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334B88" w:rsidRDefault="001B26AA" w:rsidP="00334B88">
      <w:pPr>
        <w:tabs>
          <w:tab w:val="left" w:pos="567"/>
        </w:tabs>
        <w:spacing w:line="360" w:lineRule="auto"/>
        <w:jc w:val="center"/>
        <w:rPr>
          <w:rFonts w:ascii="Palatino Linotype" w:eastAsia="Times New Roman" w:hAnsi="Palatino Linotype" w:cs="Times New Roman"/>
          <w:b/>
        </w:rPr>
      </w:pPr>
      <w:r w:rsidRPr="00334B88">
        <w:rPr>
          <w:rFonts w:ascii="Palatino Linotype" w:eastAsia="Times New Roman" w:hAnsi="Palatino Linotype" w:cs="Times New Roman"/>
          <w:b/>
        </w:rPr>
        <w:t>LÍNEAS ARGUMENTATIVAS</w:t>
      </w:r>
    </w:p>
    <w:p w14:paraId="1E314B59" w14:textId="77777777" w:rsidR="007A53F1" w:rsidRPr="00334B88" w:rsidRDefault="007A53F1" w:rsidP="00334B88">
      <w:pPr>
        <w:spacing w:line="360" w:lineRule="auto"/>
        <w:jc w:val="both"/>
        <w:rPr>
          <w:rFonts w:ascii="Palatino Linotype" w:hAnsi="Palatino Linotype"/>
          <w:b/>
        </w:rPr>
      </w:pPr>
    </w:p>
    <w:p w14:paraId="2A7470F0" w14:textId="77777777" w:rsidR="00265381" w:rsidRPr="00334B88" w:rsidRDefault="00265381" w:rsidP="00334B88">
      <w:pPr>
        <w:spacing w:line="360" w:lineRule="auto"/>
        <w:jc w:val="both"/>
        <w:rPr>
          <w:rFonts w:ascii="Palatino Linotype" w:hAnsi="Palatino Linotype"/>
        </w:rPr>
      </w:pPr>
      <w:r w:rsidRPr="00334B88">
        <w:rPr>
          <w:rFonts w:ascii="Palatino Linotype" w:hAnsi="Palatino Linotype"/>
          <w:b/>
        </w:rPr>
        <w:t xml:space="preserve">INFORMACIÓN CONFIDENCIAL, CLASIFICACIÓN DE LA. </w:t>
      </w:r>
      <w:r w:rsidRPr="00334B88">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7A8AB098" w:rsidR="00D172C0" w:rsidRPr="00334B88" w:rsidRDefault="00334B88" w:rsidP="00334B88">
      <w:pPr>
        <w:tabs>
          <w:tab w:val="left" w:pos="567"/>
        </w:tabs>
        <w:spacing w:line="360" w:lineRule="auto"/>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64384" behindDoc="0" locked="0" layoutInCell="1" allowOverlap="1" wp14:anchorId="35A5A3B7" wp14:editId="0DAE3FE7">
                <wp:simplePos x="0" y="0"/>
                <wp:positionH relativeFrom="column">
                  <wp:posOffset>28665</wp:posOffset>
                </wp:positionH>
                <wp:positionV relativeFrom="paragraph">
                  <wp:posOffset>144335</wp:posOffset>
                </wp:positionV>
                <wp:extent cx="5515200" cy="4082400"/>
                <wp:effectExtent l="57150" t="38100" r="66675" b="90170"/>
                <wp:wrapNone/>
                <wp:docPr id="13" name="Conector recto 13"/>
                <wp:cNvGraphicFramePr/>
                <a:graphic xmlns:a="http://schemas.openxmlformats.org/drawingml/2006/main">
                  <a:graphicData uri="http://schemas.microsoft.com/office/word/2010/wordprocessingShape">
                    <wps:wsp>
                      <wps:cNvCnPr/>
                      <wps:spPr>
                        <a:xfrm flipH="1" flipV="1">
                          <a:off x="0" y="0"/>
                          <a:ext cx="5515200" cy="4082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A5D109" id="Conector recto 13"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25pt,11.35pt" to="436.5pt,3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" strokecolor="#4f81bd [3204]" strokeweight="2pt">
                <v:shadow on="t" color="black" opacity="24903f" origin=",.5" offset="0,.55556mm"/>
              </v:line>
            </w:pict>
          </mc:Fallback>
        </mc:AlternateContent>
      </w:r>
    </w:p>
    <w:p w14:paraId="501D630E" w14:textId="77777777" w:rsidR="00265381" w:rsidRPr="00334B88" w:rsidRDefault="00265381" w:rsidP="00334B88">
      <w:pPr>
        <w:tabs>
          <w:tab w:val="left" w:pos="567"/>
        </w:tabs>
        <w:spacing w:line="360" w:lineRule="auto"/>
        <w:rPr>
          <w:rFonts w:ascii="Palatino Linotype" w:eastAsia="Times New Roman" w:hAnsi="Palatino Linotype" w:cs="Times New Roman"/>
          <w:b/>
        </w:rPr>
      </w:pPr>
    </w:p>
    <w:p w14:paraId="126DEEF3" w14:textId="77777777" w:rsidR="00265381" w:rsidRPr="00334B88" w:rsidRDefault="00265381" w:rsidP="00334B88">
      <w:pPr>
        <w:tabs>
          <w:tab w:val="left" w:pos="567"/>
        </w:tabs>
        <w:spacing w:line="360" w:lineRule="auto"/>
        <w:rPr>
          <w:rFonts w:ascii="Palatino Linotype" w:eastAsia="Times New Roman" w:hAnsi="Palatino Linotype" w:cs="Times New Roman"/>
          <w:b/>
        </w:rPr>
      </w:pPr>
    </w:p>
    <w:p w14:paraId="1E74921B" w14:textId="77777777" w:rsidR="00265381" w:rsidRPr="00334B88" w:rsidRDefault="00265381" w:rsidP="00334B88">
      <w:pPr>
        <w:tabs>
          <w:tab w:val="left" w:pos="567"/>
        </w:tabs>
        <w:spacing w:line="360" w:lineRule="auto"/>
        <w:rPr>
          <w:rFonts w:ascii="Palatino Linotype" w:eastAsia="Times New Roman" w:hAnsi="Palatino Linotype" w:cs="Times New Roman"/>
          <w:b/>
        </w:rPr>
      </w:pPr>
    </w:p>
    <w:p w14:paraId="7915E7A1" w14:textId="77777777" w:rsidR="00265381" w:rsidRPr="00334B88" w:rsidRDefault="00265381" w:rsidP="00334B88">
      <w:pPr>
        <w:tabs>
          <w:tab w:val="left" w:pos="567"/>
        </w:tabs>
        <w:spacing w:line="360" w:lineRule="auto"/>
        <w:rPr>
          <w:rFonts w:ascii="Palatino Linotype" w:eastAsia="Times New Roman" w:hAnsi="Palatino Linotype" w:cs="Times New Roman"/>
          <w:b/>
        </w:rPr>
      </w:pPr>
    </w:p>
    <w:p w14:paraId="2F48EFDC" w14:textId="77777777" w:rsidR="00F57FCF" w:rsidRPr="00334B88" w:rsidRDefault="00F57FCF" w:rsidP="00334B88">
      <w:pPr>
        <w:tabs>
          <w:tab w:val="left" w:pos="567"/>
        </w:tabs>
        <w:spacing w:line="360" w:lineRule="auto"/>
        <w:rPr>
          <w:rFonts w:ascii="Palatino Linotype" w:eastAsia="Times New Roman" w:hAnsi="Palatino Linotype" w:cs="Times New Roman"/>
          <w:b/>
        </w:rPr>
      </w:pPr>
    </w:p>
    <w:p w14:paraId="1C269148" w14:textId="77777777" w:rsidR="00F57FCF" w:rsidRPr="00334B88" w:rsidRDefault="00F57FCF" w:rsidP="00334B88">
      <w:pPr>
        <w:tabs>
          <w:tab w:val="left" w:pos="567"/>
        </w:tabs>
        <w:spacing w:line="360" w:lineRule="auto"/>
        <w:rPr>
          <w:rFonts w:ascii="Palatino Linotype" w:eastAsia="Times New Roman" w:hAnsi="Palatino Linotype" w:cs="Times New Roman"/>
          <w:b/>
        </w:rPr>
      </w:pPr>
    </w:p>
    <w:p w14:paraId="0EA04024" w14:textId="77777777" w:rsidR="00F57FCF" w:rsidRPr="00334B88" w:rsidRDefault="00F57FCF" w:rsidP="00334B88">
      <w:pPr>
        <w:tabs>
          <w:tab w:val="left" w:pos="567"/>
        </w:tabs>
        <w:spacing w:line="360" w:lineRule="auto"/>
        <w:rPr>
          <w:rFonts w:ascii="Palatino Linotype" w:eastAsia="Times New Roman" w:hAnsi="Palatino Linotype" w:cs="Times New Roman"/>
          <w:b/>
        </w:rPr>
      </w:pPr>
    </w:p>
    <w:p w14:paraId="34C95568" w14:textId="77777777" w:rsidR="00F57FCF" w:rsidRPr="00334B88" w:rsidRDefault="00F57FCF" w:rsidP="00334B88">
      <w:pPr>
        <w:tabs>
          <w:tab w:val="left" w:pos="567"/>
        </w:tabs>
        <w:spacing w:line="360" w:lineRule="auto"/>
        <w:rPr>
          <w:rFonts w:ascii="Palatino Linotype" w:eastAsia="Times New Roman" w:hAnsi="Palatino Linotype" w:cs="Times New Roman"/>
          <w:b/>
        </w:rPr>
      </w:pPr>
    </w:p>
    <w:p w14:paraId="2ADE56B1" w14:textId="77777777" w:rsidR="00F57FCF" w:rsidRPr="00334B88" w:rsidRDefault="00F57FCF" w:rsidP="00334B88">
      <w:pPr>
        <w:tabs>
          <w:tab w:val="left" w:pos="567"/>
        </w:tabs>
        <w:spacing w:line="360" w:lineRule="auto"/>
        <w:rPr>
          <w:rFonts w:ascii="Palatino Linotype" w:eastAsia="Times New Roman" w:hAnsi="Palatino Linotype" w:cs="Times New Roman"/>
          <w:b/>
        </w:rPr>
      </w:pPr>
    </w:p>
    <w:p w14:paraId="2EB08AF6" w14:textId="77777777" w:rsidR="00F57FCF" w:rsidRPr="00334B88" w:rsidRDefault="00F57FCF" w:rsidP="00334B88">
      <w:pPr>
        <w:tabs>
          <w:tab w:val="left" w:pos="567"/>
        </w:tabs>
        <w:spacing w:line="360" w:lineRule="auto"/>
        <w:rPr>
          <w:rFonts w:ascii="Palatino Linotype" w:eastAsia="Times New Roman" w:hAnsi="Palatino Linotype" w:cs="Times New Roman"/>
          <w:b/>
        </w:rPr>
      </w:pPr>
    </w:p>
    <w:p w14:paraId="5863F2D0" w14:textId="77777777" w:rsidR="00265381" w:rsidRPr="00334B88" w:rsidRDefault="00265381" w:rsidP="00334B88">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334B88" w:rsidRDefault="00C220D2" w:rsidP="00334B88">
          <w:pPr>
            <w:pStyle w:val="TtulodeTDC"/>
            <w:spacing w:line="360" w:lineRule="auto"/>
            <w:jc w:val="center"/>
            <w:rPr>
              <w:rFonts w:eastAsiaTheme="minorEastAsia" w:cstheme="minorBidi"/>
              <w:b w:val="0"/>
              <w:color w:val="auto"/>
              <w:szCs w:val="24"/>
              <w:lang w:val="es-ES" w:eastAsia="es-ES"/>
            </w:rPr>
          </w:pPr>
          <w:r w:rsidRPr="00334B88">
            <w:rPr>
              <w:szCs w:val="24"/>
              <w:lang w:val="es-ES"/>
            </w:rPr>
            <w:t>ÍNDICE</w:t>
          </w:r>
        </w:p>
        <w:p w14:paraId="29163C85" w14:textId="77777777" w:rsidR="00C30A63" w:rsidRPr="00334B88" w:rsidRDefault="0011338C" w:rsidP="00334B88">
          <w:pPr>
            <w:pStyle w:val="TDC1"/>
            <w:rPr>
              <w:rFonts w:ascii="Palatino Linotype" w:hAnsi="Palatino Linotype"/>
              <w:noProof/>
              <w:lang w:val="es-MX" w:eastAsia="es-MX"/>
            </w:rPr>
          </w:pPr>
          <w:r w:rsidRPr="00334B88">
            <w:rPr>
              <w:rFonts w:ascii="Palatino Linotype" w:hAnsi="Palatino Linotype"/>
            </w:rPr>
            <w:fldChar w:fldCharType="begin"/>
          </w:r>
          <w:r w:rsidRPr="00334B88">
            <w:rPr>
              <w:rFonts w:ascii="Palatino Linotype" w:hAnsi="Palatino Linotype"/>
            </w:rPr>
            <w:instrText xml:space="preserve"> TOC \o "1-3" \h \z \u </w:instrText>
          </w:r>
          <w:r w:rsidRPr="00334B88">
            <w:rPr>
              <w:rFonts w:ascii="Palatino Linotype" w:hAnsi="Palatino Linotype"/>
            </w:rPr>
            <w:fldChar w:fldCharType="separate"/>
          </w:r>
          <w:hyperlink w:anchor="_Toc12570574" w:history="1">
            <w:r w:rsidR="00C30A63" w:rsidRPr="00334B88">
              <w:rPr>
                <w:rStyle w:val="Hipervnculo"/>
                <w:rFonts w:ascii="Palatino Linotype" w:hAnsi="Palatino Linotype"/>
                <w:noProof/>
              </w:rPr>
              <w:t>ANTECEDENTES</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_Toc12570574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3</w:t>
            </w:r>
            <w:r w:rsidR="00C30A63" w:rsidRPr="00334B88">
              <w:rPr>
                <w:rFonts w:ascii="Palatino Linotype" w:hAnsi="Palatino Linotype"/>
                <w:noProof/>
                <w:webHidden/>
              </w:rPr>
              <w:fldChar w:fldCharType="end"/>
            </w:r>
          </w:hyperlink>
        </w:p>
        <w:p w14:paraId="551C852B" w14:textId="77777777" w:rsidR="00C30A63" w:rsidRPr="00334B88" w:rsidRDefault="00742816" w:rsidP="00334B88">
          <w:pPr>
            <w:pStyle w:val="TDC2"/>
            <w:rPr>
              <w:rFonts w:ascii="Palatino Linotype" w:hAnsi="Palatino Linotype"/>
              <w:noProof/>
              <w:lang w:val="es-MX" w:eastAsia="es-MX"/>
            </w:rPr>
          </w:pPr>
          <w:hyperlink w:anchor="_Toc12570575" w:history="1">
            <w:r w:rsidR="00C30A63" w:rsidRPr="00334B88">
              <w:rPr>
                <w:rStyle w:val="Hipervnculo"/>
                <w:rFonts w:ascii="Palatino Linotype" w:hAnsi="Palatino Linotype"/>
                <w:noProof/>
                <w:lang w:val="es-ES"/>
              </w:rPr>
              <w:t>a) Acto impugnado:</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_Toc12570575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5</w:t>
            </w:r>
            <w:r w:rsidR="00C30A63" w:rsidRPr="00334B88">
              <w:rPr>
                <w:rFonts w:ascii="Palatino Linotype" w:hAnsi="Palatino Linotype"/>
                <w:noProof/>
                <w:webHidden/>
              </w:rPr>
              <w:fldChar w:fldCharType="end"/>
            </w:r>
          </w:hyperlink>
        </w:p>
        <w:p w14:paraId="422DAE12" w14:textId="77777777" w:rsidR="00C30A63" w:rsidRPr="00334B88" w:rsidRDefault="00742816" w:rsidP="00334B88">
          <w:pPr>
            <w:pStyle w:val="TDC2"/>
            <w:rPr>
              <w:rFonts w:ascii="Palatino Linotype" w:hAnsi="Palatino Linotype"/>
              <w:noProof/>
              <w:lang w:val="es-MX" w:eastAsia="es-MX"/>
            </w:rPr>
          </w:pPr>
          <w:hyperlink w:anchor="_Toc12570576" w:history="1">
            <w:r w:rsidR="00C30A63" w:rsidRPr="00334B88">
              <w:rPr>
                <w:rStyle w:val="Hipervnculo"/>
                <w:rFonts w:ascii="Palatino Linotype" w:hAnsi="Palatino Linotype"/>
                <w:noProof/>
                <w:lang w:val="es-ES"/>
              </w:rPr>
              <w:t>b) Razones o Motivos de inconformidad:</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_Toc12570576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5</w:t>
            </w:r>
            <w:r w:rsidR="00C30A63" w:rsidRPr="00334B88">
              <w:rPr>
                <w:rFonts w:ascii="Palatino Linotype" w:hAnsi="Palatino Linotype"/>
                <w:noProof/>
                <w:webHidden/>
              </w:rPr>
              <w:fldChar w:fldCharType="end"/>
            </w:r>
          </w:hyperlink>
        </w:p>
        <w:p w14:paraId="6D7BAE25" w14:textId="77777777" w:rsidR="00C30A63" w:rsidRPr="00334B88" w:rsidRDefault="00742816" w:rsidP="00334B88">
          <w:pPr>
            <w:pStyle w:val="TDC1"/>
            <w:rPr>
              <w:rFonts w:ascii="Palatino Linotype" w:hAnsi="Palatino Linotype"/>
              <w:noProof/>
              <w:lang w:val="es-MX" w:eastAsia="es-MX"/>
            </w:rPr>
          </w:pPr>
          <w:hyperlink w:anchor="_Toc12570577" w:history="1">
            <w:r w:rsidR="00C30A63" w:rsidRPr="00334B88">
              <w:rPr>
                <w:rStyle w:val="Hipervnculo"/>
                <w:rFonts w:ascii="Palatino Linotype" w:hAnsi="Palatino Linotype"/>
                <w:noProof/>
              </w:rPr>
              <w:t>CONSIDERANDO</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_Toc12570577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8</w:t>
            </w:r>
            <w:r w:rsidR="00C30A63" w:rsidRPr="00334B88">
              <w:rPr>
                <w:rFonts w:ascii="Palatino Linotype" w:hAnsi="Palatino Linotype"/>
                <w:noProof/>
                <w:webHidden/>
              </w:rPr>
              <w:fldChar w:fldCharType="end"/>
            </w:r>
          </w:hyperlink>
        </w:p>
        <w:p w14:paraId="3CD4B7D4" w14:textId="77777777" w:rsidR="00C30A63" w:rsidRPr="00334B88" w:rsidRDefault="00742816" w:rsidP="00334B88">
          <w:pPr>
            <w:pStyle w:val="TDC1"/>
            <w:rPr>
              <w:rFonts w:ascii="Palatino Linotype" w:hAnsi="Palatino Linotype"/>
              <w:noProof/>
              <w:lang w:val="es-MX" w:eastAsia="es-MX"/>
            </w:rPr>
          </w:pPr>
          <w:hyperlink w:anchor="_Toc12570578" w:history="1">
            <w:r w:rsidR="00C30A63" w:rsidRPr="00334B88">
              <w:rPr>
                <w:rStyle w:val="Hipervnculo"/>
                <w:rFonts w:ascii="Palatino Linotype" w:hAnsi="Palatino Linotype"/>
                <w:noProof/>
              </w:rPr>
              <w:t>PRIMERO. De la competencia</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_Toc12570578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8</w:t>
            </w:r>
            <w:r w:rsidR="00C30A63" w:rsidRPr="00334B88">
              <w:rPr>
                <w:rFonts w:ascii="Palatino Linotype" w:hAnsi="Palatino Linotype"/>
                <w:noProof/>
                <w:webHidden/>
              </w:rPr>
              <w:fldChar w:fldCharType="end"/>
            </w:r>
          </w:hyperlink>
        </w:p>
        <w:p w14:paraId="479D198E" w14:textId="77777777" w:rsidR="00C30A63" w:rsidRPr="00334B88" w:rsidRDefault="00742816" w:rsidP="00334B88">
          <w:pPr>
            <w:pStyle w:val="TDC1"/>
            <w:rPr>
              <w:rFonts w:ascii="Palatino Linotype" w:hAnsi="Palatino Linotype"/>
              <w:noProof/>
              <w:lang w:val="es-MX" w:eastAsia="es-MX"/>
            </w:rPr>
          </w:pPr>
          <w:hyperlink w:anchor="_Toc12570579" w:history="1">
            <w:r w:rsidR="00C30A63" w:rsidRPr="00334B88">
              <w:rPr>
                <w:rStyle w:val="Hipervnculo"/>
                <w:rFonts w:ascii="Palatino Linotype" w:hAnsi="Palatino Linotype"/>
                <w:noProof/>
              </w:rPr>
              <w:t>SEGUNDO. De la oportunidad y procedencia.</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_Toc12570579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9</w:t>
            </w:r>
            <w:r w:rsidR="00C30A63" w:rsidRPr="00334B88">
              <w:rPr>
                <w:rFonts w:ascii="Palatino Linotype" w:hAnsi="Palatino Linotype"/>
                <w:noProof/>
                <w:webHidden/>
              </w:rPr>
              <w:fldChar w:fldCharType="end"/>
            </w:r>
          </w:hyperlink>
        </w:p>
        <w:p w14:paraId="70EA38BF" w14:textId="77777777" w:rsidR="00C30A63" w:rsidRPr="00334B88" w:rsidRDefault="00742816" w:rsidP="00334B88">
          <w:pPr>
            <w:pStyle w:val="TDC2"/>
            <w:rPr>
              <w:rFonts w:ascii="Palatino Linotype" w:hAnsi="Palatino Linotype"/>
              <w:noProof/>
              <w:lang w:val="es-MX" w:eastAsia="es-MX"/>
            </w:rPr>
          </w:pPr>
          <w:hyperlink w:anchor="_Toc12570580" w:history="1">
            <w:r w:rsidR="00C30A63" w:rsidRPr="00334B88">
              <w:rPr>
                <w:rStyle w:val="Hipervnculo"/>
                <w:rFonts w:ascii="Palatino Linotype" w:hAnsi="Palatino Linotype"/>
                <w:noProof/>
              </w:rPr>
              <w:t>TERCERO. Del planteamiento de la litis.</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_Toc12570580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10</w:t>
            </w:r>
            <w:r w:rsidR="00C30A63" w:rsidRPr="00334B88">
              <w:rPr>
                <w:rFonts w:ascii="Palatino Linotype" w:hAnsi="Palatino Linotype"/>
                <w:noProof/>
                <w:webHidden/>
              </w:rPr>
              <w:fldChar w:fldCharType="end"/>
            </w:r>
          </w:hyperlink>
        </w:p>
        <w:p w14:paraId="648FE142" w14:textId="77777777" w:rsidR="00C30A63" w:rsidRPr="00334B88" w:rsidRDefault="00742816" w:rsidP="00334B88">
          <w:pPr>
            <w:pStyle w:val="TDC1"/>
            <w:rPr>
              <w:rFonts w:ascii="Palatino Linotype" w:hAnsi="Palatino Linotype"/>
              <w:noProof/>
              <w:lang w:val="es-MX" w:eastAsia="es-MX"/>
            </w:rPr>
          </w:pPr>
          <w:hyperlink w:anchor="_Toc12570581" w:history="1">
            <w:r w:rsidR="00C30A63" w:rsidRPr="00334B88">
              <w:rPr>
                <w:rStyle w:val="Hipervnculo"/>
                <w:rFonts w:ascii="Palatino Linotype" w:hAnsi="Palatino Linotype"/>
                <w:noProof/>
              </w:rPr>
              <w:t>CUARTO. Del estudio y resolución del asunto.</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_Toc12570581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11</w:t>
            </w:r>
            <w:r w:rsidR="00C30A63" w:rsidRPr="00334B88">
              <w:rPr>
                <w:rFonts w:ascii="Palatino Linotype" w:hAnsi="Palatino Linotype"/>
                <w:noProof/>
                <w:webHidden/>
              </w:rPr>
              <w:fldChar w:fldCharType="end"/>
            </w:r>
          </w:hyperlink>
        </w:p>
        <w:p w14:paraId="7EC19423" w14:textId="77777777" w:rsidR="00C30A63" w:rsidRPr="00334B88" w:rsidRDefault="00742816" w:rsidP="00334B88">
          <w:pPr>
            <w:pStyle w:val="TDC2"/>
            <w:rPr>
              <w:rFonts w:ascii="Palatino Linotype" w:hAnsi="Palatino Linotype"/>
              <w:noProof/>
              <w:lang w:val="es-MX" w:eastAsia="es-MX"/>
            </w:rPr>
          </w:pPr>
          <w:hyperlink w:anchor="_Toc12570582" w:history="1">
            <w:r w:rsidR="00C30A63" w:rsidRPr="00334B88">
              <w:rPr>
                <w:rStyle w:val="Hipervnculo"/>
                <w:rFonts w:ascii="Palatino Linotype" w:hAnsi="Palatino Linotype"/>
                <w:noProof/>
              </w:rPr>
              <w:t>I. De la Respuesta del SUJETO OBLIGADO.</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_Toc12570582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11</w:t>
            </w:r>
            <w:r w:rsidR="00C30A63" w:rsidRPr="00334B88">
              <w:rPr>
                <w:rFonts w:ascii="Palatino Linotype" w:hAnsi="Palatino Linotype"/>
                <w:noProof/>
                <w:webHidden/>
              </w:rPr>
              <w:fldChar w:fldCharType="end"/>
            </w:r>
          </w:hyperlink>
        </w:p>
        <w:p w14:paraId="635D09E2" w14:textId="77777777" w:rsidR="00C30A63" w:rsidRPr="00334B88" w:rsidRDefault="00742816" w:rsidP="00334B88">
          <w:pPr>
            <w:pStyle w:val="TDC2"/>
            <w:rPr>
              <w:rFonts w:ascii="Palatino Linotype" w:hAnsi="Palatino Linotype"/>
              <w:noProof/>
              <w:lang w:val="es-MX" w:eastAsia="es-MX"/>
            </w:rPr>
          </w:pPr>
          <w:hyperlink w:anchor="_Toc12570583" w:history="1">
            <w:r w:rsidR="00C30A63" w:rsidRPr="00334B88">
              <w:rPr>
                <w:rStyle w:val="Hipervnculo"/>
                <w:rFonts w:ascii="Palatino Linotype" w:hAnsi="Palatino Linotype"/>
                <w:noProof/>
              </w:rPr>
              <w:t>II. De los recibos de nómina.</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_Toc12570583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19</w:t>
            </w:r>
            <w:r w:rsidR="00C30A63" w:rsidRPr="00334B88">
              <w:rPr>
                <w:rFonts w:ascii="Palatino Linotype" w:hAnsi="Palatino Linotype"/>
                <w:noProof/>
                <w:webHidden/>
              </w:rPr>
              <w:fldChar w:fldCharType="end"/>
            </w:r>
          </w:hyperlink>
        </w:p>
        <w:p w14:paraId="03511705" w14:textId="77777777" w:rsidR="00C30A63" w:rsidRPr="00334B88" w:rsidRDefault="00742816" w:rsidP="00334B88">
          <w:pPr>
            <w:pStyle w:val="TDC2"/>
            <w:rPr>
              <w:rFonts w:ascii="Palatino Linotype" w:hAnsi="Palatino Linotype"/>
              <w:noProof/>
              <w:lang w:val="es-MX" w:eastAsia="es-MX"/>
            </w:rPr>
          </w:pPr>
          <w:hyperlink w:anchor="_Toc12570584" w:history="1">
            <w:r w:rsidR="00C30A63" w:rsidRPr="00334B88">
              <w:rPr>
                <w:rStyle w:val="Hipervnculo"/>
                <w:rFonts w:ascii="Palatino Linotype" w:hAnsi="Palatino Linotype"/>
                <w:noProof/>
              </w:rPr>
              <w:t>III. De los horarios laborales y la importancia de asistir a un servicio público.</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_Toc12570584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32</w:t>
            </w:r>
            <w:r w:rsidR="00C30A63" w:rsidRPr="00334B88">
              <w:rPr>
                <w:rFonts w:ascii="Palatino Linotype" w:hAnsi="Palatino Linotype"/>
                <w:noProof/>
                <w:webHidden/>
              </w:rPr>
              <w:fldChar w:fldCharType="end"/>
            </w:r>
          </w:hyperlink>
        </w:p>
        <w:p w14:paraId="58ECCE37" w14:textId="77777777" w:rsidR="00C30A63" w:rsidRPr="00334B88" w:rsidRDefault="00742816" w:rsidP="00334B88">
          <w:pPr>
            <w:pStyle w:val="TDC1"/>
            <w:rPr>
              <w:rFonts w:ascii="Palatino Linotype" w:hAnsi="Palatino Linotype"/>
              <w:noProof/>
              <w:lang w:val="es-MX" w:eastAsia="es-MX"/>
            </w:rPr>
          </w:pPr>
          <w:hyperlink w:anchor="_Toc12570585" w:history="1">
            <w:r w:rsidR="00C30A63" w:rsidRPr="00334B88">
              <w:rPr>
                <w:rStyle w:val="Hipervnculo"/>
                <w:rFonts w:ascii="Palatino Linotype" w:hAnsi="Palatino Linotype"/>
                <w:noProof/>
              </w:rPr>
              <w:t>IV. De la versión pública.</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_Toc12570585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34</w:t>
            </w:r>
            <w:r w:rsidR="00C30A63" w:rsidRPr="00334B88">
              <w:rPr>
                <w:rFonts w:ascii="Palatino Linotype" w:hAnsi="Palatino Linotype"/>
                <w:noProof/>
                <w:webHidden/>
              </w:rPr>
              <w:fldChar w:fldCharType="end"/>
            </w:r>
          </w:hyperlink>
        </w:p>
        <w:p w14:paraId="0FB0050E" w14:textId="77777777" w:rsidR="00C30A63" w:rsidRPr="00334B88" w:rsidRDefault="00742816" w:rsidP="00334B88">
          <w:pPr>
            <w:pStyle w:val="TDC2"/>
            <w:tabs>
              <w:tab w:val="left" w:pos="880"/>
            </w:tabs>
            <w:rPr>
              <w:rFonts w:ascii="Palatino Linotype" w:hAnsi="Palatino Linotype"/>
              <w:noProof/>
              <w:lang w:val="es-MX" w:eastAsia="es-MX"/>
            </w:rPr>
          </w:pPr>
          <w:hyperlink w:anchor="_Toc12570586" w:history="1">
            <w:r w:rsidR="00C30A63" w:rsidRPr="00334B88">
              <w:rPr>
                <w:rStyle w:val="Hipervnculo"/>
                <w:rFonts w:ascii="Palatino Linotype" w:hAnsi="Palatino Linotype"/>
                <w:noProof/>
              </w:rPr>
              <w:t>A.</w:t>
            </w:r>
            <w:r w:rsidR="00C30A63" w:rsidRPr="00334B88">
              <w:rPr>
                <w:rFonts w:ascii="Palatino Linotype" w:hAnsi="Palatino Linotype"/>
                <w:noProof/>
                <w:lang w:val="es-MX" w:eastAsia="es-MX"/>
              </w:rPr>
              <w:tab/>
            </w:r>
            <w:r w:rsidR="00C30A63" w:rsidRPr="00334B88">
              <w:rPr>
                <w:rStyle w:val="Hipervnculo"/>
                <w:rFonts w:ascii="Palatino Linotype" w:hAnsi="Palatino Linotype"/>
                <w:noProof/>
              </w:rPr>
              <w:t>Requisitos de fondo del acuerdo de clasificación.</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_Toc12570586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37</w:t>
            </w:r>
            <w:r w:rsidR="00C30A63" w:rsidRPr="00334B88">
              <w:rPr>
                <w:rFonts w:ascii="Palatino Linotype" w:hAnsi="Palatino Linotype"/>
                <w:noProof/>
                <w:webHidden/>
              </w:rPr>
              <w:fldChar w:fldCharType="end"/>
            </w:r>
          </w:hyperlink>
        </w:p>
        <w:p w14:paraId="6EBE91DF" w14:textId="77777777" w:rsidR="00C30A63" w:rsidRPr="00334B88" w:rsidRDefault="00742816" w:rsidP="00334B88">
          <w:pPr>
            <w:pStyle w:val="TDC1"/>
            <w:rPr>
              <w:rFonts w:ascii="Palatino Linotype" w:hAnsi="Palatino Linotype"/>
              <w:noProof/>
              <w:lang w:val="es-MX" w:eastAsia="es-MX"/>
            </w:rPr>
          </w:pPr>
          <w:hyperlink w:anchor="_Toc12570587" w:history="1">
            <w:r w:rsidR="00C30A63" w:rsidRPr="00334B88">
              <w:rPr>
                <w:rStyle w:val="Hipervnculo"/>
                <w:rFonts w:ascii="Palatino Linotype" w:eastAsia="Calibri" w:hAnsi="Palatino Linotype"/>
                <w:noProof/>
                <w:lang w:val="es-ES"/>
              </w:rPr>
              <w:t>R E S O L U T I V O S</w:t>
            </w:r>
            <w:r w:rsidR="00C30A63" w:rsidRPr="00334B88">
              <w:rPr>
                <w:rFonts w:ascii="Palatino Linotype" w:hAnsi="Palatino Linotype"/>
                <w:noProof/>
                <w:webHidden/>
              </w:rPr>
              <w:tab/>
            </w:r>
            <w:r w:rsidR="00C30A63" w:rsidRPr="00334B88">
              <w:rPr>
                <w:rFonts w:ascii="Palatino Linotype" w:hAnsi="Palatino Linotype"/>
                <w:noProof/>
                <w:webHidden/>
              </w:rPr>
              <w:fldChar w:fldCharType="begin"/>
            </w:r>
            <w:r w:rsidR="00C30A63" w:rsidRPr="00334B88">
              <w:rPr>
                <w:rFonts w:ascii="Palatino Linotype" w:hAnsi="Palatino Linotype"/>
                <w:noProof/>
                <w:webHidden/>
              </w:rPr>
              <w:instrText xml:space="preserve"> PAGEREF _Toc12570587 \h </w:instrText>
            </w:r>
            <w:r w:rsidR="00C30A63" w:rsidRPr="00334B88">
              <w:rPr>
                <w:rFonts w:ascii="Palatino Linotype" w:hAnsi="Palatino Linotype"/>
                <w:noProof/>
                <w:webHidden/>
              </w:rPr>
            </w:r>
            <w:r w:rsidR="00C30A63" w:rsidRPr="00334B88">
              <w:rPr>
                <w:rFonts w:ascii="Palatino Linotype" w:hAnsi="Palatino Linotype"/>
                <w:noProof/>
                <w:webHidden/>
              </w:rPr>
              <w:fldChar w:fldCharType="separate"/>
            </w:r>
            <w:r w:rsidR="000C0BC7">
              <w:rPr>
                <w:rFonts w:ascii="Palatino Linotype" w:hAnsi="Palatino Linotype"/>
                <w:noProof/>
                <w:webHidden/>
              </w:rPr>
              <w:t>46</w:t>
            </w:r>
            <w:r w:rsidR="00C30A63" w:rsidRPr="00334B88">
              <w:rPr>
                <w:rFonts w:ascii="Palatino Linotype" w:hAnsi="Palatino Linotype"/>
                <w:noProof/>
                <w:webHidden/>
              </w:rPr>
              <w:fldChar w:fldCharType="end"/>
            </w:r>
          </w:hyperlink>
        </w:p>
        <w:p w14:paraId="28ADAC5A" w14:textId="0A0065B4" w:rsidR="00C220D2" w:rsidRPr="00334B88" w:rsidRDefault="0011338C" w:rsidP="00334B88">
          <w:pPr>
            <w:spacing w:line="360" w:lineRule="auto"/>
            <w:rPr>
              <w:rFonts w:ascii="Palatino Linotype" w:hAnsi="Palatino Linotype"/>
              <w:bCs/>
              <w:lang w:val="es-ES"/>
            </w:rPr>
          </w:pPr>
          <w:r w:rsidRPr="00334B88">
            <w:rPr>
              <w:rFonts w:ascii="Palatino Linotype" w:hAnsi="Palatino Linotype"/>
              <w:bCs/>
              <w:lang w:val="es-ES"/>
            </w:rPr>
            <w:fldChar w:fldCharType="end"/>
          </w:r>
        </w:p>
        <w:p w14:paraId="2C06E151" w14:textId="77777777" w:rsidR="00C263D3" w:rsidRPr="00334B88" w:rsidRDefault="00C263D3" w:rsidP="00334B88">
          <w:pPr>
            <w:spacing w:line="360" w:lineRule="auto"/>
            <w:rPr>
              <w:rFonts w:ascii="Palatino Linotype" w:hAnsi="Palatino Linotype"/>
              <w:bCs/>
              <w:lang w:val="es-ES"/>
            </w:rPr>
          </w:pPr>
        </w:p>
        <w:p w14:paraId="1EFEB339" w14:textId="77777777" w:rsidR="00C263D3" w:rsidRPr="00334B88" w:rsidRDefault="00C263D3" w:rsidP="00334B88">
          <w:pPr>
            <w:spacing w:line="360" w:lineRule="auto"/>
            <w:rPr>
              <w:rFonts w:ascii="Palatino Linotype" w:hAnsi="Palatino Linotype"/>
              <w:bCs/>
              <w:lang w:val="es-ES"/>
            </w:rPr>
          </w:pPr>
        </w:p>
        <w:p w14:paraId="32D2BD27" w14:textId="0AFB4460" w:rsidR="00F41E88" w:rsidRPr="00334B88" w:rsidRDefault="00742816" w:rsidP="00334B88">
          <w:pPr>
            <w:spacing w:line="360" w:lineRule="auto"/>
            <w:rPr>
              <w:rFonts w:ascii="Palatino Linotype" w:hAnsi="Palatino Linotype"/>
              <w:bCs/>
              <w:lang w:val="es-ES"/>
            </w:rPr>
          </w:pPr>
        </w:p>
      </w:sdtContent>
    </w:sdt>
    <w:p w14:paraId="7BA9DE57" w14:textId="3456959D" w:rsidR="00EB4847" w:rsidRPr="00334B88" w:rsidRDefault="001B26AA" w:rsidP="00334B88">
      <w:pPr>
        <w:tabs>
          <w:tab w:val="left" w:pos="567"/>
        </w:tabs>
        <w:spacing w:before="240" w:after="240" w:line="360" w:lineRule="auto"/>
        <w:jc w:val="both"/>
        <w:rPr>
          <w:rFonts w:ascii="Palatino Linotype" w:hAnsi="Palatino Linotype"/>
          <w:lang w:val="es-MX"/>
        </w:rPr>
      </w:pPr>
      <w:r w:rsidRPr="00334B88">
        <w:rPr>
          <w:rFonts w:ascii="Palatino Linotype" w:hAnsi="Palatino Linotype"/>
        </w:rPr>
        <w:lastRenderedPageBreak/>
        <w:t>R</w:t>
      </w:r>
      <w:r w:rsidR="00662C69" w:rsidRPr="00334B88">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334B88">
        <w:rPr>
          <w:rFonts w:ascii="Palatino Linotype" w:hAnsi="Palatino Linotype"/>
          <w:lang w:val="es-MX"/>
        </w:rPr>
        <w:t xml:space="preserve">fecha tres </w:t>
      </w:r>
      <w:r w:rsidR="007E14CE" w:rsidRPr="00334B88">
        <w:rPr>
          <w:rFonts w:ascii="Palatino Linotype" w:hAnsi="Palatino Linotype"/>
          <w:lang w:val="es-MX"/>
        </w:rPr>
        <w:t>(</w:t>
      </w:r>
      <w:r w:rsidR="00334B88">
        <w:rPr>
          <w:rFonts w:ascii="Palatino Linotype" w:hAnsi="Palatino Linotype"/>
          <w:lang w:val="es-MX"/>
        </w:rPr>
        <w:t>03</w:t>
      </w:r>
      <w:r w:rsidR="007E14CE" w:rsidRPr="00334B88">
        <w:rPr>
          <w:rFonts w:ascii="Palatino Linotype" w:hAnsi="Palatino Linotype"/>
          <w:lang w:val="es-MX"/>
        </w:rPr>
        <w:t xml:space="preserve">) </w:t>
      </w:r>
      <w:r w:rsidR="00D755D6" w:rsidRPr="00334B88">
        <w:rPr>
          <w:rFonts w:ascii="Palatino Linotype" w:hAnsi="Palatino Linotype"/>
          <w:lang w:val="es-MX"/>
        </w:rPr>
        <w:t xml:space="preserve">de </w:t>
      </w:r>
      <w:r w:rsidR="00A65F21" w:rsidRPr="00334B88">
        <w:rPr>
          <w:rFonts w:ascii="Palatino Linotype" w:hAnsi="Palatino Linotype"/>
          <w:lang w:val="es-MX"/>
        </w:rPr>
        <w:t>jul</w:t>
      </w:r>
      <w:r w:rsidR="00C263D3" w:rsidRPr="00334B88">
        <w:rPr>
          <w:rFonts w:ascii="Palatino Linotype" w:hAnsi="Palatino Linotype"/>
          <w:lang w:val="es-MX"/>
        </w:rPr>
        <w:t>io</w:t>
      </w:r>
      <w:r w:rsidR="008A334C" w:rsidRPr="00334B88">
        <w:rPr>
          <w:rFonts w:ascii="Palatino Linotype" w:hAnsi="Palatino Linotype"/>
          <w:lang w:val="es-MX"/>
        </w:rPr>
        <w:t xml:space="preserve"> </w:t>
      </w:r>
      <w:r w:rsidR="00662C69" w:rsidRPr="00334B88">
        <w:rPr>
          <w:rFonts w:ascii="Palatino Linotype" w:hAnsi="Palatino Linotype"/>
          <w:lang w:val="es-MX"/>
        </w:rPr>
        <w:t xml:space="preserve">de dos mil </w:t>
      </w:r>
      <w:r w:rsidR="00B10987" w:rsidRPr="00334B88">
        <w:rPr>
          <w:rFonts w:ascii="Palatino Linotype" w:hAnsi="Palatino Linotype"/>
          <w:lang w:val="es-MX"/>
        </w:rPr>
        <w:t>dieci</w:t>
      </w:r>
      <w:r w:rsidR="008A334C" w:rsidRPr="00334B88">
        <w:rPr>
          <w:rFonts w:ascii="Palatino Linotype" w:hAnsi="Palatino Linotype"/>
          <w:lang w:val="es-MX"/>
        </w:rPr>
        <w:t>nueve</w:t>
      </w:r>
      <w:r w:rsidR="00662C69" w:rsidRPr="00334B88">
        <w:rPr>
          <w:rFonts w:ascii="Palatino Linotype" w:hAnsi="Palatino Linotype"/>
          <w:lang w:val="es-MX"/>
        </w:rPr>
        <w:t>.</w:t>
      </w:r>
    </w:p>
    <w:p w14:paraId="678D20AB" w14:textId="15F78305" w:rsidR="009B359D" w:rsidRPr="00334B88" w:rsidRDefault="00924CEA" w:rsidP="00334B88">
      <w:pPr>
        <w:pStyle w:val="Encabezado"/>
        <w:spacing w:line="360" w:lineRule="auto"/>
        <w:jc w:val="both"/>
        <w:rPr>
          <w:rFonts w:ascii="Palatino Linotype" w:eastAsia="Times New Roman" w:hAnsi="Palatino Linotype" w:cs="Times New Roman"/>
          <w:b/>
        </w:rPr>
      </w:pPr>
      <w:r w:rsidRPr="00334B88">
        <w:rPr>
          <w:rFonts w:ascii="Palatino Linotype" w:eastAsia="Times New Roman" w:hAnsi="Palatino Linotype" w:cs="Times New Roman"/>
          <w:b/>
        </w:rPr>
        <w:t>VISTO</w:t>
      </w:r>
      <w:r w:rsidR="003122CE" w:rsidRPr="00334B88">
        <w:rPr>
          <w:rFonts w:ascii="Palatino Linotype" w:eastAsia="Times New Roman" w:hAnsi="Palatino Linotype" w:cs="Times New Roman"/>
        </w:rPr>
        <w:t xml:space="preserve"> </w:t>
      </w:r>
      <w:r w:rsidRPr="00334B88">
        <w:rPr>
          <w:rFonts w:ascii="Palatino Linotype" w:eastAsia="Times New Roman" w:hAnsi="Palatino Linotype" w:cs="Times New Roman"/>
        </w:rPr>
        <w:t>el expediente</w:t>
      </w:r>
      <w:r w:rsidR="003122CE" w:rsidRPr="00334B88">
        <w:rPr>
          <w:rFonts w:ascii="Palatino Linotype" w:eastAsia="Times New Roman" w:hAnsi="Palatino Linotype" w:cs="Times New Roman"/>
        </w:rPr>
        <w:t xml:space="preserve"> electrón</w:t>
      </w:r>
      <w:r w:rsidRPr="00334B88">
        <w:rPr>
          <w:rFonts w:ascii="Palatino Linotype" w:eastAsia="Times New Roman" w:hAnsi="Palatino Linotype" w:cs="Times New Roman"/>
        </w:rPr>
        <w:t>ico formado</w:t>
      </w:r>
      <w:r w:rsidR="00417E0F" w:rsidRPr="00334B88">
        <w:rPr>
          <w:rFonts w:ascii="Palatino Linotype" w:eastAsia="Times New Roman" w:hAnsi="Palatino Linotype" w:cs="Times New Roman"/>
        </w:rPr>
        <w:t xml:space="preserve"> con motivo del recurso de revisión número</w:t>
      </w:r>
      <w:r w:rsidRPr="00334B88">
        <w:rPr>
          <w:rFonts w:ascii="Palatino Linotype" w:eastAsia="Times New Roman" w:hAnsi="Palatino Linotype" w:cs="Times New Roman"/>
        </w:rPr>
        <w:t xml:space="preserve"> </w:t>
      </w:r>
      <w:r w:rsidR="00C263D3" w:rsidRPr="00334B88">
        <w:rPr>
          <w:rFonts w:ascii="Palatino Linotype" w:hAnsi="Palatino Linotype" w:cs="Arial"/>
          <w:b/>
          <w:bCs/>
          <w:lang w:eastAsia="es-MX"/>
        </w:rPr>
        <w:t>0</w:t>
      </w:r>
      <w:r w:rsidR="000D5B2E" w:rsidRPr="00334B88">
        <w:rPr>
          <w:rFonts w:ascii="Palatino Linotype" w:hAnsi="Palatino Linotype" w:cs="Arial"/>
          <w:b/>
          <w:bCs/>
          <w:lang w:eastAsia="es-MX"/>
        </w:rPr>
        <w:t>3313</w:t>
      </w:r>
      <w:r w:rsidR="00C263D3" w:rsidRPr="00334B88">
        <w:rPr>
          <w:rFonts w:ascii="Palatino Linotype" w:hAnsi="Palatino Linotype" w:cs="Arial"/>
          <w:b/>
          <w:bCs/>
          <w:lang w:eastAsia="es-MX"/>
        </w:rPr>
        <w:t>/INFOEM/IP/RR/2019</w:t>
      </w:r>
      <w:r w:rsidR="003122CE" w:rsidRPr="00334B88">
        <w:rPr>
          <w:rFonts w:ascii="Palatino Linotype" w:eastAsia="Times New Roman" w:hAnsi="Palatino Linotype" w:cs="Arial"/>
          <w:bCs/>
        </w:rPr>
        <w:t xml:space="preserve">, </w:t>
      </w:r>
      <w:r w:rsidR="000D5B2E" w:rsidRPr="00334B88">
        <w:rPr>
          <w:rFonts w:ascii="Palatino Linotype" w:eastAsia="Times New Roman" w:hAnsi="Palatino Linotype" w:cs="Times New Roman"/>
        </w:rPr>
        <w:t>promovido</w:t>
      </w:r>
      <w:r w:rsidR="00C263D3" w:rsidRPr="00334B88">
        <w:rPr>
          <w:rFonts w:ascii="Palatino Linotype" w:eastAsia="Times New Roman" w:hAnsi="Palatino Linotype" w:cs="Times New Roman"/>
        </w:rPr>
        <w:t xml:space="preserve"> por</w:t>
      </w:r>
      <w:r w:rsidR="00C263D3" w:rsidRPr="00334B88">
        <w:rPr>
          <w:rFonts w:ascii="Palatino Linotype" w:eastAsia="Calibri" w:hAnsi="Palatino Linotype" w:cs="Arial"/>
          <w:b/>
          <w:lang w:val="es-ES"/>
        </w:rPr>
        <w:t xml:space="preserve"> </w:t>
      </w:r>
      <w:r w:rsidR="00394E8B" w:rsidRPr="00394E8B">
        <w:rPr>
          <w:rFonts w:ascii="Palatino Linotype" w:eastAsia="Calibri" w:hAnsi="Palatino Linotype" w:cs="Arial"/>
          <w:b/>
          <w:highlight w:val="black"/>
        </w:rPr>
        <w:t>-------------------------------</w:t>
      </w:r>
      <w:r w:rsidR="00C263D3" w:rsidRPr="00334B88">
        <w:rPr>
          <w:rFonts w:ascii="Palatino Linotype" w:hAnsi="Palatino Linotype"/>
          <w:b/>
        </w:rPr>
        <w:t xml:space="preserve">, </w:t>
      </w:r>
      <w:r w:rsidR="00C263D3" w:rsidRPr="00334B88">
        <w:rPr>
          <w:rFonts w:ascii="Palatino Linotype" w:hAnsi="Palatino Linotype" w:cs="Arial"/>
        </w:rPr>
        <w:t xml:space="preserve">en su calidad de </w:t>
      </w:r>
      <w:r w:rsidR="00C263D3" w:rsidRPr="00334B88">
        <w:rPr>
          <w:rFonts w:ascii="Palatino Linotype" w:hAnsi="Palatino Linotype" w:cs="Arial"/>
          <w:b/>
        </w:rPr>
        <w:t>RECURRENTE</w:t>
      </w:r>
      <w:r w:rsidR="00C263D3" w:rsidRPr="00334B88">
        <w:rPr>
          <w:rFonts w:ascii="Palatino Linotype" w:eastAsia="Times New Roman" w:hAnsi="Palatino Linotype" w:cs="Times New Roman"/>
        </w:rPr>
        <w:t>,</w:t>
      </w:r>
      <w:r w:rsidR="003122CE" w:rsidRPr="00334B88">
        <w:rPr>
          <w:rFonts w:ascii="Palatino Linotype" w:eastAsia="Times New Roman" w:hAnsi="Palatino Linotype" w:cs="Arial"/>
        </w:rPr>
        <w:t xml:space="preserve"> en contra de la respuesta</w:t>
      </w:r>
      <w:r w:rsidRPr="00334B88">
        <w:rPr>
          <w:rFonts w:ascii="Palatino Linotype" w:eastAsia="Times New Roman" w:hAnsi="Palatino Linotype" w:cs="Arial"/>
        </w:rPr>
        <w:t xml:space="preserve"> </w:t>
      </w:r>
      <w:r w:rsidR="00EC2D3F" w:rsidRPr="00334B88">
        <w:rPr>
          <w:rFonts w:ascii="Palatino Linotype" w:eastAsia="Times New Roman" w:hAnsi="Palatino Linotype" w:cs="Arial"/>
        </w:rPr>
        <w:t xml:space="preserve">del </w:t>
      </w:r>
      <w:r w:rsidR="000D5B2E" w:rsidRPr="00334B88">
        <w:rPr>
          <w:rFonts w:ascii="Palatino Linotype" w:hAnsi="Palatino Linotype"/>
          <w:b/>
          <w:color w:val="000000" w:themeColor="text1"/>
        </w:rPr>
        <w:t>Ayuntamiento de Toluca</w:t>
      </w:r>
      <w:r w:rsidR="00C263D3" w:rsidRPr="00334B88">
        <w:rPr>
          <w:rFonts w:ascii="Palatino Linotype" w:eastAsia="Times New Roman" w:hAnsi="Palatino Linotype" w:cs="Times New Roman"/>
          <w:b/>
        </w:rPr>
        <w:t xml:space="preserve"> </w:t>
      </w:r>
      <w:r w:rsidR="003122CE" w:rsidRPr="00334B88">
        <w:rPr>
          <w:rFonts w:ascii="Palatino Linotype" w:eastAsia="Times New Roman" w:hAnsi="Palatino Linotype" w:cs="Times New Roman"/>
        </w:rPr>
        <w:t>en lo sucesivo el</w:t>
      </w:r>
      <w:r w:rsidR="003122CE" w:rsidRPr="00334B88">
        <w:rPr>
          <w:rFonts w:ascii="Palatino Linotype" w:eastAsia="Times New Roman" w:hAnsi="Palatino Linotype" w:cs="Times New Roman"/>
          <w:b/>
        </w:rPr>
        <w:t xml:space="preserve"> SUJETO OBLIGADO, </w:t>
      </w:r>
      <w:r w:rsidR="003122CE" w:rsidRPr="00334B88">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334B88" w:rsidRDefault="00F34201" w:rsidP="00334B88">
      <w:pPr>
        <w:pStyle w:val="Ttulo1"/>
        <w:tabs>
          <w:tab w:val="left" w:pos="567"/>
        </w:tabs>
        <w:spacing w:line="360" w:lineRule="auto"/>
        <w:jc w:val="center"/>
        <w:rPr>
          <w:b w:val="0"/>
          <w:color w:val="auto"/>
          <w:szCs w:val="24"/>
        </w:rPr>
      </w:pPr>
      <w:bookmarkStart w:id="2" w:name="_Toc473812222"/>
      <w:bookmarkStart w:id="3" w:name="_Toc495430765"/>
      <w:bookmarkStart w:id="4" w:name="_Toc12570574"/>
      <w:r w:rsidRPr="00334B88">
        <w:rPr>
          <w:color w:val="auto"/>
          <w:szCs w:val="24"/>
        </w:rPr>
        <w:t>ANTECEDENTES</w:t>
      </w:r>
      <w:bookmarkEnd w:id="2"/>
      <w:bookmarkEnd w:id="3"/>
      <w:bookmarkEnd w:id="4"/>
    </w:p>
    <w:p w14:paraId="54EBC941" w14:textId="77777777" w:rsidR="00F34201" w:rsidRPr="00334B88" w:rsidRDefault="00F34201" w:rsidP="00334B88">
      <w:pPr>
        <w:tabs>
          <w:tab w:val="left" w:pos="567"/>
        </w:tabs>
        <w:spacing w:line="360" w:lineRule="auto"/>
        <w:rPr>
          <w:rFonts w:ascii="Palatino Linotype" w:hAnsi="Palatino Linotype"/>
          <w:lang w:val="es-MX" w:eastAsia="en-US"/>
        </w:rPr>
      </w:pPr>
    </w:p>
    <w:p w14:paraId="749498DB" w14:textId="5ADABEF6" w:rsidR="00F34201" w:rsidRPr="00334B88" w:rsidRDefault="00F34201" w:rsidP="00334B8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34B88">
        <w:rPr>
          <w:rFonts w:ascii="Palatino Linotype" w:eastAsia="Calibri" w:hAnsi="Palatino Linotype" w:cs="Arial"/>
          <w:color w:val="000000" w:themeColor="text1"/>
          <w:lang w:val="es-ES"/>
        </w:rPr>
        <w:t xml:space="preserve">El día </w:t>
      </w:r>
      <w:r w:rsidR="00052C08" w:rsidRPr="00334B88">
        <w:rPr>
          <w:rFonts w:ascii="Palatino Linotype" w:eastAsia="Calibri" w:hAnsi="Palatino Linotype" w:cs="Arial"/>
          <w:color w:val="000000" w:themeColor="text1"/>
          <w:lang w:val="es-ES"/>
        </w:rPr>
        <w:t>tres</w:t>
      </w:r>
      <w:r w:rsidR="000275D5" w:rsidRPr="00334B88">
        <w:rPr>
          <w:rFonts w:ascii="Palatino Linotype" w:eastAsia="Calibri" w:hAnsi="Palatino Linotype" w:cs="Arial"/>
          <w:color w:val="000000" w:themeColor="text1"/>
          <w:lang w:val="es-ES"/>
        </w:rPr>
        <w:t xml:space="preserve"> </w:t>
      </w:r>
      <w:r w:rsidRPr="00334B88">
        <w:rPr>
          <w:rFonts w:ascii="Palatino Linotype" w:eastAsia="Calibri" w:hAnsi="Palatino Linotype" w:cs="Arial"/>
          <w:color w:val="000000" w:themeColor="text1"/>
          <w:lang w:val="es-ES"/>
        </w:rPr>
        <w:t>(</w:t>
      </w:r>
      <w:r w:rsidR="00052C08" w:rsidRPr="00334B88">
        <w:rPr>
          <w:rFonts w:ascii="Palatino Linotype" w:eastAsia="Calibri" w:hAnsi="Palatino Linotype" w:cs="Arial"/>
          <w:color w:val="000000" w:themeColor="text1"/>
          <w:lang w:val="es-ES"/>
        </w:rPr>
        <w:t>03</w:t>
      </w:r>
      <w:r w:rsidRPr="00334B88">
        <w:rPr>
          <w:rFonts w:ascii="Palatino Linotype" w:eastAsia="Calibri" w:hAnsi="Palatino Linotype" w:cs="Arial"/>
          <w:color w:val="000000" w:themeColor="text1"/>
          <w:lang w:val="es-ES"/>
        </w:rPr>
        <w:t xml:space="preserve">) de </w:t>
      </w:r>
      <w:r w:rsidR="00052C08" w:rsidRPr="00334B88">
        <w:rPr>
          <w:rFonts w:ascii="Palatino Linotype" w:eastAsia="Calibri" w:hAnsi="Palatino Linotype" w:cs="Arial"/>
          <w:color w:val="000000" w:themeColor="text1"/>
          <w:lang w:val="es-ES"/>
        </w:rPr>
        <w:t>abril</w:t>
      </w:r>
      <w:r w:rsidR="000275D5" w:rsidRPr="00334B88">
        <w:rPr>
          <w:rFonts w:ascii="Palatino Linotype" w:eastAsia="Calibri" w:hAnsi="Palatino Linotype" w:cs="Arial"/>
          <w:color w:val="000000" w:themeColor="text1"/>
          <w:lang w:val="es-ES"/>
        </w:rPr>
        <w:t xml:space="preserve"> </w:t>
      </w:r>
      <w:r w:rsidRPr="00334B88">
        <w:rPr>
          <w:rFonts w:ascii="Palatino Linotype" w:eastAsia="Calibri" w:hAnsi="Palatino Linotype" w:cs="Arial"/>
          <w:color w:val="000000" w:themeColor="text1"/>
          <w:lang w:val="es-ES"/>
        </w:rPr>
        <w:t xml:space="preserve">de dos mil </w:t>
      </w:r>
      <w:r w:rsidR="00F523D6" w:rsidRPr="00334B88">
        <w:rPr>
          <w:rFonts w:ascii="Palatino Linotype" w:eastAsia="Calibri" w:hAnsi="Palatino Linotype" w:cs="Arial"/>
          <w:color w:val="000000" w:themeColor="text1"/>
          <w:lang w:val="es-ES"/>
        </w:rPr>
        <w:t>diecinueve</w:t>
      </w:r>
      <w:r w:rsidRPr="00334B88">
        <w:rPr>
          <w:rFonts w:ascii="Palatino Linotype" w:eastAsia="Calibri" w:hAnsi="Palatino Linotype" w:cs="Arial"/>
          <w:color w:val="000000" w:themeColor="text1"/>
          <w:lang w:val="es-ES"/>
        </w:rPr>
        <w:t>,</w:t>
      </w:r>
      <w:r w:rsidRPr="00334B88">
        <w:rPr>
          <w:rFonts w:ascii="Palatino Linotype" w:eastAsia="Calibri" w:hAnsi="Palatino Linotype" w:cs="Times New Roman"/>
          <w:color w:val="000000" w:themeColor="text1"/>
          <w:lang w:val="es-ES"/>
        </w:rPr>
        <w:t xml:space="preserve"> </w:t>
      </w:r>
      <w:r w:rsidR="00F523D6" w:rsidRPr="00334B88">
        <w:rPr>
          <w:rFonts w:ascii="Palatino Linotype" w:eastAsia="Calibri" w:hAnsi="Palatino Linotype" w:cs="Arial"/>
          <w:color w:val="000000" w:themeColor="text1"/>
          <w:lang w:val="es-ES"/>
        </w:rPr>
        <w:t>se</w:t>
      </w:r>
      <w:r w:rsidR="002F768F" w:rsidRPr="00334B88">
        <w:rPr>
          <w:rFonts w:ascii="Palatino Linotype" w:eastAsia="Calibri" w:hAnsi="Palatino Linotype" w:cs="Arial"/>
          <w:b/>
          <w:color w:val="000000" w:themeColor="text1"/>
          <w:lang w:val="es-ES"/>
        </w:rPr>
        <w:t xml:space="preserve"> </w:t>
      </w:r>
      <w:r w:rsidRPr="00334B88">
        <w:rPr>
          <w:rFonts w:ascii="Palatino Linotype" w:hAnsi="Palatino Linotype"/>
          <w:color w:val="000000" w:themeColor="text1"/>
        </w:rPr>
        <w:t>presentó</w:t>
      </w:r>
      <w:r w:rsidRPr="00334B88">
        <w:rPr>
          <w:rFonts w:ascii="Palatino Linotype" w:hAnsi="Palatino Linotype"/>
          <w:b/>
          <w:color w:val="000000" w:themeColor="text1"/>
        </w:rPr>
        <w:t xml:space="preserve"> </w:t>
      </w:r>
      <w:r w:rsidRPr="00334B88">
        <w:rPr>
          <w:rFonts w:ascii="Palatino Linotype" w:eastAsia="Calibri" w:hAnsi="Palatino Linotype" w:cs="Arial"/>
          <w:color w:val="000000" w:themeColor="text1"/>
        </w:rPr>
        <w:t xml:space="preserve">vía </w:t>
      </w:r>
      <w:r w:rsidRPr="00334B88">
        <w:rPr>
          <w:rFonts w:ascii="Palatino Linotype" w:eastAsia="Calibri" w:hAnsi="Palatino Linotype" w:cs="Arial"/>
          <w:color w:val="000000" w:themeColor="text1"/>
          <w:lang w:val="es-ES"/>
        </w:rPr>
        <w:t xml:space="preserve">Sistema de Acceso a la Información Mexiquense </w:t>
      </w:r>
      <w:r w:rsidRPr="00334B88">
        <w:rPr>
          <w:rFonts w:ascii="Palatino Linotype" w:eastAsia="Calibri" w:hAnsi="Palatino Linotype" w:cs="Arial"/>
          <w:b/>
          <w:color w:val="000000" w:themeColor="text1"/>
          <w:lang w:val="es-ES"/>
        </w:rPr>
        <w:t>(SAIMEX)</w:t>
      </w:r>
      <w:r w:rsidRPr="00334B88">
        <w:rPr>
          <w:rFonts w:ascii="Palatino Linotype" w:eastAsia="Calibri" w:hAnsi="Palatino Linotype" w:cs="Arial"/>
          <w:color w:val="000000" w:themeColor="text1"/>
          <w:lang w:val="es-ES"/>
        </w:rPr>
        <w:t>, la solicitud de información p</w:t>
      </w:r>
      <w:r w:rsidR="00924CEA" w:rsidRPr="00334B88">
        <w:rPr>
          <w:rFonts w:ascii="Palatino Linotype" w:eastAsia="Calibri" w:hAnsi="Palatino Linotype" w:cs="Arial"/>
          <w:color w:val="000000" w:themeColor="text1"/>
          <w:lang w:val="es-ES"/>
        </w:rPr>
        <w:t>ública registrada con el número</w:t>
      </w:r>
      <w:r w:rsidR="00365B5B" w:rsidRPr="00334B88">
        <w:rPr>
          <w:rFonts w:ascii="Palatino Linotype" w:eastAsia="Calibri" w:hAnsi="Palatino Linotype" w:cs="Arial"/>
          <w:color w:val="000000" w:themeColor="text1"/>
          <w:lang w:val="es-ES"/>
        </w:rPr>
        <w:t xml:space="preserve"> </w:t>
      </w:r>
      <w:r w:rsidR="000D5B2E" w:rsidRPr="00334B88">
        <w:rPr>
          <w:rFonts w:ascii="Palatino Linotype" w:eastAsia="Calibri" w:hAnsi="Palatino Linotype" w:cs="Arial"/>
          <w:b/>
          <w:color w:val="000000" w:themeColor="text1"/>
          <w:lang w:val="es-ES"/>
        </w:rPr>
        <w:t>00256/TOLUCA/IP/2019</w:t>
      </w:r>
      <w:r w:rsidRPr="00334B88">
        <w:rPr>
          <w:rFonts w:ascii="Palatino Linotype" w:hAnsi="Palatino Linotype"/>
          <w:b/>
          <w:bCs/>
          <w:color w:val="000000" w:themeColor="text1"/>
        </w:rPr>
        <w:t>,</w:t>
      </w:r>
      <w:r w:rsidRPr="00334B88">
        <w:rPr>
          <w:rFonts w:ascii="Palatino Linotype" w:eastAsia="Calibri" w:hAnsi="Palatino Linotype" w:cs="Arial"/>
          <w:color w:val="000000" w:themeColor="text1"/>
          <w:lang w:val="es-ES"/>
        </w:rPr>
        <w:t xml:space="preserve"> mediante la cual </w:t>
      </w:r>
      <w:r w:rsidR="00097D8A" w:rsidRPr="00334B88">
        <w:rPr>
          <w:rFonts w:ascii="Palatino Linotype" w:eastAsia="Calibri" w:hAnsi="Palatino Linotype" w:cs="Arial"/>
          <w:color w:val="000000" w:themeColor="text1"/>
          <w:lang w:val="es-ES"/>
        </w:rPr>
        <w:t xml:space="preserve">se </w:t>
      </w:r>
      <w:r w:rsidR="00924CEA" w:rsidRPr="00334B88">
        <w:rPr>
          <w:rFonts w:ascii="Palatino Linotype" w:eastAsia="Calibri" w:hAnsi="Palatino Linotype" w:cs="Arial"/>
          <w:color w:val="000000" w:themeColor="text1"/>
          <w:lang w:val="es-ES"/>
        </w:rPr>
        <w:t>requirió</w:t>
      </w:r>
      <w:r w:rsidRPr="00334B88">
        <w:rPr>
          <w:rFonts w:ascii="Palatino Linotype" w:eastAsia="Calibri" w:hAnsi="Palatino Linotype" w:cs="Arial"/>
          <w:color w:val="000000" w:themeColor="text1"/>
          <w:lang w:val="es-ES"/>
        </w:rPr>
        <w:t>:</w:t>
      </w:r>
    </w:p>
    <w:p w14:paraId="2A83CEE8" w14:textId="77777777" w:rsidR="004233F8" w:rsidRPr="00334B88" w:rsidRDefault="004233F8" w:rsidP="00334B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7F85161C" w:rsidR="00800647" w:rsidRPr="00334B88" w:rsidRDefault="00252C4D" w:rsidP="00334B88">
      <w:pPr>
        <w:spacing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w:t>
      </w:r>
      <w:r w:rsidR="000D5B2E" w:rsidRPr="00334B88">
        <w:rPr>
          <w:rFonts w:ascii="Palatino Linotype" w:hAnsi="Palatino Linotype"/>
          <w:i/>
          <w:color w:val="000000"/>
        </w:rPr>
        <w:t xml:space="preserve">Buena tarde solicito copia en versión pública de los recibos de nómina de la segunda quincena del mes de febrero de 2016 así como del mes de octubre, noviembre y diciembre de 2019 de los siguientes servidores públicos o si es el caso ex servidores públicos: Gabino </w:t>
      </w:r>
      <w:proofErr w:type="spellStart"/>
      <w:r w:rsidR="000D5B2E" w:rsidRPr="00334B88">
        <w:rPr>
          <w:rFonts w:ascii="Palatino Linotype" w:hAnsi="Palatino Linotype"/>
          <w:i/>
          <w:color w:val="000000"/>
        </w:rPr>
        <w:t>Gonzalez</w:t>
      </w:r>
      <w:proofErr w:type="spellEnd"/>
      <w:r w:rsidR="000D5B2E" w:rsidRPr="00334B88">
        <w:rPr>
          <w:rFonts w:ascii="Palatino Linotype" w:hAnsi="Palatino Linotype"/>
          <w:i/>
          <w:color w:val="000000"/>
        </w:rPr>
        <w:t xml:space="preserve"> </w:t>
      </w:r>
      <w:proofErr w:type="spellStart"/>
      <w:r w:rsidR="000D5B2E" w:rsidRPr="00334B88">
        <w:rPr>
          <w:rFonts w:ascii="Palatino Linotype" w:hAnsi="Palatino Linotype"/>
          <w:i/>
          <w:color w:val="000000"/>
        </w:rPr>
        <w:t>Gonzalez</w:t>
      </w:r>
      <w:proofErr w:type="spellEnd"/>
      <w:r w:rsidR="000D5B2E" w:rsidRPr="00334B88">
        <w:rPr>
          <w:rFonts w:ascii="Palatino Linotype" w:hAnsi="Palatino Linotype"/>
          <w:i/>
          <w:color w:val="000000"/>
        </w:rPr>
        <w:t xml:space="preserve">, Patricia Solís </w:t>
      </w:r>
      <w:proofErr w:type="spellStart"/>
      <w:r w:rsidR="000D5B2E" w:rsidRPr="00334B88">
        <w:rPr>
          <w:rFonts w:ascii="Palatino Linotype" w:hAnsi="Palatino Linotype"/>
          <w:i/>
          <w:color w:val="000000"/>
        </w:rPr>
        <w:t>Gonzalez</w:t>
      </w:r>
      <w:proofErr w:type="spellEnd"/>
      <w:r w:rsidR="000D5B2E" w:rsidRPr="00334B88">
        <w:rPr>
          <w:rFonts w:ascii="Palatino Linotype" w:hAnsi="Palatino Linotype"/>
          <w:i/>
          <w:color w:val="000000"/>
        </w:rPr>
        <w:t xml:space="preserve">, </w:t>
      </w:r>
      <w:r w:rsidR="00742816" w:rsidRPr="00742816">
        <w:rPr>
          <w:rFonts w:ascii="Palatino Linotype" w:hAnsi="Palatino Linotype"/>
          <w:i/>
          <w:color w:val="000000"/>
          <w:highlight w:val="black"/>
        </w:rPr>
        <w:t>---------------------</w:t>
      </w:r>
      <w:r w:rsidR="000D5B2E" w:rsidRPr="00334B88">
        <w:rPr>
          <w:rFonts w:ascii="Palatino Linotype" w:hAnsi="Palatino Linotype"/>
          <w:i/>
          <w:color w:val="000000"/>
        </w:rPr>
        <w:t>, además solicito documento o evidencia que permita constatar que tenían hora de entrada y salida y cumplían con esta, en el Ayuntamiento de Toluca (es decir, que demuestre que no solo cobraban un sueldo sino que trabajaban por este)</w:t>
      </w:r>
      <w:r w:rsidR="000275D5" w:rsidRPr="00334B88">
        <w:rPr>
          <w:rFonts w:ascii="Palatino Linotype" w:hAnsi="Palatino Linotype"/>
          <w:i/>
          <w:color w:val="000000" w:themeColor="text1"/>
        </w:rPr>
        <w:t>.</w:t>
      </w:r>
      <w:r w:rsidR="00AF31A6" w:rsidRPr="00334B88">
        <w:rPr>
          <w:rFonts w:ascii="Palatino Linotype" w:hAnsi="Palatino Linotype"/>
          <w:i/>
          <w:color w:val="000000" w:themeColor="text1"/>
        </w:rPr>
        <w:t>”</w:t>
      </w:r>
      <w:r w:rsidR="00F34201" w:rsidRPr="00334B88">
        <w:rPr>
          <w:rFonts w:ascii="Palatino Linotype" w:hAnsi="Palatino Linotype"/>
          <w:i/>
          <w:color w:val="000000" w:themeColor="text1"/>
        </w:rPr>
        <w:t xml:space="preserve"> (Sic)</w:t>
      </w:r>
    </w:p>
    <w:p w14:paraId="734CA5E4" w14:textId="77777777" w:rsidR="00916840" w:rsidRPr="00334B88" w:rsidRDefault="00916840" w:rsidP="00334B88">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085851FE" w14:textId="77777777" w:rsidR="00824AF6" w:rsidRPr="00334B88" w:rsidRDefault="00824AF6" w:rsidP="00334B8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 xml:space="preserve">Se hace constar que </w:t>
      </w:r>
      <w:r w:rsidRPr="00334B88">
        <w:rPr>
          <w:rFonts w:ascii="Palatino Linotype" w:eastAsia="Times New Roman" w:hAnsi="Palatino Linotype" w:cs="Arial"/>
          <w:color w:val="000000" w:themeColor="text1"/>
          <w:lang w:val="es-ES"/>
        </w:rPr>
        <w:t>se señaló como modalidad de entrega de la información</w:t>
      </w:r>
      <w:r w:rsidRPr="00334B88">
        <w:rPr>
          <w:rFonts w:ascii="Palatino Linotype" w:eastAsia="Times New Roman" w:hAnsi="Palatino Linotype" w:cs="Arial"/>
          <w:b/>
          <w:color w:val="000000" w:themeColor="text1"/>
          <w:lang w:val="es-ES"/>
        </w:rPr>
        <w:t>:</w:t>
      </w:r>
      <w:r w:rsidRPr="00334B88">
        <w:rPr>
          <w:rFonts w:ascii="Palatino Linotype" w:eastAsia="Times New Roman" w:hAnsi="Palatino Linotype" w:cs="Arial"/>
          <w:color w:val="000000" w:themeColor="text1"/>
          <w:lang w:val="es-ES"/>
        </w:rPr>
        <w:t xml:space="preserve"> a través </w:t>
      </w:r>
      <w:r w:rsidRPr="00334B88">
        <w:rPr>
          <w:rFonts w:ascii="Palatino Linotype" w:hAnsi="Palatino Linotype"/>
          <w:color w:val="000000" w:themeColor="text1"/>
        </w:rPr>
        <w:t xml:space="preserve">del </w:t>
      </w:r>
      <w:r w:rsidRPr="00334B88">
        <w:rPr>
          <w:rFonts w:ascii="Palatino Linotype" w:hAnsi="Palatino Linotype"/>
          <w:color w:val="000000" w:themeColor="text1"/>
          <w:shd w:val="clear" w:color="auto" w:fill="FFFFFF"/>
        </w:rPr>
        <w:t xml:space="preserve">Sistema de Acceso a la Información Mexiquense </w:t>
      </w:r>
      <w:r w:rsidRPr="00334B88">
        <w:rPr>
          <w:rFonts w:ascii="Palatino Linotype" w:hAnsi="Palatino Linotype"/>
          <w:b/>
          <w:bCs/>
          <w:color w:val="000000" w:themeColor="text1"/>
          <w:shd w:val="clear" w:color="auto" w:fill="FFFFFF"/>
        </w:rPr>
        <w:t>(SAIMEX).</w:t>
      </w:r>
    </w:p>
    <w:p w14:paraId="34C0047D" w14:textId="77777777" w:rsidR="00812549" w:rsidRPr="00334B88" w:rsidRDefault="00812549" w:rsidP="00334B88">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3A34F34A" w:rsidR="00ED150A" w:rsidRPr="00334B88" w:rsidRDefault="00770B33" w:rsidP="00334B8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34B88">
        <w:rPr>
          <w:rFonts w:ascii="Palatino Linotype" w:eastAsia="Calibri" w:hAnsi="Palatino Linotype" w:cs="Arial"/>
          <w:color w:val="000000" w:themeColor="text1"/>
          <w:lang w:val="es-AR"/>
        </w:rPr>
        <w:t xml:space="preserve">El </w:t>
      </w:r>
      <w:r w:rsidR="00052C08" w:rsidRPr="00334B88">
        <w:rPr>
          <w:rFonts w:ascii="Palatino Linotype" w:eastAsia="Calibri" w:hAnsi="Palatino Linotype" w:cs="Arial"/>
          <w:color w:val="000000" w:themeColor="text1"/>
          <w:lang w:val="es-AR"/>
        </w:rPr>
        <w:t>día</w:t>
      </w:r>
      <w:r w:rsidR="000275D5" w:rsidRPr="00334B88">
        <w:rPr>
          <w:rFonts w:ascii="Palatino Linotype" w:eastAsia="Calibri" w:hAnsi="Palatino Linotype" w:cs="Arial"/>
          <w:color w:val="000000" w:themeColor="text1"/>
          <w:lang w:val="es-AR"/>
        </w:rPr>
        <w:t xml:space="preserve"> </w:t>
      </w:r>
      <w:r w:rsidR="00ED150A" w:rsidRPr="00334B88">
        <w:rPr>
          <w:rFonts w:ascii="Palatino Linotype" w:eastAsia="Calibri" w:hAnsi="Palatino Linotype" w:cs="Arial"/>
          <w:color w:val="000000" w:themeColor="text1"/>
          <w:lang w:val="es-AR"/>
        </w:rPr>
        <w:t>(</w:t>
      </w:r>
      <w:r w:rsidR="00052C08" w:rsidRPr="00334B88">
        <w:rPr>
          <w:rFonts w:ascii="Palatino Linotype" w:eastAsia="Calibri" w:hAnsi="Palatino Linotype" w:cs="Arial"/>
          <w:color w:val="000000" w:themeColor="text1"/>
          <w:lang w:val="es-AR"/>
        </w:rPr>
        <w:t>02</w:t>
      </w:r>
      <w:r w:rsidR="00ED150A" w:rsidRPr="00334B88">
        <w:rPr>
          <w:rFonts w:ascii="Palatino Linotype" w:eastAsia="Calibri" w:hAnsi="Palatino Linotype" w:cs="Arial"/>
          <w:color w:val="000000" w:themeColor="text1"/>
          <w:lang w:val="es-AR"/>
        </w:rPr>
        <w:t xml:space="preserve">) de </w:t>
      </w:r>
      <w:r w:rsidR="000275D5" w:rsidRPr="00334B88">
        <w:rPr>
          <w:rFonts w:ascii="Palatino Linotype" w:eastAsia="Calibri" w:hAnsi="Palatino Linotype" w:cs="Arial"/>
          <w:color w:val="000000" w:themeColor="text1"/>
          <w:lang w:val="es-AR"/>
        </w:rPr>
        <w:t>ma</w:t>
      </w:r>
      <w:r w:rsidR="00052C08" w:rsidRPr="00334B88">
        <w:rPr>
          <w:rFonts w:ascii="Palatino Linotype" w:eastAsia="Calibri" w:hAnsi="Palatino Linotype" w:cs="Arial"/>
          <w:color w:val="000000" w:themeColor="text1"/>
          <w:lang w:val="es-AR"/>
        </w:rPr>
        <w:t>y</w:t>
      </w:r>
      <w:r w:rsidR="000275D5" w:rsidRPr="00334B88">
        <w:rPr>
          <w:rFonts w:ascii="Palatino Linotype" w:eastAsia="Calibri" w:hAnsi="Palatino Linotype" w:cs="Arial"/>
          <w:color w:val="000000" w:themeColor="text1"/>
          <w:lang w:val="es-AR"/>
        </w:rPr>
        <w:t xml:space="preserve">o </w:t>
      </w:r>
      <w:r w:rsidR="00ED150A" w:rsidRPr="00334B88">
        <w:rPr>
          <w:rFonts w:ascii="Palatino Linotype" w:eastAsia="Calibri" w:hAnsi="Palatino Linotype" w:cs="Arial"/>
          <w:color w:val="000000" w:themeColor="text1"/>
          <w:lang w:val="es-AR"/>
        </w:rPr>
        <w:t xml:space="preserve">de dos mil diecinueve el </w:t>
      </w:r>
      <w:r w:rsidRPr="00334B88">
        <w:rPr>
          <w:rFonts w:ascii="Palatino Linotype" w:eastAsia="Times New Roman" w:hAnsi="Palatino Linotype" w:cs="Arial"/>
          <w:b/>
          <w:color w:val="000000" w:themeColor="text1"/>
          <w:lang w:val="es-ES"/>
        </w:rPr>
        <w:t xml:space="preserve">SUJETO OBLIGADO </w:t>
      </w:r>
      <w:r w:rsidR="00ED150A" w:rsidRPr="00334B88">
        <w:rPr>
          <w:rFonts w:ascii="Palatino Linotype" w:eastAsia="Times New Roman" w:hAnsi="Palatino Linotype" w:cs="Arial"/>
          <w:color w:val="000000" w:themeColor="text1"/>
          <w:lang w:val="es-ES"/>
        </w:rPr>
        <w:t>emitió la respuesta siguiente:</w:t>
      </w:r>
      <w:r w:rsidR="00052C08" w:rsidRPr="00334B88">
        <w:rPr>
          <w:rFonts w:ascii="Palatino Linotype" w:eastAsia="Times New Roman" w:hAnsi="Palatino Linotype" w:cs="Arial"/>
          <w:color w:val="000000" w:themeColor="text1"/>
          <w:lang w:val="es-ES"/>
        </w:rPr>
        <w:t xml:space="preserve"> </w:t>
      </w:r>
    </w:p>
    <w:p w14:paraId="589C3BCE" w14:textId="77777777" w:rsidR="00ED150A" w:rsidRPr="00334B88" w:rsidRDefault="00ED150A" w:rsidP="00334B88">
      <w:pPr>
        <w:pStyle w:val="Prrafodelista"/>
        <w:spacing w:line="360" w:lineRule="auto"/>
        <w:rPr>
          <w:rFonts w:ascii="Palatino Linotype" w:eastAsia="Times New Roman" w:hAnsi="Palatino Linotype" w:cs="Arial"/>
          <w:color w:val="000000" w:themeColor="text1"/>
          <w:lang w:val="es-ES"/>
        </w:rPr>
      </w:pPr>
    </w:p>
    <w:p w14:paraId="17D69669" w14:textId="2BC840F1" w:rsidR="008609B2" w:rsidRPr="00334B88" w:rsidRDefault="00ED150A" w:rsidP="00334B88">
      <w:pPr>
        <w:spacing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w:t>
      </w:r>
      <w:r w:rsidR="00052C08" w:rsidRPr="00334B88">
        <w:rPr>
          <w:rFonts w:ascii="Palatino Linotype" w:hAnsi="Palatino Linotype"/>
          <w:i/>
          <w:color w:val="000000"/>
        </w:rPr>
        <w:t xml:space="preserve">Con fundamento en los artículos 4, 7, 23 fracción </w:t>
      </w:r>
      <w:proofErr w:type="spellStart"/>
      <w:r w:rsidR="00052C08" w:rsidRPr="00334B88">
        <w:rPr>
          <w:rFonts w:ascii="Palatino Linotype" w:hAnsi="Palatino Linotype"/>
          <w:i/>
          <w:color w:val="000000"/>
        </w:rPr>
        <w:t>lV</w:t>
      </w:r>
      <w:proofErr w:type="spellEnd"/>
      <w:r w:rsidR="00052C08" w:rsidRPr="00334B88">
        <w:rPr>
          <w:rFonts w:ascii="Palatino Linotype" w:hAnsi="Palatino Linotype"/>
          <w:i/>
          <w:color w:val="000000"/>
        </w:rPr>
        <w:t xml:space="preserve">, 53 fracciones ll, </w:t>
      </w:r>
      <w:proofErr w:type="spellStart"/>
      <w:r w:rsidR="00052C08" w:rsidRPr="00334B88">
        <w:rPr>
          <w:rFonts w:ascii="Palatino Linotype" w:hAnsi="Palatino Linotype"/>
          <w:i/>
          <w:color w:val="000000"/>
        </w:rPr>
        <w:t>lV</w:t>
      </w:r>
      <w:proofErr w:type="spellEnd"/>
      <w:r w:rsidR="00052C08" w:rsidRPr="00334B88">
        <w:rPr>
          <w:rFonts w:ascii="Palatino Linotype" w:hAnsi="Palatino Linotype"/>
          <w:i/>
          <w:color w:val="000000"/>
        </w:rPr>
        <w:t xml:space="preserve"> y V de la Ley de Transparencia y Acceso a la Información Pública del Estado de México y Municipios, y en atención a su solicitud 00256/TOLUCA/IP/2019 mediante la cual requiere: “Buena tarde solicito copia en versión pública de los recibos de nómina de la segunda quincena del mes de febrero de 2016 así como del mes de octubre, noviembre y diciembre de 2019 de los siguientes servidores públicos o si es el caso ex servidores públicos: Gabino </w:t>
      </w:r>
      <w:proofErr w:type="spellStart"/>
      <w:r w:rsidR="00052C08" w:rsidRPr="00334B88">
        <w:rPr>
          <w:rFonts w:ascii="Palatino Linotype" w:hAnsi="Palatino Linotype"/>
          <w:i/>
          <w:color w:val="000000"/>
        </w:rPr>
        <w:t>Gonzalez</w:t>
      </w:r>
      <w:proofErr w:type="spellEnd"/>
      <w:r w:rsidR="00052C08" w:rsidRPr="00334B88">
        <w:rPr>
          <w:rFonts w:ascii="Palatino Linotype" w:hAnsi="Palatino Linotype"/>
          <w:i/>
          <w:color w:val="000000"/>
        </w:rPr>
        <w:t xml:space="preserve"> </w:t>
      </w:r>
      <w:proofErr w:type="spellStart"/>
      <w:r w:rsidR="00052C08" w:rsidRPr="00334B88">
        <w:rPr>
          <w:rFonts w:ascii="Palatino Linotype" w:hAnsi="Palatino Linotype"/>
          <w:i/>
          <w:color w:val="000000"/>
        </w:rPr>
        <w:t>Gonzalez</w:t>
      </w:r>
      <w:proofErr w:type="spellEnd"/>
      <w:r w:rsidR="00052C08" w:rsidRPr="00334B88">
        <w:rPr>
          <w:rFonts w:ascii="Palatino Linotype" w:hAnsi="Palatino Linotype"/>
          <w:i/>
          <w:color w:val="000000"/>
        </w:rPr>
        <w:t xml:space="preserve">, Patricia Solís </w:t>
      </w:r>
      <w:proofErr w:type="spellStart"/>
      <w:r w:rsidR="00052C08" w:rsidRPr="00334B88">
        <w:rPr>
          <w:rFonts w:ascii="Palatino Linotype" w:hAnsi="Palatino Linotype"/>
          <w:i/>
          <w:color w:val="000000"/>
        </w:rPr>
        <w:t>Gonzalez</w:t>
      </w:r>
      <w:proofErr w:type="spellEnd"/>
      <w:r w:rsidR="00052C08" w:rsidRPr="00334B88">
        <w:rPr>
          <w:rFonts w:ascii="Palatino Linotype" w:hAnsi="Palatino Linotype"/>
          <w:i/>
          <w:color w:val="000000"/>
        </w:rPr>
        <w:t xml:space="preserve">, </w:t>
      </w:r>
      <w:r w:rsidR="00742816" w:rsidRPr="00742816">
        <w:rPr>
          <w:rFonts w:ascii="Palatino Linotype" w:hAnsi="Palatino Linotype"/>
          <w:i/>
          <w:color w:val="000000"/>
          <w:highlight w:val="black"/>
        </w:rPr>
        <w:t>--------------------</w:t>
      </w:r>
      <w:r w:rsidR="00052C08" w:rsidRPr="00334B88">
        <w:rPr>
          <w:rFonts w:ascii="Palatino Linotype" w:hAnsi="Palatino Linotype"/>
          <w:i/>
          <w:color w:val="000000"/>
        </w:rPr>
        <w:t>, además solicito documento o evidencia que permita constatar que tenían hora de entrada y salida y cumplían con esta, en el Ayuntamiento de Toluca (es decir, que demuestre que no solo cobraban un sueldo sino que trabajaban por este).” Sic Al respecto, se adjunta documento emitido por la Dirección General de Administración. Sin más por el momento reciba un cordial saludo.</w:t>
      </w:r>
      <w:r w:rsidRPr="00334B88">
        <w:rPr>
          <w:rFonts w:ascii="Palatino Linotype" w:hAnsi="Palatino Linotype"/>
          <w:i/>
          <w:color w:val="000000" w:themeColor="text1"/>
        </w:rPr>
        <w:t>” (Sic)</w:t>
      </w:r>
    </w:p>
    <w:p w14:paraId="0634C39D" w14:textId="77777777" w:rsidR="000275D5" w:rsidRPr="00334B88" w:rsidRDefault="000275D5" w:rsidP="00334B88">
      <w:pPr>
        <w:pStyle w:val="Prrafodelista"/>
        <w:tabs>
          <w:tab w:val="left" w:pos="567"/>
        </w:tabs>
        <w:spacing w:line="360" w:lineRule="auto"/>
        <w:ind w:left="0"/>
        <w:jc w:val="both"/>
        <w:rPr>
          <w:rFonts w:ascii="Palatino Linotype" w:hAnsi="Palatino Linotype"/>
          <w:color w:val="000000" w:themeColor="text1"/>
        </w:rPr>
      </w:pPr>
    </w:p>
    <w:p w14:paraId="2FC1DDDE" w14:textId="18CF8EE6" w:rsidR="006E3A37" w:rsidRPr="00334B88" w:rsidRDefault="004233F8" w:rsidP="00334B88">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 xml:space="preserve">A su respuesta el </w:t>
      </w:r>
      <w:r w:rsidRPr="00334B88">
        <w:rPr>
          <w:rFonts w:ascii="Palatino Linotype" w:hAnsi="Palatino Linotype" w:cs="Arial"/>
          <w:b/>
          <w:color w:val="000000" w:themeColor="text1"/>
        </w:rPr>
        <w:t>SUJETO OBLIGADO</w:t>
      </w:r>
      <w:r w:rsidRPr="00334B88">
        <w:rPr>
          <w:rFonts w:ascii="Palatino Linotype" w:hAnsi="Palatino Linotype" w:cs="Arial"/>
          <w:color w:val="000000" w:themeColor="text1"/>
        </w:rPr>
        <w:t xml:space="preserve"> adjuntó </w:t>
      </w:r>
      <w:r w:rsidR="00F6003E" w:rsidRPr="00334B88">
        <w:rPr>
          <w:rFonts w:ascii="Palatino Linotype" w:hAnsi="Palatino Linotype" w:cs="Arial"/>
          <w:color w:val="000000" w:themeColor="text1"/>
        </w:rPr>
        <w:t xml:space="preserve">el archivo electrónico </w:t>
      </w:r>
      <w:r w:rsidR="006E3A37" w:rsidRPr="00334B88">
        <w:rPr>
          <w:rFonts w:ascii="Palatino Linotype" w:hAnsi="Palatino Linotype" w:cs="Arial"/>
          <w:i/>
          <w:color w:val="000000" w:themeColor="text1"/>
        </w:rPr>
        <w:t>“</w:t>
      </w:r>
      <w:hyperlink r:id="rId8" w:tgtFrame="_blank" w:history="1">
        <w:hyperlink r:id="rId9" w:tgtFrame="_blank" w:history="1">
          <w:r w:rsidR="00F6003E" w:rsidRPr="00334B88">
            <w:rPr>
              <w:rStyle w:val="Hipervnculo"/>
              <w:rFonts w:ascii="Palatino Linotype" w:hAnsi="Palatino Linotype" w:cs="Arial"/>
              <w:b/>
              <w:bCs/>
              <w:i/>
              <w:color w:val="0D0D0D" w:themeColor="text1" w:themeTint="F2"/>
              <w:u w:val="none"/>
            </w:rPr>
            <w:t>saimex 256.pd</w:t>
          </w:r>
        </w:hyperlink>
        <w:r w:rsidR="006E3A37" w:rsidRPr="00334B88">
          <w:rPr>
            <w:rStyle w:val="Hipervnculo"/>
            <w:rFonts w:ascii="Palatino Linotype" w:hAnsi="Palatino Linotype" w:cs="Arial"/>
            <w:b/>
            <w:bCs/>
            <w:i/>
            <w:color w:val="000000" w:themeColor="text1"/>
            <w:u w:val="none"/>
          </w:rPr>
          <w:t>.</w:t>
        </w:r>
        <w:proofErr w:type="spellStart"/>
        <w:r w:rsidR="006E3A37" w:rsidRPr="00334B88">
          <w:rPr>
            <w:rStyle w:val="Hipervnculo"/>
            <w:rFonts w:ascii="Palatino Linotype" w:hAnsi="Palatino Linotype" w:cs="Arial"/>
            <w:b/>
            <w:bCs/>
            <w:i/>
            <w:color w:val="000000" w:themeColor="text1"/>
            <w:u w:val="none"/>
          </w:rPr>
          <w:t>pdf</w:t>
        </w:r>
        <w:proofErr w:type="spellEnd"/>
      </w:hyperlink>
      <w:r w:rsidR="006E3A37" w:rsidRPr="00334B88">
        <w:rPr>
          <w:rFonts w:ascii="Palatino Linotype" w:hAnsi="Palatino Linotype"/>
          <w:color w:val="000000" w:themeColor="text1"/>
        </w:rPr>
        <w:t>”</w:t>
      </w:r>
      <w:r w:rsidR="00F6003E" w:rsidRPr="00334B88">
        <w:rPr>
          <w:rFonts w:ascii="Palatino Linotype" w:hAnsi="Palatino Linotype"/>
          <w:color w:val="000000" w:themeColor="text1"/>
        </w:rPr>
        <w:t xml:space="preserve"> en cuyo contenido se aprecia el oficio número DRH/949/2019 signado por Pedro </w:t>
      </w:r>
      <w:proofErr w:type="spellStart"/>
      <w:r w:rsidR="00F6003E" w:rsidRPr="00334B88">
        <w:rPr>
          <w:rFonts w:ascii="Palatino Linotype" w:hAnsi="Palatino Linotype"/>
          <w:color w:val="000000" w:themeColor="text1"/>
        </w:rPr>
        <w:t>Veytia</w:t>
      </w:r>
      <w:proofErr w:type="spellEnd"/>
      <w:r w:rsidR="00F6003E" w:rsidRPr="00334B88">
        <w:rPr>
          <w:rFonts w:ascii="Palatino Linotype" w:hAnsi="Palatino Linotype"/>
          <w:color w:val="000000" w:themeColor="text1"/>
        </w:rPr>
        <w:t xml:space="preserve"> Ayala (Subdirector de Recursos Humanos)</w:t>
      </w:r>
      <w:r w:rsidR="00FD15FF" w:rsidRPr="00334B88">
        <w:rPr>
          <w:rFonts w:ascii="Palatino Linotype" w:hAnsi="Palatino Linotype" w:cs="Arial"/>
          <w:color w:val="000000" w:themeColor="text1"/>
        </w:rPr>
        <w:t xml:space="preserve">, </w:t>
      </w:r>
      <w:r w:rsidR="00FD15FF" w:rsidRPr="00334B88">
        <w:rPr>
          <w:rFonts w:ascii="Palatino Linotype" w:hAnsi="Palatino Linotype"/>
          <w:color w:val="000000" w:themeColor="text1"/>
        </w:rPr>
        <w:t>mismo que no se inserta</w:t>
      </w:r>
      <w:r w:rsidR="006E3A37" w:rsidRPr="00334B88">
        <w:rPr>
          <w:rFonts w:ascii="Palatino Linotype" w:hAnsi="Palatino Linotype"/>
          <w:color w:val="000000" w:themeColor="text1"/>
        </w:rPr>
        <w:t xml:space="preserve"> en obviedad de repeticiones innecesarias, toda vez que ya </w:t>
      </w:r>
      <w:r w:rsidR="00FD15FF" w:rsidRPr="00334B88">
        <w:rPr>
          <w:rFonts w:ascii="Palatino Linotype" w:hAnsi="Palatino Linotype"/>
          <w:color w:val="000000" w:themeColor="text1"/>
        </w:rPr>
        <w:t>es</w:t>
      </w:r>
      <w:r w:rsidR="006E3A37" w:rsidRPr="00334B88">
        <w:rPr>
          <w:rFonts w:ascii="Palatino Linotype" w:hAnsi="Palatino Linotype"/>
          <w:color w:val="000000" w:themeColor="text1"/>
        </w:rPr>
        <w:t xml:space="preserve"> del conocimiento de las partes y será mot</w:t>
      </w:r>
      <w:r w:rsidR="00FD15FF" w:rsidRPr="00334B88">
        <w:rPr>
          <w:rFonts w:ascii="Palatino Linotype" w:hAnsi="Palatino Linotype"/>
          <w:color w:val="000000" w:themeColor="text1"/>
        </w:rPr>
        <w:t>ivo de análisis en el cuerpo de</w:t>
      </w:r>
      <w:r w:rsidR="006E3A37" w:rsidRPr="00334B88">
        <w:rPr>
          <w:rFonts w:ascii="Palatino Linotype" w:hAnsi="Palatino Linotype"/>
          <w:color w:val="000000" w:themeColor="text1"/>
        </w:rPr>
        <w:t xml:space="preserve"> la presente resolución.</w:t>
      </w:r>
    </w:p>
    <w:p w14:paraId="78B67A01" w14:textId="77777777" w:rsidR="00334B88" w:rsidRPr="00334B88" w:rsidRDefault="00334B88" w:rsidP="00334B88">
      <w:pPr>
        <w:pStyle w:val="Prrafodelista"/>
        <w:tabs>
          <w:tab w:val="left" w:pos="567"/>
        </w:tabs>
        <w:spacing w:line="360" w:lineRule="auto"/>
        <w:ind w:left="0"/>
        <w:jc w:val="both"/>
        <w:rPr>
          <w:rFonts w:ascii="Palatino Linotype" w:hAnsi="Palatino Linotype" w:cs="Arial"/>
          <w:color w:val="000000" w:themeColor="text1"/>
        </w:rPr>
      </w:pPr>
    </w:p>
    <w:p w14:paraId="507E86AF" w14:textId="07C38CD4" w:rsidR="00F34201" w:rsidRPr="00334B88" w:rsidRDefault="00F34201" w:rsidP="00334B88">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334B88">
        <w:rPr>
          <w:rFonts w:ascii="Palatino Linotype" w:eastAsia="Times New Roman" w:hAnsi="Palatino Linotype" w:cs="Arial"/>
          <w:color w:val="000000" w:themeColor="text1"/>
          <w:lang w:val="es-ES"/>
        </w:rPr>
        <w:t xml:space="preserve">El día </w:t>
      </w:r>
      <w:r w:rsidR="00FD15FF" w:rsidRPr="00334B88">
        <w:rPr>
          <w:rFonts w:ascii="Palatino Linotype" w:eastAsia="Times New Roman" w:hAnsi="Palatino Linotype" w:cs="Arial"/>
          <w:color w:val="000000" w:themeColor="text1"/>
          <w:lang w:val="es-ES"/>
        </w:rPr>
        <w:t>tres</w:t>
      </w:r>
      <w:r w:rsidR="000275D5" w:rsidRPr="00334B88">
        <w:rPr>
          <w:rFonts w:ascii="Palatino Linotype" w:eastAsia="Times New Roman" w:hAnsi="Palatino Linotype" w:cs="Arial"/>
          <w:color w:val="000000" w:themeColor="text1"/>
          <w:lang w:val="es-ES"/>
        </w:rPr>
        <w:t xml:space="preserve"> </w:t>
      </w:r>
      <w:r w:rsidR="00E239DF" w:rsidRPr="00334B88">
        <w:rPr>
          <w:rFonts w:ascii="Palatino Linotype" w:eastAsia="Times New Roman" w:hAnsi="Palatino Linotype" w:cs="Arial"/>
          <w:color w:val="000000" w:themeColor="text1"/>
          <w:lang w:val="es-ES"/>
        </w:rPr>
        <w:t>(</w:t>
      </w:r>
      <w:r w:rsidR="000275D5" w:rsidRPr="00334B88">
        <w:rPr>
          <w:rFonts w:ascii="Palatino Linotype" w:eastAsia="Times New Roman" w:hAnsi="Palatino Linotype" w:cs="Arial"/>
          <w:color w:val="000000" w:themeColor="text1"/>
          <w:lang w:val="es-ES"/>
        </w:rPr>
        <w:t>0</w:t>
      </w:r>
      <w:r w:rsidR="00FD15FF" w:rsidRPr="00334B88">
        <w:rPr>
          <w:rFonts w:ascii="Palatino Linotype" w:eastAsia="Times New Roman" w:hAnsi="Palatino Linotype" w:cs="Arial"/>
          <w:color w:val="000000" w:themeColor="text1"/>
          <w:lang w:val="es-ES"/>
        </w:rPr>
        <w:t>3</w:t>
      </w:r>
      <w:r w:rsidR="00E239DF" w:rsidRPr="00334B88">
        <w:rPr>
          <w:rFonts w:ascii="Palatino Linotype" w:eastAsia="Times New Roman" w:hAnsi="Palatino Linotype" w:cs="Arial"/>
          <w:color w:val="000000" w:themeColor="text1"/>
          <w:lang w:val="es-ES"/>
        </w:rPr>
        <w:t xml:space="preserve">) de </w:t>
      </w:r>
      <w:r w:rsidR="00FD15FF" w:rsidRPr="00334B88">
        <w:rPr>
          <w:rFonts w:ascii="Palatino Linotype" w:eastAsia="Times New Roman" w:hAnsi="Palatino Linotype" w:cs="Arial"/>
          <w:color w:val="000000" w:themeColor="text1"/>
          <w:lang w:val="es-ES"/>
        </w:rPr>
        <w:t>mayo</w:t>
      </w:r>
      <w:r w:rsidR="000275D5" w:rsidRPr="00334B88">
        <w:rPr>
          <w:rFonts w:ascii="Palatino Linotype" w:eastAsia="Times New Roman" w:hAnsi="Palatino Linotype" w:cs="Arial"/>
          <w:color w:val="000000" w:themeColor="text1"/>
          <w:lang w:val="es-ES"/>
        </w:rPr>
        <w:t xml:space="preserve"> </w:t>
      </w:r>
      <w:r w:rsidR="00E239DF" w:rsidRPr="00334B88">
        <w:rPr>
          <w:rFonts w:ascii="Palatino Linotype" w:eastAsia="Times New Roman" w:hAnsi="Palatino Linotype" w:cs="Arial"/>
          <w:color w:val="000000" w:themeColor="text1"/>
          <w:lang w:val="es-ES"/>
        </w:rPr>
        <w:t>de dos mil dieci</w:t>
      </w:r>
      <w:r w:rsidR="00A80057" w:rsidRPr="00334B88">
        <w:rPr>
          <w:rFonts w:ascii="Palatino Linotype" w:eastAsia="Times New Roman" w:hAnsi="Palatino Linotype" w:cs="Arial"/>
          <w:color w:val="000000" w:themeColor="text1"/>
          <w:lang w:val="es-ES"/>
        </w:rPr>
        <w:t>nueve</w:t>
      </w:r>
      <w:r w:rsidRPr="00334B88">
        <w:rPr>
          <w:rFonts w:ascii="Palatino Linotype" w:eastAsia="Times New Roman" w:hAnsi="Palatino Linotype" w:cs="Arial"/>
          <w:color w:val="000000" w:themeColor="text1"/>
          <w:lang w:val="es-ES"/>
        </w:rPr>
        <w:t xml:space="preserve">, </w:t>
      </w:r>
      <w:r w:rsidR="00797148" w:rsidRPr="00334B88">
        <w:rPr>
          <w:rFonts w:ascii="Palatino Linotype" w:hAnsi="Palatino Linotype"/>
          <w:color w:val="000000" w:themeColor="text1"/>
        </w:rPr>
        <w:t>se</w:t>
      </w:r>
      <w:r w:rsidR="00C15336" w:rsidRPr="00334B88">
        <w:rPr>
          <w:rFonts w:ascii="Palatino Linotype" w:hAnsi="Palatino Linotype"/>
          <w:color w:val="000000" w:themeColor="text1"/>
        </w:rPr>
        <w:t xml:space="preserve"> </w:t>
      </w:r>
      <w:r w:rsidRPr="00334B88">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334B88" w:rsidRDefault="00C857EB" w:rsidP="00334B88">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6B3E372F" w:rsidR="00F34201" w:rsidRPr="00334B88" w:rsidRDefault="006711DB" w:rsidP="00334B88">
      <w:pPr>
        <w:spacing w:line="360" w:lineRule="auto"/>
        <w:ind w:left="567" w:right="567"/>
        <w:jc w:val="both"/>
        <w:rPr>
          <w:rFonts w:ascii="Palatino Linotype" w:hAnsi="Palatino Linotype"/>
          <w:i/>
          <w:color w:val="000000" w:themeColor="text1"/>
        </w:rPr>
      </w:pPr>
      <w:bookmarkStart w:id="31" w:name="_Toc12570575"/>
      <w:r w:rsidRPr="00334B88">
        <w:rPr>
          <w:rStyle w:val="Ttulo2Car"/>
          <w:szCs w:val="24"/>
          <w:lang w:val="es-ES"/>
        </w:rPr>
        <w:t xml:space="preserve">a) </w:t>
      </w:r>
      <w:r w:rsidR="00F34201" w:rsidRPr="00334B88">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334B88">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334B88">
        <w:rPr>
          <w:rFonts w:ascii="Palatino Linotype" w:hAnsi="Palatino Linotype"/>
          <w:i/>
          <w:color w:val="000000" w:themeColor="text1"/>
        </w:rPr>
        <w:t>“</w:t>
      </w:r>
      <w:r w:rsidR="00FD15FF" w:rsidRPr="00334B88">
        <w:rPr>
          <w:rFonts w:ascii="Palatino Linotype" w:hAnsi="Palatino Linotype"/>
          <w:i/>
          <w:color w:val="000000"/>
        </w:rPr>
        <w:t>Respuesta que emite el Sujeto Obligado</w:t>
      </w:r>
      <w:r w:rsidR="000275D5" w:rsidRPr="00334B88">
        <w:rPr>
          <w:rFonts w:ascii="Palatino Linotype" w:hAnsi="Palatino Linotype"/>
          <w:i/>
          <w:color w:val="000000" w:themeColor="text1"/>
        </w:rPr>
        <w:t>.</w:t>
      </w:r>
      <w:r w:rsidR="00ED150A" w:rsidRPr="00334B88">
        <w:rPr>
          <w:rFonts w:ascii="Palatino Linotype" w:hAnsi="Palatino Linotype"/>
          <w:i/>
          <w:color w:val="000000" w:themeColor="text1"/>
        </w:rPr>
        <w:t>”</w:t>
      </w:r>
      <w:r w:rsidR="00AF31A6" w:rsidRPr="00334B88">
        <w:rPr>
          <w:rFonts w:ascii="Palatino Linotype" w:hAnsi="Palatino Linotype"/>
          <w:i/>
          <w:color w:val="000000" w:themeColor="text1"/>
        </w:rPr>
        <w:t xml:space="preserve"> </w:t>
      </w:r>
      <w:r w:rsidR="00AC6585" w:rsidRPr="00334B88">
        <w:rPr>
          <w:rFonts w:ascii="Palatino Linotype" w:hAnsi="Palatino Linotype"/>
          <w:i/>
          <w:color w:val="000000" w:themeColor="text1"/>
        </w:rPr>
        <w:t>(Sic)</w:t>
      </w:r>
    </w:p>
    <w:p w14:paraId="49011773" w14:textId="77777777" w:rsidR="009F65DD" w:rsidRPr="00334B88" w:rsidRDefault="009F65DD" w:rsidP="00334B88">
      <w:pPr>
        <w:spacing w:line="360" w:lineRule="auto"/>
        <w:ind w:right="567"/>
        <w:jc w:val="both"/>
        <w:rPr>
          <w:rStyle w:val="Ttulo2Car"/>
          <w:b w:val="0"/>
          <w:szCs w:val="24"/>
          <w:lang w:val="es-ES"/>
        </w:rPr>
      </w:pPr>
    </w:p>
    <w:p w14:paraId="5DF021EB" w14:textId="5B77F817" w:rsidR="00B33884" w:rsidRPr="00334B88" w:rsidRDefault="006711DB" w:rsidP="00334B88">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2570576"/>
      <w:r w:rsidRPr="00334B88">
        <w:rPr>
          <w:rStyle w:val="Ttulo2Car"/>
          <w:szCs w:val="24"/>
          <w:lang w:val="es-ES"/>
        </w:rPr>
        <w:t xml:space="preserve">b) </w:t>
      </w:r>
      <w:r w:rsidR="00F34201" w:rsidRPr="00334B88">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334B88">
        <w:rPr>
          <w:rFonts w:ascii="Palatino Linotype" w:hAnsi="Palatino Linotype"/>
          <w:color w:val="000000" w:themeColor="text1"/>
        </w:rPr>
        <w:t xml:space="preserve"> </w:t>
      </w:r>
      <w:r w:rsidR="009340AD" w:rsidRPr="00334B88">
        <w:rPr>
          <w:rFonts w:ascii="Palatino Linotype" w:hAnsi="Palatino Linotype"/>
          <w:i/>
          <w:color w:val="000000"/>
        </w:rPr>
        <w:t>“</w:t>
      </w:r>
      <w:r w:rsidR="00FD15FF" w:rsidRPr="00334B88">
        <w:rPr>
          <w:rFonts w:ascii="Palatino Linotype" w:hAnsi="Palatino Linotype"/>
          <w:i/>
          <w:color w:val="000000"/>
        </w:rPr>
        <w:t xml:space="preserve">Con la finalidad de salvaguardar mi derecho de acceso a la información, cito punto por punto lo que requerí en mi solicitud: 1.- En mi primer requerimiento solicite "segunda quincena del mes de febrero de 2016" me contestan que entraron en fecha posterior, pero no lo demuestran con algún documento que permita constatar lo dicho; 2. Respecto al segundo requerimiento: " así como del mes de octubre, noviembre y diciembre de 2019 de los siguientes servidores públicos o si es el caso ex servidores públicos: Gabino </w:t>
      </w:r>
      <w:proofErr w:type="spellStart"/>
      <w:r w:rsidR="00FD15FF" w:rsidRPr="00334B88">
        <w:rPr>
          <w:rFonts w:ascii="Palatino Linotype" w:hAnsi="Palatino Linotype"/>
          <w:i/>
          <w:color w:val="000000"/>
        </w:rPr>
        <w:t>Gonzalez</w:t>
      </w:r>
      <w:proofErr w:type="spellEnd"/>
      <w:r w:rsidR="00FD15FF" w:rsidRPr="00334B88">
        <w:rPr>
          <w:rFonts w:ascii="Palatino Linotype" w:hAnsi="Palatino Linotype"/>
          <w:i/>
          <w:color w:val="000000"/>
        </w:rPr>
        <w:t xml:space="preserve"> </w:t>
      </w:r>
      <w:proofErr w:type="spellStart"/>
      <w:r w:rsidR="00FD15FF" w:rsidRPr="00334B88">
        <w:rPr>
          <w:rFonts w:ascii="Palatino Linotype" w:hAnsi="Palatino Linotype"/>
          <w:i/>
          <w:color w:val="000000"/>
        </w:rPr>
        <w:t>Gonzalez</w:t>
      </w:r>
      <w:proofErr w:type="spellEnd"/>
      <w:r w:rsidR="00FD15FF" w:rsidRPr="00334B88">
        <w:rPr>
          <w:rFonts w:ascii="Palatino Linotype" w:hAnsi="Palatino Linotype"/>
          <w:i/>
          <w:color w:val="000000"/>
        </w:rPr>
        <w:t xml:space="preserve">, Patricia Solís </w:t>
      </w:r>
      <w:proofErr w:type="spellStart"/>
      <w:r w:rsidR="00FD15FF" w:rsidRPr="00334B88">
        <w:rPr>
          <w:rFonts w:ascii="Palatino Linotype" w:hAnsi="Palatino Linotype"/>
          <w:i/>
          <w:color w:val="000000"/>
        </w:rPr>
        <w:t>Gonzalez</w:t>
      </w:r>
      <w:proofErr w:type="spellEnd"/>
      <w:r w:rsidR="00FD15FF" w:rsidRPr="00334B88">
        <w:rPr>
          <w:rFonts w:ascii="Palatino Linotype" w:hAnsi="Palatino Linotype"/>
          <w:i/>
          <w:color w:val="000000"/>
        </w:rPr>
        <w:t xml:space="preserve">, </w:t>
      </w:r>
      <w:r w:rsidR="00742816" w:rsidRPr="00742816">
        <w:rPr>
          <w:rFonts w:ascii="Palatino Linotype" w:hAnsi="Palatino Linotype"/>
          <w:i/>
          <w:color w:val="000000"/>
          <w:highlight w:val="black"/>
        </w:rPr>
        <w:t>-----------------</w:t>
      </w:r>
      <w:r w:rsidR="00FD15FF" w:rsidRPr="00334B88">
        <w:rPr>
          <w:rFonts w:ascii="Palatino Linotype" w:hAnsi="Palatino Linotype"/>
          <w:i/>
          <w:color w:val="000000"/>
        </w:rPr>
        <w:t xml:space="preserve">" (sic) me contestan que "resulta materialmente imposible de entregar", aclaro que por un error de dedo solicite 2019 y no 2018 y entiendo que fue un error sin embargo el Sujeto Obligado pudo atender lo que dicta el artículo 159; finalmente mi 3. </w:t>
      </w:r>
      <w:proofErr w:type="gramStart"/>
      <w:r w:rsidR="00FD15FF" w:rsidRPr="00334B88">
        <w:rPr>
          <w:rFonts w:ascii="Palatino Linotype" w:hAnsi="Palatino Linotype"/>
          <w:i/>
          <w:color w:val="000000"/>
        </w:rPr>
        <w:t>tercer</w:t>
      </w:r>
      <w:proofErr w:type="gramEnd"/>
      <w:r w:rsidR="00FD15FF" w:rsidRPr="00334B88">
        <w:rPr>
          <w:rFonts w:ascii="Palatino Linotype" w:hAnsi="Palatino Linotype"/>
          <w:i/>
          <w:color w:val="000000"/>
        </w:rPr>
        <w:t xml:space="preserve"> requerimiento fue "...documento o evidencia que permita constatar que tenían hora de entrada y salida y cumplían con esta, en el Ayuntamiento de Toluca (es decir, que demuestre que no solo cobraban un sueldo sino que trabajaban por este)" (sic), sobre este punto, el Sujeto Obligado no se </w:t>
      </w:r>
      <w:proofErr w:type="spellStart"/>
      <w:r w:rsidR="00FD15FF" w:rsidRPr="00334B88">
        <w:rPr>
          <w:rFonts w:ascii="Palatino Linotype" w:hAnsi="Palatino Linotype"/>
          <w:i/>
          <w:color w:val="000000"/>
        </w:rPr>
        <w:t>pronuncio</w:t>
      </w:r>
      <w:proofErr w:type="spellEnd"/>
      <w:r w:rsidR="00FD15FF" w:rsidRPr="00334B88">
        <w:rPr>
          <w:rFonts w:ascii="Palatino Linotype" w:hAnsi="Palatino Linotype"/>
          <w:i/>
          <w:color w:val="000000"/>
        </w:rPr>
        <w:t xml:space="preserve"> al respecto en su respuesta.</w:t>
      </w:r>
      <w:r w:rsidR="005C5130" w:rsidRPr="00334B88">
        <w:rPr>
          <w:rFonts w:ascii="Palatino Linotype" w:hAnsi="Palatino Linotype"/>
          <w:i/>
          <w:color w:val="000000" w:themeColor="text1"/>
        </w:rPr>
        <w:t xml:space="preserve">” </w:t>
      </w:r>
      <w:r w:rsidR="00F34201" w:rsidRPr="00334B88">
        <w:rPr>
          <w:rFonts w:ascii="Palatino Linotype" w:hAnsi="Palatino Linotype"/>
          <w:i/>
          <w:color w:val="000000" w:themeColor="text1"/>
        </w:rPr>
        <w:t>(Sic)</w:t>
      </w:r>
    </w:p>
    <w:p w14:paraId="6EAD69D3" w14:textId="0EC2B52E" w:rsidR="00F34201" w:rsidRPr="00334B88" w:rsidRDefault="00F34201" w:rsidP="00334B88">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334B88">
        <w:rPr>
          <w:rFonts w:ascii="Palatino Linotype" w:eastAsia="Times New Roman" w:hAnsi="Palatino Linotype" w:cs="Arial"/>
          <w:lang w:val="es-ES"/>
        </w:rPr>
        <w:t xml:space="preserve">Se registró el recurso de revisión bajo el número de expediente </w:t>
      </w:r>
      <w:r w:rsidRPr="00334B88">
        <w:rPr>
          <w:rFonts w:ascii="Palatino Linotype" w:hAnsi="Palatino Linotype" w:cs="Arial"/>
          <w:bCs/>
        </w:rPr>
        <w:t xml:space="preserve">al rubro indicado, así mismo con fundamento en lo dispuesto por el </w:t>
      </w:r>
      <w:r w:rsidRPr="00334B88">
        <w:rPr>
          <w:rFonts w:ascii="Palatino Linotype" w:eastAsia="Calibri" w:hAnsi="Palatino Linotype" w:cs="Arial"/>
          <w:lang w:val="es-ES"/>
        </w:rPr>
        <w:t xml:space="preserve">artículo 185 fracción I de la </w:t>
      </w:r>
      <w:r w:rsidRPr="00334B88">
        <w:rPr>
          <w:rFonts w:ascii="Palatino Linotype" w:eastAsia="Calibri" w:hAnsi="Palatino Linotype" w:cs="Arial"/>
          <w:b/>
          <w:lang w:val="es-ES"/>
        </w:rPr>
        <w:t xml:space="preserve">Ley de Transparencia y Acceso a la Información Pública del Estado de México y Municipios </w:t>
      </w:r>
      <w:r w:rsidRPr="00334B88">
        <w:rPr>
          <w:rFonts w:ascii="Palatino Linotype" w:eastAsia="Times New Roman" w:hAnsi="Palatino Linotype" w:cs="Arial"/>
          <w:lang w:val="es-ES"/>
        </w:rPr>
        <w:t xml:space="preserve">se turnó al </w:t>
      </w:r>
      <w:r w:rsidRPr="00334B88">
        <w:rPr>
          <w:rFonts w:ascii="Palatino Linotype" w:eastAsia="Times New Roman" w:hAnsi="Palatino Linotype" w:cs="Arial"/>
          <w:b/>
          <w:lang w:val="es-ES"/>
        </w:rPr>
        <w:t xml:space="preserve">Comisionado José Guadalupe Luna Hernández, </w:t>
      </w:r>
      <w:r w:rsidRPr="00334B88">
        <w:rPr>
          <w:rFonts w:ascii="Palatino Linotype" w:eastAsia="Times New Roman" w:hAnsi="Palatino Linotype" w:cs="Arial"/>
          <w:lang w:val="es-ES"/>
        </w:rPr>
        <w:t xml:space="preserve">con el objeto de </w:t>
      </w:r>
      <w:r w:rsidRPr="00334B88">
        <w:rPr>
          <w:rFonts w:ascii="Palatino Linotype" w:eastAsia="Times New Roman" w:hAnsi="Palatino Linotype" w:cs="Arial"/>
          <w:lang w:val="es-MX"/>
        </w:rPr>
        <w:t>su análisis.</w:t>
      </w:r>
    </w:p>
    <w:p w14:paraId="74DCA59D" w14:textId="77777777" w:rsidR="0052081F" w:rsidRPr="00334B88" w:rsidRDefault="0052081F" w:rsidP="00334B88">
      <w:pPr>
        <w:pStyle w:val="Prrafodelista"/>
        <w:tabs>
          <w:tab w:val="left" w:pos="426"/>
          <w:tab w:val="left" w:pos="567"/>
        </w:tabs>
        <w:spacing w:line="360" w:lineRule="auto"/>
        <w:ind w:left="0"/>
        <w:jc w:val="both"/>
        <w:rPr>
          <w:rFonts w:ascii="Palatino Linotype" w:hAnsi="Palatino Linotype"/>
          <w:color w:val="000000"/>
        </w:rPr>
      </w:pPr>
    </w:p>
    <w:p w14:paraId="7850FD4F" w14:textId="56CC57D0" w:rsidR="00DB710F" w:rsidRPr="00334B88" w:rsidRDefault="00F34201" w:rsidP="00334B8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334B88">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FD15FF" w:rsidRPr="00334B88">
        <w:rPr>
          <w:rFonts w:ascii="Palatino Linotype" w:eastAsia="Calibri" w:hAnsi="Palatino Linotype" w:cs="Arial"/>
          <w:color w:val="000000" w:themeColor="text1"/>
          <w:lang w:val="es-ES"/>
        </w:rPr>
        <w:t>diez</w:t>
      </w:r>
      <w:r w:rsidR="00EF1621" w:rsidRPr="00334B88">
        <w:rPr>
          <w:rFonts w:ascii="Palatino Linotype" w:eastAsia="Calibri" w:hAnsi="Palatino Linotype" w:cs="Arial"/>
          <w:color w:val="000000" w:themeColor="text1"/>
          <w:lang w:val="es-ES"/>
        </w:rPr>
        <w:t xml:space="preserve"> </w:t>
      </w:r>
      <w:r w:rsidRPr="00334B88">
        <w:rPr>
          <w:rFonts w:ascii="Palatino Linotype" w:eastAsia="Calibri" w:hAnsi="Palatino Linotype" w:cs="Arial"/>
          <w:color w:val="000000" w:themeColor="text1"/>
          <w:lang w:val="es-ES"/>
        </w:rPr>
        <w:t>(</w:t>
      </w:r>
      <w:r w:rsidR="00C857EB" w:rsidRPr="00334B88">
        <w:rPr>
          <w:rFonts w:ascii="Palatino Linotype" w:eastAsia="Calibri" w:hAnsi="Palatino Linotype" w:cs="Arial"/>
          <w:color w:val="000000" w:themeColor="text1"/>
          <w:lang w:val="es-ES"/>
        </w:rPr>
        <w:t>1</w:t>
      </w:r>
      <w:r w:rsidR="00FD15FF" w:rsidRPr="00334B88">
        <w:rPr>
          <w:rFonts w:ascii="Palatino Linotype" w:eastAsia="Calibri" w:hAnsi="Palatino Linotype" w:cs="Arial"/>
          <w:color w:val="000000" w:themeColor="text1"/>
          <w:lang w:val="es-ES"/>
        </w:rPr>
        <w:t>0</w:t>
      </w:r>
      <w:r w:rsidRPr="00334B88">
        <w:rPr>
          <w:rFonts w:ascii="Palatino Linotype" w:eastAsia="Calibri" w:hAnsi="Palatino Linotype" w:cs="Arial"/>
          <w:color w:val="000000" w:themeColor="text1"/>
          <w:lang w:val="es-ES"/>
        </w:rPr>
        <w:t xml:space="preserve">) de </w:t>
      </w:r>
      <w:r w:rsidR="00FD15FF" w:rsidRPr="00334B88">
        <w:rPr>
          <w:rFonts w:ascii="Palatino Linotype" w:eastAsia="Calibri" w:hAnsi="Palatino Linotype" w:cs="Arial"/>
          <w:color w:val="000000" w:themeColor="text1"/>
          <w:lang w:val="es-ES"/>
        </w:rPr>
        <w:t>mayo</w:t>
      </w:r>
      <w:r w:rsidR="00EF1621" w:rsidRPr="00334B88">
        <w:rPr>
          <w:rFonts w:ascii="Palatino Linotype" w:eastAsia="Calibri" w:hAnsi="Palatino Linotype" w:cs="Arial"/>
          <w:color w:val="000000" w:themeColor="text1"/>
          <w:lang w:val="es-ES"/>
        </w:rPr>
        <w:t xml:space="preserve"> </w:t>
      </w:r>
      <w:r w:rsidR="001D64F6" w:rsidRPr="00334B88">
        <w:rPr>
          <w:rFonts w:ascii="Palatino Linotype" w:eastAsia="Calibri" w:hAnsi="Palatino Linotype" w:cs="Arial"/>
          <w:color w:val="000000" w:themeColor="text1"/>
          <w:lang w:val="es-ES"/>
        </w:rPr>
        <w:t>de dos mil dieci</w:t>
      </w:r>
      <w:r w:rsidR="00A80057" w:rsidRPr="00334B88">
        <w:rPr>
          <w:rFonts w:ascii="Palatino Linotype" w:eastAsia="Calibri" w:hAnsi="Palatino Linotype" w:cs="Arial"/>
          <w:color w:val="000000" w:themeColor="text1"/>
          <w:lang w:val="es-ES"/>
        </w:rPr>
        <w:t>nueve</w:t>
      </w:r>
      <w:r w:rsidRPr="00334B88">
        <w:rPr>
          <w:rFonts w:ascii="Palatino Linotype" w:eastAsia="Calibri" w:hAnsi="Palatino Linotype" w:cs="Arial"/>
          <w:color w:val="000000" w:themeColor="text1"/>
          <w:lang w:val="es-ES"/>
        </w:rPr>
        <w:t xml:space="preserve">, puso a disposición de las partes el expediente electrónico </w:t>
      </w:r>
      <w:r w:rsidRPr="00334B88">
        <w:rPr>
          <w:rFonts w:ascii="Palatino Linotype" w:eastAsia="Calibri" w:hAnsi="Palatino Linotype" w:cs="Arial"/>
          <w:color w:val="000000" w:themeColor="text1"/>
        </w:rPr>
        <w:t xml:space="preserve">vía </w:t>
      </w:r>
      <w:r w:rsidRPr="00334B88">
        <w:rPr>
          <w:rFonts w:ascii="Palatino Linotype" w:eastAsia="Calibri" w:hAnsi="Palatino Linotype" w:cs="Arial"/>
          <w:color w:val="000000" w:themeColor="text1"/>
          <w:lang w:val="es-ES"/>
        </w:rPr>
        <w:t xml:space="preserve">Sistema de Acceso a la Información Mexiquense </w:t>
      </w:r>
      <w:r w:rsidRPr="00334B88">
        <w:rPr>
          <w:rFonts w:ascii="Palatino Linotype" w:eastAsia="Calibri" w:hAnsi="Palatino Linotype" w:cs="Arial"/>
          <w:b/>
          <w:color w:val="000000" w:themeColor="text1"/>
          <w:lang w:val="es-ES"/>
        </w:rPr>
        <w:t xml:space="preserve">(SAIMEX) </w:t>
      </w:r>
      <w:r w:rsidRPr="00334B88">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334B88">
        <w:rPr>
          <w:rFonts w:ascii="Palatino Linotype" w:eastAsia="Calibri" w:hAnsi="Palatino Linotype" w:cs="Arial"/>
          <w:color w:val="000000" w:themeColor="text1"/>
          <w:lang w:val="es-ES"/>
        </w:rPr>
        <w:t xml:space="preserve">, </w:t>
      </w:r>
      <w:r w:rsidR="009340AD" w:rsidRPr="00334B88">
        <w:rPr>
          <w:rFonts w:ascii="Palatino Linotype" w:eastAsia="Calibri" w:hAnsi="Palatino Linotype" w:cs="Arial"/>
          <w:color w:val="000000" w:themeColor="text1"/>
          <w:lang w:val="es-ES"/>
        </w:rPr>
        <w:t xml:space="preserve">de esta forma para que el </w:t>
      </w:r>
      <w:r w:rsidR="009340AD" w:rsidRPr="00334B88">
        <w:rPr>
          <w:rFonts w:ascii="Palatino Linotype" w:eastAsia="Calibri" w:hAnsi="Palatino Linotype" w:cs="Arial"/>
          <w:b/>
          <w:color w:val="000000" w:themeColor="text1"/>
          <w:lang w:val="es-ES"/>
        </w:rPr>
        <w:t>SUJETO OBLIGADO</w:t>
      </w:r>
      <w:r w:rsidR="009340AD" w:rsidRPr="00334B88">
        <w:rPr>
          <w:rFonts w:ascii="Palatino Linotype" w:eastAsia="Calibri" w:hAnsi="Palatino Linotype" w:cs="Arial"/>
          <w:color w:val="000000" w:themeColor="text1"/>
          <w:lang w:val="es-ES"/>
        </w:rPr>
        <w:t xml:space="preserve"> presentará el Informe Justificado procedente.</w:t>
      </w:r>
    </w:p>
    <w:p w14:paraId="221AC9E3" w14:textId="54F33BB5" w:rsidR="00FD15FF" w:rsidRPr="00334B88" w:rsidRDefault="00FD15FF" w:rsidP="00334B88">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78BFE027" w14:textId="46365020" w:rsidR="00FD15FF" w:rsidRPr="00334B88" w:rsidRDefault="00FD15FF" w:rsidP="00334B88">
      <w:pPr>
        <w:pStyle w:val="Prrafodelista"/>
        <w:tabs>
          <w:tab w:val="left" w:pos="426"/>
          <w:tab w:val="left" w:pos="567"/>
        </w:tabs>
        <w:spacing w:before="240" w:after="240" w:line="360" w:lineRule="auto"/>
        <w:ind w:left="0"/>
        <w:jc w:val="both"/>
        <w:rPr>
          <w:rFonts w:ascii="Palatino Linotype" w:hAnsi="Palatino Linotype"/>
          <w:color w:val="000000" w:themeColor="text1"/>
        </w:rPr>
      </w:pPr>
      <w:r w:rsidRPr="00334B88">
        <w:rPr>
          <w:rFonts w:ascii="Palatino Linotype" w:hAnsi="Palatino Linotype"/>
          <w:color w:val="000000" w:themeColor="text1"/>
        </w:rPr>
        <w:t xml:space="preserve">El día veintiocho (28) de mayo de dos mil diecinueve, el </w:t>
      </w:r>
      <w:r w:rsidRPr="00334B88">
        <w:rPr>
          <w:rFonts w:ascii="Palatino Linotype" w:hAnsi="Palatino Linotype"/>
          <w:b/>
          <w:color w:val="000000" w:themeColor="text1"/>
        </w:rPr>
        <w:t>SUJETO OBLIGADO</w:t>
      </w:r>
      <w:r w:rsidRPr="00334B88">
        <w:rPr>
          <w:rFonts w:ascii="Palatino Linotype" w:hAnsi="Palatino Linotype"/>
          <w:color w:val="000000" w:themeColor="text1"/>
        </w:rPr>
        <w:t xml:space="preserve"> rindió su informe justificado</w:t>
      </w:r>
      <w:r w:rsidR="00703AE1" w:rsidRPr="00334B88">
        <w:rPr>
          <w:rFonts w:ascii="Palatino Linotype" w:hAnsi="Palatino Linotype"/>
          <w:color w:val="000000" w:themeColor="text1"/>
        </w:rPr>
        <w:t xml:space="preserve"> a través de los archivos electrónicos “</w:t>
      </w:r>
      <w:hyperlink r:id="rId10" w:history="1">
        <w:r w:rsidR="00703AE1" w:rsidRPr="00334B88">
          <w:rPr>
            <w:rStyle w:val="Hipervnculo"/>
            <w:rFonts w:ascii="Palatino Linotype" w:hAnsi="Palatino Linotype" w:cs="Arial"/>
            <w:b/>
            <w:bCs/>
            <w:i/>
            <w:color w:val="000000" w:themeColor="text1"/>
            <w:u w:val="none"/>
          </w:rPr>
          <w:t xml:space="preserve">Informe Justificado Recurso de </w:t>
        </w:r>
        <w:proofErr w:type="spellStart"/>
        <w:r w:rsidR="00703AE1" w:rsidRPr="00334B88">
          <w:rPr>
            <w:rStyle w:val="Hipervnculo"/>
            <w:rFonts w:ascii="Palatino Linotype" w:hAnsi="Palatino Linotype" w:cs="Arial"/>
            <w:b/>
            <w:bCs/>
            <w:i/>
            <w:color w:val="000000" w:themeColor="text1"/>
            <w:u w:val="none"/>
          </w:rPr>
          <w:t>Revision</w:t>
        </w:r>
        <w:proofErr w:type="spellEnd"/>
        <w:r w:rsidR="00703AE1" w:rsidRPr="00334B88">
          <w:rPr>
            <w:rStyle w:val="Hipervnculo"/>
            <w:rFonts w:ascii="Palatino Linotype" w:hAnsi="Palatino Linotype" w:cs="Arial"/>
            <w:b/>
            <w:bCs/>
            <w:i/>
            <w:color w:val="000000" w:themeColor="text1"/>
            <w:u w:val="none"/>
          </w:rPr>
          <w:t xml:space="preserve"> 3313.pdf</w:t>
        </w:r>
      </w:hyperlink>
      <w:r w:rsidR="00703AE1" w:rsidRPr="00334B88">
        <w:rPr>
          <w:rFonts w:ascii="Palatino Linotype" w:hAnsi="Palatino Linotype"/>
          <w:color w:val="000000" w:themeColor="text1"/>
        </w:rPr>
        <w:t>” y “</w:t>
      </w:r>
      <w:hyperlink r:id="rId11" w:history="1">
        <w:r w:rsidR="00703AE1" w:rsidRPr="00334B88">
          <w:rPr>
            <w:rStyle w:val="Hipervnculo"/>
            <w:rFonts w:ascii="Palatino Linotype" w:hAnsi="Palatino Linotype" w:cs="Arial"/>
            <w:b/>
            <w:bCs/>
            <w:i/>
            <w:color w:val="000000" w:themeColor="text1"/>
            <w:u w:val="none"/>
          </w:rPr>
          <w:t xml:space="preserve">anexo 1 al 5 Recurso de </w:t>
        </w:r>
        <w:proofErr w:type="spellStart"/>
        <w:r w:rsidR="00703AE1" w:rsidRPr="00334B88">
          <w:rPr>
            <w:rStyle w:val="Hipervnculo"/>
            <w:rFonts w:ascii="Palatino Linotype" w:hAnsi="Palatino Linotype" w:cs="Arial"/>
            <w:b/>
            <w:bCs/>
            <w:i/>
            <w:color w:val="000000" w:themeColor="text1"/>
            <w:u w:val="none"/>
          </w:rPr>
          <w:t>Revison</w:t>
        </w:r>
        <w:proofErr w:type="spellEnd"/>
        <w:r w:rsidR="00703AE1" w:rsidRPr="00334B88">
          <w:rPr>
            <w:rStyle w:val="Hipervnculo"/>
            <w:rFonts w:ascii="Palatino Linotype" w:hAnsi="Palatino Linotype" w:cs="Arial"/>
            <w:b/>
            <w:bCs/>
            <w:i/>
            <w:color w:val="000000" w:themeColor="text1"/>
            <w:u w:val="none"/>
          </w:rPr>
          <w:t xml:space="preserve"> 3313.pdf</w:t>
        </w:r>
      </w:hyperlink>
      <w:r w:rsidR="00703AE1" w:rsidRPr="00334B88">
        <w:rPr>
          <w:rFonts w:ascii="Palatino Linotype" w:hAnsi="Palatino Linotype"/>
          <w:color w:val="000000" w:themeColor="text1"/>
        </w:rPr>
        <w:t>”</w:t>
      </w:r>
      <w:r w:rsidRPr="00334B88">
        <w:rPr>
          <w:rFonts w:ascii="Palatino Linotype" w:hAnsi="Palatino Linotype"/>
          <w:color w:val="000000" w:themeColor="text1"/>
        </w:rPr>
        <w:t xml:space="preserve">, sin embargo no fue puesto a disposición del particular toda vez que </w:t>
      </w:r>
      <w:r w:rsidR="00703AE1" w:rsidRPr="00334B88">
        <w:rPr>
          <w:rFonts w:ascii="Palatino Linotype" w:hAnsi="Palatino Linotype"/>
          <w:color w:val="000000" w:themeColor="text1"/>
        </w:rPr>
        <w:t>ratif</w:t>
      </w:r>
      <w:r w:rsidRPr="00334B88">
        <w:rPr>
          <w:rFonts w:ascii="Palatino Linotype" w:hAnsi="Palatino Linotype"/>
          <w:color w:val="000000" w:themeColor="text1"/>
        </w:rPr>
        <w:t>ica su respuesta inicial</w:t>
      </w:r>
      <w:r w:rsidR="00703AE1" w:rsidRPr="00334B88">
        <w:rPr>
          <w:rFonts w:ascii="Palatino Linotype" w:hAnsi="Palatino Linotype"/>
          <w:color w:val="000000" w:themeColor="text1"/>
        </w:rPr>
        <w:t>, pero a fin de que no exista opacidad, se inserta un extracto, aunado a que se hará de su conocimiento al momento de notificar la presente resolución.</w:t>
      </w:r>
    </w:p>
    <w:p w14:paraId="1B342368" w14:textId="77777777" w:rsidR="00703AE1" w:rsidRPr="00334B88" w:rsidRDefault="00703AE1" w:rsidP="00334B88">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21889C12" w14:textId="0605F631" w:rsidR="009340AD" w:rsidRPr="00334B88" w:rsidRDefault="00703AE1" w:rsidP="00334B88">
      <w:pPr>
        <w:pStyle w:val="Prrafodelista"/>
        <w:tabs>
          <w:tab w:val="left" w:pos="426"/>
          <w:tab w:val="left" w:pos="567"/>
        </w:tabs>
        <w:spacing w:before="240" w:after="240" w:line="360" w:lineRule="auto"/>
        <w:ind w:left="567"/>
        <w:jc w:val="both"/>
        <w:rPr>
          <w:rFonts w:ascii="Palatino Linotype" w:hAnsi="Palatino Linotype"/>
          <w:b/>
          <w:color w:val="000000" w:themeColor="text1"/>
        </w:rPr>
      </w:pPr>
      <w:r w:rsidRPr="00334B88">
        <w:rPr>
          <w:rFonts w:ascii="Palatino Linotype" w:hAnsi="Palatino Linotype"/>
          <w:b/>
          <w:noProof/>
          <w:color w:val="000000" w:themeColor="text1"/>
          <w:lang w:val="es-MX" w:eastAsia="es-MX"/>
        </w:rPr>
        <w:drawing>
          <wp:inline distT="0" distB="0" distL="0" distR="0" wp14:anchorId="514BA11F" wp14:editId="30305D1E">
            <wp:extent cx="4933950" cy="21996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53" r="2879" b="49233"/>
                    <a:stretch/>
                  </pic:blipFill>
                  <pic:spPr bwMode="auto">
                    <a:xfrm>
                      <a:off x="0" y="0"/>
                      <a:ext cx="4944477" cy="2204333"/>
                    </a:xfrm>
                    <a:prstGeom prst="rect">
                      <a:avLst/>
                    </a:prstGeom>
                    <a:noFill/>
                    <a:ln>
                      <a:noFill/>
                    </a:ln>
                    <a:extLst>
                      <a:ext uri="{53640926-AAD7-44D8-BBD7-CCE9431645EC}">
                        <a14:shadowObscured xmlns:a14="http://schemas.microsoft.com/office/drawing/2010/main"/>
                      </a:ext>
                    </a:extLst>
                  </pic:spPr>
                </pic:pic>
              </a:graphicData>
            </a:graphic>
          </wp:inline>
        </w:drawing>
      </w:r>
    </w:p>
    <w:p w14:paraId="7011DB22" w14:textId="544079B2" w:rsidR="00703AE1" w:rsidRPr="00334B88" w:rsidRDefault="00703AE1" w:rsidP="00334B88">
      <w:pPr>
        <w:pStyle w:val="Prrafodelista"/>
        <w:tabs>
          <w:tab w:val="left" w:pos="567"/>
        </w:tabs>
        <w:spacing w:before="240" w:after="240" w:line="360" w:lineRule="auto"/>
        <w:ind w:left="567"/>
        <w:jc w:val="both"/>
        <w:rPr>
          <w:rFonts w:ascii="Palatino Linotype" w:hAnsi="Palatino Linotype"/>
          <w:b/>
          <w:color w:val="000000" w:themeColor="text1"/>
        </w:rPr>
      </w:pPr>
      <w:r w:rsidRPr="00334B88">
        <w:rPr>
          <w:rFonts w:ascii="Palatino Linotype" w:hAnsi="Palatino Linotype"/>
          <w:b/>
          <w:noProof/>
          <w:color w:val="000000" w:themeColor="text1"/>
          <w:lang w:val="es-MX" w:eastAsia="es-MX"/>
        </w:rPr>
        <w:drawing>
          <wp:inline distT="0" distB="0" distL="0" distR="0" wp14:anchorId="4F0C4450" wp14:editId="264A8341">
            <wp:extent cx="5029200" cy="15157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718" cy="1515901"/>
                    </a:xfrm>
                    <a:prstGeom prst="rect">
                      <a:avLst/>
                    </a:prstGeom>
                    <a:noFill/>
                    <a:ln>
                      <a:noFill/>
                    </a:ln>
                  </pic:spPr>
                </pic:pic>
              </a:graphicData>
            </a:graphic>
          </wp:inline>
        </w:drawing>
      </w:r>
    </w:p>
    <w:p w14:paraId="5AFF9729" w14:textId="76255144" w:rsidR="00703AE1" w:rsidRPr="00334B88" w:rsidRDefault="00703AE1" w:rsidP="00334B88">
      <w:pPr>
        <w:pStyle w:val="Prrafodelista"/>
        <w:tabs>
          <w:tab w:val="left" w:pos="426"/>
          <w:tab w:val="left" w:pos="567"/>
        </w:tabs>
        <w:spacing w:before="240" w:after="240" w:line="360" w:lineRule="auto"/>
        <w:ind w:left="567"/>
        <w:jc w:val="both"/>
        <w:rPr>
          <w:rFonts w:ascii="Palatino Linotype" w:hAnsi="Palatino Linotype"/>
          <w:b/>
          <w:color w:val="000000" w:themeColor="text1"/>
        </w:rPr>
      </w:pPr>
      <w:r w:rsidRPr="00334B88">
        <w:rPr>
          <w:rFonts w:ascii="Palatino Linotype" w:hAnsi="Palatino Linotype"/>
          <w:b/>
          <w:noProof/>
          <w:color w:val="000000" w:themeColor="text1"/>
          <w:lang w:val="es-MX" w:eastAsia="es-MX"/>
        </w:rPr>
        <w:drawing>
          <wp:inline distT="0" distB="0" distL="0" distR="0" wp14:anchorId="3950178D" wp14:editId="006E6775">
            <wp:extent cx="5029200" cy="15449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1013" cy="1545512"/>
                    </a:xfrm>
                    <a:prstGeom prst="rect">
                      <a:avLst/>
                    </a:prstGeom>
                    <a:noFill/>
                    <a:ln>
                      <a:noFill/>
                    </a:ln>
                  </pic:spPr>
                </pic:pic>
              </a:graphicData>
            </a:graphic>
          </wp:inline>
        </w:drawing>
      </w:r>
    </w:p>
    <w:p w14:paraId="139A2131" w14:textId="77777777" w:rsidR="00703AE1" w:rsidRPr="00334B88" w:rsidRDefault="00703AE1" w:rsidP="00334B88">
      <w:pPr>
        <w:pStyle w:val="Prrafodelista"/>
        <w:tabs>
          <w:tab w:val="left" w:pos="426"/>
          <w:tab w:val="left" w:pos="567"/>
        </w:tabs>
        <w:spacing w:before="240" w:after="240" w:line="360" w:lineRule="auto"/>
        <w:ind w:left="567"/>
        <w:jc w:val="both"/>
        <w:rPr>
          <w:rFonts w:ascii="Palatino Linotype" w:hAnsi="Palatino Linotype"/>
          <w:b/>
          <w:color w:val="000000" w:themeColor="text1"/>
        </w:rPr>
      </w:pPr>
    </w:p>
    <w:p w14:paraId="5E776A53" w14:textId="3A309BDD" w:rsidR="00703AE1" w:rsidRPr="00334B88" w:rsidRDefault="00665220" w:rsidP="00334B8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34B88">
        <w:rPr>
          <w:rFonts w:ascii="Palatino Linotype" w:hAnsi="Palatino Linotype"/>
          <w:color w:val="000000" w:themeColor="text1"/>
        </w:rPr>
        <w:t xml:space="preserve">El </w:t>
      </w:r>
      <w:r w:rsidR="00F34201" w:rsidRPr="00334B88">
        <w:rPr>
          <w:rFonts w:ascii="Palatino Linotype" w:hAnsi="Palatino Linotype"/>
          <w:color w:val="000000" w:themeColor="text1"/>
        </w:rPr>
        <w:t>Comisionado Ponente decretó el cierre de instrucción</w:t>
      </w:r>
      <w:r w:rsidR="00F34201" w:rsidRPr="00334B88">
        <w:rPr>
          <w:rFonts w:ascii="Palatino Linotype" w:hAnsi="Palatino Linotype" w:cs="Arial"/>
          <w:color w:val="000000" w:themeColor="text1"/>
        </w:rPr>
        <w:t xml:space="preserve"> </w:t>
      </w:r>
      <w:r w:rsidR="00F34201" w:rsidRPr="00334B88">
        <w:rPr>
          <w:rFonts w:ascii="Palatino Linotype" w:hAnsi="Palatino Linotype"/>
          <w:color w:val="000000" w:themeColor="text1"/>
        </w:rPr>
        <w:t xml:space="preserve">mediante acuerdo de fecha </w:t>
      </w:r>
      <w:r w:rsidR="0013551A" w:rsidRPr="00334B88">
        <w:rPr>
          <w:rFonts w:ascii="Palatino Linotype" w:hAnsi="Palatino Linotype"/>
          <w:color w:val="000000" w:themeColor="text1"/>
        </w:rPr>
        <w:t>veinticinco</w:t>
      </w:r>
      <w:r w:rsidR="00EF1621" w:rsidRPr="00334B88">
        <w:rPr>
          <w:rFonts w:ascii="Palatino Linotype" w:hAnsi="Palatino Linotype"/>
          <w:color w:val="000000" w:themeColor="text1"/>
        </w:rPr>
        <w:t xml:space="preserve"> </w:t>
      </w:r>
      <w:r w:rsidR="00DB6CC6" w:rsidRPr="00334B88">
        <w:rPr>
          <w:rFonts w:ascii="Palatino Linotype" w:hAnsi="Palatino Linotype"/>
          <w:color w:val="000000" w:themeColor="text1"/>
        </w:rPr>
        <w:t>(</w:t>
      </w:r>
      <w:r w:rsidR="0013551A" w:rsidRPr="00334B88">
        <w:rPr>
          <w:rFonts w:ascii="Palatino Linotype" w:hAnsi="Palatino Linotype"/>
          <w:color w:val="000000" w:themeColor="text1"/>
        </w:rPr>
        <w:t>25</w:t>
      </w:r>
      <w:r w:rsidR="00DB6CC6" w:rsidRPr="00334B88">
        <w:rPr>
          <w:rFonts w:ascii="Palatino Linotype" w:hAnsi="Palatino Linotype"/>
          <w:color w:val="000000" w:themeColor="text1"/>
        </w:rPr>
        <w:t xml:space="preserve">) de </w:t>
      </w:r>
      <w:r w:rsidR="0013551A" w:rsidRPr="00334B88">
        <w:rPr>
          <w:rFonts w:ascii="Palatino Linotype" w:hAnsi="Palatino Linotype"/>
          <w:color w:val="000000" w:themeColor="text1"/>
        </w:rPr>
        <w:t>junio</w:t>
      </w:r>
      <w:r w:rsidR="006D2773" w:rsidRPr="00334B88">
        <w:rPr>
          <w:rFonts w:ascii="Palatino Linotype" w:hAnsi="Palatino Linotype"/>
          <w:color w:val="000000" w:themeColor="text1"/>
        </w:rPr>
        <w:t xml:space="preserve"> </w:t>
      </w:r>
      <w:r w:rsidR="00DB6CC6" w:rsidRPr="00334B88">
        <w:rPr>
          <w:rFonts w:ascii="Palatino Linotype" w:hAnsi="Palatino Linotype"/>
          <w:color w:val="000000" w:themeColor="text1"/>
        </w:rPr>
        <w:t>de dos mil dieci</w:t>
      </w:r>
      <w:r w:rsidR="00E83DCC" w:rsidRPr="00334B88">
        <w:rPr>
          <w:rFonts w:ascii="Palatino Linotype" w:hAnsi="Palatino Linotype"/>
          <w:color w:val="000000" w:themeColor="text1"/>
        </w:rPr>
        <w:t>nueve</w:t>
      </w:r>
      <w:r w:rsidR="00F34201" w:rsidRPr="00334B88">
        <w:rPr>
          <w:rFonts w:ascii="Palatino Linotype" w:hAnsi="Palatino Linotype"/>
          <w:color w:val="000000" w:themeColor="text1"/>
        </w:rPr>
        <w:t xml:space="preserve">, </w:t>
      </w:r>
      <w:r w:rsidR="00F34201" w:rsidRPr="00334B88">
        <w:rPr>
          <w:rFonts w:ascii="Palatino Linotype" w:hAnsi="Palatino Linotype" w:cs="Arial"/>
          <w:color w:val="000000" w:themeColor="text1"/>
        </w:rPr>
        <w:t>por lo que</w:t>
      </w:r>
      <w:r w:rsidR="00A81509" w:rsidRPr="00334B88">
        <w:rPr>
          <w:rFonts w:ascii="Palatino Linotype" w:hAnsi="Palatino Linotype" w:cs="Arial"/>
          <w:color w:val="000000" w:themeColor="text1"/>
        </w:rPr>
        <w:t xml:space="preserve"> </w:t>
      </w:r>
      <w:r w:rsidR="00F34201" w:rsidRPr="00334B88">
        <w:rPr>
          <w:rFonts w:ascii="Palatino Linotype" w:hAnsi="Palatino Linotype" w:cs="Arial"/>
          <w:color w:val="000000" w:themeColor="text1"/>
        </w:rPr>
        <w:t>ordenó t</w:t>
      </w:r>
      <w:r w:rsidR="00086A19" w:rsidRPr="00334B88">
        <w:rPr>
          <w:rFonts w:ascii="Palatino Linotype" w:hAnsi="Palatino Linotype" w:cs="Arial"/>
          <w:color w:val="000000" w:themeColor="text1"/>
        </w:rPr>
        <w:t>u</w:t>
      </w:r>
      <w:r w:rsidR="009017D1" w:rsidRPr="00334B88">
        <w:rPr>
          <w:rFonts w:ascii="Palatino Linotype" w:hAnsi="Palatino Linotype" w:cs="Arial"/>
          <w:color w:val="000000" w:themeColor="text1"/>
        </w:rPr>
        <w:t>rnar el expediente a resolución</w:t>
      </w:r>
      <w:r w:rsidR="000C7734" w:rsidRPr="00334B88">
        <w:rPr>
          <w:rFonts w:ascii="Palatino Linotype" w:hAnsi="Palatino Linotype" w:cs="Arial"/>
          <w:color w:val="000000" w:themeColor="text1"/>
        </w:rPr>
        <w:t>.</w:t>
      </w:r>
    </w:p>
    <w:p w14:paraId="75D8373D" w14:textId="77777777" w:rsidR="0013551A" w:rsidRPr="00334B88" w:rsidRDefault="0013551A" w:rsidP="00334B88">
      <w:pPr>
        <w:pStyle w:val="Prrafodelista"/>
        <w:spacing w:before="240" w:after="240" w:line="360" w:lineRule="auto"/>
        <w:ind w:left="0"/>
        <w:jc w:val="both"/>
        <w:rPr>
          <w:rFonts w:ascii="Palatino Linotype" w:hAnsi="Palatino Linotype"/>
          <w:b/>
          <w:color w:val="000000" w:themeColor="text1"/>
        </w:rPr>
      </w:pPr>
    </w:p>
    <w:p w14:paraId="7A89A917" w14:textId="39DF84CC" w:rsidR="004233F8" w:rsidRPr="00334B88" w:rsidRDefault="004233F8" w:rsidP="00334B88">
      <w:pPr>
        <w:pStyle w:val="Prrafodelista"/>
        <w:numPr>
          <w:ilvl w:val="0"/>
          <w:numId w:val="1"/>
        </w:numPr>
        <w:tabs>
          <w:tab w:val="left" w:pos="426"/>
        </w:tabs>
        <w:spacing w:line="360" w:lineRule="auto"/>
        <w:ind w:left="0" w:hanging="11"/>
        <w:jc w:val="both"/>
        <w:rPr>
          <w:rFonts w:ascii="Palatino Linotype" w:hAnsi="Palatino Linotype"/>
        </w:rPr>
      </w:pPr>
      <w:r w:rsidRPr="00334B88">
        <w:rPr>
          <w:rFonts w:ascii="Palatino Linotype" w:hAnsi="Palatino Linotype"/>
        </w:rPr>
        <w:t xml:space="preserve">El día </w:t>
      </w:r>
      <w:r w:rsidR="0013551A" w:rsidRPr="00334B88">
        <w:rPr>
          <w:rFonts w:ascii="Palatino Linotype" w:hAnsi="Palatino Linotype"/>
          <w:color w:val="000000" w:themeColor="text1"/>
        </w:rPr>
        <w:t xml:space="preserve">veinticinco (25) de junio </w:t>
      </w:r>
      <w:r w:rsidRPr="00334B88">
        <w:rPr>
          <w:rFonts w:ascii="Palatino Linotype" w:hAnsi="Palatino Linotype"/>
        </w:rPr>
        <w:t>de dos mil diecinueve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para un mejor estudio.</w:t>
      </w:r>
    </w:p>
    <w:p w14:paraId="1851CF62" w14:textId="77777777" w:rsidR="003A7153" w:rsidRPr="00334B88" w:rsidRDefault="003A7153" w:rsidP="00334B88">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334B88" w:rsidRDefault="00962E79" w:rsidP="00334B88">
      <w:pPr>
        <w:pStyle w:val="Ttulo1"/>
        <w:tabs>
          <w:tab w:val="left" w:pos="567"/>
        </w:tabs>
        <w:spacing w:before="0" w:line="360" w:lineRule="auto"/>
        <w:jc w:val="center"/>
        <w:rPr>
          <w:b w:val="0"/>
          <w:szCs w:val="24"/>
        </w:rPr>
      </w:pPr>
      <w:bookmarkStart w:id="56" w:name="_Toc495430768"/>
      <w:bookmarkStart w:id="57" w:name="_Toc12570577"/>
      <w:r w:rsidRPr="00334B88">
        <w:rPr>
          <w:szCs w:val="24"/>
        </w:rPr>
        <w:t>CONSIDERANDO</w:t>
      </w:r>
      <w:bookmarkEnd w:id="56"/>
      <w:bookmarkEnd w:id="57"/>
    </w:p>
    <w:p w14:paraId="1C754B23" w14:textId="77777777" w:rsidR="00962E79" w:rsidRPr="00334B88" w:rsidRDefault="00962E79" w:rsidP="00334B88">
      <w:pPr>
        <w:pStyle w:val="Ttulo1"/>
        <w:tabs>
          <w:tab w:val="left" w:pos="567"/>
        </w:tabs>
        <w:spacing w:line="360" w:lineRule="auto"/>
        <w:rPr>
          <w:b w:val="0"/>
          <w:bCs/>
          <w:spacing w:val="60"/>
          <w:szCs w:val="24"/>
        </w:rPr>
      </w:pPr>
      <w:bookmarkStart w:id="58" w:name="_Toc473812224"/>
      <w:bookmarkStart w:id="59" w:name="_Toc495430769"/>
      <w:bookmarkStart w:id="60" w:name="_Toc12570578"/>
      <w:r w:rsidRPr="00334B88">
        <w:rPr>
          <w:szCs w:val="24"/>
        </w:rPr>
        <w:t>PRIMERO. De la competencia</w:t>
      </w:r>
      <w:bookmarkEnd w:id="58"/>
      <w:bookmarkEnd w:id="59"/>
      <w:bookmarkEnd w:id="60"/>
    </w:p>
    <w:p w14:paraId="5DFB4714" w14:textId="77777777" w:rsidR="00962E79" w:rsidRPr="00334B88" w:rsidRDefault="00962E79" w:rsidP="00334B88">
      <w:pPr>
        <w:pStyle w:val="Prrafodelista"/>
        <w:tabs>
          <w:tab w:val="left" w:pos="567"/>
        </w:tabs>
        <w:spacing w:line="360" w:lineRule="auto"/>
        <w:ind w:left="0"/>
        <w:jc w:val="both"/>
        <w:rPr>
          <w:rFonts w:ascii="Palatino Linotype" w:hAnsi="Palatino Linotype"/>
          <w:color w:val="000000"/>
        </w:rPr>
      </w:pPr>
    </w:p>
    <w:p w14:paraId="0873CBF9" w14:textId="78F2959B" w:rsidR="00DA59C7" w:rsidRPr="00334B88" w:rsidRDefault="00F34201" w:rsidP="00334B88">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334B8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4B88">
        <w:rPr>
          <w:rFonts w:ascii="Palatino Linotype" w:eastAsia="Calibri" w:hAnsi="Palatino Linotype" w:cs="Times New Roman"/>
          <w:b/>
          <w:lang w:val="es-ES"/>
        </w:rPr>
        <w:t>Constitución Política de los Estados Unidos Mexicanos</w:t>
      </w:r>
      <w:r w:rsidRPr="00334B88">
        <w:rPr>
          <w:rFonts w:ascii="Palatino Linotype" w:eastAsia="Calibri" w:hAnsi="Palatino Linotype" w:cs="Times New Roman"/>
          <w:lang w:val="es-ES"/>
        </w:rPr>
        <w:t xml:space="preserve">; 5, párrafos </w:t>
      </w:r>
      <w:r w:rsidR="00011036" w:rsidRPr="00334B88">
        <w:rPr>
          <w:rFonts w:ascii="Palatino Linotype" w:eastAsia="Calibri" w:hAnsi="Palatino Linotype" w:cs="Times New Roman"/>
          <w:lang w:val="es-ES"/>
        </w:rPr>
        <w:t>vigésimo primero y vigésimo segundo</w:t>
      </w:r>
      <w:r w:rsidRPr="00334B88">
        <w:rPr>
          <w:rFonts w:ascii="Palatino Linotype" w:eastAsia="Calibri" w:hAnsi="Palatino Linotype" w:cs="Times New Roman"/>
          <w:lang w:val="es-ES"/>
        </w:rPr>
        <w:t xml:space="preserve"> fracciones IV y V de la </w:t>
      </w:r>
      <w:r w:rsidRPr="00334B88">
        <w:rPr>
          <w:rFonts w:ascii="Palatino Linotype" w:eastAsia="Calibri" w:hAnsi="Palatino Linotype" w:cs="Times New Roman"/>
          <w:b/>
          <w:lang w:val="es-ES"/>
        </w:rPr>
        <w:t>Constitución Política del Estado Libre y Soberano de México</w:t>
      </w:r>
      <w:r w:rsidRPr="00334B88">
        <w:rPr>
          <w:rFonts w:ascii="Palatino Linotype" w:eastAsia="Calibri" w:hAnsi="Palatino Linotype" w:cs="Times New Roman"/>
          <w:lang w:val="es-ES"/>
        </w:rPr>
        <w:t xml:space="preserve">; artículos 1, 2 fracción II, 13, 29, 36 fracciones I y II, 176, 178, 179, 181 párrafo tercero y 185 </w:t>
      </w:r>
      <w:r w:rsidRPr="00334B88">
        <w:rPr>
          <w:rFonts w:ascii="Palatino Linotype" w:eastAsia="Calibri" w:hAnsi="Palatino Linotype" w:cs="Arial"/>
          <w:lang w:val="es-ES"/>
        </w:rPr>
        <w:t xml:space="preserve">de la </w:t>
      </w:r>
      <w:r w:rsidRPr="00334B88">
        <w:rPr>
          <w:rFonts w:ascii="Palatino Linotype" w:eastAsia="Calibri" w:hAnsi="Palatino Linotype" w:cs="Arial"/>
          <w:b/>
          <w:lang w:val="es-ES"/>
        </w:rPr>
        <w:t>Ley de Transparencia y Acceso a la Información Pública del Estado de México y Municipios</w:t>
      </w:r>
      <w:r w:rsidRPr="00334B88">
        <w:rPr>
          <w:rFonts w:ascii="Palatino Linotype" w:eastAsia="Calibri" w:hAnsi="Palatino Linotype" w:cs="Arial"/>
          <w:lang w:val="es-ES"/>
        </w:rPr>
        <w:t xml:space="preserve">; y </w:t>
      </w:r>
      <w:r w:rsidR="00011036" w:rsidRPr="00334B88">
        <w:rPr>
          <w:rFonts w:ascii="Palatino Linotype" w:eastAsia="Calibri" w:hAnsi="Palatino Linotype" w:cs="Arial"/>
          <w:lang w:val="es-ES"/>
        </w:rPr>
        <w:t xml:space="preserve">10, </w:t>
      </w:r>
      <w:r w:rsidRPr="00334B88">
        <w:rPr>
          <w:rFonts w:ascii="Palatino Linotype" w:eastAsia="Calibri" w:hAnsi="Palatino Linotype" w:cs="Arial"/>
          <w:lang w:val="es-ES"/>
        </w:rPr>
        <w:t xml:space="preserve">7, 9 fracciones I y XXIV, y 11 del </w:t>
      </w:r>
      <w:r w:rsidRPr="00334B8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34B88">
        <w:rPr>
          <w:rFonts w:ascii="Palatino Linotype" w:hAnsi="Palatino Linotype"/>
        </w:rPr>
        <w:t>.</w:t>
      </w:r>
    </w:p>
    <w:p w14:paraId="522CEB67" w14:textId="77777777" w:rsidR="002E4871" w:rsidRPr="00334B88" w:rsidRDefault="002E4871" w:rsidP="00334B88">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334B88" w:rsidRDefault="00F34201" w:rsidP="00334B88">
      <w:pPr>
        <w:pStyle w:val="Ttulo1"/>
        <w:tabs>
          <w:tab w:val="left" w:pos="567"/>
        </w:tabs>
        <w:spacing w:before="0" w:line="360" w:lineRule="auto"/>
        <w:rPr>
          <w:szCs w:val="24"/>
        </w:rPr>
      </w:pPr>
      <w:bookmarkStart w:id="61" w:name="_Toc471845444"/>
      <w:bookmarkStart w:id="62" w:name="_Toc473812225"/>
      <w:bookmarkStart w:id="63" w:name="_Toc495430770"/>
      <w:bookmarkStart w:id="64" w:name="_Toc12570579"/>
      <w:r w:rsidRPr="00334B88">
        <w:rPr>
          <w:szCs w:val="24"/>
        </w:rPr>
        <w:t>SEGUNDO. De la oportunidad y proced</w:t>
      </w:r>
      <w:r w:rsidR="00903242" w:rsidRPr="00334B88">
        <w:rPr>
          <w:szCs w:val="24"/>
        </w:rPr>
        <w:t>encia</w:t>
      </w:r>
      <w:r w:rsidRPr="00334B88">
        <w:rPr>
          <w:szCs w:val="24"/>
        </w:rPr>
        <w:t>.</w:t>
      </w:r>
      <w:bookmarkEnd w:id="61"/>
      <w:bookmarkEnd w:id="62"/>
      <w:bookmarkEnd w:id="63"/>
      <w:bookmarkEnd w:id="64"/>
    </w:p>
    <w:p w14:paraId="195EC81A" w14:textId="2891151F" w:rsidR="00F34201" w:rsidRPr="00334B88" w:rsidRDefault="00F34201" w:rsidP="00334B88">
      <w:pPr>
        <w:pStyle w:val="Prrafodelista"/>
        <w:tabs>
          <w:tab w:val="left" w:pos="567"/>
        </w:tabs>
        <w:spacing w:line="360" w:lineRule="auto"/>
        <w:ind w:left="0"/>
        <w:jc w:val="both"/>
        <w:rPr>
          <w:rFonts w:ascii="Palatino Linotype" w:hAnsi="Palatino Linotype"/>
          <w:b/>
          <w:color w:val="000000" w:themeColor="text1"/>
        </w:rPr>
      </w:pPr>
    </w:p>
    <w:p w14:paraId="2EE95B64" w14:textId="29C7878C" w:rsidR="004233F8" w:rsidRPr="00334B88" w:rsidRDefault="004233F8" w:rsidP="00334B88">
      <w:pPr>
        <w:pStyle w:val="Prrafodelista"/>
        <w:numPr>
          <w:ilvl w:val="0"/>
          <w:numId w:val="1"/>
        </w:numPr>
        <w:tabs>
          <w:tab w:val="left" w:pos="567"/>
          <w:tab w:val="num" w:pos="851"/>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334B88">
        <w:rPr>
          <w:rFonts w:ascii="Palatino Linotype" w:eastAsia="Calibri" w:hAnsi="Palatino Linotype" w:cs="Arial"/>
        </w:rPr>
        <w:t>El medio de impugnación fue presentado a través del Sistema de Acceso a la Información Mexiquense (SAIMEX)</w:t>
      </w:r>
      <w:r w:rsidRPr="00334B88">
        <w:rPr>
          <w:rFonts w:ascii="Palatino Linotype" w:eastAsia="Calibri" w:hAnsi="Palatino Linotype" w:cs="Arial"/>
          <w:b/>
        </w:rPr>
        <w:t>,</w:t>
      </w:r>
      <w:r w:rsidRPr="00334B8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334B88">
        <w:rPr>
          <w:rFonts w:ascii="Palatino Linotype" w:eastAsia="Calibri" w:hAnsi="Palatino Linotype" w:cs="Arial"/>
          <w:b/>
        </w:rPr>
        <w:t>SUJETO OBLIGADO</w:t>
      </w:r>
      <w:r w:rsidRPr="00334B88">
        <w:rPr>
          <w:rFonts w:ascii="Palatino Linotype" w:eastAsia="Calibri" w:hAnsi="Palatino Linotype" w:cs="Arial"/>
        </w:rPr>
        <w:t xml:space="preserve"> entregó su respuesta el día </w:t>
      </w:r>
      <w:r w:rsidR="0013551A" w:rsidRPr="00334B88">
        <w:rPr>
          <w:rFonts w:ascii="Palatino Linotype" w:eastAsia="Calibri" w:hAnsi="Palatino Linotype" w:cs="Arial"/>
          <w:lang w:val="es-AR"/>
        </w:rPr>
        <w:t>dos</w:t>
      </w:r>
      <w:r w:rsidRPr="00334B88">
        <w:rPr>
          <w:rFonts w:ascii="Palatino Linotype" w:eastAsia="Calibri" w:hAnsi="Palatino Linotype" w:cs="Arial"/>
          <w:lang w:val="es-AR"/>
        </w:rPr>
        <w:t xml:space="preserve"> (</w:t>
      </w:r>
      <w:r w:rsidR="0013551A" w:rsidRPr="00334B88">
        <w:rPr>
          <w:rFonts w:ascii="Palatino Linotype" w:eastAsia="Calibri" w:hAnsi="Palatino Linotype" w:cs="Arial"/>
          <w:lang w:val="es-AR"/>
        </w:rPr>
        <w:t>02</w:t>
      </w:r>
      <w:r w:rsidRPr="00334B88">
        <w:rPr>
          <w:rFonts w:ascii="Palatino Linotype" w:hAnsi="Palatino Linotype"/>
          <w:i/>
        </w:rPr>
        <w:t xml:space="preserve">) </w:t>
      </w:r>
      <w:r w:rsidRPr="00334B88">
        <w:rPr>
          <w:rFonts w:ascii="Palatino Linotype" w:hAnsi="Palatino Linotype"/>
        </w:rPr>
        <w:t>de ma</w:t>
      </w:r>
      <w:r w:rsidR="0013551A" w:rsidRPr="00334B88">
        <w:rPr>
          <w:rFonts w:ascii="Palatino Linotype" w:hAnsi="Palatino Linotype"/>
        </w:rPr>
        <w:t>y</w:t>
      </w:r>
      <w:r w:rsidRPr="00334B88">
        <w:rPr>
          <w:rFonts w:ascii="Palatino Linotype" w:hAnsi="Palatino Linotype"/>
        </w:rPr>
        <w:t>o de dos mil diecinueve</w:t>
      </w:r>
      <w:r w:rsidRPr="00334B88">
        <w:rPr>
          <w:rFonts w:ascii="Palatino Linotype" w:eastAsia="Calibri" w:hAnsi="Palatino Linotype" w:cs="Arial"/>
        </w:rPr>
        <w:t xml:space="preserve">, </w:t>
      </w:r>
      <w:r w:rsidRPr="00334B88">
        <w:rPr>
          <w:rFonts w:ascii="Palatino Linotype" w:hAnsi="Palatino Linotype" w:cs="Arial"/>
        </w:rPr>
        <w:t xml:space="preserve">de tal forma que el plazo para interponer el recurso de revisión transcurrió del día </w:t>
      </w:r>
      <w:r w:rsidR="0013551A" w:rsidRPr="00334B88">
        <w:rPr>
          <w:rFonts w:ascii="Palatino Linotype" w:eastAsia="Calibri" w:hAnsi="Palatino Linotype" w:cs="Arial"/>
          <w:lang w:val="es-AR"/>
        </w:rPr>
        <w:t>tres</w:t>
      </w:r>
      <w:r w:rsidRPr="00334B88">
        <w:rPr>
          <w:rFonts w:ascii="Palatino Linotype" w:eastAsia="Calibri" w:hAnsi="Palatino Linotype" w:cs="Arial"/>
          <w:lang w:val="es-AR"/>
        </w:rPr>
        <w:t xml:space="preserve"> (</w:t>
      </w:r>
      <w:r w:rsidR="006E3A37" w:rsidRPr="00334B88">
        <w:rPr>
          <w:rFonts w:ascii="Palatino Linotype" w:eastAsia="Calibri" w:hAnsi="Palatino Linotype" w:cs="Arial"/>
          <w:lang w:val="es-AR"/>
        </w:rPr>
        <w:t>0</w:t>
      </w:r>
      <w:r w:rsidR="0013551A" w:rsidRPr="00334B88">
        <w:rPr>
          <w:rFonts w:ascii="Palatino Linotype" w:eastAsia="Calibri" w:hAnsi="Palatino Linotype" w:cs="Arial"/>
          <w:lang w:val="es-AR"/>
        </w:rPr>
        <w:t>3</w:t>
      </w:r>
      <w:r w:rsidRPr="00334B88">
        <w:rPr>
          <w:rFonts w:ascii="Palatino Linotype" w:hAnsi="Palatino Linotype"/>
          <w:i/>
        </w:rPr>
        <w:t xml:space="preserve">) </w:t>
      </w:r>
      <w:r w:rsidR="0013551A" w:rsidRPr="00334B88">
        <w:rPr>
          <w:rFonts w:ascii="Palatino Linotype" w:hAnsi="Palatino Linotype"/>
        </w:rPr>
        <w:t xml:space="preserve">de mayo </w:t>
      </w:r>
      <w:r w:rsidRPr="00334B88">
        <w:rPr>
          <w:rFonts w:ascii="Palatino Linotype" w:hAnsi="Palatino Linotype" w:cs="Arial"/>
        </w:rPr>
        <w:t xml:space="preserve">al </w:t>
      </w:r>
      <w:r w:rsidR="006E3A37" w:rsidRPr="00334B88">
        <w:rPr>
          <w:rFonts w:ascii="Palatino Linotype" w:hAnsi="Palatino Linotype" w:cs="Arial"/>
        </w:rPr>
        <w:t>veinti</w:t>
      </w:r>
      <w:r w:rsidR="0013551A" w:rsidRPr="00334B88">
        <w:rPr>
          <w:rFonts w:ascii="Palatino Linotype" w:hAnsi="Palatino Linotype" w:cs="Arial"/>
        </w:rPr>
        <w:t>cuatro</w:t>
      </w:r>
      <w:r w:rsidR="006E3A37" w:rsidRPr="00334B88">
        <w:rPr>
          <w:rFonts w:ascii="Palatino Linotype" w:hAnsi="Palatino Linotype" w:cs="Arial"/>
        </w:rPr>
        <w:t xml:space="preserve"> </w:t>
      </w:r>
      <w:r w:rsidRPr="00334B88">
        <w:rPr>
          <w:rFonts w:ascii="Palatino Linotype" w:eastAsia="Calibri" w:hAnsi="Palatino Linotype" w:cs="Arial"/>
        </w:rPr>
        <w:t>(</w:t>
      </w:r>
      <w:r w:rsidR="006E3A37" w:rsidRPr="00334B88">
        <w:rPr>
          <w:rFonts w:ascii="Palatino Linotype" w:eastAsia="Calibri" w:hAnsi="Palatino Linotype" w:cs="Arial"/>
        </w:rPr>
        <w:t>2</w:t>
      </w:r>
      <w:r w:rsidR="0013551A" w:rsidRPr="00334B88">
        <w:rPr>
          <w:rFonts w:ascii="Palatino Linotype" w:eastAsia="Calibri" w:hAnsi="Palatino Linotype" w:cs="Arial"/>
        </w:rPr>
        <w:t>4</w:t>
      </w:r>
      <w:r w:rsidRPr="00334B88">
        <w:rPr>
          <w:rFonts w:ascii="Palatino Linotype" w:eastAsia="Calibri" w:hAnsi="Palatino Linotype" w:cs="Arial"/>
        </w:rPr>
        <w:t>)</w:t>
      </w:r>
      <w:r w:rsidRPr="00334B88">
        <w:rPr>
          <w:rFonts w:ascii="Palatino Linotype" w:hAnsi="Palatino Linotype" w:cs="Arial"/>
        </w:rPr>
        <w:t xml:space="preserve"> de </w:t>
      </w:r>
      <w:r w:rsidR="0013551A" w:rsidRPr="00334B88">
        <w:rPr>
          <w:rFonts w:ascii="Palatino Linotype" w:hAnsi="Palatino Linotype" w:cs="Arial"/>
        </w:rPr>
        <w:t xml:space="preserve">mayo </w:t>
      </w:r>
      <w:r w:rsidRPr="00334B88">
        <w:rPr>
          <w:rFonts w:ascii="Palatino Linotype" w:hAnsi="Palatino Linotype" w:cs="Arial"/>
        </w:rPr>
        <w:t>de dos mil diecinueve</w:t>
      </w:r>
      <w:r w:rsidR="002E37CF" w:rsidRPr="00334B88">
        <w:rPr>
          <w:rFonts w:ascii="Palatino Linotype" w:hAnsi="Palatino Linotype" w:cs="Arial"/>
        </w:rPr>
        <w:t xml:space="preserve"> por tratarse de suspensión de labores el </w:t>
      </w:r>
      <w:r w:rsidR="0013551A" w:rsidRPr="00334B88">
        <w:rPr>
          <w:rFonts w:ascii="Palatino Linotype" w:hAnsi="Palatino Linotype" w:cs="Arial"/>
        </w:rPr>
        <w:t>día seis (06</w:t>
      </w:r>
      <w:r w:rsidR="002E37CF" w:rsidRPr="00334B88">
        <w:rPr>
          <w:rFonts w:ascii="Palatino Linotype" w:hAnsi="Palatino Linotype" w:cs="Arial"/>
        </w:rPr>
        <w:t xml:space="preserve">) </w:t>
      </w:r>
      <w:r w:rsidR="0013551A" w:rsidRPr="00334B88">
        <w:rPr>
          <w:rFonts w:ascii="Palatino Linotype" w:hAnsi="Palatino Linotype" w:cs="Arial"/>
        </w:rPr>
        <w:t>de mayo</w:t>
      </w:r>
      <w:r w:rsidRPr="00334B88">
        <w:rPr>
          <w:rFonts w:ascii="Palatino Linotype" w:eastAsia="Calibri" w:hAnsi="Palatino Linotype" w:cs="Arial"/>
        </w:rPr>
        <w:t xml:space="preserve"> </w:t>
      </w:r>
      <w:r w:rsidRPr="00334B88">
        <w:rPr>
          <w:rFonts w:ascii="Palatino Linotype" w:hAnsi="Palatino Linotype" w:cs="Arial"/>
        </w:rPr>
        <w:t>en consecuencia, si presentó su</w:t>
      </w:r>
      <w:r w:rsidR="006E3A37" w:rsidRPr="00334B88">
        <w:rPr>
          <w:rFonts w:ascii="Palatino Linotype" w:hAnsi="Palatino Linotype" w:cs="Arial"/>
        </w:rPr>
        <w:t xml:space="preserve"> </w:t>
      </w:r>
      <w:r w:rsidRPr="00334B88">
        <w:rPr>
          <w:rFonts w:ascii="Palatino Linotype" w:hAnsi="Palatino Linotype" w:cs="Arial"/>
        </w:rPr>
        <w:t>inconformidad</w:t>
      </w:r>
      <w:r w:rsidR="006E3A37" w:rsidRPr="00334B88">
        <w:rPr>
          <w:rFonts w:ascii="Palatino Linotype" w:hAnsi="Palatino Linotype" w:cs="Arial"/>
        </w:rPr>
        <w:t xml:space="preserve"> </w:t>
      </w:r>
      <w:r w:rsidRPr="00334B88">
        <w:rPr>
          <w:rFonts w:ascii="Palatino Linotype" w:hAnsi="Palatino Linotype" w:cs="Arial"/>
        </w:rPr>
        <w:t xml:space="preserve">el día </w:t>
      </w:r>
      <w:r w:rsidR="0013551A" w:rsidRPr="00334B88">
        <w:rPr>
          <w:rFonts w:ascii="Palatino Linotype" w:eastAsia="Calibri" w:hAnsi="Palatino Linotype" w:cs="Arial"/>
          <w:lang w:val="es-AR"/>
        </w:rPr>
        <w:t>tres</w:t>
      </w:r>
      <w:r w:rsidR="002E37CF" w:rsidRPr="00334B88">
        <w:rPr>
          <w:rFonts w:ascii="Palatino Linotype" w:eastAsia="Calibri" w:hAnsi="Palatino Linotype" w:cs="Arial"/>
          <w:lang w:val="es-AR"/>
        </w:rPr>
        <w:t xml:space="preserve"> </w:t>
      </w:r>
      <w:r w:rsidRPr="00334B88">
        <w:rPr>
          <w:rFonts w:ascii="Palatino Linotype" w:eastAsia="Calibri" w:hAnsi="Palatino Linotype" w:cs="Arial"/>
          <w:lang w:val="es-AR"/>
        </w:rPr>
        <w:t>(</w:t>
      </w:r>
      <w:r w:rsidR="002E37CF" w:rsidRPr="00334B88">
        <w:rPr>
          <w:rFonts w:ascii="Palatino Linotype" w:eastAsia="Calibri" w:hAnsi="Palatino Linotype" w:cs="Arial"/>
          <w:lang w:val="es-AR"/>
        </w:rPr>
        <w:t>0</w:t>
      </w:r>
      <w:r w:rsidR="0013551A" w:rsidRPr="00334B88">
        <w:rPr>
          <w:rFonts w:ascii="Palatino Linotype" w:eastAsia="Calibri" w:hAnsi="Palatino Linotype" w:cs="Arial"/>
          <w:lang w:val="es-AR"/>
        </w:rPr>
        <w:t>3</w:t>
      </w:r>
      <w:r w:rsidRPr="00334B88">
        <w:rPr>
          <w:rFonts w:ascii="Palatino Linotype" w:hAnsi="Palatino Linotype"/>
          <w:i/>
        </w:rPr>
        <w:t xml:space="preserve">) </w:t>
      </w:r>
      <w:r w:rsidRPr="00334B88">
        <w:rPr>
          <w:rFonts w:ascii="Palatino Linotype" w:hAnsi="Palatino Linotype"/>
        </w:rPr>
        <w:t xml:space="preserve">de </w:t>
      </w:r>
      <w:r w:rsidR="0013551A" w:rsidRPr="00334B88">
        <w:rPr>
          <w:rFonts w:ascii="Palatino Linotype" w:hAnsi="Palatino Linotype"/>
        </w:rPr>
        <w:t xml:space="preserve">mayo </w:t>
      </w:r>
      <w:r w:rsidRPr="00334B88">
        <w:rPr>
          <w:rFonts w:ascii="Palatino Linotype" w:hAnsi="Palatino Linotype"/>
        </w:rPr>
        <w:t>de dos mil diecinueve</w:t>
      </w:r>
      <w:r w:rsidRPr="00334B88">
        <w:rPr>
          <w:rFonts w:ascii="Palatino Linotype" w:hAnsi="Palatino Linotype" w:cs="Arial"/>
        </w:rPr>
        <w:t xml:space="preserve">, </w:t>
      </w:r>
      <w:r w:rsidRPr="00334B88">
        <w:rPr>
          <w:rFonts w:ascii="Palatino Linotype" w:hAnsi="Palatino Linotype" w:cs="Arial"/>
          <w:color w:val="000000" w:themeColor="text1"/>
        </w:rPr>
        <w:t xml:space="preserve">éste se encuentra dentro de los márgenes temporales previstos en el artículo 178 de la </w:t>
      </w:r>
      <w:r w:rsidRPr="00334B88">
        <w:rPr>
          <w:rFonts w:ascii="Palatino Linotype" w:hAnsi="Palatino Linotype" w:cs="Arial"/>
          <w:b/>
          <w:color w:val="000000" w:themeColor="text1"/>
        </w:rPr>
        <w:t>Ley de Transparencia y Acceso a la Información Pública del Estado de México y Municipios.</w:t>
      </w:r>
    </w:p>
    <w:p w14:paraId="1ED53CA9" w14:textId="77777777" w:rsidR="0013551A" w:rsidRPr="00334B88" w:rsidRDefault="0013551A" w:rsidP="00334B88">
      <w:pPr>
        <w:pStyle w:val="Prrafodelista"/>
        <w:tabs>
          <w:tab w:val="left" w:pos="567"/>
        </w:tabs>
        <w:spacing w:before="240" w:after="240" w:line="360" w:lineRule="auto"/>
        <w:ind w:left="0"/>
        <w:jc w:val="both"/>
        <w:rPr>
          <w:rFonts w:ascii="Palatino Linotype" w:hAnsi="Palatino Linotype"/>
          <w:b/>
          <w:color w:val="000000" w:themeColor="text1"/>
        </w:rPr>
      </w:pPr>
    </w:p>
    <w:p w14:paraId="66A7D9EE" w14:textId="43AC9E38" w:rsidR="0013551A" w:rsidRPr="00334B88" w:rsidRDefault="0013551A" w:rsidP="00334B8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334B88">
        <w:rPr>
          <w:rFonts w:ascii="Palatino Linotype" w:eastAsia="Calibri" w:hAnsi="Palatino Linotype" w:cs="Arial"/>
        </w:rPr>
        <w:t xml:space="preserve">Por otro lado, el escrito contiene las formalidades previstas por el artículo 180 último párrafo de la </w:t>
      </w:r>
      <w:r w:rsidRPr="00334B88">
        <w:rPr>
          <w:rFonts w:ascii="Palatino Linotype" w:hAnsi="Palatino Linotype" w:cs="Arial"/>
          <w:b/>
        </w:rPr>
        <w:t>Ley de Transparencia y Acceso a la Información Pública del Estado de México y Municipios</w:t>
      </w:r>
      <w:r w:rsidRPr="00334B88">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7D991F0C" w14:textId="77777777" w:rsidR="00DA59C7" w:rsidRPr="00334B88" w:rsidRDefault="00DA59C7" w:rsidP="00334B88">
      <w:pPr>
        <w:pStyle w:val="Ttulo2"/>
        <w:spacing w:before="0" w:line="360" w:lineRule="auto"/>
        <w:rPr>
          <w:szCs w:val="24"/>
        </w:rPr>
      </w:pPr>
      <w:bookmarkStart w:id="67" w:name="_Toc473812226"/>
      <w:bookmarkStart w:id="68" w:name="_Toc482887019"/>
      <w:bookmarkStart w:id="69" w:name="_Toc12570580"/>
      <w:r w:rsidRPr="00334B88">
        <w:rPr>
          <w:szCs w:val="24"/>
        </w:rPr>
        <w:t xml:space="preserve">TERCERO. Del planteamiento de la </w:t>
      </w:r>
      <w:proofErr w:type="spellStart"/>
      <w:r w:rsidRPr="00334B88">
        <w:rPr>
          <w:szCs w:val="24"/>
        </w:rPr>
        <w:t>litis</w:t>
      </w:r>
      <w:proofErr w:type="spellEnd"/>
      <w:r w:rsidRPr="00334B88">
        <w:rPr>
          <w:szCs w:val="24"/>
        </w:rPr>
        <w:t>.</w:t>
      </w:r>
      <w:bookmarkEnd w:id="67"/>
      <w:bookmarkEnd w:id="68"/>
      <w:bookmarkEnd w:id="69"/>
    </w:p>
    <w:p w14:paraId="56955AEE" w14:textId="04A4BD64" w:rsidR="002E37CF" w:rsidRDefault="002E37CF" w:rsidP="00334B8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34B88">
        <w:rPr>
          <w:rFonts w:ascii="Palatino Linotype" w:hAnsi="Palatino Linotype"/>
        </w:rPr>
        <w:t>En términos generales se manifestó la inconformidad</w:t>
      </w:r>
      <w:r w:rsidRPr="00334B88">
        <w:rPr>
          <w:rFonts w:ascii="Palatino Linotype" w:hAnsi="Palatino Linotype"/>
          <w:b/>
        </w:rPr>
        <w:t xml:space="preserve"> </w:t>
      </w:r>
      <w:r w:rsidRPr="00334B88">
        <w:rPr>
          <w:rFonts w:ascii="Palatino Linotype" w:hAnsi="Palatino Linotype"/>
        </w:rPr>
        <w:t>porque en la</w:t>
      </w:r>
      <w:r w:rsidRPr="00334B88">
        <w:rPr>
          <w:rFonts w:ascii="Palatino Linotype" w:eastAsia="Calibri" w:hAnsi="Palatino Linotype" w:cs="Times New Roman"/>
          <w:lang w:val="es-ES"/>
        </w:rPr>
        <w:t xml:space="preserve"> respuesta emitida por el </w:t>
      </w:r>
      <w:r w:rsidRPr="00334B88">
        <w:rPr>
          <w:rFonts w:ascii="Palatino Linotype" w:eastAsia="Calibri" w:hAnsi="Palatino Linotype" w:cs="Times New Roman"/>
          <w:b/>
          <w:lang w:val="es-ES"/>
        </w:rPr>
        <w:t>SUJETO OBLIGADO</w:t>
      </w:r>
      <w:r w:rsidRPr="00334B88">
        <w:rPr>
          <w:rFonts w:ascii="Palatino Linotype" w:eastAsia="Calibri" w:hAnsi="Palatino Linotype" w:cs="Times New Roman"/>
          <w:lang w:val="es-ES"/>
        </w:rPr>
        <w:t xml:space="preserve"> a consideración de la parte recurrente se encuentra incomp</w:t>
      </w:r>
      <w:r w:rsidR="0013551A" w:rsidRPr="00334B88">
        <w:rPr>
          <w:rFonts w:ascii="Palatino Linotype" w:eastAsia="Calibri" w:hAnsi="Palatino Linotype" w:cs="Times New Roman"/>
          <w:lang w:val="es-ES"/>
        </w:rPr>
        <w:t>leta</w:t>
      </w:r>
      <w:r w:rsidRPr="00334B88">
        <w:rPr>
          <w:rFonts w:ascii="Palatino Linotype" w:hAnsi="Palatino Linotype" w:cs="Arial"/>
        </w:rPr>
        <w:t>, de éste modo se actualiza las causa de procedencia del recurso de revisión establecida en el artículo 179, fracci</w:t>
      </w:r>
      <w:r w:rsidR="000B27ED" w:rsidRPr="00334B88">
        <w:rPr>
          <w:rFonts w:ascii="Palatino Linotype" w:hAnsi="Palatino Linotype" w:cs="Arial"/>
        </w:rPr>
        <w:t>ón</w:t>
      </w:r>
      <w:r w:rsidRPr="00334B88">
        <w:rPr>
          <w:rFonts w:ascii="Palatino Linotype" w:hAnsi="Palatino Linotype" w:cs="Arial"/>
        </w:rPr>
        <w:t xml:space="preserve"> </w:t>
      </w:r>
      <w:r w:rsidR="000B27ED" w:rsidRPr="00334B88">
        <w:rPr>
          <w:rFonts w:ascii="Palatino Linotype" w:hAnsi="Palatino Linotype" w:cs="Arial"/>
        </w:rPr>
        <w:t>V</w:t>
      </w:r>
      <w:r w:rsidRPr="00334B88">
        <w:rPr>
          <w:rFonts w:ascii="Palatino Linotype" w:hAnsi="Palatino Linotype" w:cs="Arial"/>
        </w:rPr>
        <w:t xml:space="preserve"> de la </w:t>
      </w:r>
      <w:r w:rsidRPr="00334B88">
        <w:rPr>
          <w:rFonts w:ascii="Palatino Linotype" w:hAnsi="Palatino Linotype" w:cs="Arial"/>
          <w:b/>
        </w:rPr>
        <w:t>Ley de Transparencia y Acceso a la Información Pública del Estado de México y Municipios.</w:t>
      </w:r>
    </w:p>
    <w:p w14:paraId="3F025B94" w14:textId="77777777" w:rsidR="00334B88" w:rsidRPr="00334B88" w:rsidRDefault="00334B88" w:rsidP="00334B88">
      <w:pPr>
        <w:pStyle w:val="Prrafodelista"/>
        <w:tabs>
          <w:tab w:val="left" w:pos="567"/>
        </w:tabs>
        <w:spacing w:before="240" w:after="240" w:line="360" w:lineRule="auto"/>
        <w:ind w:left="0"/>
        <w:jc w:val="both"/>
        <w:rPr>
          <w:rFonts w:ascii="Palatino Linotype" w:hAnsi="Palatino Linotype"/>
        </w:rPr>
      </w:pPr>
    </w:p>
    <w:p w14:paraId="5A62459B" w14:textId="0F35F78A" w:rsidR="002E37CF" w:rsidRPr="00334B88" w:rsidRDefault="00061B54" w:rsidP="00334B88">
      <w:pPr>
        <w:pStyle w:val="Prrafodelista"/>
        <w:numPr>
          <w:ilvl w:val="0"/>
          <w:numId w:val="1"/>
        </w:numPr>
        <w:spacing w:before="240" w:after="240" w:line="360" w:lineRule="auto"/>
        <w:ind w:left="0" w:right="49" w:firstLine="0"/>
        <w:jc w:val="both"/>
        <w:rPr>
          <w:rFonts w:ascii="Palatino Linotype" w:hAnsi="Palatino Linotype"/>
        </w:rPr>
      </w:pPr>
      <w:r w:rsidRPr="00334B88">
        <w:rPr>
          <w:rFonts w:ascii="Palatino Linotype" w:eastAsia="Calibri" w:hAnsi="Palatino Linotype" w:cs="Arial"/>
        </w:rPr>
        <w:t xml:space="preserve">Cabe señalar </w:t>
      </w:r>
      <w:r w:rsidRPr="00334B88">
        <w:rPr>
          <w:rFonts w:ascii="Palatino Linotype" w:hAnsi="Palatino Linotype" w:cs="Arial"/>
        </w:rPr>
        <w:t xml:space="preserve">que </w:t>
      </w:r>
      <w:r w:rsidRPr="00334B88">
        <w:rPr>
          <w:rFonts w:ascii="Palatino Linotype" w:eastAsia="Times New Roman" w:hAnsi="Palatino Linotype" w:cs="Arial"/>
          <w:lang w:val="es-ES"/>
        </w:rPr>
        <w:t>e</w:t>
      </w:r>
      <w:r w:rsidRPr="00334B88">
        <w:rPr>
          <w:rFonts w:ascii="Palatino Linotype" w:eastAsia="Calibri" w:hAnsi="Palatino Linotype" w:cs="Arial"/>
          <w:lang w:val="es-ES"/>
        </w:rPr>
        <w:t xml:space="preserve">l </w:t>
      </w:r>
      <w:r w:rsidRPr="00334B88">
        <w:rPr>
          <w:rFonts w:ascii="Palatino Linotype" w:hAnsi="Palatino Linotype" w:cs="Arial"/>
          <w:b/>
        </w:rPr>
        <w:t>SUJETO OBLIGADO</w:t>
      </w:r>
      <w:r w:rsidRPr="00334B88">
        <w:rPr>
          <w:rFonts w:ascii="Palatino Linotype" w:hAnsi="Palatino Linotype" w:cs="Arial"/>
        </w:rPr>
        <w:t xml:space="preserve"> rindió su Informe justificado </w:t>
      </w:r>
      <w:r w:rsidRPr="00334B88">
        <w:rPr>
          <w:rFonts w:ascii="Palatino Linotype" w:hAnsi="Palatino Linotype"/>
        </w:rPr>
        <w:t xml:space="preserve">para manifestar lo que a Derecho le asistiera y conviniera, </w:t>
      </w:r>
      <w:r w:rsidR="000B27ED" w:rsidRPr="00334B88">
        <w:rPr>
          <w:rFonts w:ascii="Palatino Linotype" w:eastAsia="Times New Roman" w:hAnsi="Palatino Linotype" w:cs="Arial"/>
          <w:lang w:val="es-ES" w:eastAsia="es-MX"/>
        </w:rPr>
        <w:t>sin embargo el mismo ratifica su respuesta inicial, no obstante será analizado en el considerando CUARTO de la presente resolución, para mejor proveer.</w:t>
      </w:r>
    </w:p>
    <w:p w14:paraId="51EED882" w14:textId="2F3D8602" w:rsidR="002E37CF" w:rsidRPr="00334B88" w:rsidRDefault="002E37CF" w:rsidP="00334B8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34B88">
        <w:rPr>
          <w:rFonts w:ascii="Palatino Linotype" w:eastAsia="Times New Roman" w:hAnsi="Palatino Linotype" w:cs="Arial"/>
        </w:rPr>
        <w:t xml:space="preserve">En dichas condiciones, la </w:t>
      </w:r>
      <w:proofErr w:type="spellStart"/>
      <w:r w:rsidRPr="00334B88">
        <w:rPr>
          <w:rFonts w:ascii="Palatino Linotype" w:eastAsia="Times New Roman" w:hAnsi="Palatino Linotype" w:cs="Arial"/>
          <w:i/>
        </w:rPr>
        <w:t>litis</w:t>
      </w:r>
      <w:proofErr w:type="spellEnd"/>
      <w:r w:rsidRPr="00334B88">
        <w:rPr>
          <w:rFonts w:ascii="Palatino Linotype" w:eastAsia="Times New Roman"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1010B6D7" w14:textId="588003B9" w:rsidR="002E37CF" w:rsidRDefault="00106461" w:rsidP="00334B88">
      <w:pPr>
        <w:pStyle w:val="Ttulo1"/>
        <w:spacing w:line="360" w:lineRule="auto"/>
        <w:rPr>
          <w:szCs w:val="24"/>
        </w:rPr>
      </w:pPr>
      <w:bookmarkStart w:id="70" w:name="_Toc7008200"/>
      <w:bookmarkStart w:id="71" w:name="_Toc12570581"/>
      <w:r w:rsidRPr="00334B88">
        <w:rPr>
          <w:szCs w:val="24"/>
        </w:rPr>
        <w:t>CUARTO. Del estudio y resolución del asunto.</w:t>
      </w:r>
      <w:bookmarkEnd w:id="70"/>
      <w:bookmarkEnd w:id="71"/>
    </w:p>
    <w:p w14:paraId="0C8B1F42" w14:textId="77777777" w:rsidR="00334B88" w:rsidRPr="00334B88" w:rsidRDefault="00334B88" w:rsidP="00334B88">
      <w:pPr>
        <w:rPr>
          <w:lang w:val="es-MX" w:eastAsia="en-US"/>
        </w:rPr>
      </w:pPr>
    </w:p>
    <w:p w14:paraId="64D033E8" w14:textId="503ADA14" w:rsidR="002E37CF" w:rsidRDefault="002E37CF" w:rsidP="00334B88">
      <w:pPr>
        <w:pStyle w:val="Ttulo2"/>
        <w:spacing w:line="360" w:lineRule="auto"/>
        <w:rPr>
          <w:szCs w:val="24"/>
        </w:rPr>
      </w:pPr>
      <w:r w:rsidRPr="00334B88">
        <w:rPr>
          <w:szCs w:val="24"/>
        </w:rPr>
        <w:t xml:space="preserve">I. </w:t>
      </w:r>
      <w:bookmarkStart w:id="72" w:name="_Toc477284976"/>
      <w:bookmarkStart w:id="73" w:name="_Toc479275101"/>
      <w:bookmarkStart w:id="74" w:name="_Toc7008201"/>
      <w:bookmarkStart w:id="75" w:name="_Toc12570582"/>
      <w:r w:rsidRPr="00334B88">
        <w:rPr>
          <w:szCs w:val="24"/>
        </w:rPr>
        <w:t>De la Respuesta del SUJETO OBLIGADO.</w:t>
      </w:r>
      <w:bookmarkEnd w:id="72"/>
      <w:bookmarkEnd w:id="73"/>
      <w:bookmarkEnd w:id="74"/>
      <w:bookmarkEnd w:id="75"/>
    </w:p>
    <w:p w14:paraId="7CCD0675" w14:textId="77777777" w:rsidR="00334B88" w:rsidRPr="00334B88" w:rsidRDefault="00334B88" w:rsidP="00334B88">
      <w:pPr>
        <w:rPr>
          <w:lang w:val="es-MX" w:eastAsia="en-US"/>
        </w:rPr>
      </w:pPr>
    </w:p>
    <w:p w14:paraId="0EFB7467" w14:textId="0B05A275" w:rsidR="000B27ED" w:rsidRPr="00334B88" w:rsidRDefault="002E37CF" w:rsidP="00334B88">
      <w:pPr>
        <w:pStyle w:val="Prrafodelista"/>
        <w:numPr>
          <w:ilvl w:val="0"/>
          <w:numId w:val="1"/>
        </w:numPr>
        <w:spacing w:line="360" w:lineRule="auto"/>
        <w:ind w:left="0" w:firstLine="0"/>
        <w:jc w:val="both"/>
        <w:rPr>
          <w:rFonts w:ascii="Palatino Linotype" w:hAnsi="Palatino Linotype"/>
          <w:color w:val="000000"/>
        </w:rPr>
      </w:pPr>
      <w:r w:rsidRPr="00334B88">
        <w:rPr>
          <w:rFonts w:ascii="Palatino Linotype" w:hAnsi="Palatino Linotype" w:cs="Arial"/>
        </w:rPr>
        <w:t>En primer término es necesario reiterar que en la solicitud de información planteada</w:t>
      </w:r>
      <w:r w:rsidR="000B27ED" w:rsidRPr="00334B88">
        <w:rPr>
          <w:rFonts w:ascii="Palatino Linotype" w:hAnsi="Palatino Linotype" w:cs="Arial"/>
        </w:rPr>
        <w:t>, se requirieron:</w:t>
      </w:r>
    </w:p>
    <w:p w14:paraId="47804F4A" w14:textId="77777777" w:rsidR="00FF3952" w:rsidRPr="00334B88" w:rsidRDefault="00FF3952" w:rsidP="00334B88">
      <w:pPr>
        <w:pStyle w:val="Prrafodelista"/>
        <w:spacing w:line="360" w:lineRule="auto"/>
        <w:ind w:left="0"/>
        <w:jc w:val="both"/>
        <w:rPr>
          <w:rFonts w:ascii="Palatino Linotype" w:hAnsi="Palatino Linotype"/>
          <w:color w:val="000000"/>
        </w:rPr>
      </w:pPr>
    </w:p>
    <w:p w14:paraId="207D29C8" w14:textId="0CEB6DB2" w:rsidR="000B27ED" w:rsidRPr="00334B88" w:rsidRDefault="000B27ED" w:rsidP="00334B88">
      <w:pPr>
        <w:pStyle w:val="Prrafodelista"/>
        <w:spacing w:line="360" w:lineRule="auto"/>
        <w:ind w:left="567" w:right="567"/>
        <w:jc w:val="both"/>
        <w:rPr>
          <w:rFonts w:ascii="Palatino Linotype" w:hAnsi="Palatino Linotype"/>
          <w:color w:val="000000"/>
        </w:rPr>
      </w:pPr>
      <w:r w:rsidRPr="00334B88">
        <w:rPr>
          <w:rFonts w:ascii="Palatino Linotype" w:hAnsi="Palatino Linotype" w:cs="Arial"/>
        </w:rPr>
        <w:t xml:space="preserve">a) </w:t>
      </w:r>
      <w:r w:rsidR="00FF3952" w:rsidRPr="00334B88">
        <w:rPr>
          <w:rFonts w:ascii="Palatino Linotype" w:hAnsi="Palatino Linotype" w:cs="Arial"/>
        </w:rPr>
        <w:t>L</w:t>
      </w:r>
      <w:r w:rsidR="002E37CF" w:rsidRPr="00334B88">
        <w:rPr>
          <w:rFonts w:ascii="Palatino Linotype" w:hAnsi="Palatino Linotype" w:cs="Arial"/>
        </w:rPr>
        <w:t xml:space="preserve">os recibos </w:t>
      </w:r>
      <w:r w:rsidRPr="00334B88">
        <w:rPr>
          <w:rFonts w:ascii="Palatino Linotype" w:hAnsi="Palatino Linotype"/>
          <w:color w:val="000000"/>
        </w:rPr>
        <w:t xml:space="preserve">de nómina de la segunda quincena del mes de febrero de 2016, así como del mes de octubre, noviembre y diciembre </w:t>
      </w:r>
      <w:r w:rsidRPr="00334B88">
        <w:rPr>
          <w:rFonts w:ascii="Palatino Linotype" w:hAnsi="Palatino Linotype"/>
          <w:b/>
          <w:color w:val="000000"/>
          <w:u w:val="single"/>
        </w:rPr>
        <w:t>de 201</w:t>
      </w:r>
      <w:r w:rsidR="006D4AD9" w:rsidRPr="00334B88">
        <w:rPr>
          <w:rFonts w:ascii="Palatino Linotype" w:hAnsi="Palatino Linotype"/>
          <w:b/>
          <w:color w:val="000000"/>
          <w:u w:val="single"/>
        </w:rPr>
        <w:t>8</w:t>
      </w:r>
      <w:r w:rsidRPr="00334B88">
        <w:rPr>
          <w:rFonts w:ascii="Palatino Linotype" w:hAnsi="Palatino Linotype"/>
          <w:color w:val="000000"/>
        </w:rPr>
        <w:t xml:space="preserve"> de los servidores públicos Gabino González </w:t>
      </w:r>
      <w:proofErr w:type="spellStart"/>
      <w:r w:rsidRPr="00334B88">
        <w:rPr>
          <w:rFonts w:ascii="Palatino Linotype" w:hAnsi="Palatino Linotype"/>
          <w:color w:val="000000"/>
        </w:rPr>
        <w:t>González</w:t>
      </w:r>
      <w:proofErr w:type="spellEnd"/>
      <w:r w:rsidRPr="00334B88">
        <w:rPr>
          <w:rFonts w:ascii="Palatino Linotype" w:hAnsi="Palatino Linotype"/>
          <w:color w:val="000000"/>
        </w:rPr>
        <w:t xml:space="preserve">, Patricia Solís González, </w:t>
      </w:r>
      <w:r w:rsidR="00742816" w:rsidRPr="00742816">
        <w:rPr>
          <w:rFonts w:ascii="Palatino Linotype" w:hAnsi="Palatino Linotype"/>
          <w:color w:val="000000"/>
          <w:highlight w:val="black"/>
        </w:rPr>
        <w:t>--------------------------</w:t>
      </w:r>
      <w:r w:rsidRPr="00334B88">
        <w:rPr>
          <w:rFonts w:ascii="Palatino Linotype" w:hAnsi="Palatino Linotype"/>
          <w:color w:val="000000"/>
        </w:rPr>
        <w:t>,</w:t>
      </w:r>
    </w:p>
    <w:p w14:paraId="24661B30" w14:textId="79A4DD87" w:rsidR="000B27ED" w:rsidRPr="00334B88" w:rsidRDefault="000B27ED" w:rsidP="00334B88">
      <w:pPr>
        <w:pStyle w:val="Prrafodelista"/>
        <w:spacing w:line="360" w:lineRule="auto"/>
        <w:ind w:left="567" w:right="567"/>
        <w:jc w:val="both"/>
        <w:rPr>
          <w:rFonts w:ascii="Palatino Linotype" w:hAnsi="Palatino Linotype"/>
          <w:color w:val="000000"/>
        </w:rPr>
      </w:pPr>
      <w:r w:rsidRPr="00334B88">
        <w:rPr>
          <w:rFonts w:ascii="Palatino Linotype" w:hAnsi="Palatino Linotype"/>
          <w:color w:val="000000"/>
        </w:rPr>
        <w:t>b)</w:t>
      </w:r>
      <w:r w:rsidR="00281A6D" w:rsidRPr="00334B88">
        <w:rPr>
          <w:rFonts w:ascii="Palatino Linotype" w:hAnsi="Palatino Linotype"/>
          <w:color w:val="000000"/>
        </w:rPr>
        <w:t xml:space="preserve"> D</w:t>
      </w:r>
      <w:r w:rsidRPr="00334B88">
        <w:rPr>
          <w:rFonts w:ascii="Palatino Linotype" w:hAnsi="Palatino Linotype"/>
          <w:color w:val="000000"/>
        </w:rPr>
        <w:t xml:space="preserve">ocumento o evidencia que permita constatar que </w:t>
      </w:r>
      <w:r w:rsidR="00FF3952" w:rsidRPr="00334B88">
        <w:rPr>
          <w:rFonts w:ascii="Palatino Linotype" w:hAnsi="Palatino Linotype"/>
          <w:color w:val="000000"/>
        </w:rPr>
        <w:t>los servidores públicos enunciados en el inciso anterior tenían</w:t>
      </w:r>
      <w:r w:rsidRPr="00334B88">
        <w:rPr>
          <w:rFonts w:ascii="Palatino Linotype" w:hAnsi="Palatino Linotype"/>
          <w:color w:val="000000"/>
        </w:rPr>
        <w:t xml:space="preserve"> hora de entrada y salida y cumplían con est</w:t>
      </w:r>
      <w:r w:rsidR="00FF3952" w:rsidRPr="00334B88">
        <w:rPr>
          <w:rFonts w:ascii="Palatino Linotype" w:hAnsi="Palatino Linotype"/>
          <w:color w:val="000000"/>
        </w:rPr>
        <w:t>a.</w:t>
      </w:r>
    </w:p>
    <w:p w14:paraId="024A5371" w14:textId="77777777" w:rsidR="000B27ED" w:rsidRPr="00334B88" w:rsidRDefault="000B27ED" w:rsidP="00334B88">
      <w:pPr>
        <w:pStyle w:val="Prrafodelista"/>
        <w:spacing w:line="360" w:lineRule="auto"/>
        <w:ind w:left="0"/>
        <w:jc w:val="both"/>
        <w:rPr>
          <w:rFonts w:ascii="Palatino Linotype" w:hAnsi="Palatino Linotype"/>
          <w:color w:val="000000"/>
        </w:rPr>
      </w:pPr>
    </w:p>
    <w:p w14:paraId="22644A96" w14:textId="27E65319" w:rsidR="002E37CF" w:rsidRPr="00334B88" w:rsidRDefault="00FF3952" w:rsidP="00334B88">
      <w:pPr>
        <w:pStyle w:val="Prrafodelista"/>
        <w:numPr>
          <w:ilvl w:val="0"/>
          <w:numId w:val="1"/>
        </w:numPr>
        <w:spacing w:line="360" w:lineRule="auto"/>
        <w:ind w:left="0" w:firstLine="0"/>
        <w:jc w:val="both"/>
        <w:rPr>
          <w:rFonts w:ascii="Palatino Linotype" w:hAnsi="Palatino Linotype"/>
          <w:color w:val="000000"/>
        </w:rPr>
      </w:pPr>
      <w:r w:rsidRPr="00334B88">
        <w:rPr>
          <w:rFonts w:ascii="Palatino Linotype" w:hAnsi="Palatino Linotype" w:cs="Arial"/>
        </w:rPr>
        <w:t>Cabe señalar que mediante el recurso de revisión el particular corrigió su error señalando “</w:t>
      </w:r>
      <w:r w:rsidRPr="00334B88">
        <w:rPr>
          <w:rFonts w:ascii="Palatino Linotype" w:hAnsi="Palatino Linotype"/>
          <w:i/>
          <w:color w:val="000000"/>
        </w:rPr>
        <w:t>solicite 2019 y no 2018 y entiendo que fue un error sin embargo el Sujeto Obligado pudo atender lo que dicta el artículo 159</w:t>
      </w:r>
      <w:r w:rsidRPr="00334B88">
        <w:rPr>
          <w:rFonts w:ascii="Palatino Linotype" w:hAnsi="Palatino Linotype" w:cs="Arial"/>
        </w:rPr>
        <w:t>”.</w:t>
      </w:r>
    </w:p>
    <w:p w14:paraId="75C5B019" w14:textId="77777777" w:rsidR="00281A6D" w:rsidRPr="00334B88" w:rsidRDefault="00281A6D" w:rsidP="00334B88">
      <w:pPr>
        <w:pStyle w:val="Prrafodelista"/>
        <w:spacing w:line="360" w:lineRule="auto"/>
        <w:ind w:left="0"/>
        <w:jc w:val="both"/>
        <w:rPr>
          <w:rFonts w:ascii="Palatino Linotype" w:hAnsi="Palatino Linotype"/>
          <w:color w:val="000000"/>
        </w:rPr>
      </w:pPr>
    </w:p>
    <w:p w14:paraId="3A8FFD42" w14:textId="14A8A1E7" w:rsidR="00281A6D" w:rsidRPr="00334B88" w:rsidRDefault="00281A6D" w:rsidP="00334B88">
      <w:pPr>
        <w:pStyle w:val="Prrafodelista"/>
        <w:numPr>
          <w:ilvl w:val="0"/>
          <w:numId w:val="1"/>
        </w:numPr>
        <w:tabs>
          <w:tab w:val="left" w:pos="284"/>
          <w:tab w:val="num" w:pos="567"/>
        </w:tabs>
        <w:spacing w:line="360" w:lineRule="auto"/>
        <w:ind w:left="0" w:firstLine="0"/>
        <w:jc w:val="both"/>
        <w:rPr>
          <w:rFonts w:ascii="Palatino Linotype" w:hAnsi="Palatino Linotype"/>
        </w:rPr>
      </w:pPr>
      <w:r w:rsidRPr="00334B88">
        <w:rPr>
          <w:rFonts w:ascii="Palatino Linotype" w:hAnsi="Palatino Linotype" w:cs="Arial"/>
        </w:rPr>
        <w:t xml:space="preserve">En ese sentido </w:t>
      </w:r>
      <w:r w:rsidRPr="00334B88">
        <w:rPr>
          <w:rFonts w:ascii="Palatino Linotype" w:hAnsi="Palatino Linotype"/>
        </w:rPr>
        <w:t xml:space="preserve">el </w:t>
      </w:r>
      <w:r w:rsidRPr="00334B88">
        <w:rPr>
          <w:rFonts w:ascii="Palatino Linotype" w:hAnsi="Palatino Linotype"/>
          <w:b/>
        </w:rPr>
        <w:t>SUJETO OBLIGADO</w:t>
      </w:r>
      <w:r w:rsidRPr="00334B88">
        <w:rPr>
          <w:rFonts w:ascii="Palatino Linotype" w:hAnsi="Palatino Linotype"/>
        </w:rPr>
        <w:t xml:space="preserve"> desde el tiempo concedido para otorgar respuesta debió orientar y asesorar al solicitante para corregir cualquier deficiencia sustancial de las solicitudes o bien requerir al solicitante para que en un término de hasta diez días hábiles, el particular indicara otros elementos que complementaran, corrigieran o ampliaran los datos proporcionados o bien, precisara uno o varios requerimientos de información, de conformidad con los artículos 24 fracción XXIV y 159 primer párrafo de la </w:t>
      </w:r>
      <w:r w:rsidRPr="00334B88">
        <w:rPr>
          <w:rFonts w:ascii="Palatino Linotype" w:hAnsi="Palatino Linotype"/>
          <w:b/>
        </w:rPr>
        <w:t>Ley de Transparencia y Acceso a la Información Pública del Estado de México y Municipios</w:t>
      </w:r>
      <w:r w:rsidRPr="00334B88">
        <w:rPr>
          <w:rFonts w:ascii="Palatino Linotype" w:hAnsi="Palatino Linotype"/>
        </w:rPr>
        <w:t>, situación que no ocurrió.</w:t>
      </w:r>
    </w:p>
    <w:p w14:paraId="462C75AE" w14:textId="77777777" w:rsidR="00281A6D" w:rsidRPr="00334B88" w:rsidRDefault="00281A6D" w:rsidP="00334B88">
      <w:pPr>
        <w:pStyle w:val="Prrafodelista"/>
        <w:tabs>
          <w:tab w:val="left" w:pos="284"/>
        </w:tabs>
        <w:spacing w:line="360" w:lineRule="auto"/>
        <w:ind w:left="0"/>
        <w:jc w:val="both"/>
        <w:rPr>
          <w:rFonts w:ascii="Palatino Linotype" w:hAnsi="Palatino Linotype"/>
        </w:rPr>
      </w:pPr>
    </w:p>
    <w:p w14:paraId="5EA7795C" w14:textId="7534E1C8" w:rsidR="00281A6D" w:rsidRPr="00334B88" w:rsidRDefault="00281A6D" w:rsidP="00334B88">
      <w:pPr>
        <w:pStyle w:val="Prrafodelista"/>
        <w:numPr>
          <w:ilvl w:val="0"/>
          <w:numId w:val="1"/>
        </w:numPr>
        <w:tabs>
          <w:tab w:val="left" w:pos="284"/>
          <w:tab w:val="num" w:pos="567"/>
        </w:tabs>
        <w:spacing w:line="360" w:lineRule="auto"/>
        <w:ind w:left="0" w:firstLine="0"/>
        <w:jc w:val="both"/>
        <w:rPr>
          <w:rFonts w:ascii="Palatino Linotype" w:hAnsi="Palatino Linotype"/>
        </w:rPr>
      </w:pPr>
      <w:r w:rsidRPr="00334B88">
        <w:rPr>
          <w:rFonts w:ascii="Palatino Linotype" w:hAnsi="Palatino Linotype" w:cs="Arial"/>
        </w:rPr>
        <w:t xml:space="preserve">Por lo tanto, como resultado de observar la solicitud de información primigenia, así como de las razones o motivos de inconformidad expuestas, el </w:t>
      </w:r>
      <w:r w:rsidRPr="00334B88">
        <w:rPr>
          <w:rFonts w:ascii="Palatino Linotype" w:hAnsi="Palatino Linotype"/>
        </w:rPr>
        <w:t xml:space="preserve">Pleno de este Instituto como garante del derecho de acceso a la información pública en términos de lo dispuesto por los artículos 13 y 181, penúltimo párrafo de la </w:t>
      </w:r>
      <w:r w:rsidRPr="00334B88">
        <w:rPr>
          <w:rFonts w:ascii="Palatino Linotype" w:hAnsi="Palatino Linotype"/>
          <w:b/>
        </w:rPr>
        <w:t>Ley de Transparencia y Acceso a la Información Pública del Estado de México y Municipios</w:t>
      </w:r>
      <w:r w:rsidRPr="00334B88">
        <w:rPr>
          <w:rFonts w:ascii="Palatino Linotype" w:hAnsi="Palatino Linotype"/>
        </w:rPr>
        <w:t>, aplica la suplencia de la queja en favor del hoy recurrente, a fin de considerar que su requerimiento de información se centra en obtener</w:t>
      </w:r>
      <w:r w:rsidRPr="00334B88">
        <w:rPr>
          <w:rFonts w:ascii="Palatino Linotype" w:hAnsi="Palatino Linotype" w:cs="Arial"/>
        </w:rPr>
        <w:t xml:space="preserve"> </w:t>
      </w:r>
      <w:r w:rsidRPr="00334B88">
        <w:rPr>
          <w:rFonts w:ascii="Palatino Linotype" w:hAnsi="Palatino Linotype"/>
          <w:color w:val="000000"/>
        </w:rPr>
        <w:t xml:space="preserve">la información sobre </w:t>
      </w:r>
      <w:r w:rsidRPr="00334B88">
        <w:rPr>
          <w:rFonts w:ascii="Palatino Linotype" w:hAnsi="Palatino Linotype" w:cs="Arial"/>
        </w:rPr>
        <w:t xml:space="preserve">los recibos </w:t>
      </w:r>
      <w:r w:rsidRPr="00334B88">
        <w:rPr>
          <w:rFonts w:ascii="Palatino Linotype" w:hAnsi="Palatino Linotype"/>
          <w:color w:val="000000"/>
        </w:rPr>
        <w:t xml:space="preserve">de nómina de la segunda quincena del mes de febrero de 2016, así como del mes de octubre, noviembre y diciembre </w:t>
      </w:r>
      <w:r w:rsidRPr="00334B88">
        <w:rPr>
          <w:rFonts w:ascii="Palatino Linotype" w:hAnsi="Palatino Linotype"/>
          <w:b/>
          <w:color w:val="000000"/>
          <w:u w:val="single"/>
        </w:rPr>
        <w:t>de 2019</w:t>
      </w:r>
      <w:r w:rsidRPr="00334B88">
        <w:rPr>
          <w:rFonts w:ascii="Palatino Linotype" w:hAnsi="Palatino Linotype"/>
          <w:color w:val="000000"/>
        </w:rPr>
        <w:t xml:space="preserve"> de los servidores públicos Gabino González </w:t>
      </w:r>
      <w:proofErr w:type="spellStart"/>
      <w:r w:rsidRPr="00334B88">
        <w:rPr>
          <w:rFonts w:ascii="Palatino Linotype" w:hAnsi="Palatino Linotype"/>
          <w:color w:val="000000"/>
        </w:rPr>
        <w:t>González</w:t>
      </w:r>
      <w:proofErr w:type="spellEnd"/>
      <w:r w:rsidRPr="00334B88">
        <w:rPr>
          <w:rFonts w:ascii="Palatino Linotype" w:hAnsi="Palatino Linotype"/>
          <w:color w:val="000000"/>
        </w:rPr>
        <w:t xml:space="preserve">, Patricia Solís González y </w:t>
      </w:r>
      <w:r w:rsidR="00742816" w:rsidRPr="00742816">
        <w:rPr>
          <w:rFonts w:ascii="Palatino Linotype" w:hAnsi="Palatino Linotype"/>
          <w:color w:val="000000"/>
          <w:highlight w:val="black"/>
        </w:rPr>
        <w:t>--------------</w:t>
      </w:r>
      <w:r w:rsidR="00742816">
        <w:rPr>
          <w:rFonts w:ascii="Palatino Linotype" w:hAnsi="Palatino Linotype"/>
          <w:color w:val="000000"/>
          <w:highlight w:val="black"/>
        </w:rPr>
        <w:t>---</w:t>
      </w:r>
      <w:r w:rsidR="00742816" w:rsidRPr="00742816">
        <w:rPr>
          <w:rFonts w:ascii="Palatino Linotype" w:hAnsi="Palatino Linotype"/>
          <w:color w:val="000000"/>
          <w:highlight w:val="black"/>
        </w:rPr>
        <w:t>-------</w:t>
      </w:r>
      <w:r w:rsidRPr="00334B88">
        <w:rPr>
          <w:rFonts w:ascii="Palatino Linotype" w:hAnsi="Palatino Linotype"/>
          <w:color w:val="000000"/>
        </w:rPr>
        <w:t>.</w:t>
      </w:r>
    </w:p>
    <w:p w14:paraId="1B4A049B" w14:textId="77777777" w:rsidR="00281A6D" w:rsidRPr="00334B88" w:rsidRDefault="00281A6D" w:rsidP="00334B88">
      <w:pPr>
        <w:pStyle w:val="Prrafodelista"/>
        <w:tabs>
          <w:tab w:val="left" w:pos="284"/>
        </w:tabs>
        <w:spacing w:line="360" w:lineRule="auto"/>
        <w:ind w:left="0"/>
        <w:jc w:val="both"/>
        <w:rPr>
          <w:rFonts w:ascii="Palatino Linotype" w:hAnsi="Palatino Linotype"/>
        </w:rPr>
      </w:pPr>
    </w:p>
    <w:p w14:paraId="4B4F2FE8" w14:textId="1B9A9F53" w:rsidR="00F6003E" w:rsidRPr="00334B88" w:rsidRDefault="006D4AD9" w:rsidP="00334B88">
      <w:pPr>
        <w:pStyle w:val="Prrafodelista"/>
        <w:numPr>
          <w:ilvl w:val="0"/>
          <w:numId w:val="1"/>
        </w:numPr>
        <w:spacing w:line="360" w:lineRule="auto"/>
        <w:ind w:left="0" w:firstLine="0"/>
        <w:jc w:val="both"/>
        <w:rPr>
          <w:rFonts w:ascii="Palatino Linotype" w:hAnsi="Palatino Linotype"/>
          <w:color w:val="000000"/>
        </w:rPr>
      </w:pPr>
      <w:r w:rsidRPr="00334B88">
        <w:rPr>
          <w:rFonts w:ascii="Palatino Linotype" w:hAnsi="Palatino Linotype"/>
          <w:color w:val="000000"/>
        </w:rPr>
        <w:t>Ahora bien</w:t>
      </w:r>
      <w:r w:rsidRPr="00334B88">
        <w:rPr>
          <w:rFonts w:ascii="Palatino Linotype" w:hAnsi="Palatino Linotype" w:cs="Arial"/>
        </w:rPr>
        <w:t xml:space="preserve"> </w:t>
      </w:r>
      <w:r w:rsidR="002E37CF" w:rsidRPr="00334B88">
        <w:rPr>
          <w:rFonts w:ascii="Palatino Linotype" w:hAnsi="Palatino Linotype" w:cs="Arial"/>
        </w:rPr>
        <w:t xml:space="preserve">el </w:t>
      </w:r>
      <w:r w:rsidR="002E37CF" w:rsidRPr="00334B88">
        <w:rPr>
          <w:rFonts w:ascii="Palatino Linotype" w:hAnsi="Palatino Linotype" w:cs="Arial"/>
          <w:b/>
        </w:rPr>
        <w:t xml:space="preserve">SUJETO OBLIGADO </w:t>
      </w:r>
      <w:r w:rsidR="002E37CF" w:rsidRPr="00334B88">
        <w:rPr>
          <w:rFonts w:ascii="Palatino Linotype" w:hAnsi="Palatino Linotype" w:cs="Arial"/>
        </w:rPr>
        <w:t>respond</w:t>
      </w:r>
      <w:r w:rsidRPr="00334B88">
        <w:rPr>
          <w:rFonts w:ascii="Palatino Linotype" w:hAnsi="Palatino Linotype" w:cs="Arial"/>
        </w:rPr>
        <w:t xml:space="preserve">ió </w:t>
      </w:r>
      <w:r w:rsidR="002E37CF" w:rsidRPr="00334B88">
        <w:rPr>
          <w:rFonts w:ascii="Palatino Linotype" w:hAnsi="Palatino Linotype" w:cs="Arial"/>
        </w:rPr>
        <w:t xml:space="preserve">a </w:t>
      </w:r>
      <w:r w:rsidRPr="00334B88">
        <w:rPr>
          <w:rFonts w:ascii="Palatino Linotype" w:hAnsi="Palatino Linotype" w:cs="Arial"/>
        </w:rPr>
        <w:t>l</w:t>
      </w:r>
      <w:r w:rsidR="002E37CF" w:rsidRPr="00334B88">
        <w:rPr>
          <w:rFonts w:ascii="Palatino Linotype" w:hAnsi="Palatino Linotype" w:cs="Arial"/>
        </w:rPr>
        <w:t xml:space="preserve">a solicitud de información </w:t>
      </w:r>
      <w:r w:rsidRPr="00334B88">
        <w:rPr>
          <w:rFonts w:ascii="Palatino Linotype" w:hAnsi="Palatino Linotype" w:cs="Arial"/>
        </w:rPr>
        <w:t>señalando medularmente que “</w:t>
      </w:r>
      <w:r w:rsidRPr="00334B88">
        <w:rPr>
          <w:rFonts w:ascii="Palatino Linotype" w:hAnsi="Palatino Linotype" w:cs="Arial"/>
          <w:i/>
        </w:rPr>
        <w:t>no se cuenta con las nóminas solicitadas en virtud de que los servidores públicos en mención ingresaron a este H. Ayuntamiento en fecha posterior. Así mismo por lo que hace a los meses de octubre, noviembre y diciembre, resulta materialmente imposible de entrega</w:t>
      </w:r>
      <w:r w:rsidRPr="00334B88">
        <w:rPr>
          <w:rFonts w:ascii="Palatino Linotype" w:hAnsi="Palatino Linotype" w:cs="Arial"/>
        </w:rPr>
        <w:t>r”.</w:t>
      </w:r>
    </w:p>
    <w:p w14:paraId="381FFC3D" w14:textId="77777777" w:rsidR="006D4AD9" w:rsidRPr="00334B88" w:rsidRDefault="006D4AD9" w:rsidP="00334B88">
      <w:pPr>
        <w:pStyle w:val="Prrafodelista"/>
        <w:spacing w:line="360" w:lineRule="auto"/>
        <w:ind w:left="0"/>
        <w:jc w:val="both"/>
        <w:rPr>
          <w:rFonts w:ascii="Palatino Linotype" w:hAnsi="Palatino Linotype"/>
          <w:color w:val="000000"/>
        </w:rPr>
      </w:pPr>
    </w:p>
    <w:p w14:paraId="0C8D9A74" w14:textId="640B6AB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rPr>
      </w:pPr>
      <w:r w:rsidRPr="00334B88">
        <w:rPr>
          <w:rFonts w:ascii="Palatino Linotype" w:hAnsi="Palatino Linotype" w:cs="Arial"/>
        </w:rPr>
        <w:t>Ante dichas respuestas el particular</w:t>
      </w:r>
      <w:r w:rsidR="006D4AD9" w:rsidRPr="00334B88">
        <w:rPr>
          <w:rFonts w:ascii="Palatino Linotype" w:hAnsi="Palatino Linotype" w:cs="Arial"/>
        </w:rPr>
        <w:t xml:space="preserve"> impugna la respuesta y </w:t>
      </w:r>
      <w:r w:rsidRPr="00334B88">
        <w:rPr>
          <w:rFonts w:ascii="Palatino Linotype" w:hAnsi="Palatino Linotype"/>
          <w:color w:val="000000"/>
        </w:rPr>
        <w:t>en sus motivos de inconformidad expresa</w:t>
      </w:r>
      <w:r w:rsidRPr="00334B88">
        <w:rPr>
          <w:rFonts w:ascii="Palatino Linotype" w:hAnsi="Palatino Linotype"/>
          <w:i/>
          <w:color w:val="000000"/>
        </w:rPr>
        <w:t xml:space="preserve"> “</w:t>
      </w:r>
      <w:r w:rsidR="006D4AD9" w:rsidRPr="00334B88">
        <w:rPr>
          <w:rFonts w:ascii="Palatino Linotype" w:hAnsi="Palatino Linotype"/>
          <w:i/>
          <w:color w:val="000000"/>
        </w:rPr>
        <w:t xml:space="preserve">…me contestan que entraron en fecha posterior, pero no lo demuestran con algún documento que permita constatar lo dicho; 2. Respecto al segundo requerimiento: " así como del mes de octubre, noviembre y diciembre de 2019 de los siguientes servidores públicos o si es el caso ex servidores públicos: Gabino </w:t>
      </w:r>
      <w:proofErr w:type="spellStart"/>
      <w:r w:rsidR="006D4AD9" w:rsidRPr="00334B88">
        <w:rPr>
          <w:rFonts w:ascii="Palatino Linotype" w:hAnsi="Palatino Linotype"/>
          <w:i/>
          <w:color w:val="000000"/>
        </w:rPr>
        <w:t>Gonzalez</w:t>
      </w:r>
      <w:proofErr w:type="spellEnd"/>
      <w:r w:rsidR="006D4AD9" w:rsidRPr="00334B88">
        <w:rPr>
          <w:rFonts w:ascii="Palatino Linotype" w:hAnsi="Palatino Linotype"/>
          <w:i/>
          <w:color w:val="000000"/>
        </w:rPr>
        <w:t xml:space="preserve"> </w:t>
      </w:r>
      <w:proofErr w:type="spellStart"/>
      <w:r w:rsidR="006D4AD9" w:rsidRPr="00334B88">
        <w:rPr>
          <w:rFonts w:ascii="Palatino Linotype" w:hAnsi="Palatino Linotype"/>
          <w:i/>
          <w:color w:val="000000"/>
        </w:rPr>
        <w:t>Gonzalez</w:t>
      </w:r>
      <w:proofErr w:type="spellEnd"/>
      <w:r w:rsidR="006D4AD9" w:rsidRPr="00334B88">
        <w:rPr>
          <w:rFonts w:ascii="Palatino Linotype" w:hAnsi="Palatino Linotype"/>
          <w:i/>
          <w:color w:val="000000"/>
        </w:rPr>
        <w:t xml:space="preserve">, Patricia Solís </w:t>
      </w:r>
      <w:proofErr w:type="spellStart"/>
      <w:r w:rsidR="006D4AD9" w:rsidRPr="00334B88">
        <w:rPr>
          <w:rFonts w:ascii="Palatino Linotype" w:hAnsi="Palatino Linotype"/>
          <w:i/>
          <w:color w:val="000000"/>
        </w:rPr>
        <w:t>Gonzalez</w:t>
      </w:r>
      <w:proofErr w:type="spellEnd"/>
      <w:r w:rsidR="006D4AD9" w:rsidRPr="00334B88">
        <w:rPr>
          <w:rFonts w:ascii="Palatino Linotype" w:hAnsi="Palatino Linotype"/>
          <w:i/>
          <w:color w:val="000000"/>
        </w:rPr>
        <w:t xml:space="preserve">, </w:t>
      </w:r>
      <w:r w:rsidR="00742816" w:rsidRPr="00742816">
        <w:rPr>
          <w:rFonts w:ascii="Palatino Linotype" w:hAnsi="Palatino Linotype"/>
          <w:i/>
          <w:color w:val="000000"/>
          <w:highlight w:val="black"/>
        </w:rPr>
        <w:t>---------------------</w:t>
      </w:r>
      <w:r w:rsidR="006D4AD9" w:rsidRPr="00334B88">
        <w:rPr>
          <w:rFonts w:ascii="Palatino Linotype" w:hAnsi="Palatino Linotype"/>
          <w:i/>
          <w:color w:val="000000"/>
        </w:rPr>
        <w:t xml:space="preserve">" (sic) me contestan que "resulta materialmente imposible de entregar", aclaro que por un error de dedo solicite 2019 y no 2018 y entiendo que fue un error sin embargo el Sujeto Obligado pudo atender lo que dicta el artículo 159; finalmente mi 3. tercer requerimiento fue "...documento o evidencia que permita constatar que tenían hora de entrada y salida y cumplían con esta, en el Ayuntamiento de Toluca (es decir, que demuestre que no solo cobraban un sueldo sino que trabajaban por este)" (sic), sobre este punto, el Sujeto Obligado no se </w:t>
      </w:r>
      <w:proofErr w:type="spellStart"/>
      <w:r w:rsidR="006D4AD9" w:rsidRPr="00334B88">
        <w:rPr>
          <w:rFonts w:ascii="Palatino Linotype" w:hAnsi="Palatino Linotype"/>
          <w:i/>
          <w:color w:val="000000"/>
        </w:rPr>
        <w:t>pronuncio</w:t>
      </w:r>
      <w:proofErr w:type="spellEnd"/>
      <w:r w:rsidR="006D4AD9" w:rsidRPr="00334B88">
        <w:rPr>
          <w:rFonts w:ascii="Palatino Linotype" w:hAnsi="Palatino Linotype"/>
          <w:i/>
          <w:color w:val="000000"/>
        </w:rPr>
        <w:t xml:space="preserve"> al respecto en su respuesta.</w:t>
      </w:r>
      <w:r w:rsidRPr="00334B88">
        <w:rPr>
          <w:rFonts w:ascii="Palatino Linotype" w:hAnsi="Palatino Linotype" w:cs="Arial"/>
          <w:i/>
        </w:rPr>
        <w:t>”</w:t>
      </w:r>
      <w:r w:rsidRPr="00334B88">
        <w:rPr>
          <w:rFonts w:ascii="Palatino Linotype" w:hAnsi="Palatino Linotype" w:cs="Arial"/>
        </w:rPr>
        <w:t>.</w:t>
      </w:r>
    </w:p>
    <w:p w14:paraId="54444B39" w14:textId="77777777" w:rsidR="00CA4CAA" w:rsidRPr="00334B88" w:rsidRDefault="00CA4CAA" w:rsidP="00334B88">
      <w:pPr>
        <w:pStyle w:val="Prrafodelista"/>
        <w:spacing w:line="360" w:lineRule="auto"/>
        <w:ind w:left="0"/>
        <w:jc w:val="both"/>
        <w:rPr>
          <w:rFonts w:ascii="Palatino Linotype" w:hAnsi="Palatino Linotype"/>
          <w:color w:val="000000"/>
        </w:rPr>
      </w:pPr>
    </w:p>
    <w:p w14:paraId="3EA6AF13" w14:textId="03E83FCE" w:rsidR="002E37CF" w:rsidRPr="00334B88" w:rsidRDefault="006D4AD9" w:rsidP="00334B88">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334B88">
        <w:rPr>
          <w:rFonts w:ascii="Palatino Linotype" w:hAnsi="Palatino Linotype" w:cs="Arial"/>
        </w:rPr>
        <w:t>No se omite mencionar que</w:t>
      </w:r>
      <w:r w:rsidR="002E37CF" w:rsidRPr="00334B88">
        <w:rPr>
          <w:rFonts w:ascii="Palatino Linotype" w:hAnsi="Palatino Linotype" w:cs="Arial"/>
        </w:rPr>
        <w:t xml:space="preserve"> el </w:t>
      </w:r>
      <w:r w:rsidR="002E37CF" w:rsidRPr="00334B88">
        <w:rPr>
          <w:rFonts w:ascii="Palatino Linotype" w:hAnsi="Palatino Linotype" w:cs="Arial"/>
          <w:b/>
        </w:rPr>
        <w:t>SUJETO OBLIGADO</w:t>
      </w:r>
      <w:r w:rsidR="002E37CF" w:rsidRPr="00334B88">
        <w:rPr>
          <w:rFonts w:ascii="Palatino Linotype" w:hAnsi="Palatino Linotype" w:cs="Arial"/>
        </w:rPr>
        <w:t xml:space="preserve"> </w:t>
      </w:r>
      <w:r w:rsidRPr="00334B88">
        <w:rPr>
          <w:rFonts w:ascii="Palatino Linotype" w:hAnsi="Palatino Linotype" w:cs="Arial"/>
        </w:rPr>
        <w:t>en</w:t>
      </w:r>
      <w:r w:rsidR="002E37CF" w:rsidRPr="00334B88">
        <w:rPr>
          <w:rFonts w:ascii="Palatino Linotype" w:hAnsi="Palatino Linotype" w:cs="Arial"/>
        </w:rPr>
        <w:t xml:space="preserve"> su informe justificado </w:t>
      </w:r>
      <w:r w:rsidRPr="00334B88">
        <w:rPr>
          <w:rFonts w:ascii="Palatino Linotype" w:hAnsi="Palatino Linotype" w:cs="Arial"/>
        </w:rPr>
        <w:t xml:space="preserve">anexa los oficios </w:t>
      </w:r>
      <w:r w:rsidR="009F1715" w:rsidRPr="00334B88">
        <w:rPr>
          <w:rFonts w:ascii="Palatino Linotype" w:hAnsi="Palatino Linotype" w:cs="Arial"/>
        </w:rPr>
        <w:t>de requerimiento y respuestas,</w:t>
      </w:r>
      <w:r w:rsidRPr="00334B88">
        <w:rPr>
          <w:rFonts w:ascii="Palatino Linotype" w:hAnsi="Palatino Linotype" w:cs="Arial"/>
        </w:rPr>
        <w:t xml:space="preserve"> </w:t>
      </w:r>
      <w:r w:rsidR="009F1715" w:rsidRPr="00334B88">
        <w:rPr>
          <w:rFonts w:ascii="Palatino Linotype" w:hAnsi="Palatino Linotype" w:cs="Arial"/>
        </w:rPr>
        <w:t>-dirigidos a, y emitidos por-los</w:t>
      </w:r>
      <w:r w:rsidRPr="00334B88">
        <w:rPr>
          <w:rFonts w:ascii="Palatino Linotype" w:hAnsi="Palatino Linotype" w:cs="Arial"/>
        </w:rPr>
        <w:t xml:space="preserve"> servidores públicos habilitados </w:t>
      </w:r>
      <w:r w:rsidR="009F1715" w:rsidRPr="00334B88">
        <w:rPr>
          <w:rFonts w:ascii="Palatino Linotype" w:hAnsi="Palatino Linotype" w:cs="Arial"/>
        </w:rPr>
        <w:t>de</w:t>
      </w:r>
      <w:r w:rsidR="00763C33" w:rsidRPr="00334B88">
        <w:rPr>
          <w:rFonts w:ascii="Palatino Linotype" w:hAnsi="Palatino Linotype" w:cs="Arial"/>
        </w:rPr>
        <w:t xml:space="preserve"> la Dirección de Administración, </w:t>
      </w:r>
      <w:r w:rsidR="009F1715" w:rsidRPr="00334B88">
        <w:rPr>
          <w:rFonts w:ascii="Palatino Linotype" w:hAnsi="Palatino Linotype" w:cs="Arial"/>
        </w:rPr>
        <w:t>y la Dirección General del Instituto Municipal de Cultura Física y Deporte de Toluca (IMCUFIDET), en el correspondiente a la Dirección General de Administración se ratifica la respuesta inicial y en el segundo enunciado se informa que “</w:t>
      </w:r>
      <w:r w:rsidR="009F1715" w:rsidRPr="00334B88">
        <w:rPr>
          <w:rFonts w:ascii="Palatino Linotype" w:hAnsi="Palatino Linotype"/>
          <w:i/>
        </w:rPr>
        <w:t>las personas referidas no tienen ninguna relación laboral con el IMCUFIDET</w:t>
      </w:r>
      <w:r w:rsidR="009F1715" w:rsidRPr="00334B88">
        <w:rPr>
          <w:rFonts w:ascii="Palatino Linotype" w:hAnsi="Palatino Linotype" w:cs="Arial"/>
        </w:rPr>
        <w:t>”.</w:t>
      </w:r>
    </w:p>
    <w:p w14:paraId="486BEB46" w14:textId="77777777" w:rsidR="00061B54" w:rsidRPr="00334B88" w:rsidRDefault="00061B54"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1B97321D" w14:textId="4CE44C22" w:rsidR="002E37CF" w:rsidRPr="00334B88" w:rsidRDefault="002E37CF" w:rsidP="00334B88">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334B88">
        <w:rPr>
          <w:rFonts w:ascii="Palatino Linotype" w:hAnsi="Palatino Linotype"/>
          <w:lang w:val="es-MX" w:eastAsia="en-US"/>
        </w:rPr>
        <w:t>Es así que, d</w:t>
      </w:r>
      <w:r w:rsidR="00061B54" w:rsidRPr="00334B88">
        <w:rPr>
          <w:rFonts w:ascii="Palatino Linotype" w:hAnsi="Palatino Linotype"/>
          <w:lang w:val="es-MX" w:eastAsia="en-US"/>
        </w:rPr>
        <w:t>erivado de la respuesta entregada</w:t>
      </w:r>
      <w:r w:rsidRPr="00334B88">
        <w:rPr>
          <w:rFonts w:ascii="Palatino Linotype" w:hAnsi="Palatino Linotype"/>
          <w:lang w:val="es-MX" w:eastAsia="en-US"/>
        </w:rPr>
        <w:t xml:space="preserve"> se obvia el análisis de la competencia por parte del </w:t>
      </w:r>
      <w:r w:rsidRPr="00334B88">
        <w:rPr>
          <w:rFonts w:ascii="Palatino Linotype" w:hAnsi="Palatino Linotype"/>
          <w:b/>
          <w:lang w:val="es-MX" w:eastAsia="en-US"/>
        </w:rPr>
        <w:t>SUJETO OBLIGADO</w:t>
      </w:r>
      <w:r w:rsidRPr="00334B88">
        <w:rPr>
          <w:rFonts w:ascii="Palatino Linotype" w:hAnsi="Palatino Linotype"/>
          <w:lang w:val="es-MX" w:eastAsia="en-US"/>
        </w:rPr>
        <w:t xml:space="preserve">, dado a que éste ha asumido la misma, en razón a que </w:t>
      </w:r>
      <w:r w:rsidR="009F1715" w:rsidRPr="00334B88">
        <w:rPr>
          <w:rFonts w:ascii="Palatino Linotype" w:hAnsi="Palatino Linotype"/>
          <w:lang w:val="es-MX" w:eastAsia="en-US"/>
        </w:rPr>
        <w:t>“</w:t>
      </w:r>
      <w:r w:rsidR="009F1715" w:rsidRPr="00334B88">
        <w:rPr>
          <w:rFonts w:ascii="Palatino Linotype" w:hAnsi="Palatino Linotype" w:cs="Arial"/>
          <w:i/>
        </w:rPr>
        <w:t>los servidores públicos en mención ingresaron a este H. Ayuntamiento en fecha posterior</w:t>
      </w:r>
      <w:r w:rsidR="009F1715" w:rsidRPr="00334B88">
        <w:rPr>
          <w:rFonts w:ascii="Palatino Linotype" w:eastAsia="Times New Roman" w:hAnsi="Palatino Linotype" w:cs="Arial"/>
          <w:color w:val="000000"/>
          <w:lang w:eastAsia="es-MX"/>
        </w:rPr>
        <w:t>”.</w:t>
      </w:r>
    </w:p>
    <w:p w14:paraId="0500449B" w14:textId="77777777"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03DF16C5" w14:textId="361DB81F" w:rsidR="009979F5" w:rsidRPr="00334B88" w:rsidRDefault="009979F5" w:rsidP="00334B88">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334B88">
        <w:rPr>
          <w:rFonts w:ascii="Palatino Linotype" w:hAnsi="Palatino Linotype"/>
          <w:lang w:val="es-MX" w:eastAsia="en-US"/>
        </w:rPr>
        <w:t>En ese contexto al no tener certeza sobre la fecha de ingreso de dichos servidores públicos se procedió a verificar la página electrónica de Información Pública de Oficio Mexiquense (</w:t>
      </w:r>
      <w:proofErr w:type="spellStart"/>
      <w:r w:rsidRPr="00334B88">
        <w:rPr>
          <w:rFonts w:ascii="Palatino Linotype" w:hAnsi="Palatino Linotype"/>
          <w:lang w:val="es-MX" w:eastAsia="en-US"/>
        </w:rPr>
        <w:t>Ipomex</w:t>
      </w:r>
      <w:proofErr w:type="spellEnd"/>
      <w:r w:rsidRPr="00334B88">
        <w:rPr>
          <w:rFonts w:ascii="Palatino Linotype" w:hAnsi="Palatino Linotype"/>
          <w:lang w:val="es-MX" w:eastAsia="en-US"/>
        </w:rPr>
        <w:t xml:space="preserve">), específicamente en la liga electrónica </w:t>
      </w:r>
      <w:hyperlink r:id="rId15" w:history="1">
        <w:r w:rsidRPr="00334B88">
          <w:rPr>
            <w:rStyle w:val="Hipervnculo"/>
            <w:rFonts w:ascii="Palatino Linotype" w:hAnsi="Palatino Linotype"/>
            <w:b/>
          </w:rPr>
          <w:t>https://www.ipomex.org.mx/recursos/ipo/files_ipo/2017/8/5/e4fa7691f82142067d02c9ce64afebbb.pdf</w:t>
        </w:r>
      </w:hyperlink>
      <w:r w:rsidRPr="00334B88">
        <w:rPr>
          <w:rFonts w:ascii="Palatino Linotype" w:hAnsi="Palatino Linotype"/>
          <w:b/>
        </w:rPr>
        <w:t>,</w:t>
      </w:r>
      <w:r w:rsidRPr="00334B88">
        <w:rPr>
          <w:rFonts w:ascii="Palatino Linotype" w:hAnsi="Palatino Linotype"/>
        </w:rPr>
        <w:t xml:space="preserve"> advirtiéndose que en la página 34 de dicho documento se encuentra información sobre las remuneraciones que perciben o percibían dos de los servidores públicos en comento tal como se muestra en las siguientes capturas de pantalla:</w:t>
      </w:r>
    </w:p>
    <w:p w14:paraId="2079362A" w14:textId="77777777"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r w:rsidRPr="00334B88">
        <w:rPr>
          <w:rFonts w:ascii="Palatino Linotype" w:hAnsi="Palatino Linotype"/>
          <w:noProof/>
          <w:lang w:val="es-MX" w:eastAsia="es-MX"/>
        </w:rPr>
        <w:drawing>
          <wp:inline distT="0" distB="0" distL="0" distR="0" wp14:anchorId="2DDC2E9F" wp14:editId="7CE78529">
            <wp:extent cx="5343525" cy="1447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60" t="18507" r="29685" b="59952"/>
                    <a:stretch/>
                  </pic:blipFill>
                  <pic:spPr bwMode="auto">
                    <a:xfrm>
                      <a:off x="0" y="0"/>
                      <a:ext cx="5343525" cy="1447800"/>
                    </a:xfrm>
                    <a:prstGeom prst="rect">
                      <a:avLst/>
                    </a:prstGeom>
                    <a:ln>
                      <a:noFill/>
                    </a:ln>
                    <a:extLst>
                      <a:ext uri="{53640926-AAD7-44D8-BBD7-CCE9431645EC}">
                        <a14:shadowObscured xmlns:a14="http://schemas.microsoft.com/office/drawing/2010/main"/>
                      </a:ext>
                    </a:extLst>
                  </pic:spPr>
                </pic:pic>
              </a:graphicData>
            </a:graphic>
          </wp:inline>
        </w:drawing>
      </w:r>
    </w:p>
    <w:p w14:paraId="58EC7845" w14:textId="71A6A199"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r w:rsidRPr="00334B88">
        <w:rPr>
          <w:rFonts w:ascii="Palatino Linotype" w:hAnsi="Palatino Linotype" w:cs="Arial"/>
          <w:bCs/>
          <w:color w:val="000000" w:themeColor="text1"/>
        </w:rPr>
        <w:t>…</w:t>
      </w:r>
    </w:p>
    <w:p w14:paraId="651FAC30" w14:textId="77777777"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r w:rsidRPr="00334B88">
        <w:rPr>
          <w:rFonts w:ascii="Palatino Linotype" w:hAnsi="Palatino Linotype"/>
          <w:noProof/>
          <w:lang w:val="es-MX" w:eastAsia="es-MX"/>
        </w:rPr>
        <w:drawing>
          <wp:inline distT="0" distB="0" distL="0" distR="0" wp14:anchorId="493D50AA" wp14:editId="504C55CF">
            <wp:extent cx="5343525" cy="193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31" t="40860" r="29685" b="57070"/>
                    <a:stretch/>
                  </pic:blipFill>
                  <pic:spPr bwMode="auto">
                    <a:xfrm>
                      <a:off x="0" y="0"/>
                      <a:ext cx="5446138" cy="196848"/>
                    </a:xfrm>
                    <a:prstGeom prst="rect">
                      <a:avLst/>
                    </a:prstGeom>
                    <a:ln>
                      <a:noFill/>
                    </a:ln>
                    <a:extLst>
                      <a:ext uri="{53640926-AAD7-44D8-BBD7-CCE9431645EC}">
                        <a14:shadowObscured xmlns:a14="http://schemas.microsoft.com/office/drawing/2010/main"/>
                      </a:ext>
                    </a:extLst>
                  </pic:spPr>
                </pic:pic>
              </a:graphicData>
            </a:graphic>
          </wp:inline>
        </w:drawing>
      </w:r>
    </w:p>
    <w:p w14:paraId="2092597A" w14:textId="67966231"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r w:rsidRPr="00334B88">
        <w:rPr>
          <w:rFonts w:ascii="Palatino Linotype" w:hAnsi="Palatino Linotype" w:cs="Arial"/>
          <w:bCs/>
          <w:color w:val="000000" w:themeColor="text1"/>
        </w:rPr>
        <w:t>…</w:t>
      </w:r>
    </w:p>
    <w:p w14:paraId="0B1D8748" w14:textId="77777777"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r w:rsidRPr="00334B88">
        <w:rPr>
          <w:rFonts w:ascii="Palatino Linotype" w:hAnsi="Palatino Linotype"/>
          <w:noProof/>
          <w:lang w:val="es-MX" w:eastAsia="es-MX"/>
        </w:rPr>
        <w:drawing>
          <wp:inline distT="0" distB="0" distL="0" distR="0" wp14:anchorId="1B84CE0D" wp14:editId="2A1C3AB4">
            <wp:extent cx="5343525" cy="200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331" t="29831" r="29685" b="68364"/>
                    <a:stretch/>
                  </pic:blipFill>
                  <pic:spPr bwMode="auto">
                    <a:xfrm>
                      <a:off x="0" y="0"/>
                      <a:ext cx="5343525" cy="200025"/>
                    </a:xfrm>
                    <a:prstGeom prst="rect">
                      <a:avLst/>
                    </a:prstGeom>
                    <a:ln>
                      <a:noFill/>
                    </a:ln>
                    <a:extLst>
                      <a:ext uri="{53640926-AAD7-44D8-BBD7-CCE9431645EC}">
                        <a14:shadowObscured xmlns:a14="http://schemas.microsoft.com/office/drawing/2010/main"/>
                      </a:ext>
                    </a:extLst>
                  </pic:spPr>
                </pic:pic>
              </a:graphicData>
            </a:graphic>
          </wp:inline>
        </w:drawing>
      </w:r>
    </w:p>
    <w:p w14:paraId="63D5355E" w14:textId="77777777"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5E50C100" w14:textId="1905AED6" w:rsidR="009979F5" w:rsidRPr="00334B88" w:rsidRDefault="009979F5" w:rsidP="00334B88">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334B88">
        <w:rPr>
          <w:rFonts w:ascii="Palatino Linotype" w:hAnsi="Palatino Linotype"/>
          <w:lang w:val="es-MX" w:eastAsia="en-US"/>
        </w:rPr>
        <w:t>Por otra parte cabe destacar que no basta con mencionar que los servidores públicos ingresaron a la administración pública Municipal, sin hacer entrega de los recibos de nómina requeridos, toda vez que el Derecho de Acceso a la Información Pública se satisface una vez que se hace entrega del soporte documental que los Sujetos Obligados generan, poseen o administran en el ejercicio de sus funciones.</w:t>
      </w:r>
    </w:p>
    <w:p w14:paraId="49FF32E8" w14:textId="77777777" w:rsidR="009979F5" w:rsidRPr="00334B88" w:rsidRDefault="009979F5" w:rsidP="00334B88">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61820EE3" w14:textId="77777777" w:rsidR="009979F5" w:rsidRPr="00334B88" w:rsidRDefault="009979F5" w:rsidP="00334B88">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34B88">
        <w:rPr>
          <w:rFonts w:ascii="Palatino Linotype" w:hAnsi="Palatino Linotype"/>
          <w:color w:val="000000" w:themeColor="text1"/>
        </w:rPr>
        <w:t xml:space="preserve">En ese sentido, el derecho a la información constituye una prerrogativa a </w:t>
      </w:r>
      <w:r w:rsidRPr="00334B88">
        <w:rPr>
          <w:rFonts w:ascii="Palatino Linotype" w:hAnsi="Palatino Linotype"/>
          <w:b/>
          <w:color w:val="000000" w:themeColor="text1"/>
          <w:u w:val="single"/>
        </w:rPr>
        <w:t>acceder a documentación</w:t>
      </w:r>
      <w:r w:rsidRPr="00334B88">
        <w:rPr>
          <w:rFonts w:ascii="Palatino Linotype" w:hAnsi="Palatino Linotype"/>
          <w:color w:val="000000" w:themeColor="text1"/>
        </w:rPr>
        <w:t xml:space="preserve"> en poder de los Sujetos Obligados. Sirve de apoyo a lo anterior la definición de derecho a la información de Ernesto Villanueva </w:t>
      </w:r>
      <w:proofErr w:type="spellStart"/>
      <w:r w:rsidRPr="00334B88">
        <w:rPr>
          <w:rFonts w:ascii="Palatino Linotype" w:hAnsi="Palatino Linotype"/>
          <w:color w:val="000000" w:themeColor="text1"/>
        </w:rPr>
        <w:t>Villanueva</w:t>
      </w:r>
      <w:proofErr w:type="spellEnd"/>
      <w:r w:rsidRPr="00334B88">
        <w:rPr>
          <w:rFonts w:ascii="Palatino Linotype" w:hAnsi="Palatino Linotype"/>
          <w:color w:val="000000" w:themeColor="text1"/>
        </w:rPr>
        <w:t xml:space="preserve"> que dice: “</w:t>
      </w:r>
      <w:r w:rsidRPr="00334B88">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334B88">
        <w:rPr>
          <w:rStyle w:val="Refdenotaalpie"/>
          <w:rFonts w:ascii="Palatino Linotype" w:hAnsi="Palatino Linotype"/>
          <w:i/>
          <w:iCs/>
          <w:color w:val="000000" w:themeColor="text1"/>
        </w:rPr>
        <w:footnoteReference w:id="1"/>
      </w:r>
      <w:r w:rsidRPr="00334B88">
        <w:rPr>
          <w:rFonts w:ascii="Palatino Linotype" w:hAnsi="Palatino Linotype"/>
          <w:i/>
          <w:iCs/>
          <w:color w:val="000000" w:themeColor="text1"/>
        </w:rPr>
        <w:t>.</w:t>
      </w:r>
    </w:p>
    <w:p w14:paraId="70B2D119" w14:textId="77777777" w:rsidR="009979F5" w:rsidRPr="00334B88" w:rsidRDefault="009979F5" w:rsidP="00334B88">
      <w:pPr>
        <w:pStyle w:val="Prrafodelista"/>
        <w:spacing w:before="240" w:after="360" w:line="360" w:lineRule="auto"/>
        <w:ind w:left="0"/>
        <w:jc w:val="both"/>
        <w:rPr>
          <w:rFonts w:ascii="Palatino Linotype" w:hAnsi="Palatino Linotype" w:cs="Arial"/>
          <w:color w:val="000000" w:themeColor="text1"/>
          <w:lang w:val="es-MX"/>
        </w:rPr>
      </w:pPr>
    </w:p>
    <w:p w14:paraId="170CA864" w14:textId="77777777" w:rsidR="009979F5" w:rsidRPr="00334B88" w:rsidRDefault="009979F5" w:rsidP="00334B88">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334B88">
        <w:rPr>
          <w:rFonts w:ascii="Palatino Linotype" w:hAnsi="Palatino Linotype"/>
          <w:color w:val="000000" w:themeColor="text1"/>
        </w:rPr>
        <w:t xml:space="preserve">Robustece lo anterior expuesto el primer párrafo del artículo 160 de la </w:t>
      </w:r>
      <w:r w:rsidRPr="00334B88">
        <w:rPr>
          <w:rFonts w:ascii="Palatino Linotype" w:hAnsi="Palatino Linotype"/>
          <w:b/>
          <w:color w:val="000000" w:themeColor="text1"/>
        </w:rPr>
        <w:t xml:space="preserve">Ley de Transparencia y Acceso a la Información Pública del Estado de México y Municipios, </w:t>
      </w:r>
      <w:r w:rsidRPr="00334B88">
        <w:rPr>
          <w:rFonts w:ascii="Palatino Linotype" w:hAnsi="Palatino Linotype" w:cs="Tahoma"/>
          <w:color w:val="000000" w:themeColor="text1"/>
        </w:rPr>
        <w:t>que a la letra dispone:</w:t>
      </w:r>
    </w:p>
    <w:p w14:paraId="5BA4C4FD" w14:textId="77777777" w:rsidR="009979F5" w:rsidRPr="00334B88" w:rsidRDefault="009979F5" w:rsidP="00334B88">
      <w:pPr>
        <w:pStyle w:val="Prrafodelista"/>
        <w:spacing w:before="240" w:after="360" w:line="360" w:lineRule="auto"/>
        <w:ind w:left="0"/>
        <w:jc w:val="both"/>
        <w:rPr>
          <w:rFonts w:ascii="Palatino Linotype" w:hAnsi="Palatino Linotype" w:cs="Arial"/>
          <w:color w:val="000000" w:themeColor="text1"/>
          <w:lang w:val="es-MX"/>
        </w:rPr>
      </w:pPr>
    </w:p>
    <w:p w14:paraId="5B2614BF" w14:textId="77777777" w:rsidR="009979F5" w:rsidRPr="00334B88" w:rsidRDefault="009979F5" w:rsidP="00334B88">
      <w:pPr>
        <w:pStyle w:val="Prrafodelista"/>
        <w:spacing w:before="240" w:after="360" w:line="360" w:lineRule="auto"/>
        <w:ind w:left="567" w:right="567"/>
        <w:jc w:val="both"/>
        <w:rPr>
          <w:rFonts w:ascii="Palatino Linotype" w:hAnsi="Palatino Linotype" w:cs="Arial"/>
          <w:i/>
          <w:color w:val="000000" w:themeColor="text1"/>
          <w:lang w:val="es-MX"/>
        </w:rPr>
      </w:pPr>
      <w:r w:rsidRPr="00334B88">
        <w:rPr>
          <w:rFonts w:ascii="Palatino Linotype" w:hAnsi="Palatino Linotype"/>
          <w:b/>
          <w:i/>
          <w:color w:val="000000" w:themeColor="text1"/>
        </w:rPr>
        <w:t>Artículo 160.</w:t>
      </w:r>
      <w:r w:rsidRPr="00334B88">
        <w:rPr>
          <w:rFonts w:ascii="Palatino Linotype" w:hAnsi="Palatino Linotype"/>
          <w:i/>
          <w:color w:val="000000" w:themeColor="text1"/>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F6C05F" w14:textId="77777777" w:rsidR="009979F5" w:rsidRPr="00334B88" w:rsidRDefault="009979F5" w:rsidP="00334B88">
      <w:pPr>
        <w:pStyle w:val="Prrafodelista"/>
        <w:spacing w:before="240" w:after="240" w:line="360" w:lineRule="auto"/>
        <w:ind w:left="0"/>
        <w:jc w:val="both"/>
        <w:rPr>
          <w:rFonts w:ascii="Palatino Linotype" w:hAnsi="Palatino Linotype"/>
        </w:rPr>
      </w:pPr>
    </w:p>
    <w:p w14:paraId="3B3EE650" w14:textId="77777777" w:rsidR="009979F5" w:rsidRPr="00334B88" w:rsidRDefault="009979F5" w:rsidP="00334B88">
      <w:pPr>
        <w:pStyle w:val="Prrafodelista"/>
        <w:numPr>
          <w:ilvl w:val="0"/>
          <w:numId w:val="1"/>
        </w:numPr>
        <w:spacing w:before="240" w:after="240" w:line="360" w:lineRule="auto"/>
        <w:ind w:left="0" w:firstLine="0"/>
        <w:jc w:val="both"/>
        <w:rPr>
          <w:rFonts w:ascii="Palatino Linotype" w:hAnsi="Palatino Linotype"/>
        </w:rPr>
      </w:pPr>
      <w:r w:rsidRPr="00334B88">
        <w:rPr>
          <w:rFonts w:ascii="Palatino Linotype" w:hAnsi="Palatino Linotype" w:cs="Arial"/>
          <w:lang w:val="es-MX"/>
        </w:rPr>
        <w:t xml:space="preserve">Por ello cabe reiterar que el Derecho Humano de Acceso a la Información se colma una vez que se hace entrega del </w:t>
      </w:r>
      <w:r w:rsidRPr="00334B88">
        <w:rPr>
          <w:rFonts w:ascii="Palatino Linotype" w:hAnsi="Palatino Linotype" w:cs="Arial"/>
          <w:b/>
          <w:u w:val="single"/>
          <w:lang w:val="es-MX"/>
        </w:rPr>
        <w:t>soporte documental</w:t>
      </w:r>
      <w:r w:rsidRPr="00334B88">
        <w:rPr>
          <w:rFonts w:ascii="Palatino Linotype" w:hAnsi="Palatino Linotype" w:cs="Arial"/>
          <w:lang w:val="es-MX"/>
        </w:rPr>
        <w:t xml:space="preserve"> que el </w:t>
      </w:r>
      <w:r w:rsidRPr="00334B88">
        <w:rPr>
          <w:rFonts w:ascii="Palatino Linotype" w:hAnsi="Palatino Linotype" w:cs="Arial"/>
          <w:b/>
          <w:lang w:val="es-MX"/>
        </w:rPr>
        <w:t>SUJETO OBLIGADO</w:t>
      </w:r>
      <w:r w:rsidRPr="00334B88">
        <w:rPr>
          <w:rFonts w:ascii="Palatino Linotype" w:hAnsi="Palatino Linotype" w:cs="Arial"/>
          <w:lang w:val="es-MX"/>
        </w:rPr>
        <w:t xml:space="preserve"> posee, genera o administra en el ejercicio de sus atribuciones, es decir, una solicitud de acceso a la información pública no se colma con señalar que la información existe, para respetar adecuadamente el derecho se necesita que el </w:t>
      </w:r>
      <w:r w:rsidRPr="00334B88">
        <w:rPr>
          <w:rFonts w:ascii="Palatino Linotype" w:hAnsi="Palatino Linotype" w:cs="Arial"/>
          <w:b/>
          <w:lang w:val="es-MX"/>
        </w:rPr>
        <w:t>SUJETO OBLIGADO</w:t>
      </w:r>
      <w:r w:rsidRPr="00334B88">
        <w:rPr>
          <w:rFonts w:ascii="Palatino Linotype" w:hAnsi="Palatino Linotype" w:cs="Arial"/>
          <w:lang w:val="es-MX"/>
        </w:rPr>
        <w:t xml:space="preserve"> </w:t>
      </w:r>
      <w:r w:rsidRPr="00334B88">
        <w:rPr>
          <w:rFonts w:ascii="Palatino Linotype" w:hAnsi="Palatino Linotype" w:cs="Arial"/>
          <w:b/>
          <w:u w:val="single"/>
          <w:lang w:val="es-MX"/>
        </w:rPr>
        <w:t>haga entrega de la información requerida</w:t>
      </w:r>
      <w:r w:rsidRPr="00334B88">
        <w:rPr>
          <w:rFonts w:ascii="Palatino Linotype" w:hAnsi="Palatino Linotype" w:cs="Arial"/>
          <w:lang w:val="es-MX"/>
        </w:rPr>
        <w:t xml:space="preserve"> o en casos excepcionales explique el procedimiento preciso que debe realizar la persona para acceder a la información en cuestión.</w:t>
      </w:r>
    </w:p>
    <w:p w14:paraId="771650D1" w14:textId="77777777" w:rsidR="009979F5" w:rsidRPr="00334B88" w:rsidRDefault="009979F5" w:rsidP="00334B88">
      <w:pPr>
        <w:pStyle w:val="Prrafodelista"/>
        <w:spacing w:before="240" w:after="240" w:line="360" w:lineRule="auto"/>
        <w:ind w:left="0"/>
        <w:jc w:val="both"/>
        <w:rPr>
          <w:rFonts w:ascii="Palatino Linotype" w:hAnsi="Palatino Linotype"/>
        </w:rPr>
      </w:pPr>
    </w:p>
    <w:p w14:paraId="2E276640" w14:textId="77777777" w:rsidR="009979F5" w:rsidRPr="00334B88" w:rsidRDefault="009979F5" w:rsidP="00334B88">
      <w:pPr>
        <w:pStyle w:val="Prrafodelista"/>
        <w:numPr>
          <w:ilvl w:val="0"/>
          <w:numId w:val="1"/>
        </w:numPr>
        <w:spacing w:before="240" w:line="360" w:lineRule="auto"/>
        <w:ind w:left="0" w:firstLine="0"/>
        <w:jc w:val="both"/>
        <w:rPr>
          <w:rFonts w:ascii="Palatino Linotype" w:hAnsi="Palatino Linotype" w:cs="Arial"/>
          <w:lang w:val="es-MX"/>
        </w:rPr>
      </w:pPr>
      <w:r w:rsidRPr="00334B88">
        <w:rPr>
          <w:rFonts w:ascii="Palatino Linotype" w:hAnsi="Palatino Linotype" w:cs="Arial"/>
          <w:lang w:val="es-MX"/>
        </w:rPr>
        <w:t xml:space="preserve">Robustece lo anteriormente expuesto el artículo 166 </w:t>
      </w:r>
      <w:r w:rsidRPr="00334B88">
        <w:rPr>
          <w:rFonts w:ascii="Palatino Linotype" w:hAnsi="Palatino Linotype"/>
          <w:color w:val="000000" w:themeColor="text1"/>
        </w:rPr>
        <w:t xml:space="preserve">de la </w:t>
      </w:r>
      <w:r w:rsidRPr="00334B88">
        <w:rPr>
          <w:rFonts w:ascii="Palatino Linotype" w:hAnsi="Palatino Linotype"/>
          <w:b/>
        </w:rPr>
        <w:t xml:space="preserve">Ley de Transparencia y Acceso a la Información Pública del Estado de México y Municipios </w:t>
      </w:r>
      <w:r w:rsidRPr="00334B88">
        <w:rPr>
          <w:rFonts w:ascii="Palatino Linotype" w:hAnsi="Palatino Linotype"/>
        </w:rPr>
        <w:t>que a la letra dispone:</w:t>
      </w:r>
    </w:p>
    <w:p w14:paraId="388A76B3" w14:textId="77777777" w:rsidR="009979F5" w:rsidRPr="00334B88" w:rsidRDefault="009979F5" w:rsidP="00334B88">
      <w:pPr>
        <w:spacing w:before="240" w:line="360" w:lineRule="auto"/>
        <w:ind w:left="567" w:right="567"/>
        <w:jc w:val="both"/>
        <w:rPr>
          <w:rFonts w:ascii="Palatino Linotype" w:hAnsi="Palatino Linotype" w:cs="Arial"/>
          <w:i/>
        </w:rPr>
      </w:pPr>
      <w:r w:rsidRPr="00334B88">
        <w:rPr>
          <w:rFonts w:ascii="Palatino Linotype" w:hAnsi="Palatino Linotype"/>
          <w:b/>
          <w:i/>
        </w:rPr>
        <w:t>Artículo 166.</w:t>
      </w:r>
      <w:r w:rsidRPr="00334B88">
        <w:rPr>
          <w:rFonts w:ascii="Palatino Linotype" w:hAnsi="Palatino Linotype"/>
          <w:i/>
        </w:rPr>
        <w:t xml:space="preserve"> La obligación de acceso a la información pública </w:t>
      </w:r>
      <w:r w:rsidRPr="00334B88">
        <w:rPr>
          <w:rFonts w:ascii="Palatino Linotype" w:hAnsi="Palatino Linotype"/>
          <w:b/>
          <w:i/>
          <w:u w:val="single"/>
        </w:rPr>
        <w:t>se tendrá por cumplida cuando el solicitante tenga a su disposición la información requerida</w:t>
      </w:r>
      <w:r w:rsidRPr="00334B88">
        <w:rPr>
          <w:rFonts w:ascii="Palatino Linotype" w:hAnsi="Palatino Linotype"/>
          <w:i/>
        </w:rPr>
        <w:t>,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32F87583" w14:textId="77777777" w:rsidR="009979F5" w:rsidRPr="00334B88" w:rsidRDefault="009979F5" w:rsidP="00334B88">
      <w:pPr>
        <w:pStyle w:val="Prrafodelista"/>
        <w:spacing w:line="360" w:lineRule="auto"/>
        <w:ind w:left="0"/>
        <w:jc w:val="both"/>
        <w:rPr>
          <w:rFonts w:ascii="Palatino Linotype" w:hAnsi="Palatino Linotype" w:cs="Arial"/>
          <w:lang w:val="es-MX"/>
        </w:rPr>
      </w:pPr>
    </w:p>
    <w:p w14:paraId="00C0FD2F" w14:textId="77777777" w:rsidR="009979F5" w:rsidRPr="00334B88" w:rsidRDefault="009979F5" w:rsidP="00334B88">
      <w:pPr>
        <w:pStyle w:val="Prrafodelista"/>
        <w:numPr>
          <w:ilvl w:val="0"/>
          <w:numId w:val="1"/>
        </w:numPr>
        <w:spacing w:before="240" w:line="360" w:lineRule="auto"/>
        <w:ind w:left="0" w:firstLine="0"/>
        <w:jc w:val="both"/>
        <w:rPr>
          <w:rFonts w:ascii="Palatino Linotype" w:hAnsi="Palatino Linotype" w:cs="Arial"/>
          <w:lang w:val="es-MX"/>
        </w:rPr>
      </w:pPr>
      <w:r w:rsidRPr="00334B88">
        <w:rPr>
          <w:rFonts w:ascii="Palatino Linotype" w:hAnsi="Palatino Linotype"/>
          <w:color w:val="000000" w:themeColor="text1"/>
        </w:rPr>
        <w:t>En esa virtud, -se reitera-el</w:t>
      </w:r>
      <w:r w:rsidRPr="00334B88">
        <w:rPr>
          <w:rStyle w:val="apple-converted-space"/>
          <w:rFonts w:ascii="Palatino Linotype" w:hAnsi="Palatino Linotype"/>
          <w:color w:val="000000" w:themeColor="text1"/>
        </w:rPr>
        <w:t xml:space="preserve"> </w:t>
      </w:r>
      <w:r w:rsidRPr="00334B88">
        <w:rPr>
          <w:rFonts w:ascii="Palatino Linotype" w:hAnsi="Palatino Linotype"/>
          <w:b/>
          <w:bCs/>
          <w:color w:val="000000" w:themeColor="text1"/>
        </w:rPr>
        <w:t>SUJETO OBLIGADO</w:t>
      </w:r>
      <w:r w:rsidRPr="00334B88">
        <w:rPr>
          <w:rStyle w:val="apple-converted-space"/>
          <w:rFonts w:ascii="Palatino Linotype" w:hAnsi="Palatino Linotype"/>
          <w:color w:val="000000" w:themeColor="text1"/>
        </w:rPr>
        <w:t xml:space="preserve"> </w:t>
      </w:r>
      <w:r w:rsidRPr="00334B88">
        <w:rPr>
          <w:rFonts w:ascii="Palatino Linotype" w:hAnsi="Palatino Linotype"/>
          <w:color w:val="000000" w:themeColor="text1"/>
        </w:rPr>
        <w:t xml:space="preserve">está constreñido a entregar los documentos en los que conste la información que sea generada, poseída o administrada en el ejercicio de sus atribuciones, pero en el presente asunto </w:t>
      </w:r>
      <w:r w:rsidRPr="00334B88">
        <w:rPr>
          <w:rFonts w:ascii="Palatino Linotype" w:eastAsia="MS Mincho" w:hAnsi="Palatino Linotype" w:cs="Times New Roman"/>
          <w:color w:val="000000"/>
        </w:rPr>
        <w:t xml:space="preserve">se aprecia que </w:t>
      </w:r>
      <w:r w:rsidRPr="00334B88">
        <w:rPr>
          <w:rFonts w:ascii="Palatino Linotype" w:eastAsia="MS Mincho" w:hAnsi="Palatino Linotype" w:cs="Times New Roman"/>
        </w:rPr>
        <w:t>la información enviada mediante la respuesta no está siendo completa e integral, lo que implica la transgresión al derecho humano de acceso a la información.</w:t>
      </w:r>
    </w:p>
    <w:p w14:paraId="06BD9858" w14:textId="77777777" w:rsidR="009979F5" w:rsidRPr="00334B88" w:rsidRDefault="009979F5" w:rsidP="00334B88">
      <w:pPr>
        <w:spacing w:line="360" w:lineRule="auto"/>
        <w:ind w:right="49"/>
        <w:contextualSpacing/>
        <w:jc w:val="both"/>
        <w:rPr>
          <w:rFonts w:ascii="Palatino Linotype" w:eastAsia="Calibri" w:hAnsi="Palatino Linotype" w:cs="Arial"/>
          <w:lang w:val="es-ES"/>
        </w:rPr>
      </w:pPr>
    </w:p>
    <w:p w14:paraId="328A1826" w14:textId="77777777" w:rsidR="009979F5" w:rsidRPr="00334B88" w:rsidRDefault="009979F5" w:rsidP="00334B88">
      <w:pPr>
        <w:pStyle w:val="Prrafodelista"/>
        <w:numPr>
          <w:ilvl w:val="0"/>
          <w:numId w:val="1"/>
        </w:numPr>
        <w:spacing w:line="360" w:lineRule="auto"/>
        <w:ind w:left="0" w:firstLine="0"/>
        <w:jc w:val="both"/>
        <w:rPr>
          <w:rFonts w:ascii="Palatino Linotype" w:hAnsi="Palatino Linotype" w:cs="Arial"/>
        </w:rPr>
      </w:pPr>
      <w:r w:rsidRPr="00334B88">
        <w:rPr>
          <w:rFonts w:ascii="Palatino Linotype" w:eastAsia="MS Mincho" w:hAnsi="Palatino Linotype" w:cs="Times New Roman"/>
        </w:rPr>
        <w:t>En atención a lo anterior expuesto es pertinente señalar que el párrafo primero del artículo 11 de la</w:t>
      </w:r>
      <w:r w:rsidRPr="00334B88">
        <w:rPr>
          <w:rFonts w:ascii="Palatino Linotype" w:hAnsi="Palatino Linotype"/>
        </w:rPr>
        <w:t xml:space="preserve"> </w:t>
      </w:r>
      <w:r w:rsidRPr="00334B88">
        <w:rPr>
          <w:rFonts w:ascii="Palatino Linotype" w:hAnsi="Palatino Linotype"/>
          <w:b/>
        </w:rPr>
        <w:t>Ley de Transparencia y Acceso a la Información Pública del Estado de México y Municipios</w:t>
      </w:r>
      <w:r w:rsidRPr="00334B88">
        <w:rPr>
          <w:rFonts w:ascii="Palatino Linotype" w:hAnsi="Palatino Linotype"/>
        </w:rPr>
        <w:t xml:space="preserve"> , misma que dispone las formas en que se habrá de generar, publicar y hacer entrega de la información al señalar que </w:t>
      </w:r>
      <w:r w:rsidRPr="00334B88">
        <w:rPr>
          <w:rFonts w:ascii="Palatino Linotype" w:eastAsia="Calibri" w:hAnsi="Palatino Linotype" w:cs="Arial"/>
          <w:lang w:val="es-ES"/>
        </w:rPr>
        <w:t>“</w:t>
      </w:r>
      <w:r w:rsidRPr="00334B88">
        <w:rPr>
          <w:rFonts w:ascii="Palatino Linotype" w:hAnsi="Palatino Linotype"/>
          <w:i/>
        </w:rPr>
        <w:t xml:space="preserve">En la generación, publicación y entrega de información se deberá garantizar que ésta sea accesible, actualizada, </w:t>
      </w:r>
      <w:r w:rsidRPr="00334B88">
        <w:rPr>
          <w:rFonts w:ascii="Palatino Linotype" w:hAnsi="Palatino Linotype"/>
          <w:b/>
          <w:i/>
        </w:rPr>
        <w:t>completa</w:t>
      </w:r>
      <w:r w:rsidRPr="00334B88">
        <w:rPr>
          <w:rFonts w:ascii="Palatino Linotype" w:hAnsi="Palatino Linotype"/>
          <w:i/>
        </w:rPr>
        <w:t xml:space="preserve">, congruente, confiable, verificable, veraz, </w:t>
      </w:r>
      <w:r w:rsidRPr="00334B88">
        <w:rPr>
          <w:rFonts w:ascii="Palatino Linotype" w:hAnsi="Palatino Linotype"/>
          <w:b/>
          <w:i/>
        </w:rPr>
        <w:t>integral</w:t>
      </w:r>
      <w:r w:rsidRPr="00334B88">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6CD4746" w14:textId="77777777" w:rsidR="009979F5" w:rsidRPr="00334B88" w:rsidRDefault="009979F5" w:rsidP="00334B88">
      <w:pPr>
        <w:pStyle w:val="Prrafodelista"/>
        <w:spacing w:before="240" w:line="360" w:lineRule="auto"/>
        <w:ind w:left="0" w:right="49"/>
        <w:jc w:val="both"/>
        <w:rPr>
          <w:rFonts w:ascii="Palatino Linotype" w:eastAsia="Calibri" w:hAnsi="Palatino Linotype" w:cs="Arial"/>
          <w:lang w:val="es-ES"/>
        </w:rPr>
      </w:pPr>
    </w:p>
    <w:p w14:paraId="3C344C57" w14:textId="77777777" w:rsidR="009979F5" w:rsidRPr="00334B88" w:rsidRDefault="009979F5" w:rsidP="00334B8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334B8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334B88">
        <w:rPr>
          <w:rFonts w:ascii="Palatino Linotype" w:hAnsi="Palatino Linotype"/>
        </w:rPr>
        <w:t>confiable, accesible, verificable, veraz, integral</w:t>
      </w:r>
      <w:r w:rsidRPr="00334B88">
        <w:rPr>
          <w:rFonts w:ascii="Palatino Linotype" w:eastAsia="MS Mincho" w:hAnsi="Palatino Linotype" w:cs="Times New Roman"/>
        </w:rPr>
        <w:t xml:space="preserve"> y congruente con lo requerido, de lo contrario se contravendría el artículo 11 de la Ley de Transparencia Local.</w:t>
      </w:r>
    </w:p>
    <w:p w14:paraId="3D618A3C" w14:textId="77777777" w:rsidR="009979F5" w:rsidRPr="00334B88" w:rsidRDefault="009979F5" w:rsidP="00334B88">
      <w:pPr>
        <w:pStyle w:val="Prrafodelista"/>
        <w:spacing w:before="240" w:after="360" w:line="360" w:lineRule="auto"/>
        <w:ind w:left="0"/>
        <w:jc w:val="both"/>
        <w:rPr>
          <w:rFonts w:ascii="Palatino Linotype" w:hAnsi="Palatino Linotype" w:cs="Arial"/>
          <w:color w:val="000000" w:themeColor="text1"/>
          <w:lang w:val="es-MX"/>
        </w:rPr>
      </w:pPr>
    </w:p>
    <w:p w14:paraId="6200F776" w14:textId="77777777" w:rsidR="009979F5" w:rsidRPr="00334B88" w:rsidRDefault="009979F5" w:rsidP="00334B88">
      <w:pPr>
        <w:pStyle w:val="Prrafodelista"/>
        <w:numPr>
          <w:ilvl w:val="0"/>
          <w:numId w:val="1"/>
        </w:numPr>
        <w:spacing w:before="240" w:after="360" w:line="360" w:lineRule="auto"/>
        <w:ind w:left="0" w:firstLine="0"/>
        <w:jc w:val="both"/>
        <w:rPr>
          <w:rFonts w:ascii="Palatino Linotype" w:hAnsi="Palatino Linotype" w:cs="Arial"/>
          <w:color w:val="000000" w:themeColor="text1"/>
          <w:lang w:val="es-MX"/>
        </w:rPr>
      </w:pPr>
      <w:r w:rsidRPr="00334B88">
        <w:rPr>
          <w:rFonts w:ascii="Palatino Linotype" w:eastAsia="Calibri" w:hAnsi="Palatino Linotype" w:cs="Arial"/>
          <w:color w:val="000000" w:themeColor="text1"/>
          <w:lang w:val="es-ES"/>
        </w:rPr>
        <w:t xml:space="preserve">De los preceptos jurídicos citados se obtiene que el Derecho de Acceso a la Información pública se satisface </w:t>
      </w:r>
      <w:r w:rsidRPr="00334B88">
        <w:rPr>
          <w:rFonts w:ascii="Palatino Linotype" w:hAnsi="Palatino Linotype"/>
        </w:rPr>
        <w:t>cuando el solicitante tenga a su disposición la información requerida</w:t>
      </w:r>
      <w:r w:rsidRPr="00334B88">
        <w:rPr>
          <w:rFonts w:ascii="Palatino Linotype" w:eastAsia="Calibri" w:hAnsi="Palatino Linotype" w:cs="Arial"/>
          <w:color w:val="000000" w:themeColor="text1"/>
          <w:lang w:val="es-ES"/>
        </w:rPr>
        <w:t xml:space="preserve"> una vez que los Sujetos Obligados </w:t>
      </w:r>
      <w:proofErr w:type="spellStart"/>
      <w:r w:rsidRPr="00334B88">
        <w:rPr>
          <w:rFonts w:ascii="Palatino Linotype" w:eastAsia="Times New Roman" w:hAnsi="Palatino Linotype" w:cs="Arial"/>
          <w:color w:val="000000" w:themeColor="text1"/>
          <w:lang w:val="gl-ES" w:eastAsia="gl-ES"/>
        </w:rPr>
        <w:t>hacen</w:t>
      </w:r>
      <w:proofErr w:type="spellEnd"/>
      <w:r w:rsidRPr="00334B88">
        <w:rPr>
          <w:rFonts w:ascii="Palatino Linotype" w:eastAsia="Times New Roman" w:hAnsi="Palatino Linotype" w:cs="Arial"/>
          <w:color w:val="000000" w:themeColor="text1"/>
          <w:lang w:val="gl-ES" w:eastAsia="gl-ES"/>
        </w:rPr>
        <w:t xml:space="preserve"> entrega del soporte documental que </w:t>
      </w:r>
      <w:proofErr w:type="spellStart"/>
      <w:r w:rsidRPr="00334B88">
        <w:rPr>
          <w:rFonts w:ascii="Palatino Linotype" w:eastAsia="Times New Roman" w:hAnsi="Palatino Linotype" w:cs="Arial"/>
          <w:color w:val="000000" w:themeColor="text1"/>
          <w:lang w:val="gl-ES" w:eastAsia="gl-ES"/>
        </w:rPr>
        <w:t>generen</w:t>
      </w:r>
      <w:proofErr w:type="spellEnd"/>
      <w:r w:rsidRPr="00334B88">
        <w:rPr>
          <w:rFonts w:ascii="Palatino Linotype" w:eastAsia="Times New Roman" w:hAnsi="Palatino Linotype" w:cs="Arial"/>
          <w:color w:val="000000" w:themeColor="text1"/>
          <w:lang w:val="gl-ES" w:eastAsia="gl-ES"/>
        </w:rPr>
        <w:t xml:space="preserve">, administren o </w:t>
      </w:r>
      <w:proofErr w:type="spellStart"/>
      <w:r w:rsidRPr="00334B88">
        <w:rPr>
          <w:rFonts w:ascii="Palatino Linotype" w:eastAsia="Times New Roman" w:hAnsi="Palatino Linotype" w:cs="Arial"/>
          <w:color w:val="000000" w:themeColor="text1"/>
          <w:lang w:val="gl-ES" w:eastAsia="gl-ES"/>
        </w:rPr>
        <w:t>posean</w:t>
      </w:r>
      <w:proofErr w:type="spellEnd"/>
      <w:r w:rsidRPr="00334B88">
        <w:rPr>
          <w:rFonts w:ascii="Palatino Linotype" w:eastAsia="Times New Roman" w:hAnsi="Palatino Linotype" w:cs="Arial"/>
          <w:color w:val="000000" w:themeColor="text1"/>
          <w:lang w:val="gl-ES" w:eastAsia="gl-ES"/>
        </w:rPr>
        <w:t xml:space="preserve"> de </w:t>
      </w:r>
      <w:proofErr w:type="spellStart"/>
      <w:r w:rsidRPr="00334B88">
        <w:rPr>
          <w:rFonts w:ascii="Palatino Linotype" w:eastAsia="Times New Roman" w:hAnsi="Palatino Linotype" w:cs="Arial"/>
          <w:color w:val="000000" w:themeColor="text1"/>
          <w:lang w:val="gl-ES" w:eastAsia="gl-ES"/>
        </w:rPr>
        <w:t>acuerdo</w:t>
      </w:r>
      <w:proofErr w:type="spellEnd"/>
      <w:r w:rsidRPr="00334B88">
        <w:rPr>
          <w:rFonts w:ascii="Palatino Linotype" w:eastAsia="Times New Roman" w:hAnsi="Palatino Linotype" w:cs="Arial"/>
          <w:color w:val="000000" w:themeColor="text1"/>
          <w:lang w:val="gl-ES" w:eastAsia="gl-ES"/>
        </w:rPr>
        <w:t xml:space="preserve"> con </w:t>
      </w:r>
      <w:proofErr w:type="spellStart"/>
      <w:r w:rsidRPr="00334B88">
        <w:rPr>
          <w:rFonts w:ascii="Palatino Linotype" w:eastAsia="Times New Roman" w:hAnsi="Palatino Linotype" w:cs="Arial"/>
          <w:color w:val="000000" w:themeColor="text1"/>
          <w:lang w:val="gl-ES" w:eastAsia="gl-ES"/>
        </w:rPr>
        <w:t>sus</w:t>
      </w:r>
      <w:proofErr w:type="spellEnd"/>
      <w:r w:rsidRPr="00334B88">
        <w:rPr>
          <w:rFonts w:ascii="Palatino Linotype" w:eastAsia="Times New Roman" w:hAnsi="Palatino Linotype" w:cs="Arial"/>
          <w:color w:val="000000" w:themeColor="text1"/>
          <w:lang w:val="gl-ES" w:eastAsia="gl-ES"/>
        </w:rPr>
        <w:t xml:space="preserve"> facultades, competencias o funciones,</w:t>
      </w:r>
      <w:r w:rsidRPr="00334B88">
        <w:rPr>
          <w:rFonts w:ascii="Palatino Linotype" w:eastAsia="Calibri" w:hAnsi="Palatino Linotype" w:cs="Arial"/>
          <w:color w:val="000000" w:themeColor="text1"/>
          <w:lang w:val="es-ES"/>
        </w:rPr>
        <w:t xml:space="preserve"> empero para el caso en particular a todas luces se observa que </w:t>
      </w:r>
      <w:r w:rsidRPr="00334B88">
        <w:rPr>
          <w:rFonts w:ascii="Palatino Linotype" w:eastAsia="Calibri" w:hAnsi="Palatino Linotype" w:cs="Arial"/>
          <w:b/>
          <w:color w:val="000000" w:themeColor="text1"/>
          <w:u w:val="single"/>
          <w:lang w:val="es-ES"/>
        </w:rPr>
        <w:t>no fue así</w:t>
      </w:r>
      <w:r w:rsidRPr="00334B88">
        <w:rPr>
          <w:rFonts w:ascii="Palatino Linotype" w:eastAsia="Calibri" w:hAnsi="Palatino Linotype" w:cs="Arial"/>
          <w:color w:val="000000" w:themeColor="text1"/>
          <w:lang w:val="es-ES"/>
        </w:rPr>
        <w:t>, toda vez que no se hizo entrega de los recibos de pago solicitados.</w:t>
      </w:r>
    </w:p>
    <w:p w14:paraId="32DCD302" w14:textId="77777777" w:rsidR="00E211E3" w:rsidRPr="00334B88" w:rsidRDefault="00E211E3" w:rsidP="00334B88">
      <w:pPr>
        <w:pStyle w:val="Prrafodelista"/>
        <w:spacing w:line="360" w:lineRule="auto"/>
        <w:ind w:left="0"/>
        <w:rPr>
          <w:rFonts w:ascii="Palatino Linotype" w:hAnsi="Palatino Linotype" w:cs="Arial"/>
          <w:color w:val="000000" w:themeColor="text1"/>
          <w:lang w:val="es-MX"/>
        </w:rPr>
      </w:pPr>
    </w:p>
    <w:p w14:paraId="5A2257A3" w14:textId="5986D07D" w:rsidR="009979F5" w:rsidRPr="00334B88" w:rsidRDefault="00E211E3" w:rsidP="00334B88">
      <w:pPr>
        <w:pStyle w:val="Ttulo2"/>
        <w:spacing w:line="360" w:lineRule="auto"/>
        <w:rPr>
          <w:szCs w:val="24"/>
        </w:rPr>
      </w:pPr>
      <w:bookmarkStart w:id="76" w:name="_Toc12570583"/>
      <w:r w:rsidRPr="00334B88">
        <w:rPr>
          <w:szCs w:val="24"/>
        </w:rPr>
        <w:t>II. De los recibos de nómina.</w:t>
      </w:r>
      <w:bookmarkEnd w:id="76"/>
    </w:p>
    <w:p w14:paraId="7288E606" w14:textId="77777777" w:rsidR="009979F5" w:rsidRPr="00334B88" w:rsidRDefault="009979F5" w:rsidP="00334B8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rPr>
      </w:pPr>
      <w:r w:rsidRPr="00334B88">
        <w:rPr>
          <w:rFonts w:ascii="Palatino Linotype" w:hAnsi="Palatino Linotype" w:cs="Arial"/>
          <w:color w:val="000000" w:themeColor="text1"/>
        </w:rPr>
        <w:t xml:space="preserve">En este contexto los recibos de nómina solicitados constituyen información a la que le reviste el carácter de </w:t>
      </w:r>
      <w:r w:rsidRPr="00334B88">
        <w:rPr>
          <w:rFonts w:ascii="Palatino Linotype" w:hAnsi="Palatino Linotype" w:cs="Arial"/>
          <w:b/>
          <w:color w:val="000000" w:themeColor="text1"/>
          <w:u w:val="single"/>
        </w:rPr>
        <w:t>pública</w:t>
      </w:r>
      <w:r w:rsidRPr="00334B88">
        <w:rPr>
          <w:rFonts w:ascii="Palatino Linotype" w:hAnsi="Palatino Linotype" w:cs="Arial"/>
          <w:color w:val="000000" w:themeColor="text1"/>
        </w:rPr>
        <w:t xml:space="preserve">, de conformidad con </w:t>
      </w:r>
      <w:r w:rsidRPr="00334B88">
        <w:rPr>
          <w:rFonts w:ascii="Palatino Linotype" w:eastAsia="MS Mincho" w:hAnsi="Palatino Linotype" w:cs="Arial"/>
          <w:color w:val="000000" w:themeColor="text1"/>
        </w:rPr>
        <w:t xml:space="preserve">el artículo 70 de la </w:t>
      </w:r>
      <w:r w:rsidRPr="00334B88">
        <w:rPr>
          <w:rFonts w:ascii="Palatino Linotype" w:eastAsia="MS Mincho" w:hAnsi="Palatino Linotype" w:cs="Arial"/>
          <w:b/>
          <w:color w:val="000000" w:themeColor="text1"/>
        </w:rPr>
        <w:t>Ley General de Transparencia y Acceso a la Información Pública</w:t>
      </w:r>
      <w:r w:rsidRPr="00334B88">
        <w:rPr>
          <w:rFonts w:ascii="Palatino Linotype" w:eastAsia="MS Mincho" w:hAnsi="Palatino Linotype" w:cs="Arial"/>
          <w:color w:val="000000" w:themeColor="text1"/>
        </w:rPr>
        <w:t xml:space="preserve"> que dispone lo siguiente:</w:t>
      </w:r>
    </w:p>
    <w:p w14:paraId="08ED5DE8" w14:textId="77777777" w:rsidR="009979F5" w:rsidRPr="00334B88" w:rsidRDefault="009979F5" w:rsidP="00334B88">
      <w:pPr>
        <w:spacing w:after="240" w:line="360" w:lineRule="auto"/>
        <w:ind w:left="851"/>
        <w:contextualSpacing/>
        <w:jc w:val="both"/>
        <w:rPr>
          <w:rFonts w:ascii="Palatino Linotype" w:eastAsia="MS Mincho" w:hAnsi="Palatino Linotype" w:cs="Arial"/>
          <w:color w:val="000000" w:themeColor="text1"/>
        </w:rPr>
      </w:pPr>
    </w:p>
    <w:p w14:paraId="15384C26" w14:textId="77777777" w:rsidR="009979F5" w:rsidRPr="00334B88" w:rsidRDefault="009979F5" w:rsidP="00334B88">
      <w:pPr>
        <w:spacing w:line="360" w:lineRule="auto"/>
        <w:ind w:left="567" w:right="616"/>
        <w:jc w:val="both"/>
        <w:rPr>
          <w:rFonts w:ascii="Palatino Linotype" w:eastAsia="Times New Roman" w:hAnsi="Palatino Linotype" w:cs="Arial"/>
          <w:i/>
          <w:color w:val="000000" w:themeColor="text1"/>
          <w:lang w:val="es-ES"/>
        </w:rPr>
      </w:pPr>
      <w:r w:rsidRPr="00334B88">
        <w:rPr>
          <w:rFonts w:ascii="Palatino Linotype" w:eastAsia="Times New Roman" w:hAnsi="Palatino Linotype" w:cs="Arial"/>
          <w:i/>
          <w:color w:val="000000" w:themeColor="text1"/>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BCE107E" w14:textId="77777777" w:rsidR="009979F5" w:rsidRPr="00334B88" w:rsidRDefault="009979F5" w:rsidP="00334B88">
      <w:pPr>
        <w:spacing w:line="360" w:lineRule="auto"/>
        <w:ind w:left="567" w:right="616"/>
        <w:jc w:val="both"/>
        <w:rPr>
          <w:rFonts w:ascii="Palatino Linotype" w:eastAsia="Times New Roman" w:hAnsi="Palatino Linotype" w:cs="Arial"/>
          <w:i/>
          <w:color w:val="000000" w:themeColor="text1"/>
          <w:lang w:val="es-ES"/>
        </w:rPr>
      </w:pPr>
      <w:r w:rsidRPr="00334B88">
        <w:rPr>
          <w:rFonts w:ascii="Palatino Linotype" w:eastAsia="Times New Roman" w:hAnsi="Palatino Linotype" w:cs="Arial"/>
          <w:i/>
          <w:color w:val="000000" w:themeColor="text1"/>
          <w:lang w:val="es-ES"/>
        </w:rPr>
        <w:t>…</w:t>
      </w:r>
    </w:p>
    <w:p w14:paraId="1B5B7E94" w14:textId="77777777" w:rsidR="009979F5" w:rsidRPr="00334B88" w:rsidRDefault="009979F5" w:rsidP="00334B88">
      <w:pPr>
        <w:spacing w:line="360" w:lineRule="auto"/>
        <w:ind w:left="567" w:right="616"/>
        <w:jc w:val="both"/>
        <w:rPr>
          <w:rFonts w:ascii="Palatino Linotype" w:eastAsia="Times New Roman" w:hAnsi="Palatino Linotype" w:cs="Arial"/>
          <w:b/>
          <w:i/>
          <w:color w:val="000000" w:themeColor="text1"/>
          <w:lang w:val="es-ES"/>
        </w:rPr>
      </w:pPr>
      <w:r w:rsidRPr="00334B88">
        <w:rPr>
          <w:rFonts w:ascii="Palatino Linotype" w:eastAsia="Times New Roman" w:hAnsi="Palatino Linotype" w:cs="Arial"/>
          <w:b/>
          <w:i/>
          <w:color w:val="000000" w:themeColor="text1"/>
          <w:lang w:val="es-ES"/>
        </w:rPr>
        <w:t>VIII.</w:t>
      </w:r>
      <w:r w:rsidRPr="00334B88">
        <w:rPr>
          <w:rFonts w:ascii="Palatino Linotype" w:eastAsia="Times New Roman" w:hAnsi="Palatino Linotype" w:cs="Arial"/>
          <w:b/>
          <w:i/>
          <w:color w:val="000000" w:themeColor="text1"/>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013AE36" w14:textId="77777777" w:rsidR="009979F5" w:rsidRPr="00334B88" w:rsidRDefault="009979F5" w:rsidP="00334B88">
      <w:pPr>
        <w:spacing w:line="360" w:lineRule="auto"/>
        <w:ind w:left="567" w:right="616"/>
        <w:jc w:val="both"/>
        <w:rPr>
          <w:rFonts w:ascii="Palatino Linotype" w:eastAsia="Times New Roman" w:hAnsi="Palatino Linotype" w:cs="Arial"/>
          <w:color w:val="000000" w:themeColor="text1"/>
          <w:lang w:val="es-ES"/>
        </w:rPr>
      </w:pPr>
      <w:r w:rsidRPr="00334B88">
        <w:rPr>
          <w:rFonts w:ascii="Palatino Linotype" w:eastAsia="Times New Roman" w:hAnsi="Palatino Linotype" w:cs="Arial"/>
          <w:color w:val="000000" w:themeColor="text1"/>
          <w:lang w:val="es-ES"/>
        </w:rPr>
        <w:t>…</w:t>
      </w:r>
    </w:p>
    <w:p w14:paraId="2E0F1B2B" w14:textId="77777777" w:rsidR="009979F5" w:rsidRPr="00334B88" w:rsidRDefault="009979F5" w:rsidP="00334B88">
      <w:pPr>
        <w:pStyle w:val="Prrafodelista"/>
        <w:numPr>
          <w:ilvl w:val="0"/>
          <w:numId w:val="1"/>
        </w:numPr>
        <w:spacing w:line="360" w:lineRule="auto"/>
        <w:ind w:left="0" w:firstLine="0"/>
        <w:jc w:val="both"/>
        <w:rPr>
          <w:rFonts w:ascii="Palatino Linotype" w:eastAsia="MS Mincho" w:hAnsi="Palatino Linotype" w:cs="Arial"/>
          <w:color w:val="000000" w:themeColor="text1"/>
        </w:rPr>
      </w:pPr>
      <w:r w:rsidRPr="00334B88">
        <w:rPr>
          <w:rFonts w:ascii="Palatino Linotype" w:eastAsia="MS Mincho" w:hAnsi="Palatino Linotype" w:cs="Arial"/>
          <w:color w:val="000000" w:themeColor="text1"/>
        </w:rPr>
        <w:t xml:space="preserve">Robustece lo anterior, el artículo 92, fracción VIII de la </w:t>
      </w:r>
      <w:r w:rsidRPr="00334B88">
        <w:rPr>
          <w:rFonts w:ascii="Palatino Linotype" w:eastAsia="MS Mincho" w:hAnsi="Palatino Linotype" w:cs="Arial"/>
          <w:b/>
          <w:color w:val="000000" w:themeColor="text1"/>
        </w:rPr>
        <w:t>Ley de Transparencia y Acceso a la Información Pública del Estado de México y Municipios</w:t>
      </w:r>
      <w:r w:rsidRPr="00334B88">
        <w:rPr>
          <w:rFonts w:ascii="Palatino Linotype" w:eastAsia="MS Mincho" w:hAnsi="Palatino Linotype" w:cs="Arial"/>
          <w:color w:val="000000" w:themeColor="text1"/>
        </w:rPr>
        <w:t>, señala:</w:t>
      </w:r>
    </w:p>
    <w:p w14:paraId="14921A63" w14:textId="77777777" w:rsidR="009979F5" w:rsidRPr="00334B88" w:rsidRDefault="009979F5" w:rsidP="00334B88">
      <w:pPr>
        <w:spacing w:line="360" w:lineRule="auto"/>
        <w:contextualSpacing/>
        <w:jc w:val="both"/>
        <w:rPr>
          <w:rFonts w:ascii="Palatino Linotype" w:eastAsia="MS Mincho" w:hAnsi="Palatino Linotype" w:cs="Arial"/>
          <w:color w:val="000000" w:themeColor="text1"/>
        </w:rPr>
      </w:pPr>
    </w:p>
    <w:p w14:paraId="440B12AB" w14:textId="77777777" w:rsidR="009979F5" w:rsidRPr="00334B88" w:rsidRDefault="009979F5" w:rsidP="00334B88">
      <w:pPr>
        <w:spacing w:line="360" w:lineRule="auto"/>
        <w:ind w:left="567" w:right="567"/>
        <w:contextualSpacing/>
        <w:jc w:val="both"/>
        <w:rPr>
          <w:rFonts w:ascii="Palatino Linotype" w:eastAsia="MS Mincho" w:hAnsi="Palatino Linotype" w:cs="Arial"/>
          <w:i/>
          <w:color w:val="000000" w:themeColor="text1"/>
        </w:rPr>
      </w:pPr>
      <w:r w:rsidRPr="00334B88">
        <w:rPr>
          <w:rFonts w:ascii="Palatino Linotype" w:hAnsi="Palatino Linotype"/>
          <w:b/>
          <w:i/>
          <w:color w:val="000000" w:themeColor="text1"/>
        </w:rPr>
        <w:t>Artículo 92.</w:t>
      </w:r>
      <w:r w:rsidRPr="00334B88">
        <w:rPr>
          <w:rFonts w:ascii="Palatino Linotype" w:hAnsi="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D807A1" w14:textId="77777777" w:rsidR="009979F5" w:rsidRPr="00334B88" w:rsidRDefault="009979F5" w:rsidP="00334B88">
      <w:pPr>
        <w:spacing w:line="360" w:lineRule="auto"/>
        <w:ind w:left="567" w:right="567"/>
        <w:jc w:val="both"/>
        <w:rPr>
          <w:rFonts w:ascii="Palatino Linotype" w:eastAsia="MS Mincho" w:hAnsi="Palatino Linotype" w:cs="Times New Roman"/>
          <w:i/>
          <w:color w:val="000000" w:themeColor="text1"/>
        </w:rPr>
      </w:pPr>
      <w:r w:rsidRPr="00334B88">
        <w:rPr>
          <w:rFonts w:ascii="Palatino Linotype" w:eastAsia="MS Mincho" w:hAnsi="Palatino Linotype" w:cs="Times New Roman"/>
          <w:i/>
          <w:color w:val="000000" w:themeColor="text1"/>
        </w:rPr>
        <w:t>…</w:t>
      </w:r>
    </w:p>
    <w:p w14:paraId="35A99FB4" w14:textId="77777777" w:rsidR="009979F5" w:rsidRPr="00334B88" w:rsidRDefault="009979F5" w:rsidP="00334B88">
      <w:pPr>
        <w:spacing w:line="360" w:lineRule="auto"/>
        <w:ind w:left="567" w:right="567"/>
        <w:jc w:val="both"/>
        <w:rPr>
          <w:rFonts w:ascii="Palatino Linotype" w:hAnsi="Palatino Linotype"/>
          <w:i/>
          <w:color w:val="000000" w:themeColor="text1"/>
        </w:rPr>
      </w:pPr>
      <w:r w:rsidRPr="00334B88">
        <w:rPr>
          <w:rFonts w:ascii="Palatino Linotype" w:hAnsi="Palatino Linotype"/>
          <w:b/>
          <w:i/>
          <w:color w:val="000000" w:themeColor="text1"/>
        </w:rPr>
        <w:t>VIII.</w:t>
      </w:r>
      <w:r w:rsidRPr="00334B88">
        <w:rPr>
          <w:rFonts w:ascii="Palatino Linotype" w:hAnsi="Palatino Linotype"/>
          <w:i/>
          <w:color w:val="000000" w:themeColor="text1"/>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7608BBD" w14:textId="77777777" w:rsidR="009979F5" w:rsidRPr="00334B88" w:rsidRDefault="009979F5" w:rsidP="00334B88">
      <w:pPr>
        <w:spacing w:line="360" w:lineRule="auto"/>
        <w:ind w:left="567" w:right="567"/>
        <w:jc w:val="both"/>
        <w:rPr>
          <w:rFonts w:ascii="Palatino Linotype" w:hAnsi="Palatino Linotype"/>
          <w:i/>
          <w:color w:val="000000" w:themeColor="text1"/>
        </w:rPr>
      </w:pPr>
    </w:p>
    <w:p w14:paraId="5DDDB936" w14:textId="77777777" w:rsidR="009979F5" w:rsidRPr="00334B88" w:rsidRDefault="009979F5" w:rsidP="00334B88">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334B88">
        <w:rPr>
          <w:rFonts w:ascii="Palatino Linotype" w:hAnsi="Palatino Linotype" w:cs="Arial"/>
          <w:color w:val="000000" w:themeColor="text1"/>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E172782" w14:textId="77777777" w:rsidR="009979F5" w:rsidRPr="00334B88" w:rsidRDefault="009979F5" w:rsidP="00334B88">
      <w:pPr>
        <w:pStyle w:val="Prrafodelista"/>
        <w:spacing w:line="360" w:lineRule="auto"/>
        <w:ind w:left="0"/>
        <w:jc w:val="both"/>
        <w:rPr>
          <w:rFonts w:ascii="Palatino Linotype" w:hAnsi="Palatino Linotype" w:cs="Arial"/>
          <w:color w:val="000000" w:themeColor="text1"/>
          <w:lang w:val="es-ES"/>
        </w:rPr>
      </w:pPr>
    </w:p>
    <w:p w14:paraId="7953665D" w14:textId="77777777" w:rsidR="009979F5" w:rsidRPr="00334B88" w:rsidRDefault="009979F5" w:rsidP="00334B88">
      <w:pPr>
        <w:spacing w:line="360" w:lineRule="auto"/>
        <w:ind w:left="567" w:right="567"/>
        <w:jc w:val="center"/>
        <w:rPr>
          <w:rFonts w:ascii="Palatino Linotype" w:hAnsi="Palatino Linotype" w:cs="Arial"/>
          <w:b/>
          <w:i/>
          <w:color w:val="000000" w:themeColor="text1"/>
          <w:lang w:val="es-ES"/>
        </w:rPr>
      </w:pPr>
      <w:r w:rsidRPr="00334B88">
        <w:rPr>
          <w:rFonts w:ascii="Palatino Linotype" w:hAnsi="Palatino Linotype" w:cs="Arial"/>
          <w:b/>
          <w:i/>
          <w:color w:val="000000" w:themeColor="text1"/>
          <w:lang w:val="es-ES"/>
        </w:rPr>
        <w:t>“Criterio 01/2003.</w:t>
      </w:r>
    </w:p>
    <w:p w14:paraId="0F8AEA36" w14:textId="77777777" w:rsidR="009979F5" w:rsidRPr="00334B88" w:rsidRDefault="009979F5" w:rsidP="00334B88">
      <w:pPr>
        <w:spacing w:line="360" w:lineRule="auto"/>
        <w:ind w:left="567" w:right="567"/>
        <w:jc w:val="both"/>
        <w:rPr>
          <w:rFonts w:ascii="Palatino Linotype" w:hAnsi="Palatino Linotype" w:cs="Arial"/>
          <w:i/>
          <w:color w:val="000000" w:themeColor="text1"/>
          <w:lang w:val="es-ES"/>
        </w:rPr>
      </w:pPr>
      <w:r w:rsidRPr="00334B88">
        <w:rPr>
          <w:rFonts w:ascii="Palatino Linotype" w:hAnsi="Palatino Linotype" w:cs="Arial"/>
          <w:b/>
          <w:i/>
          <w:color w:val="000000" w:themeColor="text1"/>
          <w:lang w:val="es-ES"/>
        </w:rPr>
        <w:t>“INGRESOS DE LOS SERVIDORES PÚBLICOS. CONSTITUYEN INFORMACIÓN PÚBLICA AÚN Y CUANDO SU DIFUSIÓN PUEDE AFECTAR LA VIDA O LA SEGURIDAD DE AQUELLOS.</w:t>
      </w:r>
      <w:r w:rsidRPr="00334B88">
        <w:rPr>
          <w:rFonts w:ascii="Palatino Linotype" w:hAnsi="Palatino Linotype" w:cs="Arial"/>
          <w:i/>
          <w:color w:val="000000" w:themeColor="text1"/>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34B88">
        <w:rPr>
          <w:rFonts w:ascii="Palatino Linotype" w:hAnsi="Palatino Linotype" w:cs="Arial"/>
          <w:b/>
          <w:i/>
          <w:color w:val="000000" w:themeColor="text1"/>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34B88">
        <w:rPr>
          <w:rFonts w:ascii="Palatino Linotype" w:hAnsi="Palatino Linotype" w:cs="Arial"/>
          <w:i/>
          <w:color w:val="000000" w:themeColor="text1"/>
          <w:lang w:val="es-ES"/>
        </w:rPr>
        <w:t>…”</w:t>
      </w:r>
    </w:p>
    <w:p w14:paraId="5F47C6CC" w14:textId="77777777" w:rsidR="009979F5" w:rsidRPr="00334B88" w:rsidRDefault="009979F5" w:rsidP="00334B88">
      <w:pPr>
        <w:spacing w:line="360" w:lineRule="auto"/>
        <w:ind w:left="567" w:right="567"/>
        <w:jc w:val="both"/>
        <w:rPr>
          <w:rFonts w:ascii="Palatino Linotype" w:hAnsi="Palatino Linotype" w:cs="Arial"/>
          <w:i/>
          <w:color w:val="000000" w:themeColor="text1"/>
          <w:lang w:val="es-ES"/>
        </w:rPr>
      </w:pPr>
    </w:p>
    <w:p w14:paraId="5FA26E41" w14:textId="77777777" w:rsidR="009979F5" w:rsidRPr="00334B88" w:rsidRDefault="009979F5" w:rsidP="00334B88">
      <w:pPr>
        <w:spacing w:line="360" w:lineRule="auto"/>
        <w:ind w:left="567" w:right="567"/>
        <w:jc w:val="center"/>
        <w:rPr>
          <w:rFonts w:ascii="Palatino Linotype" w:hAnsi="Palatino Linotype" w:cs="Arial"/>
          <w:b/>
          <w:i/>
          <w:color w:val="000000" w:themeColor="text1"/>
          <w:lang w:val="es-ES"/>
        </w:rPr>
      </w:pPr>
      <w:r w:rsidRPr="00334B88">
        <w:rPr>
          <w:rFonts w:ascii="Palatino Linotype" w:hAnsi="Palatino Linotype" w:cs="Arial"/>
          <w:b/>
          <w:i/>
          <w:color w:val="000000" w:themeColor="text1"/>
          <w:lang w:val="es-ES"/>
        </w:rPr>
        <w:t>“Criterio 02/2003.</w:t>
      </w:r>
    </w:p>
    <w:p w14:paraId="756C8DE6" w14:textId="77777777" w:rsidR="009979F5" w:rsidRPr="00334B88" w:rsidRDefault="009979F5" w:rsidP="00334B88">
      <w:pPr>
        <w:spacing w:line="360" w:lineRule="auto"/>
        <w:ind w:left="567" w:right="567"/>
        <w:jc w:val="both"/>
        <w:rPr>
          <w:rFonts w:ascii="Palatino Linotype" w:hAnsi="Palatino Linotype" w:cs="Arial"/>
          <w:i/>
          <w:color w:val="000000" w:themeColor="text1"/>
          <w:lang w:val="es-ES"/>
        </w:rPr>
      </w:pPr>
      <w:r w:rsidRPr="00334B88">
        <w:rPr>
          <w:rFonts w:ascii="Palatino Linotype" w:hAnsi="Palatino Linotype" w:cs="Arial"/>
          <w:b/>
          <w:i/>
          <w:color w:val="000000" w:themeColor="text1"/>
          <w:lang w:val="es-ES"/>
        </w:rPr>
        <w:t>INGRESOS DE LOS SERVIDORES PÚBLICOS, SON INFORMACIÓN PÚBLICA AÚN Y CUANDO CONSTITUYEN DATOS PERSONALES QUE SE REFIEREN AL PATRIMONIO DE AQUÉLLOS.</w:t>
      </w:r>
      <w:r w:rsidRPr="00334B88">
        <w:rPr>
          <w:rFonts w:ascii="Palatino Linotype" w:hAnsi="Palatino Linotype" w:cs="Arial"/>
          <w:i/>
          <w:color w:val="000000" w:themeColor="text1"/>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34B88">
        <w:rPr>
          <w:rFonts w:ascii="Palatino Linotype" w:hAnsi="Palatino Linotype" w:cs="Arial"/>
          <w:b/>
          <w:i/>
          <w:color w:val="000000" w:themeColor="text1"/>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34B88">
        <w:rPr>
          <w:rFonts w:ascii="Palatino Linotype" w:hAnsi="Palatino Linotype" w:cs="Arial"/>
          <w:i/>
          <w:color w:val="000000" w:themeColor="text1"/>
          <w:lang w:val="es-ES"/>
        </w:rPr>
        <w:t xml:space="preserve"> el sistema de compensación…”</w:t>
      </w:r>
    </w:p>
    <w:p w14:paraId="608CAC09" w14:textId="77777777" w:rsidR="009979F5" w:rsidRPr="00334B88" w:rsidRDefault="009979F5" w:rsidP="00334B88">
      <w:pPr>
        <w:spacing w:line="360" w:lineRule="auto"/>
        <w:ind w:left="567" w:right="567"/>
        <w:jc w:val="both"/>
        <w:rPr>
          <w:rFonts w:ascii="Palatino Linotype" w:hAnsi="Palatino Linotype" w:cs="Arial"/>
          <w:i/>
          <w:color w:val="000000" w:themeColor="text1"/>
          <w:lang w:val="es-ES"/>
        </w:rPr>
      </w:pPr>
    </w:p>
    <w:p w14:paraId="0FB0BC4D" w14:textId="77777777" w:rsidR="009979F5" w:rsidRPr="00334B88" w:rsidRDefault="009979F5" w:rsidP="00334B88">
      <w:pPr>
        <w:spacing w:line="360" w:lineRule="auto"/>
        <w:ind w:left="567" w:right="567"/>
        <w:jc w:val="both"/>
        <w:rPr>
          <w:rFonts w:ascii="Palatino Linotype" w:hAnsi="Palatino Linotype" w:cs="Arial"/>
          <w:i/>
          <w:color w:val="000000" w:themeColor="text1"/>
          <w:lang w:val="es-ES"/>
        </w:rPr>
      </w:pPr>
      <w:r w:rsidRPr="00334B88">
        <w:rPr>
          <w:rFonts w:ascii="Palatino Linotype" w:hAnsi="Palatino Linotype" w:cs="Arial"/>
          <w:i/>
          <w:color w:val="000000" w:themeColor="text1"/>
          <w:lang w:val="es-ES"/>
        </w:rPr>
        <w:t>(Énfasis añadido)</w:t>
      </w:r>
    </w:p>
    <w:p w14:paraId="0A348016" w14:textId="77777777" w:rsidR="009979F5" w:rsidRPr="00334B88" w:rsidRDefault="009979F5" w:rsidP="00334B88">
      <w:pPr>
        <w:spacing w:line="360" w:lineRule="auto"/>
        <w:ind w:left="567" w:right="567"/>
        <w:jc w:val="both"/>
        <w:rPr>
          <w:rFonts w:ascii="Palatino Linotype" w:hAnsi="Palatino Linotype" w:cs="Arial"/>
          <w:i/>
          <w:color w:val="000000" w:themeColor="text1"/>
          <w:lang w:val="es-ES"/>
        </w:rPr>
      </w:pPr>
    </w:p>
    <w:p w14:paraId="1B22829E" w14:textId="77777777" w:rsidR="009979F5" w:rsidRPr="00334B88" w:rsidRDefault="009979F5" w:rsidP="00334B88">
      <w:pPr>
        <w:pStyle w:val="Prrafodelista"/>
        <w:numPr>
          <w:ilvl w:val="0"/>
          <w:numId w:val="1"/>
        </w:numPr>
        <w:spacing w:line="360" w:lineRule="auto"/>
        <w:ind w:left="0" w:firstLine="0"/>
        <w:jc w:val="both"/>
        <w:rPr>
          <w:rFonts w:ascii="Palatino Linotype" w:hAnsi="Palatino Linotype" w:cs="Bookman Old Style"/>
          <w:color w:val="000000" w:themeColor="text1"/>
        </w:rPr>
      </w:pPr>
      <w:r w:rsidRPr="00334B88">
        <w:rPr>
          <w:rFonts w:ascii="Palatino Linotype" w:eastAsia="Arial Unicode MS" w:hAnsi="Palatino Linotype" w:cs="Arial"/>
          <w:color w:val="000000" w:themeColor="text1"/>
        </w:rPr>
        <w:t xml:space="preserve">Expuesto lo anterior, por cuanto hace a los recibos de nómina; tenemos que </w:t>
      </w:r>
      <w:r w:rsidRPr="00334B88">
        <w:rPr>
          <w:rFonts w:ascii="Palatino Linotype" w:hAnsi="Palatino Linotype" w:cs="Arial"/>
          <w:color w:val="000000" w:themeColor="text1"/>
        </w:rPr>
        <w:t xml:space="preserve">de acuerdo con el artículo 32 de la </w:t>
      </w:r>
      <w:r w:rsidRPr="00334B88">
        <w:rPr>
          <w:rFonts w:ascii="Palatino Linotype" w:hAnsi="Palatino Linotype" w:cs="Arial"/>
          <w:b/>
          <w:color w:val="000000" w:themeColor="text1"/>
        </w:rPr>
        <w:t>Ley de Fiscalización Superior del Estado de México</w:t>
      </w:r>
      <w:r w:rsidRPr="00334B88">
        <w:rPr>
          <w:rFonts w:ascii="Palatino Linotype" w:hAnsi="Palatino Linotype" w:cs="Arial"/>
          <w:color w:val="000000" w:themeColor="text1"/>
        </w:rPr>
        <w:t xml:space="preserve">, los Presidentes </w:t>
      </w:r>
      <w:r w:rsidRPr="00334B88">
        <w:rPr>
          <w:rFonts w:ascii="Palatino Linotype" w:hAnsi="Palatino Linotype" w:cs="Bookman Old Style"/>
          <w:color w:val="000000" w:themeColor="text1"/>
        </w:rPr>
        <w:t>Municipales tienen la obligación de presentar a la Legislatura los informes mensuales de la cuenta pública, dentro de los veinte días posteriores al término del mes correspondiente.</w:t>
      </w:r>
    </w:p>
    <w:p w14:paraId="15F9AAD6" w14:textId="77777777" w:rsidR="009979F5" w:rsidRPr="00334B88" w:rsidRDefault="009979F5" w:rsidP="00334B88">
      <w:pPr>
        <w:pStyle w:val="Prrafodelista"/>
        <w:spacing w:line="360" w:lineRule="auto"/>
        <w:ind w:left="0"/>
        <w:jc w:val="both"/>
        <w:rPr>
          <w:rFonts w:ascii="Palatino Linotype" w:hAnsi="Palatino Linotype" w:cs="Bookman Old Style"/>
          <w:color w:val="000000" w:themeColor="text1"/>
        </w:rPr>
      </w:pPr>
    </w:p>
    <w:p w14:paraId="261B9981" w14:textId="77777777" w:rsidR="009979F5" w:rsidRPr="00334B88" w:rsidRDefault="009979F5" w:rsidP="00334B88">
      <w:pPr>
        <w:pStyle w:val="Prrafodelista"/>
        <w:numPr>
          <w:ilvl w:val="0"/>
          <w:numId w:val="1"/>
        </w:numPr>
        <w:spacing w:line="360" w:lineRule="auto"/>
        <w:ind w:left="0" w:right="51" w:firstLine="0"/>
        <w:jc w:val="both"/>
        <w:rPr>
          <w:rFonts w:ascii="Palatino Linotype" w:hAnsi="Palatino Linotype" w:cs="Arial"/>
          <w:color w:val="000000" w:themeColor="text1"/>
        </w:rPr>
      </w:pPr>
      <w:r w:rsidRPr="00334B88">
        <w:rPr>
          <w:rFonts w:ascii="Palatino Linotype" w:eastAsia="Times New Roman" w:hAnsi="Palatino Linotype" w:cs="Arial"/>
          <w:color w:val="000000" w:themeColor="text1"/>
        </w:rPr>
        <w:t xml:space="preserve">No se omite la definición de “nómina” </w:t>
      </w:r>
      <w:r w:rsidRPr="00334B88">
        <w:rPr>
          <w:rFonts w:ascii="Palatino Linotype" w:hAnsi="Palatino Linotype"/>
          <w:color w:val="000000" w:themeColor="text1"/>
        </w:rPr>
        <w:t>de conformidad con</w:t>
      </w:r>
      <w:r w:rsidRPr="00334B88">
        <w:rPr>
          <w:rFonts w:ascii="Palatino Linotype" w:hAnsi="Palatino Linotype" w:cs="Arial"/>
          <w:color w:val="000000" w:themeColor="text1"/>
        </w:rPr>
        <w:t xml:space="preserve"> el “Glosario de Términos para el Proceso de Planeación, Programación, </w:t>
      </w:r>
      <w:proofErr w:type="spellStart"/>
      <w:r w:rsidRPr="00334B88">
        <w:rPr>
          <w:rFonts w:ascii="Palatino Linotype" w:hAnsi="Palatino Linotype" w:cs="Arial"/>
          <w:color w:val="000000" w:themeColor="text1"/>
        </w:rPr>
        <w:t>Presupuestación</w:t>
      </w:r>
      <w:proofErr w:type="spellEnd"/>
      <w:r w:rsidRPr="00334B88">
        <w:rPr>
          <w:rFonts w:ascii="Palatino Linotype" w:hAnsi="Palatino Linotype" w:cs="Arial"/>
          <w:color w:val="000000" w:themeColor="text1"/>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0BDCA177" w14:textId="77777777" w:rsidR="009979F5" w:rsidRPr="00334B88" w:rsidRDefault="009979F5" w:rsidP="00334B88">
      <w:pPr>
        <w:pStyle w:val="Prrafodelista"/>
        <w:spacing w:before="240" w:after="240" w:line="360" w:lineRule="auto"/>
        <w:ind w:left="851"/>
        <w:jc w:val="both"/>
        <w:rPr>
          <w:rFonts w:ascii="Palatino Linotype" w:hAnsi="Palatino Linotype" w:cs="Arial"/>
          <w:color w:val="000000" w:themeColor="text1"/>
        </w:rPr>
      </w:pPr>
    </w:p>
    <w:p w14:paraId="2A2AFD2B" w14:textId="77777777" w:rsidR="009979F5" w:rsidRPr="00334B88" w:rsidRDefault="009979F5" w:rsidP="00334B88">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color w:val="000000" w:themeColor="text1"/>
          <w:lang w:val="es-MX" w:eastAsia="es-MX"/>
        </w:rPr>
      </w:pPr>
      <w:r w:rsidRPr="00334B88">
        <w:rPr>
          <w:rFonts w:ascii="Palatino Linotype" w:hAnsi="Palatino Linotype" w:cs="Arial"/>
          <w:b/>
          <w:bCs/>
          <w:i/>
          <w:color w:val="000000" w:themeColor="text1"/>
          <w:lang w:val="es-MX" w:eastAsia="es-MX"/>
        </w:rPr>
        <w:t xml:space="preserve">NÓMINA. </w:t>
      </w:r>
      <w:r w:rsidRPr="00334B88">
        <w:rPr>
          <w:rFonts w:ascii="Palatino Linotype" w:hAnsi="Palatino Linotype" w:cs="Arial"/>
          <w:i/>
          <w:color w:val="000000" w:themeColor="text1"/>
          <w:lang w:val="es-MX" w:eastAsia="es-MX"/>
        </w:rPr>
        <w:t>Listado general de los trabajadores de una institución, en</w:t>
      </w:r>
      <w:r w:rsidRPr="00334B88">
        <w:rPr>
          <w:rFonts w:ascii="Palatino Linotype" w:hAnsi="Palatino Linotype" w:cs="Arial"/>
          <w:b/>
          <w:bCs/>
          <w:i/>
          <w:color w:val="000000" w:themeColor="text1"/>
          <w:lang w:val="es-MX" w:eastAsia="es-MX"/>
        </w:rPr>
        <w:t xml:space="preserve"> </w:t>
      </w:r>
      <w:r w:rsidRPr="00334B88">
        <w:rPr>
          <w:rFonts w:ascii="Palatino Linotype" w:hAnsi="Palatino Linotype" w:cs="Arial"/>
          <w:i/>
          <w:color w:val="000000" w:themeColor="text1"/>
          <w:lang w:val="es-MX" w:eastAsia="es-MX"/>
        </w:rPr>
        <w:t>el cual se asientan las percepciones brutas, deducciones y</w:t>
      </w:r>
      <w:r w:rsidRPr="00334B88">
        <w:rPr>
          <w:rFonts w:ascii="Palatino Linotype" w:hAnsi="Palatino Linotype" w:cs="Arial"/>
          <w:b/>
          <w:bCs/>
          <w:i/>
          <w:color w:val="000000" w:themeColor="text1"/>
          <w:lang w:val="es-MX" w:eastAsia="es-MX"/>
        </w:rPr>
        <w:t xml:space="preserve"> </w:t>
      </w:r>
      <w:r w:rsidRPr="00334B88">
        <w:rPr>
          <w:rFonts w:ascii="Palatino Linotype" w:hAnsi="Palatino Linotype" w:cs="Arial"/>
          <w:i/>
          <w:color w:val="000000" w:themeColor="text1"/>
          <w:lang w:val="es-MX" w:eastAsia="es-MX"/>
        </w:rPr>
        <w:t>alcance neto de las mismas; la nómina es utilizada para</w:t>
      </w:r>
      <w:r w:rsidRPr="00334B88">
        <w:rPr>
          <w:rFonts w:ascii="Palatino Linotype" w:hAnsi="Palatino Linotype" w:cs="Arial"/>
          <w:b/>
          <w:bCs/>
          <w:i/>
          <w:color w:val="000000" w:themeColor="text1"/>
          <w:lang w:val="es-MX" w:eastAsia="es-MX"/>
        </w:rPr>
        <w:t xml:space="preserve"> </w:t>
      </w:r>
      <w:r w:rsidRPr="00334B88">
        <w:rPr>
          <w:rFonts w:ascii="Palatino Linotype" w:hAnsi="Palatino Linotype" w:cs="Arial"/>
          <w:i/>
          <w:color w:val="000000" w:themeColor="text1"/>
          <w:lang w:val="es-MX" w:eastAsia="es-MX"/>
        </w:rPr>
        <w:t>efectuar los pagos periódicos (semanales, quincenales o</w:t>
      </w:r>
      <w:r w:rsidRPr="00334B88">
        <w:rPr>
          <w:rFonts w:ascii="Palatino Linotype" w:hAnsi="Palatino Linotype" w:cs="Arial"/>
          <w:b/>
          <w:bCs/>
          <w:i/>
          <w:color w:val="000000" w:themeColor="text1"/>
          <w:lang w:val="es-MX" w:eastAsia="es-MX"/>
        </w:rPr>
        <w:t xml:space="preserve"> </w:t>
      </w:r>
      <w:r w:rsidRPr="00334B88">
        <w:rPr>
          <w:rFonts w:ascii="Palatino Linotype" w:hAnsi="Palatino Linotype" w:cs="Arial"/>
          <w:i/>
          <w:color w:val="000000" w:themeColor="text1"/>
          <w:lang w:val="es-MX" w:eastAsia="es-MX"/>
        </w:rPr>
        <w:t xml:space="preserve">mensuales) a los trabajadores por concepto de </w:t>
      </w:r>
      <w:r w:rsidRPr="00334B88">
        <w:rPr>
          <w:rFonts w:ascii="Palatino Linotype" w:hAnsi="Palatino Linotype" w:cs="Arial"/>
          <w:b/>
          <w:i/>
          <w:color w:val="000000" w:themeColor="text1"/>
          <w:u w:val="single"/>
          <w:lang w:val="es-MX" w:eastAsia="es-MX"/>
        </w:rPr>
        <w:t>sueldos y</w:t>
      </w:r>
      <w:r w:rsidRPr="00334B88">
        <w:rPr>
          <w:rFonts w:ascii="Palatino Linotype" w:hAnsi="Palatino Linotype" w:cs="Arial"/>
          <w:b/>
          <w:bCs/>
          <w:i/>
          <w:color w:val="000000" w:themeColor="text1"/>
          <w:u w:val="single"/>
          <w:lang w:val="es-MX" w:eastAsia="es-MX"/>
        </w:rPr>
        <w:t xml:space="preserve"> </w:t>
      </w:r>
      <w:r w:rsidRPr="00334B88">
        <w:rPr>
          <w:rFonts w:ascii="Palatino Linotype" w:hAnsi="Palatino Linotype" w:cs="Arial"/>
          <w:b/>
          <w:i/>
          <w:color w:val="000000" w:themeColor="text1"/>
          <w:u w:val="single"/>
          <w:lang w:val="es-MX" w:eastAsia="es-MX"/>
        </w:rPr>
        <w:t>salarios</w:t>
      </w:r>
      <w:r w:rsidRPr="00334B88">
        <w:rPr>
          <w:rFonts w:ascii="Palatino Linotype" w:hAnsi="Palatino Linotype" w:cs="Arial"/>
          <w:i/>
          <w:color w:val="000000" w:themeColor="text1"/>
          <w:lang w:val="es-MX" w:eastAsia="es-MX"/>
        </w:rPr>
        <w:t>.</w:t>
      </w:r>
    </w:p>
    <w:p w14:paraId="4E3F112B" w14:textId="77777777" w:rsidR="009979F5" w:rsidRPr="00334B88" w:rsidRDefault="009979F5" w:rsidP="00334B88">
      <w:pPr>
        <w:pStyle w:val="Prrafodelista"/>
        <w:spacing w:line="360" w:lineRule="auto"/>
        <w:ind w:left="0"/>
        <w:jc w:val="both"/>
        <w:rPr>
          <w:rFonts w:ascii="Palatino Linotype" w:hAnsi="Palatino Linotype" w:cs="Bookman Old Style"/>
          <w:color w:val="000000" w:themeColor="text1"/>
        </w:rPr>
      </w:pPr>
    </w:p>
    <w:p w14:paraId="64828173" w14:textId="77777777" w:rsidR="009979F5" w:rsidRPr="00334B88" w:rsidRDefault="009979F5" w:rsidP="00334B88">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334B88">
        <w:rPr>
          <w:rFonts w:ascii="Palatino Linotype" w:eastAsia="Times New Roman" w:hAnsi="Palatino Linotype" w:cs="Arial"/>
          <w:bCs/>
          <w:color w:val="000000" w:themeColor="text1"/>
        </w:rPr>
        <w:t xml:space="preserve">Al respecto, el </w:t>
      </w:r>
      <w:r w:rsidRPr="00334B88">
        <w:rPr>
          <w:rFonts w:ascii="Palatino Linotype" w:eastAsia="MS Mincho" w:hAnsi="Palatino Linotype" w:cs="Arial"/>
          <w:color w:val="000000" w:themeColor="text1"/>
        </w:rPr>
        <w:t xml:space="preserve">artículo 3, fracción XXXII del </w:t>
      </w:r>
      <w:r w:rsidRPr="00334B88">
        <w:rPr>
          <w:rFonts w:ascii="Palatino Linotype" w:eastAsia="MS Mincho" w:hAnsi="Palatino Linotype" w:cs="Arial"/>
          <w:b/>
          <w:color w:val="000000" w:themeColor="text1"/>
        </w:rPr>
        <w:t xml:space="preserve">Código Financiero del Estado de México y Municipios </w:t>
      </w:r>
      <w:r w:rsidRPr="00334B88">
        <w:rPr>
          <w:rFonts w:ascii="Palatino Linotype" w:eastAsia="MS Mincho" w:hAnsi="Palatino Linotype" w:cs="Arial"/>
          <w:color w:val="000000" w:themeColor="text1"/>
        </w:rPr>
        <w:t>establece que se entenderá por remuneración:</w:t>
      </w:r>
    </w:p>
    <w:p w14:paraId="7DAD0904" w14:textId="77777777" w:rsidR="009979F5" w:rsidRPr="00334B88" w:rsidRDefault="009979F5" w:rsidP="00334B88">
      <w:pPr>
        <w:spacing w:before="240" w:line="360" w:lineRule="auto"/>
        <w:ind w:left="709" w:right="567"/>
        <w:contextualSpacing/>
        <w:jc w:val="both"/>
        <w:rPr>
          <w:rFonts w:ascii="Palatino Linotype" w:eastAsia="Times New Roman" w:hAnsi="Palatino Linotype" w:cs="Arial"/>
          <w:bCs/>
          <w:i/>
          <w:color w:val="000000" w:themeColor="text1"/>
        </w:rPr>
      </w:pPr>
      <w:r w:rsidRPr="00334B88">
        <w:rPr>
          <w:rFonts w:ascii="Palatino Linotype" w:eastAsia="Times New Roman" w:hAnsi="Palatino Linotype" w:cs="Arial"/>
          <w:bCs/>
          <w:i/>
          <w:color w:val="000000" w:themeColor="text1"/>
        </w:rPr>
        <w:t>…</w:t>
      </w:r>
    </w:p>
    <w:p w14:paraId="723FE266" w14:textId="77777777" w:rsidR="009979F5" w:rsidRPr="00334B88" w:rsidRDefault="009979F5" w:rsidP="00334B88">
      <w:pPr>
        <w:spacing w:before="240" w:after="240" w:line="360" w:lineRule="auto"/>
        <w:ind w:left="567" w:right="567"/>
        <w:contextualSpacing/>
        <w:jc w:val="both"/>
        <w:rPr>
          <w:rFonts w:ascii="Palatino Linotype" w:eastAsia="MS Mincho" w:hAnsi="Palatino Linotype" w:cs="Times New Roman"/>
          <w:b/>
          <w:i/>
          <w:color w:val="000000" w:themeColor="text1"/>
        </w:rPr>
      </w:pPr>
      <w:r w:rsidRPr="00334B88">
        <w:rPr>
          <w:rFonts w:ascii="Palatino Linotype" w:eastAsia="MS Mincho" w:hAnsi="Palatino Linotype" w:cs="Times New Roman"/>
          <w:b/>
          <w:i/>
          <w:color w:val="000000" w:themeColor="text1"/>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7DD5E51" w14:textId="77777777" w:rsidR="009979F5" w:rsidRPr="00334B88" w:rsidRDefault="009979F5" w:rsidP="00334B88">
      <w:pPr>
        <w:pStyle w:val="Prrafodelista"/>
        <w:spacing w:before="240" w:line="360" w:lineRule="auto"/>
        <w:ind w:left="0"/>
        <w:jc w:val="both"/>
        <w:rPr>
          <w:rFonts w:ascii="Palatino Linotype" w:eastAsia="Arial Unicode MS" w:hAnsi="Palatino Linotype" w:cs="Arial"/>
          <w:color w:val="000000" w:themeColor="text1"/>
        </w:rPr>
      </w:pPr>
    </w:p>
    <w:p w14:paraId="2277F543" w14:textId="77777777" w:rsidR="009979F5" w:rsidRPr="00334B88" w:rsidRDefault="009979F5" w:rsidP="00334B88">
      <w:pPr>
        <w:pStyle w:val="Prrafodelista"/>
        <w:numPr>
          <w:ilvl w:val="0"/>
          <w:numId w:val="1"/>
        </w:numPr>
        <w:spacing w:before="240" w:after="360" w:line="360" w:lineRule="auto"/>
        <w:ind w:left="0" w:firstLine="0"/>
        <w:jc w:val="both"/>
        <w:rPr>
          <w:rFonts w:ascii="Palatino Linotype" w:eastAsia="Arial Unicode MS" w:hAnsi="Palatino Linotype" w:cs="Arial"/>
          <w:color w:val="000000" w:themeColor="text1"/>
        </w:rPr>
      </w:pPr>
      <w:r w:rsidRPr="00334B88">
        <w:rPr>
          <w:rFonts w:ascii="Palatino Linotype" w:hAnsi="Palatino Linotype" w:cs="Arial"/>
          <w:color w:val="000000" w:themeColor="text1"/>
        </w:rPr>
        <w:t>De igual manera el</w:t>
      </w:r>
      <w:r w:rsidRPr="00334B88">
        <w:rPr>
          <w:rFonts w:ascii="Palatino Linotype" w:eastAsia="Arial Unicode MS" w:hAnsi="Palatino Linotype" w:cs="Arial"/>
          <w:color w:val="000000" w:themeColor="text1"/>
        </w:rPr>
        <w:t xml:space="preserve"> artículo 350 del </w:t>
      </w:r>
      <w:r w:rsidRPr="00334B88">
        <w:rPr>
          <w:rFonts w:ascii="Palatino Linotype" w:eastAsia="Arial Unicode MS" w:hAnsi="Palatino Linotype" w:cs="Arial"/>
          <w:b/>
          <w:color w:val="000000" w:themeColor="text1"/>
        </w:rPr>
        <w:t>Código Financiero del Estado de México y Municipios</w:t>
      </w:r>
      <w:r w:rsidRPr="00334B88">
        <w:rPr>
          <w:rFonts w:ascii="Palatino Linotype" w:eastAsia="Arial Unicode MS" w:hAnsi="Palatino Linotype" w:cs="Arial"/>
          <w:color w:val="000000" w:themeColor="text1"/>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6F08C8C7" w14:textId="77777777" w:rsidR="009979F5" w:rsidRPr="00334B88" w:rsidRDefault="009979F5" w:rsidP="00334B88">
      <w:pPr>
        <w:spacing w:line="360" w:lineRule="auto"/>
        <w:ind w:left="567" w:right="567"/>
        <w:jc w:val="both"/>
        <w:rPr>
          <w:rFonts w:ascii="Palatino Linotype" w:eastAsia="Calibri" w:hAnsi="Palatino Linotype" w:cs="Arial"/>
          <w:i/>
          <w:color w:val="000000" w:themeColor="text1"/>
        </w:rPr>
      </w:pPr>
      <w:r w:rsidRPr="00334B88">
        <w:rPr>
          <w:rFonts w:ascii="Palatino Linotype" w:eastAsia="Calibri" w:hAnsi="Palatino Linotype" w:cs="Arial"/>
          <w:b/>
          <w:i/>
          <w:color w:val="000000" w:themeColor="text1"/>
        </w:rPr>
        <w:t>Artículo 350.-</w:t>
      </w:r>
      <w:r w:rsidRPr="00334B88">
        <w:rPr>
          <w:rFonts w:ascii="Palatino Linotype" w:eastAsia="Calibri" w:hAnsi="Palatino Linotype" w:cs="Arial"/>
          <w:i/>
          <w:color w:val="000000" w:themeColor="text1"/>
        </w:rPr>
        <w:t xml:space="preserve"> Mensualmente dentro de los primeros veinte días hábiles, la Secretaría y </w:t>
      </w:r>
      <w:r w:rsidRPr="00334B88">
        <w:rPr>
          <w:rFonts w:ascii="Palatino Linotype" w:eastAsia="Calibri" w:hAnsi="Palatino Linotype" w:cs="Arial"/>
          <w:b/>
          <w:i/>
          <w:color w:val="000000" w:themeColor="text1"/>
        </w:rPr>
        <w:t>las Tesorerías, enviarán para su análisis y evaluación</w:t>
      </w:r>
      <w:r w:rsidRPr="00334B88">
        <w:rPr>
          <w:rFonts w:ascii="Palatino Linotype" w:eastAsia="Calibri" w:hAnsi="Palatino Linotype" w:cs="Arial"/>
          <w:i/>
          <w:color w:val="000000" w:themeColor="text1"/>
        </w:rPr>
        <w:t xml:space="preserve"> </w:t>
      </w:r>
      <w:r w:rsidRPr="00334B88">
        <w:rPr>
          <w:rFonts w:ascii="Palatino Linotype" w:eastAsia="Calibri" w:hAnsi="Palatino Linotype" w:cs="Arial"/>
          <w:b/>
          <w:i/>
          <w:color w:val="000000" w:themeColor="text1"/>
        </w:rPr>
        <w:t>al Órgano Superior de Fiscalización del Estado de México</w:t>
      </w:r>
      <w:r w:rsidRPr="00334B88">
        <w:rPr>
          <w:rFonts w:ascii="Palatino Linotype" w:eastAsia="Calibri" w:hAnsi="Palatino Linotype" w:cs="Arial"/>
          <w:i/>
          <w:color w:val="000000" w:themeColor="text1"/>
        </w:rPr>
        <w:t>, la siguiente información:</w:t>
      </w:r>
    </w:p>
    <w:p w14:paraId="3F0B7866" w14:textId="77777777" w:rsidR="009979F5" w:rsidRPr="00334B88" w:rsidRDefault="009979F5" w:rsidP="00334B88">
      <w:pPr>
        <w:spacing w:line="360" w:lineRule="auto"/>
        <w:ind w:left="567" w:right="567"/>
        <w:jc w:val="both"/>
        <w:rPr>
          <w:rFonts w:ascii="Palatino Linotype" w:eastAsia="Calibri" w:hAnsi="Palatino Linotype" w:cs="Arial"/>
          <w:i/>
          <w:color w:val="000000" w:themeColor="text1"/>
        </w:rPr>
      </w:pPr>
    </w:p>
    <w:p w14:paraId="3616AF81" w14:textId="77777777" w:rsidR="009979F5" w:rsidRPr="00334B88" w:rsidRDefault="009979F5" w:rsidP="00334B88">
      <w:pPr>
        <w:spacing w:line="360" w:lineRule="auto"/>
        <w:ind w:left="567" w:right="567"/>
        <w:jc w:val="both"/>
        <w:rPr>
          <w:rFonts w:ascii="Palatino Linotype" w:eastAsia="Calibri" w:hAnsi="Palatino Linotype" w:cs="Arial"/>
          <w:i/>
          <w:color w:val="000000" w:themeColor="text1"/>
        </w:rPr>
      </w:pPr>
      <w:r w:rsidRPr="00334B88">
        <w:rPr>
          <w:rFonts w:ascii="Palatino Linotype" w:eastAsia="Calibri" w:hAnsi="Palatino Linotype" w:cs="Arial"/>
          <w:i/>
          <w:color w:val="000000" w:themeColor="text1"/>
        </w:rPr>
        <w:t>I. Información patrimonial.</w:t>
      </w:r>
    </w:p>
    <w:p w14:paraId="1F57C886" w14:textId="77777777" w:rsidR="009979F5" w:rsidRPr="00334B88" w:rsidRDefault="009979F5" w:rsidP="00334B88">
      <w:pPr>
        <w:spacing w:line="360" w:lineRule="auto"/>
        <w:ind w:left="567" w:right="567"/>
        <w:jc w:val="both"/>
        <w:rPr>
          <w:rFonts w:ascii="Palatino Linotype" w:eastAsia="Calibri" w:hAnsi="Palatino Linotype" w:cs="Arial"/>
          <w:i/>
          <w:color w:val="000000" w:themeColor="text1"/>
        </w:rPr>
      </w:pPr>
      <w:r w:rsidRPr="00334B88">
        <w:rPr>
          <w:rFonts w:ascii="Palatino Linotype" w:eastAsia="Calibri" w:hAnsi="Palatino Linotype" w:cs="Arial"/>
          <w:i/>
          <w:color w:val="000000" w:themeColor="text1"/>
        </w:rPr>
        <w:t>II. Información presupuestal.</w:t>
      </w:r>
    </w:p>
    <w:p w14:paraId="05B47C4C" w14:textId="77777777" w:rsidR="009979F5" w:rsidRPr="00334B88" w:rsidRDefault="009979F5" w:rsidP="00334B88">
      <w:pPr>
        <w:spacing w:line="360" w:lineRule="auto"/>
        <w:ind w:left="567" w:right="567"/>
        <w:jc w:val="both"/>
        <w:rPr>
          <w:rFonts w:ascii="Palatino Linotype" w:eastAsia="Calibri" w:hAnsi="Palatino Linotype" w:cs="Arial"/>
          <w:i/>
          <w:color w:val="000000" w:themeColor="text1"/>
        </w:rPr>
      </w:pPr>
      <w:r w:rsidRPr="00334B88">
        <w:rPr>
          <w:rFonts w:ascii="Palatino Linotype" w:eastAsia="Calibri" w:hAnsi="Palatino Linotype" w:cs="Arial"/>
          <w:i/>
          <w:color w:val="000000" w:themeColor="text1"/>
        </w:rPr>
        <w:t>III. Información de la obra pública.</w:t>
      </w:r>
    </w:p>
    <w:p w14:paraId="78112B40" w14:textId="77777777" w:rsidR="009979F5" w:rsidRPr="00334B88" w:rsidRDefault="009979F5" w:rsidP="00334B88">
      <w:pPr>
        <w:spacing w:line="360" w:lineRule="auto"/>
        <w:ind w:left="567" w:right="567"/>
        <w:jc w:val="both"/>
        <w:rPr>
          <w:rFonts w:ascii="Palatino Linotype" w:eastAsia="Calibri" w:hAnsi="Palatino Linotype" w:cs="Arial"/>
          <w:b/>
          <w:i/>
          <w:color w:val="000000" w:themeColor="text1"/>
          <w:u w:val="single"/>
        </w:rPr>
      </w:pPr>
      <w:r w:rsidRPr="00334B88">
        <w:rPr>
          <w:rFonts w:ascii="Palatino Linotype" w:eastAsia="Calibri" w:hAnsi="Palatino Linotype" w:cs="Arial"/>
          <w:b/>
          <w:i/>
          <w:color w:val="000000" w:themeColor="text1"/>
          <w:u w:val="single"/>
        </w:rPr>
        <w:t>IV. Información de nómina.</w:t>
      </w:r>
    </w:p>
    <w:p w14:paraId="45B52691" w14:textId="77777777" w:rsidR="009979F5" w:rsidRPr="00334B88" w:rsidRDefault="009979F5" w:rsidP="00334B88">
      <w:pPr>
        <w:pStyle w:val="Prrafodelista"/>
        <w:numPr>
          <w:ilvl w:val="0"/>
          <w:numId w:val="1"/>
        </w:numPr>
        <w:spacing w:before="240" w:line="360" w:lineRule="auto"/>
        <w:ind w:left="0" w:right="49" w:firstLine="0"/>
        <w:jc w:val="both"/>
        <w:rPr>
          <w:rFonts w:ascii="Palatino Linotype" w:eastAsia="Calibri" w:hAnsi="Palatino Linotype" w:cs="Arial"/>
          <w:color w:val="000000" w:themeColor="text1"/>
        </w:rPr>
      </w:pPr>
      <w:r w:rsidRPr="00334B88">
        <w:rPr>
          <w:rFonts w:ascii="Palatino Linotype" w:eastAsia="Calibri" w:hAnsi="Palatino Linotype" w:cs="Arial"/>
          <w:color w:val="000000" w:themeColor="text1"/>
        </w:rPr>
        <w:t xml:space="preserve">Es así que la Información correspondiente a la nómina, debe presentarse conforme a lo dispuesto por los </w:t>
      </w:r>
      <w:r w:rsidRPr="00334B88">
        <w:rPr>
          <w:rFonts w:ascii="Palatino Linotype" w:eastAsia="Calibri" w:hAnsi="Palatino Linotype" w:cs="Arial"/>
          <w:i/>
          <w:color w:val="000000" w:themeColor="text1"/>
        </w:rPr>
        <w:t>Lineamientos para la Elaboración y Presentación del Informe Mensual</w:t>
      </w:r>
      <w:r w:rsidRPr="00334B88">
        <w:rPr>
          <w:rFonts w:ascii="Palatino Linotype" w:eastAsia="Calibri" w:hAnsi="Palatino Linotype" w:cs="Arial"/>
          <w:color w:val="000000" w:themeColor="text1"/>
        </w:rPr>
        <w:t xml:space="preserve">, emitidos por OSFEM en cada ejercicio fiscal y que se encuentran disponibles en su sitio de internet, con la finalidad de </w:t>
      </w:r>
      <w:r w:rsidRPr="00334B88">
        <w:rPr>
          <w:rFonts w:ascii="Palatino Linotype" w:hAnsi="Palatino Linotype"/>
          <w:color w:val="000000" w:themeColor="text1"/>
        </w:rPr>
        <w:t xml:space="preserve">definir los criterios, los formatos y la documentación necesaria para presentar los informes mensuales, que deben ser entregados </w:t>
      </w:r>
      <w:r w:rsidRPr="00334B88">
        <w:rPr>
          <w:rFonts w:ascii="Palatino Linotype" w:eastAsia="Arial Unicode MS" w:hAnsi="Palatino Linotype" w:cs="Arial"/>
          <w:color w:val="000000" w:themeColor="text1"/>
        </w:rPr>
        <w:t xml:space="preserve">a través de seis discos </w:t>
      </w:r>
      <w:r w:rsidRPr="00334B88">
        <w:rPr>
          <w:rFonts w:ascii="Palatino Linotype" w:hAnsi="Palatino Linotype"/>
          <w:color w:val="000000" w:themeColor="text1"/>
        </w:rPr>
        <w:t xml:space="preserve">dentro de los veinte días posteriores al término del mes correspondiente, </w:t>
      </w:r>
      <w:r w:rsidRPr="00334B88">
        <w:rPr>
          <w:rFonts w:ascii="Palatino Linotype" w:eastAsia="Calibri" w:hAnsi="Palatino Linotype" w:cs="Arial"/>
          <w:color w:val="000000" w:themeColor="text1"/>
        </w:rPr>
        <w:t>que contienen la siguiente información:</w:t>
      </w:r>
    </w:p>
    <w:p w14:paraId="51956D4E" w14:textId="77777777" w:rsidR="009979F5" w:rsidRPr="00334B88" w:rsidRDefault="009979F5" w:rsidP="00334B88">
      <w:pPr>
        <w:spacing w:before="240" w:line="360" w:lineRule="auto"/>
        <w:ind w:left="567" w:right="49"/>
        <w:jc w:val="both"/>
        <w:rPr>
          <w:rFonts w:ascii="Palatino Linotype" w:eastAsia="Calibri" w:hAnsi="Palatino Linotype" w:cs="Arial"/>
          <w:color w:val="000000" w:themeColor="text1"/>
        </w:rPr>
      </w:pPr>
      <w:r w:rsidRPr="00334B88">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061DCC61" wp14:editId="4036551E">
                <wp:simplePos x="0" y="0"/>
                <wp:positionH relativeFrom="column">
                  <wp:posOffset>428653</wp:posOffset>
                </wp:positionH>
                <wp:positionV relativeFrom="paragraph">
                  <wp:posOffset>1402853</wp:posOffset>
                </wp:positionV>
                <wp:extent cx="2067697" cy="255373"/>
                <wp:effectExtent l="57150" t="38100" r="85090" b="87630"/>
                <wp:wrapNone/>
                <wp:docPr id="7" name="Rectángulo 7"/>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30ED" id="Rectángulo 7" o:spid="_x0000_s1026" style="position:absolute;margin-left:33.75pt;margin-top:110.45pt;width:162.8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" filled="f" strokecolor="#c00000" strokeweight="3pt">
                <v:shadow on="t" color="black" opacity="22937f" origin=",.5" offset="0,.63889mm"/>
              </v:rect>
            </w:pict>
          </mc:Fallback>
        </mc:AlternateContent>
      </w:r>
      <w:r w:rsidRPr="00334B88">
        <w:rPr>
          <w:rFonts w:ascii="Palatino Linotype" w:hAnsi="Palatino Linotype"/>
          <w:noProof/>
          <w:color w:val="000000" w:themeColor="text1"/>
          <w:lang w:val="es-MX" w:eastAsia="es-MX"/>
        </w:rPr>
        <w:drawing>
          <wp:inline distT="0" distB="0" distL="0" distR="0" wp14:anchorId="7F6C3C5B" wp14:editId="765474CD">
            <wp:extent cx="4799330" cy="2771775"/>
            <wp:effectExtent l="0" t="0" r="127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31" t="38102" r="36268" b="33965"/>
                    <a:stretch/>
                  </pic:blipFill>
                  <pic:spPr bwMode="auto">
                    <a:xfrm>
                      <a:off x="0" y="0"/>
                      <a:ext cx="4821148" cy="2784376"/>
                    </a:xfrm>
                    <a:prstGeom prst="rect">
                      <a:avLst/>
                    </a:prstGeom>
                    <a:ln>
                      <a:noFill/>
                    </a:ln>
                    <a:extLst>
                      <a:ext uri="{53640926-AAD7-44D8-BBD7-CCE9431645EC}">
                        <a14:shadowObscured xmlns:a14="http://schemas.microsoft.com/office/drawing/2010/main"/>
                      </a:ext>
                    </a:extLst>
                  </pic:spPr>
                </pic:pic>
              </a:graphicData>
            </a:graphic>
          </wp:inline>
        </w:drawing>
      </w:r>
    </w:p>
    <w:p w14:paraId="6C8F2100" w14:textId="77777777" w:rsidR="009979F5" w:rsidRPr="00334B88" w:rsidRDefault="009979F5" w:rsidP="00334B88">
      <w:pPr>
        <w:pStyle w:val="Prrafodelista"/>
        <w:numPr>
          <w:ilvl w:val="0"/>
          <w:numId w:val="1"/>
        </w:numPr>
        <w:spacing w:before="240" w:line="360" w:lineRule="auto"/>
        <w:ind w:left="0" w:right="49" w:firstLine="0"/>
        <w:jc w:val="both"/>
        <w:rPr>
          <w:rFonts w:ascii="Palatino Linotype" w:eastAsia="Calibri" w:hAnsi="Palatino Linotype" w:cs="Arial"/>
          <w:color w:val="000000" w:themeColor="text1"/>
        </w:rPr>
      </w:pPr>
      <w:r w:rsidRPr="00334B88">
        <w:rPr>
          <w:rFonts w:ascii="Palatino Linotype" w:eastAsia="Calibri" w:hAnsi="Palatino Linotype" w:cs="Arial"/>
          <w:color w:val="000000" w:themeColor="text1"/>
        </w:rPr>
        <w:t xml:space="preserve">En este contexto, se advierte que se desea acceder a la información que con motivo de la nómina genera el Sujeto Obligado, misma que es enviada al </w:t>
      </w:r>
      <w:r w:rsidRPr="00334B88">
        <w:rPr>
          <w:rFonts w:ascii="Palatino Linotype" w:hAnsi="Palatino Linotype"/>
          <w:color w:val="000000" w:themeColor="text1"/>
          <w:lang w:eastAsia="es-MX"/>
        </w:rPr>
        <w:t>Órgano Superior de Fiscalización del Estado de México</w:t>
      </w:r>
      <w:r w:rsidRPr="00334B88">
        <w:rPr>
          <w:rFonts w:ascii="Palatino Linotype" w:eastAsia="Calibri" w:hAnsi="Palatino Linotype" w:cs="Arial"/>
          <w:color w:val="000000" w:themeColor="text1"/>
        </w:rPr>
        <w:t xml:space="preserve"> (OSFEM) para su análisis y evaluación, a través de la documentación siguiente:</w:t>
      </w:r>
    </w:p>
    <w:p w14:paraId="49F1EAC5" w14:textId="77777777" w:rsidR="009979F5" w:rsidRPr="00334B88" w:rsidRDefault="009979F5" w:rsidP="00334B88">
      <w:pPr>
        <w:spacing w:before="240" w:after="240" w:line="360" w:lineRule="auto"/>
        <w:jc w:val="both"/>
        <w:rPr>
          <w:rFonts w:ascii="Palatino Linotype" w:hAnsi="Palatino Linotype" w:cs="Arial"/>
          <w:color w:val="000000" w:themeColor="text1"/>
        </w:rPr>
      </w:pPr>
      <w:r w:rsidRPr="00334B88">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2111E585" wp14:editId="469EDB55">
                <wp:simplePos x="0" y="0"/>
                <wp:positionH relativeFrom="column">
                  <wp:posOffset>643890</wp:posOffset>
                </wp:positionH>
                <wp:positionV relativeFrom="paragraph">
                  <wp:posOffset>3032760</wp:posOffset>
                </wp:positionV>
                <wp:extent cx="438150" cy="171450"/>
                <wp:effectExtent l="57150" t="38100" r="19050" b="95250"/>
                <wp:wrapNone/>
                <wp:docPr id="8" name="Flecha derecha 8"/>
                <wp:cNvGraphicFramePr/>
                <a:graphic xmlns:a="http://schemas.openxmlformats.org/drawingml/2006/main">
                  <a:graphicData uri="http://schemas.microsoft.com/office/word/2010/wordprocessingShape">
                    <wps:wsp>
                      <wps:cNvSpPr/>
                      <wps:spPr>
                        <a:xfrm>
                          <a:off x="0" y="0"/>
                          <a:ext cx="438150" cy="1714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B171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50.7pt;margin-top:238.8pt;width:34.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" adj="17374" fillcolor="red" strokecolor="red">
                <v:shadow on="t" color="black" opacity="22937f" origin=",.5" offset="0,.63889mm"/>
              </v:shape>
            </w:pict>
          </mc:Fallback>
        </mc:AlternateContent>
      </w:r>
      <w:r w:rsidRPr="00334B88">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allowOverlap="1" wp14:anchorId="575138AC" wp14:editId="61F814CB">
                <wp:simplePos x="0" y="0"/>
                <wp:positionH relativeFrom="column">
                  <wp:posOffset>643890</wp:posOffset>
                </wp:positionH>
                <wp:positionV relativeFrom="paragraph">
                  <wp:posOffset>2794635</wp:posOffset>
                </wp:positionV>
                <wp:extent cx="438150" cy="171450"/>
                <wp:effectExtent l="57150" t="19050" r="0" b="76200"/>
                <wp:wrapNone/>
                <wp:docPr id="9" name="Flecha derecha 9"/>
                <wp:cNvGraphicFramePr/>
                <a:graphic xmlns:a="http://schemas.openxmlformats.org/drawingml/2006/main">
                  <a:graphicData uri="http://schemas.microsoft.com/office/word/2010/wordprocessingShape">
                    <wps:wsp>
                      <wps:cNvSpPr/>
                      <wps:spPr>
                        <a:xfrm>
                          <a:off x="0" y="0"/>
                          <a:ext cx="438150" cy="171450"/>
                        </a:xfrm>
                        <a:prstGeom prst="right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48531" id="Flecha derecha 9" o:spid="_x0000_s1026" type="#_x0000_t13" style="position:absolute;margin-left:50.7pt;margin-top:220.05pt;width:34.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" adj="17374" fillcolor="red" stroked="f">
                <v:shadow on="t" color="black" opacity="22937f" origin=",.5" offset="0,.63889mm"/>
              </v:shape>
            </w:pict>
          </mc:Fallback>
        </mc:AlternateContent>
      </w:r>
      <w:r w:rsidRPr="00334B88">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0542A8AF" wp14:editId="694DFB7E">
                <wp:simplePos x="0" y="0"/>
                <wp:positionH relativeFrom="margin">
                  <wp:posOffset>548640</wp:posOffset>
                </wp:positionH>
                <wp:positionV relativeFrom="paragraph">
                  <wp:posOffset>1403985</wp:posOffset>
                </wp:positionV>
                <wp:extent cx="3781425" cy="2333625"/>
                <wp:effectExtent l="57150" t="38100" r="85725" b="104775"/>
                <wp:wrapNone/>
                <wp:docPr id="10" name="Rectángulo 10"/>
                <wp:cNvGraphicFramePr/>
                <a:graphic xmlns:a="http://schemas.openxmlformats.org/drawingml/2006/main">
                  <a:graphicData uri="http://schemas.microsoft.com/office/word/2010/wordprocessingShape">
                    <wps:wsp>
                      <wps:cNvSpPr/>
                      <wps:spPr>
                        <a:xfrm>
                          <a:off x="0" y="0"/>
                          <a:ext cx="3781425" cy="23336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78C12" id="Rectángulo 10" o:spid="_x0000_s1026" style="position:absolute;margin-left:43.2pt;margin-top:110.55pt;width:297.75pt;height:18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" filled="f" strokecolor="#c00000" strokeweight="3pt">
                <v:shadow on="t" color="black" opacity="22937f" origin=",.5" offset="0,.63889mm"/>
                <w10:wrap anchorx="margin"/>
              </v:rect>
            </w:pict>
          </mc:Fallback>
        </mc:AlternateContent>
      </w:r>
      <w:r w:rsidRPr="00334B88">
        <w:rPr>
          <w:rFonts w:ascii="Palatino Linotype" w:hAnsi="Palatino Linotype"/>
          <w:noProof/>
          <w:color w:val="000000" w:themeColor="text1"/>
          <w:lang w:val="es-MX" w:eastAsia="es-MX"/>
        </w:rPr>
        <w:drawing>
          <wp:anchor distT="0" distB="0" distL="114300" distR="114300" simplePos="0" relativeHeight="251660288" behindDoc="1" locked="0" layoutInCell="1" allowOverlap="1" wp14:anchorId="6FB5FA45" wp14:editId="334F1FAE">
            <wp:simplePos x="0" y="0"/>
            <wp:positionH relativeFrom="margin">
              <wp:posOffset>443865</wp:posOffset>
            </wp:positionH>
            <wp:positionV relativeFrom="paragraph">
              <wp:posOffset>594360</wp:posOffset>
            </wp:positionV>
            <wp:extent cx="3810000" cy="295275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8046" t="17224" r="30539" b="29266"/>
                    <a:stretch/>
                  </pic:blipFill>
                  <pic:spPr bwMode="auto">
                    <a:xfrm>
                      <a:off x="0" y="0"/>
                      <a:ext cx="381000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86573" w14:textId="77777777" w:rsidR="009979F5" w:rsidRPr="00334B88" w:rsidRDefault="009979F5" w:rsidP="00334B88">
      <w:pPr>
        <w:spacing w:before="240" w:after="240" w:line="360" w:lineRule="auto"/>
        <w:jc w:val="both"/>
        <w:rPr>
          <w:rFonts w:ascii="Palatino Linotype" w:hAnsi="Palatino Linotype" w:cs="Arial"/>
          <w:color w:val="000000" w:themeColor="text1"/>
        </w:rPr>
      </w:pPr>
    </w:p>
    <w:p w14:paraId="02E8DD79" w14:textId="77777777" w:rsidR="009979F5" w:rsidRPr="00334B88" w:rsidRDefault="009979F5" w:rsidP="00334B88">
      <w:pPr>
        <w:pStyle w:val="Prrafodelista"/>
        <w:numPr>
          <w:ilvl w:val="0"/>
          <w:numId w:val="1"/>
        </w:numPr>
        <w:spacing w:before="240" w:after="240" w:line="360" w:lineRule="auto"/>
        <w:ind w:left="0" w:firstLine="0"/>
        <w:jc w:val="both"/>
        <w:rPr>
          <w:rFonts w:ascii="Palatino Linotype" w:hAnsi="Palatino Linotype"/>
          <w:color w:val="000000" w:themeColor="text1"/>
          <w:lang w:eastAsia="es-MX"/>
        </w:rPr>
      </w:pPr>
      <w:r w:rsidRPr="00334B88">
        <w:rPr>
          <w:rFonts w:ascii="Palatino Linotype" w:hAnsi="Palatino Linotype" w:cs="Arial"/>
          <w:color w:val="000000" w:themeColor="text1"/>
        </w:rPr>
        <w:t xml:space="preserve">De la imagen anterior, se desprende que el Sujeto Obligado </w:t>
      </w:r>
      <w:r w:rsidRPr="00334B88">
        <w:rPr>
          <w:rFonts w:ascii="Palatino Linotype" w:eastAsia="Calibri" w:hAnsi="Palatino Linotype" w:cs="Arial"/>
          <w:color w:val="000000" w:themeColor="text1"/>
        </w:rPr>
        <w:t xml:space="preserve">tiene la obligación de entregar mensualmente </w:t>
      </w:r>
      <w:r w:rsidRPr="00334B88">
        <w:rPr>
          <w:rFonts w:ascii="Palatino Linotype" w:hAnsi="Palatino Linotype"/>
          <w:color w:val="000000" w:themeColor="text1"/>
          <w:lang w:eastAsia="es-MX"/>
        </w:rPr>
        <w:t xml:space="preserve">al Órgano Superior de Fiscalización del Estado de México el soporte documental de los </w:t>
      </w:r>
      <w:r w:rsidRPr="00334B88">
        <w:rPr>
          <w:rFonts w:ascii="Palatino Linotype" w:hAnsi="Palatino Linotype"/>
          <w:b/>
          <w:color w:val="000000" w:themeColor="text1"/>
          <w:u w:val="single"/>
          <w:lang w:eastAsia="es-MX"/>
        </w:rPr>
        <w:t>Comprobantes Fiscales Digitales</w:t>
      </w:r>
      <w:r w:rsidRPr="00334B88">
        <w:rPr>
          <w:rFonts w:ascii="Palatino Linotype" w:hAnsi="Palatino Linotype"/>
          <w:color w:val="000000" w:themeColor="text1"/>
          <w:lang w:eastAsia="es-MX"/>
        </w:rPr>
        <w:t xml:space="preserve"> que se generan por concepto de honorarios y por nómina correspondiente a los periodos comprendidos del 01 al 15 y del 16 al 28, 29, 30/31 de cada mes, documentos que se traducen en la información solicitada.</w:t>
      </w:r>
    </w:p>
    <w:p w14:paraId="3A8525A0" w14:textId="77777777" w:rsidR="009979F5" w:rsidRPr="00334B88" w:rsidRDefault="009979F5" w:rsidP="00334B88">
      <w:pPr>
        <w:pStyle w:val="Prrafodelista"/>
        <w:spacing w:before="240" w:after="240" w:line="360" w:lineRule="auto"/>
        <w:ind w:left="0"/>
        <w:jc w:val="both"/>
        <w:rPr>
          <w:rFonts w:ascii="Palatino Linotype" w:hAnsi="Palatino Linotype"/>
          <w:color w:val="000000" w:themeColor="text1"/>
          <w:lang w:eastAsia="es-MX"/>
        </w:rPr>
      </w:pPr>
    </w:p>
    <w:p w14:paraId="4A0A3188" w14:textId="30962B09" w:rsidR="009979F5" w:rsidRDefault="009979F5" w:rsidP="00334B88">
      <w:pPr>
        <w:pStyle w:val="Prrafodelista"/>
        <w:numPr>
          <w:ilvl w:val="0"/>
          <w:numId w:val="1"/>
        </w:numPr>
        <w:spacing w:before="240" w:after="240" w:line="360" w:lineRule="auto"/>
        <w:ind w:left="0" w:firstLine="0"/>
        <w:jc w:val="both"/>
        <w:rPr>
          <w:rFonts w:ascii="Palatino Linotype" w:hAnsi="Palatino Linotype"/>
          <w:color w:val="000000" w:themeColor="text1"/>
          <w:lang w:eastAsia="es-MX"/>
        </w:rPr>
      </w:pPr>
      <w:r w:rsidRPr="00334B88">
        <w:rPr>
          <w:rFonts w:ascii="Palatino Linotype" w:hAnsi="Palatino Linotype"/>
          <w:color w:val="000000" w:themeColor="text1"/>
        </w:rPr>
        <w:t xml:space="preserve">Y si bien, los lineamientos no establecen un formato cierto o determinado, por cuanto hace a los </w:t>
      </w:r>
      <w:r w:rsidRPr="00334B88">
        <w:rPr>
          <w:rFonts w:ascii="Palatino Linotype" w:hAnsi="Palatino Linotype"/>
          <w:b/>
          <w:color w:val="000000" w:themeColor="text1"/>
          <w:u w:val="single"/>
        </w:rPr>
        <w:t>Comprobantes Fiscales Digitales por Internet</w:t>
      </w:r>
      <w:r w:rsidRPr="00334B88">
        <w:rPr>
          <w:rFonts w:ascii="Palatino Linotype" w:hAnsi="Palatino Linotype"/>
          <w:color w:val="000000" w:themeColor="text1"/>
        </w:rPr>
        <w:t>, lo cierto es que deben presentarse conforme a la representación impresa, que se genera con motivo de la factura electrónica por los conceptos de pago de honorarios y pago de nómina.</w:t>
      </w:r>
    </w:p>
    <w:p w14:paraId="0BFDC320" w14:textId="77777777" w:rsidR="00334B88" w:rsidRPr="00334B88" w:rsidRDefault="00334B88" w:rsidP="00334B88">
      <w:pPr>
        <w:pStyle w:val="Prrafodelista"/>
        <w:spacing w:before="240" w:after="240" w:line="360" w:lineRule="auto"/>
        <w:ind w:left="0"/>
        <w:jc w:val="both"/>
        <w:rPr>
          <w:rFonts w:ascii="Palatino Linotype" w:hAnsi="Palatino Linotype"/>
          <w:color w:val="000000" w:themeColor="text1"/>
          <w:lang w:eastAsia="es-MX"/>
        </w:rPr>
      </w:pPr>
    </w:p>
    <w:p w14:paraId="041B1789" w14:textId="77777777" w:rsidR="009979F5" w:rsidRPr="00334B88" w:rsidRDefault="009979F5" w:rsidP="00334B88">
      <w:pPr>
        <w:pStyle w:val="Prrafodelista"/>
        <w:numPr>
          <w:ilvl w:val="0"/>
          <w:numId w:val="1"/>
        </w:numPr>
        <w:spacing w:before="240" w:after="240" w:line="360" w:lineRule="auto"/>
        <w:ind w:left="0" w:firstLine="0"/>
        <w:jc w:val="both"/>
        <w:rPr>
          <w:rFonts w:ascii="Palatino Linotype" w:hAnsi="Palatino Linotype"/>
          <w:color w:val="000000" w:themeColor="text1"/>
          <w:lang w:eastAsia="es-MX"/>
        </w:rPr>
      </w:pPr>
      <w:r w:rsidRPr="00334B88">
        <w:rPr>
          <w:rFonts w:ascii="Palatino Linotype" w:hAnsi="Palatino Linotype"/>
          <w:color w:val="000000" w:themeColor="text1"/>
          <w:lang w:eastAsia="es-MX"/>
        </w:rPr>
        <w:t xml:space="preserve">Además, la </w:t>
      </w:r>
      <w:r w:rsidRPr="00334B88">
        <w:rPr>
          <w:rFonts w:ascii="Palatino Linotype" w:hAnsi="Palatino Linotype"/>
          <w:b/>
          <w:color w:val="000000" w:themeColor="text1"/>
          <w:lang w:eastAsia="es-MX"/>
        </w:rPr>
        <w:t>Ley Orgánica Municipal del Estado de México</w:t>
      </w:r>
      <w:r w:rsidRPr="00334B88">
        <w:rPr>
          <w:rFonts w:ascii="Palatino Linotype" w:hAnsi="Palatino Linotype"/>
          <w:color w:val="000000" w:themeColor="text1"/>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1E62902E" w14:textId="77777777" w:rsidR="009979F5" w:rsidRPr="00334B88" w:rsidRDefault="009979F5" w:rsidP="00334B88">
      <w:pPr>
        <w:spacing w:line="360" w:lineRule="auto"/>
        <w:ind w:left="851" w:right="900"/>
        <w:jc w:val="both"/>
        <w:rPr>
          <w:rFonts w:ascii="Palatino Linotype" w:hAnsi="Palatino Linotype"/>
          <w:i/>
          <w:color w:val="000000" w:themeColor="text1"/>
        </w:rPr>
      </w:pPr>
      <w:r w:rsidRPr="00334B88">
        <w:rPr>
          <w:rFonts w:ascii="Palatino Linotype" w:hAnsi="Palatino Linotype"/>
          <w:b/>
          <w:i/>
          <w:color w:val="000000" w:themeColor="text1"/>
        </w:rPr>
        <w:t>Artículo 95.-</w:t>
      </w:r>
      <w:r w:rsidRPr="00334B88">
        <w:rPr>
          <w:rFonts w:ascii="Palatino Linotype" w:hAnsi="Palatino Linotype"/>
          <w:i/>
          <w:color w:val="000000" w:themeColor="text1"/>
        </w:rPr>
        <w:t xml:space="preserve"> Son atribuciones del tesorero municipal:</w:t>
      </w:r>
    </w:p>
    <w:p w14:paraId="4641EB09" w14:textId="77777777" w:rsidR="009979F5" w:rsidRPr="00334B88" w:rsidRDefault="009979F5" w:rsidP="00334B88">
      <w:pPr>
        <w:spacing w:line="360" w:lineRule="auto"/>
        <w:ind w:left="851" w:right="900"/>
        <w:jc w:val="both"/>
        <w:rPr>
          <w:rFonts w:ascii="Palatino Linotype" w:hAnsi="Palatino Linotype"/>
          <w:i/>
          <w:color w:val="000000" w:themeColor="text1"/>
        </w:rPr>
      </w:pPr>
      <w:r w:rsidRPr="00334B88">
        <w:rPr>
          <w:rFonts w:ascii="Palatino Linotype" w:hAnsi="Palatino Linotype"/>
          <w:i/>
          <w:color w:val="000000" w:themeColor="text1"/>
        </w:rPr>
        <w:t>…</w:t>
      </w:r>
    </w:p>
    <w:p w14:paraId="69E28631" w14:textId="77777777" w:rsidR="009979F5" w:rsidRPr="00334B88" w:rsidRDefault="009979F5" w:rsidP="00334B88">
      <w:pPr>
        <w:spacing w:line="360" w:lineRule="auto"/>
        <w:ind w:left="851" w:right="900"/>
        <w:jc w:val="both"/>
        <w:rPr>
          <w:rFonts w:ascii="Palatino Linotype" w:hAnsi="Palatino Linotype"/>
          <w:i/>
          <w:color w:val="000000" w:themeColor="text1"/>
        </w:rPr>
      </w:pPr>
      <w:r w:rsidRPr="00334B88">
        <w:rPr>
          <w:rFonts w:ascii="Palatino Linotype" w:hAnsi="Palatino Linotype"/>
          <w:i/>
          <w:color w:val="000000" w:themeColor="text1"/>
        </w:rPr>
        <w:t>IV. Llevar los registros contables, financieros y administrativos de los ingresos, egresos, e inventarios;</w:t>
      </w:r>
    </w:p>
    <w:p w14:paraId="32430268" w14:textId="77777777" w:rsidR="009979F5" w:rsidRPr="00334B88" w:rsidRDefault="009979F5" w:rsidP="00334B88">
      <w:pPr>
        <w:spacing w:line="360" w:lineRule="auto"/>
        <w:ind w:left="851" w:right="900"/>
        <w:jc w:val="both"/>
        <w:rPr>
          <w:rFonts w:ascii="Palatino Linotype" w:hAnsi="Palatino Linotype"/>
          <w:i/>
          <w:color w:val="000000" w:themeColor="text1"/>
        </w:rPr>
      </w:pPr>
      <w:r w:rsidRPr="00334B88">
        <w:rPr>
          <w:rFonts w:ascii="Palatino Linotype" w:hAnsi="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p>
    <w:p w14:paraId="4FC02C3E" w14:textId="77777777" w:rsidR="009979F5" w:rsidRPr="00334B88" w:rsidRDefault="009979F5" w:rsidP="00334B88">
      <w:pPr>
        <w:spacing w:line="360" w:lineRule="auto"/>
        <w:ind w:left="851" w:right="900"/>
        <w:jc w:val="both"/>
        <w:rPr>
          <w:rFonts w:ascii="Palatino Linotype" w:hAnsi="Palatino Linotype"/>
          <w:i/>
          <w:color w:val="000000" w:themeColor="text1"/>
        </w:rPr>
      </w:pPr>
      <w:r w:rsidRPr="00334B88">
        <w:rPr>
          <w:rFonts w:ascii="Palatino Linotype" w:hAnsi="Palatino Linotype"/>
          <w:i/>
          <w:color w:val="000000" w:themeColor="text1"/>
        </w:rPr>
        <w:t>VI. Presentar anualmente al ayuntamiento un informe de la situación contable financiera de la Tesorería Municipal</w:t>
      </w:r>
    </w:p>
    <w:p w14:paraId="1A6E25E9" w14:textId="77777777" w:rsidR="009979F5" w:rsidRPr="00334B88" w:rsidRDefault="009979F5" w:rsidP="00334B88">
      <w:pPr>
        <w:spacing w:line="360" w:lineRule="auto"/>
        <w:ind w:left="851" w:right="900"/>
        <w:jc w:val="both"/>
        <w:rPr>
          <w:rFonts w:ascii="Palatino Linotype" w:hAnsi="Palatino Linotype"/>
          <w:i/>
          <w:color w:val="000000" w:themeColor="text1"/>
        </w:rPr>
      </w:pPr>
      <w:r w:rsidRPr="00334B88">
        <w:rPr>
          <w:rFonts w:ascii="Palatino Linotype" w:hAnsi="Palatino Linotype"/>
          <w:i/>
          <w:color w:val="000000" w:themeColor="text1"/>
        </w:rPr>
        <w:t>…</w:t>
      </w:r>
    </w:p>
    <w:p w14:paraId="621627FB" w14:textId="77777777" w:rsidR="009979F5" w:rsidRPr="00334B88" w:rsidRDefault="009979F5" w:rsidP="00334B88">
      <w:pPr>
        <w:pStyle w:val="Prrafodelista"/>
        <w:numPr>
          <w:ilvl w:val="0"/>
          <w:numId w:val="1"/>
        </w:numPr>
        <w:spacing w:before="240" w:after="240" w:line="360" w:lineRule="auto"/>
        <w:ind w:left="0" w:right="51" w:firstLine="0"/>
        <w:jc w:val="both"/>
        <w:rPr>
          <w:rFonts w:ascii="Palatino Linotype" w:hAnsi="Palatino Linotype"/>
          <w:color w:val="000000" w:themeColor="text1"/>
        </w:rPr>
      </w:pPr>
      <w:r w:rsidRPr="00334B88">
        <w:rPr>
          <w:rFonts w:ascii="Palatino Linotype" w:hAnsi="Palatino Linotype"/>
          <w:color w:val="000000" w:themeColor="text1"/>
        </w:rPr>
        <w:t xml:space="preserve">En este sentido, se estima que el </w:t>
      </w:r>
      <w:r w:rsidRPr="00334B88">
        <w:rPr>
          <w:rFonts w:ascii="Palatino Linotype" w:hAnsi="Palatino Linotype"/>
          <w:b/>
          <w:color w:val="000000" w:themeColor="text1"/>
        </w:rPr>
        <w:t>SUJETO OBLIGADO</w:t>
      </w:r>
      <w:r w:rsidRPr="00334B88">
        <w:rPr>
          <w:rFonts w:ascii="Palatino Linotype" w:hAnsi="Palatino Linotype"/>
          <w:color w:val="000000" w:themeColor="text1"/>
        </w:rPr>
        <w:t xml:space="preserve"> cuenta con las atribuciones suficientes para  que en el ejercicio de las mismas hubiere generado los documentos mediante los cuales el derecho de acceso a la información de la parte recurrente pueda atenderse, concretamente mediante los Comprobantes Fiscales Digitales Por Internet, que debe generar como parte del cumplimiento de sus obligaciones fiscales.</w:t>
      </w:r>
    </w:p>
    <w:p w14:paraId="0708C2FF" w14:textId="77777777" w:rsidR="009979F5" w:rsidRPr="00334B88" w:rsidRDefault="009979F5" w:rsidP="00334B88">
      <w:pPr>
        <w:pStyle w:val="Prrafodelista"/>
        <w:spacing w:before="240" w:after="240" w:line="360" w:lineRule="auto"/>
        <w:ind w:left="0" w:right="51"/>
        <w:jc w:val="both"/>
        <w:rPr>
          <w:rFonts w:ascii="Palatino Linotype" w:hAnsi="Palatino Linotype"/>
          <w:color w:val="000000" w:themeColor="text1"/>
        </w:rPr>
      </w:pPr>
    </w:p>
    <w:p w14:paraId="762D58F2" w14:textId="77777777" w:rsidR="009979F5"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34B88">
        <w:rPr>
          <w:rFonts w:ascii="Palatino Linotype" w:hAnsi="Palatino Linotype"/>
          <w:color w:val="000000" w:themeColor="text1"/>
        </w:rPr>
        <w:t xml:space="preserve">A efecto de robustecer lo anterior, es preciso hacer alusión, en primera instancia, a lo establecido en las normas de carácter general del </w:t>
      </w:r>
      <w:r w:rsidRPr="00334B88">
        <w:rPr>
          <w:rFonts w:ascii="Palatino Linotype" w:hAnsi="Palatino Linotype"/>
          <w:b/>
          <w:color w:val="000000" w:themeColor="text1"/>
        </w:rPr>
        <w:t>Manual Único de Contabilidad Gubernamental para las Dependencias y Entidades Públicas del Gobierno y Municipios del Estado de México</w:t>
      </w:r>
      <w:r w:rsidRPr="00334B88">
        <w:rPr>
          <w:rStyle w:val="Refdenotaalpie"/>
          <w:rFonts w:ascii="Palatino Linotype" w:hAnsi="Palatino Linotype"/>
          <w:b/>
          <w:color w:val="000000" w:themeColor="text1"/>
        </w:rPr>
        <w:footnoteReference w:id="2"/>
      </w:r>
      <w:r w:rsidRPr="00334B88">
        <w:rPr>
          <w:rFonts w:ascii="Palatino Linotype" w:hAnsi="Palatino Linotype"/>
          <w:i/>
          <w:color w:val="000000" w:themeColor="text1"/>
        </w:rPr>
        <w:t xml:space="preserve">,  </w:t>
      </w:r>
      <w:r w:rsidRPr="00334B88">
        <w:rPr>
          <w:rFonts w:ascii="Palatino Linotype" w:hAnsi="Palatino Linotype"/>
          <w:color w:val="000000" w:themeColor="text1"/>
        </w:rPr>
        <w:t xml:space="preserve">en donde se señala que el Régimen Fiscal para las entidades públicas es el correspondiente a </w:t>
      </w:r>
      <w:r w:rsidRPr="00334B88">
        <w:rPr>
          <w:rFonts w:ascii="Palatino Linotype" w:hAnsi="Palatino Linotype"/>
          <w:i/>
          <w:color w:val="000000" w:themeColor="text1"/>
        </w:rPr>
        <w:t xml:space="preserve">personas morales con fines no lucrativos, </w:t>
      </w:r>
      <w:r w:rsidRPr="00334B88">
        <w:rPr>
          <w:rFonts w:ascii="Palatino Linotype" w:hAnsi="Palatino Linotype"/>
          <w:color w:val="000000" w:themeColor="text1"/>
        </w:rPr>
        <w:t xml:space="preserve">y en segundo lugar remitirnos al párrafo séptimo del artículo 86 del Título III  Del Régimen de las Personas Morales con fines no lucrativos, de la </w:t>
      </w:r>
      <w:r w:rsidRPr="00334B88">
        <w:rPr>
          <w:rFonts w:ascii="Palatino Linotype" w:hAnsi="Palatino Linotype"/>
          <w:b/>
          <w:color w:val="000000" w:themeColor="text1"/>
        </w:rPr>
        <w:t>Ley del Impuesto Sobre la Renta</w:t>
      </w:r>
      <w:r w:rsidRPr="00334B88">
        <w:rPr>
          <w:rFonts w:ascii="Palatino Linotype" w:hAnsi="Palatino Linotype"/>
          <w:i/>
          <w:color w:val="000000" w:themeColor="text1"/>
        </w:rPr>
        <w:t xml:space="preserve">, </w:t>
      </w:r>
      <w:r w:rsidRPr="00334B88">
        <w:rPr>
          <w:rFonts w:ascii="Palatino Linotype" w:hAnsi="Palatino Linotype"/>
          <w:color w:val="000000" w:themeColor="text1"/>
        </w:rPr>
        <w:t>que a la letra señala lo siguiente:</w:t>
      </w:r>
    </w:p>
    <w:p w14:paraId="44BA317A" w14:textId="77777777" w:rsidR="009979F5" w:rsidRPr="00334B88" w:rsidRDefault="009979F5" w:rsidP="00334B88">
      <w:pPr>
        <w:spacing w:before="240" w:after="240" w:line="360" w:lineRule="auto"/>
        <w:ind w:left="851" w:right="900"/>
        <w:jc w:val="both"/>
        <w:rPr>
          <w:rFonts w:ascii="Palatino Linotype" w:hAnsi="Palatino Linotype"/>
          <w:i/>
          <w:color w:val="000000" w:themeColor="text1"/>
        </w:rPr>
      </w:pPr>
      <w:r w:rsidRPr="00334B88">
        <w:rPr>
          <w:rFonts w:ascii="Palatino Linotype" w:hAnsi="Palatino Linotype"/>
          <w:b/>
          <w:i/>
          <w:color w:val="000000" w:themeColor="text1"/>
        </w:rPr>
        <w:t>Artículo 86</w:t>
      </w:r>
      <w:r w:rsidRPr="00334B88">
        <w:rPr>
          <w:rFonts w:ascii="Palatino Linotype" w:hAnsi="Palatino Linotype"/>
          <w:i/>
          <w:color w:val="000000" w:themeColor="text1"/>
        </w:rPr>
        <w:t>…</w:t>
      </w:r>
    </w:p>
    <w:p w14:paraId="091C0079" w14:textId="124ACD45" w:rsidR="00334B88" w:rsidRPr="00334B88" w:rsidRDefault="009979F5" w:rsidP="00334B88">
      <w:pPr>
        <w:spacing w:before="240" w:after="240" w:line="360" w:lineRule="auto"/>
        <w:ind w:left="851" w:right="900"/>
        <w:jc w:val="both"/>
        <w:rPr>
          <w:rFonts w:ascii="Palatino Linotype" w:hAnsi="Palatino Linotype"/>
          <w:i/>
          <w:color w:val="000000" w:themeColor="text1"/>
        </w:rPr>
      </w:pPr>
      <w:r w:rsidRPr="00334B88">
        <w:rPr>
          <w:rFonts w:ascii="Palatino Linotype" w:hAnsi="Palatino Linotype"/>
          <w:i/>
          <w:color w:val="000000" w:themeColor="text1"/>
        </w:rPr>
        <w:t xml:space="preserve">Los partidos y asociaciones políticas, legalmente reconocidos, la Federación, las entidades federativas, </w:t>
      </w:r>
      <w:r w:rsidRPr="00334B88">
        <w:rPr>
          <w:rFonts w:ascii="Palatino Linotype" w:hAnsi="Palatino Linotype"/>
          <w:b/>
          <w:i/>
          <w:color w:val="000000" w:themeColor="text1"/>
        </w:rPr>
        <w:t>los municipios</w:t>
      </w:r>
      <w:r w:rsidRPr="00334B88">
        <w:rPr>
          <w:rFonts w:ascii="Palatino Linotype" w:hAnsi="Palatino Linotype"/>
          <w:i/>
          <w:color w:val="000000" w:themeColor="text1"/>
        </w:rPr>
        <w:t xml:space="preserve"> y las instituciones que por Ley estén obligadas a entregar al Gobierno Federal el importe íntegro de su remanente de operación y los organismos descentralizados que no tributen conforme al Título II de esta Ley </w:t>
      </w:r>
      <w:r w:rsidRPr="00334B88">
        <w:rPr>
          <w:rFonts w:ascii="Palatino Linotype" w:hAnsi="Palatino Linotype"/>
          <w:b/>
          <w:i/>
          <w:color w:val="000000" w:themeColor="text1"/>
        </w:rPr>
        <w:t xml:space="preserve">están obligados a </w:t>
      </w:r>
      <w:r w:rsidRPr="00334B88">
        <w:rPr>
          <w:rFonts w:ascii="Palatino Linotype" w:hAnsi="Palatino Linotype"/>
          <w:b/>
          <w:i/>
          <w:color w:val="000000" w:themeColor="text1"/>
          <w:u w:val="single"/>
        </w:rPr>
        <w:t>expedir y entregar comprobantes fiscales</w:t>
      </w:r>
      <w:r w:rsidRPr="00334B88">
        <w:rPr>
          <w:rFonts w:ascii="Palatino Linotype" w:hAnsi="Palatino Linotype"/>
          <w:b/>
          <w:i/>
          <w:color w:val="000000" w:themeColor="text1"/>
        </w:rPr>
        <w:t xml:space="preserve"> a las personas que reciban pagos por concepto de salarios y, en general, por la prestación de un servicio personal subordinado, en la fecha en que se realice la erogación correspondiente, los cuales </w:t>
      </w:r>
      <w:r w:rsidRPr="00334B88">
        <w:rPr>
          <w:rFonts w:ascii="Palatino Linotype" w:hAnsi="Palatino Linotype"/>
          <w:b/>
          <w:i/>
          <w:color w:val="000000" w:themeColor="text1"/>
          <w:u w:val="single"/>
        </w:rPr>
        <w:t>podrán utilizarse como constancia o recibo de pago</w:t>
      </w:r>
      <w:r w:rsidRPr="00334B88">
        <w:rPr>
          <w:rFonts w:ascii="Palatino Linotype" w:hAnsi="Palatino Linotype"/>
          <w:i/>
          <w:color w:val="000000" w:themeColor="text1"/>
        </w:rPr>
        <w:t xml:space="preserve"> para efectos de la legislación laboral a que se refieren los artículos 132 fracciones VII y VIII, y 804 primer párrafo fracciones II y IV de la Ley Federal del Trabajo…</w:t>
      </w:r>
    </w:p>
    <w:p w14:paraId="3B73C549" w14:textId="77777777" w:rsidR="009979F5"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34B88">
        <w:rPr>
          <w:rFonts w:ascii="Palatino Linotype" w:hAnsi="Palatino Linotype"/>
          <w:color w:val="000000" w:themeColor="text1"/>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334B88">
        <w:rPr>
          <w:rFonts w:ascii="Palatino Linotype" w:hAnsi="Palatino Linotype"/>
          <w:i/>
          <w:color w:val="000000" w:themeColor="text1"/>
        </w:rPr>
        <w:t>recibo de pago</w:t>
      </w:r>
      <w:r w:rsidRPr="00334B88">
        <w:rPr>
          <w:rFonts w:ascii="Palatino Linotype" w:hAnsi="Palatino Linotype"/>
          <w:color w:val="000000" w:themeColor="text1"/>
        </w:rPr>
        <w:t xml:space="preserve">, de conformidad con los artículos 132 fracciones VII y VIII y 804 primer párrafo, fracción II de la </w:t>
      </w:r>
      <w:r w:rsidRPr="00334B88">
        <w:rPr>
          <w:rFonts w:ascii="Palatino Linotype" w:hAnsi="Palatino Linotype"/>
          <w:b/>
          <w:color w:val="000000" w:themeColor="text1"/>
        </w:rPr>
        <w:t>Ley Federal del Trabajo</w:t>
      </w:r>
      <w:r w:rsidRPr="00334B88">
        <w:rPr>
          <w:rFonts w:ascii="Palatino Linotype" w:hAnsi="Palatino Linotype"/>
          <w:color w:val="000000" w:themeColor="text1"/>
        </w:rPr>
        <w:t>, que a la letra señalan lo siguiente:</w:t>
      </w:r>
    </w:p>
    <w:p w14:paraId="63644EFE"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b/>
          <w:i/>
          <w:color w:val="000000" w:themeColor="text1"/>
        </w:rPr>
        <w:t>Artículo 132</w:t>
      </w:r>
      <w:r w:rsidRPr="00334B88">
        <w:rPr>
          <w:rFonts w:ascii="Palatino Linotype" w:hAnsi="Palatino Linotype"/>
          <w:i/>
          <w:color w:val="000000" w:themeColor="text1"/>
        </w:rPr>
        <w:t xml:space="preserve">.- Son </w:t>
      </w:r>
      <w:r w:rsidRPr="00334B88">
        <w:rPr>
          <w:rFonts w:ascii="Palatino Linotype" w:hAnsi="Palatino Linotype"/>
          <w:b/>
          <w:i/>
          <w:color w:val="000000" w:themeColor="text1"/>
        </w:rPr>
        <w:t>obligaciones de los patrones</w:t>
      </w:r>
      <w:r w:rsidRPr="00334B88">
        <w:rPr>
          <w:rFonts w:ascii="Palatino Linotype" w:hAnsi="Palatino Linotype"/>
          <w:i/>
          <w:color w:val="000000" w:themeColor="text1"/>
        </w:rPr>
        <w:t>:</w:t>
      </w:r>
    </w:p>
    <w:p w14:paraId="1A375F6F"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w:t>
      </w:r>
    </w:p>
    <w:p w14:paraId="5954F426"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 xml:space="preserve">VII.- </w:t>
      </w:r>
      <w:r w:rsidRPr="00334B88">
        <w:rPr>
          <w:rFonts w:ascii="Palatino Linotype" w:hAnsi="Palatino Linotype"/>
          <w:b/>
          <w:i/>
          <w:color w:val="000000" w:themeColor="text1"/>
        </w:rPr>
        <w:t>Expedir</w:t>
      </w:r>
      <w:r w:rsidRPr="00334B88">
        <w:rPr>
          <w:rFonts w:ascii="Palatino Linotype" w:hAnsi="Palatino Linotype"/>
          <w:i/>
          <w:color w:val="000000" w:themeColor="text1"/>
        </w:rPr>
        <w:t xml:space="preserve"> cada quince días, a solicitud de los trabajadores, una </w:t>
      </w:r>
      <w:r w:rsidRPr="00334B88">
        <w:rPr>
          <w:rFonts w:ascii="Palatino Linotype" w:hAnsi="Palatino Linotype"/>
          <w:b/>
          <w:i/>
          <w:color w:val="000000" w:themeColor="text1"/>
        </w:rPr>
        <w:t>constancia</w:t>
      </w:r>
      <w:r w:rsidRPr="00334B88">
        <w:rPr>
          <w:rFonts w:ascii="Palatino Linotype" w:hAnsi="Palatino Linotype"/>
          <w:i/>
          <w:color w:val="000000" w:themeColor="text1"/>
        </w:rPr>
        <w:t xml:space="preserve"> escrita del número de días trabajados y </w:t>
      </w:r>
      <w:r w:rsidRPr="00334B88">
        <w:rPr>
          <w:rFonts w:ascii="Palatino Linotype" w:hAnsi="Palatino Linotype"/>
          <w:b/>
          <w:i/>
          <w:color w:val="000000" w:themeColor="text1"/>
        </w:rPr>
        <w:t>del salario percibido</w:t>
      </w:r>
      <w:r w:rsidRPr="00334B88">
        <w:rPr>
          <w:rFonts w:ascii="Palatino Linotype" w:hAnsi="Palatino Linotype"/>
          <w:i/>
          <w:color w:val="000000" w:themeColor="text1"/>
        </w:rPr>
        <w:t xml:space="preserve">; </w:t>
      </w:r>
    </w:p>
    <w:p w14:paraId="2B2732F1"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VIII.- Expedir al trabajador que lo solicite o se separe de la empresa, dentro del término de tres días, una constancia escrita relativa a sus servicios;</w:t>
      </w:r>
    </w:p>
    <w:p w14:paraId="19DA18ED"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w:t>
      </w:r>
    </w:p>
    <w:p w14:paraId="5EFAF99D"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b/>
          <w:i/>
          <w:color w:val="000000" w:themeColor="text1"/>
        </w:rPr>
        <w:t>Artículo 804</w:t>
      </w:r>
      <w:r w:rsidRPr="00334B88">
        <w:rPr>
          <w:rFonts w:ascii="Palatino Linotype" w:hAnsi="Palatino Linotype"/>
          <w:i/>
          <w:color w:val="000000" w:themeColor="text1"/>
        </w:rPr>
        <w:t xml:space="preserve">.- </w:t>
      </w:r>
      <w:r w:rsidRPr="00334B88">
        <w:rPr>
          <w:rFonts w:ascii="Palatino Linotype" w:hAnsi="Palatino Linotype"/>
          <w:b/>
          <w:i/>
          <w:color w:val="000000" w:themeColor="text1"/>
        </w:rPr>
        <w:t>El patrón tiene obligación de conservar</w:t>
      </w:r>
      <w:r w:rsidRPr="00334B88">
        <w:rPr>
          <w:rFonts w:ascii="Palatino Linotype" w:hAnsi="Palatino Linotype"/>
          <w:i/>
          <w:color w:val="000000" w:themeColor="text1"/>
        </w:rPr>
        <w:t xml:space="preserve"> y exhibir en juicio los documentos que a continuación se precisan:</w:t>
      </w:r>
    </w:p>
    <w:p w14:paraId="5D46DABE"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 xml:space="preserve">II. Listas de raya o </w:t>
      </w:r>
      <w:r w:rsidRPr="00334B88">
        <w:rPr>
          <w:rFonts w:ascii="Palatino Linotype" w:hAnsi="Palatino Linotype"/>
          <w:b/>
          <w:i/>
          <w:color w:val="000000" w:themeColor="text1"/>
        </w:rPr>
        <w:t>nómina de personal</w:t>
      </w:r>
      <w:r w:rsidRPr="00334B88">
        <w:rPr>
          <w:rFonts w:ascii="Palatino Linotype" w:hAnsi="Palatino Linotype"/>
          <w:i/>
          <w:color w:val="000000" w:themeColor="text1"/>
        </w:rPr>
        <w:t xml:space="preserve">, cuando se lleven en el centro de trabajo; o </w:t>
      </w:r>
      <w:r w:rsidRPr="00334B88">
        <w:rPr>
          <w:rFonts w:ascii="Palatino Linotype" w:hAnsi="Palatino Linotype"/>
          <w:b/>
          <w:i/>
          <w:color w:val="000000" w:themeColor="text1"/>
          <w:u w:val="single"/>
        </w:rPr>
        <w:t>recibos de pagos de salarios</w:t>
      </w:r>
      <w:r w:rsidRPr="00334B88">
        <w:rPr>
          <w:rFonts w:ascii="Palatino Linotype" w:hAnsi="Palatino Linotype"/>
          <w:i/>
          <w:color w:val="000000" w:themeColor="text1"/>
        </w:rPr>
        <w:t>;</w:t>
      </w:r>
    </w:p>
    <w:p w14:paraId="02429BA5" w14:textId="77777777" w:rsidR="009979F5" w:rsidRPr="00334B88" w:rsidRDefault="009979F5" w:rsidP="00334B88">
      <w:pPr>
        <w:spacing w:before="120" w:after="120" w:line="360" w:lineRule="auto"/>
        <w:ind w:left="567" w:right="567"/>
        <w:jc w:val="both"/>
        <w:rPr>
          <w:rFonts w:ascii="Palatino Linotype" w:hAnsi="Palatino Linotype"/>
          <w:i/>
          <w:color w:val="000000" w:themeColor="text1"/>
        </w:rPr>
      </w:pPr>
      <w:r w:rsidRPr="00334B88">
        <w:rPr>
          <w:rFonts w:ascii="Palatino Linotype" w:hAnsi="Palatino Linotype"/>
          <w:i/>
          <w:color w:val="000000" w:themeColor="text1"/>
        </w:rPr>
        <w:t>…</w:t>
      </w:r>
    </w:p>
    <w:p w14:paraId="5059BCA4" w14:textId="77777777" w:rsidR="009979F5" w:rsidRPr="00334B88" w:rsidRDefault="009979F5" w:rsidP="00334B8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34B88">
        <w:rPr>
          <w:rFonts w:ascii="Palatino Linotype" w:hAnsi="Palatino Linotype" w:cs="Arial"/>
          <w:color w:val="000000" w:themeColor="text1"/>
        </w:rPr>
        <w:t>Por otro lado,  la Ley del Trabajo de los Servidores Públicos del Estado y Municipios, en su artículo 220-K, establece lo siguiente:</w:t>
      </w:r>
    </w:p>
    <w:p w14:paraId="1DA6C629" w14:textId="77777777" w:rsidR="009979F5" w:rsidRPr="00334B88" w:rsidRDefault="009979F5" w:rsidP="00334B88">
      <w:pPr>
        <w:tabs>
          <w:tab w:val="left" w:pos="0"/>
        </w:tabs>
        <w:spacing w:line="360" w:lineRule="auto"/>
        <w:ind w:right="49"/>
        <w:jc w:val="both"/>
        <w:rPr>
          <w:rFonts w:ascii="Palatino Linotype" w:hAnsi="Palatino Linotype" w:cs="Arial"/>
          <w:color w:val="000000" w:themeColor="text1"/>
        </w:rPr>
      </w:pPr>
    </w:p>
    <w:p w14:paraId="220CD090" w14:textId="77777777" w:rsidR="009979F5" w:rsidRPr="00334B88" w:rsidRDefault="009979F5" w:rsidP="00334B88">
      <w:pPr>
        <w:tabs>
          <w:tab w:val="left" w:pos="9072"/>
        </w:tabs>
        <w:spacing w:line="360" w:lineRule="auto"/>
        <w:ind w:left="851" w:right="616"/>
        <w:contextualSpacing/>
        <w:jc w:val="both"/>
        <w:rPr>
          <w:rFonts w:ascii="Palatino Linotype" w:hAnsi="Palatino Linotype"/>
          <w:bCs/>
          <w:i/>
          <w:color w:val="000000" w:themeColor="text1"/>
        </w:rPr>
      </w:pPr>
      <w:r w:rsidRPr="00334B88">
        <w:rPr>
          <w:rFonts w:ascii="Palatino Linotype" w:hAnsi="Palatino Linotype"/>
          <w:b/>
          <w:bCs/>
          <w:i/>
          <w:color w:val="000000" w:themeColor="text1"/>
        </w:rPr>
        <w:t>“ARTÍCULO 220 K.-</w:t>
      </w:r>
      <w:r w:rsidRPr="00334B88">
        <w:rPr>
          <w:rFonts w:ascii="Palatino Linotype" w:hAnsi="Palatino Linotype"/>
          <w:bCs/>
          <w:i/>
          <w:color w:val="000000" w:themeColor="text1"/>
        </w:rPr>
        <w:t xml:space="preserve"> La institución o dependencia pública tiene la obligación de conservar y exhibir en el proceso los documentos que a continuación se precisan:</w:t>
      </w:r>
    </w:p>
    <w:p w14:paraId="60A9EA98" w14:textId="77777777" w:rsidR="009979F5" w:rsidRPr="00334B88" w:rsidRDefault="009979F5" w:rsidP="00334B88">
      <w:pPr>
        <w:tabs>
          <w:tab w:val="left" w:pos="9072"/>
        </w:tabs>
        <w:spacing w:line="360" w:lineRule="auto"/>
        <w:ind w:left="851" w:right="616"/>
        <w:contextualSpacing/>
        <w:jc w:val="both"/>
        <w:rPr>
          <w:rFonts w:ascii="Palatino Linotype" w:hAnsi="Palatino Linotype"/>
          <w:bCs/>
          <w:i/>
          <w:color w:val="000000" w:themeColor="text1"/>
        </w:rPr>
      </w:pPr>
      <w:r w:rsidRPr="00334B88">
        <w:rPr>
          <w:rFonts w:ascii="Palatino Linotype" w:hAnsi="Palatino Linotype"/>
          <w:bCs/>
          <w:i/>
          <w:color w:val="000000" w:themeColor="text1"/>
        </w:rPr>
        <w:t>…</w:t>
      </w:r>
    </w:p>
    <w:p w14:paraId="7199B197" w14:textId="77777777" w:rsidR="009979F5" w:rsidRPr="00334B88" w:rsidRDefault="009979F5" w:rsidP="00334B88">
      <w:pPr>
        <w:tabs>
          <w:tab w:val="left" w:pos="9072"/>
        </w:tabs>
        <w:spacing w:line="360" w:lineRule="auto"/>
        <w:ind w:left="851" w:right="616"/>
        <w:contextualSpacing/>
        <w:jc w:val="both"/>
        <w:rPr>
          <w:rFonts w:ascii="Palatino Linotype" w:hAnsi="Palatino Linotype"/>
          <w:bCs/>
          <w:i/>
          <w:color w:val="000000" w:themeColor="text1"/>
        </w:rPr>
      </w:pPr>
      <w:r w:rsidRPr="00334B88">
        <w:rPr>
          <w:rFonts w:ascii="Palatino Linotype" w:hAnsi="Palatino Linotype"/>
          <w:bCs/>
          <w:i/>
          <w:color w:val="000000" w:themeColor="text1"/>
        </w:rPr>
        <w:t xml:space="preserve">II. Recibos de pagos de salarios o </w:t>
      </w:r>
      <w:r w:rsidRPr="00334B88">
        <w:rPr>
          <w:rFonts w:ascii="Palatino Linotype" w:hAnsi="Palatino Linotype"/>
          <w:b/>
          <w:bCs/>
          <w:i/>
          <w:color w:val="000000" w:themeColor="text1"/>
        </w:rPr>
        <w:t>las constancias documentales del pago de salario</w:t>
      </w:r>
      <w:r w:rsidRPr="00334B88">
        <w:rPr>
          <w:rFonts w:ascii="Palatino Linotype" w:hAnsi="Palatino Linotype"/>
          <w:bCs/>
          <w:i/>
          <w:color w:val="000000" w:themeColor="text1"/>
        </w:rPr>
        <w:t xml:space="preserve"> cuando sea por depósito o mediante información electrónica;</w:t>
      </w:r>
    </w:p>
    <w:p w14:paraId="303EEF08" w14:textId="77777777" w:rsidR="009979F5" w:rsidRPr="00334B88" w:rsidRDefault="009979F5" w:rsidP="00334B88">
      <w:pPr>
        <w:tabs>
          <w:tab w:val="left" w:pos="9072"/>
        </w:tabs>
        <w:spacing w:line="360" w:lineRule="auto"/>
        <w:ind w:left="851" w:right="616"/>
        <w:contextualSpacing/>
        <w:jc w:val="both"/>
        <w:rPr>
          <w:rFonts w:ascii="Palatino Linotype" w:hAnsi="Palatino Linotype"/>
          <w:bCs/>
          <w:i/>
          <w:color w:val="000000" w:themeColor="text1"/>
        </w:rPr>
      </w:pPr>
      <w:r w:rsidRPr="00334B88">
        <w:rPr>
          <w:rFonts w:ascii="Palatino Linotype" w:hAnsi="Palatino Linotype"/>
          <w:bCs/>
          <w:i/>
          <w:color w:val="000000" w:themeColor="text1"/>
        </w:rPr>
        <w:t>…</w:t>
      </w:r>
    </w:p>
    <w:p w14:paraId="7964E570" w14:textId="77777777" w:rsidR="009979F5" w:rsidRPr="00334B88" w:rsidRDefault="009979F5" w:rsidP="00334B88">
      <w:pPr>
        <w:tabs>
          <w:tab w:val="left" w:pos="9072"/>
        </w:tabs>
        <w:spacing w:line="360" w:lineRule="auto"/>
        <w:ind w:left="851" w:right="616"/>
        <w:contextualSpacing/>
        <w:jc w:val="both"/>
        <w:rPr>
          <w:rFonts w:ascii="Palatino Linotype" w:hAnsi="Palatino Linotype"/>
          <w:bCs/>
          <w:i/>
          <w:color w:val="000000" w:themeColor="text1"/>
        </w:rPr>
      </w:pPr>
      <w:r w:rsidRPr="00334B88">
        <w:rPr>
          <w:rFonts w:ascii="Palatino Linotype" w:hAnsi="Palatino Linotype"/>
          <w:bCs/>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EC2EA3B" w14:textId="77777777" w:rsidR="009979F5" w:rsidRPr="00334B88" w:rsidRDefault="009979F5" w:rsidP="00334B88">
      <w:pPr>
        <w:tabs>
          <w:tab w:val="left" w:pos="9072"/>
        </w:tabs>
        <w:spacing w:line="360" w:lineRule="auto"/>
        <w:ind w:left="851" w:right="900"/>
        <w:contextualSpacing/>
        <w:jc w:val="both"/>
        <w:rPr>
          <w:rFonts w:ascii="Palatino Linotype" w:hAnsi="Palatino Linotype"/>
          <w:b/>
          <w:bCs/>
          <w:i/>
          <w:color w:val="000000" w:themeColor="text1"/>
        </w:rPr>
      </w:pPr>
      <w:r w:rsidRPr="00334B88">
        <w:rPr>
          <w:rFonts w:ascii="Palatino Linotype" w:hAnsi="Palatino Linotype"/>
          <w:bCs/>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334B88">
        <w:rPr>
          <w:rFonts w:ascii="Palatino Linotype" w:hAnsi="Palatino Linotype"/>
          <w:b/>
          <w:bCs/>
          <w:i/>
          <w:color w:val="000000" w:themeColor="text1"/>
        </w:rPr>
        <w:t>”</w:t>
      </w:r>
    </w:p>
    <w:p w14:paraId="06A0ACAF" w14:textId="77777777" w:rsidR="009979F5" w:rsidRPr="00334B88" w:rsidRDefault="009979F5" w:rsidP="00334B88">
      <w:pPr>
        <w:tabs>
          <w:tab w:val="left" w:pos="9072"/>
        </w:tabs>
        <w:spacing w:line="360" w:lineRule="auto"/>
        <w:ind w:left="851" w:right="900"/>
        <w:jc w:val="both"/>
        <w:rPr>
          <w:rFonts w:ascii="Palatino Linotype" w:hAnsi="Palatino Linotype"/>
          <w:bCs/>
          <w:i/>
          <w:color w:val="000000" w:themeColor="text1"/>
        </w:rPr>
      </w:pPr>
    </w:p>
    <w:p w14:paraId="5D0D617B" w14:textId="77777777" w:rsidR="009979F5" w:rsidRPr="00334B88" w:rsidRDefault="009979F5" w:rsidP="00334B8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34B88">
        <w:rPr>
          <w:rFonts w:ascii="Palatino Linotype" w:hAnsi="Palatino Linotype" w:cs="Arial"/>
          <w:color w:val="000000" w:themeColor="text1"/>
        </w:rPr>
        <w:t xml:space="preserve">Precepto legal, en el que se observa que toda institución o dependencia pública del Estado de México debe conservar las constancias documentales del pago de salario cuando sea por depósito </w:t>
      </w:r>
      <w:r w:rsidRPr="00334B88">
        <w:rPr>
          <w:rFonts w:ascii="Palatino Linotype" w:hAnsi="Palatino Linotype" w:cs="Arial"/>
          <w:b/>
          <w:color w:val="000000" w:themeColor="text1"/>
        </w:rPr>
        <w:t>o mediante información electrónica</w:t>
      </w:r>
      <w:r w:rsidRPr="00334B88">
        <w:rPr>
          <w:rFonts w:ascii="Palatino Linotype" w:hAnsi="Palatino Linotype" w:cs="Arial"/>
          <w:color w:val="000000" w:themeColor="text1"/>
        </w:rPr>
        <w:t xml:space="preserve">, debiendo conservar dicha documentación </w:t>
      </w:r>
      <w:r w:rsidRPr="00334B88">
        <w:rPr>
          <w:rFonts w:ascii="Palatino Linotype" w:hAnsi="Palatino Linotype" w:cs="Arial"/>
          <w:b/>
          <w:color w:val="000000" w:themeColor="text1"/>
        </w:rPr>
        <w:t>durante el último año y un año después de que se extinga la relación laboral</w:t>
      </w:r>
      <w:r w:rsidRPr="00334B88">
        <w:rPr>
          <w:rFonts w:ascii="Palatino Linotype" w:hAnsi="Palatino Linotype" w:cs="Arial"/>
          <w:color w:val="000000" w:themeColor="text1"/>
        </w:rPr>
        <w:t xml:space="preserve"> a través de los sistemas de digitalización o de información magnética o electrónica.</w:t>
      </w:r>
    </w:p>
    <w:p w14:paraId="65619674" w14:textId="77777777" w:rsidR="009979F5" w:rsidRPr="00334B88" w:rsidRDefault="009979F5" w:rsidP="00334B88">
      <w:pPr>
        <w:pStyle w:val="Prrafodelista"/>
        <w:spacing w:before="240" w:after="240" w:line="360" w:lineRule="auto"/>
        <w:ind w:left="0" w:right="49"/>
        <w:jc w:val="both"/>
        <w:rPr>
          <w:rFonts w:ascii="Palatino Linotype" w:hAnsi="Palatino Linotype" w:cs="Arial"/>
          <w:color w:val="000000" w:themeColor="text1"/>
        </w:rPr>
      </w:pPr>
    </w:p>
    <w:p w14:paraId="5C4E8213" w14:textId="020D7621" w:rsidR="009979F5"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334B88">
        <w:rPr>
          <w:rFonts w:ascii="Palatino Linotype" w:hAnsi="Palatino Linotype" w:cs="Arial"/>
          <w:color w:val="000000" w:themeColor="text1"/>
        </w:rPr>
        <w:t>Así mismo, los sujetos obligados se encuentran constreñidos a hacer pública la información relativa a los montos y las personas a quienes entreguen recursos públicos por cualquier motivo con fundamento en el párrafo segundo</w:t>
      </w:r>
      <w:r w:rsidRPr="00334B88">
        <w:rPr>
          <w:rStyle w:val="Refdenotaalpie"/>
          <w:rFonts w:ascii="Palatino Linotype" w:hAnsi="Palatino Linotype" w:cs="Arial"/>
          <w:color w:val="000000" w:themeColor="text1"/>
        </w:rPr>
        <w:footnoteReference w:id="3"/>
      </w:r>
      <w:r w:rsidRPr="00334B88">
        <w:rPr>
          <w:rFonts w:ascii="Palatino Linotype" w:hAnsi="Palatino Linotype" w:cs="Arial"/>
          <w:color w:val="000000" w:themeColor="text1"/>
        </w:rPr>
        <w:t xml:space="preserve"> del artículo 23 de la </w:t>
      </w:r>
      <w:r w:rsidRPr="00334B88">
        <w:rPr>
          <w:rFonts w:ascii="Palatino Linotype" w:hAnsi="Palatino Linotype" w:cs="Arial"/>
          <w:b/>
          <w:color w:val="000000" w:themeColor="text1"/>
        </w:rPr>
        <w:t>Ley de Transparencia y Acceso a la Información Pública del Estado de México</w:t>
      </w:r>
      <w:r w:rsidRPr="00334B88">
        <w:rPr>
          <w:rFonts w:ascii="Palatino Linotype" w:hAnsi="Palatino Linotype" w:cs="Arial"/>
          <w:color w:val="000000" w:themeColor="text1"/>
        </w:rPr>
        <w:t xml:space="preserve"> </w:t>
      </w:r>
      <w:r w:rsidRPr="00334B88">
        <w:rPr>
          <w:rFonts w:ascii="Palatino Linotype" w:hAnsi="Palatino Linotype" w:cs="Arial"/>
          <w:b/>
          <w:color w:val="000000" w:themeColor="text1"/>
        </w:rPr>
        <w:t>y Municipios</w:t>
      </w:r>
      <w:r w:rsidRPr="00334B88">
        <w:rPr>
          <w:rFonts w:ascii="Palatino Linotype" w:hAnsi="Palatino Linotype" w:cs="Arial"/>
          <w:color w:val="000000" w:themeColor="text1"/>
        </w:rPr>
        <w:t>.</w:t>
      </w:r>
    </w:p>
    <w:p w14:paraId="597980D7" w14:textId="77777777" w:rsidR="009979F5" w:rsidRPr="00334B88" w:rsidRDefault="009979F5" w:rsidP="00334B88">
      <w:pPr>
        <w:pStyle w:val="Prrafodelista"/>
        <w:spacing w:before="240" w:after="240" w:line="360" w:lineRule="auto"/>
        <w:ind w:left="0" w:right="49"/>
        <w:jc w:val="both"/>
        <w:rPr>
          <w:rFonts w:ascii="Palatino Linotype" w:hAnsi="Palatino Linotype" w:cs="Arial"/>
          <w:color w:val="000000" w:themeColor="text1"/>
        </w:rPr>
      </w:pPr>
    </w:p>
    <w:p w14:paraId="05D3E35C" w14:textId="61DCDE69" w:rsidR="00CE09CC"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334B88">
        <w:rPr>
          <w:rFonts w:ascii="Palatino Linotype" w:hAnsi="Palatino Linotype" w:cs="Arial"/>
          <w:color w:val="000000" w:themeColor="text1"/>
        </w:rPr>
        <w:t>Ahora bien, en virtud de que no se tiene certeza sobre la fecha de ingreso de las personas respecto de las cuales se requiere la información, el Ayuntamiento de Toluca manifestó que dichos servidores públicos ingresaron en fecha posterior a febrero del año dos mil dieciséis, éste Órgano Garante mostró que percibían remuneracione</w:t>
      </w:r>
      <w:r w:rsidR="001E17A9" w:rsidRPr="00334B88">
        <w:rPr>
          <w:rFonts w:ascii="Palatino Linotype" w:hAnsi="Palatino Linotype" w:cs="Arial"/>
          <w:color w:val="000000" w:themeColor="text1"/>
        </w:rPr>
        <w:t>s en marzo del</w:t>
      </w:r>
      <w:r w:rsidRPr="00334B88">
        <w:rPr>
          <w:rFonts w:ascii="Palatino Linotype" w:hAnsi="Palatino Linotype" w:cs="Arial"/>
          <w:color w:val="000000" w:themeColor="text1"/>
        </w:rPr>
        <w:t xml:space="preserve"> año 2017 y toda vez el que </w:t>
      </w:r>
      <w:r w:rsidRPr="00334B88">
        <w:rPr>
          <w:rFonts w:ascii="Palatino Linotype" w:hAnsi="Palatino Linotype" w:cs="Arial"/>
          <w:b/>
          <w:color w:val="000000" w:themeColor="text1"/>
        </w:rPr>
        <w:t>SUJETO OBLIGADO</w:t>
      </w:r>
      <w:r w:rsidRPr="00334B88">
        <w:rPr>
          <w:rFonts w:ascii="Palatino Linotype" w:hAnsi="Palatino Linotype" w:cs="Arial"/>
          <w:color w:val="000000" w:themeColor="text1"/>
        </w:rPr>
        <w:t xml:space="preserve"> tiene el deber de conservar dicha documentación durante el último año y un año después de que se extinga la relación laboral,</w:t>
      </w:r>
      <w:r w:rsidRPr="00334B88">
        <w:rPr>
          <w:rFonts w:ascii="Palatino Linotype" w:hAnsi="Palatino Linotype" w:cs="Arial"/>
          <w:b/>
          <w:color w:val="000000" w:themeColor="text1"/>
        </w:rPr>
        <w:t xml:space="preserve"> </w:t>
      </w:r>
      <w:r w:rsidRPr="00334B88">
        <w:rPr>
          <w:rFonts w:ascii="Palatino Linotype" w:hAnsi="Palatino Linotype" w:cs="Arial"/>
          <w:color w:val="000000" w:themeColor="text1"/>
        </w:rPr>
        <w:t>es dable ordenar que se realice una nueva búsqueda exhaustiva y razonable en los archivos de los años 2016, 2017 y 2018 y</w:t>
      </w:r>
      <w:r w:rsidR="00CE09CC" w:rsidRPr="00334B88">
        <w:rPr>
          <w:rFonts w:ascii="Palatino Linotype" w:hAnsi="Palatino Linotype" w:cs="Arial"/>
          <w:color w:val="000000" w:themeColor="text1"/>
        </w:rPr>
        <w:t xml:space="preserve"> bajo el principio de máxima publicidad</w:t>
      </w:r>
      <w:r w:rsidRPr="00334B88">
        <w:rPr>
          <w:rFonts w:ascii="Palatino Linotype" w:hAnsi="Palatino Linotype" w:cs="Arial"/>
          <w:color w:val="000000" w:themeColor="text1"/>
        </w:rPr>
        <w:t xml:space="preserve"> hacer entrega</w:t>
      </w:r>
      <w:r w:rsidRPr="00334B88">
        <w:rPr>
          <w:rFonts w:ascii="Palatino Linotype" w:hAnsi="Palatino Linotype" w:cs="Arial"/>
          <w:b/>
          <w:color w:val="000000" w:themeColor="text1"/>
        </w:rPr>
        <w:t xml:space="preserve"> </w:t>
      </w:r>
      <w:r w:rsidR="001E17A9" w:rsidRPr="00334B88">
        <w:rPr>
          <w:rFonts w:ascii="Palatino Linotype" w:hAnsi="Palatino Linotype" w:cs="Arial"/>
          <w:color w:val="000000" w:themeColor="text1"/>
        </w:rPr>
        <w:t xml:space="preserve">del documento donde consten las fechas en que los trabajadores antes señalados prestaron su servicio y </w:t>
      </w:r>
      <w:r w:rsidR="00CE09CC" w:rsidRPr="00334B88">
        <w:rPr>
          <w:rFonts w:ascii="Palatino Linotype" w:hAnsi="Palatino Linotype" w:cs="Arial"/>
          <w:color w:val="000000" w:themeColor="text1"/>
        </w:rPr>
        <w:t xml:space="preserve">los recibos de pago correspondientes a ese periodo y en su caso </w:t>
      </w:r>
      <w:r w:rsidR="001E17A9" w:rsidRPr="00334B88">
        <w:rPr>
          <w:rFonts w:ascii="Palatino Linotype" w:hAnsi="Palatino Linotype" w:cs="Arial"/>
          <w:color w:val="000000" w:themeColor="text1"/>
        </w:rPr>
        <w:t xml:space="preserve">los recibos de nómina correspondientes a los servidores públicos en cuestión de los meses </w:t>
      </w:r>
      <w:r w:rsidR="001E17A9" w:rsidRPr="00334B88">
        <w:rPr>
          <w:rFonts w:ascii="Palatino Linotype" w:hAnsi="Palatino Linotype"/>
          <w:color w:val="000000"/>
        </w:rPr>
        <w:t>octubre, noviembre y diciembre de 2018.</w:t>
      </w:r>
    </w:p>
    <w:p w14:paraId="3EC8B429" w14:textId="714D4A84" w:rsidR="009979F5" w:rsidRPr="00334B88" w:rsidRDefault="00CE09CC" w:rsidP="00334B88">
      <w:pPr>
        <w:pStyle w:val="Ttulo2"/>
        <w:spacing w:line="360" w:lineRule="auto"/>
        <w:rPr>
          <w:szCs w:val="24"/>
        </w:rPr>
      </w:pPr>
      <w:bookmarkStart w:id="77" w:name="_Toc12570584"/>
      <w:r w:rsidRPr="00334B88">
        <w:rPr>
          <w:szCs w:val="24"/>
        </w:rPr>
        <w:t>III. De los horarios laborales y la importancia de asistir a un servicio público.</w:t>
      </w:r>
      <w:bookmarkEnd w:id="77"/>
    </w:p>
    <w:p w14:paraId="282D2FAD" w14:textId="3CC041D2" w:rsidR="009979F5" w:rsidRDefault="009979F5" w:rsidP="00334B8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334B88">
        <w:rPr>
          <w:rFonts w:ascii="Palatino Linotype" w:hAnsi="Palatino Linotype" w:cs="Arial"/>
          <w:bCs/>
          <w:color w:val="000000" w:themeColor="text1"/>
        </w:rPr>
        <w:t xml:space="preserve">Finalmente no se soslaya que </w:t>
      </w:r>
      <w:r w:rsidRPr="00334B88">
        <w:rPr>
          <w:rFonts w:ascii="Palatino Linotype" w:hAnsi="Palatino Linotype"/>
          <w:color w:val="000000" w:themeColor="text1"/>
          <w:lang w:val="es-ES"/>
        </w:rPr>
        <w:t xml:space="preserve">de acuerdo a lo establecido por el artículo tercero fracción XXV de la </w:t>
      </w:r>
      <w:r w:rsidRPr="00334B88">
        <w:rPr>
          <w:rFonts w:ascii="Palatino Linotype" w:hAnsi="Palatino Linotype"/>
          <w:b/>
          <w:bCs/>
          <w:color w:val="000000" w:themeColor="text1"/>
          <w:lang w:val="es-ES"/>
        </w:rPr>
        <w:t xml:space="preserve">Ley General de Responsabilidades Administrativas </w:t>
      </w:r>
      <w:r w:rsidRPr="00334B88">
        <w:rPr>
          <w:rFonts w:ascii="Palatino Linotype" w:hAnsi="Palatino Linotype"/>
          <w:color w:val="000000" w:themeColor="text1"/>
          <w:lang w:val="es-ES"/>
        </w:rPr>
        <w:t xml:space="preserve">se entiende por Servidores Públicos las personas que desempeñen un empleo, cargo o comisión en los entes públicos, en el ámbito federal y local, conforme a lo dispuesto por el artículo 108 de la </w:t>
      </w:r>
      <w:r w:rsidRPr="00334B88">
        <w:rPr>
          <w:rFonts w:ascii="Palatino Linotype" w:hAnsi="Palatino Linotype"/>
          <w:b/>
          <w:bCs/>
          <w:color w:val="000000" w:themeColor="text1"/>
          <w:lang w:val="es-ES"/>
        </w:rPr>
        <w:t>Constitución Política de los Estados Unidos Mexicanos</w:t>
      </w:r>
      <w:r w:rsidRPr="00334B88">
        <w:rPr>
          <w:rFonts w:ascii="Palatino Linotype" w:hAnsi="Palatino Linotype"/>
          <w:color w:val="000000" w:themeColor="text1"/>
          <w:lang w:val="es-ES"/>
        </w:rPr>
        <w:t xml:space="preserve">, así como por el numeral 130 de la </w:t>
      </w:r>
      <w:r w:rsidRPr="00334B88">
        <w:rPr>
          <w:rFonts w:ascii="Palatino Linotype" w:hAnsi="Palatino Linotype"/>
          <w:b/>
          <w:bCs/>
          <w:color w:val="000000" w:themeColor="text1"/>
          <w:lang w:val="es-ES"/>
        </w:rPr>
        <w:t>Constitución Política del Estado Libre y Soberano de México</w:t>
      </w:r>
      <w:r w:rsidRPr="00334B88">
        <w:rPr>
          <w:rFonts w:ascii="Palatino Linotype" w:hAnsi="Palatino Linotype"/>
          <w:color w:val="000000" w:themeColor="text1"/>
          <w:lang w:val="es-ES"/>
        </w:rPr>
        <w:t>.</w:t>
      </w:r>
    </w:p>
    <w:p w14:paraId="36A9E829" w14:textId="77777777" w:rsidR="00334B88" w:rsidRPr="00334B88" w:rsidRDefault="00334B88" w:rsidP="00334B88">
      <w:pPr>
        <w:pStyle w:val="Prrafodelista"/>
        <w:spacing w:before="240" w:after="240" w:line="360" w:lineRule="auto"/>
        <w:ind w:left="0" w:right="49"/>
        <w:jc w:val="both"/>
        <w:rPr>
          <w:rFonts w:ascii="Palatino Linotype" w:hAnsi="Palatino Linotype" w:cs="Arial"/>
          <w:color w:val="000000" w:themeColor="text1"/>
        </w:rPr>
      </w:pPr>
    </w:p>
    <w:p w14:paraId="0F66795D" w14:textId="7F4D386E" w:rsidR="009979F5"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334B88">
        <w:rPr>
          <w:rFonts w:ascii="Palatino Linotype" w:eastAsia="Times New Roman" w:hAnsi="Palatino Linotype" w:cs="Times New Roman"/>
          <w:color w:val="000000"/>
          <w:lang w:val="es-MX" w:eastAsia="es-MX"/>
        </w:rPr>
        <w:t xml:space="preserve">Dichos servidores públicos tienen la obligación de cumplir con las funciones y comisiones encomendadas, observando en su desempeño disciplina, de lo contrario podrían incurrir en una falta administrativa no grave de conformidad con el artículo 50 fracción I de </w:t>
      </w:r>
      <w:r w:rsidRPr="00334B88">
        <w:rPr>
          <w:rFonts w:ascii="Palatino Linotype" w:eastAsia="Times New Roman" w:hAnsi="Palatino Linotype" w:cs="Times New Roman"/>
          <w:color w:val="000000" w:themeColor="text1"/>
          <w:lang w:val="es-MX" w:eastAsia="es-MX"/>
        </w:rPr>
        <w:t xml:space="preserve">la </w:t>
      </w:r>
      <w:r w:rsidRPr="00334B88">
        <w:rPr>
          <w:rFonts w:ascii="Palatino Linotype" w:eastAsia="Times New Roman" w:hAnsi="Palatino Linotype" w:cs="Times New Roman"/>
          <w:b/>
          <w:color w:val="000000" w:themeColor="text1"/>
          <w:lang w:val="es-MX" w:eastAsia="es-MX"/>
        </w:rPr>
        <w:t>Ley de Responsabilidades Administrativas de los Servidores Públicos del Estado de México y Municipios</w:t>
      </w:r>
      <w:r w:rsidRPr="00334B88">
        <w:rPr>
          <w:rFonts w:ascii="Palatino Linotype" w:eastAsia="Times New Roman" w:hAnsi="Palatino Linotype" w:cs="Times New Roman"/>
          <w:color w:val="000000" w:themeColor="text1"/>
          <w:lang w:val="es-MX" w:eastAsia="es-MX"/>
        </w:rPr>
        <w:t>.</w:t>
      </w:r>
    </w:p>
    <w:p w14:paraId="69330D5A" w14:textId="77777777" w:rsidR="009979F5" w:rsidRPr="00334B88" w:rsidRDefault="009979F5" w:rsidP="00334B88">
      <w:pPr>
        <w:pStyle w:val="Prrafodelista"/>
        <w:spacing w:before="240" w:after="240" w:line="360" w:lineRule="auto"/>
        <w:ind w:left="0" w:right="49"/>
        <w:jc w:val="both"/>
        <w:rPr>
          <w:rFonts w:ascii="Palatino Linotype" w:hAnsi="Palatino Linotype" w:cs="Arial"/>
          <w:color w:val="000000" w:themeColor="text1"/>
        </w:rPr>
      </w:pPr>
    </w:p>
    <w:p w14:paraId="70D69072" w14:textId="38A91F83" w:rsidR="009979F5"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334B88">
        <w:rPr>
          <w:rFonts w:ascii="Palatino Linotype" w:eastAsia="Times New Roman" w:hAnsi="Palatino Linotype" w:cs="Times New Roman"/>
          <w:color w:val="000000" w:themeColor="text1"/>
          <w:lang w:val="es-MX" w:eastAsia="es-MX"/>
        </w:rPr>
        <w:t xml:space="preserve">Bajo ese tenor todos los servidores públicos también tienen la obligación de cumplir con una jornada laboral, toda vez que de acuerdo a </w:t>
      </w:r>
      <w:r w:rsidRPr="00334B88">
        <w:rPr>
          <w:rFonts w:ascii="Palatino Linotype" w:eastAsia="Times New Roman" w:hAnsi="Palatino Linotype" w:cs="Times New Roman"/>
          <w:color w:val="000000"/>
          <w:lang w:eastAsia="es-MX"/>
        </w:rPr>
        <w:t xml:space="preserve">los artículos 60 de la </w:t>
      </w:r>
      <w:r w:rsidRPr="00334B88">
        <w:rPr>
          <w:rFonts w:ascii="Palatino Linotype" w:eastAsia="Times New Roman" w:hAnsi="Palatino Linotype" w:cs="Times New Roman"/>
          <w:b/>
          <w:bCs/>
          <w:color w:val="000000"/>
          <w:lang w:eastAsia="es-MX"/>
        </w:rPr>
        <w:t>Ley Federal del Trabajo</w:t>
      </w:r>
      <w:r w:rsidRPr="00334B88">
        <w:rPr>
          <w:rFonts w:ascii="Palatino Linotype" w:eastAsia="Times New Roman" w:hAnsi="Palatino Linotype" w:cs="Times New Roman"/>
          <w:color w:val="000000"/>
          <w:lang w:eastAsia="es-MX"/>
        </w:rPr>
        <w:t xml:space="preserve"> y 60 de la</w:t>
      </w:r>
      <w:r w:rsidRPr="00334B88">
        <w:rPr>
          <w:rFonts w:ascii="Palatino Linotype" w:eastAsia="Times New Roman" w:hAnsi="Palatino Linotype" w:cs="Times New Roman"/>
          <w:b/>
          <w:bCs/>
          <w:color w:val="000000"/>
          <w:lang w:eastAsia="es-MX"/>
        </w:rPr>
        <w:t xml:space="preserve"> Ley del Trabajo de los Servidores Públicos del Estado y Municipios </w:t>
      </w:r>
      <w:r w:rsidRPr="00334B88">
        <w:rPr>
          <w:rFonts w:ascii="Palatino Linotype" w:eastAsia="Times New Roman" w:hAnsi="Palatino Linotype" w:cs="Times New Roman"/>
          <w:color w:val="000000"/>
          <w:lang w:eastAsia="es-MX"/>
        </w:rPr>
        <w:t>establecen que la jornada diurna es la comprendida entre las seis y las veinte horas, la jornada nocturna es la comprendida entre las veinte y las seis horas y la jornada mixta es la que comprende períodos de tiempo de las jornadas diurna y nocturna, de lo contrario</w:t>
      </w:r>
      <w:r w:rsidRPr="00334B88">
        <w:rPr>
          <w:rFonts w:ascii="Palatino Linotype" w:eastAsia="Times New Roman" w:hAnsi="Palatino Linotype" w:cs="Times New Roman"/>
          <w:b/>
          <w:bCs/>
          <w:color w:val="000000"/>
          <w:lang w:eastAsia="es-MX"/>
        </w:rPr>
        <w:t xml:space="preserve"> </w:t>
      </w:r>
      <w:r w:rsidRPr="00334B88">
        <w:rPr>
          <w:rFonts w:ascii="Palatino Linotype" w:eastAsia="Times New Roman" w:hAnsi="Palatino Linotype" w:cs="Times New Roman"/>
          <w:color w:val="000000"/>
          <w:lang w:eastAsia="es-MX"/>
        </w:rPr>
        <w:t>se dejaría al particular en estado de incertidumbre al no conocer cuál es la jornada bajo la cual laboran los servidores públicos</w:t>
      </w:r>
      <w:r w:rsidRPr="00334B88">
        <w:rPr>
          <w:rFonts w:ascii="Palatino Linotype" w:eastAsia="Times New Roman" w:hAnsi="Palatino Linotype" w:cs="Times New Roman"/>
          <w:color w:val="000000"/>
          <w:lang w:val="es-MX" w:eastAsia="es-MX"/>
        </w:rPr>
        <w:t> que desempeñan una función</w:t>
      </w:r>
      <w:r w:rsidR="00CE09CC" w:rsidRPr="00334B88">
        <w:rPr>
          <w:rFonts w:ascii="Palatino Linotype" w:eastAsia="Times New Roman" w:hAnsi="Palatino Linotype" w:cs="Times New Roman"/>
          <w:color w:val="000000"/>
          <w:lang w:val="es-MX" w:eastAsia="es-MX"/>
        </w:rPr>
        <w:t xml:space="preserve"> administrativa municipal.</w:t>
      </w:r>
    </w:p>
    <w:p w14:paraId="72DA8D7A" w14:textId="77777777" w:rsidR="009979F5" w:rsidRPr="00334B88" w:rsidRDefault="009979F5" w:rsidP="00334B88">
      <w:pPr>
        <w:pStyle w:val="Prrafodelista"/>
        <w:spacing w:before="240" w:after="240" w:line="360" w:lineRule="auto"/>
        <w:ind w:left="0" w:right="49"/>
        <w:jc w:val="both"/>
        <w:rPr>
          <w:rFonts w:ascii="Palatino Linotype" w:hAnsi="Palatino Linotype" w:cs="Arial"/>
          <w:color w:val="000000" w:themeColor="text1"/>
        </w:rPr>
      </w:pPr>
    </w:p>
    <w:p w14:paraId="65EEEF8D" w14:textId="124EDB7D" w:rsidR="00CE09CC" w:rsidRPr="00334B88" w:rsidRDefault="009979F5" w:rsidP="00334B8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334B88">
        <w:rPr>
          <w:rFonts w:ascii="Palatino Linotype" w:eastAsia="Times New Roman" w:hAnsi="Palatino Linotype" w:cs="Times New Roman"/>
          <w:color w:val="000000"/>
          <w:lang w:val="es-MX" w:eastAsia="es-MX"/>
        </w:rPr>
        <w:t>En ese sentido conocer una jornada laboral</w:t>
      </w:r>
      <w:r w:rsidRPr="00334B88">
        <w:rPr>
          <w:rFonts w:ascii="Palatino Linotype" w:eastAsia="Times New Roman" w:hAnsi="Palatino Linotype" w:cs="Times New Roman"/>
          <w:color w:val="20124D"/>
          <w:lang w:val="es-MX" w:eastAsia="es-MX"/>
        </w:rPr>
        <w:t xml:space="preserve"> </w:t>
      </w:r>
      <w:r w:rsidRPr="00334B88">
        <w:rPr>
          <w:rFonts w:ascii="Palatino Linotype" w:eastAsia="Times New Roman" w:hAnsi="Palatino Linotype" w:cs="Times New Roman"/>
          <w:color w:val="000000"/>
          <w:lang w:eastAsia="es-MX"/>
        </w:rPr>
        <w:t>da cuenta de los horarios en que los servidores públicos prestan sus servicios a la ciudadanía, y esto a su vez abona a la transparencia toda vez que es relativo a los servidores públicos que manejen o apliquen recursos públicos, realicen actos de autoridad o presten servicios prof</w:t>
      </w:r>
      <w:r w:rsidR="00CE09CC" w:rsidRPr="00334B88">
        <w:rPr>
          <w:rFonts w:ascii="Palatino Linotype" w:eastAsia="Times New Roman" w:hAnsi="Palatino Linotype" w:cs="Times New Roman"/>
          <w:color w:val="000000"/>
          <w:lang w:eastAsia="es-MX"/>
        </w:rPr>
        <w:t>esionales.</w:t>
      </w:r>
    </w:p>
    <w:p w14:paraId="76470347" w14:textId="77777777" w:rsidR="00334B88" w:rsidRPr="00334B88" w:rsidRDefault="00334B88" w:rsidP="00334B88">
      <w:pPr>
        <w:pStyle w:val="Prrafodelista"/>
        <w:spacing w:before="240" w:after="240" w:line="360" w:lineRule="auto"/>
        <w:ind w:left="0" w:right="49"/>
        <w:jc w:val="both"/>
        <w:rPr>
          <w:rFonts w:ascii="Palatino Linotype" w:hAnsi="Palatino Linotype" w:cs="Arial"/>
          <w:color w:val="000000" w:themeColor="text1"/>
        </w:rPr>
      </w:pPr>
    </w:p>
    <w:p w14:paraId="190E5E8E" w14:textId="26C8B65E" w:rsidR="004111A4" w:rsidRPr="00334B88" w:rsidRDefault="00CE09CC" w:rsidP="00334B88">
      <w:pPr>
        <w:pStyle w:val="Prrafodelista"/>
        <w:numPr>
          <w:ilvl w:val="0"/>
          <w:numId w:val="1"/>
        </w:numPr>
        <w:spacing w:after="240" w:line="360" w:lineRule="auto"/>
        <w:ind w:left="0" w:right="49" w:firstLine="0"/>
        <w:jc w:val="both"/>
        <w:rPr>
          <w:rFonts w:ascii="Palatino Linotype" w:hAnsi="Palatino Linotype" w:cs="Arial"/>
          <w:color w:val="000000" w:themeColor="text1"/>
        </w:rPr>
      </w:pPr>
      <w:r w:rsidRPr="00334B88">
        <w:rPr>
          <w:rFonts w:ascii="Palatino Linotype" w:hAnsi="Palatino Linotype" w:cs="Arial"/>
          <w:color w:val="000000" w:themeColor="text1"/>
        </w:rPr>
        <w:t>Derivado de ello es dable ordenar la entrega de las listas de asistencia o documento análogo donde consten los horarios y asistencia de los servidores públicos referidos en la solicitud inicial.</w:t>
      </w:r>
    </w:p>
    <w:p w14:paraId="5C94EF08" w14:textId="64B32078" w:rsidR="002E37CF" w:rsidRDefault="00E211E3" w:rsidP="00334B88">
      <w:pPr>
        <w:pStyle w:val="Ttulo1"/>
        <w:spacing w:line="360" w:lineRule="auto"/>
        <w:rPr>
          <w:szCs w:val="24"/>
        </w:rPr>
      </w:pPr>
      <w:bookmarkStart w:id="78" w:name="_Toc490060411"/>
      <w:bookmarkStart w:id="79" w:name="_Toc492468080"/>
      <w:bookmarkStart w:id="80" w:name="_Toc2878595"/>
      <w:bookmarkStart w:id="81" w:name="_Toc7008202"/>
      <w:bookmarkStart w:id="82" w:name="_Toc12570585"/>
      <w:r w:rsidRPr="00334B88">
        <w:rPr>
          <w:szCs w:val="24"/>
        </w:rPr>
        <w:t>I</w:t>
      </w:r>
      <w:r w:rsidR="00CE09CC" w:rsidRPr="00334B88">
        <w:rPr>
          <w:szCs w:val="24"/>
        </w:rPr>
        <w:t>V</w:t>
      </w:r>
      <w:r w:rsidR="002E37CF" w:rsidRPr="00334B88">
        <w:rPr>
          <w:szCs w:val="24"/>
        </w:rPr>
        <w:t>. De la versión pública.</w:t>
      </w:r>
      <w:bookmarkEnd w:id="78"/>
      <w:bookmarkEnd w:id="79"/>
      <w:bookmarkEnd w:id="80"/>
      <w:bookmarkEnd w:id="81"/>
      <w:bookmarkEnd w:id="82"/>
    </w:p>
    <w:p w14:paraId="46F182C5" w14:textId="77777777" w:rsidR="00334B88" w:rsidRPr="00334B88" w:rsidRDefault="00334B88" w:rsidP="00334B88">
      <w:pPr>
        <w:rPr>
          <w:lang w:val="es-MX" w:eastAsia="en-US"/>
        </w:rPr>
      </w:pPr>
    </w:p>
    <w:p w14:paraId="1D79B9D0" w14:textId="53EA4B94" w:rsidR="00061B54" w:rsidRDefault="002E37CF" w:rsidP="00334B8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334B88">
        <w:rPr>
          <w:rFonts w:ascii="Palatino Linotype" w:hAnsi="Palatino Linotype" w:cs="Arial"/>
          <w:color w:val="000000" w:themeColor="text1"/>
        </w:rPr>
        <w:t xml:space="preserve">Debe destacarse que debido a la naturaleza de </w:t>
      </w:r>
      <w:r w:rsidRPr="00334B88">
        <w:rPr>
          <w:rFonts w:ascii="Palatino Linotype" w:hAnsi="Palatino Linotype"/>
          <w:color w:val="000000" w:themeColor="text1"/>
        </w:rPr>
        <w:t>la información que se ordena entregar</w:t>
      </w:r>
      <w:r w:rsidRPr="00334B88">
        <w:rPr>
          <w:rFonts w:ascii="Palatino Linotype" w:hAnsi="Palatino Linotype" w:cs="Arial"/>
          <w:color w:val="000000" w:themeColor="text1"/>
        </w:rPr>
        <w:t xml:space="preserve"> como son: los recibos de nómina</w:t>
      </w:r>
      <w:r w:rsidRPr="00334B88">
        <w:rPr>
          <w:rFonts w:ascii="Palatino Linotype" w:hAnsi="Palatino Linotype"/>
          <w:color w:val="000000" w:themeColor="text1"/>
        </w:rPr>
        <w:t xml:space="preserve">, </w:t>
      </w:r>
      <w:r w:rsidRPr="00334B88">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334B88">
        <w:rPr>
          <w:rFonts w:ascii="Palatino Linotype" w:eastAsia="Times New Roman" w:hAnsi="Palatino Linotype" w:cs="Times New Roman"/>
          <w:color w:val="000000" w:themeColor="text1"/>
          <w:lang w:val="es-ES"/>
        </w:rPr>
        <w:t>la información solicitada se deberá entregar en versión pública.</w:t>
      </w:r>
    </w:p>
    <w:p w14:paraId="5E624CD2" w14:textId="77777777" w:rsidR="00334B88" w:rsidRPr="00334B88" w:rsidRDefault="00334B88" w:rsidP="00334B88">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3B5166AA" w14:textId="77777777" w:rsidR="002E37CF" w:rsidRPr="00334B88" w:rsidRDefault="002E37CF" w:rsidP="00334B8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334B88">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334B88">
        <w:rPr>
          <w:rFonts w:ascii="Palatino Linotype" w:eastAsia="Times New Roman" w:hAnsi="Palatino Linotype" w:cs="Arial"/>
          <w:b/>
          <w:color w:val="000000" w:themeColor="text1"/>
        </w:rPr>
        <w:t xml:space="preserve">SUJETOS OBLIGADOS </w:t>
      </w:r>
      <w:r w:rsidRPr="00334B8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11F7D349" w14:textId="77777777" w:rsidR="00061B54" w:rsidRPr="00334B88" w:rsidRDefault="00061B54" w:rsidP="00334B88">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6A1DE458" w14:textId="77777777" w:rsidR="002E37CF" w:rsidRPr="00334B88" w:rsidRDefault="002E37CF" w:rsidP="00334B8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334B88">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7CDE8E6" w14:textId="77777777" w:rsidR="002E37CF" w:rsidRPr="00334B88" w:rsidRDefault="002E37CF" w:rsidP="00334B8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34B88">
        <w:rPr>
          <w:rFonts w:ascii="Palatino Linotype" w:hAnsi="Palatino Linotype" w:cs="Bookman Old Style"/>
          <w:bCs/>
          <w:color w:val="000000" w:themeColor="text1"/>
        </w:rPr>
        <w:t xml:space="preserve">I. </w:t>
      </w:r>
      <w:r w:rsidRPr="00334B88">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334B88">
        <w:rPr>
          <w:rFonts w:ascii="Palatino Linotype" w:hAnsi="Palatino Linotype" w:cs="Bookman Old Style"/>
          <w:color w:val="000000" w:themeColor="text1"/>
        </w:rPr>
        <w:t>jurídico</w:t>
      </w:r>
      <w:proofErr w:type="gramEnd"/>
      <w:r w:rsidRPr="00334B88">
        <w:rPr>
          <w:rFonts w:ascii="Palatino Linotype" w:hAnsi="Palatino Linotype" w:cs="Bookman Old Style"/>
          <w:color w:val="000000" w:themeColor="text1"/>
        </w:rPr>
        <w:t xml:space="preserve"> colectiva identificada o identificable; </w:t>
      </w:r>
    </w:p>
    <w:p w14:paraId="516C8CBB" w14:textId="77777777" w:rsidR="002E37CF" w:rsidRPr="00334B88" w:rsidRDefault="002E37CF" w:rsidP="00334B8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34B88">
        <w:rPr>
          <w:rFonts w:ascii="Palatino Linotype" w:hAnsi="Palatino Linotype" w:cs="Bookman Old Style"/>
          <w:bCs/>
          <w:color w:val="000000" w:themeColor="text1"/>
        </w:rPr>
        <w:t xml:space="preserve">II. </w:t>
      </w:r>
      <w:r w:rsidRPr="00334B88">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C5FBF38" w14:textId="77777777" w:rsidR="002E37CF" w:rsidRPr="00334B88" w:rsidRDefault="002E37CF" w:rsidP="00334B8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34B88">
        <w:rPr>
          <w:rFonts w:ascii="Palatino Linotype" w:hAnsi="Palatino Linotype" w:cs="Bookman Old Style"/>
          <w:bCs/>
          <w:color w:val="000000" w:themeColor="text1"/>
        </w:rPr>
        <w:t xml:space="preserve">III. </w:t>
      </w:r>
      <w:r w:rsidRPr="00334B88">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037A6A8" w14:textId="77777777" w:rsidR="002E37CF" w:rsidRPr="00334B88" w:rsidRDefault="002E37CF" w:rsidP="00334B8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34B88">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4201304E" w14:textId="77777777" w:rsidR="002E37CF" w:rsidRPr="00334B88" w:rsidRDefault="002E37CF" w:rsidP="00334B8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34B88">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2A6FFCB" w14:textId="77777777" w:rsidR="002E37CF" w:rsidRPr="00334B88" w:rsidRDefault="002E37CF" w:rsidP="00334B88">
      <w:pPr>
        <w:pStyle w:val="Prrafodelista"/>
        <w:spacing w:line="360" w:lineRule="auto"/>
        <w:ind w:left="0"/>
        <w:jc w:val="both"/>
        <w:rPr>
          <w:rFonts w:ascii="Palatino Linotype" w:hAnsi="Palatino Linotype" w:cs="Arial"/>
          <w:color w:val="000000" w:themeColor="text1"/>
          <w:highlight w:val="cyan"/>
        </w:rPr>
      </w:pPr>
    </w:p>
    <w:p w14:paraId="1BAFF853" w14:textId="77777777" w:rsidR="002E37CF" w:rsidRPr="00334B88" w:rsidRDefault="002E37CF" w:rsidP="00334B88">
      <w:pPr>
        <w:pStyle w:val="Prrafodelista"/>
        <w:numPr>
          <w:ilvl w:val="0"/>
          <w:numId w:val="1"/>
        </w:numPr>
        <w:spacing w:after="160"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604B99" w14:textId="77777777" w:rsidR="00061B54" w:rsidRPr="00334B88" w:rsidRDefault="00061B54" w:rsidP="00334B88">
      <w:pPr>
        <w:pStyle w:val="Prrafodelista"/>
        <w:spacing w:after="160" w:line="360" w:lineRule="auto"/>
        <w:ind w:left="0"/>
        <w:jc w:val="both"/>
        <w:rPr>
          <w:rFonts w:ascii="Palatino Linotype" w:hAnsi="Palatino Linotype" w:cs="Arial"/>
          <w:color w:val="000000" w:themeColor="text1"/>
        </w:rPr>
      </w:pPr>
    </w:p>
    <w:p w14:paraId="5D55C5AF" w14:textId="77777777" w:rsidR="002E37CF" w:rsidRPr="00334B88" w:rsidRDefault="002E37CF" w:rsidP="00334B88">
      <w:pPr>
        <w:pStyle w:val="Prrafodelista"/>
        <w:numPr>
          <w:ilvl w:val="0"/>
          <w:numId w:val="1"/>
        </w:numPr>
        <w:spacing w:after="160"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 xml:space="preserve">Como consecuencia de lo anterior, el </w:t>
      </w:r>
      <w:r w:rsidRPr="00334B88">
        <w:rPr>
          <w:rFonts w:ascii="Palatino Linotype" w:hAnsi="Palatino Linotype" w:cs="Arial"/>
          <w:b/>
          <w:color w:val="000000" w:themeColor="text1"/>
        </w:rPr>
        <w:t>SUJETO OBLIGADO</w:t>
      </w:r>
      <w:r w:rsidRPr="00334B88">
        <w:rPr>
          <w:rFonts w:ascii="Palatino Linotype" w:hAnsi="Palatino Linotype" w:cs="Arial"/>
          <w:color w:val="000000" w:themeColor="text1"/>
        </w:rPr>
        <w:t xml:space="preserve"> debe identificar claramente el tipo de información y hacer un juicio de subsunción o encaje</w:t>
      </w:r>
      <w:r w:rsidRPr="00334B88">
        <w:rPr>
          <w:rStyle w:val="Refdenotaalpie"/>
          <w:rFonts w:ascii="Palatino Linotype" w:hAnsi="Palatino Linotype" w:cs="Arial"/>
          <w:color w:val="000000" w:themeColor="text1"/>
        </w:rPr>
        <w:footnoteReference w:id="4"/>
      </w:r>
      <w:r w:rsidRPr="00334B8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2D97E6B" w14:textId="77777777" w:rsidR="00061B54" w:rsidRPr="00334B88" w:rsidRDefault="00061B54" w:rsidP="00334B88">
      <w:pPr>
        <w:pStyle w:val="Prrafodelista"/>
        <w:spacing w:after="160" w:line="360" w:lineRule="auto"/>
        <w:ind w:left="0"/>
        <w:jc w:val="both"/>
        <w:rPr>
          <w:rFonts w:ascii="Palatino Linotype" w:hAnsi="Palatino Linotype" w:cs="Arial"/>
          <w:color w:val="000000" w:themeColor="text1"/>
        </w:rPr>
      </w:pPr>
    </w:p>
    <w:p w14:paraId="53F197D5" w14:textId="27579186" w:rsidR="00334B88" w:rsidRPr="00334B88" w:rsidRDefault="002E37CF" w:rsidP="00334B88">
      <w:pPr>
        <w:pStyle w:val="Prrafodelista"/>
        <w:numPr>
          <w:ilvl w:val="0"/>
          <w:numId w:val="1"/>
        </w:numPr>
        <w:spacing w:after="160"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1EE3F55" w14:textId="77777777" w:rsidR="002E37CF" w:rsidRPr="00334B88" w:rsidRDefault="002E37CF" w:rsidP="00334B88">
      <w:pPr>
        <w:pStyle w:val="Ttulo2"/>
        <w:numPr>
          <w:ilvl w:val="0"/>
          <w:numId w:val="2"/>
        </w:numPr>
        <w:pBdr>
          <w:top w:val="nil"/>
          <w:left w:val="nil"/>
          <w:bottom w:val="nil"/>
          <w:right w:val="nil"/>
          <w:between w:val="nil"/>
          <w:bar w:val="nil"/>
        </w:pBdr>
        <w:spacing w:before="0" w:line="360" w:lineRule="auto"/>
        <w:ind w:left="0" w:firstLine="0"/>
        <w:rPr>
          <w:b w:val="0"/>
          <w:szCs w:val="24"/>
        </w:rPr>
      </w:pPr>
      <w:bookmarkStart w:id="83" w:name="_Toc485631705"/>
      <w:bookmarkStart w:id="84" w:name="_Toc485733666"/>
      <w:bookmarkStart w:id="85" w:name="_Toc487139037"/>
      <w:bookmarkStart w:id="86" w:name="_Toc490060412"/>
      <w:bookmarkStart w:id="87" w:name="_Toc492468081"/>
      <w:bookmarkStart w:id="88" w:name="_Toc2878596"/>
      <w:bookmarkStart w:id="89" w:name="_Toc7008203"/>
      <w:bookmarkStart w:id="90" w:name="_Toc12570586"/>
      <w:r w:rsidRPr="00334B88">
        <w:rPr>
          <w:szCs w:val="24"/>
        </w:rPr>
        <w:t>Requisitos de fondo del acuerdo de clasificación.</w:t>
      </w:r>
      <w:bookmarkEnd w:id="83"/>
      <w:bookmarkEnd w:id="84"/>
      <w:bookmarkEnd w:id="85"/>
      <w:bookmarkEnd w:id="86"/>
      <w:bookmarkEnd w:id="87"/>
      <w:bookmarkEnd w:id="88"/>
      <w:bookmarkEnd w:id="89"/>
      <w:bookmarkEnd w:id="90"/>
    </w:p>
    <w:p w14:paraId="4C006590" w14:textId="77777777" w:rsidR="002E37CF" w:rsidRPr="00334B88" w:rsidRDefault="002E37CF" w:rsidP="00334B88">
      <w:pPr>
        <w:pStyle w:val="Prrafodelista"/>
        <w:spacing w:line="360" w:lineRule="auto"/>
        <w:ind w:left="0"/>
        <w:jc w:val="both"/>
        <w:rPr>
          <w:rFonts w:ascii="Palatino Linotype" w:hAnsi="Palatino Linotype" w:cs="Arial"/>
          <w:color w:val="000000" w:themeColor="text1"/>
        </w:rPr>
      </w:pPr>
    </w:p>
    <w:p w14:paraId="46451C4E"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272D571" w14:textId="77777777" w:rsidR="00061B54" w:rsidRPr="00334B88" w:rsidRDefault="00061B54" w:rsidP="00334B88">
      <w:pPr>
        <w:pStyle w:val="Prrafodelista"/>
        <w:spacing w:line="360" w:lineRule="auto"/>
        <w:ind w:left="0"/>
        <w:jc w:val="both"/>
        <w:rPr>
          <w:rFonts w:ascii="Palatino Linotype" w:hAnsi="Palatino Linotype" w:cs="Arial"/>
          <w:color w:val="000000" w:themeColor="text1"/>
        </w:rPr>
      </w:pPr>
    </w:p>
    <w:p w14:paraId="2CBF15A7"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s="Arial"/>
          <w:color w:val="000000" w:themeColor="text1"/>
        </w:rPr>
      </w:pPr>
      <w:r w:rsidRPr="00334B88">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E1BA0D1" w14:textId="77777777" w:rsidR="00542555" w:rsidRPr="00334B88" w:rsidRDefault="00542555" w:rsidP="00334B88">
      <w:pPr>
        <w:pStyle w:val="Prrafodelista"/>
        <w:spacing w:line="360" w:lineRule="auto"/>
        <w:ind w:left="0"/>
        <w:jc w:val="both"/>
        <w:rPr>
          <w:rFonts w:ascii="Palatino Linotype" w:hAnsi="Palatino Linotype" w:cs="Arial"/>
          <w:color w:val="000000" w:themeColor="text1"/>
        </w:rPr>
      </w:pPr>
    </w:p>
    <w:p w14:paraId="72CB7683"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s="Arial"/>
          <w:color w:val="000000" w:themeColor="text1"/>
        </w:rPr>
      </w:pPr>
      <w:r w:rsidRPr="00334B88">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34B88">
        <w:rPr>
          <w:rStyle w:val="Refdenotaalpie"/>
          <w:rFonts w:ascii="Palatino Linotype" w:eastAsia="Times New Roman" w:hAnsi="Palatino Linotype" w:cs="Arial"/>
          <w:color w:val="000000" w:themeColor="text1"/>
          <w:lang w:eastAsia="es-MX"/>
        </w:rPr>
        <w:footnoteReference w:id="5"/>
      </w:r>
    </w:p>
    <w:p w14:paraId="028E81AB" w14:textId="77777777" w:rsidR="002E37CF" w:rsidRPr="00334B88" w:rsidRDefault="002E37CF" w:rsidP="00334B88">
      <w:pPr>
        <w:pStyle w:val="Prrafodelista"/>
        <w:spacing w:after="160" w:line="360" w:lineRule="auto"/>
        <w:ind w:left="0"/>
        <w:jc w:val="both"/>
        <w:rPr>
          <w:rFonts w:ascii="Palatino Linotype" w:hAnsi="Palatino Linotype" w:cs="Arial"/>
          <w:color w:val="000000" w:themeColor="text1"/>
        </w:rPr>
      </w:pPr>
    </w:p>
    <w:p w14:paraId="30113D30"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s="Arial"/>
          <w:color w:val="000000" w:themeColor="text1"/>
        </w:rPr>
      </w:pPr>
      <w:r w:rsidRPr="00334B88">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0651988" w14:textId="77777777" w:rsidR="002E37CF" w:rsidRPr="00334B88" w:rsidRDefault="002E37CF" w:rsidP="00334B88">
      <w:pPr>
        <w:spacing w:line="360" w:lineRule="auto"/>
        <w:ind w:right="618"/>
        <w:contextualSpacing/>
        <w:jc w:val="both"/>
        <w:rPr>
          <w:rFonts w:ascii="Palatino Linotype" w:hAnsi="Palatino Linotype" w:cs="Arial"/>
          <w:color w:val="000000" w:themeColor="text1"/>
        </w:rPr>
      </w:pPr>
    </w:p>
    <w:p w14:paraId="61913EA3"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b/>
          <w:i/>
          <w:color w:val="000000" w:themeColor="text1"/>
        </w:rPr>
        <w:t>FUNDAMENTACIÓN Y MOTIVACIÓN.</w:t>
      </w:r>
      <w:r w:rsidRPr="00334B88">
        <w:rPr>
          <w:rFonts w:ascii="Palatino Linotype" w:hAnsi="Palatino Linotype" w:cs="Arial"/>
          <w:i/>
          <w:color w:val="000000" w:themeColor="text1"/>
        </w:rPr>
        <w:t xml:space="preserve"> La </w:t>
      </w:r>
      <w:r w:rsidRPr="00334B88">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34B88">
        <w:rPr>
          <w:rFonts w:ascii="Palatino Linotype" w:hAnsi="Palatino Linotype" w:cs="Arial"/>
          <w:i/>
          <w:color w:val="000000" w:themeColor="text1"/>
        </w:rPr>
        <w:t>.</w:t>
      </w:r>
    </w:p>
    <w:p w14:paraId="1C1CD0F4"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i/>
          <w:color w:val="000000" w:themeColor="text1"/>
        </w:rPr>
        <w:t>SEGUNDO TRIBUNAL COLEGIADO DEL SEXTO CIRCUITO.</w:t>
      </w:r>
    </w:p>
    <w:p w14:paraId="1888DD09"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5594652E"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334B88">
        <w:rPr>
          <w:rFonts w:ascii="Palatino Linotype" w:hAnsi="Palatino Linotype" w:cs="Arial"/>
          <w:i/>
          <w:color w:val="000000" w:themeColor="text1"/>
        </w:rPr>
        <w:t>Esponda</w:t>
      </w:r>
      <w:proofErr w:type="spellEnd"/>
      <w:r w:rsidRPr="00334B88">
        <w:rPr>
          <w:rFonts w:ascii="Palatino Linotype" w:hAnsi="Palatino Linotype" w:cs="Arial"/>
          <w:i/>
          <w:color w:val="000000" w:themeColor="text1"/>
        </w:rPr>
        <w:t xml:space="preserve"> Rincón.</w:t>
      </w:r>
    </w:p>
    <w:p w14:paraId="38FA776B"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i/>
          <w:color w:val="000000" w:themeColor="text1"/>
        </w:rPr>
        <w:t xml:space="preserve">Amparo en revisión 333/88. </w:t>
      </w:r>
      <w:proofErr w:type="spellStart"/>
      <w:r w:rsidRPr="00334B88">
        <w:rPr>
          <w:rFonts w:ascii="Palatino Linotype" w:hAnsi="Palatino Linotype" w:cs="Arial"/>
          <w:i/>
          <w:color w:val="000000" w:themeColor="text1"/>
        </w:rPr>
        <w:t>Adilia</w:t>
      </w:r>
      <w:proofErr w:type="spellEnd"/>
      <w:r w:rsidRPr="00334B88">
        <w:rPr>
          <w:rFonts w:ascii="Palatino Linotype" w:hAnsi="Palatino Linotype" w:cs="Arial"/>
          <w:i/>
          <w:color w:val="000000" w:themeColor="text1"/>
        </w:rPr>
        <w:t xml:space="preserve"> Romero. 26 de octubre de 1988. Unanimidad de votos. Ponente: Arnoldo Nájera Virgen. Secretario: Enrique Crispín Campos Ramírez.</w:t>
      </w:r>
    </w:p>
    <w:p w14:paraId="7BC41850"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334B88">
        <w:rPr>
          <w:rFonts w:ascii="Palatino Linotype" w:hAnsi="Palatino Linotype" w:cs="Arial"/>
          <w:i/>
          <w:color w:val="000000" w:themeColor="text1"/>
        </w:rPr>
        <w:t>Goyzueta</w:t>
      </w:r>
      <w:proofErr w:type="spellEnd"/>
      <w:r w:rsidRPr="00334B88">
        <w:rPr>
          <w:rFonts w:ascii="Palatino Linotype" w:hAnsi="Palatino Linotype" w:cs="Arial"/>
          <w:i/>
          <w:color w:val="000000" w:themeColor="text1"/>
        </w:rPr>
        <w:t>. Secretario: Gonzalo Carrera Molina.</w:t>
      </w:r>
    </w:p>
    <w:p w14:paraId="2CE5AA1A" w14:textId="77777777" w:rsidR="002E37CF" w:rsidRPr="00334B88" w:rsidRDefault="002E37CF" w:rsidP="00334B88">
      <w:pPr>
        <w:spacing w:line="360" w:lineRule="auto"/>
        <w:ind w:left="567" w:right="618"/>
        <w:contextualSpacing/>
        <w:jc w:val="both"/>
        <w:rPr>
          <w:rFonts w:ascii="Palatino Linotype" w:hAnsi="Palatino Linotype" w:cs="Arial"/>
          <w:i/>
          <w:color w:val="000000" w:themeColor="text1"/>
        </w:rPr>
      </w:pPr>
      <w:r w:rsidRPr="00334B88">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334B88">
        <w:rPr>
          <w:rFonts w:ascii="Palatino Linotype" w:hAnsi="Palatino Linotype" w:cs="Arial"/>
          <w:i/>
          <w:color w:val="000000" w:themeColor="text1"/>
        </w:rPr>
        <w:t>Baigts</w:t>
      </w:r>
      <w:proofErr w:type="spellEnd"/>
      <w:r w:rsidRPr="00334B88">
        <w:rPr>
          <w:rFonts w:ascii="Palatino Linotype" w:hAnsi="Palatino Linotype" w:cs="Arial"/>
          <w:i/>
          <w:color w:val="000000" w:themeColor="text1"/>
        </w:rPr>
        <w:t xml:space="preserve"> Muñoz.</w:t>
      </w:r>
      <w:r w:rsidRPr="00334B88">
        <w:rPr>
          <w:rStyle w:val="Refdenotaalpie"/>
          <w:rFonts w:ascii="Palatino Linotype" w:hAnsi="Palatino Linotype" w:cs="Arial"/>
          <w:i/>
          <w:color w:val="000000" w:themeColor="text1"/>
        </w:rPr>
        <w:footnoteReference w:id="6"/>
      </w:r>
    </w:p>
    <w:p w14:paraId="01BB76CC" w14:textId="77777777" w:rsidR="002E37CF" w:rsidRPr="00334B88" w:rsidRDefault="002E37CF" w:rsidP="00334B8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FC9314D" w14:textId="77777777" w:rsidR="002E37CF" w:rsidRPr="00334B88" w:rsidRDefault="002E37CF" w:rsidP="00334B8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34B88">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2390402" w14:textId="77777777" w:rsidR="00542555" w:rsidRPr="00334B88" w:rsidRDefault="00542555" w:rsidP="00334B8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94704A5" w14:textId="77777777" w:rsidR="002E37CF" w:rsidRPr="00334B88" w:rsidRDefault="002E37CF" w:rsidP="00334B8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34B88">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489EAF0" w14:textId="77777777" w:rsidR="002E37CF" w:rsidRPr="00334B88" w:rsidRDefault="002E37CF" w:rsidP="00334B8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A06A71F" w14:textId="77777777" w:rsidR="002E37CF" w:rsidRPr="00334B88" w:rsidRDefault="002E37CF" w:rsidP="00334B8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34B88">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C461100" w14:textId="77777777" w:rsidR="002E37CF" w:rsidRPr="00334B88" w:rsidRDefault="002E37CF" w:rsidP="00334B8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7070472" w14:textId="77777777" w:rsidR="002E37CF" w:rsidRPr="00334B88" w:rsidRDefault="002E37CF" w:rsidP="00334B8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334B88">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334B88">
        <w:rPr>
          <w:rFonts w:ascii="Palatino Linotype" w:hAnsi="Palatino Linotype"/>
          <w:color w:val="000000" w:themeColor="text1"/>
        </w:rPr>
        <w:t xml:space="preserve"> </w:t>
      </w:r>
      <w:r w:rsidRPr="00334B88">
        <w:rPr>
          <w:rFonts w:ascii="Palatino Linotype" w:eastAsia="Times New Roman" w:hAnsi="Palatino Linotype" w:cs="Arial"/>
          <w:color w:val="000000" w:themeColor="text1"/>
          <w:lang w:eastAsia="es-MX"/>
        </w:rPr>
        <w:t>datos personales</w:t>
      </w:r>
      <w:r w:rsidRPr="00334B88">
        <w:rPr>
          <w:rStyle w:val="Refdenotaalpie"/>
          <w:rFonts w:ascii="Palatino Linotype" w:eastAsia="Times New Roman" w:hAnsi="Palatino Linotype" w:cs="Arial"/>
          <w:color w:val="000000" w:themeColor="text1"/>
          <w:lang w:eastAsia="es-MX"/>
        </w:rPr>
        <w:footnoteReference w:id="7"/>
      </w:r>
      <w:r w:rsidRPr="00334B88">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334B88">
        <w:rPr>
          <w:rFonts w:ascii="Palatino Linotype" w:eastAsia="Calibri" w:hAnsi="Palatino Linotype" w:cs="Arial"/>
          <w:color w:val="000000" w:themeColor="text1"/>
          <w:lang w:val="es-ES" w:eastAsia="es-MX"/>
        </w:rPr>
        <w:t>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w:t>
      </w:r>
    </w:p>
    <w:p w14:paraId="03423BEB" w14:textId="77777777" w:rsidR="002E37CF" w:rsidRPr="00334B88" w:rsidRDefault="002E37CF" w:rsidP="00334B88">
      <w:pPr>
        <w:pStyle w:val="Prrafodelista"/>
        <w:shd w:val="clear" w:color="auto" w:fill="FFFFFF"/>
        <w:spacing w:after="200" w:line="360" w:lineRule="auto"/>
        <w:ind w:left="0"/>
        <w:jc w:val="both"/>
        <w:rPr>
          <w:rFonts w:ascii="Palatino Linotype" w:eastAsia="Times New Roman" w:hAnsi="Palatino Linotype" w:cs="Arial"/>
          <w:color w:val="000000" w:themeColor="text1"/>
          <w:lang w:eastAsia="es-MX"/>
        </w:rPr>
      </w:pPr>
    </w:p>
    <w:p w14:paraId="1F016A2F" w14:textId="77777777" w:rsidR="002E37CF" w:rsidRPr="00334B88" w:rsidRDefault="002E37CF" w:rsidP="00334B88">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 xml:space="preserve">Finalmente respecto de los </w:t>
      </w:r>
      <w:r w:rsidRPr="00334B88">
        <w:rPr>
          <w:rFonts w:ascii="Palatino Linotype" w:hAnsi="Palatino Linotype" w:cs="Arial"/>
          <w:b/>
          <w:color w:val="000000" w:themeColor="text1"/>
        </w:rPr>
        <w:t>Códigos Bidimensionales</w:t>
      </w:r>
      <w:r w:rsidRPr="00334B88">
        <w:rPr>
          <w:rFonts w:ascii="Palatino Linotype" w:hAnsi="Palatino Linotype" w:cs="Arial"/>
          <w:color w:val="000000" w:themeColor="text1"/>
        </w:rPr>
        <w:t xml:space="preserve">, también denominados </w:t>
      </w:r>
      <w:r w:rsidRPr="00334B88">
        <w:rPr>
          <w:rFonts w:ascii="Palatino Linotype" w:hAnsi="Palatino Linotype" w:cs="Arial"/>
          <w:b/>
          <w:color w:val="000000" w:themeColor="text1"/>
        </w:rPr>
        <w:t>Códigos QR</w:t>
      </w:r>
      <w:r w:rsidRPr="00334B88">
        <w:rPr>
          <w:rFonts w:ascii="Palatino Linotype" w:hAnsi="Palatino Linotype" w:cs="Arial"/>
          <w:color w:val="000000" w:themeColor="text1"/>
        </w:rPr>
        <w:t xml:space="preserve">, se trata de barras en dos dimensiones que al igual a los códigos de barras o códigos unidimensionales, </w:t>
      </w:r>
      <w:r w:rsidRPr="00334B88">
        <w:rPr>
          <w:rFonts w:ascii="Palatino Linotype" w:hAnsi="Palatino Linotype" w:cs="Arial"/>
          <w:color w:val="000000" w:themeColor="text1"/>
          <w:lang w:eastAsia="es-MX"/>
        </w:rPr>
        <w:t>son</w:t>
      </w:r>
      <w:r w:rsidRPr="00334B88">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14534F51" w14:textId="77777777" w:rsidR="002E37CF" w:rsidRPr="00334B88" w:rsidRDefault="002E37CF" w:rsidP="00334B88">
      <w:pPr>
        <w:pStyle w:val="Prrafodelista"/>
        <w:spacing w:before="120" w:after="120" w:line="360" w:lineRule="auto"/>
        <w:ind w:left="0"/>
        <w:jc w:val="both"/>
        <w:rPr>
          <w:rFonts w:ascii="Palatino Linotype" w:hAnsi="Palatino Linotype" w:cs="Arial"/>
          <w:color w:val="000000" w:themeColor="text1"/>
        </w:rPr>
      </w:pPr>
    </w:p>
    <w:p w14:paraId="5B16906B" w14:textId="77777777" w:rsidR="002E37CF" w:rsidRPr="00334B88" w:rsidRDefault="002E37CF" w:rsidP="00334B88">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334B88">
        <w:rPr>
          <w:rFonts w:ascii="Palatino Linotype" w:hAnsi="Palatino Linotype" w:cs="Arial"/>
          <w:color w:val="000000" w:themeColor="text1"/>
        </w:rPr>
        <w:t>En relación al RFC,</w:t>
      </w:r>
      <w:r w:rsidRPr="00334B88">
        <w:rPr>
          <w:rFonts w:ascii="Palatino Linotype" w:eastAsia="Calibri" w:hAnsi="Palatino Linotype" w:cs="Tahoma"/>
          <w:bCs/>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0BAF4958" w14:textId="77777777" w:rsidR="002E37CF" w:rsidRPr="00334B88" w:rsidRDefault="002E37CF" w:rsidP="00334B88">
      <w:pPr>
        <w:pStyle w:val="Prrafodelista"/>
        <w:spacing w:before="120" w:after="120" w:line="360" w:lineRule="auto"/>
        <w:ind w:left="0"/>
        <w:jc w:val="both"/>
        <w:rPr>
          <w:rFonts w:ascii="Palatino Linotype" w:hAnsi="Palatino Linotype" w:cs="Arial"/>
          <w:color w:val="000000" w:themeColor="text1"/>
        </w:rPr>
      </w:pPr>
    </w:p>
    <w:p w14:paraId="55AEA6C0" w14:textId="04CBE724" w:rsidR="002E37CF" w:rsidRPr="00334B88" w:rsidRDefault="002E37CF" w:rsidP="00334B88">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334B88">
        <w:rPr>
          <w:rFonts w:ascii="Palatino Linotype" w:eastAsia="Calibri" w:hAnsi="Palatino Linotype" w:cs="Tahoma"/>
          <w:bCs/>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1D6F062E" w14:textId="77777777" w:rsidR="00334B88" w:rsidRPr="00334B88" w:rsidRDefault="00334B88" w:rsidP="00334B88">
      <w:pPr>
        <w:pStyle w:val="Prrafodelista"/>
        <w:spacing w:before="120" w:after="120" w:line="360" w:lineRule="auto"/>
        <w:ind w:left="0"/>
        <w:jc w:val="both"/>
        <w:rPr>
          <w:rFonts w:ascii="Palatino Linotype" w:hAnsi="Palatino Linotype" w:cs="Arial"/>
          <w:color w:val="000000" w:themeColor="text1"/>
        </w:rPr>
      </w:pPr>
    </w:p>
    <w:p w14:paraId="28400664" w14:textId="77777777" w:rsidR="002E37CF" w:rsidRPr="00334B88" w:rsidRDefault="002E37CF" w:rsidP="00334B88">
      <w:pPr>
        <w:numPr>
          <w:ilvl w:val="0"/>
          <w:numId w:val="1"/>
        </w:numPr>
        <w:spacing w:line="360" w:lineRule="auto"/>
        <w:ind w:left="0" w:firstLine="0"/>
        <w:jc w:val="both"/>
        <w:rPr>
          <w:rFonts w:ascii="Palatino Linotype" w:eastAsia="Calibri" w:hAnsi="Palatino Linotype" w:cs="Tahoma"/>
          <w:bCs/>
          <w:lang w:eastAsia="en-US"/>
        </w:rPr>
      </w:pPr>
      <w:r w:rsidRPr="00334B88">
        <w:rPr>
          <w:rFonts w:ascii="Palatino Linotype" w:eastAsia="Calibri" w:hAnsi="Palatino Linotype" w:cs="Tahoma"/>
          <w:bCs/>
          <w:lang w:eastAsia="en-US"/>
        </w:rPr>
        <w:t>La primera letra del apellido paterno y la siguiente primera vocal del mismo.</w:t>
      </w:r>
    </w:p>
    <w:p w14:paraId="3B4200B9" w14:textId="77777777" w:rsidR="002E37CF" w:rsidRPr="00334B88" w:rsidRDefault="002E37CF" w:rsidP="00334B88">
      <w:pPr>
        <w:numPr>
          <w:ilvl w:val="0"/>
          <w:numId w:val="1"/>
        </w:numPr>
        <w:spacing w:line="360" w:lineRule="auto"/>
        <w:ind w:left="0" w:firstLine="0"/>
        <w:jc w:val="both"/>
        <w:rPr>
          <w:rFonts w:ascii="Palatino Linotype" w:eastAsia="Calibri" w:hAnsi="Palatino Linotype" w:cs="Tahoma"/>
          <w:bCs/>
          <w:lang w:eastAsia="en-US"/>
        </w:rPr>
      </w:pPr>
      <w:r w:rsidRPr="00334B88">
        <w:rPr>
          <w:rFonts w:ascii="Palatino Linotype" w:eastAsia="Calibri" w:hAnsi="Palatino Linotype" w:cs="Tahoma"/>
          <w:bCs/>
          <w:lang w:eastAsia="en-US"/>
        </w:rPr>
        <w:t>La primera letra del apellido materno.</w:t>
      </w:r>
    </w:p>
    <w:p w14:paraId="6E227D3D" w14:textId="77777777" w:rsidR="002E37CF" w:rsidRPr="00334B88" w:rsidRDefault="002E37CF" w:rsidP="00334B88">
      <w:pPr>
        <w:numPr>
          <w:ilvl w:val="0"/>
          <w:numId w:val="1"/>
        </w:numPr>
        <w:spacing w:line="360" w:lineRule="auto"/>
        <w:ind w:left="0" w:firstLine="0"/>
        <w:jc w:val="both"/>
        <w:rPr>
          <w:rFonts w:ascii="Palatino Linotype" w:eastAsia="Calibri" w:hAnsi="Palatino Linotype" w:cs="Tahoma"/>
          <w:bCs/>
          <w:lang w:eastAsia="en-US"/>
        </w:rPr>
      </w:pPr>
      <w:r w:rsidRPr="00334B88">
        <w:rPr>
          <w:rFonts w:ascii="Palatino Linotype" w:eastAsia="Calibri" w:hAnsi="Palatino Linotype" w:cs="Tahoma"/>
          <w:bCs/>
          <w:lang w:eastAsia="en-US"/>
        </w:rPr>
        <w:t>La primera letra del nombre.</w:t>
      </w:r>
    </w:p>
    <w:p w14:paraId="3C2B8AAA" w14:textId="77777777" w:rsidR="002E37CF" w:rsidRPr="00334B88" w:rsidRDefault="002E37CF" w:rsidP="00334B88">
      <w:pPr>
        <w:numPr>
          <w:ilvl w:val="0"/>
          <w:numId w:val="1"/>
        </w:numPr>
        <w:spacing w:line="360" w:lineRule="auto"/>
        <w:ind w:left="0" w:firstLine="0"/>
        <w:jc w:val="both"/>
        <w:rPr>
          <w:rFonts w:ascii="Palatino Linotype" w:eastAsia="Calibri" w:hAnsi="Palatino Linotype" w:cs="Tahoma"/>
          <w:bCs/>
          <w:lang w:eastAsia="en-US"/>
        </w:rPr>
      </w:pPr>
      <w:r w:rsidRPr="00334B88">
        <w:rPr>
          <w:rFonts w:ascii="Palatino Linotype" w:eastAsia="Calibri" w:hAnsi="Palatino Linotype" w:cs="Tahoma"/>
          <w:bCs/>
          <w:lang w:eastAsia="en-US"/>
        </w:rPr>
        <w:t>la fecha de nacimiento del contribuyente (año, mes y día, a dos cifras)</w:t>
      </w:r>
    </w:p>
    <w:p w14:paraId="6D737F2F" w14:textId="77777777" w:rsidR="002E37CF" w:rsidRPr="00334B88" w:rsidRDefault="002E37CF" w:rsidP="00334B88">
      <w:pPr>
        <w:spacing w:line="360" w:lineRule="auto"/>
        <w:jc w:val="both"/>
        <w:rPr>
          <w:rFonts w:ascii="Palatino Linotype" w:eastAsia="Calibri" w:hAnsi="Palatino Linotype" w:cs="Tahoma"/>
          <w:bCs/>
          <w:lang w:eastAsia="en-US"/>
        </w:rPr>
      </w:pPr>
    </w:p>
    <w:p w14:paraId="02E32FB4" w14:textId="77777777" w:rsidR="002E37CF" w:rsidRPr="00334B88" w:rsidRDefault="002E37CF" w:rsidP="00334B88">
      <w:pPr>
        <w:pStyle w:val="Prrafodelista"/>
        <w:numPr>
          <w:ilvl w:val="0"/>
          <w:numId w:val="1"/>
        </w:numPr>
        <w:spacing w:line="360" w:lineRule="auto"/>
        <w:ind w:left="0" w:firstLine="0"/>
        <w:jc w:val="both"/>
        <w:rPr>
          <w:rFonts w:ascii="Palatino Linotype" w:eastAsia="Calibri" w:hAnsi="Palatino Linotype" w:cs="Tahoma"/>
          <w:bCs/>
          <w:lang w:eastAsia="en-US"/>
        </w:rPr>
      </w:pPr>
      <w:r w:rsidRPr="00334B88">
        <w:rPr>
          <w:rFonts w:ascii="Palatino Linotype" w:eastAsia="Calibri" w:hAnsi="Palatino Linotype" w:cs="Tahoma"/>
          <w:bCs/>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60A9C928" w14:textId="77777777" w:rsidR="002E37CF" w:rsidRPr="00334B88" w:rsidRDefault="002E37CF" w:rsidP="00334B88">
      <w:pPr>
        <w:pStyle w:val="Prrafodelista"/>
        <w:spacing w:line="360" w:lineRule="auto"/>
        <w:ind w:left="0"/>
        <w:jc w:val="both"/>
        <w:rPr>
          <w:rFonts w:ascii="Palatino Linotype" w:eastAsia="Calibri" w:hAnsi="Palatino Linotype" w:cs="Tahoma"/>
          <w:bCs/>
          <w:lang w:eastAsia="en-US"/>
        </w:rPr>
      </w:pPr>
    </w:p>
    <w:p w14:paraId="6C96E949" w14:textId="77777777" w:rsidR="002E37CF" w:rsidRPr="00334B88" w:rsidRDefault="002E37CF" w:rsidP="00334B88">
      <w:pPr>
        <w:pStyle w:val="Prrafodelista"/>
        <w:numPr>
          <w:ilvl w:val="0"/>
          <w:numId w:val="1"/>
        </w:numPr>
        <w:spacing w:line="360" w:lineRule="auto"/>
        <w:ind w:left="0" w:firstLine="0"/>
        <w:jc w:val="both"/>
        <w:rPr>
          <w:rFonts w:ascii="Palatino Linotype" w:eastAsia="Calibri" w:hAnsi="Palatino Linotype" w:cs="Tahoma"/>
          <w:bCs/>
          <w:lang w:eastAsia="en-US"/>
        </w:rPr>
      </w:pPr>
      <w:r w:rsidRPr="00334B88">
        <w:rPr>
          <w:rFonts w:ascii="Palatino Linotype" w:eastAsia="Calibri" w:hAnsi="Palatino Linotype" w:cs="Tahoma"/>
          <w:bCs/>
          <w:lang w:eastAsia="en-US"/>
        </w:rPr>
        <w:t xml:space="preserve">Por tanto, </w:t>
      </w:r>
      <w:r w:rsidRPr="00334B88">
        <w:rPr>
          <w:rFonts w:ascii="Palatino Linotype" w:eastAsia="Calibri" w:hAnsi="Palatino Linotype" w:cs="Tahoma"/>
          <w:b/>
          <w:bCs/>
          <w:lang w:eastAsia="en-US"/>
        </w:rPr>
        <w:t xml:space="preserve">el RFC </w:t>
      </w:r>
      <w:r w:rsidRPr="00334B88">
        <w:rPr>
          <w:rFonts w:ascii="Palatino Linotype" w:eastAsia="Calibri" w:hAnsi="Palatino Linotype" w:cs="Tahoma"/>
          <w:bCs/>
          <w:lang w:eastAsia="en-US"/>
        </w:rPr>
        <w:t>es información susceptible de clasificarse como confidencial, en términos del artículo 143, fracción I, de la</w:t>
      </w:r>
      <w:r w:rsidRPr="00334B88">
        <w:rPr>
          <w:rFonts w:ascii="Palatino Linotype" w:eastAsia="Calibri" w:hAnsi="Palatino Linotype" w:cs="Tahoma"/>
          <w:b/>
          <w:bCs/>
          <w:lang w:eastAsia="en-US"/>
        </w:rPr>
        <w:t xml:space="preserve"> Ley de Transparencia y Acceso a la Información Pública del Estado de México y Municipios</w:t>
      </w:r>
      <w:r w:rsidRPr="00334B88">
        <w:rPr>
          <w:rFonts w:ascii="Palatino Linotype" w:eastAsia="Calibri" w:hAnsi="Palatino Linotype" w:cs="Tahoma"/>
          <w:bCs/>
          <w:lang w:eastAsia="en-US"/>
        </w:rPr>
        <w:t>, ya que se refiere a la información privada y los datos personales concernientes a una persona física identificada o identificable.</w:t>
      </w:r>
    </w:p>
    <w:p w14:paraId="7480799F" w14:textId="7777777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7FC6BC5F"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6359335" w14:textId="77777777" w:rsidR="002E37CF" w:rsidRPr="00334B88" w:rsidRDefault="002E37CF" w:rsidP="00334B88">
      <w:pPr>
        <w:spacing w:line="360" w:lineRule="auto"/>
        <w:jc w:val="both"/>
        <w:rPr>
          <w:rFonts w:ascii="Palatino Linotype" w:hAnsi="Palatino Linotype"/>
          <w:color w:val="000000" w:themeColor="text1"/>
        </w:rPr>
      </w:pPr>
    </w:p>
    <w:p w14:paraId="505D141F"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Calibri" w:hAnsi="Palatino Linotype" w:cs="Arial"/>
          <w:color w:val="000000" w:themeColor="text1"/>
          <w:lang w:val="es-ES" w:eastAsia="es-MX"/>
        </w:rPr>
        <w:t xml:space="preserve">Es de señalar, que por lo que hace a las versiones públicas, el </w:t>
      </w:r>
      <w:r w:rsidRPr="00334B88">
        <w:rPr>
          <w:rFonts w:ascii="Palatino Linotype" w:eastAsia="Calibri" w:hAnsi="Palatino Linotype" w:cs="Arial"/>
          <w:b/>
          <w:color w:val="000000" w:themeColor="text1"/>
          <w:lang w:val="es-ES" w:eastAsia="es-MX"/>
        </w:rPr>
        <w:t>SUJETO OBLIGADO</w:t>
      </w:r>
      <w:r w:rsidRPr="00334B88">
        <w:rPr>
          <w:rFonts w:ascii="Palatino Linotype" w:eastAsia="Calibri" w:hAnsi="Palatino Linotype" w:cs="Arial"/>
          <w:color w:val="000000" w:themeColor="text1"/>
          <w:lang w:val="es-ES" w:eastAsia="es-MX"/>
        </w:rPr>
        <w:t xml:space="preserve"> debe cumplir con las formalidades exigidas en la Ley, por lo que </w:t>
      </w:r>
      <w:r w:rsidRPr="00334B88">
        <w:rPr>
          <w:rFonts w:ascii="Palatino Linotype" w:eastAsia="Times New Roman" w:hAnsi="Palatino Linotype" w:cs="Arial"/>
          <w:color w:val="000000" w:themeColor="text1"/>
          <w:lang w:eastAsia="es-MX"/>
        </w:rPr>
        <w:t xml:space="preserve">para tal efecto emitirá el </w:t>
      </w:r>
      <w:r w:rsidRPr="00334B88">
        <w:rPr>
          <w:rFonts w:ascii="Palatino Linotype" w:eastAsia="Calibri" w:hAnsi="Palatino Linotype" w:cs="Arial"/>
          <w:color w:val="000000" w:themeColor="text1"/>
          <w:lang w:val="es-ES" w:eastAsia="es-MX"/>
        </w:rPr>
        <w:t>Acuerdo del Comité de Transparencia en términos de los artículos 49 fracción</w:t>
      </w:r>
      <w:r w:rsidRPr="00334B88">
        <w:rPr>
          <w:rFonts w:ascii="Palatino Linotype" w:eastAsia="Calibri" w:hAnsi="Palatino Linotype" w:cs="Arial"/>
          <w:bCs/>
          <w:color w:val="000000" w:themeColor="text1"/>
        </w:rPr>
        <w:t xml:space="preserve"> VIII,</w:t>
      </w:r>
      <w:r w:rsidRPr="00334B88">
        <w:rPr>
          <w:rFonts w:ascii="Palatino Linotype" w:eastAsia="Calibri" w:hAnsi="Palatino Linotype" w:cs="Arial"/>
          <w:color w:val="000000" w:themeColor="text1"/>
          <w:lang w:val="es-ES" w:eastAsia="es-MX"/>
        </w:rPr>
        <w:t xml:space="preserve"> 122</w:t>
      </w:r>
      <w:r w:rsidRPr="00334B88">
        <w:rPr>
          <w:rFonts w:ascii="Palatino Linotype" w:hAnsi="Palatino Linotype" w:cs="Times New Roman"/>
          <w:color w:val="000000" w:themeColor="text1"/>
          <w:vertAlign w:val="superscript"/>
          <w:lang w:val="es-ES" w:eastAsia="es-MX"/>
        </w:rPr>
        <w:footnoteReference w:id="8"/>
      </w:r>
      <w:r w:rsidRPr="00334B88">
        <w:rPr>
          <w:rFonts w:ascii="Palatino Linotype" w:eastAsia="Calibri" w:hAnsi="Palatino Linotype" w:cs="Arial"/>
          <w:color w:val="000000" w:themeColor="text1"/>
          <w:lang w:val="es-ES" w:eastAsia="es-MX"/>
        </w:rPr>
        <w:t>, 135</w:t>
      </w:r>
      <w:r w:rsidRPr="00334B88">
        <w:rPr>
          <w:rFonts w:ascii="Palatino Linotype" w:hAnsi="Palatino Linotype" w:cs="Times New Roman"/>
          <w:color w:val="000000" w:themeColor="text1"/>
          <w:vertAlign w:val="superscript"/>
          <w:lang w:val="es-ES" w:eastAsia="es-MX"/>
        </w:rPr>
        <w:footnoteReference w:id="9"/>
      </w:r>
      <w:r w:rsidRPr="00334B8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DD9C820" w14:textId="7777777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46DF2574"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34B88">
        <w:rPr>
          <w:rFonts w:ascii="Palatino Linotype" w:eastAsia="Calibri" w:hAnsi="Palatino Linotype" w:cs="Arial"/>
          <w:b/>
          <w:color w:val="000000" w:themeColor="text1"/>
          <w:lang w:val="es-ES" w:eastAsia="es-CO"/>
        </w:rPr>
        <w:t>SUJETO OBLIGADO</w:t>
      </w:r>
      <w:r w:rsidRPr="00334B8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ACA4F6" w14:textId="7777777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6F4158B1"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Times New Roman" w:hAnsi="Palatino Linotype" w:cs="Arial"/>
          <w:color w:val="000000" w:themeColor="text1"/>
          <w:lang w:eastAsia="es-MX"/>
        </w:rPr>
        <w:t xml:space="preserve">Siendo así que, </w:t>
      </w:r>
      <w:r w:rsidRPr="00334B8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334B88">
        <w:rPr>
          <w:rFonts w:ascii="Palatino Linotype" w:hAnsi="Palatino Linotype"/>
          <w:b/>
          <w:color w:val="000000" w:themeColor="text1"/>
        </w:rPr>
        <w:t>SUJETO OBLIGADO</w:t>
      </w:r>
      <w:r w:rsidRPr="00334B88">
        <w:rPr>
          <w:rFonts w:ascii="Palatino Linotype" w:hAnsi="Palatino Linotype"/>
          <w:color w:val="000000" w:themeColor="text1"/>
        </w:rPr>
        <w:t xml:space="preserve">. Dicho acuerdo deberá de contener los </w:t>
      </w:r>
      <w:r w:rsidRPr="00334B88">
        <w:rPr>
          <w:rFonts w:ascii="Palatino Linotype" w:hAnsi="Palatino Linotype"/>
          <w:b/>
          <w:color w:val="000000" w:themeColor="text1"/>
        </w:rPr>
        <w:t>razonamientos lógicos</w:t>
      </w:r>
      <w:r w:rsidRPr="00334B88">
        <w:rPr>
          <w:rFonts w:ascii="Palatino Linotype" w:hAnsi="Palatino Linotype"/>
          <w:color w:val="000000" w:themeColor="text1"/>
        </w:rPr>
        <w:t xml:space="preserve"> mediante los cuales se </w:t>
      </w:r>
      <w:r w:rsidRPr="00334B88">
        <w:rPr>
          <w:rFonts w:ascii="Palatino Linotype" w:hAnsi="Palatino Linotype"/>
          <w:b/>
          <w:color w:val="000000" w:themeColor="text1"/>
        </w:rPr>
        <w:t xml:space="preserve">demuestre </w:t>
      </w:r>
      <w:r w:rsidRPr="00334B8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8F46AB9" w14:textId="7777777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13AF0EC1"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D5C9E5" w14:textId="7777777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4DAF307B" w14:textId="77777777" w:rsidR="002E37CF"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E3B3CD" w14:textId="7777777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6F5125A3" w14:textId="77777777" w:rsidR="009F09F0" w:rsidRPr="00334B88" w:rsidRDefault="002E37CF" w:rsidP="00334B88">
      <w:pPr>
        <w:pStyle w:val="Prrafodelista"/>
        <w:numPr>
          <w:ilvl w:val="0"/>
          <w:numId w:val="1"/>
        </w:numPr>
        <w:spacing w:line="360" w:lineRule="auto"/>
        <w:ind w:left="0" w:firstLine="0"/>
        <w:jc w:val="both"/>
        <w:rPr>
          <w:rFonts w:ascii="Palatino Linotype" w:hAnsi="Palatino Linotype"/>
          <w:color w:val="000000" w:themeColor="text1"/>
        </w:rPr>
      </w:pPr>
      <w:r w:rsidRPr="00334B8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5816C484" w14:textId="50CF6F87" w:rsidR="002E37CF" w:rsidRPr="00334B88" w:rsidRDefault="002E37CF" w:rsidP="00334B88">
      <w:pPr>
        <w:pStyle w:val="Prrafodelista"/>
        <w:spacing w:line="360" w:lineRule="auto"/>
        <w:ind w:left="0"/>
        <w:jc w:val="both"/>
        <w:rPr>
          <w:rFonts w:ascii="Palatino Linotype" w:hAnsi="Palatino Linotype"/>
          <w:color w:val="000000" w:themeColor="text1"/>
        </w:rPr>
      </w:pPr>
    </w:p>
    <w:p w14:paraId="41E9B9B1" w14:textId="77777777" w:rsidR="00BA1C5A" w:rsidRPr="00334B88" w:rsidRDefault="00BA1C5A" w:rsidP="00334B88">
      <w:pPr>
        <w:pStyle w:val="Prrafodelista"/>
        <w:numPr>
          <w:ilvl w:val="0"/>
          <w:numId w:val="1"/>
        </w:numPr>
        <w:spacing w:line="360" w:lineRule="auto"/>
        <w:ind w:left="0" w:firstLine="0"/>
        <w:jc w:val="both"/>
        <w:rPr>
          <w:rFonts w:ascii="Palatino Linotype" w:hAnsi="Palatino Linotype"/>
          <w:color w:val="000000" w:themeColor="text1"/>
        </w:rPr>
      </w:pPr>
      <w:bookmarkStart w:id="91" w:name="_Toc458528990"/>
      <w:bookmarkStart w:id="92" w:name="_Toc473812227"/>
      <w:bookmarkEnd w:id="65"/>
      <w:bookmarkEnd w:id="66"/>
      <w:r w:rsidRPr="00334B88">
        <w:rPr>
          <w:rFonts w:ascii="Palatino Linotype" w:eastAsia="Times New Roman" w:hAnsi="Palatino Linotype" w:cs="Arial"/>
          <w:color w:val="222222"/>
          <w:lang w:eastAsia="es-MX"/>
        </w:rPr>
        <w:t xml:space="preserve">Por lo anteriormente expuesto y fundado, este </w:t>
      </w:r>
      <w:r w:rsidRPr="00334B88">
        <w:rPr>
          <w:rFonts w:ascii="Palatino Linotype" w:eastAsia="Times New Roman" w:hAnsi="Palatino Linotype" w:cs="Arial"/>
          <w:b/>
          <w:bCs/>
          <w:color w:val="222222"/>
          <w:lang w:eastAsia="es-MX"/>
        </w:rPr>
        <w:t>ÓRGANO GARANTE</w:t>
      </w:r>
      <w:r w:rsidRPr="00334B88">
        <w:rPr>
          <w:rFonts w:ascii="Palatino Linotype" w:eastAsia="Times New Roman" w:hAnsi="Palatino Linotype" w:cs="Arial"/>
          <w:color w:val="222222"/>
          <w:lang w:eastAsia="es-MX"/>
        </w:rPr>
        <w:t xml:space="preserve"> emite los siguientes:</w:t>
      </w:r>
    </w:p>
    <w:p w14:paraId="69117210" w14:textId="77777777" w:rsidR="00D9641E" w:rsidRDefault="00D9641E" w:rsidP="00334B88">
      <w:pPr>
        <w:pStyle w:val="Prrafodelista"/>
        <w:spacing w:before="240" w:after="240" w:line="360" w:lineRule="auto"/>
        <w:ind w:left="0"/>
        <w:jc w:val="both"/>
        <w:rPr>
          <w:rFonts w:ascii="Palatino Linotype" w:eastAsia="MS Mincho" w:hAnsi="Palatino Linotype" w:cs="Times New Roman"/>
          <w:color w:val="000000"/>
        </w:rPr>
      </w:pPr>
    </w:p>
    <w:p w14:paraId="5EED52A8" w14:textId="77777777" w:rsidR="00334B88" w:rsidRPr="00334B88" w:rsidRDefault="00334B88" w:rsidP="00334B88">
      <w:pPr>
        <w:pStyle w:val="Prrafodelista"/>
        <w:spacing w:before="240" w:after="240" w:line="360" w:lineRule="auto"/>
        <w:ind w:left="0"/>
        <w:jc w:val="both"/>
        <w:rPr>
          <w:rFonts w:ascii="Palatino Linotype" w:eastAsia="MS Mincho" w:hAnsi="Palatino Linotype" w:cs="Times New Roman"/>
          <w:color w:val="000000"/>
        </w:rPr>
      </w:pPr>
    </w:p>
    <w:p w14:paraId="73370EB3" w14:textId="77777777" w:rsidR="002C38C9" w:rsidRDefault="002C38C9" w:rsidP="00334B88">
      <w:pPr>
        <w:pStyle w:val="Ttulo1"/>
        <w:spacing w:line="360" w:lineRule="auto"/>
        <w:ind w:left="2912"/>
        <w:rPr>
          <w:rFonts w:eastAsia="Calibri"/>
          <w:color w:val="auto"/>
          <w:szCs w:val="24"/>
          <w:lang w:val="es-ES" w:eastAsia="es-ES"/>
        </w:rPr>
      </w:pPr>
      <w:bookmarkStart w:id="93" w:name="_Toc475014715"/>
      <w:bookmarkStart w:id="94" w:name="_Toc475381194"/>
      <w:bookmarkStart w:id="95" w:name="_Toc490155969"/>
      <w:bookmarkStart w:id="96" w:name="_Toc490734332"/>
      <w:bookmarkStart w:id="97" w:name="_Toc491854740"/>
      <w:bookmarkStart w:id="98" w:name="_Toc494991893"/>
      <w:bookmarkStart w:id="99" w:name="_Toc513664628"/>
      <w:bookmarkStart w:id="100" w:name="_Toc12570587"/>
      <w:r w:rsidRPr="00334B88">
        <w:rPr>
          <w:rFonts w:eastAsia="Calibri"/>
          <w:color w:val="auto"/>
          <w:szCs w:val="24"/>
          <w:lang w:val="es-ES" w:eastAsia="es-ES"/>
        </w:rPr>
        <w:t>R E S O L U T I V O S</w:t>
      </w:r>
      <w:bookmarkEnd w:id="93"/>
      <w:bookmarkEnd w:id="94"/>
      <w:bookmarkEnd w:id="95"/>
      <w:bookmarkEnd w:id="96"/>
      <w:bookmarkEnd w:id="97"/>
      <w:bookmarkEnd w:id="98"/>
      <w:bookmarkEnd w:id="99"/>
      <w:bookmarkEnd w:id="100"/>
    </w:p>
    <w:p w14:paraId="4E48EE5D" w14:textId="77777777" w:rsidR="00334B88" w:rsidRPr="00334B88" w:rsidRDefault="00334B88" w:rsidP="00334B88">
      <w:pPr>
        <w:rPr>
          <w:lang w:val="es-ES"/>
        </w:rPr>
      </w:pPr>
    </w:p>
    <w:p w14:paraId="69815AF3" w14:textId="729B6BB1" w:rsidR="00315604" w:rsidRPr="00334B88" w:rsidRDefault="00315604" w:rsidP="00334B88">
      <w:pPr>
        <w:spacing w:line="360" w:lineRule="auto"/>
        <w:jc w:val="both"/>
        <w:rPr>
          <w:rFonts w:ascii="Palatino Linotype" w:eastAsia="Times New Roman" w:hAnsi="Palatino Linotype" w:cs="Times New Roman"/>
        </w:rPr>
      </w:pPr>
      <w:r w:rsidRPr="00334B88">
        <w:rPr>
          <w:rFonts w:ascii="Palatino Linotype" w:eastAsia="Times New Roman" w:hAnsi="Palatino Linotype" w:cs="Arial"/>
          <w:b/>
        </w:rPr>
        <w:t xml:space="preserve">PRIMERO. </w:t>
      </w:r>
      <w:r w:rsidRPr="00334B88">
        <w:rPr>
          <w:rFonts w:ascii="Palatino Linotype" w:eastAsia="Times New Roman" w:hAnsi="Palatino Linotype" w:cs="Arial"/>
        </w:rPr>
        <w:t>Resultan parcialmente fundadas las</w:t>
      </w:r>
      <w:r w:rsidRPr="00334B88">
        <w:rPr>
          <w:rFonts w:ascii="Palatino Linotype" w:eastAsia="Times New Roman" w:hAnsi="Palatino Linotype" w:cs="Arial"/>
          <w:b/>
        </w:rPr>
        <w:t xml:space="preserve"> </w:t>
      </w:r>
      <w:r w:rsidRPr="00334B88">
        <w:rPr>
          <w:rFonts w:ascii="Palatino Linotype" w:eastAsia="Times New Roman" w:hAnsi="Palatino Linotype" w:cs="Arial"/>
          <w:lang w:val="es-ES"/>
        </w:rPr>
        <w:t xml:space="preserve">razones o motivos de inconformidad hechos valer </w:t>
      </w:r>
      <w:r w:rsidRPr="00334B88">
        <w:rPr>
          <w:rFonts w:ascii="Palatino Linotype" w:eastAsia="Calibri" w:hAnsi="Palatino Linotype" w:cs="Arial"/>
          <w:lang w:val="es-ES"/>
        </w:rPr>
        <w:t xml:space="preserve">en el recurso de revisión </w:t>
      </w:r>
      <w:r w:rsidRPr="00334B88">
        <w:rPr>
          <w:rFonts w:ascii="Palatino Linotype" w:hAnsi="Palatino Linotype" w:cs="Arial"/>
          <w:b/>
          <w:bCs/>
        </w:rPr>
        <w:t>0</w:t>
      </w:r>
      <w:r w:rsidR="009F09F0" w:rsidRPr="00334B88">
        <w:rPr>
          <w:rFonts w:ascii="Palatino Linotype" w:hAnsi="Palatino Linotype" w:cs="Arial"/>
          <w:b/>
          <w:bCs/>
        </w:rPr>
        <w:t>3313</w:t>
      </w:r>
      <w:r w:rsidRPr="00334B88">
        <w:rPr>
          <w:rFonts w:ascii="Palatino Linotype" w:hAnsi="Palatino Linotype" w:cs="Arial"/>
          <w:b/>
          <w:bCs/>
        </w:rPr>
        <w:t xml:space="preserve">/INFOEM/IP/RR/2019, </w:t>
      </w:r>
      <w:r w:rsidRPr="00334B88">
        <w:rPr>
          <w:rFonts w:ascii="Palatino Linotype" w:hAnsi="Palatino Linotype" w:cs="Arial"/>
          <w:bCs/>
        </w:rPr>
        <w:t xml:space="preserve">en términos del </w:t>
      </w:r>
      <w:r w:rsidRPr="00334B88">
        <w:rPr>
          <w:rFonts w:ascii="Palatino Linotype" w:hAnsi="Palatino Linotype" w:cs="Arial"/>
          <w:b/>
          <w:bCs/>
        </w:rPr>
        <w:t>Considerando</w:t>
      </w:r>
      <w:r w:rsidRPr="00334B88">
        <w:rPr>
          <w:rFonts w:ascii="Palatino Linotype" w:hAnsi="Palatino Linotype" w:cs="Arial"/>
          <w:bCs/>
        </w:rPr>
        <w:t xml:space="preserve"> </w:t>
      </w:r>
      <w:r w:rsidRPr="00334B88">
        <w:rPr>
          <w:rFonts w:ascii="Palatino Linotype" w:hAnsi="Palatino Linotype" w:cs="Arial"/>
          <w:b/>
          <w:bCs/>
        </w:rPr>
        <w:t xml:space="preserve">CUARTO </w:t>
      </w:r>
      <w:r w:rsidRPr="00334B88">
        <w:rPr>
          <w:rFonts w:ascii="Palatino Linotype" w:hAnsi="Palatino Linotype" w:cs="Arial"/>
          <w:bCs/>
        </w:rPr>
        <w:t>de la presente resolución.</w:t>
      </w:r>
    </w:p>
    <w:p w14:paraId="228B1417" w14:textId="2E7BA10F" w:rsidR="00315604" w:rsidRPr="00334B88" w:rsidRDefault="00315604" w:rsidP="00334B88">
      <w:pPr>
        <w:spacing w:before="240" w:after="240" w:line="360" w:lineRule="auto"/>
        <w:jc w:val="both"/>
        <w:rPr>
          <w:rFonts w:ascii="Palatino Linotype" w:eastAsia="Calibri" w:hAnsi="Palatino Linotype" w:cs="Arial"/>
          <w:b/>
          <w:lang w:val="es-ES"/>
        </w:rPr>
      </w:pPr>
      <w:bookmarkStart w:id="101" w:name="_Toc477891768"/>
      <w:bookmarkStart w:id="102" w:name="_Toc477891858"/>
      <w:bookmarkStart w:id="103" w:name="_Toc481576259"/>
      <w:bookmarkStart w:id="104" w:name="_Toc492590391"/>
      <w:bookmarkStart w:id="105" w:name="_Toc462653937"/>
      <w:bookmarkStart w:id="106" w:name="_Toc453696502"/>
      <w:bookmarkStart w:id="107" w:name="_Toc454301155"/>
      <w:r w:rsidRPr="00334B88">
        <w:rPr>
          <w:rFonts w:ascii="Palatino Linotype" w:hAnsi="Palatino Linotype"/>
          <w:b/>
        </w:rPr>
        <w:t>SEGUNDO.</w:t>
      </w:r>
      <w:r w:rsidRPr="00334B88">
        <w:rPr>
          <w:rStyle w:val="Ttulo2Car"/>
          <w:b w:val="0"/>
          <w:szCs w:val="24"/>
        </w:rPr>
        <w:t xml:space="preserve"> </w:t>
      </w:r>
      <w:bookmarkEnd w:id="101"/>
      <w:bookmarkEnd w:id="102"/>
      <w:bookmarkEnd w:id="103"/>
      <w:bookmarkEnd w:id="104"/>
      <w:bookmarkEnd w:id="105"/>
      <w:bookmarkEnd w:id="106"/>
      <w:bookmarkEnd w:id="107"/>
      <w:r w:rsidRPr="00334B88">
        <w:rPr>
          <w:rFonts w:ascii="Palatino Linotype" w:eastAsia="Calibri" w:hAnsi="Palatino Linotype" w:cs="Arial"/>
          <w:lang w:val="es-ES"/>
        </w:rPr>
        <w:t>Se</w:t>
      </w:r>
      <w:r w:rsidRPr="00334B88">
        <w:rPr>
          <w:rFonts w:ascii="Palatino Linotype" w:eastAsia="Calibri" w:hAnsi="Palatino Linotype" w:cs="Arial"/>
          <w:b/>
          <w:lang w:val="es-ES"/>
        </w:rPr>
        <w:t xml:space="preserve"> MODIFICA </w:t>
      </w:r>
      <w:r w:rsidRPr="00334B88">
        <w:rPr>
          <w:rFonts w:ascii="Palatino Linotype" w:eastAsia="Calibri" w:hAnsi="Palatino Linotype" w:cs="Arial"/>
          <w:lang w:val="es-ES"/>
        </w:rPr>
        <w:t xml:space="preserve">la respuesta emitida por el </w:t>
      </w:r>
      <w:r w:rsidR="000D5B2E" w:rsidRPr="00334B88">
        <w:rPr>
          <w:rFonts w:ascii="Palatino Linotype" w:hAnsi="Palatino Linotype"/>
          <w:b/>
          <w:color w:val="000000" w:themeColor="text1"/>
        </w:rPr>
        <w:t>Ayuntamiento de Toluca</w:t>
      </w:r>
      <w:r w:rsidRPr="00334B88">
        <w:rPr>
          <w:rFonts w:ascii="Palatino Linotype" w:eastAsia="Calibri" w:hAnsi="Palatino Linotype" w:cs="Arial"/>
          <w:lang w:val="es-ES"/>
        </w:rPr>
        <w:t xml:space="preserve"> y se</w:t>
      </w:r>
      <w:r w:rsidRPr="00334B88">
        <w:rPr>
          <w:rFonts w:ascii="Palatino Linotype" w:eastAsia="Calibri" w:hAnsi="Palatino Linotype" w:cs="Arial"/>
          <w:b/>
          <w:lang w:val="es-ES"/>
        </w:rPr>
        <w:t xml:space="preserve"> ORDENA </w:t>
      </w:r>
      <w:r w:rsidR="009F09F0" w:rsidRPr="00334B88">
        <w:rPr>
          <w:rFonts w:ascii="Palatino Linotype" w:eastAsia="Calibri" w:hAnsi="Palatino Linotype" w:cs="Arial"/>
          <w:b/>
          <w:lang w:val="es-ES"/>
        </w:rPr>
        <w:t xml:space="preserve">realizar una búsqueda exhaustiva y razonable y </w:t>
      </w:r>
      <w:r w:rsidRPr="00334B88">
        <w:rPr>
          <w:rFonts w:ascii="Palatino Linotype" w:eastAsia="Times New Roman" w:hAnsi="Palatino Linotype" w:cs="Arial"/>
          <w:lang w:val="es-ES"/>
        </w:rPr>
        <w:t>entregar vía Sistema de Acceso a la Información Mexiquense (SAIMEX)</w:t>
      </w:r>
      <w:r w:rsidRPr="00334B88">
        <w:rPr>
          <w:rFonts w:ascii="Palatino Linotype" w:eastAsia="Times New Roman" w:hAnsi="Palatino Linotype" w:cs="Arial"/>
          <w:b/>
          <w:lang w:val="es-ES"/>
        </w:rPr>
        <w:t>,</w:t>
      </w:r>
      <w:r w:rsidRPr="00334B88">
        <w:rPr>
          <w:rFonts w:ascii="Palatino Linotype" w:eastAsia="Times New Roman" w:hAnsi="Palatino Linotype" w:cs="Arial"/>
          <w:lang w:val="es-ES"/>
        </w:rPr>
        <w:t xml:space="preserve"> en versión pública, la siguiente </w:t>
      </w:r>
      <w:r w:rsidRPr="00334B88">
        <w:rPr>
          <w:rFonts w:ascii="Palatino Linotype" w:hAnsi="Palatino Linotype" w:cs="Arial"/>
          <w:bCs/>
        </w:rPr>
        <w:t>información:</w:t>
      </w:r>
    </w:p>
    <w:p w14:paraId="4F7F4AE7" w14:textId="77777777" w:rsidR="009F09F0" w:rsidRPr="00334B88" w:rsidRDefault="009F09F0" w:rsidP="00334B88">
      <w:pPr>
        <w:pStyle w:val="Prrafodelista"/>
        <w:autoSpaceDE w:val="0"/>
        <w:autoSpaceDN w:val="0"/>
        <w:adjustRightInd w:val="0"/>
        <w:spacing w:line="360" w:lineRule="auto"/>
        <w:ind w:left="567" w:right="567"/>
        <w:jc w:val="both"/>
        <w:rPr>
          <w:rFonts w:ascii="Palatino Linotype" w:eastAsia="Calibri" w:hAnsi="Palatino Linotype" w:cs="Arial"/>
          <w:b/>
          <w:sz w:val="12"/>
        </w:rPr>
      </w:pPr>
    </w:p>
    <w:p w14:paraId="28A449BA" w14:textId="10FB0D78" w:rsidR="005654EF" w:rsidRPr="00334B88" w:rsidRDefault="005654EF" w:rsidP="00334B88">
      <w:pPr>
        <w:pStyle w:val="Prrafodelista"/>
        <w:numPr>
          <w:ilvl w:val="0"/>
          <w:numId w:val="5"/>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334B88">
        <w:rPr>
          <w:rFonts w:ascii="Palatino Linotype" w:eastAsia="Calibri" w:hAnsi="Palatino Linotype" w:cs="Arial"/>
          <w:b/>
          <w:color w:val="000000" w:themeColor="text1"/>
          <w:lang w:val="es-ES"/>
        </w:rPr>
        <w:t xml:space="preserve">El documento donde conste la fecha en que los servidores públicos </w:t>
      </w:r>
      <w:r w:rsidRPr="00334B88">
        <w:rPr>
          <w:rFonts w:ascii="Palatino Linotype" w:hAnsi="Palatino Linotype"/>
          <w:b/>
        </w:rPr>
        <w:t xml:space="preserve">señalados en la solicitud de información </w:t>
      </w:r>
      <w:r w:rsidRPr="00334B88">
        <w:rPr>
          <w:rFonts w:ascii="Palatino Linotype" w:eastAsia="Calibri" w:hAnsi="Palatino Linotype" w:cs="Arial"/>
          <w:b/>
          <w:color w:val="000000" w:themeColor="text1"/>
          <w:lang w:val="es-ES"/>
        </w:rPr>
        <w:t>00256/TOLUCA/IP/2019 prestaron sus servicios en la administración pública municipal de Toluca.</w:t>
      </w:r>
    </w:p>
    <w:p w14:paraId="4A2F3B19" w14:textId="77777777" w:rsidR="005654EF" w:rsidRPr="00334B88" w:rsidRDefault="005654EF" w:rsidP="00334B88">
      <w:pPr>
        <w:pStyle w:val="Prrafodelista"/>
        <w:autoSpaceDE w:val="0"/>
        <w:autoSpaceDN w:val="0"/>
        <w:adjustRightInd w:val="0"/>
        <w:spacing w:line="360" w:lineRule="auto"/>
        <w:ind w:left="567" w:right="567"/>
        <w:jc w:val="both"/>
        <w:rPr>
          <w:rFonts w:ascii="Palatino Linotype" w:eastAsia="Calibri" w:hAnsi="Palatino Linotype" w:cs="Arial"/>
          <w:b/>
          <w:color w:val="000000" w:themeColor="text1"/>
          <w:sz w:val="12"/>
          <w:lang w:val="es-ES"/>
        </w:rPr>
      </w:pPr>
    </w:p>
    <w:p w14:paraId="110B64B2" w14:textId="7581BC1E" w:rsidR="00315604" w:rsidRPr="00334B88" w:rsidRDefault="009F09F0" w:rsidP="00334B88">
      <w:pPr>
        <w:pStyle w:val="Prrafodelista"/>
        <w:numPr>
          <w:ilvl w:val="0"/>
          <w:numId w:val="5"/>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334B88">
        <w:rPr>
          <w:rFonts w:ascii="Palatino Linotype" w:eastAsia="Calibri" w:hAnsi="Palatino Linotype" w:cs="Arial"/>
          <w:b/>
          <w:lang w:val="es-ES"/>
        </w:rPr>
        <w:t>En su caso, l</w:t>
      </w:r>
      <w:r w:rsidR="00315604" w:rsidRPr="00334B88">
        <w:rPr>
          <w:rFonts w:ascii="Palatino Linotype" w:eastAsia="Calibri" w:hAnsi="Palatino Linotype" w:cs="Arial"/>
          <w:b/>
          <w:lang w:val="es-ES"/>
        </w:rPr>
        <w:t xml:space="preserve">os recibos de pago o los </w:t>
      </w:r>
      <w:r w:rsidR="00315604" w:rsidRPr="00334B88">
        <w:rPr>
          <w:rFonts w:ascii="Palatino Linotype" w:hAnsi="Palatino Linotype"/>
          <w:b/>
        </w:rPr>
        <w:t>Comprobantes Fiscales Digitales por Internet (CFDI) por concepto de nómina</w:t>
      </w:r>
      <w:r w:rsidRPr="00334B88">
        <w:rPr>
          <w:rFonts w:ascii="Palatino Linotype" w:hAnsi="Palatino Linotype"/>
          <w:b/>
        </w:rPr>
        <w:t xml:space="preserve"> de los servidores públicos señalados en la solicitud de información </w:t>
      </w:r>
      <w:r w:rsidRPr="00334B88">
        <w:rPr>
          <w:rFonts w:ascii="Palatino Linotype" w:eastAsia="Calibri" w:hAnsi="Palatino Linotype" w:cs="Arial"/>
          <w:b/>
          <w:color w:val="000000" w:themeColor="text1"/>
          <w:lang w:val="es-ES"/>
        </w:rPr>
        <w:t xml:space="preserve">00256/TOLUCA/IP/2019 del </w:t>
      </w:r>
      <w:r w:rsidR="005654EF" w:rsidRPr="00334B88">
        <w:rPr>
          <w:rFonts w:ascii="Palatino Linotype" w:eastAsia="Calibri" w:hAnsi="Palatino Linotype" w:cs="Arial"/>
          <w:b/>
          <w:color w:val="000000" w:themeColor="text1"/>
          <w:lang w:val="es-ES"/>
        </w:rPr>
        <w:t xml:space="preserve">15 al 28 de febrero del año 2016 y del </w:t>
      </w:r>
      <w:r w:rsidRPr="00334B88">
        <w:rPr>
          <w:rFonts w:ascii="Palatino Linotype" w:eastAsia="Calibri" w:hAnsi="Palatino Linotype" w:cs="Arial"/>
          <w:b/>
          <w:color w:val="000000" w:themeColor="text1"/>
          <w:lang w:val="es-ES"/>
        </w:rPr>
        <w:t>01 de octubre al 31 de diciembre del año 2018.</w:t>
      </w:r>
    </w:p>
    <w:p w14:paraId="6367F30A" w14:textId="77777777" w:rsidR="005654EF" w:rsidRPr="00334B88" w:rsidRDefault="005654EF" w:rsidP="00334B88">
      <w:pPr>
        <w:pStyle w:val="Prrafodelista"/>
        <w:autoSpaceDE w:val="0"/>
        <w:autoSpaceDN w:val="0"/>
        <w:adjustRightInd w:val="0"/>
        <w:spacing w:line="360" w:lineRule="auto"/>
        <w:ind w:left="567" w:right="567"/>
        <w:jc w:val="both"/>
        <w:rPr>
          <w:rFonts w:ascii="Palatino Linotype" w:eastAsia="Calibri" w:hAnsi="Palatino Linotype" w:cs="Arial"/>
          <w:b/>
          <w:color w:val="000000" w:themeColor="text1"/>
          <w:lang w:val="es-ES"/>
        </w:rPr>
      </w:pPr>
    </w:p>
    <w:p w14:paraId="0D1ABC6B" w14:textId="25E3A100" w:rsidR="005654EF" w:rsidRPr="00334B88" w:rsidRDefault="005654EF" w:rsidP="00334B88">
      <w:pPr>
        <w:pStyle w:val="Prrafodelista"/>
        <w:numPr>
          <w:ilvl w:val="0"/>
          <w:numId w:val="5"/>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334B88">
        <w:rPr>
          <w:rFonts w:ascii="Palatino Linotype" w:eastAsia="Calibri" w:hAnsi="Palatino Linotype" w:cs="Arial"/>
          <w:b/>
          <w:lang w:val="es-ES"/>
        </w:rPr>
        <w:t xml:space="preserve">Las listas de asistencia o documento análogo </w:t>
      </w:r>
      <w:r w:rsidRPr="00334B88">
        <w:rPr>
          <w:rFonts w:ascii="Palatino Linotype" w:hAnsi="Palatino Linotype"/>
          <w:b/>
        </w:rPr>
        <w:t xml:space="preserve">de los servidores públicos señalados en la solicitud de información </w:t>
      </w:r>
      <w:r w:rsidRPr="00334B88">
        <w:rPr>
          <w:rFonts w:ascii="Palatino Linotype" w:eastAsia="Calibri" w:hAnsi="Palatino Linotype" w:cs="Arial"/>
          <w:b/>
          <w:color w:val="000000" w:themeColor="text1"/>
          <w:lang w:val="es-ES"/>
        </w:rPr>
        <w:t>00256/TOLUCA/IP/2019.</w:t>
      </w:r>
    </w:p>
    <w:p w14:paraId="65359D14" w14:textId="77777777" w:rsidR="005654EF" w:rsidRPr="00334B88" w:rsidRDefault="005654EF" w:rsidP="00334B88">
      <w:pPr>
        <w:pStyle w:val="Prrafodelista"/>
        <w:spacing w:line="360" w:lineRule="auto"/>
        <w:rPr>
          <w:rFonts w:ascii="Palatino Linotype" w:eastAsia="Calibri" w:hAnsi="Palatino Linotype" w:cs="Arial"/>
          <w:b/>
          <w:color w:val="000000" w:themeColor="text1"/>
          <w:sz w:val="12"/>
          <w:lang w:val="es-ES"/>
        </w:rPr>
      </w:pPr>
    </w:p>
    <w:p w14:paraId="5CB8C4A5" w14:textId="5EF217B7" w:rsidR="008C36A8" w:rsidRPr="00334B88" w:rsidRDefault="008C36A8" w:rsidP="00334B88">
      <w:pPr>
        <w:shd w:val="clear" w:color="auto" w:fill="FFFFFF"/>
        <w:spacing w:line="360" w:lineRule="auto"/>
        <w:jc w:val="both"/>
        <w:rPr>
          <w:rFonts w:ascii="Palatino Linotype" w:eastAsia="Calibri" w:hAnsi="Palatino Linotype" w:cs="Arial"/>
        </w:rPr>
      </w:pPr>
      <w:r w:rsidRPr="00334B88">
        <w:rPr>
          <w:rFonts w:ascii="Palatino Linotype" w:eastAsia="Times New Roman" w:hAnsi="Palatino Linotype" w:cs="Times New Roman"/>
          <w:color w:val="000000" w:themeColor="text1"/>
          <w:lang w:eastAsia="es-MX"/>
        </w:rPr>
        <w:t xml:space="preserve">Para el caso, que la información correspondiente a los recibos de nómina a que se hace referencia en los incisos b) y c) </w:t>
      </w:r>
      <w:r w:rsidRPr="00334B88">
        <w:rPr>
          <w:rFonts w:ascii="Palatino Linotype" w:eastAsia="Times New Roman" w:hAnsi="Palatino Linotype" w:cs="Times New Roman"/>
          <w:color w:val="000000" w:themeColor="text1"/>
          <w:lang w:val="es-MX" w:eastAsia="es-MX"/>
        </w:rPr>
        <w:t xml:space="preserve">no haya sido </w:t>
      </w:r>
      <w:r w:rsidRPr="00334B88">
        <w:rPr>
          <w:rFonts w:ascii="Palatino Linotype" w:hAnsi="Palatino Linotype"/>
          <w:bCs/>
        </w:rPr>
        <w:t>generada, poseída o administrada</w:t>
      </w:r>
      <w:r w:rsidRPr="00334B88">
        <w:rPr>
          <w:rFonts w:ascii="Palatino Linotype" w:eastAsia="Times New Roman" w:hAnsi="Palatino Linotype" w:cs="Times New Roman"/>
          <w:color w:val="000000" w:themeColor="text1"/>
          <w:lang w:val="es-MX" w:eastAsia="es-MX"/>
        </w:rPr>
        <w:t xml:space="preserve"> por el </w:t>
      </w:r>
      <w:r w:rsidRPr="00334B88">
        <w:rPr>
          <w:rFonts w:ascii="Palatino Linotype" w:eastAsia="Times New Roman" w:hAnsi="Palatino Linotype" w:cs="Times New Roman"/>
          <w:bCs/>
          <w:color w:val="000000" w:themeColor="text1"/>
          <w:lang w:val="es-MX" w:eastAsia="es-MX"/>
        </w:rPr>
        <w:t>SUJETO OBLIGADO,</w:t>
      </w:r>
      <w:r w:rsidRPr="00334B88">
        <w:rPr>
          <w:rFonts w:ascii="Palatino Linotype" w:eastAsia="Times New Roman" w:hAnsi="Palatino Linotype" w:cs="Times New Roman"/>
          <w:color w:val="000000" w:themeColor="text1"/>
          <w:lang w:val="es-MX" w:eastAsia="es-MX"/>
        </w:rPr>
        <w:t xml:space="preserve"> deberá manifestar de manera precisa y clara las razones que expliquen las causas por las cuales no la tiene.</w:t>
      </w:r>
    </w:p>
    <w:p w14:paraId="747C7348" w14:textId="77777777" w:rsidR="009F09F0" w:rsidRPr="00334B88" w:rsidRDefault="009F09F0" w:rsidP="00334B88">
      <w:pPr>
        <w:pStyle w:val="Prrafodelista"/>
        <w:autoSpaceDE w:val="0"/>
        <w:autoSpaceDN w:val="0"/>
        <w:adjustRightInd w:val="0"/>
        <w:spacing w:line="360" w:lineRule="auto"/>
        <w:ind w:left="927" w:right="567"/>
        <w:jc w:val="both"/>
        <w:rPr>
          <w:rFonts w:ascii="Palatino Linotype" w:eastAsia="Calibri" w:hAnsi="Palatino Linotype" w:cs="Arial"/>
          <w:b/>
          <w:sz w:val="12"/>
        </w:rPr>
      </w:pPr>
    </w:p>
    <w:p w14:paraId="7D22CB4A" w14:textId="6395B761" w:rsidR="00315604" w:rsidRPr="00334B88" w:rsidRDefault="00315604" w:rsidP="00334B88">
      <w:pPr>
        <w:spacing w:line="360" w:lineRule="auto"/>
        <w:jc w:val="both"/>
        <w:rPr>
          <w:rFonts w:ascii="Palatino Linotype" w:eastAsia="Calibri" w:hAnsi="Palatino Linotype" w:cs="Arial"/>
          <w:lang w:val="es-ES"/>
        </w:rPr>
      </w:pPr>
      <w:r w:rsidRPr="00334B8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394E8B" w:rsidRPr="00394E8B">
        <w:rPr>
          <w:rFonts w:ascii="Palatino Linotype" w:eastAsia="Calibri" w:hAnsi="Palatino Linotype" w:cs="Arial"/>
          <w:b/>
          <w:highlight w:val="black"/>
        </w:rPr>
        <w:t>------------------------------</w:t>
      </w:r>
      <w:r w:rsidR="00106461" w:rsidRPr="00334B88">
        <w:rPr>
          <w:rFonts w:ascii="Palatino Linotype" w:eastAsia="Calibri" w:hAnsi="Palatino Linotype" w:cs="Arial"/>
          <w:b/>
        </w:rPr>
        <w:t>.</w:t>
      </w:r>
    </w:p>
    <w:p w14:paraId="3ADDD2CA" w14:textId="77777777" w:rsidR="00315604" w:rsidRPr="00334B88" w:rsidRDefault="00315604" w:rsidP="00334B88">
      <w:pPr>
        <w:spacing w:line="360" w:lineRule="auto"/>
        <w:jc w:val="both"/>
        <w:rPr>
          <w:rFonts w:ascii="Palatino Linotype" w:eastAsia="Calibri" w:hAnsi="Palatino Linotype" w:cs="Arial"/>
          <w:sz w:val="12"/>
          <w:lang w:val="es-ES"/>
        </w:rPr>
      </w:pPr>
    </w:p>
    <w:p w14:paraId="6AEC616D" w14:textId="77777777" w:rsidR="00315604" w:rsidRPr="00334B88" w:rsidRDefault="00315604" w:rsidP="00334B88">
      <w:pPr>
        <w:tabs>
          <w:tab w:val="left" w:pos="8080"/>
        </w:tabs>
        <w:spacing w:line="360" w:lineRule="auto"/>
        <w:ind w:right="49"/>
        <w:contextualSpacing/>
        <w:jc w:val="both"/>
        <w:rPr>
          <w:rFonts w:ascii="Palatino Linotype" w:eastAsia="Palatino Linotype" w:hAnsi="Palatino Linotype" w:cs="Palatino Linotype"/>
          <w:b/>
        </w:rPr>
      </w:pPr>
      <w:bookmarkStart w:id="108" w:name="_Toc460947013"/>
      <w:r w:rsidRPr="00334B88">
        <w:rPr>
          <w:rFonts w:ascii="Palatino Linotype" w:eastAsia="Palatino Linotype" w:hAnsi="Palatino Linotype" w:cs="Palatino Linotype"/>
          <w:b/>
        </w:rPr>
        <w:t xml:space="preserve">TERCERO. Notifíquese </w:t>
      </w:r>
      <w:r w:rsidRPr="00334B88">
        <w:rPr>
          <w:rFonts w:ascii="Palatino Linotype" w:eastAsia="Palatino Linotype" w:hAnsi="Palatino Linotype" w:cs="Palatino Linotype"/>
        </w:rPr>
        <w:t xml:space="preserve">al Titular de la Unidad de Transparencia del </w:t>
      </w:r>
      <w:r w:rsidRPr="00334B88">
        <w:rPr>
          <w:rFonts w:ascii="Palatino Linotype" w:eastAsia="Palatino Linotype" w:hAnsi="Palatino Linotype" w:cs="Palatino Linotype"/>
          <w:b/>
        </w:rPr>
        <w:t>SUJETO OBLIGADO</w:t>
      </w:r>
      <w:r w:rsidRPr="00334B8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34B8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9628ED5" w14:textId="77777777" w:rsidR="00315604" w:rsidRPr="00334B88" w:rsidRDefault="00315604" w:rsidP="00334B88">
      <w:pPr>
        <w:shd w:val="clear" w:color="auto" w:fill="FFFFFF"/>
        <w:spacing w:line="360" w:lineRule="auto"/>
        <w:jc w:val="both"/>
        <w:rPr>
          <w:rFonts w:ascii="Palatino Linotype" w:eastAsia="Times New Roman" w:hAnsi="Palatino Linotype" w:cs="Arial"/>
          <w:b/>
        </w:rPr>
      </w:pPr>
    </w:p>
    <w:p w14:paraId="250E3B27" w14:textId="2AB59297" w:rsidR="00315604" w:rsidRPr="00334B88" w:rsidRDefault="00315604" w:rsidP="00334B88">
      <w:pPr>
        <w:shd w:val="clear" w:color="auto" w:fill="FFFFFF"/>
        <w:spacing w:line="360" w:lineRule="auto"/>
        <w:jc w:val="both"/>
        <w:rPr>
          <w:rFonts w:ascii="Palatino Linotype" w:hAnsi="Palatino Linotype"/>
        </w:rPr>
      </w:pPr>
      <w:r w:rsidRPr="00334B88">
        <w:rPr>
          <w:rFonts w:ascii="Palatino Linotype" w:eastAsia="Times New Roman" w:hAnsi="Palatino Linotype" w:cs="Arial"/>
          <w:b/>
        </w:rPr>
        <w:t xml:space="preserve">CUARTO. </w:t>
      </w:r>
      <w:r w:rsidRPr="00334B88">
        <w:rPr>
          <w:rFonts w:ascii="Palatino Linotype" w:eastAsia="Times New Roman" w:hAnsi="Palatino Linotype" w:cs="Times New Roman"/>
          <w:b/>
          <w:bCs/>
          <w:color w:val="222222"/>
          <w:lang w:val="es-ES"/>
        </w:rPr>
        <w:t>Notifíquese a</w:t>
      </w:r>
      <w:r w:rsidRPr="00334B88">
        <w:rPr>
          <w:rFonts w:ascii="Palatino Linotype" w:hAnsi="Palatino Linotype"/>
          <w:b/>
        </w:rPr>
        <w:t xml:space="preserve"> </w:t>
      </w:r>
      <w:r w:rsidR="00394E8B" w:rsidRPr="00394E8B">
        <w:rPr>
          <w:rFonts w:ascii="Palatino Linotype" w:eastAsia="Calibri" w:hAnsi="Palatino Linotype" w:cs="Arial"/>
          <w:b/>
          <w:highlight w:val="black"/>
        </w:rPr>
        <w:t>--------------------------------------</w:t>
      </w:r>
      <w:r w:rsidRPr="00334B88">
        <w:rPr>
          <w:rFonts w:ascii="Palatino Linotype" w:hAnsi="Palatino Linotype"/>
          <w:b/>
        </w:rPr>
        <w:t xml:space="preserve"> </w:t>
      </w:r>
      <w:r w:rsidR="008C36A8" w:rsidRPr="00334B88">
        <w:rPr>
          <w:rFonts w:ascii="Palatino Linotype" w:hAnsi="Palatino Linotype"/>
        </w:rPr>
        <w:t xml:space="preserve">la presente resolución y el informe justificado enviado por el </w:t>
      </w:r>
      <w:r w:rsidR="008C36A8" w:rsidRPr="00334B88">
        <w:rPr>
          <w:rFonts w:ascii="Palatino Linotype" w:hAnsi="Palatino Linotype"/>
          <w:b/>
        </w:rPr>
        <w:t>SUJETO OBLIGADO</w:t>
      </w:r>
      <w:r w:rsidR="008C36A8" w:rsidRPr="00334B88">
        <w:rPr>
          <w:rFonts w:ascii="Palatino Linotype" w:hAnsi="Palatino Linotype"/>
        </w:rPr>
        <w:t>.</w:t>
      </w:r>
    </w:p>
    <w:p w14:paraId="2DFFFC5E" w14:textId="77777777" w:rsidR="00315604" w:rsidRPr="00334B88" w:rsidRDefault="00315604" w:rsidP="00334B88">
      <w:pPr>
        <w:shd w:val="clear" w:color="auto" w:fill="FFFFFF"/>
        <w:spacing w:line="360" w:lineRule="auto"/>
        <w:jc w:val="both"/>
        <w:rPr>
          <w:rFonts w:ascii="Palatino Linotype" w:hAnsi="Palatino Linotype"/>
        </w:rPr>
      </w:pPr>
    </w:p>
    <w:bookmarkEnd w:id="108"/>
    <w:p w14:paraId="50817AA3" w14:textId="5D2034D1" w:rsidR="00315604" w:rsidRPr="00334B88" w:rsidRDefault="00315604" w:rsidP="00334B88">
      <w:pPr>
        <w:spacing w:line="360" w:lineRule="auto"/>
        <w:jc w:val="both"/>
        <w:rPr>
          <w:rFonts w:ascii="Palatino Linotype" w:eastAsia="MS Mincho" w:hAnsi="Palatino Linotype" w:cs="Times New Roman"/>
          <w:lang w:val="es-ES"/>
        </w:rPr>
      </w:pPr>
      <w:r w:rsidRPr="00334B88">
        <w:rPr>
          <w:rFonts w:ascii="Palatino Linotype" w:eastAsia="MS Mincho" w:hAnsi="Palatino Linotype" w:cs="Times New Roman"/>
          <w:b/>
          <w:lang w:val="es-MX"/>
        </w:rPr>
        <w:t>QUINTO.</w:t>
      </w:r>
      <w:r w:rsidRPr="00334B88">
        <w:rPr>
          <w:rFonts w:ascii="Palatino Linotype" w:eastAsia="MS Mincho" w:hAnsi="Palatino Linotype" w:cs="Times New Roman"/>
          <w:lang w:val="es-MX"/>
        </w:rPr>
        <w:t xml:space="preserve"> </w:t>
      </w:r>
      <w:r w:rsidRPr="00334B88">
        <w:rPr>
          <w:rFonts w:ascii="Palatino Linotype" w:eastAsia="MS Mincho" w:hAnsi="Palatino Linotype" w:cs="Times New Roman"/>
          <w:lang w:val="es-ES"/>
        </w:rPr>
        <w:t xml:space="preserve">Se hace del conocimiento de </w:t>
      </w:r>
      <w:r w:rsidR="00394E8B" w:rsidRPr="00394E8B">
        <w:rPr>
          <w:rFonts w:ascii="Palatino Linotype" w:eastAsia="Calibri" w:hAnsi="Palatino Linotype" w:cs="Arial"/>
          <w:b/>
          <w:highlight w:val="black"/>
        </w:rPr>
        <w:t>-</w:t>
      </w:r>
      <w:r w:rsidR="00394E8B">
        <w:rPr>
          <w:rFonts w:ascii="Palatino Linotype" w:eastAsia="Calibri" w:hAnsi="Palatino Linotype" w:cs="Arial"/>
          <w:b/>
          <w:highlight w:val="black"/>
        </w:rPr>
        <w:t>---------</w:t>
      </w:r>
      <w:r w:rsidR="00394E8B" w:rsidRPr="00394E8B">
        <w:rPr>
          <w:rFonts w:ascii="Palatino Linotype" w:eastAsia="Calibri" w:hAnsi="Palatino Linotype" w:cs="Arial"/>
          <w:b/>
          <w:highlight w:val="black"/>
        </w:rPr>
        <w:t>-----------------------------</w:t>
      </w:r>
      <w:r w:rsidR="00106461" w:rsidRPr="00334B88">
        <w:rPr>
          <w:rFonts w:ascii="Palatino Linotype" w:eastAsia="MS Mincho" w:hAnsi="Palatino Linotype" w:cs="Times New Roman"/>
          <w:lang w:val="es-ES"/>
        </w:rPr>
        <w:t xml:space="preserve"> </w:t>
      </w:r>
      <w:r w:rsidRPr="00334B8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34B88">
        <w:rPr>
          <w:rFonts w:ascii="Palatino Linotype" w:eastAsia="MS Mincho" w:hAnsi="Palatino Linotype" w:cs="Times New Roman"/>
          <w:bCs/>
          <w:lang w:val="es-ES"/>
        </w:rPr>
        <w:t>vía juicio de amparo</w:t>
      </w:r>
      <w:r w:rsidRPr="00334B88">
        <w:rPr>
          <w:rFonts w:ascii="Palatino Linotype" w:eastAsia="MS Mincho" w:hAnsi="Palatino Linotype" w:cs="Times New Roman"/>
          <w:lang w:val="es-ES"/>
        </w:rPr>
        <w:t> en los términos de las leyes aplicables.</w:t>
      </w:r>
    </w:p>
    <w:p w14:paraId="1C3FD619" w14:textId="77777777" w:rsidR="002B67B2" w:rsidRPr="00334B88" w:rsidRDefault="002B67B2" w:rsidP="00334B88">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19C71B49" w14:textId="09D9EE39" w:rsidR="00BF75A1" w:rsidRPr="00334B88" w:rsidRDefault="00BF75A1" w:rsidP="00334B88">
      <w:pPr>
        <w:spacing w:line="360" w:lineRule="auto"/>
        <w:jc w:val="both"/>
        <w:rPr>
          <w:rFonts w:ascii="Palatino Linotype" w:hAnsi="Palatino Linotype"/>
        </w:rPr>
      </w:pPr>
      <w:r w:rsidRPr="00334B88">
        <w:rPr>
          <w:rFonts w:ascii="Palatino Linotype" w:hAnsi="Palatino Linotype" w:cs="Arial"/>
        </w:rPr>
        <w:t>ASÍ LO RESUELVE, POR UNANIMIDAD DE VOTOS, EL PLENO DEL</w:t>
      </w:r>
      <w:r w:rsidRPr="00334B88">
        <w:rPr>
          <w:rFonts w:ascii="Palatino Linotype" w:eastAsia="Arial Unicode MS" w:hAnsi="Palatino Linotype" w:cs="Arial"/>
        </w:rPr>
        <w:t xml:space="preserve"> INSTITUTO DE TRANSPARENCIA, ACCESO A LA INFORMACIÓN PÚBLICA Y PROTECCIÓN DE DATOS PERSONALES DEL ESTADO DE MÉXICO Y MUNICIPIOS</w:t>
      </w:r>
      <w:r w:rsidRPr="00334B88">
        <w:rPr>
          <w:rFonts w:ascii="Palatino Linotype" w:hAnsi="Palatino Linotype" w:cs="Arial"/>
        </w:rPr>
        <w:t>, CONFORMADO POR LOS COMISIONADOS ZULEMA MARTÍNEZ SÁNCHEZ, EVA ABAID YAPUR</w:t>
      </w:r>
      <w:r w:rsidR="000C0BC7">
        <w:rPr>
          <w:rFonts w:ascii="Palatino Linotype" w:hAnsi="Palatino Linotype" w:cs="Arial"/>
        </w:rPr>
        <w:t xml:space="preserve"> EMITIENDO VOTO PARTICULAR</w:t>
      </w:r>
      <w:r w:rsidRPr="00334B88">
        <w:rPr>
          <w:rFonts w:ascii="Palatino Linotype" w:hAnsi="Palatino Linotype" w:cs="Arial"/>
        </w:rPr>
        <w:t>, JOSÉ GUADALUPE LUNA HERNÁNDEZ, JAVIER MARTÍNEZ CRUZ Y LUIS GUSTAVO PARRA NORIEGA, EN LA VIGÉSIMA</w:t>
      </w:r>
      <w:r w:rsidR="00334B88">
        <w:rPr>
          <w:rFonts w:ascii="Palatino Linotype" w:hAnsi="Palatino Linotype" w:cs="Arial"/>
        </w:rPr>
        <w:t xml:space="preserve"> QUINTA SESIÓN ORDINARIA CELEBRADA EL TRES</w:t>
      </w:r>
      <w:r w:rsidRPr="00334B88">
        <w:rPr>
          <w:rFonts w:ascii="Palatino Linotype" w:eastAsia="Times New Roman" w:hAnsi="Palatino Linotype" w:cs="Arial"/>
          <w:color w:val="000000"/>
          <w:lang w:eastAsia="es-MX"/>
        </w:rPr>
        <w:t xml:space="preserve"> DE </w:t>
      </w:r>
      <w:r w:rsidR="00334B88">
        <w:rPr>
          <w:rFonts w:ascii="Palatino Linotype" w:eastAsia="Times New Roman" w:hAnsi="Palatino Linotype" w:cs="Arial"/>
          <w:color w:val="000000"/>
          <w:lang w:eastAsia="es-MX"/>
        </w:rPr>
        <w:t>JULIO</w:t>
      </w:r>
      <w:r w:rsidRPr="00334B88">
        <w:rPr>
          <w:rFonts w:ascii="Palatino Linotype" w:eastAsia="Times New Roman" w:hAnsi="Palatino Linotype" w:cs="Arial"/>
          <w:color w:val="000000"/>
          <w:lang w:eastAsia="es-MX"/>
        </w:rPr>
        <w:t xml:space="preserve"> DE</w:t>
      </w:r>
      <w:r w:rsidRPr="00334B88">
        <w:rPr>
          <w:rFonts w:ascii="Palatino Linotype" w:hAnsi="Palatino Linotype" w:cs="Arial"/>
        </w:rPr>
        <w:t xml:space="preserve"> DOS MIL DIECINUEVE, ANTE EL SECRETARIO TÉCNICO DEL PLENO, ALEXIS TAPIA RAMÍREZ.</w:t>
      </w:r>
    </w:p>
    <w:tbl>
      <w:tblPr>
        <w:tblW w:w="9914" w:type="dxa"/>
        <w:jc w:val="center"/>
        <w:tblLayout w:type="fixed"/>
        <w:tblLook w:val="04A0" w:firstRow="1" w:lastRow="0" w:firstColumn="1" w:lastColumn="0" w:noHBand="0" w:noVBand="1"/>
      </w:tblPr>
      <w:tblGrid>
        <w:gridCol w:w="4957"/>
        <w:gridCol w:w="4957"/>
      </w:tblGrid>
      <w:tr w:rsidR="00A957FE" w:rsidRPr="00334B88" w14:paraId="73E65994" w14:textId="77777777" w:rsidTr="00334B88">
        <w:trPr>
          <w:trHeight w:val="1386"/>
          <w:jc w:val="center"/>
        </w:trPr>
        <w:tc>
          <w:tcPr>
            <w:tcW w:w="9914" w:type="dxa"/>
            <w:gridSpan w:val="2"/>
          </w:tcPr>
          <w:p w14:paraId="3E6D2BC2" w14:textId="77777777" w:rsidR="00A957FE" w:rsidRPr="00334B88" w:rsidRDefault="00A957FE" w:rsidP="00334B88">
            <w:pPr>
              <w:spacing w:line="360" w:lineRule="auto"/>
              <w:rPr>
                <w:rFonts w:ascii="Palatino Linotype" w:hAnsi="Palatino Linotype"/>
              </w:rPr>
            </w:pPr>
          </w:p>
          <w:tbl>
            <w:tblPr>
              <w:tblW w:w="9911" w:type="dxa"/>
              <w:jc w:val="center"/>
              <w:tblLayout w:type="fixed"/>
              <w:tblLook w:val="04A0" w:firstRow="1" w:lastRow="0" w:firstColumn="1" w:lastColumn="0" w:noHBand="0" w:noVBand="1"/>
            </w:tblPr>
            <w:tblGrid>
              <w:gridCol w:w="4955"/>
              <w:gridCol w:w="4956"/>
            </w:tblGrid>
            <w:tr w:rsidR="00A957FE" w:rsidRPr="00334B88" w14:paraId="5E0C44C4" w14:textId="77777777" w:rsidTr="00334B88">
              <w:trPr>
                <w:trHeight w:val="924"/>
                <w:jc w:val="center"/>
              </w:trPr>
              <w:tc>
                <w:tcPr>
                  <w:tcW w:w="9911" w:type="dxa"/>
                  <w:gridSpan w:val="2"/>
                  <w:shd w:val="clear" w:color="auto" w:fill="auto"/>
                </w:tcPr>
                <w:p w14:paraId="79117A89" w14:textId="77777777" w:rsidR="00334B88" w:rsidRDefault="00334B88" w:rsidP="00334B88">
                  <w:pPr>
                    <w:spacing w:line="360" w:lineRule="auto"/>
                    <w:rPr>
                      <w:rFonts w:ascii="Palatino Linotype" w:hAnsi="Palatino Linotype" w:cs="Arial"/>
                      <w:b/>
                      <w:sz w:val="28"/>
                    </w:rPr>
                  </w:pPr>
                </w:p>
                <w:p w14:paraId="2E96CC30" w14:textId="77777777" w:rsidR="00334B88" w:rsidRDefault="00334B88" w:rsidP="00334B88">
                  <w:pPr>
                    <w:spacing w:line="360" w:lineRule="auto"/>
                    <w:rPr>
                      <w:rFonts w:ascii="Palatino Linotype" w:hAnsi="Palatino Linotype" w:cs="Arial"/>
                      <w:b/>
                      <w:sz w:val="28"/>
                    </w:rPr>
                  </w:pPr>
                </w:p>
                <w:p w14:paraId="6A240EFF" w14:textId="77777777" w:rsidR="00334B88" w:rsidRDefault="00334B88" w:rsidP="00334B88">
                  <w:pPr>
                    <w:spacing w:line="360" w:lineRule="auto"/>
                    <w:rPr>
                      <w:rFonts w:ascii="Palatino Linotype" w:hAnsi="Palatino Linotype" w:cs="Arial"/>
                      <w:b/>
                      <w:sz w:val="28"/>
                    </w:rPr>
                  </w:pPr>
                </w:p>
                <w:p w14:paraId="04604A5F" w14:textId="77777777" w:rsidR="00334B88" w:rsidRPr="00334B88" w:rsidRDefault="00334B88" w:rsidP="00334B88">
                  <w:pPr>
                    <w:spacing w:line="360" w:lineRule="auto"/>
                    <w:rPr>
                      <w:rFonts w:ascii="Palatino Linotype" w:hAnsi="Palatino Linotype" w:cs="Arial"/>
                      <w:b/>
                      <w:sz w:val="14"/>
                    </w:rPr>
                  </w:pPr>
                </w:p>
                <w:p w14:paraId="7D11CA0B" w14:textId="77777777" w:rsidR="00334B88" w:rsidRPr="00334B88" w:rsidRDefault="00334B88" w:rsidP="00334B88">
                  <w:pPr>
                    <w:spacing w:line="360" w:lineRule="auto"/>
                    <w:rPr>
                      <w:rFonts w:ascii="Palatino Linotype" w:hAnsi="Palatino Linotype" w:cs="Arial"/>
                      <w:b/>
                      <w:sz w:val="2"/>
                    </w:rPr>
                  </w:pPr>
                </w:p>
                <w:p w14:paraId="209A1410" w14:textId="77777777" w:rsidR="00334B88" w:rsidRPr="00334B88" w:rsidRDefault="00334B88" w:rsidP="00334B88">
                  <w:pPr>
                    <w:spacing w:line="360" w:lineRule="auto"/>
                    <w:jc w:val="center"/>
                    <w:rPr>
                      <w:rFonts w:ascii="Palatino Linotype" w:hAnsi="Palatino Linotype" w:cs="Arial"/>
                      <w:b/>
                      <w:sz w:val="2"/>
                    </w:rPr>
                  </w:pPr>
                </w:p>
                <w:p w14:paraId="60B817CA"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Zulema Martínez Sánchez</w:t>
                  </w:r>
                </w:p>
                <w:p w14:paraId="117592CD"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rPr>
                    <w:t>Comisionada Presidenta</w:t>
                  </w:r>
                </w:p>
                <w:p w14:paraId="668D83F5"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sz w:val="20"/>
                    </w:rPr>
                    <w:t xml:space="preserve">(RÚBRICA) </w:t>
                  </w:r>
                </w:p>
              </w:tc>
            </w:tr>
            <w:tr w:rsidR="00A957FE" w:rsidRPr="00334B88" w14:paraId="7423BDDF" w14:textId="77777777" w:rsidTr="00334B88">
              <w:trPr>
                <w:trHeight w:val="1848"/>
                <w:jc w:val="center"/>
              </w:trPr>
              <w:tc>
                <w:tcPr>
                  <w:tcW w:w="4955" w:type="dxa"/>
                  <w:shd w:val="clear" w:color="auto" w:fill="auto"/>
                </w:tcPr>
                <w:p w14:paraId="1BA3B117" w14:textId="77777777" w:rsidR="00A957FE" w:rsidRPr="00334B88" w:rsidRDefault="00A957FE" w:rsidP="00334B88">
                  <w:pPr>
                    <w:spacing w:line="360" w:lineRule="auto"/>
                    <w:rPr>
                      <w:rFonts w:ascii="Palatino Linotype" w:hAnsi="Palatino Linotype" w:cs="Arial"/>
                      <w:b/>
                    </w:rPr>
                  </w:pPr>
                  <w:bookmarkStart w:id="109" w:name="_GoBack"/>
                  <w:bookmarkEnd w:id="109"/>
                </w:p>
                <w:p w14:paraId="71CD7A79"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 xml:space="preserve">Eva </w:t>
                  </w:r>
                  <w:proofErr w:type="spellStart"/>
                  <w:r w:rsidRPr="00334B88">
                    <w:rPr>
                      <w:rFonts w:ascii="Palatino Linotype" w:hAnsi="Palatino Linotype" w:cs="Arial"/>
                      <w:b/>
                    </w:rPr>
                    <w:t>Abaid</w:t>
                  </w:r>
                  <w:proofErr w:type="spellEnd"/>
                  <w:r w:rsidRPr="00334B88">
                    <w:rPr>
                      <w:rFonts w:ascii="Palatino Linotype" w:hAnsi="Palatino Linotype" w:cs="Arial"/>
                      <w:b/>
                    </w:rPr>
                    <w:t xml:space="preserve"> </w:t>
                  </w:r>
                  <w:proofErr w:type="spellStart"/>
                  <w:r w:rsidRPr="00334B88">
                    <w:rPr>
                      <w:rFonts w:ascii="Palatino Linotype" w:hAnsi="Palatino Linotype" w:cs="Arial"/>
                      <w:b/>
                    </w:rPr>
                    <w:t>Yapur</w:t>
                  </w:r>
                  <w:proofErr w:type="spellEnd"/>
                </w:p>
                <w:p w14:paraId="72E059DB"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rPr>
                    <w:t>Comisionada</w:t>
                  </w:r>
                </w:p>
                <w:p w14:paraId="23E427F6"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(RÚBRICA)</w:t>
                  </w:r>
                </w:p>
              </w:tc>
              <w:tc>
                <w:tcPr>
                  <w:tcW w:w="4956" w:type="dxa"/>
                  <w:shd w:val="clear" w:color="auto" w:fill="auto"/>
                </w:tcPr>
                <w:p w14:paraId="01AEC28D" w14:textId="77777777" w:rsidR="00A957FE" w:rsidRPr="00334B88" w:rsidRDefault="00A957FE" w:rsidP="00334B88">
                  <w:pPr>
                    <w:spacing w:line="360" w:lineRule="auto"/>
                    <w:rPr>
                      <w:rFonts w:ascii="Palatino Linotype" w:hAnsi="Palatino Linotype" w:cs="Arial"/>
                      <w:b/>
                    </w:rPr>
                  </w:pPr>
                </w:p>
                <w:p w14:paraId="286A4602"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José Guadalupe Luna Hernández</w:t>
                  </w:r>
                </w:p>
                <w:p w14:paraId="100C89B5"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rPr>
                    <w:t>Comisionado</w:t>
                  </w:r>
                </w:p>
                <w:p w14:paraId="4C0B9A1A"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(RÚBRICA)</w:t>
                  </w:r>
                </w:p>
              </w:tc>
            </w:tr>
            <w:tr w:rsidR="00A957FE" w:rsidRPr="00334B88" w14:paraId="5D3DF405" w14:textId="77777777" w:rsidTr="00334B88">
              <w:trPr>
                <w:trHeight w:val="2299"/>
                <w:jc w:val="center"/>
              </w:trPr>
              <w:tc>
                <w:tcPr>
                  <w:tcW w:w="4955" w:type="dxa"/>
                  <w:shd w:val="clear" w:color="auto" w:fill="auto"/>
                </w:tcPr>
                <w:p w14:paraId="1A37F978" w14:textId="77777777" w:rsidR="00A957FE" w:rsidRPr="00334B88" w:rsidRDefault="00A957FE" w:rsidP="00334B88">
                  <w:pPr>
                    <w:spacing w:line="360" w:lineRule="auto"/>
                    <w:jc w:val="center"/>
                    <w:rPr>
                      <w:rFonts w:ascii="Palatino Linotype" w:hAnsi="Palatino Linotype" w:cs="Arial"/>
                      <w:b/>
                    </w:rPr>
                  </w:pPr>
                </w:p>
                <w:p w14:paraId="32A61BD5" w14:textId="77777777" w:rsidR="00A957FE" w:rsidRPr="00334B88" w:rsidRDefault="00A957FE" w:rsidP="00334B88">
                  <w:pPr>
                    <w:spacing w:line="360" w:lineRule="auto"/>
                    <w:rPr>
                      <w:rFonts w:ascii="Palatino Linotype" w:hAnsi="Palatino Linotype" w:cs="Arial"/>
                      <w:b/>
                    </w:rPr>
                  </w:pPr>
                </w:p>
                <w:p w14:paraId="29869438"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Javier Martínez Cruz</w:t>
                  </w:r>
                </w:p>
                <w:p w14:paraId="2AF0FA04"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rPr>
                    <w:t>Comisionado</w:t>
                  </w:r>
                </w:p>
                <w:p w14:paraId="79B444D7"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b/>
                    </w:rPr>
                    <w:t>(RÚBRICA)</w:t>
                  </w:r>
                </w:p>
              </w:tc>
              <w:tc>
                <w:tcPr>
                  <w:tcW w:w="4956" w:type="dxa"/>
                  <w:shd w:val="clear" w:color="auto" w:fill="auto"/>
                </w:tcPr>
                <w:p w14:paraId="13C1E0B2" w14:textId="77777777" w:rsidR="00A957FE" w:rsidRPr="00334B88" w:rsidRDefault="00A957FE" w:rsidP="00334B88">
                  <w:pPr>
                    <w:spacing w:line="360" w:lineRule="auto"/>
                    <w:jc w:val="center"/>
                    <w:rPr>
                      <w:rFonts w:ascii="Palatino Linotype" w:hAnsi="Palatino Linotype" w:cs="Arial"/>
                      <w:b/>
                    </w:rPr>
                  </w:pPr>
                </w:p>
                <w:p w14:paraId="19DC4CDA" w14:textId="77777777" w:rsidR="00A957FE" w:rsidRPr="00334B88" w:rsidRDefault="00A957FE" w:rsidP="00334B88">
                  <w:pPr>
                    <w:spacing w:line="360" w:lineRule="auto"/>
                    <w:rPr>
                      <w:rFonts w:ascii="Palatino Linotype" w:hAnsi="Palatino Linotype" w:cs="Arial"/>
                      <w:b/>
                    </w:rPr>
                  </w:pPr>
                </w:p>
                <w:p w14:paraId="337D01B7"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Luis Gustavo Parra Noriega</w:t>
                  </w:r>
                </w:p>
                <w:p w14:paraId="5DB79E00"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rPr>
                    <w:t>Comisionado</w:t>
                  </w:r>
                </w:p>
                <w:p w14:paraId="68353BA4"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(RÚBRICA)</w:t>
                  </w:r>
                </w:p>
              </w:tc>
            </w:tr>
            <w:tr w:rsidR="00A957FE" w:rsidRPr="00334B88" w14:paraId="4F1E5E2A" w14:textId="77777777" w:rsidTr="00334B88">
              <w:trPr>
                <w:trHeight w:val="2299"/>
                <w:jc w:val="center"/>
              </w:trPr>
              <w:tc>
                <w:tcPr>
                  <w:tcW w:w="9911" w:type="dxa"/>
                  <w:gridSpan w:val="2"/>
                  <w:shd w:val="clear" w:color="auto" w:fill="auto"/>
                </w:tcPr>
                <w:p w14:paraId="2CC73DCF" w14:textId="77777777" w:rsidR="00A957FE" w:rsidRPr="00334B88" w:rsidRDefault="00A957FE" w:rsidP="00334B88">
                  <w:pPr>
                    <w:tabs>
                      <w:tab w:val="left" w:pos="3720"/>
                    </w:tabs>
                    <w:spacing w:line="360" w:lineRule="auto"/>
                    <w:rPr>
                      <w:rFonts w:ascii="Palatino Linotype" w:hAnsi="Palatino Linotype" w:cs="Arial"/>
                      <w:b/>
                    </w:rPr>
                  </w:pPr>
                  <w:r w:rsidRPr="00334B88">
                    <w:rPr>
                      <w:rFonts w:ascii="Palatino Linotype" w:hAnsi="Palatino Linotype" w:cs="Arial"/>
                      <w:b/>
                    </w:rPr>
                    <w:tab/>
                  </w:r>
                </w:p>
                <w:p w14:paraId="3BADD190" w14:textId="77777777" w:rsidR="00A957FE" w:rsidRPr="00334B88" w:rsidRDefault="00A957FE" w:rsidP="00334B88">
                  <w:pPr>
                    <w:spacing w:line="360" w:lineRule="auto"/>
                    <w:rPr>
                      <w:rFonts w:ascii="Palatino Linotype" w:hAnsi="Palatino Linotype" w:cs="Arial"/>
                      <w:b/>
                      <w:sz w:val="6"/>
                    </w:rPr>
                  </w:pPr>
                </w:p>
                <w:p w14:paraId="164D505D" w14:textId="77777777" w:rsidR="00A957FE" w:rsidRPr="00334B88" w:rsidRDefault="00A957FE" w:rsidP="00334B88">
                  <w:pPr>
                    <w:spacing w:line="360" w:lineRule="auto"/>
                    <w:jc w:val="center"/>
                    <w:rPr>
                      <w:rFonts w:ascii="Palatino Linotype" w:hAnsi="Palatino Linotype" w:cs="Arial"/>
                      <w:b/>
                    </w:rPr>
                  </w:pPr>
                  <w:r w:rsidRPr="00334B88">
                    <w:rPr>
                      <w:rFonts w:ascii="Palatino Linotype" w:hAnsi="Palatino Linotype" w:cs="Arial"/>
                      <w:b/>
                    </w:rPr>
                    <w:t>Alexis Tapia Ramírez</w:t>
                  </w:r>
                </w:p>
                <w:p w14:paraId="2F10CB77"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rPr>
                    <w:t>Secretario Técnico del Pleno</w:t>
                  </w:r>
                </w:p>
                <w:p w14:paraId="325A593E" w14:textId="77777777" w:rsidR="00A957FE" w:rsidRPr="00334B88" w:rsidRDefault="00A957FE" w:rsidP="00334B88">
                  <w:pPr>
                    <w:spacing w:line="360" w:lineRule="auto"/>
                    <w:jc w:val="center"/>
                    <w:rPr>
                      <w:rFonts w:ascii="Palatino Linotype" w:hAnsi="Palatino Linotype" w:cs="Arial"/>
                    </w:rPr>
                  </w:pPr>
                  <w:r w:rsidRPr="00334B88">
                    <w:rPr>
                      <w:rFonts w:ascii="Palatino Linotype" w:hAnsi="Palatino Linotype" w:cs="Arial"/>
                      <w:b/>
                    </w:rPr>
                    <w:t>(RÚBRICA)</w:t>
                  </w:r>
                  <w:r w:rsidRPr="00334B88">
                    <w:rPr>
                      <w:rFonts w:ascii="Palatino Linotype" w:hAnsi="Palatino Linotype" w:cs="Arial"/>
                    </w:rPr>
                    <w:t xml:space="preserve"> </w:t>
                  </w:r>
                </w:p>
              </w:tc>
            </w:tr>
          </w:tbl>
          <w:p w14:paraId="5B0F4567" w14:textId="77777777" w:rsidR="00A957FE" w:rsidRPr="00334B88" w:rsidRDefault="00A957FE" w:rsidP="00334B88">
            <w:pPr>
              <w:spacing w:line="360" w:lineRule="auto"/>
              <w:jc w:val="both"/>
              <w:rPr>
                <w:rFonts w:ascii="Palatino Linotype" w:hAnsi="Palatino Linotype" w:cs="Arial"/>
                <w:lang w:val="es-ES"/>
              </w:rPr>
            </w:pPr>
          </w:p>
        </w:tc>
      </w:tr>
      <w:tr w:rsidR="00A957FE" w:rsidRPr="00334B88" w14:paraId="6EEA9CEF" w14:textId="77777777" w:rsidTr="00334B88">
        <w:trPr>
          <w:trHeight w:val="462"/>
          <w:jc w:val="center"/>
        </w:trPr>
        <w:tc>
          <w:tcPr>
            <w:tcW w:w="4957" w:type="dxa"/>
            <w:hideMark/>
          </w:tcPr>
          <w:p w14:paraId="670788CF" w14:textId="77777777" w:rsidR="00334B88" w:rsidRPr="00334B88" w:rsidRDefault="00334B88" w:rsidP="00334B88">
            <w:pPr>
              <w:spacing w:line="360" w:lineRule="auto"/>
              <w:jc w:val="both"/>
              <w:rPr>
                <w:rFonts w:ascii="Palatino Linotype" w:hAnsi="Palatino Linotype" w:cs="Arial"/>
                <w:lang w:val="es-ES"/>
              </w:rPr>
            </w:pPr>
          </w:p>
        </w:tc>
        <w:tc>
          <w:tcPr>
            <w:tcW w:w="4957" w:type="dxa"/>
          </w:tcPr>
          <w:p w14:paraId="27186BC1" w14:textId="77777777" w:rsidR="00A957FE" w:rsidRPr="00334B88" w:rsidRDefault="00A957FE" w:rsidP="00334B88">
            <w:pPr>
              <w:spacing w:line="360" w:lineRule="auto"/>
              <w:rPr>
                <w:rFonts w:ascii="Palatino Linotype" w:hAnsi="Palatino Linotype" w:cs="Arial"/>
                <w:b/>
                <w:sz w:val="2"/>
              </w:rPr>
            </w:pPr>
          </w:p>
        </w:tc>
      </w:tr>
    </w:tbl>
    <w:bookmarkEnd w:id="0"/>
    <w:bookmarkEnd w:id="1"/>
    <w:bookmarkEnd w:id="91"/>
    <w:bookmarkEnd w:id="92"/>
    <w:p w14:paraId="0CFE34E2" w14:textId="1EE45C23" w:rsidR="007914E4" w:rsidRPr="00334B88" w:rsidRDefault="0033477F" w:rsidP="00334B88">
      <w:pPr>
        <w:tabs>
          <w:tab w:val="left" w:pos="567"/>
        </w:tabs>
        <w:spacing w:before="240" w:after="240" w:line="360" w:lineRule="auto"/>
        <w:jc w:val="both"/>
        <w:rPr>
          <w:rFonts w:ascii="Palatino Linotype" w:hAnsi="Palatino Linotype" w:cs="Arial"/>
          <w:lang w:val="es-MX"/>
        </w:rPr>
      </w:pPr>
      <w:r w:rsidRPr="00334B88">
        <w:rPr>
          <w:rFonts w:ascii="Palatino Linotype" w:eastAsia="Times New Roman" w:hAnsi="Palatino Linotype" w:cs="Arial"/>
          <w:lang w:val="es-MX"/>
        </w:rPr>
        <w:t>Esta hoja corr</w:t>
      </w:r>
      <w:r w:rsidR="00334B88">
        <w:rPr>
          <w:rFonts w:ascii="Palatino Linotype" w:eastAsia="Times New Roman" w:hAnsi="Palatino Linotype" w:cs="Arial"/>
          <w:lang w:val="es-MX"/>
        </w:rPr>
        <w:t xml:space="preserve">esponde a la resolución de fecha tres (03) de julio </w:t>
      </w:r>
      <w:r w:rsidRPr="00334B88">
        <w:rPr>
          <w:rFonts w:ascii="Palatino Linotype" w:eastAsia="Times New Roman" w:hAnsi="Palatino Linotype" w:cs="Arial"/>
          <w:lang w:val="es-MX"/>
        </w:rPr>
        <w:t>de dos mil dieci</w:t>
      </w:r>
      <w:r w:rsidR="005654EF" w:rsidRPr="00334B88">
        <w:rPr>
          <w:rFonts w:ascii="Palatino Linotype" w:eastAsia="Times New Roman" w:hAnsi="Palatino Linotype" w:cs="Arial"/>
          <w:lang w:val="es-MX"/>
        </w:rPr>
        <w:t>nueve</w:t>
      </w:r>
      <w:r w:rsidRPr="00334B88">
        <w:rPr>
          <w:rFonts w:ascii="Palatino Linotype" w:eastAsia="Times New Roman" w:hAnsi="Palatino Linotype" w:cs="Arial"/>
          <w:lang w:val="es-MX"/>
        </w:rPr>
        <w:t xml:space="preserve">, emitida en el recurso de revisión </w:t>
      </w:r>
      <w:r w:rsidR="00C263D3" w:rsidRPr="00334B88">
        <w:rPr>
          <w:rFonts w:ascii="Palatino Linotype" w:hAnsi="Palatino Linotype" w:cs="Arial"/>
          <w:b/>
          <w:bCs/>
          <w:lang w:val="es-MX" w:eastAsia="es-MX"/>
        </w:rPr>
        <w:t>0</w:t>
      </w:r>
      <w:r w:rsidR="005654EF" w:rsidRPr="00334B88">
        <w:rPr>
          <w:rFonts w:ascii="Palatino Linotype" w:hAnsi="Palatino Linotype" w:cs="Arial"/>
          <w:b/>
          <w:bCs/>
          <w:lang w:val="es-MX" w:eastAsia="es-MX"/>
        </w:rPr>
        <w:t>3313</w:t>
      </w:r>
      <w:r w:rsidR="00C263D3" w:rsidRPr="00334B88">
        <w:rPr>
          <w:rFonts w:ascii="Palatino Linotype" w:hAnsi="Palatino Linotype" w:cs="Arial"/>
          <w:b/>
          <w:bCs/>
          <w:lang w:val="es-MX" w:eastAsia="es-MX"/>
        </w:rPr>
        <w:t>/INFOEM/IP/RR/2019</w:t>
      </w:r>
      <w:r w:rsidR="00417E0F" w:rsidRPr="00334B88">
        <w:rPr>
          <w:rFonts w:ascii="Palatino Linotype" w:hAnsi="Palatino Linotype" w:cs="Arial"/>
          <w:b/>
          <w:bCs/>
          <w:lang w:val="es-MX" w:eastAsia="es-MX"/>
        </w:rPr>
        <w:t>.</w:t>
      </w:r>
    </w:p>
    <w:sectPr w:rsidR="007914E4" w:rsidRPr="00334B88" w:rsidSect="00334B88">
      <w:headerReference w:type="default"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9EA7F" w14:textId="77777777" w:rsidR="002F4651" w:rsidRDefault="002F4651" w:rsidP="00587366">
      <w:r>
        <w:separator/>
      </w:r>
    </w:p>
    <w:p w14:paraId="0805CDBA" w14:textId="77777777" w:rsidR="002F4651" w:rsidRDefault="002F4651"/>
  </w:endnote>
  <w:endnote w:type="continuationSeparator" w:id="0">
    <w:p w14:paraId="059944A4" w14:textId="77777777" w:rsidR="002F4651" w:rsidRDefault="002F4651" w:rsidP="00587366">
      <w:r>
        <w:continuationSeparator/>
      </w:r>
    </w:p>
    <w:p w14:paraId="63EAF342" w14:textId="77777777" w:rsidR="002F4651" w:rsidRDefault="002F4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D5B2E" w:rsidRDefault="000D5B2E" w:rsidP="00334B88">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42816">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42816">
              <w:rPr>
                <w:rFonts w:ascii="Palatino Linotype" w:hAnsi="Palatino Linotype"/>
                <w:b/>
                <w:bCs/>
                <w:noProof/>
                <w:sz w:val="22"/>
                <w:szCs w:val="20"/>
              </w:rPr>
              <w:t>49</w:t>
            </w:r>
            <w:r w:rsidRPr="00883450">
              <w:rPr>
                <w:rFonts w:ascii="Palatino Linotype" w:hAnsi="Palatino Linotype"/>
                <w:b/>
                <w:bCs/>
                <w:sz w:val="22"/>
                <w:szCs w:val="20"/>
              </w:rPr>
              <w:fldChar w:fldCharType="end"/>
            </w:r>
          </w:p>
          <w:p w14:paraId="187818B4" w14:textId="42E0FFCB" w:rsidR="000D5B2E" w:rsidRDefault="00742816" w:rsidP="00985DA6">
            <w:pPr>
              <w:pStyle w:val="Piedepgina"/>
              <w:rPr>
                <w:rFonts w:ascii="Palatino Linotype" w:hAnsi="Palatino Linotype"/>
                <w:sz w:val="28"/>
              </w:rPr>
            </w:pPr>
          </w:p>
        </w:sdtContent>
      </w:sdt>
    </w:sdtContent>
  </w:sdt>
  <w:p w14:paraId="1AED78E8" w14:textId="77777777" w:rsidR="000D5B2E" w:rsidRDefault="000D5B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D5B2E" w:rsidRPr="00883450" w:rsidRDefault="000D5B2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42816" w:rsidRPr="0074281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42816" w:rsidRPr="00742816">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0D5B2E" w:rsidRPr="00883450" w:rsidRDefault="000D5B2E">
    <w:pPr>
      <w:pStyle w:val="Piedepgina"/>
      <w:rPr>
        <w:rFonts w:ascii="Palatino Linotype" w:hAnsi="Palatino Linotype"/>
        <w:sz w:val="22"/>
        <w:szCs w:val="22"/>
      </w:rPr>
    </w:pPr>
  </w:p>
  <w:p w14:paraId="2E09EA83" w14:textId="77777777" w:rsidR="000D5B2E" w:rsidRDefault="000D5B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C491C" w14:textId="77777777" w:rsidR="002F4651" w:rsidRDefault="002F4651" w:rsidP="00587366">
      <w:r>
        <w:separator/>
      </w:r>
    </w:p>
    <w:p w14:paraId="672DB01B" w14:textId="77777777" w:rsidR="002F4651" w:rsidRDefault="002F4651"/>
  </w:footnote>
  <w:footnote w:type="continuationSeparator" w:id="0">
    <w:p w14:paraId="010D47DC" w14:textId="77777777" w:rsidR="002F4651" w:rsidRDefault="002F4651" w:rsidP="00587366">
      <w:r>
        <w:continuationSeparator/>
      </w:r>
    </w:p>
    <w:p w14:paraId="758A6CCE" w14:textId="77777777" w:rsidR="002F4651" w:rsidRDefault="002F4651"/>
  </w:footnote>
  <w:footnote w:id="1">
    <w:p w14:paraId="7D7F1E5D" w14:textId="77777777" w:rsidR="009979F5" w:rsidRPr="001D5FB5" w:rsidRDefault="009979F5" w:rsidP="009979F5">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rFonts w:ascii="Palatino Linotype" w:hAnsi="Palatino Linotype"/>
          <w:color w:val="000000" w:themeColor="text1"/>
          <w:sz w:val="16"/>
          <w:szCs w:val="16"/>
          <w:shd w:val="clear" w:color="auto" w:fill="FFFFFF"/>
        </w:rPr>
        <w:t xml:space="preserve">VILLANUEVA </w:t>
      </w:r>
      <w:proofErr w:type="spellStart"/>
      <w:r w:rsidRPr="001D5FB5">
        <w:rPr>
          <w:rFonts w:ascii="Palatino Linotype" w:hAnsi="Palatino Linotype"/>
          <w:color w:val="000000" w:themeColor="text1"/>
          <w:sz w:val="16"/>
          <w:szCs w:val="16"/>
          <w:shd w:val="clear" w:color="auto" w:fill="FFFFFF"/>
        </w:rPr>
        <w:t>VILLANUEVA</w:t>
      </w:r>
      <w:proofErr w:type="spellEnd"/>
      <w:r w:rsidRPr="001D5FB5">
        <w:rPr>
          <w:rFonts w:ascii="Palatino Linotype" w:hAnsi="Palatino Linotype"/>
          <w:color w:val="000000" w:themeColor="text1"/>
          <w:sz w:val="16"/>
          <w:szCs w:val="16"/>
          <w:shd w:val="clear" w:color="auto" w:fill="FFFFFF"/>
        </w:rPr>
        <w:t xml:space="preserve"> Ernesto. Derecho de la Información, Ed. </w:t>
      </w:r>
      <w:proofErr w:type="spellStart"/>
      <w:r w:rsidRPr="001D5FB5">
        <w:rPr>
          <w:rFonts w:ascii="Palatino Linotype" w:hAnsi="Palatino Linotype"/>
          <w:color w:val="000000" w:themeColor="text1"/>
          <w:sz w:val="16"/>
          <w:szCs w:val="16"/>
          <w:shd w:val="clear" w:color="auto" w:fill="FFFFFF"/>
        </w:rPr>
        <w:t>Porrúa.S.A</w:t>
      </w:r>
      <w:proofErr w:type="spellEnd"/>
      <w:r w:rsidRPr="001D5FB5">
        <w:rPr>
          <w:rFonts w:ascii="Palatino Linotype" w:hAnsi="Palatino Linotype"/>
          <w:color w:val="000000" w:themeColor="text1"/>
          <w:sz w:val="16"/>
          <w:szCs w:val="16"/>
          <w:shd w:val="clear" w:color="auto" w:fill="FFFFFF"/>
        </w:rPr>
        <w:t>., México. 2006. p. 270.</w:t>
      </w:r>
    </w:p>
  </w:footnote>
  <w:footnote w:id="2">
    <w:p w14:paraId="10BCD2EB" w14:textId="77777777" w:rsidR="009979F5" w:rsidRPr="00E76965" w:rsidRDefault="009979F5" w:rsidP="009979F5">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3">
    <w:p w14:paraId="36F44209" w14:textId="77777777" w:rsidR="009979F5" w:rsidRPr="006F7FFB" w:rsidRDefault="009979F5" w:rsidP="009979F5">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539623BE" w14:textId="77777777" w:rsidR="009979F5" w:rsidRPr="006F7FFB" w:rsidRDefault="009979F5" w:rsidP="009979F5">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4">
    <w:p w14:paraId="4F99B9F4" w14:textId="77777777" w:rsidR="000D5B2E" w:rsidRPr="009020DD" w:rsidRDefault="000D5B2E" w:rsidP="002E37C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7FA399" w14:textId="77777777" w:rsidR="000D5B2E" w:rsidRPr="009020DD" w:rsidRDefault="000D5B2E" w:rsidP="002E37C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6B41C3E" w14:textId="77777777" w:rsidR="000D5B2E" w:rsidRPr="009020DD" w:rsidRDefault="000D5B2E" w:rsidP="002E37C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5">
    <w:p w14:paraId="56AC536F" w14:textId="77777777" w:rsidR="000D5B2E" w:rsidRPr="007F43A5" w:rsidRDefault="000D5B2E" w:rsidP="002E37C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6">
    <w:p w14:paraId="2C09AC28" w14:textId="77777777" w:rsidR="000D5B2E" w:rsidRPr="0037004E" w:rsidRDefault="000D5B2E" w:rsidP="002E37C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A1E446A" w14:textId="77777777" w:rsidR="000D5B2E" w:rsidRDefault="000D5B2E" w:rsidP="002E37CF">
      <w:pPr>
        <w:pStyle w:val="Textonotapie"/>
      </w:pPr>
    </w:p>
  </w:footnote>
  <w:footnote w:id="7">
    <w:p w14:paraId="46334DBB" w14:textId="77777777" w:rsidR="000D5B2E" w:rsidRDefault="000D5B2E" w:rsidP="002E37CF">
      <w:pPr>
        <w:pStyle w:val="Textonotapie"/>
        <w:jc w:val="both"/>
      </w:pPr>
      <w:r>
        <w:rPr>
          <w:rStyle w:val="Refdenotaalpie"/>
        </w:rPr>
        <w:footnoteRef/>
      </w:r>
      <w:r>
        <w:t xml:space="preserve"> Artículo 3. Para los efectos de la presente Ley se entenderá por:</w:t>
      </w:r>
    </w:p>
    <w:p w14:paraId="3939D3C1" w14:textId="77777777" w:rsidR="000D5B2E" w:rsidRDefault="000D5B2E" w:rsidP="002E37CF">
      <w:pPr>
        <w:pStyle w:val="Textonotapie"/>
        <w:jc w:val="both"/>
      </w:pPr>
      <w:r>
        <w:t xml:space="preserve"> (…)</w:t>
      </w:r>
    </w:p>
    <w:p w14:paraId="7A7D5E43" w14:textId="77777777" w:rsidR="000D5B2E" w:rsidRDefault="000D5B2E" w:rsidP="002E37CF">
      <w:pPr>
        <w:pStyle w:val="Textonotapie"/>
        <w:jc w:val="both"/>
      </w:pPr>
      <w:r>
        <w:t>IX. Datos personales: La información concerniente a una persona, identificada o identificable según lo dispuesto por la Ley de Protección de Datos Personales del Estado de México;</w:t>
      </w:r>
    </w:p>
  </w:footnote>
  <w:footnote w:id="8">
    <w:p w14:paraId="369637A9" w14:textId="77777777" w:rsidR="000D5B2E" w:rsidRDefault="000D5B2E" w:rsidP="002E37C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3BE22A08" w14:textId="77777777" w:rsidR="000D5B2E" w:rsidRDefault="000D5B2E" w:rsidP="002E37C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6E73545D" w14:textId="77777777" w:rsidR="000D5B2E" w:rsidRDefault="000D5B2E" w:rsidP="002E37C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9785D5C" w14:textId="77777777" w:rsidR="000D5B2E" w:rsidRDefault="000D5B2E" w:rsidP="002E37CF">
      <w:pPr>
        <w:autoSpaceDE w:val="0"/>
        <w:autoSpaceDN w:val="0"/>
        <w:adjustRightInd w:val="0"/>
        <w:jc w:val="both"/>
      </w:pPr>
    </w:p>
  </w:footnote>
  <w:footnote w:id="9">
    <w:p w14:paraId="79A269B6" w14:textId="77777777" w:rsidR="000D5B2E" w:rsidRDefault="000D5B2E" w:rsidP="002E37C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0D5B2E" w:rsidRDefault="000D5B2E">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D5B2E" w:rsidRPr="00E84957" w14:paraId="07F2896E" w14:textId="77777777" w:rsidTr="003116A6">
      <w:trPr>
        <w:trHeight w:val="138"/>
        <w:jc w:val="right"/>
      </w:trPr>
      <w:tc>
        <w:tcPr>
          <w:tcW w:w="2552" w:type="dxa"/>
          <w:vAlign w:val="center"/>
        </w:tcPr>
        <w:p w14:paraId="4A5B1974" w14:textId="77777777" w:rsidR="000D5B2E" w:rsidRPr="00E84957" w:rsidRDefault="000D5B2E"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6E65DB2" w:rsidR="000D5B2E" w:rsidRPr="00C420AF" w:rsidRDefault="000D5B2E" w:rsidP="00A65F21">
          <w:pPr>
            <w:pStyle w:val="Encabezado"/>
            <w:jc w:val="right"/>
            <w:rPr>
              <w:rFonts w:ascii="Palatino Linotype" w:hAnsi="Palatino Linotype"/>
              <w:b/>
              <w:color w:val="FF0000"/>
              <w:sz w:val="20"/>
              <w:szCs w:val="20"/>
            </w:rPr>
          </w:pPr>
          <w:r w:rsidRPr="00C263D3">
            <w:rPr>
              <w:rFonts w:ascii="Palatino Linotype" w:hAnsi="Palatino Linotype"/>
              <w:b/>
              <w:color w:val="000000" w:themeColor="text1"/>
              <w:sz w:val="20"/>
              <w:szCs w:val="20"/>
            </w:rPr>
            <w:t>0</w:t>
          </w:r>
          <w:r>
            <w:rPr>
              <w:rFonts w:ascii="Palatino Linotype" w:hAnsi="Palatino Linotype"/>
              <w:b/>
              <w:color w:val="000000" w:themeColor="text1"/>
              <w:sz w:val="20"/>
              <w:szCs w:val="20"/>
            </w:rPr>
            <w:t>3313</w:t>
          </w:r>
          <w:r w:rsidRPr="00C263D3">
            <w:rPr>
              <w:rFonts w:ascii="Palatino Linotype" w:hAnsi="Palatino Linotype"/>
              <w:b/>
              <w:color w:val="000000" w:themeColor="text1"/>
              <w:sz w:val="20"/>
              <w:szCs w:val="20"/>
            </w:rPr>
            <w:t>/INFOEM/IP/RR/2019</w:t>
          </w:r>
          <w:r w:rsidRPr="00C263D3">
            <w:rPr>
              <w:rFonts w:ascii="Verdana" w:hAnsi="Verdana"/>
              <w:b/>
              <w:bCs/>
              <w:color w:val="000000" w:themeColor="text1"/>
            </w:rPr>
            <w:t xml:space="preserve"> </w:t>
          </w:r>
        </w:p>
      </w:tc>
    </w:tr>
    <w:tr w:rsidR="000D5B2E" w:rsidRPr="00E84957" w14:paraId="095EB01B" w14:textId="77777777" w:rsidTr="003116A6">
      <w:trPr>
        <w:trHeight w:val="321"/>
        <w:jc w:val="right"/>
      </w:trPr>
      <w:tc>
        <w:tcPr>
          <w:tcW w:w="2552" w:type="dxa"/>
          <w:vAlign w:val="center"/>
        </w:tcPr>
        <w:p w14:paraId="6E000A51" w14:textId="4DA3E277" w:rsidR="000D5B2E" w:rsidRPr="00E84957" w:rsidRDefault="000D5B2E"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95757C0" w:rsidR="000D5B2E" w:rsidRPr="009B03E9" w:rsidRDefault="000D5B2E" w:rsidP="00365B5B">
          <w:pPr>
            <w:pStyle w:val="Encabezado"/>
            <w:jc w:val="right"/>
            <w:rPr>
              <w:rFonts w:ascii="Palatino Linotype" w:hAnsi="Palatino Linotype"/>
              <w:b/>
              <w:sz w:val="20"/>
              <w:szCs w:val="20"/>
            </w:rPr>
          </w:pPr>
          <w:r>
            <w:rPr>
              <w:rFonts w:ascii="Palatino Linotype" w:hAnsi="Palatino Linotype"/>
              <w:b/>
              <w:color w:val="000000" w:themeColor="text1"/>
              <w:sz w:val="20"/>
              <w:szCs w:val="20"/>
            </w:rPr>
            <w:t>Ayuntamiento de Toluca</w:t>
          </w:r>
        </w:p>
      </w:tc>
    </w:tr>
    <w:tr w:rsidR="000D5B2E" w:rsidRPr="00E84957" w14:paraId="14F3CE0D" w14:textId="77777777" w:rsidTr="003116A6">
      <w:trPr>
        <w:trHeight w:val="321"/>
        <w:jc w:val="right"/>
      </w:trPr>
      <w:tc>
        <w:tcPr>
          <w:tcW w:w="2552" w:type="dxa"/>
          <w:vAlign w:val="center"/>
        </w:tcPr>
        <w:p w14:paraId="12248485" w14:textId="081B3348" w:rsidR="000D5B2E" w:rsidRPr="00E84957" w:rsidRDefault="000D5B2E"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D5B2E" w:rsidRPr="002D0ECC" w:rsidRDefault="000D5B2E"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D5B2E" w:rsidRDefault="000D5B2E" w:rsidP="00587366">
    <w:pPr>
      <w:pStyle w:val="Encabezado"/>
    </w:pPr>
  </w:p>
  <w:p w14:paraId="01FCACBC" w14:textId="77777777" w:rsidR="000D5B2E" w:rsidRDefault="000D5B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730C9D41" w:rsidR="000D5B2E" w:rsidRDefault="000D5B2E" w:rsidP="000B5D79">
    <w:pPr>
      <w:pStyle w:val="Encabezado"/>
      <w:tabs>
        <w:tab w:val="clear" w:pos="4252"/>
        <w:tab w:val="clear" w:pos="8504"/>
        <w:tab w:val="left" w:pos="3103"/>
      </w:tabs>
    </w:pPr>
  </w:p>
  <w:tbl>
    <w:tblPr>
      <w:tblStyle w:val="Tablaconcuadrcula"/>
      <w:tblW w:w="6029" w:type="dxa"/>
      <w:tblInd w:w="2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2"/>
      <w:gridCol w:w="236"/>
      <w:gridCol w:w="3261"/>
    </w:tblGrid>
    <w:tr w:rsidR="000D5B2E" w:rsidRPr="00182113" w14:paraId="665387B4" w14:textId="77777777" w:rsidTr="000275D5">
      <w:trPr>
        <w:trHeight w:val="138"/>
      </w:trPr>
      <w:tc>
        <w:tcPr>
          <w:tcW w:w="2532" w:type="dxa"/>
          <w:vAlign w:val="center"/>
        </w:tcPr>
        <w:p w14:paraId="01509DD6" w14:textId="77777777" w:rsidR="000D5B2E" w:rsidRPr="00182113" w:rsidRDefault="000D5B2E"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D5B2E" w:rsidRPr="00182113" w:rsidRDefault="000D5B2E" w:rsidP="000B5D79">
          <w:pPr>
            <w:pStyle w:val="Encabezado"/>
            <w:jc w:val="center"/>
            <w:rPr>
              <w:rFonts w:ascii="Palatino Linotype" w:hAnsi="Palatino Linotype"/>
              <w:b/>
              <w:sz w:val="22"/>
              <w:szCs w:val="22"/>
            </w:rPr>
          </w:pPr>
        </w:p>
      </w:tc>
      <w:tc>
        <w:tcPr>
          <w:tcW w:w="3261" w:type="dxa"/>
          <w:vAlign w:val="center"/>
        </w:tcPr>
        <w:p w14:paraId="4FAE21CD" w14:textId="44053A2E" w:rsidR="000D5B2E" w:rsidRPr="00C263D3" w:rsidRDefault="000D5B2E" w:rsidP="00A65F21">
          <w:pPr>
            <w:pStyle w:val="Encabezado"/>
            <w:rPr>
              <w:rFonts w:ascii="Palatino Linotype" w:hAnsi="Palatino Linotype"/>
              <w:b/>
              <w:color w:val="000000" w:themeColor="text1"/>
              <w:sz w:val="20"/>
              <w:szCs w:val="20"/>
            </w:rPr>
          </w:pPr>
          <w:r w:rsidRPr="00C263D3">
            <w:rPr>
              <w:rFonts w:ascii="Palatino Linotype" w:hAnsi="Palatino Linotype"/>
              <w:b/>
              <w:color w:val="000000" w:themeColor="text1"/>
              <w:sz w:val="20"/>
              <w:szCs w:val="20"/>
            </w:rPr>
            <w:t>0</w:t>
          </w:r>
          <w:r>
            <w:rPr>
              <w:rFonts w:ascii="Palatino Linotype" w:hAnsi="Palatino Linotype"/>
              <w:b/>
              <w:color w:val="000000" w:themeColor="text1"/>
              <w:sz w:val="20"/>
              <w:szCs w:val="20"/>
            </w:rPr>
            <w:t>3313</w:t>
          </w:r>
          <w:r w:rsidRPr="00C263D3">
            <w:rPr>
              <w:rFonts w:ascii="Palatino Linotype" w:hAnsi="Palatino Linotype"/>
              <w:b/>
              <w:color w:val="000000" w:themeColor="text1"/>
              <w:sz w:val="20"/>
              <w:szCs w:val="20"/>
            </w:rPr>
            <w:t>/INFOEM/IP/RR/2019</w:t>
          </w:r>
        </w:p>
      </w:tc>
    </w:tr>
    <w:tr w:rsidR="000D5B2E" w:rsidRPr="00182113" w14:paraId="78C9F2F4" w14:textId="77777777" w:rsidTr="000275D5">
      <w:trPr>
        <w:trHeight w:val="227"/>
      </w:trPr>
      <w:tc>
        <w:tcPr>
          <w:tcW w:w="2532" w:type="dxa"/>
          <w:vAlign w:val="center"/>
        </w:tcPr>
        <w:p w14:paraId="2D89FED3" w14:textId="45CA0AC9" w:rsidR="000D5B2E" w:rsidRPr="00182113" w:rsidRDefault="000D5B2E"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D5B2E" w:rsidRPr="00182113" w:rsidRDefault="000D5B2E" w:rsidP="000B5D79">
          <w:pPr>
            <w:pStyle w:val="Encabezado"/>
            <w:jc w:val="center"/>
            <w:rPr>
              <w:rFonts w:ascii="Palatino Linotype" w:hAnsi="Palatino Linotype"/>
              <w:b/>
              <w:sz w:val="22"/>
              <w:szCs w:val="22"/>
            </w:rPr>
          </w:pPr>
        </w:p>
      </w:tc>
      <w:tc>
        <w:tcPr>
          <w:tcW w:w="3261" w:type="dxa"/>
          <w:vAlign w:val="center"/>
        </w:tcPr>
        <w:p w14:paraId="36D086A3" w14:textId="56695BF6" w:rsidR="000D5B2E" w:rsidRPr="00C263D3" w:rsidRDefault="00394E8B" w:rsidP="004C523B">
          <w:pPr>
            <w:pStyle w:val="Encabezado"/>
            <w:rPr>
              <w:rFonts w:ascii="Palatino Linotype" w:hAnsi="Palatino Linotype"/>
              <w:b/>
              <w:color w:val="000000" w:themeColor="text1"/>
              <w:sz w:val="20"/>
              <w:szCs w:val="20"/>
            </w:rPr>
          </w:pPr>
          <w:r w:rsidRPr="00394E8B">
            <w:rPr>
              <w:rFonts w:ascii="Palatino Linotype" w:hAnsi="Palatino Linotype"/>
              <w:b/>
              <w:color w:val="000000" w:themeColor="text1"/>
              <w:sz w:val="20"/>
              <w:szCs w:val="20"/>
              <w:highlight w:val="black"/>
            </w:rPr>
            <w:t>-----------</w:t>
          </w:r>
          <w:r>
            <w:rPr>
              <w:rFonts w:ascii="Palatino Linotype" w:hAnsi="Palatino Linotype"/>
              <w:b/>
              <w:color w:val="000000" w:themeColor="text1"/>
              <w:sz w:val="20"/>
              <w:szCs w:val="20"/>
              <w:highlight w:val="black"/>
            </w:rPr>
            <w:t>--</w:t>
          </w:r>
          <w:r w:rsidRPr="00394E8B">
            <w:rPr>
              <w:rFonts w:ascii="Palatino Linotype" w:hAnsi="Palatino Linotype"/>
              <w:b/>
              <w:color w:val="000000" w:themeColor="text1"/>
              <w:sz w:val="20"/>
              <w:szCs w:val="20"/>
              <w:highlight w:val="black"/>
            </w:rPr>
            <w:t>-----------------------</w:t>
          </w:r>
        </w:p>
      </w:tc>
    </w:tr>
    <w:tr w:rsidR="000D5B2E" w:rsidRPr="00182113" w14:paraId="1A862673" w14:textId="77777777" w:rsidTr="000275D5">
      <w:trPr>
        <w:trHeight w:val="232"/>
      </w:trPr>
      <w:tc>
        <w:tcPr>
          <w:tcW w:w="2532" w:type="dxa"/>
          <w:vAlign w:val="center"/>
        </w:tcPr>
        <w:p w14:paraId="767A6F60" w14:textId="77777777" w:rsidR="000D5B2E" w:rsidRPr="00182113" w:rsidRDefault="000D5B2E"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D5B2E" w:rsidRPr="00182113" w:rsidRDefault="000D5B2E" w:rsidP="000B5D79">
          <w:pPr>
            <w:pStyle w:val="Encabezado"/>
            <w:jc w:val="center"/>
            <w:rPr>
              <w:rFonts w:ascii="Palatino Linotype" w:hAnsi="Palatino Linotype"/>
              <w:b/>
              <w:sz w:val="22"/>
              <w:szCs w:val="22"/>
            </w:rPr>
          </w:pPr>
        </w:p>
      </w:tc>
      <w:tc>
        <w:tcPr>
          <w:tcW w:w="3261" w:type="dxa"/>
          <w:vAlign w:val="center"/>
        </w:tcPr>
        <w:p w14:paraId="3FC8EF03" w14:textId="70EB5B41" w:rsidR="000D5B2E" w:rsidRPr="00C263D3" w:rsidRDefault="000D5B2E" w:rsidP="009C698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Ayuntamiento de Toluca</w:t>
          </w:r>
        </w:p>
      </w:tc>
    </w:tr>
    <w:tr w:rsidR="000D5B2E" w:rsidRPr="00182113" w14:paraId="4416531B" w14:textId="77777777" w:rsidTr="000275D5">
      <w:trPr>
        <w:trHeight w:val="320"/>
      </w:trPr>
      <w:tc>
        <w:tcPr>
          <w:tcW w:w="2532" w:type="dxa"/>
          <w:vAlign w:val="center"/>
        </w:tcPr>
        <w:p w14:paraId="277DD3E2" w14:textId="7989BCC5" w:rsidR="000D5B2E" w:rsidRPr="00182113" w:rsidRDefault="000D5B2E"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D5B2E" w:rsidRPr="00182113" w:rsidRDefault="000D5B2E" w:rsidP="000B5D79">
          <w:pPr>
            <w:pStyle w:val="Encabezado"/>
            <w:jc w:val="center"/>
            <w:rPr>
              <w:rFonts w:ascii="Palatino Linotype" w:hAnsi="Palatino Linotype"/>
              <w:b/>
              <w:sz w:val="22"/>
              <w:szCs w:val="22"/>
            </w:rPr>
          </w:pPr>
        </w:p>
      </w:tc>
      <w:tc>
        <w:tcPr>
          <w:tcW w:w="3261" w:type="dxa"/>
          <w:vAlign w:val="center"/>
        </w:tcPr>
        <w:p w14:paraId="3BD70CE4" w14:textId="61A13249" w:rsidR="000D5B2E" w:rsidRPr="00C263D3" w:rsidRDefault="000D5B2E" w:rsidP="000B5D79">
          <w:pPr>
            <w:pStyle w:val="Encabezado"/>
            <w:rPr>
              <w:rFonts w:ascii="Palatino Linotype" w:hAnsi="Palatino Linotype"/>
              <w:b/>
              <w:sz w:val="20"/>
              <w:szCs w:val="20"/>
            </w:rPr>
          </w:pPr>
          <w:r w:rsidRPr="00C263D3">
            <w:rPr>
              <w:rFonts w:ascii="Palatino Linotype" w:hAnsi="Palatino Linotype"/>
              <w:b/>
              <w:sz w:val="20"/>
              <w:szCs w:val="20"/>
            </w:rPr>
            <w:t>José Guadalupe Luna Hernández</w:t>
          </w:r>
        </w:p>
      </w:tc>
    </w:tr>
  </w:tbl>
  <w:p w14:paraId="156B5574" w14:textId="35A2B07E" w:rsidR="000D5B2E" w:rsidRDefault="000D5B2E">
    <w:pPr>
      <w:pStyle w:val="Encabezado"/>
    </w:pPr>
  </w:p>
  <w:p w14:paraId="2C496126" w14:textId="77777777" w:rsidR="000D5B2E" w:rsidRDefault="000D5B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20B40"/>
    <w:multiLevelType w:val="hybridMultilevel"/>
    <w:tmpl w:val="56160362"/>
    <w:lvl w:ilvl="0" w:tplc="87E4B78E">
      <w:start w:val="1"/>
      <w:numFmt w:val="lowerLetter"/>
      <w:lvlText w:val="%1)"/>
      <w:lvlJc w:val="left"/>
      <w:pPr>
        <w:ind w:left="927" w:hanging="360"/>
      </w:pPr>
      <w:rPr>
        <w:rFonts w:eastAsia="Calibri"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70136A0"/>
    <w:multiLevelType w:val="hybridMultilevel"/>
    <w:tmpl w:val="B88A2A2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275D5"/>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2C08"/>
    <w:rsid w:val="000533EE"/>
    <w:rsid w:val="000536A4"/>
    <w:rsid w:val="000536C4"/>
    <w:rsid w:val="0005420C"/>
    <w:rsid w:val="00054220"/>
    <w:rsid w:val="00054A7C"/>
    <w:rsid w:val="00055B29"/>
    <w:rsid w:val="00055FF9"/>
    <w:rsid w:val="00056A79"/>
    <w:rsid w:val="000616D2"/>
    <w:rsid w:val="00061822"/>
    <w:rsid w:val="00061B54"/>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27ED"/>
    <w:rsid w:val="000B48D4"/>
    <w:rsid w:val="000B503E"/>
    <w:rsid w:val="000B57E7"/>
    <w:rsid w:val="000B5D79"/>
    <w:rsid w:val="000B62CA"/>
    <w:rsid w:val="000B65F7"/>
    <w:rsid w:val="000C05FA"/>
    <w:rsid w:val="000C09CB"/>
    <w:rsid w:val="000C0BC7"/>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B2E"/>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61"/>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51A"/>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64F6"/>
    <w:rsid w:val="001E0EE9"/>
    <w:rsid w:val="001E17A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0AB4"/>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A6D"/>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1B1"/>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7CF"/>
    <w:rsid w:val="002E3C8D"/>
    <w:rsid w:val="002E4871"/>
    <w:rsid w:val="002E5B3F"/>
    <w:rsid w:val="002E6A53"/>
    <w:rsid w:val="002E6E73"/>
    <w:rsid w:val="002E74CE"/>
    <w:rsid w:val="002E7D78"/>
    <w:rsid w:val="002F0536"/>
    <w:rsid w:val="002F14DE"/>
    <w:rsid w:val="002F3672"/>
    <w:rsid w:val="002F3693"/>
    <w:rsid w:val="002F397F"/>
    <w:rsid w:val="002F4651"/>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5604"/>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4B88"/>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601D"/>
    <w:rsid w:val="00387B0E"/>
    <w:rsid w:val="00387DC9"/>
    <w:rsid w:val="00391EDF"/>
    <w:rsid w:val="0039214C"/>
    <w:rsid w:val="00392447"/>
    <w:rsid w:val="00393859"/>
    <w:rsid w:val="00393B71"/>
    <w:rsid w:val="003947DD"/>
    <w:rsid w:val="00394886"/>
    <w:rsid w:val="00394E8B"/>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1A4"/>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33F8"/>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523B"/>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07DE"/>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38"/>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9B4"/>
    <w:rsid w:val="00542555"/>
    <w:rsid w:val="00542B3A"/>
    <w:rsid w:val="00544EC9"/>
    <w:rsid w:val="00545E6A"/>
    <w:rsid w:val="00550F81"/>
    <w:rsid w:val="00551714"/>
    <w:rsid w:val="005520BF"/>
    <w:rsid w:val="005527B6"/>
    <w:rsid w:val="00552811"/>
    <w:rsid w:val="00554431"/>
    <w:rsid w:val="00555C32"/>
    <w:rsid w:val="00556814"/>
    <w:rsid w:val="00557D6A"/>
    <w:rsid w:val="00562474"/>
    <w:rsid w:val="00563BDC"/>
    <w:rsid w:val="00563FE5"/>
    <w:rsid w:val="00564721"/>
    <w:rsid w:val="005654EF"/>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37A7"/>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260"/>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5D9"/>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AD9"/>
    <w:rsid w:val="006D4B87"/>
    <w:rsid w:val="006D52D1"/>
    <w:rsid w:val="006E1056"/>
    <w:rsid w:val="006E21D4"/>
    <w:rsid w:val="006E27CA"/>
    <w:rsid w:val="006E3A37"/>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AE1"/>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45C"/>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816"/>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3C33"/>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955"/>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C2B3C"/>
    <w:rsid w:val="008C3000"/>
    <w:rsid w:val="008C36A8"/>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07728"/>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5DA6"/>
    <w:rsid w:val="00986102"/>
    <w:rsid w:val="00991076"/>
    <w:rsid w:val="009924D5"/>
    <w:rsid w:val="0099409F"/>
    <w:rsid w:val="0099482D"/>
    <w:rsid w:val="00995311"/>
    <w:rsid w:val="0099752D"/>
    <w:rsid w:val="009979F5"/>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09F0"/>
    <w:rsid w:val="009F124C"/>
    <w:rsid w:val="009F1480"/>
    <w:rsid w:val="009F1715"/>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3D71"/>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5F21"/>
    <w:rsid w:val="00A660C3"/>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BF75A1"/>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3D3"/>
    <w:rsid w:val="00C26954"/>
    <w:rsid w:val="00C271AA"/>
    <w:rsid w:val="00C279AD"/>
    <w:rsid w:val="00C27CBC"/>
    <w:rsid w:val="00C3089B"/>
    <w:rsid w:val="00C30A63"/>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4CAA"/>
    <w:rsid w:val="00CA5074"/>
    <w:rsid w:val="00CA5844"/>
    <w:rsid w:val="00CA5A42"/>
    <w:rsid w:val="00CA5B37"/>
    <w:rsid w:val="00CA6AD4"/>
    <w:rsid w:val="00CA714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09CC"/>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C6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11E3"/>
    <w:rsid w:val="00E229C8"/>
    <w:rsid w:val="00E239DF"/>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621"/>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03E"/>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15FF"/>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395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1CD51E97-9C0D-4410-9228-6A3F64E7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m-844397566711385875gmail-msolistparagraph">
    <w:name w:val="m_-844397566711385875gmail-msolistparagraph"/>
    <w:basedOn w:val="Normal"/>
    <w:rsid w:val="009979F5"/>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4471026">
      <w:bodyDiv w:val="1"/>
      <w:marLeft w:val="0"/>
      <w:marRight w:val="0"/>
      <w:marTop w:val="0"/>
      <w:marBottom w:val="0"/>
      <w:divBdr>
        <w:top w:val="none" w:sz="0" w:space="0" w:color="auto"/>
        <w:left w:val="none" w:sz="0" w:space="0" w:color="auto"/>
        <w:bottom w:val="none" w:sz="0" w:space="0" w:color="auto"/>
        <w:right w:val="none" w:sz="0" w:space="0" w:color="auto"/>
      </w:divBdr>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2374545">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47938754">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67882.page"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07427.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recursos/ipo/files_ipo/2017/8/5/e4fa7691f82142067d02c9ce64afebbb.pdf" TargetMode="External"/><Relationship Id="rId23" Type="http://schemas.openxmlformats.org/officeDocument/2006/relationships/header" Target="header2.xml"/><Relationship Id="rId10" Type="http://schemas.openxmlformats.org/officeDocument/2006/relationships/hyperlink" Target="https://www.saimex.org.mx/saimex/solicitud/downloadAttach/707426.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679854.page"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B538C-6087-4720-8839-77EF3B16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49</Pages>
  <Words>8758</Words>
  <Characters>48175</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2019-03-22T05:09:00Z</cp:lastPrinted>
  <dcterms:created xsi:type="dcterms:W3CDTF">2019-07-04T19:33:00Z</dcterms:created>
  <dcterms:modified xsi:type="dcterms:W3CDTF">2019-08-19T22:49:00Z</dcterms:modified>
</cp:coreProperties>
</file>