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1CDA1A0D" w:rsidR="00994396" w:rsidRPr="00EF4537" w:rsidRDefault="00994396" w:rsidP="000621A6">
      <w:pPr>
        <w:spacing w:line="360" w:lineRule="auto"/>
        <w:jc w:val="both"/>
        <w:rPr>
          <w:rFonts w:ascii="Palatino Linotype" w:hAnsi="Palatino Linotype" w:cs="Tahoma"/>
          <w:sz w:val="22"/>
          <w:szCs w:val="22"/>
        </w:rPr>
      </w:pPr>
      <w:r w:rsidRPr="00EF4537">
        <w:rPr>
          <w:rFonts w:ascii="Palatino Linotype" w:hAnsi="Palatino Linotype" w:cs="Tahoma"/>
          <w:bCs/>
          <w:sz w:val="22"/>
          <w:szCs w:val="22"/>
        </w:rPr>
        <w:t xml:space="preserve">Resolución del Pleno del Instituto de Transparencia, Acceso a la Información Pública y Protección de Datos </w:t>
      </w:r>
      <w:r w:rsidR="007460D7" w:rsidRPr="00EF4537">
        <w:rPr>
          <w:rFonts w:ascii="Palatino Linotype" w:hAnsi="Palatino Linotype" w:cs="Tahoma"/>
          <w:bCs/>
          <w:sz w:val="22"/>
          <w:szCs w:val="22"/>
        </w:rPr>
        <w:t>Personales</w:t>
      </w:r>
      <w:r w:rsidRPr="00EF4537">
        <w:rPr>
          <w:rFonts w:ascii="Palatino Linotype" w:hAnsi="Palatino Linotype" w:cs="Tahoma"/>
          <w:bCs/>
          <w:sz w:val="22"/>
          <w:szCs w:val="22"/>
        </w:rPr>
        <w:t xml:space="preserve"> del Estado de México y Municipios, con domicilio en Metepec, Estado de México, de </w:t>
      </w:r>
      <w:r w:rsidR="00CC34C5" w:rsidRPr="00EF4537">
        <w:rPr>
          <w:rFonts w:ascii="Palatino Linotype" w:hAnsi="Palatino Linotype" w:cs="Tahoma"/>
          <w:bCs/>
          <w:sz w:val="22"/>
          <w:szCs w:val="22"/>
        </w:rPr>
        <w:t xml:space="preserve">fecha </w:t>
      </w:r>
      <w:r w:rsidR="000D1368">
        <w:rPr>
          <w:rFonts w:ascii="Palatino Linotype" w:hAnsi="Palatino Linotype" w:cs="Tahoma"/>
          <w:bCs/>
          <w:sz w:val="22"/>
          <w:szCs w:val="22"/>
        </w:rPr>
        <w:t xml:space="preserve">dieciséis de octubre </w:t>
      </w:r>
      <w:r w:rsidRPr="00EF4537">
        <w:rPr>
          <w:rFonts w:ascii="Palatino Linotype" w:hAnsi="Palatino Linotype" w:cs="Tahoma"/>
          <w:bCs/>
          <w:sz w:val="22"/>
          <w:szCs w:val="22"/>
        </w:rPr>
        <w:t xml:space="preserve">de dos mil </w:t>
      </w:r>
      <w:r w:rsidR="00D34402" w:rsidRPr="00EF4537">
        <w:rPr>
          <w:rFonts w:ascii="Palatino Linotype" w:hAnsi="Palatino Linotype" w:cs="Tahoma"/>
          <w:bCs/>
          <w:sz w:val="22"/>
          <w:szCs w:val="22"/>
        </w:rPr>
        <w:t>diecinueve</w:t>
      </w:r>
      <w:r w:rsidRPr="00EF4537">
        <w:rPr>
          <w:rFonts w:ascii="Palatino Linotype" w:hAnsi="Palatino Linotype" w:cs="Tahoma"/>
          <w:bCs/>
          <w:sz w:val="22"/>
          <w:szCs w:val="22"/>
        </w:rPr>
        <w:t>.</w:t>
      </w:r>
    </w:p>
    <w:p w14:paraId="4AB8B092" w14:textId="77777777" w:rsidR="00B31222" w:rsidRPr="00EF4537" w:rsidRDefault="00B31222" w:rsidP="000621A6">
      <w:pPr>
        <w:spacing w:line="360" w:lineRule="auto"/>
        <w:rPr>
          <w:rFonts w:ascii="Palatino Linotype" w:hAnsi="Palatino Linotype" w:cs="Tahoma"/>
          <w:bCs/>
          <w:sz w:val="22"/>
          <w:szCs w:val="22"/>
        </w:rPr>
      </w:pPr>
    </w:p>
    <w:p w14:paraId="2A5AAAE1" w14:textId="218FD0AB" w:rsidR="00735915" w:rsidRPr="00EF4537" w:rsidRDefault="00994396" w:rsidP="000621A6">
      <w:pPr>
        <w:spacing w:line="360" w:lineRule="auto"/>
        <w:jc w:val="both"/>
        <w:rPr>
          <w:rFonts w:ascii="Palatino Linotype" w:hAnsi="Palatino Linotype" w:cs="Tahoma"/>
          <w:bCs/>
          <w:sz w:val="22"/>
          <w:szCs w:val="22"/>
        </w:rPr>
      </w:pPr>
      <w:r w:rsidRPr="00EF4537">
        <w:rPr>
          <w:rFonts w:ascii="Palatino Linotype" w:hAnsi="Palatino Linotype" w:cs="Tahoma"/>
          <w:b/>
          <w:bCs/>
          <w:color w:val="0D0D0D" w:themeColor="text1" w:themeTint="F2"/>
          <w:sz w:val="22"/>
          <w:szCs w:val="22"/>
        </w:rPr>
        <w:t>VISTO</w:t>
      </w:r>
      <w:r w:rsidR="00F41B19" w:rsidRPr="00EF4537">
        <w:rPr>
          <w:rFonts w:ascii="Palatino Linotype" w:hAnsi="Palatino Linotype" w:cs="Tahoma"/>
          <w:b/>
          <w:bCs/>
          <w:color w:val="0D0D0D" w:themeColor="text1" w:themeTint="F2"/>
          <w:sz w:val="22"/>
          <w:szCs w:val="22"/>
        </w:rPr>
        <w:t xml:space="preserve"> </w:t>
      </w:r>
      <w:r w:rsidR="001171BD" w:rsidRPr="00EF4537">
        <w:rPr>
          <w:rFonts w:ascii="Palatino Linotype" w:hAnsi="Palatino Linotype" w:cs="Tahoma"/>
          <w:bCs/>
          <w:color w:val="0D0D0D" w:themeColor="text1" w:themeTint="F2"/>
          <w:sz w:val="22"/>
          <w:szCs w:val="22"/>
        </w:rPr>
        <w:t>el expediente</w:t>
      </w:r>
      <w:r w:rsidR="0019389B" w:rsidRPr="00EF4537">
        <w:rPr>
          <w:rFonts w:ascii="Palatino Linotype" w:hAnsi="Palatino Linotype" w:cs="Tahoma"/>
          <w:bCs/>
          <w:color w:val="0D0D0D" w:themeColor="text1" w:themeTint="F2"/>
          <w:sz w:val="22"/>
          <w:szCs w:val="22"/>
        </w:rPr>
        <w:t xml:space="preserve"> conformado </w:t>
      </w:r>
      <w:r w:rsidR="00422869" w:rsidRPr="00EF4537">
        <w:rPr>
          <w:rFonts w:ascii="Palatino Linotype" w:hAnsi="Palatino Linotype" w:cs="Tahoma"/>
          <w:bCs/>
          <w:color w:val="0D0D0D" w:themeColor="text1" w:themeTint="F2"/>
          <w:sz w:val="22"/>
          <w:szCs w:val="22"/>
        </w:rPr>
        <w:t xml:space="preserve">con motivo del Recurso de Revisión </w:t>
      </w:r>
      <w:r w:rsidR="00F07C58" w:rsidRPr="00F07C58">
        <w:rPr>
          <w:rFonts w:ascii="Palatino Linotype" w:hAnsi="Palatino Linotype" w:cs="Tahoma"/>
          <w:b/>
          <w:bCs/>
          <w:color w:val="0D0D0D" w:themeColor="text1" w:themeTint="F2"/>
          <w:sz w:val="22"/>
          <w:szCs w:val="22"/>
        </w:rPr>
        <w:t>0</w:t>
      </w:r>
      <w:r w:rsidR="00B64DF7">
        <w:rPr>
          <w:rFonts w:ascii="Palatino Linotype" w:hAnsi="Palatino Linotype" w:cs="Tahoma"/>
          <w:b/>
          <w:bCs/>
          <w:color w:val="0D0D0D" w:themeColor="text1" w:themeTint="F2"/>
          <w:sz w:val="22"/>
          <w:szCs w:val="22"/>
        </w:rPr>
        <w:t>6136</w:t>
      </w:r>
      <w:r w:rsidR="00F07C58" w:rsidRPr="00F07C58">
        <w:rPr>
          <w:rFonts w:ascii="Palatino Linotype" w:hAnsi="Palatino Linotype" w:cs="Tahoma"/>
          <w:b/>
          <w:bCs/>
          <w:color w:val="0D0D0D" w:themeColor="text1" w:themeTint="F2"/>
          <w:sz w:val="22"/>
          <w:szCs w:val="22"/>
        </w:rPr>
        <w:t>/INFOEM/IP/RR/2019</w:t>
      </w:r>
      <w:r w:rsidR="00422869" w:rsidRPr="00EF4537">
        <w:rPr>
          <w:rFonts w:ascii="Palatino Linotype" w:hAnsi="Palatino Linotype" w:cs="Tahoma"/>
          <w:bCs/>
          <w:color w:val="0D0D0D" w:themeColor="text1" w:themeTint="F2"/>
          <w:sz w:val="22"/>
          <w:szCs w:val="22"/>
        </w:rPr>
        <w:t xml:space="preserve">, </w:t>
      </w:r>
      <w:r w:rsidR="00127757" w:rsidRPr="00EF4537">
        <w:rPr>
          <w:rFonts w:ascii="Palatino Linotype" w:hAnsi="Palatino Linotype" w:cs="Tahoma"/>
          <w:bCs/>
          <w:color w:val="0D0D0D" w:themeColor="text1" w:themeTint="F2"/>
          <w:sz w:val="22"/>
          <w:szCs w:val="22"/>
        </w:rPr>
        <w:t xml:space="preserve">interpuesto por </w:t>
      </w:r>
      <w:bookmarkStart w:id="0" w:name="_GoBack"/>
      <w:bookmarkEnd w:id="0"/>
      <w:r w:rsidR="004C6344" w:rsidRPr="004C6344">
        <w:rPr>
          <w:rFonts w:ascii="Palatino Linotype" w:hAnsi="Palatino Linotype" w:cs="Tahoma"/>
          <w:b/>
          <w:bCs/>
          <w:color w:val="0D0D0D" w:themeColor="text1" w:themeTint="F2"/>
          <w:sz w:val="22"/>
          <w:szCs w:val="22"/>
          <w:highlight w:val="black"/>
        </w:rPr>
        <w:t>XXXXXXXXXXXXXXXXXX</w:t>
      </w:r>
      <w:r w:rsidRPr="00EF4537">
        <w:rPr>
          <w:rFonts w:ascii="Palatino Linotype" w:hAnsi="Palatino Linotype" w:cs="Tahoma"/>
          <w:bCs/>
          <w:color w:val="0D0D0D" w:themeColor="text1" w:themeTint="F2"/>
          <w:sz w:val="22"/>
          <w:szCs w:val="22"/>
        </w:rPr>
        <w:t xml:space="preserve">, en lo sucesivo </w:t>
      </w:r>
      <w:r w:rsidR="00D34402" w:rsidRPr="00EF4537">
        <w:rPr>
          <w:rFonts w:ascii="Palatino Linotype" w:hAnsi="Palatino Linotype" w:cs="Tahoma"/>
          <w:b/>
          <w:bCs/>
          <w:color w:val="0D0D0D" w:themeColor="text1" w:themeTint="F2"/>
          <w:sz w:val="22"/>
          <w:szCs w:val="22"/>
        </w:rPr>
        <w:t>R</w:t>
      </w:r>
      <w:r w:rsidRPr="00EF4537">
        <w:rPr>
          <w:rFonts w:ascii="Palatino Linotype" w:hAnsi="Palatino Linotype" w:cs="Tahoma"/>
          <w:b/>
          <w:bCs/>
          <w:color w:val="0D0D0D" w:themeColor="text1" w:themeTint="F2"/>
          <w:sz w:val="22"/>
          <w:szCs w:val="22"/>
        </w:rPr>
        <w:t>ecurrente</w:t>
      </w:r>
      <w:r w:rsidRPr="00EF4537">
        <w:rPr>
          <w:rFonts w:ascii="Palatino Linotype" w:hAnsi="Palatino Linotype" w:cs="Tahoma"/>
          <w:bCs/>
          <w:color w:val="0D0D0D" w:themeColor="text1" w:themeTint="F2"/>
          <w:sz w:val="22"/>
          <w:szCs w:val="22"/>
        </w:rPr>
        <w:t xml:space="preserve"> o </w:t>
      </w:r>
      <w:r w:rsidR="00D34402" w:rsidRPr="00EF4537">
        <w:rPr>
          <w:rFonts w:ascii="Palatino Linotype" w:hAnsi="Palatino Linotype" w:cs="Tahoma"/>
          <w:b/>
          <w:bCs/>
          <w:color w:val="0D0D0D" w:themeColor="text1" w:themeTint="F2"/>
          <w:sz w:val="22"/>
          <w:szCs w:val="22"/>
        </w:rPr>
        <w:t>P</w:t>
      </w:r>
      <w:r w:rsidRPr="00EF4537">
        <w:rPr>
          <w:rFonts w:ascii="Palatino Linotype" w:hAnsi="Palatino Linotype" w:cs="Tahoma"/>
          <w:b/>
          <w:bCs/>
          <w:color w:val="0D0D0D" w:themeColor="text1" w:themeTint="F2"/>
          <w:sz w:val="22"/>
          <w:szCs w:val="22"/>
        </w:rPr>
        <w:t>articular</w:t>
      </w:r>
      <w:r w:rsidRPr="00EF4537">
        <w:rPr>
          <w:rFonts w:ascii="Palatino Linotype" w:hAnsi="Palatino Linotype" w:cs="Tahoma"/>
          <w:bCs/>
          <w:color w:val="0D0D0D" w:themeColor="text1" w:themeTint="F2"/>
          <w:sz w:val="22"/>
          <w:szCs w:val="22"/>
        </w:rPr>
        <w:t>,</w:t>
      </w:r>
      <w:r w:rsidR="00F41B19" w:rsidRPr="00EF4537">
        <w:rPr>
          <w:rFonts w:ascii="Palatino Linotype" w:hAnsi="Palatino Linotype" w:cs="Tahoma"/>
          <w:bCs/>
          <w:color w:val="0D0D0D" w:themeColor="text1" w:themeTint="F2"/>
          <w:sz w:val="22"/>
          <w:szCs w:val="22"/>
        </w:rPr>
        <w:t xml:space="preserve"> </w:t>
      </w:r>
      <w:r w:rsidR="00DC1594" w:rsidRPr="00EF4537">
        <w:rPr>
          <w:rFonts w:ascii="Palatino Linotype" w:hAnsi="Palatino Linotype" w:cs="Tahoma"/>
          <w:bCs/>
          <w:color w:val="0D0D0D" w:themeColor="text1" w:themeTint="F2"/>
          <w:sz w:val="22"/>
          <w:szCs w:val="22"/>
        </w:rPr>
        <w:t xml:space="preserve">en contra de la respuesta del </w:t>
      </w:r>
      <w:r w:rsidR="002A0FB8" w:rsidRPr="00EF4537">
        <w:rPr>
          <w:rFonts w:ascii="Palatino Linotype" w:hAnsi="Palatino Linotype" w:cs="Tahoma"/>
          <w:bCs/>
          <w:color w:val="0D0D0D" w:themeColor="text1" w:themeTint="F2"/>
          <w:sz w:val="22"/>
          <w:szCs w:val="22"/>
        </w:rPr>
        <w:t>Sujeto Obligado</w:t>
      </w:r>
      <w:r w:rsidR="002060B4" w:rsidRPr="00EF4537">
        <w:rPr>
          <w:rFonts w:ascii="Palatino Linotype" w:hAnsi="Palatino Linotype" w:cs="Tahoma"/>
          <w:bCs/>
          <w:color w:val="0D0D0D" w:themeColor="text1" w:themeTint="F2"/>
          <w:sz w:val="22"/>
          <w:szCs w:val="22"/>
        </w:rPr>
        <w:t>,</w:t>
      </w:r>
      <w:r w:rsidR="00F41B19" w:rsidRPr="00EF4537">
        <w:rPr>
          <w:rFonts w:ascii="Palatino Linotype" w:hAnsi="Palatino Linotype" w:cs="Tahoma"/>
          <w:bCs/>
          <w:color w:val="0D0D0D" w:themeColor="text1" w:themeTint="F2"/>
          <w:sz w:val="22"/>
          <w:szCs w:val="22"/>
        </w:rPr>
        <w:t xml:space="preserve"> </w:t>
      </w:r>
      <w:r w:rsidR="000D5383" w:rsidRPr="000D5383">
        <w:rPr>
          <w:rFonts w:ascii="Palatino Linotype" w:hAnsi="Palatino Linotype" w:cs="Tahoma"/>
          <w:b/>
          <w:bCs/>
          <w:color w:val="0D0D0D" w:themeColor="text1" w:themeTint="F2"/>
          <w:sz w:val="22"/>
          <w:szCs w:val="22"/>
        </w:rPr>
        <w:t xml:space="preserve">Ayuntamiento de </w:t>
      </w:r>
      <w:r w:rsidR="00B64DF7">
        <w:rPr>
          <w:rFonts w:ascii="Palatino Linotype" w:hAnsi="Palatino Linotype" w:cs="Tahoma"/>
          <w:b/>
          <w:bCs/>
          <w:color w:val="0D0D0D" w:themeColor="text1" w:themeTint="F2"/>
          <w:sz w:val="22"/>
          <w:szCs w:val="22"/>
        </w:rPr>
        <w:t>Ecatepec de Morelos</w:t>
      </w:r>
      <w:r w:rsidR="00DC1594" w:rsidRPr="00EF4537">
        <w:rPr>
          <w:rFonts w:ascii="Palatino Linotype" w:hAnsi="Palatino Linotype" w:cs="Tahoma"/>
          <w:bCs/>
          <w:color w:val="0D0D0D" w:themeColor="text1" w:themeTint="F2"/>
          <w:sz w:val="22"/>
          <w:szCs w:val="22"/>
        </w:rPr>
        <w:t xml:space="preserve">, </w:t>
      </w:r>
      <w:r w:rsidR="00422869" w:rsidRPr="00EF4537">
        <w:rPr>
          <w:rFonts w:ascii="Palatino Linotype" w:hAnsi="Palatino Linotype" w:cs="Tahoma"/>
          <w:bCs/>
          <w:color w:val="0D0D0D" w:themeColor="text1" w:themeTint="F2"/>
          <w:sz w:val="22"/>
          <w:szCs w:val="22"/>
        </w:rPr>
        <w:t xml:space="preserve">se emite la presente Resolución, </w:t>
      </w:r>
      <w:r w:rsidR="00DC1594" w:rsidRPr="00EF4537">
        <w:rPr>
          <w:rFonts w:ascii="Palatino Linotype" w:hAnsi="Palatino Linotype" w:cs="Tahoma"/>
          <w:bCs/>
          <w:color w:val="0D0D0D" w:themeColor="text1" w:themeTint="F2"/>
          <w:sz w:val="22"/>
          <w:szCs w:val="22"/>
        </w:rPr>
        <w:t>con base en</w:t>
      </w:r>
      <w:r w:rsidR="00F41B19" w:rsidRPr="00EF4537">
        <w:rPr>
          <w:rFonts w:ascii="Palatino Linotype" w:hAnsi="Palatino Linotype" w:cs="Tahoma"/>
          <w:bCs/>
          <w:color w:val="0D0D0D" w:themeColor="text1" w:themeTint="F2"/>
          <w:sz w:val="22"/>
          <w:szCs w:val="22"/>
        </w:rPr>
        <w:t xml:space="preserve"> </w:t>
      </w:r>
      <w:r w:rsidR="00DC1594" w:rsidRPr="00EF4537">
        <w:rPr>
          <w:rFonts w:ascii="Palatino Linotype" w:hAnsi="Palatino Linotype" w:cs="Tahoma"/>
          <w:bCs/>
          <w:color w:val="0D0D0D" w:themeColor="text1" w:themeTint="F2"/>
          <w:sz w:val="22"/>
          <w:szCs w:val="22"/>
        </w:rPr>
        <w:t xml:space="preserve">los </w:t>
      </w:r>
      <w:r w:rsidR="006C1B1D" w:rsidRPr="00EF4537">
        <w:rPr>
          <w:rFonts w:ascii="Palatino Linotype" w:hAnsi="Palatino Linotype" w:cs="Tahoma"/>
          <w:bCs/>
          <w:color w:val="0D0D0D" w:themeColor="text1" w:themeTint="F2"/>
          <w:sz w:val="22"/>
          <w:szCs w:val="22"/>
        </w:rPr>
        <w:t>A</w:t>
      </w:r>
      <w:r w:rsidR="00DC1594" w:rsidRPr="00EF4537">
        <w:rPr>
          <w:rFonts w:ascii="Palatino Linotype" w:hAnsi="Palatino Linotype" w:cs="Tahoma"/>
          <w:bCs/>
          <w:color w:val="0D0D0D" w:themeColor="text1" w:themeTint="F2"/>
          <w:sz w:val="22"/>
          <w:szCs w:val="22"/>
        </w:rPr>
        <w:t xml:space="preserve">ntecedentes y </w:t>
      </w:r>
      <w:r w:rsidR="002A0FB8" w:rsidRPr="00EF4537">
        <w:rPr>
          <w:rFonts w:ascii="Palatino Linotype" w:hAnsi="Palatino Linotype" w:cs="Tahoma"/>
          <w:bCs/>
          <w:color w:val="0D0D0D" w:themeColor="text1" w:themeTint="F2"/>
          <w:sz w:val="22"/>
          <w:szCs w:val="22"/>
        </w:rPr>
        <w:t>C</w:t>
      </w:r>
      <w:r w:rsidR="002A0FB8" w:rsidRPr="00EF4537">
        <w:rPr>
          <w:rFonts w:ascii="Palatino Linotype" w:hAnsi="Palatino Linotype" w:cs="Tahoma"/>
          <w:bCs/>
          <w:sz w:val="22"/>
          <w:szCs w:val="22"/>
        </w:rPr>
        <w:t xml:space="preserve">onsiderandos </w:t>
      </w:r>
      <w:r w:rsidR="00DC1594" w:rsidRPr="00EF4537">
        <w:rPr>
          <w:rFonts w:ascii="Palatino Linotype" w:hAnsi="Palatino Linotype" w:cs="Tahoma"/>
          <w:bCs/>
          <w:sz w:val="22"/>
          <w:szCs w:val="22"/>
        </w:rPr>
        <w:t xml:space="preserve">que </w:t>
      </w:r>
      <w:r w:rsidR="00F86997" w:rsidRPr="00EF4537">
        <w:rPr>
          <w:rFonts w:ascii="Palatino Linotype" w:hAnsi="Palatino Linotype" w:cs="Tahoma"/>
          <w:bCs/>
          <w:sz w:val="22"/>
          <w:szCs w:val="22"/>
        </w:rPr>
        <w:t xml:space="preserve">se exponen </w:t>
      </w:r>
      <w:r w:rsidR="00DC1594" w:rsidRPr="00EF4537">
        <w:rPr>
          <w:rFonts w:ascii="Palatino Linotype" w:hAnsi="Palatino Linotype" w:cs="Tahoma"/>
          <w:bCs/>
          <w:sz w:val="22"/>
          <w:szCs w:val="22"/>
        </w:rPr>
        <w:t>a continuación</w:t>
      </w:r>
      <w:r w:rsidR="00B31222" w:rsidRPr="00EF4537">
        <w:rPr>
          <w:rFonts w:ascii="Palatino Linotype" w:hAnsi="Palatino Linotype" w:cs="Tahoma"/>
          <w:bCs/>
          <w:sz w:val="22"/>
          <w:szCs w:val="22"/>
        </w:rPr>
        <w:t>:</w:t>
      </w:r>
    </w:p>
    <w:p w14:paraId="3A855212" w14:textId="77777777" w:rsidR="00A12287" w:rsidRDefault="00A12287" w:rsidP="000621A6">
      <w:pPr>
        <w:tabs>
          <w:tab w:val="center" w:pos="4522"/>
          <w:tab w:val="left" w:pos="7245"/>
        </w:tabs>
        <w:spacing w:line="360" w:lineRule="auto"/>
        <w:jc w:val="center"/>
        <w:rPr>
          <w:rFonts w:ascii="Palatino Linotype" w:hAnsi="Palatino Linotype" w:cs="Tahoma"/>
          <w:b/>
          <w:sz w:val="22"/>
          <w:szCs w:val="22"/>
        </w:rPr>
      </w:pPr>
    </w:p>
    <w:p w14:paraId="6A0BD488" w14:textId="77777777" w:rsidR="00B31222" w:rsidRPr="00EF4537" w:rsidRDefault="00F86997" w:rsidP="000621A6">
      <w:pPr>
        <w:tabs>
          <w:tab w:val="center" w:pos="4522"/>
          <w:tab w:val="left" w:pos="7245"/>
        </w:tabs>
        <w:spacing w:line="360" w:lineRule="auto"/>
        <w:jc w:val="center"/>
        <w:rPr>
          <w:rFonts w:ascii="Palatino Linotype" w:hAnsi="Palatino Linotype" w:cs="Tahoma"/>
          <w:b/>
          <w:sz w:val="22"/>
          <w:szCs w:val="22"/>
        </w:rPr>
      </w:pPr>
      <w:r w:rsidRPr="00EF4537">
        <w:rPr>
          <w:rFonts w:ascii="Palatino Linotype" w:hAnsi="Palatino Linotype" w:cs="Tahoma"/>
          <w:b/>
          <w:sz w:val="22"/>
          <w:szCs w:val="22"/>
        </w:rPr>
        <w:t>ANTECEDENTES</w:t>
      </w:r>
    </w:p>
    <w:p w14:paraId="62E55A11" w14:textId="77777777" w:rsidR="00B31222" w:rsidRPr="00EF4537" w:rsidRDefault="00B31222" w:rsidP="000621A6">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EF4537" w:rsidRDefault="00B31222" w:rsidP="000621A6">
      <w:pPr>
        <w:pStyle w:val="Prrafodelista"/>
        <w:tabs>
          <w:tab w:val="left" w:pos="567"/>
        </w:tabs>
        <w:spacing w:line="360" w:lineRule="auto"/>
        <w:ind w:left="0"/>
        <w:contextualSpacing w:val="0"/>
        <w:jc w:val="both"/>
        <w:rPr>
          <w:rFonts w:ascii="Palatino Linotype" w:hAnsi="Palatino Linotype" w:cs="Tahoma"/>
          <w:b/>
          <w:szCs w:val="22"/>
        </w:rPr>
      </w:pPr>
      <w:r w:rsidRPr="00EF4537">
        <w:rPr>
          <w:rFonts w:ascii="Palatino Linotype" w:hAnsi="Palatino Linotype" w:cs="Tahoma"/>
          <w:b/>
          <w:szCs w:val="22"/>
        </w:rPr>
        <w:t xml:space="preserve">I. Presentación de la solicitud de información. </w:t>
      </w:r>
    </w:p>
    <w:p w14:paraId="5CFDCD32" w14:textId="77777777" w:rsidR="00DC1594" w:rsidRPr="00EF4537" w:rsidRDefault="00DC1594" w:rsidP="000621A6">
      <w:pPr>
        <w:pStyle w:val="Prrafodelista"/>
        <w:tabs>
          <w:tab w:val="left" w:pos="567"/>
        </w:tabs>
        <w:spacing w:line="360" w:lineRule="auto"/>
        <w:ind w:left="0"/>
        <w:contextualSpacing w:val="0"/>
        <w:jc w:val="both"/>
        <w:rPr>
          <w:rFonts w:ascii="Palatino Linotype" w:hAnsi="Palatino Linotype" w:cs="Tahoma"/>
          <w:szCs w:val="22"/>
        </w:rPr>
      </w:pPr>
    </w:p>
    <w:p w14:paraId="0FB5D86D" w14:textId="24451F60" w:rsidR="00B31222" w:rsidRPr="00EF4537" w:rsidRDefault="00AA417B" w:rsidP="000621A6">
      <w:pPr>
        <w:pStyle w:val="Prrafodelista"/>
        <w:tabs>
          <w:tab w:val="left" w:pos="567"/>
        </w:tabs>
        <w:spacing w:line="360" w:lineRule="auto"/>
        <w:ind w:left="0"/>
        <w:contextualSpacing w:val="0"/>
        <w:jc w:val="both"/>
        <w:rPr>
          <w:rFonts w:ascii="Palatino Linotype" w:hAnsi="Palatino Linotype" w:cs="Tahoma"/>
          <w:szCs w:val="22"/>
        </w:rPr>
      </w:pPr>
      <w:r w:rsidRPr="00EF4537">
        <w:rPr>
          <w:rFonts w:ascii="Palatino Linotype" w:hAnsi="Palatino Linotype" w:cs="Tahoma"/>
          <w:szCs w:val="22"/>
        </w:rPr>
        <w:t xml:space="preserve">Con </w:t>
      </w:r>
      <w:r w:rsidR="00796C9B" w:rsidRPr="00EF4537">
        <w:rPr>
          <w:rFonts w:ascii="Palatino Linotype" w:hAnsi="Palatino Linotype" w:cs="Tahoma"/>
          <w:szCs w:val="22"/>
        </w:rPr>
        <w:t xml:space="preserve">fecha </w:t>
      </w:r>
      <w:r w:rsidR="00C71D8F">
        <w:rPr>
          <w:rFonts w:ascii="Palatino Linotype" w:hAnsi="Palatino Linotype" w:cs="Tahoma"/>
          <w:szCs w:val="22"/>
        </w:rPr>
        <w:t>veintitrés de abril</w:t>
      </w:r>
      <w:r w:rsidR="00D34402" w:rsidRPr="00EF4537">
        <w:rPr>
          <w:rFonts w:ascii="Palatino Linotype" w:hAnsi="Palatino Linotype" w:cs="Tahoma"/>
          <w:szCs w:val="22"/>
        </w:rPr>
        <w:t xml:space="preserve"> de dos mil diecinueve</w:t>
      </w:r>
      <w:r w:rsidR="00B31222" w:rsidRPr="00EF4537">
        <w:rPr>
          <w:rFonts w:ascii="Palatino Linotype" w:hAnsi="Palatino Linotype" w:cs="Tahoma"/>
          <w:szCs w:val="22"/>
        </w:rPr>
        <w:t xml:space="preserve">, </w:t>
      </w:r>
      <w:r w:rsidR="000A60ED" w:rsidRPr="00EF4537">
        <w:rPr>
          <w:rFonts w:ascii="Palatino Linotype" w:hAnsi="Palatino Linotype" w:cs="Tahoma"/>
          <w:szCs w:val="22"/>
        </w:rPr>
        <w:t>el</w:t>
      </w:r>
      <w:r w:rsidR="001171BD" w:rsidRPr="00EF4537">
        <w:rPr>
          <w:rFonts w:ascii="Palatino Linotype" w:hAnsi="Palatino Linotype" w:cs="Tahoma"/>
          <w:szCs w:val="22"/>
        </w:rPr>
        <w:t xml:space="preserve"> </w:t>
      </w:r>
      <w:r w:rsidR="00D34402" w:rsidRPr="00EF4537">
        <w:rPr>
          <w:rFonts w:ascii="Palatino Linotype" w:hAnsi="Palatino Linotype" w:cs="Tahoma"/>
          <w:szCs w:val="22"/>
        </w:rPr>
        <w:t>P</w:t>
      </w:r>
      <w:r w:rsidR="00B31222" w:rsidRPr="00EF4537">
        <w:rPr>
          <w:rFonts w:ascii="Palatino Linotype" w:hAnsi="Palatino Linotype" w:cs="Tahoma"/>
          <w:szCs w:val="22"/>
        </w:rPr>
        <w:t xml:space="preserve">articular </w:t>
      </w:r>
      <w:r w:rsidR="001024F2" w:rsidRPr="001024F2">
        <w:rPr>
          <w:rFonts w:ascii="Palatino Linotype" w:hAnsi="Palatino Linotype" w:cs="Tahoma"/>
          <w:szCs w:val="22"/>
        </w:rPr>
        <w:t>presentó solicitud de acceso a la información pública a través la Plataforma Nacional de Transpar</w:t>
      </w:r>
      <w:r w:rsidR="001024F2">
        <w:rPr>
          <w:rFonts w:ascii="Palatino Linotype" w:hAnsi="Palatino Linotype" w:cs="Tahoma"/>
          <w:szCs w:val="22"/>
        </w:rPr>
        <w:t>encia</w:t>
      </w:r>
      <w:r w:rsidR="005F2C8A">
        <w:rPr>
          <w:rFonts w:ascii="Palatino Linotype" w:hAnsi="Palatino Linotype" w:cs="Tahoma"/>
          <w:szCs w:val="22"/>
        </w:rPr>
        <w:t xml:space="preserve"> (PNT</w:t>
      </w:r>
      <w:r w:rsidR="00B643AF">
        <w:rPr>
          <w:rFonts w:ascii="Palatino Linotype" w:hAnsi="Palatino Linotype" w:cs="Tahoma"/>
          <w:szCs w:val="22"/>
        </w:rPr>
        <w:t>)</w:t>
      </w:r>
      <w:r w:rsidR="001024F2">
        <w:rPr>
          <w:rFonts w:ascii="Palatino Linotype" w:hAnsi="Palatino Linotype" w:cs="Tahoma"/>
          <w:szCs w:val="22"/>
        </w:rPr>
        <w:t xml:space="preserve">, ante el Ayuntamiento de </w:t>
      </w:r>
      <w:r w:rsidR="00B64DF7">
        <w:rPr>
          <w:rFonts w:ascii="Palatino Linotype" w:hAnsi="Palatino Linotype" w:cs="Tahoma"/>
          <w:szCs w:val="22"/>
        </w:rPr>
        <w:t>Ecatepec de Morelos</w:t>
      </w:r>
      <w:r w:rsidR="001024F2" w:rsidRPr="001024F2">
        <w:rPr>
          <w:rFonts w:ascii="Palatino Linotype" w:hAnsi="Palatino Linotype" w:cs="Tahoma"/>
          <w:szCs w:val="22"/>
        </w:rPr>
        <w:t>, mediante la cual requirió:</w:t>
      </w:r>
    </w:p>
    <w:p w14:paraId="4E3C783B" w14:textId="77777777" w:rsidR="00637179" w:rsidRPr="00EF4537" w:rsidRDefault="00637179" w:rsidP="000621A6">
      <w:pPr>
        <w:pStyle w:val="Prrafodelista"/>
        <w:tabs>
          <w:tab w:val="left" w:pos="567"/>
        </w:tabs>
        <w:spacing w:line="360" w:lineRule="auto"/>
        <w:ind w:left="0"/>
        <w:contextualSpacing w:val="0"/>
        <w:jc w:val="both"/>
        <w:rPr>
          <w:rFonts w:ascii="Palatino Linotype" w:hAnsi="Palatino Linotype" w:cs="Tahoma"/>
          <w:szCs w:val="22"/>
        </w:rPr>
      </w:pPr>
    </w:p>
    <w:p w14:paraId="3F85DFD3" w14:textId="77777777" w:rsidR="001024F2" w:rsidRPr="00C27C34" w:rsidRDefault="001024F2" w:rsidP="000621A6">
      <w:pPr>
        <w:tabs>
          <w:tab w:val="left" w:pos="4667"/>
        </w:tabs>
        <w:spacing w:line="360" w:lineRule="auto"/>
        <w:ind w:lef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46591CB2" w14:textId="12228FA9" w:rsidR="00D01F75" w:rsidRPr="00EF4537" w:rsidRDefault="00C71D8F" w:rsidP="000621A6">
      <w:pPr>
        <w:tabs>
          <w:tab w:val="left" w:pos="4667"/>
        </w:tabs>
        <w:spacing w:line="360" w:lineRule="auto"/>
        <w:ind w:left="567"/>
        <w:jc w:val="both"/>
        <w:rPr>
          <w:rFonts w:ascii="Palatino Linotype" w:hAnsi="Palatino Linotype" w:cs="Tahoma"/>
          <w:bCs/>
          <w:i/>
        </w:rPr>
      </w:pPr>
      <w:r w:rsidRPr="00C71D8F">
        <w:rPr>
          <w:rFonts w:ascii="Palatino Linotype" w:hAnsi="Palatino Linotype" w:cs="Tahoma"/>
          <w:bCs/>
          <w:i/>
        </w:rPr>
        <w:t>se adjunta solicitud de nombre ALUMBRADO PÚBLICO.docx</w:t>
      </w:r>
      <w:r w:rsidR="001024F2">
        <w:rPr>
          <w:rFonts w:ascii="Palatino Linotype" w:hAnsi="Palatino Linotype" w:cs="Tahoma"/>
          <w:bCs/>
          <w:i/>
        </w:rPr>
        <w:t>”</w:t>
      </w:r>
      <w:r w:rsidR="000D5383" w:rsidRPr="000D5383">
        <w:rPr>
          <w:rFonts w:ascii="Palatino Linotype" w:hAnsi="Palatino Linotype" w:cs="Tahoma"/>
          <w:bCs/>
          <w:i/>
        </w:rPr>
        <w:t xml:space="preserve"> </w:t>
      </w:r>
      <w:r w:rsidR="00D01F75" w:rsidRPr="00EF4537">
        <w:rPr>
          <w:rFonts w:ascii="Palatino Linotype" w:hAnsi="Palatino Linotype" w:cs="Tahoma"/>
          <w:bCs/>
          <w:i/>
        </w:rPr>
        <w:t>(Sic.)</w:t>
      </w:r>
    </w:p>
    <w:p w14:paraId="63AEA10B" w14:textId="77777777" w:rsidR="009D5C33" w:rsidRPr="00EF4537" w:rsidRDefault="009D5C33" w:rsidP="000621A6">
      <w:pPr>
        <w:tabs>
          <w:tab w:val="left" w:pos="4667"/>
        </w:tabs>
        <w:spacing w:line="360" w:lineRule="auto"/>
        <w:ind w:left="567"/>
        <w:jc w:val="both"/>
        <w:rPr>
          <w:rFonts w:ascii="Palatino Linotype" w:hAnsi="Palatino Linotype" w:cs="Tahoma"/>
          <w:bCs/>
          <w:i/>
        </w:rPr>
      </w:pPr>
    </w:p>
    <w:p w14:paraId="6B8E447A" w14:textId="77777777" w:rsidR="001024F2" w:rsidRPr="00C27C34" w:rsidRDefault="001024F2" w:rsidP="000621A6">
      <w:pPr>
        <w:tabs>
          <w:tab w:val="left" w:pos="4667"/>
        </w:tabs>
        <w:spacing w:line="360" w:lineRule="auto"/>
        <w:ind w:left="567"/>
        <w:jc w:val="both"/>
        <w:rPr>
          <w:rFonts w:ascii="Palatino Linotype" w:hAnsi="Palatino Linotype" w:cs="Tahoma"/>
          <w:bCs/>
        </w:rPr>
      </w:pPr>
      <w:r w:rsidRPr="00C27C34">
        <w:rPr>
          <w:rFonts w:ascii="Palatino Linotype" w:hAnsi="Palatino Linotype" w:cs="Tahoma"/>
          <w:b/>
          <w:bCs/>
        </w:rPr>
        <w:t>“MODALIDAD DE ENTREGA</w:t>
      </w:r>
    </w:p>
    <w:p w14:paraId="753ED354" w14:textId="0D5003F1" w:rsidR="000527B4" w:rsidRPr="00EF4537" w:rsidRDefault="006E477D" w:rsidP="000621A6">
      <w:pPr>
        <w:spacing w:line="360" w:lineRule="auto"/>
        <w:jc w:val="both"/>
        <w:rPr>
          <w:rFonts w:ascii="Palatino Linotype" w:hAnsi="Palatino Linotype" w:cs="Tahoma"/>
          <w:bCs/>
          <w:i/>
          <w:szCs w:val="22"/>
        </w:rPr>
      </w:pPr>
      <w:r w:rsidRPr="00EF4537">
        <w:rPr>
          <w:rFonts w:ascii="Palatino Linotype" w:hAnsi="Palatino Linotype" w:cs="Tahoma"/>
          <w:bCs/>
          <w:i/>
          <w:szCs w:val="22"/>
        </w:rPr>
        <w:t xml:space="preserve">           </w:t>
      </w:r>
      <w:r w:rsidR="00C71D8F">
        <w:rPr>
          <w:rFonts w:ascii="Palatino Linotype" w:hAnsi="Palatino Linotype" w:cs="Tahoma"/>
          <w:bCs/>
          <w:i/>
          <w:szCs w:val="22"/>
        </w:rPr>
        <w:t>Correo electrónico</w:t>
      </w:r>
      <w:r w:rsidR="001024F2">
        <w:rPr>
          <w:rFonts w:ascii="Palatino Linotype" w:hAnsi="Palatino Linotype" w:cs="Tahoma"/>
          <w:bCs/>
          <w:i/>
          <w:szCs w:val="22"/>
        </w:rPr>
        <w:t>”</w:t>
      </w:r>
    </w:p>
    <w:p w14:paraId="7BFAF04C" w14:textId="77777777" w:rsidR="000A60ED" w:rsidRPr="00EF4537" w:rsidRDefault="000A60ED" w:rsidP="000621A6">
      <w:pPr>
        <w:spacing w:line="360" w:lineRule="auto"/>
        <w:jc w:val="both"/>
        <w:rPr>
          <w:rFonts w:ascii="Palatino Linotype" w:hAnsi="Palatino Linotype" w:cs="Tahoma"/>
          <w:bCs/>
          <w:i/>
          <w:szCs w:val="22"/>
        </w:rPr>
      </w:pPr>
    </w:p>
    <w:p w14:paraId="00F1AB72" w14:textId="3DB6A430" w:rsidR="004A1646" w:rsidRDefault="004A1646" w:rsidP="000621A6">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Cabe señalar que el sistema de solicitudes de acceso a la información de la Plataforma Nacional de Transparencia</w:t>
      </w:r>
      <w:r w:rsidR="00B643AF">
        <w:rPr>
          <w:rFonts w:ascii="Palatino Linotype" w:hAnsi="Palatino Linotype" w:cs="Tahoma"/>
          <w:sz w:val="22"/>
          <w:szCs w:val="22"/>
        </w:rPr>
        <w:t xml:space="preserve"> (PNT), se encuentra vinculado al Sistema de Acceso a la </w:t>
      </w:r>
      <w:r w:rsidR="00B643AF">
        <w:rPr>
          <w:rFonts w:ascii="Palatino Linotype" w:hAnsi="Palatino Linotype" w:cs="Tahoma"/>
          <w:sz w:val="22"/>
          <w:szCs w:val="22"/>
        </w:rPr>
        <w:lastRenderedPageBreak/>
        <w:t xml:space="preserve">Información Mexiquense, por lo que, se tiene como modalidad </w:t>
      </w:r>
      <w:r w:rsidR="00C71D8F">
        <w:rPr>
          <w:rFonts w:ascii="Palatino Linotype" w:hAnsi="Palatino Linotype" w:cs="Tahoma"/>
          <w:sz w:val="22"/>
          <w:szCs w:val="22"/>
        </w:rPr>
        <w:t>de recibir notificaciones</w:t>
      </w:r>
      <w:r w:rsidR="00B643AF">
        <w:rPr>
          <w:rFonts w:ascii="Palatino Linotype" w:hAnsi="Palatino Linotype" w:cs="Tahoma"/>
          <w:sz w:val="22"/>
          <w:szCs w:val="22"/>
        </w:rPr>
        <w:t xml:space="preserve"> </w:t>
      </w:r>
      <w:r w:rsidR="00B643AF" w:rsidRPr="00B643AF">
        <w:rPr>
          <w:rFonts w:ascii="Palatino Linotype" w:hAnsi="Palatino Linotype" w:cs="Tahoma"/>
          <w:i/>
          <w:sz w:val="22"/>
          <w:szCs w:val="22"/>
        </w:rPr>
        <w:t>“A través del SAIMEX”</w:t>
      </w:r>
      <w:r w:rsidR="00B643AF">
        <w:rPr>
          <w:rFonts w:ascii="Palatino Linotype" w:hAnsi="Palatino Linotype" w:cs="Tahoma"/>
          <w:i/>
          <w:sz w:val="22"/>
          <w:szCs w:val="22"/>
        </w:rPr>
        <w:t>.</w:t>
      </w:r>
    </w:p>
    <w:p w14:paraId="524AE8A3" w14:textId="77777777" w:rsidR="004A1646" w:rsidRDefault="004A1646" w:rsidP="000621A6">
      <w:pPr>
        <w:tabs>
          <w:tab w:val="left" w:pos="567"/>
        </w:tabs>
        <w:spacing w:line="360" w:lineRule="auto"/>
        <w:jc w:val="both"/>
        <w:rPr>
          <w:rFonts w:ascii="Palatino Linotype" w:hAnsi="Palatino Linotype" w:cs="Tahoma"/>
          <w:sz w:val="22"/>
          <w:szCs w:val="22"/>
        </w:rPr>
      </w:pPr>
    </w:p>
    <w:p w14:paraId="5357F982" w14:textId="77777777" w:rsidR="001024F2" w:rsidRPr="001024F2" w:rsidRDefault="001024F2" w:rsidP="000621A6">
      <w:pPr>
        <w:tabs>
          <w:tab w:val="left" w:pos="567"/>
        </w:tabs>
        <w:spacing w:line="360" w:lineRule="auto"/>
        <w:jc w:val="both"/>
        <w:rPr>
          <w:rFonts w:ascii="Palatino Linotype" w:hAnsi="Palatino Linotype" w:cs="Tahoma"/>
          <w:sz w:val="22"/>
          <w:szCs w:val="22"/>
        </w:rPr>
      </w:pPr>
      <w:r w:rsidRPr="001024F2">
        <w:rPr>
          <w:rFonts w:ascii="Palatino Linotype" w:hAnsi="Palatino Linotype" w:cs="Tahoma"/>
          <w:sz w:val="22"/>
          <w:szCs w:val="22"/>
        </w:rPr>
        <w:t>El Solicitante adjuntó la digitalización de un escrito libre, cuyo contenido es el siguiente:</w:t>
      </w:r>
    </w:p>
    <w:p w14:paraId="58D9369B" w14:textId="77777777" w:rsidR="001024F2" w:rsidRDefault="001024F2" w:rsidP="000621A6">
      <w:pPr>
        <w:tabs>
          <w:tab w:val="left" w:pos="567"/>
        </w:tabs>
        <w:spacing w:line="360" w:lineRule="auto"/>
        <w:ind w:left="567"/>
        <w:jc w:val="both"/>
        <w:rPr>
          <w:rFonts w:ascii="Palatino Linotype" w:hAnsi="Palatino Linotype" w:cs="Tahoma"/>
          <w:i/>
        </w:rPr>
      </w:pPr>
    </w:p>
    <w:p w14:paraId="6B9048A4"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w:t>
      </w:r>
    </w:p>
    <w:p w14:paraId="230E6372" w14:textId="77777777" w:rsidR="00CB7AF4" w:rsidRPr="00CB7AF4" w:rsidRDefault="00CB7AF4" w:rsidP="000621A6">
      <w:pPr>
        <w:tabs>
          <w:tab w:val="left" w:pos="567"/>
        </w:tabs>
        <w:spacing w:line="360" w:lineRule="auto"/>
        <w:ind w:left="567" w:right="567"/>
        <w:jc w:val="center"/>
        <w:rPr>
          <w:rFonts w:ascii="Palatino Linotype" w:hAnsi="Palatino Linotype" w:cs="Tahoma"/>
          <w:b/>
          <w:i/>
        </w:rPr>
      </w:pPr>
      <w:r w:rsidRPr="00CB7AF4">
        <w:rPr>
          <w:rFonts w:ascii="Palatino Linotype" w:hAnsi="Palatino Linotype" w:cs="Tahoma"/>
          <w:b/>
          <w:i/>
        </w:rPr>
        <w:t>CAMBIO Y COMPRA DE LUMINARIAS EN EL ALUMBRADO PÚBLICO DEL MUNICIPIO DE ECATEPEC DE MORELOS</w:t>
      </w:r>
    </w:p>
    <w:p w14:paraId="3908E7F6" w14:textId="77777777" w:rsidR="001024F2" w:rsidRPr="001024F2" w:rsidRDefault="001024F2" w:rsidP="000621A6">
      <w:pPr>
        <w:tabs>
          <w:tab w:val="left" w:pos="567"/>
        </w:tabs>
        <w:spacing w:line="360" w:lineRule="auto"/>
        <w:ind w:left="567" w:right="567"/>
        <w:jc w:val="center"/>
        <w:rPr>
          <w:rFonts w:ascii="Palatino Linotype" w:hAnsi="Palatino Linotype" w:cs="Tahoma"/>
          <w:b/>
          <w:i/>
        </w:rPr>
      </w:pPr>
    </w:p>
    <w:p w14:paraId="25B79C24"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Modernización, Mantenimiento, Compra, Arrendamiento, Donación de Tecnología LED.</w:t>
      </w:r>
    </w:p>
    <w:p w14:paraId="0FEDC768"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35C62812" w14:textId="77777777" w:rsidR="00B643AF" w:rsidRPr="00B643AF" w:rsidRDefault="00B643AF" w:rsidP="000621A6">
      <w:pPr>
        <w:tabs>
          <w:tab w:val="left" w:pos="567"/>
        </w:tabs>
        <w:spacing w:line="360" w:lineRule="auto"/>
        <w:ind w:left="567" w:right="567"/>
        <w:jc w:val="both"/>
        <w:rPr>
          <w:rFonts w:ascii="Palatino Linotype" w:hAnsi="Palatino Linotype" w:cs="Tahoma"/>
          <w:i/>
        </w:rPr>
      </w:pPr>
      <w:r w:rsidRPr="00B643AF">
        <w:rPr>
          <w:rFonts w:ascii="Palatino Linotype" w:hAnsi="Palatino Linotype" w:cs="Tahoma"/>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2C066E36"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5D39BA68" w14:textId="77777777" w:rsidR="00E2674B" w:rsidRPr="00E2674B" w:rsidRDefault="00E2674B" w:rsidP="000621A6">
      <w:pPr>
        <w:tabs>
          <w:tab w:val="left" w:pos="567"/>
        </w:tabs>
        <w:spacing w:line="360" w:lineRule="auto"/>
        <w:ind w:left="567" w:right="567"/>
        <w:jc w:val="both"/>
        <w:rPr>
          <w:rFonts w:ascii="Palatino Linotype" w:hAnsi="Palatino Linotype" w:cs="Tahoma"/>
          <w:i/>
        </w:rPr>
      </w:pPr>
      <w:r w:rsidRPr="00E2674B">
        <w:rPr>
          <w:rFonts w:ascii="Palatino Linotype" w:hAnsi="Palatino Linotype" w:cs="Tahoma"/>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w:t>
      </w:r>
    </w:p>
    <w:p w14:paraId="7026E0A6"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1E8522EA"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3.- Se requiere ¿cuánto se factura mensualmente? y ¿cuánto se recauda por derechos de alumbrado público?, y en su caso, el adeudo que se genera y ¿si ya se pagó o no la diferencia entre facturación y DAP? o si, ¿existe un saldo a favor del municipio?</w:t>
      </w:r>
    </w:p>
    <w:p w14:paraId="316CCA22" w14:textId="77777777" w:rsid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lastRenderedPageBreak/>
        <w:t>Se requiere la información mes por mes del periodo de 1° de enero de 2014 al 30 de abril de 2019.</w:t>
      </w:r>
    </w:p>
    <w:p w14:paraId="454CEEC7" w14:textId="77777777" w:rsidR="00E2674B" w:rsidRPr="001024F2" w:rsidRDefault="00E2674B" w:rsidP="000621A6">
      <w:pPr>
        <w:tabs>
          <w:tab w:val="left" w:pos="567"/>
        </w:tabs>
        <w:spacing w:line="360" w:lineRule="auto"/>
        <w:ind w:left="567" w:right="567"/>
        <w:jc w:val="both"/>
        <w:rPr>
          <w:rFonts w:ascii="Palatino Linotype" w:hAnsi="Palatino Linotype" w:cs="Tahoma"/>
          <w:i/>
        </w:rPr>
      </w:pPr>
    </w:p>
    <w:p w14:paraId="35934E33" w14:textId="77777777" w:rsidR="001024F2" w:rsidRPr="001024F2" w:rsidRDefault="001024F2" w:rsidP="000621A6">
      <w:pPr>
        <w:tabs>
          <w:tab w:val="left" w:pos="567"/>
        </w:tabs>
        <w:spacing w:line="360" w:lineRule="auto"/>
        <w:ind w:left="567" w:right="567"/>
        <w:jc w:val="center"/>
        <w:rPr>
          <w:rFonts w:ascii="Palatino Linotype" w:hAnsi="Palatino Linotype" w:cs="Tahoma"/>
          <w:i/>
        </w:rPr>
      </w:pPr>
      <w:r w:rsidRPr="001024F2">
        <w:rPr>
          <w:rFonts w:ascii="Palatino Linotype" w:hAnsi="Palatino Linotype" w:cs="Tahoma"/>
          <w:i/>
          <w:noProof/>
          <w:lang w:val="es-ES"/>
        </w:rPr>
        <w:drawing>
          <wp:inline distT="0" distB="0" distL="0" distR="0" wp14:anchorId="049947B9" wp14:editId="2624A101">
            <wp:extent cx="3364122" cy="3124862"/>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4122" cy="3124862"/>
                    </a:xfrm>
                    <a:prstGeom prst="rect">
                      <a:avLst/>
                    </a:prstGeom>
                    <a:noFill/>
                    <a:ln>
                      <a:noFill/>
                    </a:ln>
                  </pic:spPr>
                </pic:pic>
              </a:graphicData>
            </a:graphic>
          </wp:inline>
        </w:drawing>
      </w:r>
    </w:p>
    <w:p w14:paraId="6F2BB7D1" w14:textId="77777777" w:rsidR="001024F2" w:rsidRPr="001024F2" w:rsidRDefault="001024F2" w:rsidP="000621A6">
      <w:pPr>
        <w:tabs>
          <w:tab w:val="left" w:pos="567"/>
        </w:tabs>
        <w:spacing w:line="360" w:lineRule="auto"/>
        <w:ind w:left="567" w:right="567"/>
        <w:jc w:val="center"/>
        <w:rPr>
          <w:rFonts w:ascii="Palatino Linotype" w:hAnsi="Palatino Linotype" w:cs="Tahoma"/>
          <w:i/>
        </w:rPr>
      </w:pPr>
    </w:p>
    <w:p w14:paraId="7B37BD17"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Se solicita adicionalmente, los estados de cuentas y los avisos recibos emitidos mes con mes por la Comisión Federal de Electricidad por el mismo periodo del 1° de enero de 2014 al 30 de abril de 2019.</w:t>
      </w:r>
    </w:p>
    <w:p w14:paraId="245E186A"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48DB5421"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De las empresas que han participado en licitaciones en el periodo del 1° de enero de 2014 al 30 de abril de 2019:</w:t>
      </w:r>
    </w:p>
    <w:p w14:paraId="2137439E"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6029BEC4" w14:textId="77777777" w:rsidR="001024F2" w:rsidRPr="001024F2" w:rsidRDefault="001024F2" w:rsidP="000621A6">
      <w:pPr>
        <w:tabs>
          <w:tab w:val="left" w:pos="851"/>
        </w:tabs>
        <w:spacing w:line="360" w:lineRule="auto"/>
        <w:ind w:left="851" w:right="567"/>
        <w:jc w:val="both"/>
        <w:rPr>
          <w:rFonts w:ascii="Palatino Linotype" w:hAnsi="Palatino Linotype" w:cs="Tahoma"/>
          <w:i/>
        </w:rPr>
      </w:pPr>
      <w:r w:rsidRPr="001024F2">
        <w:rPr>
          <w:rFonts w:ascii="Palatino Linotype" w:hAnsi="Palatino Linotype" w:cs="Tahoma"/>
          <w:i/>
        </w:rPr>
        <w:t>¿Cuántas empresas participantes en la licitación cumplían con las más de 100 000 horas de vida útil del luminario que se solicitaron?</w:t>
      </w:r>
    </w:p>
    <w:p w14:paraId="54C459B0" w14:textId="77777777" w:rsidR="001024F2" w:rsidRPr="001024F2" w:rsidRDefault="001024F2" w:rsidP="000621A6">
      <w:pPr>
        <w:tabs>
          <w:tab w:val="left" w:pos="851"/>
        </w:tabs>
        <w:spacing w:line="360" w:lineRule="auto"/>
        <w:ind w:left="851" w:right="567"/>
        <w:jc w:val="both"/>
        <w:rPr>
          <w:rFonts w:ascii="Palatino Linotype" w:hAnsi="Palatino Linotype" w:cs="Tahoma"/>
          <w:i/>
        </w:rPr>
      </w:pPr>
      <w:r w:rsidRPr="001024F2">
        <w:rPr>
          <w:rFonts w:ascii="Palatino Linotype" w:hAnsi="Palatino Linotype" w:cs="Tahoma"/>
          <w:b/>
          <w:bCs/>
          <w:i/>
        </w:rPr>
        <w:t xml:space="preserve">De las empresas que cumplieron con las más de </w:t>
      </w:r>
      <w:r w:rsidRPr="001024F2">
        <w:rPr>
          <w:rFonts w:ascii="Palatino Linotype" w:hAnsi="Palatino Linotype" w:cs="Tahoma"/>
          <w:i/>
        </w:rPr>
        <w:t>100 000 horas de vida útil proporcionar los certificados de cumplimiento (prueba de las 6,000 horas)</w:t>
      </w:r>
    </w:p>
    <w:p w14:paraId="0BB1A5A2" w14:textId="77777777" w:rsidR="001024F2" w:rsidRPr="001024F2" w:rsidRDefault="001024F2" w:rsidP="000621A6">
      <w:pPr>
        <w:tabs>
          <w:tab w:val="left" w:pos="851"/>
        </w:tabs>
        <w:spacing w:line="360" w:lineRule="auto"/>
        <w:ind w:left="851" w:right="567"/>
        <w:jc w:val="both"/>
        <w:rPr>
          <w:rFonts w:ascii="Palatino Linotype" w:hAnsi="Palatino Linotype" w:cs="Tahoma"/>
          <w:i/>
        </w:rPr>
      </w:pPr>
    </w:p>
    <w:p w14:paraId="392BF285" w14:textId="77777777" w:rsidR="001024F2" w:rsidRDefault="001024F2" w:rsidP="000621A6">
      <w:pPr>
        <w:tabs>
          <w:tab w:val="left" w:pos="851"/>
        </w:tabs>
        <w:spacing w:line="360" w:lineRule="auto"/>
        <w:ind w:left="851" w:right="567"/>
        <w:jc w:val="both"/>
        <w:rPr>
          <w:rFonts w:ascii="Palatino Linotype" w:hAnsi="Palatino Linotype" w:cs="Tahoma"/>
          <w:i/>
        </w:rPr>
      </w:pPr>
      <w:r w:rsidRPr="001024F2">
        <w:rPr>
          <w:rFonts w:ascii="Palatino Linotype" w:hAnsi="Palatino Linotype" w:cs="Tahoma"/>
          <w:b/>
          <w:bCs/>
          <w:i/>
        </w:rPr>
        <w:lastRenderedPageBreak/>
        <w:t xml:space="preserve">De las empresas que cumplieron con las más de </w:t>
      </w:r>
      <w:r w:rsidRPr="001024F2">
        <w:rPr>
          <w:rFonts w:ascii="Palatino Linotype" w:hAnsi="Palatino Linotype" w:cs="Tahoma"/>
          <w:i/>
        </w:rPr>
        <w:t xml:space="preserve">100 000 horas de vida útil proporcionar los certificados de cumplimiento, ¿cuál fue la propuesta económica que presentaron? y me proporcione una copia simple. </w:t>
      </w:r>
    </w:p>
    <w:p w14:paraId="33711518" w14:textId="77777777" w:rsidR="00E2674B" w:rsidRPr="001024F2" w:rsidRDefault="00E2674B" w:rsidP="000621A6">
      <w:pPr>
        <w:tabs>
          <w:tab w:val="left" w:pos="567"/>
        </w:tabs>
        <w:spacing w:line="360" w:lineRule="auto"/>
        <w:ind w:left="567" w:right="567"/>
        <w:jc w:val="both"/>
        <w:rPr>
          <w:rFonts w:ascii="Palatino Linotype" w:hAnsi="Palatino Linotype" w:cs="Tahoma"/>
          <w:i/>
        </w:rPr>
      </w:pPr>
    </w:p>
    <w:p w14:paraId="6603BAC5"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4.- De las luminarias que se hayan remplazado en el municipio, ¿Qué tecnología son? ¿Qué marca son? ¿Qué potencian son? Para los años 2016, 2017, 2018 y los meses que van del año.</w:t>
      </w:r>
    </w:p>
    <w:p w14:paraId="38210B55"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66BC87B4"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 xml:space="preserve">Y Solicito me proporcione el número de lámparas por potencias que fue sustituida (Tecnología y potencia anterior sustituida por Tecnología LED potencia actual), </w:t>
      </w:r>
    </w:p>
    <w:p w14:paraId="69AEFDB3"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794798C9" w14:textId="77777777" w:rsidR="001024F2" w:rsidRPr="001024F2" w:rsidRDefault="001024F2" w:rsidP="000621A6">
      <w:pPr>
        <w:tabs>
          <w:tab w:val="left" w:pos="567"/>
        </w:tabs>
        <w:spacing w:line="360" w:lineRule="auto"/>
        <w:ind w:left="567" w:right="567"/>
        <w:jc w:val="center"/>
        <w:rPr>
          <w:rFonts w:ascii="Palatino Linotype" w:hAnsi="Palatino Linotype" w:cs="Tahoma"/>
          <w:i/>
        </w:rPr>
      </w:pPr>
      <w:r w:rsidRPr="001024F2">
        <w:rPr>
          <w:rFonts w:ascii="Palatino Linotype" w:hAnsi="Palatino Linotype" w:cs="Tahoma"/>
          <w:i/>
          <w:noProof/>
          <w:lang w:val="es-ES"/>
        </w:rPr>
        <w:drawing>
          <wp:inline distT="0" distB="0" distL="0" distR="0" wp14:anchorId="39375403" wp14:editId="4B2E6B90">
            <wp:extent cx="3474486" cy="3729161"/>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8664" cy="3733646"/>
                    </a:xfrm>
                    <a:prstGeom prst="rect">
                      <a:avLst/>
                    </a:prstGeom>
                    <a:noFill/>
                    <a:ln>
                      <a:noFill/>
                    </a:ln>
                  </pic:spPr>
                </pic:pic>
              </a:graphicData>
            </a:graphic>
          </wp:inline>
        </w:drawing>
      </w:r>
    </w:p>
    <w:p w14:paraId="4ABD5247" w14:textId="77777777" w:rsidR="001024F2" w:rsidRPr="001024F2" w:rsidRDefault="001024F2" w:rsidP="000621A6">
      <w:pPr>
        <w:tabs>
          <w:tab w:val="left" w:pos="567"/>
        </w:tabs>
        <w:spacing w:line="360" w:lineRule="auto"/>
        <w:ind w:left="567" w:right="567"/>
        <w:jc w:val="center"/>
        <w:rPr>
          <w:rFonts w:ascii="Palatino Linotype" w:hAnsi="Palatino Linotype" w:cs="Tahoma"/>
          <w:i/>
        </w:rPr>
      </w:pPr>
    </w:p>
    <w:p w14:paraId="5C0A3FFD" w14:textId="6C656F10"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5.- Me proporcionen las bases de licitación que se publicaron y que sirvieron de base para el reemplazo de las luminarias para el ALUMBRADO PÚBLICO en el municipio en los años 2016, 2017, 2018 y los meses que van del año.</w:t>
      </w:r>
    </w:p>
    <w:p w14:paraId="5C993438"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lastRenderedPageBreak/>
        <w:t>6.- Solicito me proporcione el número de quejas que se han presentado por inconformidades en el alumbrado público a partir de la sustitución de la Tecnología LED en el municipio.</w:t>
      </w:r>
    </w:p>
    <w:p w14:paraId="7C753D14"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38B52852"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7.- Solicito me proporcionen información de las luminarias LED que el Gobierno Estatal ha donado en el 2016, 2017, 2018 y 2019, referente a: ubicación, potencia, cantidad, marca y modelo.</w:t>
      </w:r>
    </w:p>
    <w:p w14:paraId="18D8959A"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47EFF72F" w14:textId="77777777" w:rsidR="001024F2" w:rsidRPr="001024F2" w:rsidRDefault="001024F2" w:rsidP="000621A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 PRESUPUESTO DEL SISTEMA DE ALUMBRADO PÚBLICO MUNICIPAL</w:t>
      </w:r>
    </w:p>
    <w:p w14:paraId="5BEA8F6D" w14:textId="77777777" w:rsidR="001024F2" w:rsidRPr="001024F2" w:rsidRDefault="001024F2" w:rsidP="000621A6">
      <w:pPr>
        <w:tabs>
          <w:tab w:val="left" w:pos="567"/>
        </w:tabs>
        <w:spacing w:line="360" w:lineRule="auto"/>
        <w:ind w:left="567" w:right="567"/>
        <w:jc w:val="both"/>
        <w:rPr>
          <w:rFonts w:ascii="Palatino Linotype" w:hAnsi="Palatino Linotype" w:cs="Tahoma"/>
          <w:b/>
          <w:i/>
          <w:lang w:bidi="es-ES"/>
        </w:rPr>
      </w:pPr>
    </w:p>
    <w:p w14:paraId="508D4221" w14:textId="77777777" w:rsidR="001024F2" w:rsidRPr="001024F2" w:rsidRDefault="001024F2" w:rsidP="000621A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El importe por concepto de alumbrado público facturado por CFE en el municipio, desglosado ya sea por mes o bimestre, de los años 2013, 2014, 2015, 2016, 2017, 2018 y los meses que van de 2019.</w:t>
      </w:r>
    </w:p>
    <w:p w14:paraId="562EDDA7" w14:textId="77777777" w:rsidR="001024F2" w:rsidRPr="001024F2" w:rsidRDefault="001024F2" w:rsidP="000621A6">
      <w:pPr>
        <w:spacing w:line="360" w:lineRule="auto"/>
        <w:ind w:left="1276" w:right="567"/>
        <w:jc w:val="both"/>
        <w:rPr>
          <w:rFonts w:ascii="Palatino Linotype" w:hAnsi="Palatino Linotype" w:cs="Tahoma"/>
          <w:i/>
          <w:lang w:bidi="es-ES"/>
        </w:rPr>
      </w:pPr>
    </w:p>
    <w:p w14:paraId="5EFA3E8F" w14:textId="77777777" w:rsidR="001024F2" w:rsidRPr="001024F2" w:rsidRDefault="001024F2" w:rsidP="000621A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413EED8F" w14:textId="77777777" w:rsidR="001024F2" w:rsidRPr="001024F2" w:rsidRDefault="001024F2" w:rsidP="000621A6">
      <w:pPr>
        <w:spacing w:line="360" w:lineRule="auto"/>
        <w:ind w:left="1276" w:right="567"/>
        <w:jc w:val="both"/>
        <w:rPr>
          <w:rFonts w:ascii="Palatino Linotype" w:hAnsi="Palatino Linotype" w:cs="Tahoma"/>
          <w:i/>
          <w:lang w:bidi="es-ES"/>
        </w:rPr>
      </w:pPr>
    </w:p>
    <w:p w14:paraId="262C5939" w14:textId="77777777" w:rsidR="001024F2" w:rsidRPr="001024F2" w:rsidRDefault="001024F2" w:rsidP="000621A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0E67A41F" w14:textId="77777777" w:rsidR="001024F2" w:rsidRPr="001024F2" w:rsidRDefault="001024F2" w:rsidP="000621A6">
      <w:pPr>
        <w:spacing w:line="360" w:lineRule="auto"/>
        <w:ind w:left="1276" w:right="567"/>
        <w:jc w:val="both"/>
        <w:rPr>
          <w:rFonts w:ascii="Palatino Linotype" w:hAnsi="Palatino Linotype" w:cs="Tahoma"/>
          <w:i/>
          <w:lang w:bidi="es-ES"/>
        </w:rPr>
      </w:pPr>
    </w:p>
    <w:p w14:paraId="390FE685" w14:textId="77777777" w:rsidR="001024F2" w:rsidRPr="001024F2" w:rsidRDefault="001024F2" w:rsidP="000621A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320B4B11" w14:textId="77777777" w:rsidR="001024F2" w:rsidRPr="001024F2" w:rsidRDefault="001024F2" w:rsidP="000621A6">
      <w:pPr>
        <w:spacing w:line="360" w:lineRule="auto"/>
        <w:ind w:left="1276" w:right="567"/>
        <w:jc w:val="both"/>
        <w:rPr>
          <w:rFonts w:ascii="Palatino Linotype" w:hAnsi="Palatino Linotype" w:cs="Tahoma"/>
          <w:i/>
          <w:lang w:bidi="es-ES"/>
        </w:rPr>
      </w:pPr>
    </w:p>
    <w:p w14:paraId="764BA157" w14:textId="77777777" w:rsidR="001024F2" w:rsidRPr="001024F2" w:rsidRDefault="001024F2" w:rsidP="000621A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 xml:space="preserve">En caso de que el mantenimiento preventivo, correctivo o la sustitución de luminarias (total o parcial) que integran el sistema público municipal se haya realizado por el municipio o </w:t>
      </w:r>
      <w:r w:rsidRPr="001024F2">
        <w:rPr>
          <w:rFonts w:ascii="Palatino Linotype" w:hAnsi="Palatino Linotype" w:cs="Tahoma"/>
          <w:i/>
        </w:rPr>
        <w:lastRenderedPageBreak/>
        <w:t>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14:paraId="4E798276" w14:textId="77777777" w:rsidR="001024F2" w:rsidRPr="001024F2" w:rsidRDefault="001024F2" w:rsidP="000621A6">
      <w:pPr>
        <w:spacing w:line="360" w:lineRule="auto"/>
        <w:ind w:left="1276" w:right="567"/>
        <w:jc w:val="both"/>
        <w:rPr>
          <w:rFonts w:ascii="Palatino Linotype" w:hAnsi="Palatino Linotype" w:cs="Tahoma"/>
          <w:i/>
        </w:rPr>
      </w:pPr>
    </w:p>
    <w:p w14:paraId="268ECC73" w14:textId="77777777" w:rsidR="001024F2" w:rsidRPr="001024F2" w:rsidRDefault="001024F2" w:rsidP="000621A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Informe cuantas licitaciones para el cambio de luminarias de alumbrado público se llevaron a cabo en los años 2016, 2017, 2018 y los meses que van del 2019 y el monto total que costo la licitación.</w:t>
      </w:r>
    </w:p>
    <w:p w14:paraId="4F461A9D" w14:textId="77777777" w:rsidR="001024F2" w:rsidRPr="001024F2" w:rsidRDefault="001024F2" w:rsidP="000621A6">
      <w:pPr>
        <w:tabs>
          <w:tab w:val="left" w:pos="567"/>
        </w:tabs>
        <w:spacing w:line="360" w:lineRule="auto"/>
        <w:ind w:left="567" w:right="567"/>
        <w:jc w:val="both"/>
        <w:rPr>
          <w:rFonts w:ascii="Palatino Linotype" w:hAnsi="Palatino Linotype" w:cs="Tahoma"/>
          <w:i/>
          <w:lang w:bidi="es-ES"/>
        </w:rPr>
      </w:pPr>
    </w:p>
    <w:p w14:paraId="4F77D3C6" w14:textId="77777777" w:rsidR="001024F2" w:rsidRPr="001024F2" w:rsidRDefault="001024F2" w:rsidP="000621A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II.- INFRAESTRUCTURA DEL SISTEMA DE ALUMBRADO PÚBLICO</w:t>
      </w:r>
    </w:p>
    <w:p w14:paraId="43042B7F" w14:textId="77777777" w:rsidR="001024F2" w:rsidRPr="001024F2" w:rsidRDefault="001024F2" w:rsidP="000621A6">
      <w:pPr>
        <w:tabs>
          <w:tab w:val="left" w:pos="567"/>
        </w:tabs>
        <w:spacing w:line="360" w:lineRule="auto"/>
        <w:ind w:left="567" w:right="567"/>
        <w:jc w:val="both"/>
        <w:rPr>
          <w:rFonts w:ascii="Palatino Linotype" w:hAnsi="Palatino Linotype" w:cs="Tahoma"/>
          <w:b/>
          <w:i/>
          <w:lang w:bidi="es-ES"/>
        </w:rPr>
      </w:pPr>
    </w:p>
    <w:p w14:paraId="12057571" w14:textId="77777777" w:rsidR="001024F2" w:rsidRPr="001024F2" w:rsidRDefault="001024F2" w:rsidP="000621A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Se solicita el censo de alumbrado público de los ejercicios 2016, 2017, 2018, 2019 o en su caso, el censo más reciente del municipio, en el que se desglose la siguiente información:</w:t>
      </w:r>
    </w:p>
    <w:p w14:paraId="76771C68" w14:textId="77777777" w:rsidR="001024F2" w:rsidRPr="001024F2" w:rsidRDefault="001024F2" w:rsidP="000621A6">
      <w:pPr>
        <w:tabs>
          <w:tab w:val="left" w:pos="567"/>
        </w:tabs>
        <w:spacing w:line="360" w:lineRule="auto"/>
        <w:ind w:left="567" w:right="567"/>
        <w:jc w:val="both"/>
        <w:rPr>
          <w:rFonts w:ascii="Palatino Linotype" w:hAnsi="Palatino Linotype" w:cs="Tahoma"/>
          <w:i/>
          <w:lang w:bidi="es-ES"/>
        </w:rPr>
      </w:pPr>
    </w:p>
    <w:p w14:paraId="5289B000" w14:textId="77777777" w:rsidR="001024F2" w:rsidRPr="001024F2" w:rsidRDefault="001024F2" w:rsidP="000621A6">
      <w:pPr>
        <w:numPr>
          <w:ilvl w:val="1"/>
          <w:numId w:val="4"/>
        </w:numPr>
        <w:spacing w:line="360" w:lineRule="auto"/>
        <w:ind w:left="1560" w:right="567"/>
        <w:jc w:val="both"/>
        <w:rPr>
          <w:rFonts w:ascii="Palatino Linotype" w:hAnsi="Palatino Linotype" w:cs="Tahoma"/>
          <w:i/>
        </w:rPr>
      </w:pPr>
      <w:r w:rsidRPr="001024F2">
        <w:rPr>
          <w:rFonts w:ascii="Palatino Linotype" w:hAnsi="Palatino Linotype" w:cs="Tahoma"/>
          <w:i/>
        </w:rPr>
        <w:t>Cantidad de luminarias y balastros, el tipo de equipos, la capacidad (</w:t>
      </w:r>
      <w:r w:rsidRPr="001024F2">
        <w:rPr>
          <w:rFonts w:ascii="Palatino Linotype" w:hAnsi="Palatino Linotype" w:cs="Tahoma"/>
          <w:b/>
          <w:i/>
        </w:rPr>
        <w:t>potencia</w:t>
      </w:r>
      <w:r w:rsidRPr="001024F2">
        <w:rPr>
          <w:rFonts w:ascii="Palatino Linotype" w:hAnsi="Palatino Linotype" w:cs="Tahoma"/>
          <w:i/>
        </w:rPr>
        <w:t>), la ubicación (</w:t>
      </w:r>
      <w:r w:rsidRPr="001024F2">
        <w:rPr>
          <w:rFonts w:ascii="Palatino Linotype" w:hAnsi="Palatino Linotype" w:cs="Tahoma"/>
          <w:b/>
          <w:i/>
        </w:rPr>
        <w:t>calle y/o colonia y/o delegación</w:t>
      </w:r>
      <w:r w:rsidRPr="001024F2">
        <w:rPr>
          <w:rFonts w:ascii="Palatino Linotype" w:hAnsi="Palatino Linotype" w:cs="Tahoma"/>
          <w:i/>
        </w:rPr>
        <w:t>), y el tipo de poste en el que están montadas las luminarias (</w:t>
      </w:r>
      <w:r w:rsidRPr="001024F2">
        <w:rPr>
          <w:rFonts w:ascii="Palatino Linotype" w:hAnsi="Palatino Linotype" w:cs="Tahoma"/>
          <w:b/>
          <w:i/>
        </w:rPr>
        <w:t>lámina, concreto, madera etcétera</w:t>
      </w:r>
      <w:r w:rsidRPr="001024F2">
        <w:rPr>
          <w:rFonts w:ascii="Palatino Linotype" w:hAnsi="Palatino Linotype" w:cs="Tahoma"/>
          <w:i/>
        </w:rPr>
        <w:t>).</w:t>
      </w:r>
    </w:p>
    <w:p w14:paraId="0731D156" w14:textId="77777777" w:rsidR="001024F2" w:rsidRPr="001024F2" w:rsidRDefault="001024F2" w:rsidP="000621A6">
      <w:pPr>
        <w:spacing w:line="360" w:lineRule="auto"/>
        <w:ind w:left="1560" w:right="567"/>
        <w:jc w:val="both"/>
        <w:rPr>
          <w:rFonts w:ascii="Palatino Linotype" w:hAnsi="Palatino Linotype" w:cs="Tahoma"/>
          <w:i/>
          <w:lang w:bidi="es-ES"/>
        </w:rPr>
      </w:pPr>
    </w:p>
    <w:p w14:paraId="1D3881D9" w14:textId="77777777" w:rsidR="001024F2" w:rsidRPr="001024F2" w:rsidRDefault="001024F2" w:rsidP="000621A6">
      <w:pPr>
        <w:numPr>
          <w:ilvl w:val="1"/>
          <w:numId w:val="4"/>
        </w:numPr>
        <w:spacing w:line="360" w:lineRule="auto"/>
        <w:ind w:left="1560" w:right="567"/>
        <w:jc w:val="both"/>
        <w:rPr>
          <w:rFonts w:ascii="Palatino Linotype" w:hAnsi="Palatino Linotype" w:cs="Tahoma"/>
          <w:i/>
        </w:rPr>
      </w:pPr>
      <w:r w:rsidRPr="001024F2">
        <w:rPr>
          <w:rFonts w:ascii="Palatino Linotype" w:hAnsi="Palatino Linotype" w:cs="Tahoma"/>
          <w:i/>
        </w:rPr>
        <w:t xml:space="preserve">El </w:t>
      </w:r>
      <w:r w:rsidRPr="001024F2">
        <w:rPr>
          <w:rFonts w:ascii="Palatino Linotype" w:hAnsi="Palatino Linotype" w:cs="Tahoma"/>
          <w:b/>
          <w:i/>
        </w:rPr>
        <w:t xml:space="preserve">Registro Permanente de Usuario </w:t>
      </w:r>
      <w:r w:rsidRPr="001024F2">
        <w:rPr>
          <w:rFonts w:ascii="Palatino Linotype" w:hAnsi="Palatino Linotype" w:cs="Tahoma"/>
          <w:i/>
        </w:rPr>
        <w:t xml:space="preserve">(RPU o RPUs) asignado (s) al servicio de alumbrado público municipal </w:t>
      </w:r>
      <w:r w:rsidRPr="001024F2">
        <w:rPr>
          <w:rFonts w:ascii="Palatino Linotype" w:hAnsi="Palatino Linotype" w:cs="Tahoma"/>
          <w:b/>
          <w:i/>
        </w:rPr>
        <w:t>tanto del servicio estimado como del servicio medido</w:t>
      </w:r>
      <w:r w:rsidRPr="001024F2">
        <w:rPr>
          <w:rFonts w:ascii="Palatino Linotype" w:hAnsi="Palatino Linotype" w:cs="Tahoma"/>
          <w:i/>
        </w:rPr>
        <w:t>.</w:t>
      </w:r>
    </w:p>
    <w:p w14:paraId="1BDA1EC0" w14:textId="77777777" w:rsidR="001024F2" w:rsidRPr="001024F2" w:rsidRDefault="001024F2" w:rsidP="000621A6">
      <w:pPr>
        <w:spacing w:line="360" w:lineRule="auto"/>
        <w:ind w:left="720" w:right="567"/>
        <w:contextualSpacing/>
        <w:rPr>
          <w:rFonts w:ascii="Palatino Linotype" w:hAnsi="Palatino Linotype" w:cs="Tahoma"/>
          <w:i/>
          <w:sz w:val="22"/>
          <w:szCs w:val="24"/>
        </w:rPr>
      </w:pPr>
    </w:p>
    <w:p w14:paraId="19DA7914" w14:textId="77777777" w:rsidR="001024F2" w:rsidRPr="001024F2" w:rsidRDefault="001024F2" w:rsidP="000621A6">
      <w:pPr>
        <w:numPr>
          <w:ilvl w:val="0"/>
          <w:numId w:val="6"/>
        </w:numPr>
        <w:spacing w:line="360" w:lineRule="auto"/>
        <w:ind w:left="1560" w:right="567"/>
        <w:jc w:val="both"/>
        <w:rPr>
          <w:rFonts w:ascii="Palatino Linotype" w:hAnsi="Palatino Linotype" w:cs="Tahoma"/>
          <w:b/>
          <w:i/>
        </w:rPr>
      </w:pPr>
      <w:r w:rsidRPr="001024F2">
        <w:rPr>
          <w:rFonts w:ascii="Palatino Linotype" w:hAnsi="Palatino Linotype" w:cs="Tahoma"/>
          <w:i/>
        </w:rPr>
        <w:t xml:space="preserve">La cantidad desglosada de luminarias y balastros instalados, el tipo de equipos y su capacidad (potencia) </w:t>
      </w:r>
      <w:r w:rsidRPr="001024F2">
        <w:rPr>
          <w:rFonts w:ascii="Palatino Linotype" w:hAnsi="Palatino Linotype" w:cs="Tahoma"/>
          <w:b/>
          <w:i/>
        </w:rPr>
        <w:t>instalados en las avenidas principales del municipio.</w:t>
      </w:r>
    </w:p>
    <w:p w14:paraId="6D63B91F" w14:textId="77777777" w:rsidR="001024F2" w:rsidRPr="001024F2" w:rsidRDefault="001024F2" w:rsidP="000621A6">
      <w:pPr>
        <w:spacing w:line="360" w:lineRule="auto"/>
        <w:ind w:left="1560" w:right="567"/>
        <w:jc w:val="both"/>
        <w:rPr>
          <w:rFonts w:ascii="Palatino Linotype" w:hAnsi="Palatino Linotype" w:cs="Tahoma"/>
          <w:b/>
          <w:i/>
          <w:lang w:bidi="es-ES"/>
        </w:rPr>
      </w:pPr>
    </w:p>
    <w:p w14:paraId="25C1D7B2" w14:textId="77777777" w:rsidR="001024F2" w:rsidRPr="001024F2" w:rsidRDefault="001024F2" w:rsidP="000621A6">
      <w:pPr>
        <w:numPr>
          <w:ilvl w:val="0"/>
          <w:numId w:val="6"/>
        </w:numPr>
        <w:spacing w:line="360" w:lineRule="auto"/>
        <w:ind w:left="1560" w:right="567"/>
        <w:jc w:val="both"/>
        <w:rPr>
          <w:rFonts w:ascii="Palatino Linotype" w:hAnsi="Palatino Linotype" w:cs="Tahoma"/>
          <w:i/>
        </w:rPr>
      </w:pPr>
      <w:r w:rsidRPr="001024F2">
        <w:rPr>
          <w:rFonts w:ascii="Palatino Linotype" w:hAnsi="Palatino Linotype" w:cs="Tahoma"/>
          <w:i/>
        </w:rPr>
        <w:t xml:space="preserve">La cantidad de luminarias y balastros instalados, el tipo de equipos y su capacidad (potencia) instalados que </w:t>
      </w:r>
      <w:r w:rsidRPr="001024F2">
        <w:rPr>
          <w:rFonts w:ascii="Palatino Linotype" w:hAnsi="Palatino Linotype" w:cs="Tahoma"/>
          <w:b/>
          <w:i/>
        </w:rPr>
        <w:t>poseen equipo de medición</w:t>
      </w:r>
      <w:r w:rsidRPr="001024F2">
        <w:rPr>
          <w:rFonts w:ascii="Palatino Linotype" w:hAnsi="Palatino Linotype" w:cs="Tahoma"/>
          <w:i/>
        </w:rPr>
        <w:t>.</w:t>
      </w:r>
    </w:p>
    <w:p w14:paraId="187C7DD7"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p>
    <w:p w14:paraId="7AF46117" w14:textId="77777777" w:rsidR="001024F2" w:rsidRDefault="001024F2" w:rsidP="000621A6">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lastRenderedPageBreak/>
        <w:t>De las licitaciones, informe del número de luminarias que se cambiaron por tecnología LED, la potencia en W y en que vialidades, colonias se instalaron en los años 2016, 2017, 2018 y los meses que van de 2019.</w:t>
      </w:r>
    </w:p>
    <w:p w14:paraId="2F23C1D0" w14:textId="77777777" w:rsidR="003F5558" w:rsidRPr="001024F2" w:rsidRDefault="003F5558" w:rsidP="000621A6">
      <w:pPr>
        <w:spacing w:line="360" w:lineRule="auto"/>
        <w:ind w:left="1276" w:right="567"/>
        <w:jc w:val="both"/>
        <w:rPr>
          <w:rFonts w:ascii="Palatino Linotype" w:hAnsi="Palatino Linotype" w:cs="Tahoma"/>
          <w:i/>
        </w:rPr>
      </w:pPr>
    </w:p>
    <w:p w14:paraId="36370AAE" w14:textId="77777777" w:rsidR="001024F2" w:rsidRPr="001024F2" w:rsidRDefault="001024F2" w:rsidP="000621A6">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t>Del censo anterior al censo más reciente de luminarias y balastros del sistema de alumbrado público municipal que exista en el municipio, que contenga la siguiente información:</w:t>
      </w:r>
    </w:p>
    <w:p w14:paraId="78A17C3D" w14:textId="77777777" w:rsidR="001024F2" w:rsidRPr="001024F2" w:rsidRDefault="001024F2" w:rsidP="000621A6">
      <w:pPr>
        <w:spacing w:line="360" w:lineRule="auto"/>
        <w:ind w:left="1276" w:right="567"/>
        <w:jc w:val="both"/>
        <w:rPr>
          <w:rFonts w:ascii="Palatino Linotype" w:hAnsi="Palatino Linotype" w:cs="Tahoma"/>
          <w:i/>
          <w:lang w:bidi="es-ES"/>
        </w:rPr>
      </w:pPr>
    </w:p>
    <w:p w14:paraId="662837DA" w14:textId="77777777" w:rsidR="001024F2" w:rsidRPr="001024F2" w:rsidRDefault="001024F2" w:rsidP="000621A6">
      <w:pPr>
        <w:numPr>
          <w:ilvl w:val="0"/>
          <w:numId w:val="6"/>
        </w:numPr>
        <w:tabs>
          <w:tab w:val="left" w:pos="1276"/>
        </w:tabs>
        <w:spacing w:line="360" w:lineRule="auto"/>
        <w:ind w:left="1560" w:right="567"/>
        <w:jc w:val="both"/>
        <w:rPr>
          <w:rFonts w:ascii="Palatino Linotype" w:hAnsi="Palatino Linotype" w:cs="Tahoma"/>
          <w:i/>
        </w:rPr>
      </w:pPr>
      <w:r w:rsidRPr="001024F2">
        <w:rPr>
          <w:rFonts w:ascii="Palatino Linotype" w:hAnsi="Palatino Linotype" w:cs="Tahoma"/>
          <w:i/>
        </w:rPr>
        <w:t>La cantidad de luminarias y balastros, el tipo de equipos, la capacidad (potencia), la ubicación (calle y/o colonia y/o delegación) y el tipo de poste en el que están montadas las luminarias (lámina, concreto, madera, etcétera).</w:t>
      </w:r>
    </w:p>
    <w:p w14:paraId="2FF3A49A" w14:textId="77777777" w:rsidR="001024F2" w:rsidRPr="001024F2" w:rsidRDefault="001024F2" w:rsidP="000621A6">
      <w:pPr>
        <w:tabs>
          <w:tab w:val="left" w:pos="1276"/>
        </w:tabs>
        <w:spacing w:line="360" w:lineRule="auto"/>
        <w:ind w:left="1560" w:right="567"/>
        <w:jc w:val="both"/>
        <w:rPr>
          <w:rFonts w:ascii="Palatino Linotype" w:hAnsi="Palatino Linotype" w:cs="Tahoma"/>
          <w:i/>
          <w:lang w:bidi="es-ES"/>
        </w:rPr>
      </w:pPr>
    </w:p>
    <w:p w14:paraId="30FE6BD5" w14:textId="77777777" w:rsidR="001024F2" w:rsidRPr="001024F2" w:rsidRDefault="001024F2" w:rsidP="000621A6">
      <w:pPr>
        <w:numPr>
          <w:ilvl w:val="0"/>
          <w:numId w:val="6"/>
        </w:numPr>
        <w:tabs>
          <w:tab w:val="left" w:pos="1276"/>
        </w:tabs>
        <w:spacing w:line="360" w:lineRule="auto"/>
        <w:ind w:left="1560" w:right="567"/>
        <w:jc w:val="both"/>
        <w:rPr>
          <w:rFonts w:ascii="Palatino Linotype" w:hAnsi="Palatino Linotype" w:cs="Tahoma"/>
          <w:i/>
        </w:rPr>
      </w:pPr>
      <w:r w:rsidRPr="001024F2">
        <w:rPr>
          <w:rFonts w:ascii="Palatino Linotype" w:hAnsi="Palatino Linotype" w:cs="Tahoma"/>
          <w:i/>
        </w:rPr>
        <w:t xml:space="preserve">El </w:t>
      </w:r>
      <w:r w:rsidRPr="001024F2">
        <w:rPr>
          <w:rFonts w:ascii="Palatino Linotype" w:hAnsi="Palatino Linotype" w:cs="Tahoma"/>
          <w:b/>
          <w:i/>
        </w:rPr>
        <w:t xml:space="preserve">Registro Permanente de Usuario </w:t>
      </w:r>
      <w:r w:rsidRPr="001024F2">
        <w:rPr>
          <w:rFonts w:ascii="Palatino Linotype" w:hAnsi="Palatino Linotype" w:cs="Tahoma"/>
          <w:i/>
        </w:rPr>
        <w:t>(RPU o RPUs) asignado (s) al servicio de alumbrado público municipal tanto del servicio estimado como del servicio medido.</w:t>
      </w:r>
    </w:p>
    <w:p w14:paraId="2B7B9396" w14:textId="77777777" w:rsidR="001024F2" w:rsidRPr="001024F2" w:rsidRDefault="001024F2" w:rsidP="000621A6">
      <w:pPr>
        <w:tabs>
          <w:tab w:val="left" w:pos="567"/>
        </w:tabs>
        <w:spacing w:line="360" w:lineRule="auto"/>
        <w:ind w:left="567" w:right="567"/>
        <w:jc w:val="both"/>
        <w:rPr>
          <w:rFonts w:ascii="Palatino Linotype" w:hAnsi="Palatino Linotype" w:cs="Tahoma"/>
          <w:i/>
          <w:lang w:bidi="es-ES"/>
        </w:rPr>
      </w:pPr>
    </w:p>
    <w:p w14:paraId="3ED9A6BA" w14:textId="77777777" w:rsidR="001024F2" w:rsidRPr="001024F2" w:rsidRDefault="001024F2" w:rsidP="000621A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III.- COBERTURA (EXPANSIÓN) DEL SISTEMA DE ALUMBRADO PÚBLICO</w:t>
      </w:r>
    </w:p>
    <w:p w14:paraId="3EDE011E" w14:textId="77777777" w:rsidR="001024F2" w:rsidRPr="001024F2" w:rsidRDefault="001024F2" w:rsidP="000621A6">
      <w:pPr>
        <w:tabs>
          <w:tab w:val="left" w:pos="567"/>
        </w:tabs>
        <w:spacing w:line="360" w:lineRule="auto"/>
        <w:ind w:left="567" w:right="567"/>
        <w:jc w:val="both"/>
        <w:rPr>
          <w:rFonts w:ascii="Palatino Linotype" w:hAnsi="Palatino Linotype" w:cs="Tahoma"/>
          <w:b/>
          <w:i/>
          <w:lang w:bidi="es-ES"/>
        </w:rPr>
      </w:pPr>
    </w:p>
    <w:p w14:paraId="65DDA3AE" w14:textId="77777777" w:rsidR="001024F2" w:rsidRPr="001024F2" w:rsidRDefault="001024F2" w:rsidP="000621A6">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02DD2481" w14:textId="77777777" w:rsidR="001024F2" w:rsidRPr="001024F2" w:rsidRDefault="001024F2" w:rsidP="000621A6">
      <w:pPr>
        <w:tabs>
          <w:tab w:val="left" w:pos="567"/>
        </w:tabs>
        <w:spacing w:line="360" w:lineRule="auto"/>
        <w:ind w:left="567" w:right="567"/>
        <w:jc w:val="both"/>
        <w:rPr>
          <w:rFonts w:ascii="Palatino Linotype" w:hAnsi="Palatino Linotype" w:cs="Tahoma"/>
          <w:i/>
          <w:lang w:bidi="es-ES"/>
        </w:rPr>
      </w:pPr>
    </w:p>
    <w:p w14:paraId="78CE179E"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monto total de la inversión,</w:t>
      </w:r>
    </w:p>
    <w:p w14:paraId="156CEF6E"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tipo o fuente de financiamiento (recurso propio, recurso estatal, recurso federal, crédito, arrendamiento, APP, etcétera),</w:t>
      </w:r>
    </w:p>
    <w:p w14:paraId="0F2A1014"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cantidad de equipos colocados y/o sustituidos,</w:t>
      </w:r>
    </w:p>
    <w:p w14:paraId="5BB77CD2"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tipo de equipos (Led, VSAP, suburbana, etcétera),</w:t>
      </w:r>
    </w:p>
    <w:p w14:paraId="293C6EEA"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capacidad instalada (potencia),</w:t>
      </w:r>
    </w:p>
    <w:p w14:paraId="0E77CCB2"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ubicación (calle y/o colonia y/o delegación).</w:t>
      </w:r>
    </w:p>
    <w:p w14:paraId="24F4794B"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fecha de inicio y término de obra,</w:t>
      </w:r>
    </w:p>
    <w:p w14:paraId="51DE07AA" w14:textId="77777777" w:rsidR="001024F2" w:rsidRP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lastRenderedPageBreak/>
        <w:t>Así como la fecha de modificación de su nuevo consumo en el sistema de facturación del alumbrado público ante CFE.</w:t>
      </w:r>
    </w:p>
    <w:p w14:paraId="4DD8E14B" w14:textId="77777777" w:rsidR="001024F2" w:rsidRDefault="001024F2" w:rsidP="000621A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En donde se notificaron o publicaron los proyectos.</w:t>
      </w:r>
    </w:p>
    <w:p w14:paraId="13EB7BFA" w14:textId="77777777" w:rsidR="00AE0CDB" w:rsidRPr="001024F2" w:rsidRDefault="00AE0CDB" w:rsidP="000621A6">
      <w:pPr>
        <w:spacing w:line="360" w:lineRule="auto"/>
        <w:ind w:left="1560" w:right="567"/>
        <w:jc w:val="both"/>
        <w:rPr>
          <w:rFonts w:ascii="Palatino Linotype" w:hAnsi="Palatino Linotype" w:cs="Tahoma"/>
          <w:i/>
        </w:rPr>
      </w:pPr>
    </w:p>
    <w:p w14:paraId="24802C12" w14:textId="77777777" w:rsidR="001024F2" w:rsidRPr="001024F2" w:rsidRDefault="001024F2" w:rsidP="000621A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IV.- MODERNIZACIÓN DEL SISTEMA DE ALUMBRADO PÚBLICO</w:t>
      </w:r>
    </w:p>
    <w:p w14:paraId="642763E3" w14:textId="77777777" w:rsidR="001024F2" w:rsidRPr="001024F2" w:rsidRDefault="001024F2" w:rsidP="000621A6">
      <w:pPr>
        <w:tabs>
          <w:tab w:val="left" w:pos="567"/>
        </w:tabs>
        <w:spacing w:line="360" w:lineRule="auto"/>
        <w:ind w:left="567" w:right="567"/>
        <w:jc w:val="both"/>
        <w:rPr>
          <w:rFonts w:ascii="Palatino Linotype" w:hAnsi="Palatino Linotype" w:cs="Tahoma"/>
          <w:b/>
          <w:i/>
          <w:lang w:bidi="es-ES"/>
        </w:rPr>
      </w:pPr>
    </w:p>
    <w:p w14:paraId="562FE1E4" w14:textId="77777777" w:rsidR="001024F2" w:rsidRPr="001024F2" w:rsidRDefault="001024F2" w:rsidP="000621A6">
      <w:pPr>
        <w:numPr>
          <w:ilvl w:val="0"/>
          <w:numId w:val="5"/>
        </w:numPr>
        <w:tabs>
          <w:tab w:val="left" w:pos="1134"/>
        </w:tabs>
        <w:spacing w:line="360" w:lineRule="auto"/>
        <w:ind w:left="1276" w:right="567"/>
        <w:jc w:val="both"/>
        <w:rPr>
          <w:rFonts w:ascii="Palatino Linotype" w:hAnsi="Palatino Linotype" w:cs="Tahoma"/>
          <w:i/>
        </w:rPr>
      </w:pPr>
      <w:r w:rsidRPr="001024F2">
        <w:rPr>
          <w:rFonts w:ascii="Palatino Linotype" w:hAnsi="Palatino Linotype" w:cs="Tahoma"/>
          <w:i/>
        </w:rPr>
        <w:t>En caso de que el municipio haya realizado un proyecto parcial o total de modernización de alumbrado público para generar eficiencia energética en sus consumos en los años 2013, 2014, 2015, 2016, 2017, 2018 y los meses que van de 2019, solicito:</w:t>
      </w:r>
    </w:p>
    <w:p w14:paraId="05F9CD49" w14:textId="77777777" w:rsidR="001024F2" w:rsidRPr="001024F2" w:rsidRDefault="001024F2" w:rsidP="000621A6">
      <w:pPr>
        <w:tabs>
          <w:tab w:val="left" w:pos="567"/>
        </w:tabs>
        <w:spacing w:line="360" w:lineRule="auto"/>
        <w:ind w:left="567" w:right="567"/>
        <w:jc w:val="both"/>
        <w:rPr>
          <w:rFonts w:ascii="Palatino Linotype" w:hAnsi="Palatino Linotype" w:cs="Tahoma"/>
          <w:i/>
          <w:lang w:bidi="es-ES"/>
        </w:rPr>
      </w:pPr>
    </w:p>
    <w:p w14:paraId="5B451ABF"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monto total de la inversión,</w:t>
      </w:r>
    </w:p>
    <w:p w14:paraId="051FF831"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o fuente de financiamiento (recurso propio, recurso estatal, recurso federal, crédito, arrendamiento, APP, etcétera),</w:t>
      </w:r>
    </w:p>
    <w:p w14:paraId="36812B5F"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cantidad de equipos colocados y/o sustituidos,</w:t>
      </w:r>
    </w:p>
    <w:p w14:paraId="14699E80"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de equipos (Led, VSAP, suburbana, etcétera),</w:t>
      </w:r>
    </w:p>
    <w:p w14:paraId="32F256D0"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capacidad instalada (potencia),</w:t>
      </w:r>
    </w:p>
    <w:p w14:paraId="15F939E3"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ubicación (calle y/o colonia y/o delegación y/o comunidad y/o avenida).</w:t>
      </w:r>
    </w:p>
    <w:p w14:paraId="152E8884"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fecha de inicio y término de obra,</w:t>
      </w:r>
    </w:p>
    <w:p w14:paraId="3537FBA2"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georreferenciación de cada uno de los puntos de luz del nuevo alumbrado público,</w:t>
      </w:r>
    </w:p>
    <w:p w14:paraId="3FBD3ADC"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fecha de modificación de su nuevo consumo en el sistema de facturación del alumbrado público ante CFE.</w:t>
      </w:r>
    </w:p>
    <w:p w14:paraId="5987EEED"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de contrato celebrado para la adquisición de los nuevos equipos (licitación en su modalidad abierta o restringida, o adjudicación directa)</w:t>
      </w:r>
    </w:p>
    <w:p w14:paraId="4EE5CE3E"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Número y nombre de las empresas concursantes o convocadas.</w:t>
      </w:r>
    </w:p>
    <w:p w14:paraId="6125F9B0"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Los criterios de selección utilizados por el comité de adquisiciones para elegir a la empresa contratada para realizar la modernización del sistema de alumbrado público.</w:t>
      </w:r>
    </w:p>
    <w:p w14:paraId="08E8B4A0" w14:textId="77777777" w:rsidR="001024F2" w:rsidRPr="001024F2" w:rsidRDefault="001024F2" w:rsidP="000621A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acta de cabildo en el cual se fundamenta, justifica, expone y autoriza el proyecto.</w:t>
      </w:r>
    </w:p>
    <w:p w14:paraId="62660FE0" w14:textId="77777777" w:rsidR="001024F2" w:rsidRPr="001024F2" w:rsidRDefault="001024F2" w:rsidP="000621A6">
      <w:pPr>
        <w:tabs>
          <w:tab w:val="left" w:pos="567"/>
        </w:tabs>
        <w:spacing w:line="360" w:lineRule="auto"/>
        <w:ind w:left="567" w:right="567"/>
        <w:jc w:val="both"/>
        <w:rPr>
          <w:rFonts w:ascii="Palatino Linotype" w:hAnsi="Palatino Linotype" w:cs="Tahoma"/>
          <w:i/>
          <w:lang w:bidi="es-ES"/>
        </w:rPr>
      </w:pPr>
    </w:p>
    <w:p w14:paraId="007BF599" w14:textId="77777777" w:rsidR="001024F2" w:rsidRPr="001024F2" w:rsidRDefault="001024F2" w:rsidP="000621A6">
      <w:pPr>
        <w:numPr>
          <w:ilvl w:val="0"/>
          <w:numId w:val="8"/>
        </w:numPr>
        <w:spacing w:line="360" w:lineRule="auto"/>
        <w:ind w:left="1276" w:right="567"/>
        <w:jc w:val="both"/>
        <w:rPr>
          <w:rFonts w:ascii="Palatino Linotype" w:hAnsi="Palatino Linotype" w:cs="Tahoma"/>
          <w:i/>
        </w:rPr>
      </w:pPr>
      <w:r w:rsidRPr="001024F2">
        <w:rPr>
          <w:rFonts w:ascii="Palatino Linotype" w:hAnsi="Palatino Linotype" w:cs="Tahoma"/>
          <w:i/>
        </w:rPr>
        <w:lastRenderedPageBreak/>
        <w:t>El número de solicitudes ciudadanas formales realizadas al municipio para ampliar el sistema de alumbrado público mediante proyectos de electrificación durante los años 2013, 2014, 2015, 2016, 2017, 2018 y los meses que van de 2019.</w:t>
      </w:r>
    </w:p>
    <w:p w14:paraId="2E898D4E" w14:textId="77777777" w:rsidR="001024F2" w:rsidRPr="001024F2" w:rsidRDefault="001024F2" w:rsidP="000621A6">
      <w:pPr>
        <w:spacing w:line="360" w:lineRule="auto"/>
        <w:ind w:left="1276" w:right="567"/>
        <w:jc w:val="both"/>
        <w:rPr>
          <w:rFonts w:ascii="Palatino Linotype" w:hAnsi="Palatino Linotype" w:cs="Tahoma"/>
          <w:i/>
          <w:lang w:bidi="es-ES"/>
        </w:rPr>
      </w:pPr>
    </w:p>
    <w:p w14:paraId="6DFEAEF1" w14:textId="77777777" w:rsidR="001024F2" w:rsidRPr="001024F2" w:rsidRDefault="001024F2" w:rsidP="000621A6">
      <w:pPr>
        <w:numPr>
          <w:ilvl w:val="0"/>
          <w:numId w:val="8"/>
        </w:numPr>
        <w:spacing w:line="360" w:lineRule="auto"/>
        <w:ind w:left="1276" w:right="567"/>
        <w:jc w:val="both"/>
        <w:rPr>
          <w:rFonts w:ascii="Palatino Linotype" w:hAnsi="Palatino Linotype" w:cs="Tahoma"/>
          <w:i/>
        </w:rPr>
      </w:pPr>
      <w:r w:rsidRPr="001024F2">
        <w:rPr>
          <w:rFonts w:ascii="Palatino Linotype" w:hAnsi="Palatino Linotype" w:cs="Tahoma"/>
          <w:i/>
        </w:rPr>
        <w:t>El número de solicitudes ciudadanas que fueron atendidas y concluidas para ampliar el sistema de alumbrado público durante los años 2013, 2014, 2015, 2016, 2017, 2018 y los meses que van del 2019.</w:t>
      </w:r>
    </w:p>
    <w:p w14:paraId="5E8A5570" w14:textId="77777777" w:rsidR="001024F2" w:rsidRPr="001024F2" w:rsidRDefault="001024F2" w:rsidP="000621A6">
      <w:pPr>
        <w:tabs>
          <w:tab w:val="left" w:pos="567"/>
        </w:tabs>
        <w:spacing w:line="360" w:lineRule="auto"/>
        <w:ind w:left="567" w:right="567"/>
        <w:jc w:val="both"/>
        <w:rPr>
          <w:rFonts w:ascii="Palatino Linotype" w:hAnsi="Palatino Linotype" w:cs="Tahoma"/>
          <w:b/>
          <w:i/>
        </w:rPr>
      </w:pPr>
    </w:p>
    <w:p w14:paraId="7BFC91E9" w14:textId="77777777" w:rsidR="001024F2" w:rsidRPr="001024F2" w:rsidRDefault="001024F2" w:rsidP="000621A6">
      <w:pPr>
        <w:tabs>
          <w:tab w:val="left" w:pos="567"/>
        </w:tabs>
        <w:spacing w:line="360" w:lineRule="auto"/>
        <w:ind w:left="567" w:right="567"/>
        <w:jc w:val="both"/>
        <w:rPr>
          <w:rFonts w:ascii="Palatino Linotype" w:hAnsi="Palatino Linotype" w:cs="Tahoma"/>
          <w:b/>
          <w:i/>
        </w:rPr>
      </w:pPr>
      <w:r w:rsidRPr="001024F2">
        <w:rPr>
          <w:rFonts w:ascii="Palatino Linotype" w:hAnsi="Palatino Linotype" w:cs="Tahoma"/>
          <w:b/>
          <w:i/>
        </w:rPr>
        <w:t>V.- ADMINISTRACIÓN DEL SERVICIO DE ALUMBRADO PÚBLICO</w:t>
      </w:r>
    </w:p>
    <w:p w14:paraId="23768AE3" w14:textId="77777777" w:rsidR="001024F2" w:rsidRPr="001024F2" w:rsidRDefault="001024F2" w:rsidP="000621A6">
      <w:pPr>
        <w:tabs>
          <w:tab w:val="left" w:pos="567"/>
        </w:tabs>
        <w:spacing w:line="360" w:lineRule="auto"/>
        <w:ind w:left="567" w:right="567"/>
        <w:jc w:val="both"/>
        <w:rPr>
          <w:rFonts w:ascii="Palatino Linotype" w:hAnsi="Palatino Linotype" w:cs="Tahoma"/>
          <w:b/>
          <w:i/>
          <w:lang w:bidi="es-ES"/>
        </w:rPr>
      </w:pPr>
    </w:p>
    <w:p w14:paraId="15BAE808" w14:textId="77777777" w:rsidR="001024F2" w:rsidRPr="001024F2" w:rsidRDefault="001024F2" w:rsidP="000621A6">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contrato de prestación de servicios </w:t>
      </w:r>
      <w:r w:rsidRPr="001024F2">
        <w:rPr>
          <w:rFonts w:ascii="Palatino Linotype" w:hAnsi="Palatino Linotype" w:cs="Tahoma"/>
          <w:i/>
        </w:rPr>
        <w:t xml:space="preserve">por concepto de suministro de energía eléctrica por parte de la </w:t>
      </w:r>
      <w:r w:rsidRPr="001024F2">
        <w:rPr>
          <w:rFonts w:ascii="Palatino Linotype" w:hAnsi="Palatino Linotype" w:cs="Tahoma"/>
          <w:b/>
          <w:i/>
        </w:rPr>
        <w:t xml:space="preserve">CFE al municipio </w:t>
      </w:r>
      <w:r w:rsidRPr="001024F2">
        <w:rPr>
          <w:rFonts w:ascii="Palatino Linotype" w:hAnsi="Palatino Linotype" w:cs="Tahoma"/>
          <w:i/>
        </w:rPr>
        <w:t>(ayuntamiento).</w:t>
      </w:r>
    </w:p>
    <w:p w14:paraId="3E642BE9" w14:textId="77777777" w:rsidR="001024F2" w:rsidRPr="001024F2" w:rsidRDefault="001024F2" w:rsidP="000621A6">
      <w:pPr>
        <w:tabs>
          <w:tab w:val="left" w:pos="1276"/>
        </w:tabs>
        <w:spacing w:line="360" w:lineRule="auto"/>
        <w:ind w:left="1276" w:right="567"/>
        <w:jc w:val="both"/>
        <w:rPr>
          <w:rFonts w:ascii="Palatino Linotype" w:hAnsi="Palatino Linotype" w:cs="Tahoma"/>
          <w:i/>
          <w:lang w:bidi="es-ES"/>
        </w:rPr>
      </w:pPr>
    </w:p>
    <w:p w14:paraId="23F55B8B" w14:textId="77777777" w:rsidR="001024F2" w:rsidRPr="001024F2" w:rsidRDefault="001024F2" w:rsidP="000621A6">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convenio de “Peso por Peso” firmado entre la CFE y el municipio </w:t>
      </w:r>
      <w:r w:rsidRPr="001024F2">
        <w:rPr>
          <w:rFonts w:ascii="Palatino Linotype" w:hAnsi="Palatino Linotype" w:cs="Tahoma"/>
          <w:i/>
        </w:rPr>
        <w:t>(ayuntamiento).</w:t>
      </w:r>
    </w:p>
    <w:p w14:paraId="16C5AB6E" w14:textId="77777777" w:rsidR="001024F2" w:rsidRPr="001024F2" w:rsidRDefault="001024F2" w:rsidP="000621A6">
      <w:pPr>
        <w:tabs>
          <w:tab w:val="left" w:pos="1276"/>
        </w:tabs>
        <w:spacing w:line="360" w:lineRule="auto"/>
        <w:ind w:left="1276" w:right="567"/>
        <w:jc w:val="both"/>
        <w:rPr>
          <w:rFonts w:ascii="Palatino Linotype" w:hAnsi="Palatino Linotype" w:cs="Tahoma"/>
          <w:i/>
          <w:lang w:bidi="es-ES"/>
        </w:rPr>
      </w:pPr>
    </w:p>
    <w:p w14:paraId="384E5CD3" w14:textId="77777777" w:rsidR="001024F2" w:rsidRPr="001024F2" w:rsidRDefault="001024F2" w:rsidP="000621A6">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convenio para recaudar el Derecho de Alumbrado Público “DAP” </w:t>
      </w:r>
      <w:r w:rsidRPr="001024F2">
        <w:rPr>
          <w:rFonts w:ascii="Palatino Linotype" w:hAnsi="Palatino Linotype" w:cs="Tahoma"/>
          <w:i/>
        </w:rPr>
        <w:t>firmado entre la CFE y el municipio (ayuntamiento). Así como la recaudación (monto) reportado por CFE al municipio de los años 2013, 2014, 2015, 2016, 2017, 2018 y los meses que van de 2019.</w:t>
      </w:r>
    </w:p>
    <w:p w14:paraId="314BD788" w14:textId="77777777" w:rsidR="001024F2" w:rsidRPr="001024F2" w:rsidRDefault="001024F2" w:rsidP="000621A6">
      <w:pPr>
        <w:tabs>
          <w:tab w:val="left" w:pos="1276"/>
        </w:tabs>
        <w:spacing w:line="360" w:lineRule="auto"/>
        <w:ind w:left="1276" w:right="567"/>
        <w:jc w:val="both"/>
        <w:rPr>
          <w:rFonts w:ascii="Palatino Linotype" w:hAnsi="Palatino Linotype" w:cs="Tahoma"/>
          <w:i/>
          <w:lang w:bidi="es-ES"/>
        </w:rPr>
      </w:pPr>
    </w:p>
    <w:p w14:paraId="45983DD2" w14:textId="77777777" w:rsidR="001024F2" w:rsidRPr="001024F2" w:rsidRDefault="001024F2" w:rsidP="000621A6">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El listado y/o número de juicios y controversias promovidos por particulares en contra del municipio por el cobro del Derecho de Alumbrado Público “DAP” durante los años 2013, 2014, 2015, 2016, 2017, 2018 y los meses que van de 2019.</w:t>
      </w:r>
    </w:p>
    <w:p w14:paraId="7C886AB7" w14:textId="77777777" w:rsidR="001024F2" w:rsidRPr="001024F2" w:rsidRDefault="001024F2" w:rsidP="000621A6">
      <w:pPr>
        <w:tabs>
          <w:tab w:val="left" w:pos="1276"/>
        </w:tabs>
        <w:spacing w:line="360" w:lineRule="auto"/>
        <w:ind w:left="1276" w:right="567"/>
        <w:jc w:val="both"/>
        <w:rPr>
          <w:rFonts w:ascii="Palatino Linotype" w:hAnsi="Palatino Linotype" w:cs="Tahoma"/>
          <w:i/>
          <w:lang w:bidi="es-ES"/>
        </w:rPr>
      </w:pPr>
    </w:p>
    <w:p w14:paraId="1872EEFC" w14:textId="77777777" w:rsidR="001024F2" w:rsidRDefault="001024F2" w:rsidP="000621A6">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6717A13D" w14:textId="77777777" w:rsidR="003F5558" w:rsidRDefault="003F5558" w:rsidP="000621A6">
      <w:pPr>
        <w:pStyle w:val="Prrafodelista"/>
        <w:spacing w:line="360" w:lineRule="auto"/>
        <w:rPr>
          <w:rFonts w:ascii="Palatino Linotype" w:hAnsi="Palatino Linotype" w:cs="Tahoma"/>
          <w:i/>
        </w:rPr>
      </w:pPr>
    </w:p>
    <w:p w14:paraId="0C4700CF" w14:textId="77777777" w:rsidR="001024F2" w:rsidRPr="001024F2" w:rsidRDefault="001024F2" w:rsidP="000621A6">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lastRenderedPageBreak/>
        <w:t>Las normas y lineamientos que el municipio sigue para operar y proporcionar el servicio de alumbrado público municipal.</w:t>
      </w:r>
    </w:p>
    <w:p w14:paraId="6641715D" w14:textId="77777777" w:rsidR="00E30182" w:rsidRDefault="00E30182" w:rsidP="000621A6">
      <w:pPr>
        <w:tabs>
          <w:tab w:val="left" w:pos="567"/>
        </w:tabs>
        <w:spacing w:line="360" w:lineRule="auto"/>
        <w:ind w:left="567" w:right="567"/>
        <w:jc w:val="both"/>
        <w:rPr>
          <w:rFonts w:ascii="Palatino Linotype" w:hAnsi="Palatino Linotype" w:cs="Tahoma"/>
          <w:i/>
        </w:rPr>
      </w:pPr>
    </w:p>
    <w:p w14:paraId="1AF6AEB6" w14:textId="77777777" w:rsidR="001024F2" w:rsidRPr="001024F2" w:rsidRDefault="001024F2" w:rsidP="000621A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 (Sic.)</w:t>
      </w:r>
    </w:p>
    <w:p w14:paraId="4BFFCF2E" w14:textId="77777777" w:rsidR="00AE0CDB" w:rsidRDefault="00AE0CDB" w:rsidP="000621A6">
      <w:pPr>
        <w:spacing w:line="360" w:lineRule="auto"/>
        <w:jc w:val="both"/>
        <w:rPr>
          <w:rFonts w:ascii="Palatino Linotype" w:eastAsia="Calibri" w:hAnsi="Palatino Linotype" w:cs="Tahoma"/>
          <w:b/>
          <w:bCs/>
          <w:sz w:val="22"/>
          <w:szCs w:val="22"/>
          <w:lang w:eastAsia="en-US"/>
        </w:rPr>
      </w:pPr>
    </w:p>
    <w:p w14:paraId="63DDD4CB" w14:textId="012B2B75" w:rsidR="000D6F8F" w:rsidRDefault="00F41BDB" w:rsidP="000621A6">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eastAsia="Calibri" w:hAnsi="Palatino Linotype" w:cs="Tahoma"/>
          <w:b/>
          <w:bCs/>
          <w:szCs w:val="22"/>
          <w:lang w:eastAsia="en-US"/>
        </w:rPr>
        <w:t>I</w:t>
      </w:r>
      <w:r w:rsidRPr="003E4E33">
        <w:rPr>
          <w:rFonts w:ascii="Palatino Linotype" w:eastAsia="Calibri" w:hAnsi="Palatino Linotype" w:cs="Tahoma"/>
          <w:b/>
          <w:bCs/>
          <w:szCs w:val="22"/>
          <w:lang w:eastAsia="en-US"/>
        </w:rPr>
        <w:t xml:space="preserve">I. </w:t>
      </w:r>
      <w:r w:rsidR="00A12287">
        <w:rPr>
          <w:rFonts w:ascii="Palatino Linotype" w:hAnsi="Palatino Linotype" w:cs="Tahoma"/>
          <w:b/>
          <w:szCs w:val="22"/>
        </w:rPr>
        <w:t>Pró</w:t>
      </w:r>
      <w:r w:rsidR="000D6F8F">
        <w:rPr>
          <w:rFonts w:ascii="Palatino Linotype" w:hAnsi="Palatino Linotype" w:cs="Tahoma"/>
          <w:b/>
          <w:szCs w:val="22"/>
        </w:rPr>
        <w:t>rroga del Sujeto Obligado.</w:t>
      </w:r>
    </w:p>
    <w:p w14:paraId="50394D55" w14:textId="77777777" w:rsidR="000D6F8F" w:rsidRDefault="000D6F8F" w:rsidP="000621A6">
      <w:pPr>
        <w:pStyle w:val="Prrafodelista"/>
        <w:tabs>
          <w:tab w:val="left" w:pos="567"/>
        </w:tabs>
        <w:spacing w:line="360" w:lineRule="auto"/>
        <w:ind w:left="0"/>
        <w:contextualSpacing w:val="0"/>
        <w:jc w:val="both"/>
        <w:rPr>
          <w:rFonts w:ascii="Palatino Linotype" w:hAnsi="Palatino Linotype" w:cs="Tahoma"/>
          <w:b/>
          <w:szCs w:val="22"/>
        </w:rPr>
      </w:pPr>
    </w:p>
    <w:p w14:paraId="41588AB3" w14:textId="5DA864FC" w:rsidR="000D6F8F" w:rsidRPr="0031754B" w:rsidRDefault="000D6F8F" w:rsidP="000621A6">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szCs w:val="22"/>
        </w:rPr>
        <w:t xml:space="preserve">Con fecha once de julio de dos mil diecinueve, </w:t>
      </w:r>
      <w:r w:rsidRPr="0096489F">
        <w:rPr>
          <w:rFonts w:ascii="Palatino Linotype" w:hAnsi="Palatino Linotype" w:cs="Tahoma"/>
          <w:bCs/>
          <w:szCs w:val="22"/>
        </w:rPr>
        <w:t>mediante el Sistema de Acceso a la Información Mexiquense (SAIMEX)</w:t>
      </w:r>
      <w:r w:rsidR="00C6060A">
        <w:rPr>
          <w:rFonts w:ascii="Palatino Linotype" w:hAnsi="Palatino Linotype" w:cs="Tahoma"/>
          <w:bCs/>
          <w:szCs w:val="22"/>
        </w:rPr>
        <w:t>, vinculado a la Plataforma Nacional de T</w:t>
      </w:r>
      <w:r w:rsidR="001F0DDA">
        <w:rPr>
          <w:rFonts w:ascii="Palatino Linotype" w:hAnsi="Palatino Linotype" w:cs="Tahoma"/>
          <w:bCs/>
          <w:szCs w:val="22"/>
        </w:rPr>
        <w:t>ransparencia (PNT)</w:t>
      </w:r>
      <w:r>
        <w:rPr>
          <w:rFonts w:ascii="Palatino Linotype" w:hAnsi="Palatino Linotype" w:cs="Tahoma"/>
          <w:bCs/>
          <w:szCs w:val="22"/>
        </w:rPr>
        <w:t xml:space="preserve">, </w:t>
      </w:r>
      <w:r w:rsidRPr="0096489F">
        <w:rPr>
          <w:rFonts w:ascii="Palatino Linotype" w:hAnsi="Palatino Linotype" w:cs="Tahoma"/>
          <w:bCs/>
          <w:szCs w:val="22"/>
        </w:rPr>
        <w:t xml:space="preserve">la Responsable de la Unidad de Transparencia </w:t>
      </w:r>
      <w:r w:rsidR="00C6060A">
        <w:rPr>
          <w:rFonts w:ascii="Palatino Linotype" w:hAnsi="Palatino Linotype" w:cs="Tahoma"/>
          <w:bCs/>
          <w:szCs w:val="22"/>
        </w:rPr>
        <w:t>del Ayuntamiento de Ecatepec de Morelos</w:t>
      </w:r>
      <w:r w:rsidRPr="0096489F">
        <w:rPr>
          <w:rFonts w:ascii="Palatino Linotype" w:hAnsi="Palatino Linotype" w:cs="Tahoma"/>
          <w:bCs/>
          <w:szCs w:val="22"/>
        </w:rPr>
        <w:t>, notificó al Particular</w:t>
      </w:r>
      <w:r w:rsidR="00C6060A">
        <w:rPr>
          <w:rFonts w:ascii="Palatino Linotype" w:hAnsi="Palatino Linotype" w:cs="Tahoma"/>
          <w:bCs/>
          <w:szCs w:val="22"/>
        </w:rPr>
        <w:t xml:space="preserve"> una</w:t>
      </w:r>
      <w:r w:rsidRPr="0096489F">
        <w:rPr>
          <w:rFonts w:ascii="Palatino Linotype" w:hAnsi="Palatino Linotype" w:cs="Tahoma"/>
          <w:bCs/>
          <w:szCs w:val="22"/>
        </w:rPr>
        <w:t xml:space="preserve"> prórroga para dar respuesta</w:t>
      </w:r>
      <w:r w:rsidR="001F0DDA">
        <w:rPr>
          <w:rFonts w:ascii="Palatino Linotype" w:hAnsi="Palatino Linotype" w:cs="Tahoma"/>
          <w:bCs/>
          <w:szCs w:val="22"/>
        </w:rPr>
        <w:t xml:space="preserve"> al requerimiento informativo</w:t>
      </w:r>
      <w:r w:rsidRPr="0031754B">
        <w:rPr>
          <w:rFonts w:ascii="Palatino Linotype" w:hAnsi="Palatino Linotype" w:cs="Tahoma"/>
          <w:bCs/>
          <w:szCs w:val="22"/>
        </w:rPr>
        <w:t xml:space="preserve">; </w:t>
      </w:r>
      <w:r w:rsidRPr="0031754B">
        <w:rPr>
          <w:rFonts w:ascii="Palatino Linotype" w:hAnsi="Palatino Linotype" w:cs="Tahoma"/>
          <w:b/>
          <w:bCs/>
          <w:szCs w:val="22"/>
        </w:rPr>
        <w:t xml:space="preserve">no obstante de las constancias que obran en </w:t>
      </w:r>
      <w:r>
        <w:rPr>
          <w:rFonts w:ascii="Palatino Linotype" w:hAnsi="Palatino Linotype" w:cs="Tahoma"/>
          <w:b/>
          <w:bCs/>
          <w:szCs w:val="22"/>
        </w:rPr>
        <w:t>el</w:t>
      </w:r>
      <w:r w:rsidRPr="0031754B">
        <w:rPr>
          <w:rFonts w:ascii="Palatino Linotype" w:hAnsi="Palatino Linotype" w:cs="Tahoma"/>
          <w:b/>
          <w:bCs/>
          <w:szCs w:val="22"/>
        </w:rPr>
        <w:t xml:space="preserve"> expediente</w:t>
      </w:r>
      <w:r>
        <w:rPr>
          <w:rFonts w:ascii="Palatino Linotype" w:hAnsi="Palatino Linotype" w:cs="Tahoma"/>
          <w:b/>
          <w:bCs/>
          <w:szCs w:val="22"/>
        </w:rPr>
        <w:t xml:space="preserve"> electrónico en que se actúa</w:t>
      </w:r>
      <w:r w:rsidRPr="0031754B">
        <w:rPr>
          <w:rFonts w:ascii="Palatino Linotype" w:hAnsi="Palatino Linotype" w:cs="Tahoma"/>
          <w:b/>
          <w:bCs/>
          <w:szCs w:val="22"/>
        </w:rPr>
        <w:t>, se advierte que omitió adjuntar el Acuerdo del Comité que confirmara dicha situación.</w:t>
      </w:r>
    </w:p>
    <w:p w14:paraId="71E40F4C" w14:textId="77777777" w:rsidR="000D6F8F" w:rsidRDefault="000D6F8F" w:rsidP="000621A6">
      <w:pPr>
        <w:spacing w:line="360" w:lineRule="auto"/>
        <w:jc w:val="both"/>
        <w:rPr>
          <w:rFonts w:ascii="Palatino Linotype" w:eastAsia="Calibri" w:hAnsi="Palatino Linotype" w:cs="Tahoma"/>
          <w:b/>
          <w:bCs/>
          <w:sz w:val="22"/>
          <w:szCs w:val="22"/>
          <w:lang w:eastAsia="en-US"/>
        </w:rPr>
      </w:pPr>
    </w:p>
    <w:p w14:paraId="365DE28A" w14:textId="0B7E94B9" w:rsidR="00F41BDB" w:rsidRDefault="00F41505" w:rsidP="000621A6">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III</w:t>
      </w:r>
      <w:r w:rsidR="000D6F8F">
        <w:rPr>
          <w:rFonts w:ascii="Palatino Linotype" w:eastAsia="Calibri" w:hAnsi="Palatino Linotype" w:cs="Tahoma"/>
          <w:b/>
          <w:bCs/>
          <w:sz w:val="22"/>
          <w:szCs w:val="22"/>
          <w:lang w:eastAsia="en-US"/>
        </w:rPr>
        <w:t xml:space="preserve">. </w:t>
      </w:r>
      <w:r w:rsidR="00F41BDB" w:rsidRPr="00BB3D85">
        <w:rPr>
          <w:rFonts w:ascii="Palatino Linotype" w:eastAsia="Calibri" w:hAnsi="Palatino Linotype" w:cs="Tahoma"/>
          <w:b/>
          <w:sz w:val="22"/>
          <w:szCs w:val="22"/>
          <w:lang w:eastAsia="en-US"/>
        </w:rPr>
        <w:t>Respuesta</w:t>
      </w:r>
      <w:r w:rsidR="00F41BDB" w:rsidRPr="003E4E33">
        <w:rPr>
          <w:rFonts w:ascii="Palatino Linotype" w:eastAsia="Calibri" w:hAnsi="Palatino Linotype" w:cs="Tahoma"/>
          <w:b/>
          <w:bCs/>
          <w:sz w:val="22"/>
          <w:szCs w:val="22"/>
          <w:lang w:eastAsia="en-US"/>
        </w:rPr>
        <w:t xml:space="preserve"> del Sujeto Obligado.</w:t>
      </w:r>
    </w:p>
    <w:p w14:paraId="2FBBFBBE" w14:textId="77777777" w:rsidR="00AE0CDB" w:rsidRDefault="00AE0CDB" w:rsidP="000621A6">
      <w:pPr>
        <w:spacing w:line="360" w:lineRule="auto"/>
        <w:jc w:val="both"/>
        <w:rPr>
          <w:rFonts w:ascii="Palatino Linotype" w:eastAsia="Calibri" w:hAnsi="Palatino Linotype" w:cs="Tahoma"/>
          <w:b/>
          <w:bCs/>
          <w:sz w:val="22"/>
          <w:szCs w:val="22"/>
          <w:lang w:eastAsia="en-US"/>
        </w:rPr>
      </w:pPr>
    </w:p>
    <w:p w14:paraId="4FCDF4D9" w14:textId="70D4B48F" w:rsidR="000D5383" w:rsidRDefault="00B750FC" w:rsidP="000621A6">
      <w:pPr>
        <w:tabs>
          <w:tab w:val="left" w:pos="567"/>
        </w:tabs>
        <w:spacing w:line="360" w:lineRule="auto"/>
        <w:jc w:val="both"/>
        <w:rPr>
          <w:rFonts w:ascii="Palatino Linotype" w:hAnsi="Palatino Linotype" w:cs="Tahoma"/>
          <w:bCs/>
          <w:sz w:val="22"/>
          <w:szCs w:val="24"/>
        </w:rPr>
      </w:pPr>
      <w:r w:rsidRPr="00B750FC">
        <w:rPr>
          <w:rFonts w:ascii="Palatino Linotype" w:hAnsi="Palatino Linotype" w:cs="Tahoma"/>
          <w:sz w:val="22"/>
          <w:szCs w:val="22"/>
        </w:rPr>
        <w:t xml:space="preserve">Con fecha </w:t>
      </w:r>
      <w:r w:rsidR="001F0DDA">
        <w:rPr>
          <w:rFonts w:ascii="Palatino Linotype" w:hAnsi="Palatino Linotype" w:cs="Tahoma"/>
          <w:sz w:val="22"/>
          <w:szCs w:val="22"/>
        </w:rPr>
        <w:t>dieciocho de junio</w:t>
      </w:r>
      <w:r w:rsidRPr="00B750FC">
        <w:rPr>
          <w:rFonts w:ascii="Palatino Linotype" w:hAnsi="Palatino Linotype" w:cs="Tahoma"/>
          <w:sz w:val="22"/>
          <w:szCs w:val="22"/>
        </w:rPr>
        <w:t xml:space="preserve"> de dos mil diecinueve, el Ayuntamiento de </w:t>
      </w:r>
      <w:r w:rsidR="00B64DF7">
        <w:rPr>
          <w:rFonts w:ascii="Palatino Linotype" w:hAnsi="Palatino Linotype" w:cs="Tahoma"/>
          <w:sz w:val="22"/>
          <w:szCs w:val="22"/>
        </w:rPr>
        <w:t>Ecatepec de Morelos</w:t>
      </w:r>
      <w:r w:rsidRPr="00B750FC">
        <w:rPr>
          <w:rFonts w:ascii="Palatino Linotype" w:hAnsi="Palatino Linotype" w:cs="Tahoma"/>
          <w:sz w:val="22"/>
          <w:szCs w:val="22"/>
        </w:rPr>
        <w:t>, notificó</w:t>
      </w:r>
      <w:r w:rsidRPr="00B750FC">
        <w:rPr>
          <w:rFonts w:ascii="Palatino Linotype" w:eastAsia="Calibri" w:hAnsi="Palatino Linotype" w:cs="Tahoma"/>
          <w:bCs/>
          <w:sz w:val="22"/>
          <w:szCs w:val="22"/>
          <w:lang w:eastAsia="en-US"/>
        </w:rPr>
        <w:t xml:space="preserve">, </w:t>
      </w:r>
      <w:r w:rsidRPr="00B750FC">
        <w:rPr>
          <w:rFonts w:ascii="Palatino Linotype" w:hAnsi="Palatino Linotype" w:cs="Tahoma"/>
          <w:bCs/>
          <w:sz w:val="22"/>
          <w:szCs w:val="22"/>
        </w:rPr>
        <w:t xml:space="preserve">mediante el Sistema de Acceso a la Información Mexiquense (SAIMEX), la respuesta al requerimiento informativo, a través </w:t>
      </w:r>
      <w:r w:rsidR="008A3765">
        <w:rPr>
          <w:rFonts w:ascii="Palatino Linotype" w:hAnsi="Palatino Linotype" w:cs="Tahoma"/>
          <w:bCs/>
          <w:sz w:val="22"/>
          <w:szCs w:val="22"/>
        </w:rPr>
        <w:t>de</w:t>
      </w:r>
      <w:r w:rsidR="000D5383" w:rsidRPr="000D5383">
        <w:rPr>
          <w:rFonts w:ascii="Palatino Linotype" w:hAnsi="Palatino Linotype" w:cs="Tahoma"/>
          <w:bCs/>
          <w:sz w:val="22"/>
          <w:szCs w:val="24"/>
        </w:rPr>
        <w:t xml:space="preserve"> la digitalización </w:t>
      </w:r>
      <w:r w:rsidR="006601BD">
        <w:rPr>
          <w:rFonts w:ascii="Palatino Linotype" w:hAnsi="Palatino Linotype" w:cs="Tahoma"/>
          <w:bCs/>
          <w:sz w:val="22"/>
          <w:szCs w:val="24"/>
        </w:rPr>
        <w:t>del oficio sin número de la misma fecha de recepción, suscrito por la Titular de la Unidad de Transparencia y dirigido al Solicitante, por medio del cual indicó lo siguiente</w:t>
      </w:r>
      <w:r w:rsidR="000D5383" w:rsidRPr="000D5383">
        <w:rPr>
          <w:rFonts w:ascii="Palatino Linotype" w:hAnsi="Palatino Linotype" w:cs="Tahoma"/>
          <w:bCs/>
          <w:sz w:val="22"/>
          <w:szCs w:val="24"/>
        </w:rPr>
        <w:t>:</w:t>
      </w:r>
    </w:p>
    <w:p w14:paraId="77A6D9FE" w14:textId="77777777" w:rsidR="00E30182" w:rsidRDefault="00E30182" w:rsidP="000621A6">
      <w:pPr>
        <w:autoSpaceDE w:val="0"/>
        <w:autoSpaceDN w:val="0"/>
        <w:adjustRightInd w:val="0"/>
        <w:spacing w:line="360" w:lineRule="auto"/>
        <w:ind w:left="567" w:right="567"/>
        <w:jc w:val="both"/>
        <w:rPr>
          <w:rFonts w:ascii="Palatino Linotype" w:hAnsi="Palatino Linotype" w:cs="Tahoma"/>
          <w:bCs/>
          <w:i/>
        </w:rPr>
      </w:pPr>
    </w:p>
    <w:p w14:paraId="39D5EAB0" w14:textId="77777777" w:rsidR="006601BD" w:rsidRDefault="006601BD" w:rsidP="000621A6">
      <w:pPr>
        <w:autoSpaceDE w:val="0"/>
        <w:autoSpaceDN w:val="0"/>
        <w:adjustRightInd w:val="0"/>
        <w:spacing w:line="360" w:lineRule="auto"/>
        <w:ind w:left="567" w:right="567"/>
        <w:jc w:val="both"/>
        <w:rPr>
          <w:rFonts w:ascii="Palatino Linotype" w:hAnsi="Palatino Linotype" w:cs="Tahoma"/>
          <w:bCs/>
          <w:i/>
        </w:rPr>
      </w:pPr>
      <w:r>
        <w:rPr>
          <w:rFonts w:ascii="Palatino Linotype" w:hAnsi="Palatino Linotype" w:cs="Tahoma"/>
          <w:bCs/>
          <w:i/>
        </w:rPr>
        <w:t>“…</w:t>
      </w:r>
    </w:p>
    <w:p w14:paraId="2592CEAF" w14:textId="77777777" w:rsidR="00713F74"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t xml:space="preserve">A lo anterior le comento lo siguiente, esta Dirección no cuenta con los expedientes Técnicos de Adquisición y Suministro de Materiales de los Ejercicios Fiscales, ni presupuestos asignados a las obras públicas de alumbrado, ya que esta área es operativa y no maneja los costos ni procedimientos asignados. </w:t>
      </w:r>
    </w:p>
    <w:p w14:paraId="551F0B5B" w14:textId="77777777" w:rsidR="00713F74"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lastRenderedPageBreak/>
        <w:t xml:space="preserve">Así mismo también le informo que CFE y el H. Ayuntamiento no han validado el Censo de Alumbrado Público correspondiente a la Administración 2016-2018, por lo tanto no somos responsables de efectuar pagos a ninguna dependencia. </w:t>
      </w:r>
    </w:p>
    <w:p w14:paraId="5B8C0BFF" w14:textId="77777777" w:rsidR="00713F74" w:rsidRDefault="00713F74" w:rsidP="000621A6">
      <w:pPr>
        <w:autoSpaceDE w:val="0"/>
        <w:autoSpaceDN w:val="0"/>
        <w:adjustRightInd w:val="0"/>
        <w:spacing w:line="360" w:lineRule="auto"/>
        <w:ind w:left="567" w:right="567"/>
        <w:jc w:val="both"/>
        <w:rPr>
          <w:rFonts w:ascii="Palatino Linotype" w:hAnsi="Palatino Linotype" w:cs="Tahoma"/>
          <w:bCs/>
          <w:i/>
        </w:rPr>
      </w:pPr>
    </w:p>
    <w:p w14:paraId="193274BE" w14:textId="23039586" w:rsidR="00713F74"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t xml:space="preserve">Esta dirección no cuenta con los expedientes Técnicos de Adquisición y Suministro de Materiales del ejercicio Fiscal 2013, ya que no fueron entregados por la administración correspondiente al periodo 2013-2015. </w:t>
      </w:r>
    </w:p>
    <w:p w14:paraId="2C3C94E3" w14:textId="77777777" w:rsidR="00713F74" w:rsidRDefault="00713F74" w:rsidP="000621A6">
      <w:pPr>
        <w:autoSpaceDE w:val="0"/>
        <w:autoSpaceDN w:val="0"/>
        <w:adjustRightInd w:val="0"/>
        <w:spacing w:line="360" w:lineRule="auto"/>
        <w:ind w:left="567" w:right="567"/>
        <w:jc w:val="both"/>
        <w:rPr>
          <w:rFonts w:ascii="Palatino Linotype" w:hAnsi="Palatino Linotype" w:cs="Tahoma"/>
          <w:bCs/>
          <w:i/>
        </w:rPr>
      </w:pPr>
    </w:p>
    <w:p w14:paraId="26B51912" w14:textId="6FDBFC6A" w:rsidR="00713F74"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t>Sobre el particular, me permito informar el monto por los servicios de energía Eléctrica que este H. Ayuntamiento tiene con la CFE, durante el mes de enero 2019 por un importe de $24,246, del mes de febrero 2019 p</w:t>
      </w:r>
      <w:r w:rsidR="00713F74">
        <w:rPr>
          <w:rFonts w:ascii="Palatino Linotype" w:hAnsi="Palatino Linotype" w:cs="Tahoma"/>
          <w:bCs/>
          <w:i/>
        </w:rPr>
        <w:t>or un importe de $21,777,571.00.</w:t>
      </w:r>
    </w:p>
    <w:p w14:paraId="77A5B7AA" w14:textId="77777777" w:rsidR="00713F74" w:rsidRDefault="00713F74" w:rsidP="000621A6">
      <w:pPr>
        <w:autoSpaceDE w:val="0"/>
        <w:autoSpaceDN w:val="0"/>
        <w:adjustRightInd w:val="0"/>
        <w:spacing w:line="360" w:lineRule="auto"/>
        <w:ind w:left="567" w:right="567"/>
        <w:jc w:val="both"/>
        <w:rPr>
          <w:rFonts w:ascii="Palatino Linotype" w:hAnsi="Palatino Linotype" w:cs="Tahoma"/>
          <w:bCs/>
          <w:i/>
        </w:rPr>
      </w:pPr>
    </w:p>
    <w:p w14:paraId="5D500A0E" w14:textId="1ACB8D47" w:rsidR="00713F74"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t>Cabe mencionar que el ayuntamiento no recauda Derechos de Alumbrado Público, y que este es realizado por la Comisión Federal de Electricidad</w:t>
      </w:r>
      <w:r w:rsidR="00713F74">
        <w:rPr>
          <w:rFonts w:ascii="Palatino Linotype" w:hAnsi="Palatino Linotype" w:cs="Tahoma"/>
          <w:bCs/>
          <w:i/>
        </w:rPr>
        <w:t>.</w:t>
      </w:r>
    </w:p>
    <w:p w14:paraId="7A8A4555" w14:textId="77777777" w:rsidR="00713F74" w:rsidRDefault="00713F74" w:rsidP="000621A6">
      <w:pPr>
        <w:autoSpaceDE w:val="0"/>
        <w:autoSpaceDN w:val="0"/>
        <w:adjustRightInd w:val="0"/>
        <w:spacing w:line="360" w:lineRule="auto"/>
        <w:ind w:left="567" w:right="567"/>
        <w:jc w:val="both"/>
        <w:rPr>
          <w:rFonts w:ascii="Palatino Linotype" w:hAnsi="Palatino Linotype" w:cs="Tahoma"/>
          <w:bCs/>
          <w:i/>
        </w:rPr>
      </w:pPr>
    </w:p>
    <w:p w14:paraId="5CD6BEEE" w14:textId="21B43E6D" w:rsidR="00713F74"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t xml:space="preserve"> Los juicios de amparos de amparos de empresas morales. P</w:t>
      </w:r>
      <w:r w:rsidR="00713F74">
        <w:rPr>
          <w:rFonts w:ascii="Palatino Linotype" w:hAnsi="Palatino Linotype" w:cs="Tahoma"/>
          <w:bCs/>
          <w:i/>
        </w:rPr>
        <w:t>o</w:t>
      </w:r>
      <w:r w:rsidRPr="006601BD">
        <w:rPr>
          <w:rFonts w:ascii="Palatino Linotype" w:hAnsi="Palatino Linotype" w:cs="Tahoma"/>
          <w:bCs/>
          <w:i/>
        </w:rPr>
        <w:t>r concepto de Devolución de Ingresos Indebidos (DAP), los cuales fueron pagados y concluidos durante la administración 2016-2018 y que corresponden a los años 2011-201</w:t>
      </w:r>
      <w:r w:rsidR="00713F74">
        <w:rPr>
          <w:rFonts w:ascii="Palatino Linotype" w:hAnsi="Palatino Linotype" w:cs="Tahoma"/>
          <w:bCs/>
          <w:i/>
        </w:rPr>
        <w:t>2-2013-2014-2015-2016-2017-2018.</w:t>
      </w:r>
    </w:p>
    <w:p w14:paraId="62E07EBC" w14:textId="77777777" w:rsidR="00713F74" w:rsidRDefault="00713F74" w:rsidP="000621A6">
      <w:pPr>
        <w:autoSpaceDE w:val="0"/>
        <w:autoSpaceDN w:val="0"/>
        <w:adjustRightInd w:val="0"/>
        <w:spacing w:line="360" w:lineRule="auto"/>
        <w:ind w:left="567" w:right="567"/>
        <w:jc w:val="both"/>
        <w:rPr>
          <w:rFonts w:ascii="Palatino Linotype" w:hAnsi="Palatino Linotype" w:cs="Tahoma"/>
          <w:bCs/>
          <w:i/>
        </w:rPr>
      </w:pPr>
    </w:p>
    <w:p w14:paraId="596AD833" w14:textId="77777777" w:rsidR="00713F74"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t xml:space="preserve">Envió la relación de los juicios de Amparo que han sido interpuestos por diferentes empresas, por concepto de Devolución de Ingresos (DAP), los cuales siguen vigentes, los cuales corresponden a los años 2008-2010-2012-2013-2014-2015-2016-2017-2019. </w:t>
      </w:r>
    </w:p>
    <w:p w14:paraId="3ACA43C0" w14:textId="77777777" w:rsidR="00713F74" w:rsidRDefault="00713F74" w:rsidP="000621A6">
      <w:pPr>
        <w:autoSpaceDE w:val="0"/>
        <w:autoSpaceDN w:val="0"/>
        <w:adjustRightInd w:val="0"/>
        <w:spacing w:line="360" w:lineRule="auto"/>
        <w:ind w:left="567" w:right="567"/>
        <w:jc w:val="both"/>
        <w:rPr>
          <w:rFonts w:ascii="Palatino Linotype" w:hAnsi="Palatino Linotype" w:cs="Tahoma"/>
          <w:bCs/>
          <w:i/>
        </w:rPr>
      </w:pPr>
    </w:p>
    <w:p w14:paraId="7665B8D5" w14:textId="72F4F790" w:rsidR="006601BD" w:rsidRDefault="006601BD" w:rsidP="000621A6">
      <w:pPr>
        <w:autoSpaceDE w:val="0"/>
        <w:autoSpaceDN w:val="0"/>
        <w:adjustRightInd w:val="0"/>
        <w:spacing w:line="360" w:lineRule="auto"/>
        <w:ind w:left="567" w:right="567"/>
        <w:jc w:val="both"/>
        <w:rPr>
          <w:rFonts w:ascii="Palatino Linotype" w:hAnsi="Palatino Linotype" w:cs="Tahoma"/>
          <w:bCs/>
          <w:i/>
        </w:rPr>
      </w:pPr>
      <w:r w:rsidRPr="006601BD">
        <w:rPr>
          <w:rFonts w:ascii="Palatino Linotype" w:hAnsi="Palatino Linotype" w:cs="Tahoma"/>
          <w:bCs/>
          <w:i/>
        </w:rPr>
        <w:t>Se anexa al presente en formato PDF la respuesta emitida por el área correspondiente.</w:t>
      </w:r>
    </w:p>
    <w:p w14:paraId="3618C42B" w14:textId="2C9BF729" w:rsidR="006601BD" w:rsidRDefault="006601BD" w:rsidP="000621A6">
      <w:pPr>
        <w:autoSpaceDE w:val="0"/>
        <w:autoSpaceDN w:val="0"/>
        <w:adjustRightInd w:val="0"/>
        <w:spacing w:line="360" w:lineRule="auto"/>
        <w:ind w:left="567" w:right="567"/>
        <w:jc w:val="both"/>
        <w:rPr>
          <w:rFonts w:ascii="Palatino Linotype" w:hAnsi="Palatino Linotype" w:cs="Tahoma"/>
          <w:bCs/>
          <w:i/>
        </w:rPr>
      </w:pPr>
      <w:r>
        <w:rPr>
          <w:rFonts w:ascii="Palatino Linotype" w:hAnsi="Palatino Linotype" w:cs="Tahoma"/>
          <w:bCs/>
          <w:i/>
        </w:rPr>
        <w:t>…”</w:t>
      </w:r>
    </w:p>
    <w:p w14:paraId="7CA60CBE" w14:textId="77777777" w:rsidR="006601BD" w:rsidRDefault="006601BD" w:rsidP="000621A6">
      <w:pPr>
        <w:autoSpaceDE w:val="0"/>
        <w:autoSpaceDN w:val="0"/>
        <w:adjustRightInd w:val="0"/>
        <w:spacing w:line="360" w:lineRule="auto"/>
        <w:jc w:val="both"/>
        <w:rPr>
          <w:rFonts w:ascii="Palatino Linotype" w:hAnsi="Palatino Linotype" w:cs="Tahoma"/>
          <w:bCs/>
          <w:sz w:val="22"/>
          <w:szCs w:val="24"/>
        </w:rPr>
      </w:pPr>
    </w:p>
    <w:p w14:paraId="00A14848" w14:textId="46DB2BA8" w:rsidR="00E04FFA" w:rsidRDefault="00E04FFA" w:rsidP="000621A6">
      <w:pPr>
        <w:autoSpaceDE w:val="0"/>
        <w:autoSpaceDN w:val="0"/>
        <w:adjustRightInd w:val="0"/>
        <w:spacing w:line="360" w:lineRule="auto"/>
        <w:jc w:val="both"/>
        <w:rPr>
          <w:rFonts w:ascii="Palatino Linotype" w:hAnsi="Palatino Linotype" w:cs="Tahoma"/>
          <w:bCs/>
          <w:sz w:val="22"/>
          <w:szCs w:val="24"/>
        </w:rPr>
      </w:pPr>
      <w:r>
        <w:rPr>
          <w:rFonts w:ascii="Palatino Linotype" w:hAnsi="Palatino Linotype" w:cs="Tahoma"/>
          <w:bCs/>
          <w:sz w:val="22"/>
          <w:szCs w:val="24"/>
        </w:rPr>
        <w:t>El Sujeto Obligado adjuntó la digitalización de los siguientes documentos:</w:t>
      </w:r>
    </w:p>
    <w:p w14:paraId="22C4F169" w14:textId="33F3C7C6" w:rsidR="008E0927" w:rsidRDefault="00B750FC" w:rsidP="000621A6">
      <w:pPr>
        <w:autoSpaceDE w:val="0"/>
        <w:autoSpaceDN w:val="0"/>
        <w:adjustRightInd w:val="0"/>
        <w:spacing w:line="360" w:lineRule="auto"/>
        <w:jc w:val="both"/>
        <w:rPr>
          <w:rFonts w:ascii="Palatino Linotype" w:hAnsi="Palatino Linotype" w:cs="Tahoma"/>
          <w:bCs/>
          <w:sz w:val="22"/>
          <w:szCs w:val="22"/>
        </w:rPr>
      </w:pPr>
      <w:r w:rsidRPr="00B750FC">
        <w:rPr>
          <w:rFonts w:ascii="Palatino Linotype" w:hAnsi="Palatino Linotype" w:cs="Tahoma"/>
          <w:bCs/>
          <w:sz w:val="22"/>
          <w:szCs w:val="22"/>
        </w:rPr>
        <w:lastRenderedPageBreak/>
        <w:t xml:space="preserve">i) </w:t>
      </w:r>
      <w:r w:rsidR="008A3765">
        <w:rPr>
          <w:rFonts w:ascii="Palatino Linotype" w:hAnsi="Palatino Linotype" w:cs="Tahoma"/>
          <w:bCs/>
          <w:sz w:val="22"/>
          <w:szCs w:val="22"/>
        </w:rPr>
        <w:t xml:space="preserve">Oficio </w:t>
      </w:r>
      <w:r w:rsidR="00DA267B" w:rsidRPr="00184C8A">
        <w:rPr>
          <w:rFonts w:ascii="Palatino Linotype" w:hAnsi="Palatino Linotype" w:cs="Tahoma"/>
          <w:bCs/>
          <w:sz w:val="22"/>
          <w:szCs w:val="22"/>
        </w:rPr>
        <w:t>número</w:t>
      </w:r>
      <w:r w:rsidR="008A3765">
        <w:rPr>
          <w:rFonts w:ascii="Palatino Linotype" w:hAnsi="Palatino Linotype" w:cs="Tahoma"/>
          <w:bCs/>
          <w:sz w:val="22"/>
          <w:szCs w:val="22"/>
        </w:rPr>
        <w:t xml:space="preserve"> </w:t>
      </w:r>
      <w:r w:rsidR="00E04FFA">
        <w:rPr>
          <w:rFonts w:ascii="Palatino Linotype" w:hAnsi="Palatino Linotype" w:cs="Tahoma"/>
          <w:bCs/>
          <w:sz w:val="22"/>
          <w:szCs w:val="22"/>
        </w:rPr>
        <w:t>TM/ECA/02700/2019</w:t>
      </w:r>
      <w:r w:rsidR="00DA267B" w:rsidRPr="00184C8A">
        <w:rPr>
          <w:rFonts w:ascii="Palatino Linotype" w:hAnsi="Palatino Linotype" w:cs="Tahoma"/>
          <w:bCs/>
          <w:sz w:val="22"/>
          <w:szCs w:val="22"/>
        </w:rPr>
        <w:t xml:space="preserve">, del </w:t>
      </w:r>
      <w:r w:rsidR="00E04FFA">
        <w:rPr>
          <w:rFonts w:ascii="Palatino Linotype" w:hAnsi="Palatino Linotype" w:cs="Tahoma"/>
          <w:bCs/>
          <w:sz w:val="22"/>
          <w:szCs w:val="22"/>
        </w:rPr>
        <w:t>veintiuno de mayo</w:t>
      </w:r>
      <w:r w:rsidR="00DA267B" w:rsidRPr="00184C8A">
        <w:rPr>
          <w:rFonts w:ascii="Palatino Linotype" w:hAnsi="Palatino Linotype" w:cs="Tahoma"/>
          <w:bCs/>
          <w:sz w:val="22"/>
          <w:szCs w:val="22"/>
        </w:rPr>
        <w:t xml:space="preserve"> de dos mil diecinueve</w:t>
      </w:r>
      <w:r w:rsidR="00E04FFA">
        <w:rPr>
          <w:rFonts w:ascii="Palatino Linotype" w:hAnsi="Palatino Linotype" w:cs="Tahoma"/>
          <w:bCs/>
          <w:sz w:val="22"/>
          <w:szCs w:val="22"/>
        </w:rPr>
        <w:t>, suscrito por la</w:t>
      </w:r>
      <w:r w:rsidR="00184C8A" w:rsidRPr="00184C8A">
        <w:rPr>
          <w:rFonts w:ascii="Palatino Linotype" w:hAnsi="Palatino Linotype" w:cs="Tahoma"/>
          <w:bCs/>
          <w:sz w:val="22"/>
          <w:szCs w:val="22"/>
        </w:rPr>
        <w:t xml:space="preserve"> </w:t>
      </w:r>
      <w:r w:rsidR="00E04FFA">
        <w:rPr>
          <w:rFonts w:ascii="Palatino Linotype" w:hAnsi="Palatino Linotype" w:cs="Tahoma"/>
          <w:bCs/>
          <w:sz w:val="22"/>
          <w:szCs w:val="22"/>
        </w:rPr>
        <w:t>Tesorera</w:t>
      </w:r>
      <w:r w:rsidR="008A3765">
        <w:rPr>
          <w:rFonts w:ascii="Palatino Linotype" w:hAnsi="Palatino Linotype" w:cs="Tahoma"/>
          <w:bCs/>
          <w:sz w:val="22"/>
          <w:szCs w:val="22"/>
        </w:rPr>
        <w:t xml:space="preserve"> Municipal y dirigido a la </w:t>
      </w:r>
      <w:r w:rsidR="00184C8A" w:rsidRPr="00184C8A">
        <w:rPr>
          <w:rFonts w:ascii="Palatino Linotype" w:hAnsi="Palatino Linotype" w:cs="Tahoma"/>
          <w:bCs/>
          <w:sz w:val="22"/>
          <w:szCs w:val="22"/>
        </w:rPr>
        <w:t>T</w:t>
      </w:r>
      <w:r w:rsidR="00DA267B" w:rsidRPr="00184C8A">
        <w:rPr>
          <w:rFonts w:ascii="Palatino Linotype" w:hAnsi="Palatino Linotype" w:cs="Tahoma"/>
          <w:bCs/>
          <w:sz w:val="22"/>
          <w:szCs w:val="22"/>
        </w:rPr>
        <w:t>itular de la Unidad de Transparencia</w:t>
      </w:r>
      <w:r w:rsidR="00C41F64">
        <w:rPr>
          <w:rFonts w:ascii="Palatino Linotype" w:hAnsi="Palatino Linotype" w:cs="Tahoma"/>
          <w:bCs/>
          <w:sz w:val="22"/>
          <w:szCs w:val="22"/>
        </w:rPr>
        <w:t>, ambos</w:t>
      </w:r>
      <w:r w:rsidR="00DA267B" w:rsidRPr="00184C8A">
        <w:rPr>
          <w:rFonts w:ascii="Palatino Linotype" w:hAnsi="Palatino Linotype" w:cs="Tahoma"/>
          <w:bCs/>
          <w:sz w:val="22"/>
          <w:szCs w:val="22"/>
        </w:rPr>
        <w:t xml:space="preserve"> </w:t>
      </w:r>
      <w:r w:rsidR="00C41F64">
        <w:rPr>
          <w:rFonts w:ascii="Palatino Linotype" w:hAnsi="Palatino Linotype" w:cs="Tahoma"/>
          <w:bCs/>
          <w:sz w:val="22"/>
          <w:szCs w:val="22"/>
        </w:rPr>
        <w:t>del Sujeto Obligado,</w:t>
      </w:r>
      <w:r w:rsidR="00DA267B" w:rsidRPr="00184C8A">
        <w:rPr>
          <w:rFonts w:ascii="Palatino Linotype" w:hAnsi="Palatino Linotype" w:cs="Tahoma"/>
          <w:bCs/>
          <w:sz w:val="22"/>
          <w:szCs w:val="22"/>
        </w:rPr>
        <w:t xml:space="preserve"> </w:t>
      </w:r>
      <w:r w:rsidR="00E04FFA">
        <w:rPr>
          <w:rFonts w:ascii="Palatino Linotype" w:hAnsi="Palatino Linotype" w:cs="Tahoma"/>
          <w:bCs/>
          <w:sz w:val="22"/>
          <w:szCs w:val="22"/>
        </w:rPr>
        <w:t>cuyo contenido se encuentra referido en el oficio de respuesta, previamente referido.</w:t>
      </w:r>
    </w:p>
    <w:p w14:paraId="786E0A8E" w14:textId="05E4014D" w:rsidR="008E0927" w:rsidRDefault="008E0927" w:rsidP="000621A6">
      <w:pPr>
        <w:autoSpaceDE w:val="0"/>
        <w:autoSpaceDN w:val="0"/>
        <w:adjustRightInd w:val="0"/>
        <w:spacing w:line="360" w:lineRule="auto"/>
        <w:jc w:val="both"/>
        <w:rPr>
          <w:rFonts w:ascii="Palatino Linotype" w:hAnsi="Palatino Linotype" w:cs="Tahoma"/>
          <w:bCs/>
          <w:sz w:val="22"/>
          <w:szCs w:val="22"/>
        </w:rPr>
      </w:pPr>
    </w:p>
    <w:p w14:paraId="67DC9423" w14:textId="4FA40D4F" w:rsidR="000D5383" w:rsidRPr="00B750FC" w:rsidRDefault="00B750FC" w:rsidP="000621A6">
      <w:pPr>
        <w:autoSpaceDE w:val="0"/>
        <w:autoSpaceDN w:val="0"/>
        <w:adjustRightInd w:val="0"/>
        <w:spacing w:line="360" w:lineRule="auto"/>
        <w:jc w:val="both"/>
        <w:rPr>
          <w:rFonts w:ascii="Palatino Linotype" w:hAnsi="Palatino Linotype" w:cs="Tahoma"/>
          <w:bCs/>
          <w:sz w:val="22"/>
          <w:szCs w:val="22"/>
        </w:rPr>
      </w:pPr>
      <w:r w:rsidRPr="00B750FC">
        <w:rPr>
          <w:rFonts w:ascii="Palatino Linotype" w:hAnsi="Palatino Linotype" w:cs="Tahoma"/>
          <w:bCs/>
          <w:sz w:val="22"/>
          <w:szCs w:val="22"/>
        </w:rPr>
        <w:t xml:space="preserve">ii) </w:t>
      </w:r>
      <w:r w:rsidR="00AE69EA">
        <w:rPr>
          <w:rFonts w:ascii="Palatino Linotype" w:hAnsi="Palatino Linotype" w:cs="Tahoma"/>
          <w:bCs/>
          <w:sz w:val="22"/>
          <w:szCs w:val="22"/>
        </w:rPr>
        <w:t>Oficio número TM/ECA/SESF/0010/2019, del veintinueve de abril de dos mil diecinueve, suscrito por la Encargad del Despacho de Evaluación y Seguimiento Financiero de la Tesorería M</w:t>
      </w:r>
      <w:r w:rsidR="00D52583">
        <w:rPr>
          <w:rFonts w:ascii="Palatino Linotype" w:hAnsi="Palatino Linotype" w:cs="Tahoma"/>
          <w:bCs/>
          <w:sz w:val="22"/>
          <w:szCs w:val="22"/>
        </w:rPr>
        <w:t xml:space="preserve">unicipal y dirigido al Enlace de Transparencia de la Tesorería Municipal, ambos del Ente Recurrido, cuyo contenido es en los mismos términos que el diverso </w:t>
      </w:r>
      <w:r w:rsidR="00D52583" w:rsidRPr="00D52583">
        <w:rPr>
          <w:rFonts w:ascii="Palatino Linotype" w:hAnsi="Palatino Linotype" w:cs="Tahoma"/>
          <w:bCs/>
          <w:sz w:val="22"/>
          <w:szCs w:val="22"/>
        </w:rPr>
        <w:t>TM/ECA/02700/2019</w:t>
      </w:r>
      <w:r w:rsidR="00D52583">
        <w:rPr>
          <w:rFonts w:ascii="Palatino Linotype" w:hAnsi="Palatino Linotype" w:cs="Tahoma"/>
          <w:bCs/>
          <w:sz w:val="22"/>
          <w:szCs w:val="22"/>
        </w:rPr>
        <w:t>.</w:t>
      </w:r>
    </w:p>
    <w:p w14:paraId="2C613220" w14:textId="77777777" w:rsidR="003535F4" w:rsidRPr="00B750FC" w:rsidRDefault="003535F4" w:rsidP="000621A6">
      <w:pPr>
        <w:pStyle w:val="Prrafodelista"/>
        <w:spacing w:line="360" w:lineRule="auto"/>
        <w:rPr>
          <w:rFonts w:ascii="Palatino Linotype" w:hAnsi="Palatino Linotype" w:cs="Tahoma"/>
          <w:bCs/>
          <w:szCs w:val="22"/>
        </w:rPr>
      </w:pPr>
    </w:p>
    <w:p w14:paraId="58ED3C91" w14:textId="20FFA53A" w:rsidR="00D52583" w:rsidRPr="00D52583" w:rsidRDefault="00B750FC" w:rsidP="000621A6">
      <w:pPr>
        <w:autoSpaceDE w:val="0"/>
        <w:autoSpaceDN w:val="0"/>
        <w:adjustRightInd w:val="0"/>
        <w:spacing w:line="360" w:lineRule="auto"/>
        <w:jc w:val="both"/>
        <w:rPr>
          <w:rFonts w:ascii="Palatino Linotype" w:hAnsi="Palatino Linotype" w:cs="Tahoma"/>
          <w:bCs/>
          <w:sz w:val="22"/>
          <w:szCs w:val="22"/>
        </w:rPr>
      </w:pPr>
      <w:r w:rsidRPr="00B750FC">
        <w:rPr>
          <w:rFonts w:ascii="Palatino Linotype" w:hAnsi="Palatino Linotype" w:cs="Tahoma"/>
          <w:bCs/>
          <w:sz w:val="22"/>
          <w:szCs w:val="22"/>
        </w:rPr>
        <w:t xml:space="preserve">iii) </w:t>
      </w:r>
      <w:r w:rsidR="00D52583" w:rsidRPr="00D52583">
        <w:rPr>
          <w:rFonts w:ascii="Palatino Linotype" w:hAnsi="Palatino Linotype" w:cs="Tahoma"/>
          <w:bCs/>
          <w:sz w:val="22"/>
          <w:szCs w:val="22"/>
        </w:rPr>
        <w:t>Oficio número TM/ECA/0</w:t>
      </w:r>
      <w:r w:rsidR="00D52583">
        <w:rPr>
          <w:rFonts w:ascii="Palatino Linotype" w:hAnsi="Palatino Linotype" w:cs="Tahoma"/>
          <w:bCs/>
          <w:sz w:val="22"/>
          <w:szCs w:val="22"/>
        </w:rPr>
        <w:t>3164</w:t>
      </w:r>
      <w:r w:rsidR="00D52583" w:rsidRPr="00D52583">
        <w:rPr>
          <w:rFonts w:ascii="Palatino Linotype" w:hAnsi="Palatino Linotype" w:cs="Tahoma"/>
          <w:bCs/>
          <w:sz w:val="22"/>
          <w:szCs w:val="22"/>
        </w:rPr>
        <w:t xml:space="preserve">/2019, del </w:t>
      </w:r>
      <w:r w:rsidR="00D52583">
        <w:rPr>
          <w:rFonts w:ascii="Palatino Linotype" w:hAnsi="Palatino Linotype" w:cs="Tahoma"/>
          <w:bCs/>
          <w:sz w:val="22"/>
          <w:szCs w:val="22"/>
        </w:rPr>
        <w:t>trece</w:t>
      </w:r>
      <w:r w:rsidR="00D52583" w:rsidRPr="00D52583">
        <w:rPr>
          <w:rFonts w:ascii="Palatino Linotype" w:hAnsi="Palatino Linotype" w:cs="Tahoma"/>
          <w:bCs/>
          <w:sz w:val="22"/>
          <w:szCs w:val="22"/>
        </w:rPr>
        <w:t xml:space="preserve"> de </w:t>
      </w:r>
      <w:r w:rsidR="00D52583">
        <w:rPr>
          <w:rFonts w:ascii="Palatino Linotype" w:hAnsi="Palatino Linotype" w:cs="Tahoma"/>
          <w:bCs/>
          <w:sz w:val="22"/>
          <w:szCs w:val="22"/>
        </w:rPr>
        <w:t xml:space="preserve">junio </w:t>
      </w:r>
      <w:r w:rsidR="00D52583" w:rsidRPr="00D52583">
        <w:rPr>
          <w:rFonts w:ascii="Palatino Linotype" w:hAnsi="Palatino Linotype" w:cs="Tahoma"/>
          <w:bCs/>
          <w:sz w:val="22"/>
          <w:szCs w:val="22"/>
        </w:rPr>
        <w:t>de dos mil diecinueve, suscrito por la Tesorera Municipal y dirigido a la Titular de la Unidad de Transparencia, ambos del Sujeto Obligado, cuyo contenido se encuentra referido en el oficio d</w:t>
      </w:r>
      <w:r w:rsidR="00D52583">
        <w:rPr>
          <w:rFonts w:ascii="Palatino Linotype" w:hAnsi="Palatino Linotype" w:cs="Tahoma"/>
          <w:bCs/>
          <w:sz w:val="22"/>
          <w:szCs w:val="22"/>
        </w:rPr>
        <w:t>e respuesta</w:t>
      </w:r>
      <w:r w:rsidR="00D52583" w:rsidRPr="00D52583">
        <w:rPr>
          <w:rFonts w:ascii="Palatino Linotype" w:hAnsi="Palatino Linotype" w:cs="Tahoma"/>
          <w:bCs/>
          <w:sz w:val="22"/>
          <w:szCs w:val="22"/>
        </w:rPr>
        <w:t>.</w:t>
      </w:r>
    </w:p>
    <w:p w14:paraId="0D3D01B1" w14:textId="752649E1" w:rsidR="00DE3AF1" w:rsidRDefault="00DE3AF1" w:rsidP="000621A6">
      <w:pPr>
        <w:autoSpaceDE w:val="0"/>
        <w:autoSpaceDN w:val="0"/>
        <w:adjustRightInd w:val="0"/>
        <w:spacing w:line="360" w:lineRule="auto"/>
        <w:jc w:val="both"/>
        <w:rPr>
          <w:rFonts w:ascii="Palatino Linotype" w:hAnsi="Palatino Linotype" w:cs="Tahoma"/>
          <w:bCs/>
          <w:sz w:val="22"/>
          <w:szCs w:val="22"/>
        </w:rPr>
      </w:pPr>
    </w:p>
    <w:p w14:paraId="594F753C" w14:textId="299174ED" w:rsidR="0059068D" w:rsidRDefault="00DE3AF1" w:rsidP="000621A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iv) </w:t>
      </w:r>
      <w:r w:rsidR="0008033A">
        <w:rPr>
          <w:rFonts w:ascii="Palatino Linotype" w:hAnsi="Palatino Linotype" w:cs="Tahoma"/>
          <w:bCs/>
          <w:sz w:val="22"/>
          <w:szCs w:val="22"/>
        </w:rPr>
        <w:t xml:space="preserve">Oficio número </w:t>
      </w:r>
      <w:r w:rsidR="00454AEA" w:rsidRPr="00454AEA">
        <w:rPr>
          <w:rFonts w:ascii="Palatino Linotype" w:hAnsi="Palatino Linotype" w:cs="Tahoma"/>
          <w:bCs/>
          <w:sz w:val="22"/>
          <w:szCs w:val="22"/>
        </w:rPr>
        <w:t>TM/</w:t>
      </w:r>
      <w:r w:rsidR="00454AEA">
        <w:rPr>
          <w:rFonts w:ascii="Palatino Linotype" w:hAnsi="Palatino Linotype" w:cs="Tahoma"/>
          <w:bCs/>
          <w:sz w:val="22"/>
          <w:szCs w:val="22"/>
        </w:rPr>
        <w:t>JT</w:t>
      </w:r>
      <w:r w:rsidR="00454AEA" w:rsidRPr="00454AEA">
        <w:rPr>
          <w:rFonts w:ascii="Palatino Linotype" w:hAnsi="Palatino Linotype" w:cs="Tahoma"/>
          <w:bCs/>
          <w:sz w:val="22"/>
          <w:szCs w:val="22"/>
        </w:rPr>
        <w:t>/</w:t>
      </w:r>
      <w:r w:rsidR="00454AEA">
        <w:rPr>
          <w:rFonts w:ascii="Palatino Linotype" w:hAnsi="Palatino Linotype" w:cs="Tahoma"/>
          <w:bCs/>
          <w:sz w:val="22"/>
          <w:szCs w:val="22"/>
        </w:rPr>
        <w:t>0661</w:t>
      </w:r>
      <w:r w:rsidR="00454AEA" w:rsidRPr="00454AEA">
        <w:rPr>
          <w:rFonts w:ascii="Palatino Linotype" w:hAnsi="Palatino Linotype" w:cs="Tahoma"/>
          <w:bCs/>
          <w:sz w:val="22"/>
          <w:szCs w:val="22"/>
        </w:rPr>
        <w:t>/2019</w:t>
      </w:r>
      <w:r w:rsidR="0008033A">
        <w:rPr>
          <w:rFonts w:ascii="Palatino Linotype" w:hAnsi="Palatino Linotype" w:cs="Tahoma"/>
          <w:bCs/>
          <w:sz w:val="22"/>
          <w:szCs w:val="22"/>
        </w:rPr>
        <w:t xml:space="preserve">, del </w:t>
      </w:r>
      <w:r w:rsidR="00454AEA">
        <w:rPr>
          <w:rFonts w:ascii="Palatino Linotype" w:hAnsi="Palatino Linotype" w:cs="Tahoma"/>
          <w:bCs/>
          <w:sz w:val="22"/>
          <w:szCs w:val="22"/>
        </w:rPr>
        <w:t>veintinueve de mayo</w:t>
      </w:r>
      <w:r w:rsidR="0008033A">
        <w:rPr>
          <w:rFonts w:ascii="Palatino Linotype" w:hAnsi="Palatino Linotype" w:cs="Tahoma"/>
          <w:bCs/>
          <w:sz w:val="22"/>
          <w:szCs w:val="22"/>
        </w:rPr>
        <w:t xml:space="preserve"> de dos mil diecin</w:t>
      </w:r>
      <w:r w:rsidR="00454AEA">
        <w:rPr>
          <w:rFonts w:ascii="Palatino Linotype" w:hAnsi="Palatino Linotype" w:cs="Tahoma"/>
          <w:bCs/>
          <w:sz w:val="22"/>
          <w:szCs w:val="22"/>
        </w:rPr>
        <w:t xml:space="preserve">ueve, suscrito por el Encargado de la Subdirección Jurídica de la Tesorería </w:t>
      </w:r>
      <w:r w:rsidR="0008033A">
        <w:rPr>
          <w:rFonts w:ascii="Palatino Linotype" w:hAnsi="Palatino Linotype" w:cs="Tahoma"/>
          <w:bCs/>
          <w:sz w:val="22"/>
          <w:szCs w:val="22"/>
        </w:rPr>
        <w:t xml:space="preserve">y </w:t>
      </w:r>
      <w:r w:rsidR="00CB2D1F" w:rsidRPr="00CB2D1F">
        <w:rPr>
          <w:rFonts w:ascii="Palatino Linotype" w:hAnsi="Palatino Linotype" w:cs="Tahoma"/>
          <w:bCs/>
          <w:sz w:val="22"/>
          <w:szCs w:val="22"/>
        </w:rPr>
        <w:t>dirigido al Enlace de Transparencia de la Tesorería Municipal, ambos del Ente Recurrido, cuyo contenido es en los mismos términos que el diverso</w:t>
      </w:r>
      <w:r w:rsidR="00CB2D1F">
        <w:rPr>
          <w:rFonts w:ascii="Palatino Linotype" w:hAnsi="Palatino Linotype" w:cs="Tahoma"/>
          <w:bCs/>
          <w:sz w:val="22"/>
          <w:szCs w:val="22"/>
        </w:rPr>
        <w:t xml:space="preserve"> </w:t>
      </w:r>
      <w:r w:rsidR="00CB2D1F" w:rsidRPr="00CB2D1F">
        <w:rPr>
          <w:rFonts w:ascii="Palatino Linotype" w:hAnsi="Palatino Linotype" w:cs="Tahoma"/>
          <w:bCs/>
          <w:sz w:val="22"/>
          <w:szCs w:val="22"/>
        </w:rPr>
        <w:t>TM/ECA/03164/2019</w:t>
      </w:r>
      <w:r w:rsidR="00CB2D1F">
        <w:rPr>
          <w:rFonts w:ascii="Palatino Linotype" w:hAnsi="Palatino Linotype" w:cs="Tahoma"/>
          <w:bCs/>
          <w:sz w:val="22"/>
          <w:szCs w:val="22"/>
        </w:rPr>
        <w:t>.</w:t>
      </w:r>
    </w:p>
    <w:p w14:paraId="4C3F708E" w14:textId="77777777" w:rsidR="00CB2D1F" w:rsidRPr="0059068D" w:rsidRDefault="00CB2D1F" w:rsidP="000621A6">
      <w:pPr>
        <w:autoSpaceDE w:val="0"/>
        <w:autoSpaceDN w:val="0"/>
        <w:adjustRightInd w:val="0"/>
        <w:spacing w:line="360" w:lineRule="auto"/>
        <w:jc w:val="both"/>
        <w:rPr>
          <w:rFonts w:ascii="Palatino Linotype" w:hAnsi="Palatino Linotype" w:cs="Tahoma"/>
          <w:bCs/>
          <w:i/>
          <w:sz w:val="22"/>
          <w:szCs w:val="22"/>
        </w:rPr>
      </w:pPr>
    </w:p>
    <w:p w14:paraId="4D998CE8" w14:textId="70700FB4" w:rsidR="00DE3AF1" w:rsidRDefault="00DE3AF1" w:rsidP="000621A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v) </w:t>
      </w:r>
      <w:r w:rsidR="001C7F97">
        <w:rPr>
          <w:rFonts w:ascii="Palatino Linotype" w:hAnsi="Palatino Linotype" w:cs="Tahoma"/>
          <w:bCs/>
          <w:sz w:val="22"/>
          <w:szCs w:val="22"/>
        </w:rPr>
        <w:t xml:space="preserve">Oficio </w:t>
      </w:r>
      <w:r w:rsidR="00B20E76">
        <w:rPr>
          <w:rFonts w:ascii="Palatino Linotype" w:hAnsi="Palatino Linotype" w:cs="Tahoma"/>
          <w:bCs/>
          <w:sz w:val="22"/>
          <w:szCs w:val="22"/>
        </w:rPr>
        <w:t>DSP/2634/2019</w:t>
      </w:r>
      <w:r w:rsidR="001C7F97">
        <w:rPr>
          <w:rFonts w:ascii="Palatino Linotype" w:hAnsi="Palatino Linotype" w:cs="Tahoma"/>
          <w:bCs/>
          <w:sz w:val="22"/>
          <w:szCs w:val="22"/>
        </w:rPr>
        <w:t xml:space="preserve">, del </w:t>
      </w:r>
      <w:r w:rsidR="00B20E76">
        <w:rPr>
          <w:rFonts w:ascii="Palatino Linotype" w:hAnsi="Palatino Linotype" w:cs="Tahoma"/>
          <w:bCs/>
          <w:sz w:val="22"/>
          <w:szCs w:val="22"/>
        </w:rPr>
        <w:t>veintinueve</w:t>
      </w:r>
      <w:r w:rsidR="001C7F97">
        <w:rPr>
          <w:rFonts w:ascii="Palatino Linotype" w:hAnsi="Palatino Linotype" w:cs="Tahoma"/>
          <w:bCs/>
          <w:sz w:val="22"/>
          <w:szCs w:val="22"/>
        </w:rPr>
        <w:t xml:space="preserve"> de </w:t>
      </w:r>
      <w:r w:rsidR="00B20E76">
        <w:rPr>
          <w:rFonts w:ascii="Palatino Linotype" w:hAnsi="Palatino Linotype" w:cs="Tahoma"/>
          <w:bCs/>
          <w:sz w:val="22"/>
          <w:szCs w:val="22"/>
        </w:rPr>
        <w:t>abril</w:t>
      </w:r>
      <w:r w:rsidR="001C7F97">
        <w:rPr>
          <w:rFonts w:ascii="Palatino Linotype" w:hAnsi="Palatino Linotype" w:cs="Tahoma"/>
          <w:bCs/>
          <w:sz w:val="22"/>
          <w:szCs w:val="22"/>
        </w:rPr>
        <w:t xml:space="preserve"> de dos mil diecinueve, suscrito por el Director de Servicios Públicos y dirigido a la Titular de la Unidad de Transparencia, ambos del Sujeto Obligado, </w:t>
      </w:r>
      <w:r w:rsidR="00B20E76">
        <w:rPr>
          <w:rFonts w:ascii="Palatino Linotype" w:hAnsi="Palatino Linotype" w:cs="Tahoma"/>
          <w:bCs/>
          <w:sz w:val="22"/>
          <w:szCs w:val="22"/>
        </w:rPr>
        <w:t>el cual se encuentra referido en el oficio de respuesta.</w:t>
      </w:r>
    </w:p>
    <w:p w14:paraId="29294724" w14:textId="77777777" w:rsidR="00432FB6" w:rsidRDefault="00432FB6" w:rsidP="000621A6">
      <w:pPr>
        <w:autoSpaceDE w:val="0"/>
        <w:autoSpaceDN w:val="0"/>
        <w:adjustRightInd w:val="0"/>
        <w:spacing w:line="360" w:lineRule="auto"/>
        <w:jc w:val="both"/>
        <w:rPr>
          <w:rFonts w:ascii="Palatino Linotype" w:hAnsi="Palatino Linotype" w:cs="Tahoma"/>
          <w:bCs/>
          <w:sz w:val="22"/>
          <w:szCs w:val="22"/>
        </w:rPr>
      </w:pPr>
    </w:p>
    <w:p w14:paraId="5D21BFA2" w14:textId="35167362" w:rsidR="00432FB6" w:rsidRDefault="00432FB6" w:rsidP="000621A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vi) </w:t>
      </w:r>
      <w:r w:rsidR="00B20E76">
        <w:rPr>
          <w:rFonts w:ascii="Palatino Linotype" w:hAnsi="Palatino Linotype" w:cs="Tahoma"/>
          <w:bCs/>
          <w:sz w:val="22"/>
          <w:szCs w:val="22"/>
        </w:rPr>
        <w:t>Relación titulada “Juicios Liquidados y Concluidos” del dos mil once al dos mil quince</w:t>
      </w:r>
      <w:r w:rsidR="00361A0E">
        <w:rPr>
          <w:rFonts w:ascii="Palatino Linotype" w:hAnsi="Palatino Linotype" w:cs="Tahoma"/>
          <w:bCs/>
          <w:sz w:val="22"/>
          <w:szCs w:val="22"/>
        </w:rPr>
        <w:t>, que contiene los siguientes rubros:</w:t>
      </w:r>
      <w:r w:rsidR="00254505">
        <w:rPr>
          <w:rFonts w:ascii="Palatino Linotype" w:hAnsi="Palatino Linotype" w:cs="Tahoma"/>
          <w:bCs/>
          <w:sz w:val="22"/>
          <w:szCs w:val="22"/>
        </w:rPr>
        <w:t xml:space="preserve"> “Cons.”,</w:t>
      </w:r>
      <w:r w:rsidR="00361A0E">
        <w:rPr>
          <w:rFonts w:ascii="Palatino Linotype" w:hAnsi="Palatino Linotype" w:cs="Tahoma"/>
          <w:bCs/>
          <w:sz w:val="22"/>
          <w:szCs w:val="22"/>
        </w:rPr>
        <w:t xml:space="preserve"> “Juicio”, “Nombre”, “Fecha”, “Tiempo de conservación”, “Fojas”, “Legajos”, “Estatus” y “No. De Caja”.</w:t>
      </w:r>
    </w:p>
    <w:p w14:paraId="72C19299" w14:textId="62FE4D3C" w:rsidR="00432FB6" w:rsidRDefault="00432FB6" w:rsidP="000621A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lastRenderedPageBreak/>
        <w:t>vii)</w:t>
      </w:r>
      <w:r w:rsidR="00160677">
        <w:rPr>
          <w:rFonts w:ascii="Palatino Linotype" w:hAnsi="Palatino Linotype" w:cs="Tahoma"/>
          <w:bCs/>
          <w:sz w:val="22"/>
          <w:szCs w:val="22"/>
        </w:rPr>
        <w:t xml:space="preserve"> </w:t>
      </w:r>
      <w:r w:rsidR="00361A0E">
        <w:rPr>
          <w:rFonts w:ascii="Palatino Linotype" w:hAnsi="Palatino Linotype" w:cs="Tahoma"/>
          <w:bCs/>
          <w:sz w:val="22"/>
          <w:szCs w:val="22"/>
        </w:rPr>
        <w:t>Tabla denominada “Juicios Liquidados y Concluidos”, del dos mil dieciséis al dos mil dieciocho</w:t>
      </w:r>
      <w:r w:rsidR="00254505">
        <w:rPr>
          <w:rFonts w:ascii="Palatino Linotype" w:hAnsi="Palatino Linotype" w:cs="Tahoma"/>
          <w:bCs/>
          <w:sz w:val="22"/>
          <w:szCs w:val="22"/>
        </w:rPr>
        <w:t>, que contiene lo siguiente: “</w:t>
      </w:r>
      <w:r w:rsidR="00E47940">
        <w:rPr>
          <w:rFonts w:ascii="Palatino Linotype" w:hAnsi="Palatino Linotype" w:cs="Tahoma"/>
          <w:bCs/>
          <w:sz w:val="22"/>
          <w:szCs w:val="22"/>
        </w:rPr>
        <w:t>Cons.</w:t>
      </w:r>
      <w:r w:rsidR="00254505">
        <w:rPr>
          <w:rFonts w:ascii="Palatino Linotype" w:hAnsi="Palatino Linotype" w:cs="Tahoma"/>
          <w:bCs/>
          <w:sz w:val="22"/>
          <w:szCs w:val="22"/>
        </w:rPr>
        <w:t>”, “</w:t>
      </w:r>
      <w:r w:rsidR="00E47940">
        <w:rPr>
          <w:rFonts w:ascii="Palatino Linotype" w:hAnsi="Palatino Linotype" w:cs="Tahoma"/>
          <w:bCs/>
          <w:sz w:val="22"/>
          <w:szCs w:val="22"/>
        </w:rPr>
        <w:t>No. De Opt</w:t>
      </w:r>
      <w:r w:rsidR="00254505">
        <w:rPr>
          <w:rFonts w:ascii="Palatino Linotype" w:hAnsi="Palatino Linotype" w:cs="Tahoma"/>
          <w:bCs/>
          <w:sz w:val="22"/>
          <w:szCs w:val="22"/>
        </w:rPr>
        <w:t>”, “</w:t>
      </w:r>
      <w:r w:rsidR="00E47940">
        <w:rPr>
          <w:rFonts w:ascii="Palatino Linotype" w:hAnsi="Palatino Linotype" w:cs="Tahoma"/>
          <w:bCs/>
          <w:sz w:val="22"/>
          <w:szCs w:val="22"/>
        </w:rPr>
        <w:t>No. De Oficio</w:t>
      </w:r>
      <w:r w:rsidR="00254505">
        <w:rPr>
          <w:rFonts w:ascii="Palatino Linotype" w:hAnsi="Palatino Linotype" w:cs="Tahoma"/>
          <w:bCs/>
          <w:sz w:val="22"/>
          <w:szCs w:val="22"/>
        </w:rPr>
        <w:t>”, “</w:t>
      </w:r>
      <w:r w:rsidR="00E47940">
        <w:rPr>
          <w:rFonts w:ascii="Palatino Linotype" w:hAnsi="Palatino Linotype" w:cs="Tahoma"/>
          <w:bCs/>
          <w:sz w:val="22"/>
          <w:szCs w:val="22"/>
        </w:rPr>
        <w:t>Fecha</w:t>
      </w:r>
      <w:r w:rsidR="00254505">
        <w:rPr>
          <w:rFonts w:ascii="Palatino Linotype" w:hAnsi="Palatino Linotype" w:cs="Tahoma"/>
          <w:bCs/>
          <w:sz w:val="22"/>
          <w:szCs w:val="22"/>
        </w:rPr>
        <w:t>”, “</w:t>
      </w:r>
      <w:r w:rsidR="00E47940">
        <w:rPr>
          <w:rFonts w:ascii="Palatino Linotype" w:hAnsi="Palatino Linotype" w:cs="Tahoma"/>
          <w:bCs/>
          <w:sz w:val="22"/>
          <w:szCs w:val="22"/>
        </w:rPr>
        <w:t>Quien Firma el Oficio</w:t>
      </w:r>
      <w:r w:rsidR="00254505">
        <w:rPr>
          <w:rFonts w:ascii="Palatino Linotype" w:hAnsi="Palatino Linotype" w:cs="Tahoma"/>
          <w:bCs/>
          <w:sz w:val="22"/>
          <w:szCs w:val="22"/>
        </w:rPr>
        <w:t>”, “</w:t>
      </w:r>
      <w:r w:rsidR="00E47940">
        <w:rPr>
          <w:rFonts w:ascii="Palatino Linotype" w:hAnsi="Palatino Linotype" w:cs="Tahoma"/>
          <w:bCs/>
          <w:sz w:val="22"/>
          <w:szCs w:val="22"/>
        </w:rPr>
        <w:t>Juicio</w:t>
      </w:r>
      <w:r w:rsidR="00254505">
        <w:rPr>
          <w:rFonts w:ascii="Palatino Linotype" w:hAnsi="Palatino Linotype" w:cs="Tahoma"/>
          <w:bCs/>
          <w:sz w:val="22"/>
          <w:szCs w:val="22"/>
        </w:rPr>
        <w:t>”, “</w:t>
      </w:r>
      <w:r w:rsidR="00E47940">
        <w:rPr>
          <w:rFonts w:ascii="Palatino Linotype" w:hAnsi="Palatino Linotype" w:cs="Tahoma"/>
          <w:bCs/>
          <w:sz w:val="22"/>
          <w:szCs w:val="22"/>
        </w:rPr>
        <w:t>Nombre</w:t>
      </w:r>
      <w:r w:rsidR="00254505">
        <w:rPr>
          <w:rFonts w:ascii="Palatino Linotype" w:hAnsi="Palatino Linotype" w:cs="Tahoma"/>
          <w:bCs/>
          <w:sz w:val="22"/>
          <w:szCs w:val="22"/>
        </w:rPr>
        <w:t>”, “</w:t>
      </w:r>
      <w:r w:rsidR="00E47940">
        <w:rPr>
          <w:rFonts w:ascii="Palatino Linotype" w:hAnsi="Palatino Linotype" w:cs="Tahoma"/>
          <w:bCs/>
          <w:sz w:val="22"/>
          <w:szCs w:val="22"/>
        </w:rPr>
        <w:t>Última Actuación</w:t>
      </w:r>
      <w:r w:rsidR="00254505">
        <w:rPr>
          <w:rFonts w:ascii="Palatino Linotype" w:hAnsi="Palatino Linotype" w:cs="Tahoma"/>
          <w:bCs/>
          <w:sz w:val="22"/>
          <w:szCs w:val="22"/>
        </w:rPr>
        <w:t>”, “</w:t>
      </w:r>
      <w:r w:rsidR="00E47940">
        <w:rPr>
          <w:rFonts w:ascii="Palatino Linotype" w:hAnsi="Palatino Linotype" w:cs="Tahoma"/>
          <w:bCs/>
          <w:sz w:val="22"/>
          <w:szCs w:val="22"/>
        </w:rPr>
        <w:t>Observaciones</w:t>
      </w:r>
      <w:r w:rsidR="00254505">
        <w:rPr>
          <w:rFonts w:ascii="Palatino Linotype" w:hAnsi="Palatino Linotype" w:cs="Tahoma"/>
          <w:bCs/>
          <w:sz w:val="22"/>
          <w:szCs w:val="22"/>
        </w:rPr>
        <w:t>”</w:t>
      </w:r>
      <w:r w:rsidR="00E47940">
        <w:rPr>
          <w:rFonts w:ascii="Palatino Linotype" w:hAnsi="Palatino Linotype" w:cs="Tahoma"/>
          <w:bCs/>
          <w:sz w:val="22"/>
          <w:szCs w:val="22"/>
        </w:rPr>
        <w:t xml:space="preserve"> y</w:t>
      </w:r>
      <w:r w:rsidR="00254505">
        <w:rPr>
          <w:rFonts w:ascii="Palatino Linotype" w:hAnsi="Palatino Linotype" w:cs="Tahoma"/>
          <w:bCs/>
          <w:sz w:val="22"/>
          <w:szCs w:val="22"/>
        </w:rPr>
        <w:t xml:space="preserve"> “</w:t>
      </w:r>
      <w:r w:rsidR="00E47940">
        <w:rPr>
          <w:rFonts w:ascii="Palatino Linotype" w:hAnsi="Palatino Linotype" w:cs="Tahoma"/>
          <w:bCs/>
          <w:sz w:val="22"/>
          <w:szCs w:val="22"/>
        </w:rPr>
        <w:t>Estatus</w:t>
      </w:r>
      <w:r w:rsidR="00254505">
        <w:rPr>
          <w:rFonts w:ascii="Palatino Linotype" w:hAnsi="Palatino Linotype" w:cs="Tahoma"/>
          <w:bCs/>
          <w:sz w:val="22"/>
          <w:szCs w:val="22"/>
        </w:rPr>
        <w:t>”</w:t>
      </w:r>
      <w:r w:rsidR="00E47940">
        <w:rPr>
          <w:rFonts w:ascii="Palatino Linotype" w:hAnsi="Palatino Linotype" w:cs="Tahoma"/>
          <w:bCs/>
          <w:sz w:val="22"/>
          <w:szCs w:val="22"/>
        </w:rPr>
        <w:t>.</w:t>
      </w:r>
    </w:p>
    <w:p w14:paraId="1D5EEAA3" w14:textId="77777777" w:rsidR="00964061" w:rsidRDefault="00964061" w:rsidP="000621A6">
      <w:pPr>
        <w:autoSpaceDE w:val="0"/>
        <w:autoSpaceDN w:val="0"/>
        <w:adjustRightInd w:val="0"/>
        <w:spacing w:line="360" w:lineRule="auto"/>
        <w:jc w:val="both"/>
        <w:rPr>
          <w:rFonts w:ascii="Palatino Linotype" w:hAnsi="Palatino Linotype" w:cs="Tahoma"/>
          <w:bCs/>
          <w:sz w:val="22"/>
          <w:szCs w:val="22"/>
        </w:rPr>
      </w:pPr>
    </w:p>
    <w:p w14:paraId="5D5C2995" w14:textId="164EBF9D" w:rsidR="00964061" w:rsidRDefault="00964061" w:rsidP="000621A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viii)</w:t>
      </w:r>
      <w:r w:rsidR="00E47940">
        <w:rPr>
          <w:rFonts w:ascii="Palatino Linotype" w:hAnsi="Palatino Linotype" w:cs="Tahoma"/>
          <w:bCs/>
          <w:sz w:val="22"/>
          <w:szCs w:val="22"/>
        </w:rPr>
        <w:t xml:space="preserve"> Lista nombrada “Juicios Vigentes”, del dos mil ocho al dos mil diecinueve, cuyo contenido es el siguiente: “CONS.”, “Juicio”, “Nombre”, “Asunto”, “Juzgado”, “Ultima Actuación”, “Seguimiento” y “Observaciones y número de crédito fiscal”. </w:t>
      </w:r>
    </w:p>
    <w:p w14:paraId="4EDA6F2C" w14:textId="77777777" w:rsidR="00974A67" w:rsidRDefault="00974A67" w:rsidP="000621A6">
      <w:pPr>
        <w:autoSpaceDE w:val="0"/>
        <w:autoSpaceDN w:val="0"/>
        <w:adjustRightInd w:val="0"/>
        <w:spacing w:line="360" w:lineRule="auto"/>
        <w:jc w:val="both"/>
        <w:rPr>
          <w:rFonts w:ascii="Palatino Linotype" w:hAnsi="Palatino Linotype" w:cs="Tahoma"/>
          <w:bCs/>
          <w:sz w:val="22"/>
          <w:szCs w:val="22"/>
        </w:rPr>
      </w:pPr>
    </w:p>
    <w:p w14:paraId="5F4EE9E0" w14:textId="121C3568" w:rsidR="00BB3D85" w:rsidRDefault="00F41505" w:rsidP="000621A6">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IV</w:t>
      </w:r>
      <w:r w:rsidR="00F41BDB" w:rsidRPr="00AD50F9">
        <w:rPr>
          <w:rFonts w:ascii="Palatino Linotype" w:hAnsi="Palatino Linotype" w:cs="Tahoma"/>
          <w:b/>
          <w:sz w:val="22"/>
          <w:szCs w:val="22"/>
        </w:rPr>
        <w:t xml:space="preserve">. Interposición del Recurso de Revisión. </w:t>
      </w:r>
    </w:p>
    <w:p w14:paraId="0EA3A275" w14:textId="77777777" w:rsidR="006C7776" w:rsidRPr="00AD50F9" w:rsidRDefault="006C7776" w:rsidP="000621A6">
      <w:pPr>
        <w:autoSpaceDE w:val="0"/>
        <w:autoSpaceDN w:val="0"/>
        <w:adjustRightInd w:val="0"/>
        <w:spacing w:line="360" w:lineRule="auto"/>
        <w:jc w:val="both"/>
        <w:rPr>
          <w:rFonts w:ascii="Palatino Linotype" w:hAnsi="Palatino Linotype" w:cs="Tahoma"/>
          <w:b/>
          <w:sz w:val="22"/>
          <w:szCs w:val="22"/>
        </w:rPr>
      </w:pPr>
    </w:p>
    <w:p w14:paraId="224F44A5" w14:textId="78FB2777" w:rsidR="00F41BDB" w:rsidRDefault="00F41BDB" w:rsidP="000621A6">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AB5239">
        <w:rPr>
          <w:rFonts w:ascii="Palatino Linotype" w:hAnsi="Palatino Linotype" w:cs="Tahoma"/>
          <w:sz w:val="22"/>
          <w:szCs w:val="22"/>
        </w:rPr>
        <w:t>siete de agosto</w:t>
      </w:r>
      <w:r w:rsidRPr="00AD50F9">
        <w:rPr>
          <w:rFonts w:ascii="Palatino Linotype" w:hAnsi="Palatino Linotype" w:cs="Tahoma"/>
          <w:sz w:val="22"/>
          <w:szCs w:val="22"/>
        </w:rPr>
        <w:t xml:space="preserve"> de dos mil diecinueve, se recibió en este Instituto, a través del </w:t>
      </w:r>
      <w:r w:rsidRPr="00AD50F9">
        <w:rPr>
          <w:rFonts w:ascii="Palatino Linotype" w:hAnsi="Palatino Linotype" w:cs="Tahoma"/>
          <w:sz w:val="22"/>
          <w:szCs w:val="22"/>
          <w:lang w:val="es-ES"/>
        </w:rPr>
        <w:t>Sistema de Acceso a la Información Mexiquense (SAIMEX)</w:t>
      </w:r>
      <w:r w:rsidRPr="00AD50F9">
        <w:rPr>
          <w:rFonts w:ascii="Palatino Linotype" w:hAnsi="Palatino Linotype" w:cs="Tahoma"/>
          <w:sz w:val="22"/>
          <w:szCs w:val="22"/>
        </w:rPr>
        <w:t>, Recurso de Revisión interpuesto por la parte Recurrente, en contra de la respuesta emitida por el Sujeto Obligado a la solicitud de información, en los términos siguientes:</w:t>
      </w:r>
    </w:p>
    <w:p w14:paraId="67075301" w14:textId="77777777" w:rsidR="007E6B23" w:rsidRDefault="007E6B23" w:rsidP="000621A6">
      <w:pPr>
        <w:autoSpaceDE w:val="0"/>
        <w:autoSpaceDN w:val="0"/>
        <w:adjustRightInd w:val="0"/>
        <w:spacing w:line="360" w:lineRule="auto"/>
        <w:jc w:val="both"/>
        <w:rPr>
          <w:rFonts w:ascii="Palatino Linotype" w:hAnsi="Palatino Linotype" w:cs="Tahoma"/>
          <w:sz w:val="22"/>
          <w:szCs w:val="22"/>
        </w:rPr>
      </w:pPr>
    </w:p>
    <w:p w14:paraId="3C5E7D7A" w14:textId="606A38FF" w:rsidR="00F41BDB" w:rsidRPr="00AF6D3D" w:rsidRDefault="00AF6D3D" w:rsidP="000621A6">
      <w:pPr>
        <w:tabs>
          <w:tab w:val="left" w:pos="4667"/>
        </w:tabs>
        <w:spacing w:line="360" w:lineRule="auto"/>
        <w:ind w:left="567" w:right="567"/>
        <w:jc w:val="both"/>
        <w:rPr>
          <w:rFonts w:ascii="Palatino Linotype" w:hAnsi="Palatino Linotype" w:cs="Tahoma"/>
          <w:bCs/>
          <w:i/>
        </w:rPr>
      </w:pPr>
      <w:r>
        <w:rPr>
          <w:rFonts w:ascii="Palatino Linotype" w:hAnsi="Palatino Linotype" w:cs="Tahoma"/>
          <w:b/>
          <w:bCs/>
          <w:i/>
        </w:rPr>
        <w:t>“</w:t>
      </w:r>
      <w:r w:rsidR="00F41BDB" w:rsidRPr="00AF6D3D">
        <w:rPr>
          <w:rFonts w:ascii="Palatino Linotype" w:hAnsi="Palatino Linotype" w:cs="Tahoma"/>
          <w:b/>
          <w:bCs/>
          <w:i/>
        </w:rPr>
        <w:t>ACTO IMPUGNADO</w:t>
      </w:r>
    </w:p>
    <w:p w14:paraId="100081CC" w14:textId="4E77E825" w:rsidR="00F41BDB" w:rsidRPr="00AF6D3D" w:rsidRDefault="0065553E" w:rsidP="000621A6">
      <w:pPr>
        <w:autoSpaceDE w:val="0"/>
        <w:autoSpaceDN w:val="0"/>
        <w:adjustRightInd w:val="0"/>
        <w:spacing w:line="360" w:lineRule="auto"/>
        <w:ind w:left="567" w:right="567"/>
        <w:jc w:val="both"/>
        <w:rPr>
          <w:rFonts w:ascii="Palatino Linotype" w:hAnsi="Palatino Linotype" w:cs="Tahoma"/>
          <w:i/>
        </w:rPr>
      </w:pPr>
      <w:r w:rsidRPr="0065553E">
        <w:rPr>
          <w:rFonts w:ascii="Palatino Linotype" w:hAnsi="Palatino Linotype" w:cs="Tahoma"/>
          <w:i/>
        </w:rPr>
        <w:t>el Sujeto Obligado (municipio de Ecatepec de Morelos en el Estado de México) no me ha proporcionado la información solicitada. Asimismo, el Sujeto Obligado, en su respuesta de fecha 18 de junio de 2019 mediante el folio de solicitud: 00236/ECATEPEC/IP/2019, no respondió y fue omiso al dar respuesta a la solicitud de información realizada por el hoy quejoso, misma que ha sido clara y precisa.</w:t>
      </w:r>
      <w:r w:rsidR="00AF6D3D">
        <w:rPr>
          <w:rFonts w:ascii="Palatino Linotype" w:hAnsi="Palatino Linotype" w:cs="Tahoma"/>
          <w:i/>
        </w:rPr>
        <w:t>”</w:t>
      </w:r>
      <w:r w:rsidR="00EB3BB1" w:rsidRPr="00AF6D3D">
        <w:rPr>
          <w:rFonts w:ascii="Palatino Linotype" w:hAnsi="Palatino Linotype" w:cs="Tahoma"/>
          <w:i/>
        </w:rPr>
        <w:t xml:space="preserve"> </w:t>
      </w:r>
      <w:r w:rsidR="00F41BDB" w:rsidRPr="00AF6D3D">
        <w:rPr>
          <w:rFonts w:ascii="Palatino Linotype" w:hAnsi="Palatino Linotype" w:cs="Tahoma"/>
          <w:i/>
        </w:rPr>
        <w:t>(Sic.)</w:t>
      </w:r>
    </w:p>
    <w:p w14:paraId="015E2BE5" w14:textId="77777777" w:rsidR="00731B41" w:rsidRDefault="00731B41" w:rsidP="000621A6">
      <w:pPr>
        <w:autoSpaceDE w:val="0"/>
        <w:autoSpaceDN w:val="0"/>
        <w:adjustRightInd w:val="0"/>
        <w:spacing w:line="360" w:lineRule="auto"/>
        <w:ind w:left="567" w:right="567"/>
        <w:jc w:val="both"/>
        <w:rPr>
          <w:rFonts w:ascii="Palatino Linotype" w:hAnsi="Palatino Linotype" w:cs="Tahoma"/>
          <w:b/>
          <w:i/>
        </w:rPr>
      </w:pPr>
    </w:p>
    <w:p w14:paraId="153460BC" w14:textId="2D0B0C26" w:rsidR="00F41BDB" w:rsidRPr="00AF6D3D" w:rsidRDefault="00AF6D3D" w:rsidP="000621A6">
      <w:pPr>
        <w:autoSpaceDE w:val="0"/>
        <w:autoSpaceDN w:val="0"/>
        <w:adjustRightInd w:val="0"/>
        <w:spacing w:line="360" w:lineRule="auto"/>
        <w:ind w:left="567" w:right="567"/>
        <w:jc w:val="both"/>
        <w:rPr>
          <w:rFonts w:ascii="Palatino Linotype" w:hAnsi="Palatino Linotype" w:cs="Tahoma"/>
          <w:b/>
          <w:i/>
        </w:rPr>
      </w:pPr>
      <w:r>
        <w:rPr>
          <w:rFonts w:ascii="Palatino Linotype" w:hAnsi="Palatino Linotype" w:cs="Tahoma"/>
          <w:b/>
          <w:i/>
        </w:rPr>
        <w:t>“</w:t>
      </w:r>
      <w:r w:rsidR="00F41BDB" w:rsidRPr="00AF6D3D">
        <w:rPr>
          <w:rFonts w:ascii="Palatino Linotype" w:hAnsi="Palatino Linotype" w:cs="Tahoma"/>
          <w:b/>
          <w:i/>
        </w:rPr>
        <w:t>RAZONES O MOTIVOS DE LA INCONFORMIDAD</w:t>
      </w:r>
    </w:p>
    <w:p w14:paraId="156FD20F" w14:textId="01FA243A" w:rsidR="00F41BDB" w:rsidRPr="00AF6D3D" w:rsidRDefault="0065553E" w:rsidP="000621A6">
      <w:pPr>
        <w:autoSpaceDE w:val="0"/>
        <w:autoSpaceDN w:val="0"/>
        <w:adjustRightInd w:val="0"/>
        <w:spacing w:line="360" w:lineRule="auto"/>
        <w:ind w:left="567" w:right="567"/>
        <w:jc w:val="both"/>
        <w:rPr>
          <w:rFonts w:ascii="Palatino Linotype" w:hAnsi="Palatino Linotype" w:cs="Tahoma"/>
          <w:i/>
        </w:rPr>
      </w:pPr>
      <w:r w:rsidRPr="0065553E">
        <w:rPr>
          <w:rFonts w:ascii="Palatino Linotype" w:hAnsi="Palatino Linotype" w:cs="Tahoma"/>
          <w:i/>
        </w:rPr>
        <w:t xml:space="preserve">el Sujeto Obligado (municipio de Ecatepec de Morelos en el Estado de México) no me ha proporcionado la información solicitada. Asimismo, el Sujeto Obligado, en su respuesta de fecha 18 de junio de 2019 mediante el folio de solicitud: 00236/ECATEPEC/IP/2019, no respondió y fue </w:t>
      </w:r>
      <w:r w:rsidRPr="0065553E">
        <w:rPr>
          <w:rFonts w:ascii="Palatino Linotype" w:hAnsi="Palatino Linotype" w:cs="Tahoma"/>
          <w:i/>
        </w:rPr>
        <w:lastRenderedPageBreak/>
        <w:t>omiso al dar respuesta a la solicitud de información realizada por el hoy quejoso, misma que ha sido clara y precisa.</w:t>
      </w:r>
      <w:r w:rsidR="00AF6D3D">
        <w:rPr>
          <w:rFonts w:ascii="Palatino Linotype" w:hAnsi="Palatino Linotype" w:cs="Tahoma"/>
          <w:i/>
        </w:rPr>
        <w:t>”</w:t>
      </w:r>
      <w:r w:rsidR="00EB3BB1" w:rsidRPr="00AF6D3D">
        <w:rPr>
          <w:rFonts w:ascii="Palatino Linotype" w:hAnsi="Palatino Linotype" w:cs="Tahoma"/>
          <w:i/>
        </w:rPr>
        <w:t xml:space="preserve"> </w:t>
      </w:r>
      <w:r w:rsidR="00F41BDB" w:rsidRPr="00AF6D3D">
        <w:rPr>
          <w:rFonts w:ascii="Palatino Linotype" w:hAnsi="Palatino Linotype" w:cs="Tahoma"/>
          <w:i/>
        </w:rPr>
        <w:t>(Sic.)</w:t>
      </w:r>
    </w:p>
    <w:p w14:paraId="68F84388" w14:textId="77777777" w:rsidR="0033581B" w:rsidRDefault="0033581B" w:rsidP="000621A6">
      <w:pPr>
        <w:spacing w:line="360" w:lineRule="auto"/>
        <w:jc w:val="both"/>
        <w:rPr>
          <w:rFonts w:ascii="Palatino Linotype" w:hAnsi="Palatino Linotype" w:cs="Tahoma"/>
          <w:bCs/>
          <w:sz w:val="22"/>
          <w:szCs w:val="22"/>
        </w:rPr>
      </w:pPr>
    </w:p>
    <w:p w14:paraId="4C7F1879" w14:textId="7B91078C" w:rsidR="00F41BDB" w:rsidRDefault="00EB3BB1" w:rsidP="000621A6">
      <w:pPr>
        <w:spacing w:line="360" w:lineRule="auto"/>
        <w:jc w:val="both"/>
        <w:rPr>
          <w:rFonts w:ascii="Palatino Linotype" w:hAnsi="Palatino Linotype" w:cs="Tahoma"/>
          <w:bCs/>
          <w:sz w:val="22"/>
          <w:szCs w:val="22"/>
        </w:rPr>
      </w:pPr>
      <w:r w:rsidRPr="00EB3BB1">
        <w:rPr>
          <w:rFonts w:ascii="Palatino Linotype" w:hAnsi="Palatino Linotype" w:cs="Tahoma"/>
          <w:bCs/>
          <w:sz w:val="22"/>
          <w:szCs w:val="22"/>
        </w:rPr>
        <w:t xml:space="preserve">Así mismo el Particular adjuntó la digitalización de los siguientes documentos: </w:t>
      </w:r>
    </w:p>
    <w:p w14:paraId="1743B6D0" w14:textId="77777777" w:rsidR="0033581B" w:rsidRPr="00EB3BB1" w:rsidRDefault="0033581B" w:rsidP="000621A6">
      <w:pPr>
        <w:spacing w:line="360" w:lineRule="auto"/>
        <w:jc w:val="both"/>
        <w:rPr>
          <w:rFonts w:ascii="Palatino Linotype" w:hAnsi="Palatino Linotype" w:cs="Tahoma"/>
          <w:bCs/>
          <w:sz w:val="22"/>
          <w:szCs w:val="22"/>
        </w:rPr>
      </w:pPr>
    </w:p>
    <w:p w14:paraId="02957E01" w14:textId="0FB69494" w:rsidR="009D00D2" w:rsidRPr="006C7776" w:rsidRDefault="0033581B" w:rsidP="000621A6">
      <w:pPr>
        <w:spacing w:line="360" w:lineRule="auto"/>
        <w:jc w:val="both"/>
        <w:rPr>
          <w:rFonts w:ascii="Palatino Linotype" w:hAnsi="Palatino Linotype" w:cs="Tahoma"/>
          <w:bCs/>
          <w:sz w:val="22"/>
          <w:szCs w:val="22"/>
          <w:lang w:val="es-ES"/>
        </w:rPr>
      </w:pPr>
      <w:r w:rsidRPr="0033581B">
        <w:rPr>
          <w:rFonts w:ascii="Palatino Linotype" w:hAnsi="Palatino Linotype" w:cs="Tahoma"/>
          <w:bCs/>
          <w:sz w:val="22"/>
          <w:szCs w:val="22"/>
        </w:rPr>
        <w:t xml:space="preserve">i) </w:t>
      </w:r>
      <w:r w:rsidR="009D00D2" w:rsidRPr="006C7776">
        <w:rPr>
          <w:rFonts w:ascii="Palatino Linotype" w:hAnsi="Palatino Linotype" w:cs="Tahoma"/>
          <w:bCs/>
          <w:sz w:val="22"/>
          <w:szCs w:val="22"/>
          <w:lang w:val="es-ES"/>
        </w:rPr>
        <w:t>Escrito libre</w:t>
      </w:r>
      <w:r w:rsidR="006C7776">
        <w:rPr>
          <w:rFonts w:ascii="Palatino Linotype" w:hAnsi="Palatino Linotype" w:cs="Tahoma"/>
          <w:bCs/>
          <w:sz w:val="22"/>
          <w:szCs w:val="22"/>
          <w:lang w:val="es-ES"/>
        </w:rPr>
        <w:t>,</w:t>
      </w:r>
      <w:r w:rsidR="009D00D2" w:rsidRPr="006C7776">
        <w:rPr>
          <w:rFonts w:ascii="Palatino Linotype" w:hAnsi="Palatino Linotype" w:cs="Tahoma"/>
          <w:bCs/>
          <w:sz w:val="22"/>
          <w:szCs w:val="22"/>
          <w:lang w:val="es-ES"/>
        </w:rPr>
        <w:t xml:space="preserve"> </w:t>
      </w:r>
      <w:r w:rsidR="0065553E">
        <w:rPr>
          <w:rFonts w:ascii="Palatino Linotype" w:hAnsi="Palatino Linotype" w:cs="Tahoma"/>
          <w:bCs/>
          <w:sz w:val="22"/>
          <w:szCs w:val="22"/>
          <w:lang w:val="es-ES"/>
        </w:rPr>
        <w:t>sin fecha</w:t>
      </w:r>
      <w:r w:rsidR="009D00D2" w:rsidRPr="006C7776">
        <w:rPr>
          <w:rFonts w:ascii="Palatino Linotype" w:hAnsi="Palatino Linotype" w:cs="Tahoma"/>
          <w:bCs/>
          <w:sz w:val="22"/>
          <w:szCs w:val="22"/>
          <w:lang w:val="es-ES"/>
        </w:rPr>
        <w:t xml:space="preserve">, suscrito por el Particular y </w:t>
      </w:r>
      <w:r w:rsidR="00532546" w:rsidRPr="006C7776">
        <w:rPr>
          <w:rFonts w:ascii="Palatino Linotype" w:hAnsi="Palatino Linotype" w:cs="Tahoma"/>
          <w:bCs/>
          <w:sz w:val="22"/>
          <w:szCs w:val="22"/>
          <w:lang w:val="es-ES"/>
        </w:rPr>
        <w:t>dirigido a</w:t>
      </w:r>
      <w:r w:rsidR="009D00D2" w:rsidRPr="006C7776">
        <w:rPr>
          <w:rFonts w:ascii="Palatino Linotype" w:hAnsi="Palatino Linotype" w:cs="Tahoma"/>
          <w:bCs/>
          <w:sz w:val="22"/>
          <w:szCs w:val="22"/>
          <w:lang w:val="es-ES"/>
        </w:rPr>
        <w:t xml:space="preserve"> la Comisionada Presidenta </w:t>
      </w:r>
      <w:r w:rsidR="006C7776">
        <w:rPr>
          <w:rFonts w:ascii="Palatino Linotype" w:hAnsi="Palatino Linotype" w:cs="Tahoma"/>
          <w:bCs/>
          <w:sz w:val="22"/>
          <w:szCs w:val="22"/>
          <w:lang w:val="es-ES"/>
        </w:rPr>
        <w:t>de este Instituto,</w:t>
      </w:r>
      <w:r w:rsidR="00532546" w:rsidRPr="006C7776">
        <w:rPr>
          <w:rFonts w:ascii="Palatino Linotype" w:hAnsi="Palatino Linotype" w:cs="Tahoma"/>
          <w:bCs/>
          <w:sz w:val="22"/>
          <w:szCs w:val="22"/>
          <w:lang w:val="es-ES"/>
        </w:rPr>
        <w:t xml:space="preserve"> en</w:t>
      </w:r>
      <w:r w:rsidR="009D00D2" w:rsidRPr="006C7776">
        <w:rPr>
          <w:rFonts w:ascii="Palatino Linotype" w:hAnsi="Palatino Linotype" w:cs="Tahoma"/>
          <w:bCs/>
          <w:sz w:val="22"/>
          <w:szCs w:val="22"/>
          <w:lang w:val="es-ES"/>
        </w:rPr>
        <w:t xml:space="preserve"> el cual precisó la siguiente información: </w:t>
      </w:r>
    </w:p>
    <w:p w14:paraId="3837087E" w14:textId="77777777" w:rsidR="006C7776" w:rsidRDefault="006C7776" w:rsidP="000621A6">
      <w:pPr>
        <w:pStyle w:val="Prrafodelista"/>
        <w:spacing w:line="360" w:lineRule="auto"/>
        <w:ind w:left="567"/>
        <w:jc w:val="both"/>
        <w:rPr>
          <w:rFonts w:ascii="Palatino Linotype" w:hAnsi="Palatino Linotype" w:cs="Tahoma"/>
          <w:bCs/>
          <w:i/>
          <w:iCs/>
          <w:sz w:val="20"/>
          <w:szCs w:val="20"/>
          <w:lang w:val="es-ES"/>
        </w:rPr>
      </w:pPr>
    </w:p>
    <w:p w14:paraId="10E3E755" w14:textId="77777777" w:rsidR="009D00D2" w:rsidRPr="00ED349D" w:rsidRDefault="009D00D2" w:rsidP="000621A6">
      <w:pPr>
        <w:pStyle w:val="Prrafodelista"/>
        <w:spacing w:line="360" w:lineRule="auto"/>
        <w:ind w:left="567" w:right="567"/>
        <w:jc w:val="both"/>
        <w:rPr>
          <w:rFonts w:ascii="Palatino Linotype" w:hAnsi="Palatino Linotype" w:cs="Tahoma"/>
          <w:bCs/>
          <w:i/>
          <w:iCs/>
          <w:sz w:val="20"/>
          <w:szCs w:val="20"/>
          <w:lang w:val="es-ES"/>
        </w:rPr>
      </w:pPr>
      <w:r w:rsidRPr="00ED349D">
        <w:rPr>
          <w:rFonts w:ascii="Palatino Linotype" w:hAnsi="Palatino Linotype" w:cs="Tahoma"/>
          <w:bCs/>
          <w:i/>
          <w:iCs/>
          <w:sz w:val="20"/>
          <w:szCs w:val="20"/>
          <w:lang w:val="es-ES"/>
        </w:rPr>
        <w:t>“…</w:t>
      </w:r>
    </w:p>
    <w:p w14:paraId="3CCF2937" w14:textId="14C6985B" w:rsidR="00ED349D" w:rsidRPr="00ED349D" w:rsidRDefault="003C52A2" w:rsidP="000621A6">
      <w:pPr>
        <w:pStyle w:val="Prrafodelista"/>
        <w:spacing w:line="360" w:lineRule="auto"/>
        <w:ind w:left="567" w:right="567"/>
        <w:jc w:val="both"/>
        <w:rPr>
          <w:rFonts w:ascii="Palatino Linotype" w:hAnsi="Palatino Linotype" w:cs="Tahoma"/>
          <w:bCs/>
          <w:i/>
          <w:iCs/>
          <w:sz w:val="20"/>
          <w:szCs w:val="20"/>
          <w:lang w:val="es-ES"/>
        </w:rPr>
      </w:pPr>
      <w:r w:rsidRPr="00ED349D">
        <w:rPr>
          <w:rFonts w:ascii="Palatino Linotype" w:hAnsi="Palatino Linotype" w:cs="Tahoma"/>
          <w:bCs/>
          <w:i/>
          <w:iCs/>
          <w:sz w:val="20"/>
          <w:szCs w:val="20"/>
        </w:rPr>
        <w:t xml:space="preserve"> </w:t>
      </w:r>
      <w:r w:rsidR="00ED349D" w:rsidRPr="00ED349D">
        <w:rPr>
          <w:rFonts w:ascii="Palatino Linotype" w:hAnsi="Palatino Linotype" w:cs="Tahoma"/>
          <w:bCs/>
          <w:i/>
          <w:iCs/>
          <w:sz w:val="20"/>
          <w:szCs w:val="20"/>
          <w:lang w:val="es-ES"/>
        </w:rPr>
        <w:t>Ahora bien, como es de su conocimiento existe el folio No. 254694, mediante el cual el Sujeto Obligado (municipio de Ecatepec de Morelos en el Estado de México) no me ha proporcionado la información solicitada. Asimismo, el Sujeto Obligado, en su respuesta de fecha 18 de junio de 2019 mediante el folio de solicitud: 00236/ECATEPEC/IP/2019, no respondió y fue omiso al dar respuesta a la solicitud de información realizada por el hoy quejoso, misma que ha sido clara y precisa.</w:t>
      </w:r>
    </w:p>
    <w:p w14:paraId="726D085B" w14:textId="77777777" w:rsidR="00ED349D" w:rsidRPr="00ED349D" w:rsidRDefault="00ED349D" w:rsidP="000621A6">
      <w:pPr>
        <w:pStyle w:val="Prrafodelista"/>
        <w:spacing w:line="360" w:lineRule="auto"/>
        <w:ind w:left="567" w:right="567"/>
        <w:rPr>
          <w:rFonts w:ascii="Palatino Linotype" w:hAnsi="Palatino Linotype" w:cs="Tahoma"/>
          <w:bCs/>
          <w:i/>
          <w:iCs/>
          <w:sz w:val="20"/>
          <w:szCs w:val="20"/>
          <w:lang w:val="es-ES"/>
        </w:rPr>
      </w:pPr>
    </w:p>
    <w:p w14:paraId="5BE6820B" w14:textId="48D63227" w:rsidR="00ED349D" w:rsidRPr="00ED349D" w:rsidRDefault="00ED349D" w:rsidP="000621A6">
      <w:pPr>
        <w:pStyle w:val="Prrafodelista"/>
        <w:spacing w:line="360" w:lineRule="auto"/>
        <w:ind w:left="567" w:right="567"/>
        <w:jc w:val="both"/>
        <w:rPr>
          <w:rFonts w:ascii="Palatino Linotype" w:hAnsi="Palatino Linotype" w:cs="Tahoma"/>
          <w:bCs/>
          <w:i/>
          <w:iCs/>
          <w:sz w:val="20"/>
          <w:szCs w:val="20"/>
          <w:lang w:val="es-ES"/>
        </w:rPr>
      </w:pPr>
      <w:r w:rsidRPr="00ED349D">
        <w:rPr>
          <w:rFonts w:ascii="Palatino Linotype" w:hAnsi="Palatino Linotype" w:cs="Tahoma"/>
          <w:bCs/>
          <w:i/>
          <w:iCs/>
          <w:sz w:val="20"/>
          <w:szCs w:val="20"/>
          <w:lang w:val="es-ES"/>
        </w:rPr>
        <w:t xml:space="preserve">Adicionalmente, como puede observar la respuesta del municipio de Ecatepec de Morelos (sujeto obligada), no da respuesta a ninguna de las pregunta que formule de forma clara, precisa y </w:t>
      </w:r>
      <w:r>
        <w:rPr>
          <w:rFonts w:ascii="Palatino Linotype" w:hAnsi="Palatino Linotype" w:cs="Tahoma"/>
          <w:bCs/>
          <w:i/>
          <w:iCs/>
          <w:sz w:val="20"/>
          <w:szCs w:val="20"/>
          <w:lang w:val="es-ES"/>
        </w:rPr>
        <w:t>r</w:t>
      </w:r>
      <w:r w:rsidRPr="00ED349D">
        <w:rPr>
          <w:rFonts w:ascii="Palatino Linotype" w:hAnsi="Palatino Linotype" w:cs="Tahoma"/>
          <w:bCs/>
          <w:i/>
          <w:iCs/>
          <w:sz w:val="20"/>
          <w:szCs w:val="20"/>
          <w:lang w:val="es-ES"/>
        </w:rPr>
        <w:t>espetuosa, por lo que se viola la Constitución Política de los Estados Unidos Mexicanos y todas las leyes secundarias relacionadas con el acceso a la información pública gubernamental.</w:t>
      </w:r>
    </w:p>
    <w:p w14:paraId="3517CAEB" w14:textId="77777777" w:rsidR="00ED349D" w:rsidRPr="00ED349D" w:rsidRDefault="00ED349D" w:rsidP="000621A6">
      <w:pPr>
        <w:pStyle w:val="Prrafodelista"/>
        <w:spacing w:line="360" w:lineRule="auto"/>
        <w:ind w:left="567" w:right="567"/>
        <w:rPr>
          <w:rFonts w:ascii="Palatino Linotype" w:hAnsi="Palatino Linotype" w:cs="Tahoma"/>
          <w:bCs/>
          <w:i/>
          <w:iCs/>
          <w:sz w:val="20"/>
          <w:szCs w:val="20"/>
          <w:lang w:val="es-ES"/>
        </w:rPr>
      </w:pPr>
    </w:p>
    <w:p w14:paraId="6CD07AED" w14:textId="77777777" w:rsidR="00ED349D" w:rsidRDefault="00ED349D" w:rsidP="000621A6">
      <w:pPr>
        <w:pStyle w:val="Prrafodelista"/>
        <w:spacing w:line="360" w:lineRule="auto"/>
        <w:ind w:left="567" w:right="567"/>
        <w:jc w:val="both"/>
        <w:rPr>
          <w:rFonts w:ascii="Palatino Linotype" w:hAnsi="Palatino Linotype" w:cs="Tahoma"/>
          <w:bCs/>
          <w:i/>
          <w:iCs/>
          <w:sz w:val="20"/>
          <w:szCs w:val="20"/>
          <w:lang w:val="es-ES"/>
        </w:rPr>
      </w:pPr>
      <w:r w:rsidRPr="00ED349D">
        <w:rPr>
          <w:rFonts w:ascii="Palatino Linotype" w:hAnsi="Palatino Linotype" w:cs="Tahoma"/>
          <w:bCs/>
          <w:i/>
          <w:iCs/>
          <w:sz w:val="20"/>
          <w:szCs w:val="20"/>
          <w:lang w:val="es-ES"/>
        </w:rPr>
        <w:t>La respuesta que debe formular el sujeto obligado debe ser de forma debidamente fundada y motivada, aportando las pruebas que considere pertinentes de si tiene o no la información que se solicita.</w:t>
      </w:r>
    </w:p>
    <w:p w14:paraId="5C4EE61F" w14:textId="77777777" w:rsidR="00ED349D" w:rsidRPr="00ED349D" w:rsidRDefault="00ED349D" w:rsidP="000621A6">
      <w:pPr>
        <w:pStyle w:val="Prrafodelista"/>
        <w:spacing w:line="360" w:lineRule="auto"/>
        <w:ind w:left="567" w:right="567"/>
        <w:jc w:val="both"/>
        <w:rPr>
          <w:rFonts w:ascii="Palatino Linotype" w:hAnsi="Palatino Linotype" w:cs="Tahoma"/>
          <w:bCs/>
          <w:i/>
          <w:iCs/>
          <w:sz w:val="20"/>
          <w:szCs w:val="20"/>
          <w:lang w:val="es-ES"/>
        </w:rPr>
      </w:pPr>
    </w:p>
    <w:p w14:paraId="1508C2F9" w14:textId="77777777" w:rsidR="00ED349D" w:rsidRPr="00ED349D" w:rsidRDefault="00ED349D" w:rsidP="000621A6">
      <w:pPr>
        <w:pStyle w:val="Prrafodelista"/>
        <w:spacing w:line="360" w:lineRule="auto"/>
        <w:ind w:left="567" w:right="567"/>
        <w:rPr>
          <w:rFonts w:ascii="Palatino Linotype" w:hAnsi="Palatino Linotype" w:cs="Tahoma"/>
          <w:bCs/>
          <w:i/>
          <w:iCs/>
          <w:sz w:val="20"/>
          <w:szCs w:val="20"/>
          <w:lang w:val="es-ES"/>
        </w:rPr>
      </w:pPr>
      <w:r w:rsidRPr="00ED349D">
        <w:rPr>
          <w:rFonts w:ascii="Palatino Linotype" w:hAnsi="Palatino Linotype" w:cs="Tahoma"/>
          <w:bCs/>
          <w:i/>
          <w:iCs/>
          <w:sz w:val="20"/>
          <w:szCs w:val="20"/>
          <w:lang w:val="es-ES"/>
        </w:rPr>
        <w:t xml:space="preserve">Considero que el Sujeto Obligado violentó mis garantías individuales de acceso a la información </w:t>
      </w:r>
      <w:r w:rsidRPr="00ED349D">
        <w:rPr>
          <w:rFonts w:ascii="Palatino Linotype" w:hAnsi="Palatino Linotype" w:cs="Tahoma"/>
          <w:bCs/>
          <w:i/>
          <w:iCs/>
          <w:sz w:val="20"/>
          <w:szCs w:val="20"/>
          <w:lang w:val="es-ES"/>
        </w:rPr>
        <w:br/>
        <w:t>pública gubernamental establecidas en la Constitución Política de los Estados Unidos Mexicanos, la Constitución Política del Estado de México y las leyes secundarias para el Estado de México.</w:t>
      </w:r>
    </w:p>
    <w:p w14:paraId="739A7EC1" w14:textId="77777777" w:rsidR="00861AD3" w:rsidRPr="00ED349D" w:rsidRDefault="00861AD3" w:rsidP="000621A6">
      <w:pPr>
        <w:pStyle w:val="Prrafodelista"/>
        <w:spacing w:line="360" w:lineRule="auto"/>
        <w:ind w:left="567" w:right="567"/>
        <w:jc w:val="both"/>
        <w:rPr>
          <w:rFonts w:ascii="Palatino Linotype" w:hAnsi="Palatino Linotype" w:cs="Tahoma"/>
          <w:bCs/>
          <w:i/>
          <w:iCs/>
          <w:sz w:val="20"/>
          <w:szCs w:val="20"/>
        </w:rPr>
      </w:pPr>
      <w:r w:rsidRPr="00ED349D">
        <w:rPr>
          <w:rFonts w:ascii="Palatino Linotype" w:hAnsi="Palatino Linotype" w:cs="Tahoma"/>
          <w:bCs/>
          <w:i/>
          <w:iCs/>
          <w:sz w:val="20"/>
          <w:szCs w:val="20"/>
        </w:rPr>
        <w:lastRenderedPageBreak/>
        <w:t xml:space="preserve">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 </w:t>
      </w:r>
    </w:p>
    <w:p w14:paraId="28F7139F" w14:textId="77777777" w:rsidR="00861AD3" w:rsidRPr="00ED349D" w:rsidRDefault="00861AD3" w:rsidP="000621A6">
      <w:pPr>
        <w:pStyle w:val="Prrafodelista"/>
        <w:spacing w:line="360" w:lineRule="auto"/>
        <w:ind w:left="567" w:right="567"/>
        <w:jc w:val="both"/>
        <w:rPr>
          <w:rFonts w:ascii="Palatino Linotype" w:hAnsi="Palatino Linotype" w:cs="Tahoma"/>
          <w:bCs/>
          <w:i/>
          <w:iCs/>
          <w:sz w:val="20"/>
          <w:szCs w:val="20"/>
        </w:rPr>
      </w:pPr>
    </w:p>
    <w:p w14:paraId="08FDADC0" w14:textId="77777777" w:rsidR="00861AD3" w:rsidRPr="00ED349D" w:rsidRDefault="00861AD3" w:rsidP="000621A6">
      <w:pPr>
        <w:pStyle w:val="Prrafodelista"/>
        <w:spacing w:line="360" w:lineRule="auto"/>
        <w:ind w:left="567" w:right="567"/>
        <w:jc w:val="both"/>
        <w:rPr>
          <w:rFonts w:ascii="Palatino Linotype" w:hAnsi="Palatino Linotype" w:cs="Tahoma"/>
          <w:bCs/>
          <w:i/>
          <w:iCs/>
          <w:sz w:val="20"/>
          <w:szCs w:val="20"/>
        </w:rPr>
      </w:pPr>
      <w:r w:rsidRPr="00ED349D">
        <w:rPr>
          <w:rFonts w:ascii="Palatino Linotype" w:hAnsi="Palatino Linotype" w:cs="Tahoma"/>
          <w:b/>
          <w:bCs/>
          <w:i/>
          <w:iCs/>
          <w:sz w:val="20"/>
          <w:szCs w:val="20"/>
        </w:rPr>
        <w:t xml:space="preserve">Primero. </w:t>
      </w:r>
      <w:r w:rsidRPr="00ED349D">
        <w:rPr>
          <w:rFonts w:ascii="Palatino Linotype" w:hAnsi="Palatino Linotype" w:cs="Tahoma"/>
          <w:bCs/>
          <w:i/>
          <w:iCs/>
          <w:sz w:val="20"/>
          <w:szCs w:val="20"/>
        </w:rPr>
        <w:t xml:space="preserve">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 </w:t>
      </w:r>
    </w:p>
    <w:p w14:paraId="29B8811F" w14:textId="77777777" w:rsidR="00861AD3" w:rsidRPr="00ED349D" w:rsidRDefault="00861AD3" w:rsidP="000621A6">
      <w:pPr>
        <w:pStyle w:val="Prrafodelista"/>
        <w:spacing w:line="360" w:lineRule="auto"/>
        <w:ind w:left="567" w:right="567"/>
        <w:jc w:val="both"/>
        <w:rPr>
          <w:rFonts w:ascii="Palatino Linotype" w:hAnsi="Palatino Linotype" w:cs="Tahoma"/>
          <w:bCs/>
          <w:i/>
          <w:iCs/>
          <w:sz w:val="20"/>
          <w:szCs w:val="20"/>
        </w:rPr>
      </w:pPr>
    </w:p>
    <w:p w14:paraId="7D060E5C" w14:textId="77777777" w:rsidR="00ED349D" w:rsidRPr="00ED349D" w:rsidRDefault="00861AD3" w:rsidP="000621A6">
      <w:pPr>
        <w:pStyle w:val="Prrafodelista"/>
        <w:spacing w:line="360" w:lineRule="auto"/>
        <w:ind w:left="567" w:right="567"/>
        <w:jc w:val="both"/>
        <w:rPr>
          <w:rFonts w:ascii="Palatino Linotype" w:hAnsi="Palatino Linotype" w:cs="Tahoma"/>
          <w:b/>
          <w:bCs/>
          <w:i/>
          <w:iCs/>
          <w:sz w:val="20"/>
          <w:szCs w:val="20"/>
          <w:lang w:val="es-ES"/>
        </w:rPr>
      </w:pPr>
      <w:r w:rsidRPr="00ED349D">
        <w:rPr>
          <w:rFonts w:ascii="Palatino Linotype" w:hAnsi="Palatino Linotype" w:cs="Tahoma"/>
          <w:b/>
          <w:bCs/>
          <w:i/>
          <w:iCs/>
          <w:sz w:val="20"/>
          <w:szCs w:val="20"/>
        </w:rPr>
        <w:t xml:space="preserve">Segundo. </w:t>
      </w:r>
      <w:r w:rsidR="00ED349D" w:rsidRPr="00ED349D">
        <w:rPr>
          <w:rFonts w:ascii="Palatino Linotype" w:hAnsi="Palatino Linotype" w:cs="Tahoma"/>
          <w:bCs/>
          <w:i/>
          <w:iCs/>
          <w:sz w:val="20"/>
          <w:szCs w:val="20"/>
          <w:lang w:val="es-ES"/>
        </w:rPr>
        <w:t>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14:paraId="59DF18F0" w14:textId="62B2B63C" w:rsidR="00ED349D" w:rsidRPr="00861AD3" w:rsidRDefault="00ED349D" w:rsidP="000621A6">
      <w:pPr>
        <w:pStyle w:val="Prrafodelista"/>
        <w:spacing w:line="360" w:lineRule="auto"/>
        <w:ind w:left="567" w:right="567"/>
        <w:jc w:val="both"/>
        <w:rPr>
          <w:rFonts w:ascii="Palatino Linotype" w:hAnsi="Palatino Linotype" w:cs="Tahoma"/>
          <w:bCs/>
          <w:i/>
          <w:iCs/>
          <w:sz w:val="20"/>
          <w:szCs w:val="20"/>
        </w:rPr>
      </w:pPr>
    </w:p>
    <w:p w14:paraId="4650F47A" w14:textId="0A58DFE3" w:rsidR="00861AD3" w:rsidRPr="00861AD3" w:rsidRDefault="00861AD3" w:rsidP="000621A6">
      <w:pPr>
        <w:pStyle w:val="Prrafodelista"/>
        <w:spacing w:line="360" w:lineRule="auto"/>
        <w:ind w:left="567" w:right="567"/>
        <w:jc w:val="both"/>
        <w:rPr>
          <w:rFonts w:ascii="Palatino Linotype" w:hAnsi="Palatino Linotype" w:cs="Tahoma"/>
          <w:bCs/>
          <w:i/>
          <w:iCs/>
          <w:sz w:val="20"/>
          <w:szCs w:val="20"/>
        </w:rPr>
      </w:pPr>
      <w:r w:rsidRPr="00861AD3">
        <w:rPr>
          <w:rFonts w:ascii="Palatino Linotype" w:hAnsi="Palatino Linotype" w:cs="Tahoma"/>
          <w:b/>
          <w:bCs/>
          <w:i/>
          <w:iCs/>
          <w:sz w:val="20"/>
          <w:szCs w:val="20"/>
        </w:rPr>
        <w:t xml:space="preserve">Tercero. </w:t>
      </w:r>
      <w:r w:rsidRPr="00861AD3">
        <w:rPr>
          <w:rFonts w:ascii="Palatino Linotype" w:hAnsi="Palatino Linotype" w:cs="Tahoma"/>
          <w:bCs/>
          <w:i/>
          <w:iCs/>
          <w:sz w:val="20"/>
          <w:szCs w:val="20"/>
        </w:rPr>
        <w:t>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p>
    <w:p w14:paraId="7F493ADD" w14:textId="77777777" w:rsidR="00E30182" w:rsidRDefault="00E30182" w:rsidP="000621A6">
      <w:pPr>
        <w:pStyle w:val="Prrafodelista"/>
        <w:spacing w:line="360" w:lineRule="auto"/>
        <w:ind w:left="567" w:right="567"/>
        <w:jc w:val="both"/>
        <w:rPr>
          <w:rFonts w:ascii="Palatino Linotype" w:hAnsi="Palatino Linotype" w:cs="Tahoma"/>
          <w:bCs/>
          <w:i/>
          <w:iCs/>
          <w:sz w:val="20"/>
          <w:szCs w:val="20"/>
          <w:lang w:val="es-ES"/>
        </w:rPr>
      </w:pPr>
    </w:p>
    <w:p w14:paraId="00A7ABAF" w14:textId="38AE09EC" w:rsidR="009D00D2" w:rsidRPr="003C52A2" w:rsidRDefault="009D00D2" w:rsidP="000621A6">
      <w:pPr>
        <w:pStyle w:val="Prrafodelista"/>
        <w:spacing w:line="360" w:lineRule="auto"/>
        <w:ind w:left="567" w:right="567"/>
        <w:jc w:val="both"/>
        <w:rPr>
          <w:rFonts w:ascii="Palatino Linotype" w:hAnsi="Palatino Linotype" w:cs="Tahoma"/>
          <w:bCs/>
          <w:i/>
          <w:iCs/>
          <w:sz w:val="20"/>
          <w:szCs w:val="20"/>
          <w:lang w:val="es-ES"/>
        </w:rPr>
      </w:pPr>
      <w:r w:rsidRPr="003C52A2">
        <w:rPr>
          <w:rFonts w:ascii="Palatino Linotype" w:hAnsi="Palatino Linotype" w:cs="Tahoma"/>
          <w:bCs/>
          <w:i/>
          <w:iCs/>
          <w:sz w:val="20"/>
          <w:szCs w:val="20"/>
          <w:lang w:val="es-ES"/>
        </w:rPr>
        <w:t xml:space="preserve">…” (Sic.) </w:t>
      </w:r>
    </w:p>
    <w:p w14:paraId="0D0E6F69" w14:textId="77777777" w:rsidR="00EB3BB1" w:rsidRPr="00F41505" w:rsidRDefault="00EB3BB1" w:rsidP="000621A6">
      <w:pPr>
        <w:spacing w:line="360" w:lineRule="auto"/>
        <w:jc w:val="both"/>
        <w:rPr>
          <w:rFonts w:ascii="Palatino Linotype" w:hAnsi="Palatino Linotype" w:cs="Tahoma"/>
          <w:b/>
          <w:sz w:val="22"/>
          <w:szCs w:val="22"/>
        </w:rPr>
      </w:pPr>
    </w:p>
    <w:p w14:paraId="60A1BAEA" w14:textId="5E2C8DE5" w:rsidR="00F41505" w:rsidRPr="00F41505" w:rsidRDefault="00F41505" w:rsidP="000621A6">
      <w:pPr>
        <w:spacing w:line="360" w:lineRule="auto"/>
        <w:jc w:val="both"/>
        <w:rPr>
          <w:rFonts w:ascii="Palatino Linotype" w:hAnsi="Palatino Linotype" w:cs="Tahoma"/>
          <w:sz w:val="22"/>
          <w:szCs w:val="22"/>
        </w:rPr>
      </w:pPr>
      <w:r w:rsidRPr="00731B41">
        <w:rPr>
          <w:rFonts w:ascii="Palatino Linotype" w:hAnsi="Palatino Linotype" w:cs="Tahoma"/>
          <w:sz w:val="22"/>
          <w:szCs w:val="22"/>
        </w:rPr>
        <w:t>ii)</w:t>
      </w:r>
      <w:r w:rsidRPr="00F41505">
        <w:rPr>
          <w:rFonts w:ascii="Palatino Linotype" w:hAnsi="Palatino Linotype" w:cs="Tahoma"/>
          <w:b/>
          <w:sz w:val="22"/>
          <w:szCs w:val="22"/>
        </w:rPr>
        <w:t xml:space="preserve"> </w:t>
      </w:r>
      <w:r>
        <w:rPr>
          <w:rFonts w:ascii="Palatino Linotype" w:hAnsi="Palatino Linotype" w:cs="Tahoma"/>
          <w:sz w:val="22"/>
          <w:szCs w:val="22"/>
        </w:rPr>
        <w:t>Escrito libre, sin fecha, que contiene la solicitud de información  referida en el Antecedente I</w:t>
      </w:r>
      <w:r w:rsidR="00A12287">
        <w:rPr>
          <w:rFonts w:ascii="Palatino Linotype" w:hAnsi="Palatino Linotype" w:cs="Tahoma"/>
          <w:sz w:val="22"/>
          <w:szCs w:val="22"/>
        </w:rPr>
        <w:t>, por lo que se tiene por reproducido como si a la letra se insertase</w:t>
      </w:r>
      <w:r>
        <w:rPr>
          <w:rFonts w:ascii="Palatino Linotype" w:hAnsi="Palatino Linotype" w:cs="Tahoma"/>
          <w:sz w:val="22"/>
          <w:szCs w:val="22"/>
        </w:rPr>
        <w:t>.</w:t>
      </w:r>
    </w:p>
    <w:p w14:paraId="21CF9C53" w14:textId="77777777" w:rsidR="00731B41" w:rsidRDefault="00731B41" w:rsidP="000621A6">
      <w:pPr>
        <w:spacing w:line="360" w:lineRule="auto"/>
        <w:jc w:val="both"/>
        <w:rPr>
          <w:rFonts w:ascii="Palatino Linotype" w:hAnsi="Palatino Linotype" w:cs="Tahoma"/>
          <w:b/>
          <w:sz w:val="22"/>
          <w:szCs w:val="22"/>
        </w:rPr>
      </w:pPr>
    </w:p>
    <w:p w14:paraId="42DAAB41" w14:textId="5F399319" w:rsidR="00F41BDB" w:rsidRPr="00AD50F9" w:rsidRDefault="00F41BDB" w:rsidP="000621A6">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 xml:space="preserve">V. </w:t>
      </w:r>
      <w:r w:rsidRPr="00AD50F9">
        <w:rPr>
          <w:rFonts w:ascii="Palatino Linotype" w:eastAsia="Batang" w:hAnsi="Palatino Linotype" w:cs="Tahoma"/>
          <w:b/>
          <w:bCs/>
          <w:sz w:val="22"/>
          <w:szCs w:val="22"/>
        </w:rPr>
        <w:t xml:space="preserve">Trámite del </w:t>
      </w:r>
      <w:r w:rsidRPr="00AD50F9">
        <w:rPr>
          <w:rFonts w:ascii="Palatino Linotype" w:hAnsi="Palatino Linotype" w:cs="Tahoma"/>
          <w:b/>
          <w:sz w:val="22"/>
          <w:szCs w:val="22"/>
        </w:rPr>
        <w:t xml:space="preserve">Recurso de Revisión </w:t>
      </w:r>
      <w:r w:rsidRPr="00AD50F9">
        <w:rPr>
          <w:rFonts w:ascii="Palatino Linotype" w:eastAsia="Batang" w:hAnsi="Palatino Linotype" w:cs="Tahoma"/>
          <w:b/>
          <w:bCs/>
          <w:sz w:val="22"/>
          <w:szCs w:val="22"/>
        </w:rPr>
        <w:t>ante el Instituto.</w:t>
      </w:r>
    </w:p>
    <w:p w14:paraId="59E8B986" w14:textId="77777777" w:rsidR="00F41BDB" w:rsidRPr="00AD50F9" w:rsidRDefault="00F41BDB" w:rsidP="000621A6">
      <w:pPr>
        <w:spacing w:line="360" w:lineRule="auto"/>
        <w:jc w:val="both"/>
        <w:rPr>
          <w:rFonts w:ascii="Palatino Linotype" w:eastAsia="Batang" w:hAnsi="Palatino Linotype" w:cs="Tahoma"/>
          <w:b/>
          <w:bCs/>
          <w:sz w:val="22"/>
          <w:szCs w:val="22"/>
        </w:rPr>
      </w:pPr>
    </w:p>
    <w:p w14:paraId="50222C82" w14:textId="4E59B03F" w:rsidR="00F41BDB" w:rsidRPr="00AD50F9" w:rsidRDefault="00F41BDB" w:rsidP="000621A6">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Turno del </w:t>
      </w:r>
      <w:r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 xml:space="preserve">. </w:t>
      </w:r>
      <w:r w:rsidRPr="00AD50F9">
        <w:rPr>
          <w:rFonts w:ascii="Palatino Linotype" w:eastAsia="Batang" w:hAnsi="Palatino Linotype" w:cs="Tahoma"/>
          <w:bCs/>
          <w:sz w:val="22"/>
          <w:szCs w:val="22"/>
        </w:rPr>
        <w:t xml:space="preserve">El </w:t>
      </w:r>
      <w:r w:rsidR="00F41505">
        <w:rPr>
          <w:rFonts w:ascii="Palatino Linotype" w:eastAsia="Batang" w:hAnsi="Palatino Linotype" w:cs="Tahoma"/>
          <w:bCs/>
          <w:sz w:val="22"/>
          <w:szCs w:val="22"/>
        </w:rPr>
        <w:t>nueve de julio</w:t>
      </w:r>
      <w:r w:rsidRPr="00AD50F9">
        <w:rPr>
          <w:rFonts w:ascii="Palatino Linotype" w:eastAsia="Batang" w:hAnsi="Palatino Linotype" w:cs="Tahoma"/>
          <w:bCs/>
          <w:sz w:val="22"/>
          <w:szCs w:val="22"/>
        </w:rPr>
        <w:t xml:space="preserve"> de dos mil diecinueve, el </w:t>
      </w:r>
      <w:r w:rsidRPr="00AD50F9">
        <w:rPr>
          <w:rFonts w:ascii="Palatino Linotype" w:hAnsi="Palatino Linotype" w:cs="Tahoma"/>
          <w:sz w:val="22"/>
          <w:szCs w:val="22"/>
          <w:lang w:val="es-ES"/>
        </w:rPr>
        <w:t>Sistema de Acceso a la Información Mexiquense (SAIMEX),</w:t>
      </w:r>
      <w:r w:rsidRPr="00AD50F9">
        <w:rPr>
          <w:rFonts w:ascii="Palatino Linotype" w:eastAsia="Batang" w:hAnsi="Palatino Linotype" w:cs="Tahoma"/>
          <w:bCs/>
          <w:sz w:val="22"/>
          <w:szCs w:val="22"/>
        </w:rPr>
        <w:t xml:space="preserve"> asignó el número de expediente </w:t>
      </w:r>
      <w:r w:rsidRPr="001D00D6">
        <w:rPr>
          <w:rFonts w:ascii="Palatino Linotype" w:eastAsia="Batang" w:hAnsi="Palatino Linotype" w:cs="Tahoma"/>
          <w:b/>
          <w:bCs/>
          <w:sz w:val="22"/>
          <w:szCs w:val="22"/>
        </w:rPr>
        <w:t>0</w:t>
      </w:r>
      <w:r w:rsidR="00B64DF7">
        <w:rPr>
          <w:rFonts w:ascii="Palatino Linotype" w:eastAsia="Batang" w:hAnsi="Palatino Linotype" w:cs="Tahoma"/>
          <w:b/>
          <w:bCs/>
          <w:sz w:val="22"/>
          <w:szCs w:val="22"/>
        </w:rPr>
        <w:t>6136</w:t>
      </w:r>
      <w:r w:rsidRPr="001D00D6">
        <w:rPr>
          <w:rFonts w:ascii="Palatino Linotype" w:eastAsia="Batang" w:hAnsi="Palatino Linotype" w:cs="Tahoma"/>
          <w:b/>
          <w:bCs/>
          <w:sz w:val="22"/>
          <w:szCs w:val="22"/>
        </w:rPr>
        <w:t>/INFOEM/IP/RR/2019</w:t>
      </w:r>
      <w:r w:rsidRPr="00AD50F9">
        <w:rPr>
          <w:rFonts w:ascii="Palatino Linotype" w:eastAsia="Batang" w:hAnsi="Palatino Linotype" w:cs="Tahoma"/>
          <w:bCs/>
          <w:sz w:val="22"/>
          <w:szCs w:val="22"/>
        </w:rPr>
        <w:t xml:space="preserve">, al medio de impugnación que nos ocupa, con base en el sistema </w:t>
      </w:r>
      <w:r w:rsidRPr="00AD50F9">
        <w:rPr>
          <w:rFonts w:ascii="Palatino Linotype" w:eastAsia="Batang" w:hAnsi="Palatino Linotype" w:cs="Tahoma"/>
          <w:bCs/>
          <w:sz w:val="22"/>
          <w:szCs w:val="22"/>
        </w:rPr>
        <w:lastRenderedPageBreak/>
        <w:t>aprobado por el Pleno de este Órgano Garante y lo turnó al Comisionado Ponente Luis Gustavo Parra Noriega, para los efectos del artículo 185, fracción I de la Ley de Transparencia y Acceso a la Información Pública del Estado de México y Municipios.</w:t>
      </w:r>
    </w:p>
    <w:p w14:paraId="4A126778" w14:textId="77777777" w:rsidR="00F41BDB" w:rsidRPr="00AD50F9" w:rsidRDefault="00F41BDB" w:rsidP="000621A6">
      <w:pPr>
        <w:spacing w:line="360" w:lineRule="auto"/>
        <w:ind w:left="708"/>
        <w:jc w:val="both"/>
        <w:rPr>
          <w:rFonts w:ascii="Palatino Linotype" w:eastAsia="Batang" w:hAnsi="Palatino Linotype" w:cs="Tahoma"/>
          <w:bCs/>
          <w:sz w:val="22"/>
          <w:szCs w:val="22"/>
        </w:rPr>
      </w:pPr>
    </w:p>
    <w:p w14:paraId="3F18442E" w14:textId="58854A45" w:rsidR="00F41BDB" w:rsidRPr="00AD50F9" w:rsidRDefault="00F41BDB" w:rsidP="000621A6">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 xml:space="preserve">b) Admisión del </w:t>
      </w:r>
      <w:r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lang w:val="es-ES_tradnl"/>
        </w:rPr>
        <w:t xml:space="preserve">. </w:t>
      </w:r>
      <w:r w:rsidRPr="00AD50F9">
        <w:rPr>
          <w:rFonts w:ascii="Palatino Linotype" w:eastAsia="Batang" w:hAnsi="Palatino Linotype" w:cs="Tahoma"/>
          <w:bCs/>
          <w:sz w:val="22"/>
          <w:szCs w:val="22"/>
          <w:lang w:val="es-ES_tradnl"/>
        </w:rPr>
        <w:t xml:space="preserve">El </w:t>
      </w:r>
      <w:r w:rsidR="00764372">
        <w:rPr>
          <w:rFonts w:ascii="Palatino Linotype" w:eastAsia="Batang" w:hAnsi="Palatino Linotype" w:cs="Tahoma"/>
          <w:bCs/>
          <w:sz w:val="22"/>
          <w:szCs w:val="22"/>
          <w:lang w:val="es-ES_tradnl"/>
        </w:rPr>
        <w:t>veintinueve de julio</w:t>
      </w:r>
      <w:r>
        <w:rPr>
          <w:rFonts w:ascii="Palatino Linotype" w:eastAsia="Batang" w:hAnsi="Palatino Linotype" w:cs="Tahoma"/>
          <w:bCs/>
          <w:sz w:val="22"/>
          <w:szCs w:val="22"/>
          <w:lang w:val="es-ES_tradnl"/>
        </w:rPr>
        <w:t xml:space="preserve"> </w:t>
      </w:r>
      <w:r w:rsidRPr="00AD50F9">
        <w:rPr>
          <w:rFonts w:ascii="Palatino Linotype" w:eastAsia="Batang" w:hAnsi="Palatino Linotype" w:cs="Tahoma"/>
          <w:bCs/>
          <w:sz w:val="22"/>
          <w:szCs w:val="22"/>
          <w:lang w:val="es-ES_tradnl"/>
        </w:rPr>
        <w:t xml:space="preserve">de dos mil diecinueve, se acordó la admisión del Recurso de Revisión interpuesto por </w:t>
      </w:r>
      <w:r>
        <w:rPr>
          <w:rFonts w:ascii="Palatino Linotype" w:eastAsia="Batang" w:hAnsi="Palatino Linotype" w:cs="Tahoma"/>
          <w:bCs/>
          <w:sz w:val="22"/>
          <w:szCs w:val="22"/>
          <w:lang w:val="es-ES_tradnl"/>
        </w:rPr>
        <w:t>el</w:t>
      </w:r>
      <w:r w:rsidRPr="00AD50F9">
        <w:rPr>
          <w:rFonts w:ascii="Palatino Linotype" w:eastAsia="Batang" w:hAnsi="Palatino Linotype" w:cs="Tahoma"/>
          <w:bCs/>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0FC6D88" w14:textId="77777777" w:rsidR="00F41BDB" w:rsidRPr="00AD50F9" w:rsidRDefault="00F41BDB" w:rsidP="000621A6">
      <w:pPr>
        <w:spacing w:line="360" w:lineRule="auto"/>
        <w:jc w:val="both"/>
        <w:rPr>
          <w:rFonts w:ascii="Palatino Linotype" w:hAnsi="Palatino Linotype" w:cs="Tahoma"/>
          <w:bCs/>
          <w:sz w:val="22"/>
          <w:szCs w:val="22"/>
        </w:rPr>
      </w:pPr>
    </w:p>
    <w:p w14:paraId="39CB8584" w14:textId="72D2B86E" w:rsidR="00F41BDB" w:rsidRDefault="00352BAE" w:rsidP="000621A6">
      <w:pPr>
        <w:spacing w:line="360" w:lineRule="auto"/>
        <w:jc w:val="both"/>
        <w:rPr>
          <w:rFonts w:ascii="Palatino Linotype" w:hAnsi="Palatino Linotype" w:cs="Tahoma"/>
          <w:sz w:val="22"/>
          <w:szCs w:val="24"/>
        </w:rPr>
      </w:pPr>
      <w:r>
        <w:rPr>
          <w:rFonts w:ascii="Palatino Linotype" w:hAnsi="Palatino Linotype" w:cs="Tahoma"/>
          <w:b/>
          <w:sz w:val="22"/>
          <w:szCs w:val="22"/>
        </w:rPr>
        <w:t xml:space="preserve">c) </w:t>
      </w:r>
      <w:r w:rsidR="00F41BDB" w:rsidRPr="00352BAE">
        <w:rPr>
          <w:rFonts w:ascii="Palatino Linotype" w:hAnsi="Palatino Linotype" w:cs="Tahoma"/>
          <w:b/>
          <w:bCs/>
          <w:sz w:val="22"/>
          <w:szCs w:val="24"/>
        </w:rPr>
        <w:t>Ampliación del plazo para resolver</w:t>
      </w:r>
      <w:r w:rsidR="00F41BDB" w:rsidRPr="003E4E33">
        <w:rPr>
          <w:rFonts w:ascii="Palatino Linotype" w:hAnsi="Palatino Linotype" w:cs="Tahoma"/>
          <w:b/>
          <w:bCs/>
          <w:sz w:val="22"/>
          <w:szCs w:val="24"/>
        </w:rPr>
        <w:t>: </w:t>
      </w:r>
      <w:r w:rsidR="00F41BDB" w:rsidRPr="003E4E33">
        <w:rPr>
          <w:rFonts w:ascii="Palatino Linotype" w:hAnsi="Palatino Linotype" w:cs="Tahoma"/>
          <w:sz w:val="22"/>
          <w:szCs w:val="24"/>
        </w:rPr>
        <w:t xml:space="preserve">El </w:t>
      </w:r>
      <w:r w:rsidR="006370BC">
        <w:rPr>
          <w:rFonts w:ascii="Palatino Linotype" w:hAnsi="Palatino Linotype" w:cs="Tahoma"/>
          <w:sz w:val="22"/>
          <w:szCs w:val="24"/>
        </w:rPr>
        <w:t>nueve</w:t>
      </w:r>
      <w:r w:rsidR="00861AD3">
        <w:rPr>
          <w:rFonts w:ascii="Palatino Linotype" w:hAnsi="Palatino Linotype" w:cs="Tahoma"/>
          <w:sz w:val="22"/>
          <w:szCs w:val="24"/>
        </w:rPr>
        <w:t xml:space="preserve"> de septiembre</w:t>
      </w:r>
      <w:r w:rsidR="00F41BDB">
        <w:rPr>
          <w:rFonts w:ascii="Palatino Linotype" w:hAnsi="Palatino Linotype" w:cs="Tahoma"/>
          <w:sz w:val="22"/>
          <w:szCs w:val="24"/>
        </w:rPr>
        <w:t xml:space="preserve"> </w:t>
      </w:r>
      <w:r w:rsidR="00F41BDB"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00F41BDB">
        <w:rPr>
          <w:rFonts w:ascii="Palatino Linotype" w:hAnsi="Palatino Linotype" w:cs="Tahoma"/>
          <w:sz w:val="22"/>
          <w:szCs w:val="24"/>
        </w:rPr>
        <w:t>R</w:t>
      </w:r>
      <w:r w:rsidR="00F41BDB" w:rsidRPr="003E4E33">
        <w:rPr>
          <w:rFonts w:ascii="Palatino Linotype" w:hAnsi="Palatino Linotype" w:cs="Tahoma"/>
          <w:sz w:val="22"/>
          <w:szCs w:val="24"/>
        </w:rPr>
        <w:t xml:space="preserve">ecurso de </w:t>
      </w:r>
      <w:r w:rsidR="00F41BDB">
        <w:rPr>
          <w:rFonts w:ascii="Palatino Linotype" w:hAnsi="Palatino Linotype" w:cs="Tahoma"/>
          <w:sz w:val="22"/>
          <w:szCs w:val="24"/>
        </w:rPr>
        <w:t>R</w:t>
      </w:r>
      <w:r w:rsidR="00F41BDB" w:rsidRPr="003E4E33">
        <w:rPr>
          <w:rFonts w:ascii="Palatino Linotype" w:hAnsi="Palatino Linotype" w:cs="Tahoma"/>
          <w:sz w:val="22"/>
          <w:szCs w:val="24"/>
        </w:rPr>
        <w:t>evisión que nos ocupa; acto que fue notificado a las partes</w:t>
      </w:r>
      <w:r w:rsidR="005B0028">
        <w:rPr>
          <w:rFonts w:ascii="Palatino Linotype" w:hAnsi="Palatino Linotype" w:cs="Tahoma"/>
          <w:sz w:val="22"/>
          <w:szCs w:val="24"/>
        </w:rPr>
        <w:t>,</w:t>
      </w:r>
      <w:r w:rsidR="00CB1A0D">
        <w:rPr>
          <w:rFonts w:ascii="Palatino Linotype" w:hAnsi="Palatino Linotype" w:cs="Tahoma"/>
          <w:sz w:val="22"/>
          <w:szCs w:val="24"/>
        </w:rPr>
        <w:t xml:space="preserve"> </w:t>
      </w:r>
      <w:r w:rsidR="00F41BDB" w:rsidRPr="003E4E33">
        <w:rPr>
          <w:rFonts w:ascii="Palatino Linotype" w:hAnsi="Palatino Linotype" w:cs="Tahoma"/>
          <w:sz w:val="22"/>
          <w:szCs w:val="24"/>
        </w:rPr>
        <w:t>mediante el Sistema de Acceso a la Información Mexiquense (SAIMEX)</w:t>
      </w:r>
      <w:r w:rsidR="00CB1A0D">
        <w:rPr>
          <w:rFonts w:ascii="Palatino Linotype" w:hAnsi="Palatino Linotype" w:cs="Tahoma"/>
          <w:sz w:val="22"/>
          <w:szCs w:val="24"/>
        </w:rPr>
        <w:t>.</w:t>
      </w:r>
    </w:p>
    <w:p w14:paraId="4FCDF6BA" w14:textId="77777777" w:rsidR="00F41BDB" w:rsidRDefault="00F41BDB" w:rsidP="000621A6">
      <w:pPr>
        <w:spacing w:line="360" w:lineRule="auto"/>
        <w:jc w:val="both"/>
        <w:rPr>
          <w:rFonts w:ascii="Palatino Linotype" w:hAnsi="Palatino Linotype" w:cs="Tahoma"/>
          <w:b/>
          <w:sz w:val="22"/>
          <w:szCs w:val="22"/>
        </w:rPr>
      </w:pPr>
    </w:p>
    <w:p w14:paraId="2B7F1098" w14:textId="7BA44C74" w:rsidR="00F41BDB" w:rsidRPr="004A50DA" w:rsidRDefault="006370BC" w:rsidP="000621A6">
      <w:pPr>
        <w:spacing w:line="360" w:lineRule="auto"/>
        <w:jc w:val="both"/>
        <w:rPr>
          <w:rFonts w:ascii="Palatino Linotype" w:hAnsi="Palatino Linotype" w:cs="Tahoma"/>
          <w:b/>
          <w:sz w:val="22"/>
          <w:szCs w:val="22"/>
        </w:rPr>
      </w:pPr>
      <w:r>
        <w:rPr>
          <w:rFonts w:ascii="Palatino Linotype" w:hAnsi="Palatino Linotype" w:cs="Tahoma"/>
          <w:b/>
          <w:sz w:val="22"/>
          <w:szCs w:val="22"/>
        </w:rPr>
        <w:t>d</w:t>
      </w:r>
      <w:r w:rsidR="005B0028">
        <w:rPr>
          <w:rFonts w:ascii="Palatino Linotype" w:hAnsi="Palatino Linotype" w:cs="Tahoma"/>
          <w:b/>
          <w:sz w:val="22"/>
          <w:szCs w:val="22"/>
        </w:rPr>
        <w:t xml:space="preserve">) </w:t>
      </w:r>
      <w:r w:rsidR="00F41BDB" w:rsidRPr="00352BAE">
        <w:rPr>
          <w:rFonts w:ascii="Palatino Linotype" w:hAnsi="Palatino Linotype" w:cs="Tahoma"/>
          <w:b/>
          <w:sz w:val="22"/>
          <w:szCs w:val="22"/>
        </w:rPr>
        <w:t>Cierre de instrucción</w:t>
      </w:r>
      <w:r w:rsidR="00F41BDB" w:rsidRPr="00AD50F9">
        <w:rPr>
          <w:rFonts w:ascii="Palatino Linotype" w:hAnsi="Palatino Linotype" w:cs="Tahoma"/>
          <w:b/>
          <w:sz w:val="22"/>
          <w:szCs w:val="22"/>
        </w:rPr>
        <w:t>.</w:t>
      </w:r>
      <w:r w:rsidR="00F41BDB" w:rsidRPr="00AD50F9">
        <w:rPr>
          <w:rFonts w:ascii="Palatino Linotype" w:hAnsi="Palatino Linotype" w:cs="Tahoma"/>
          <w:sz w:val="22"/>
          <w:szCs w:val="22"/>
        </w:rPr>
        <w:t xml:space="preserve"> El </w:t>
      </w:r>
      <w:r>
        <w:rPr>
          <w:rFonts w:ascii="Palatino Linotype" w:hAnsi="Palatino Linotype" w:cs="Tahoma"/>
          <w:sz w:val="22"/>
          <w:szCs w:val="22"/>
        </w:rPr>
        <w:t>primero</w:t>
      </w:r>
      <w:r w:rsidR="00F70C89">
        <w:rPr>
          <w:rFonts w:ascii="Palatino Linotype" w:hAnsi="Palatino Linotype" w:cs="Tahoma"/>
          <w:sz w:val="22"/>
          <w:szCs w:val="22"/>
        </w:rPr>
        <w:t xml:space="preserve"> de </w:t>
      </w:r>
      <w:r w:rsidR="005B0028">
        <w:rPr>
          <w:rFonts w:ascii="Palatino Linotype" w:hAnsi="Palatino Linotype" w:cs="Tahoma"/>
          <w:sz w:val="22"/>
          <w:szCs w:val="22"/>
        </w:rPr>
        <w:t>octubre</w:t>
      </w:r>
      <w:r w:rsidR="00F41BDB" w:rsidRPr="00AD50F9">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a través del </w:t>
      </w:r>
      <w:r w:rsidR="00F41BDB" w:rsidRPr="00AD50F9">
        <w:rPr>
          <w:rFonts w:ascii="Palatino Linotype" w:hAnsi="Palatino Linotype" w:cs="Tahoma"/>
          <w:sz w:val="22"/>
          <w:szCs w:val="22"/>
          <w:lang w:val="es-ES"/>
        </w:rPr>
        <w:t>Sistema de Acceso a la Información Mexiquense (SAIMEX)</w:t>
      </w:r>
      <w:r w:rsidR="00F41BDB" w:rsidRPr="00AD50F9">
        <w:rPr>
          <w:rFonts w:ascii="Palatino Linotype" w:hAnsi="Palatino Linotype" w:cs="Tahoma"/>
          <w:sz w:val="22"/>
          <w:szCs w:val="22"/>
        </w:rPr>
        <w:t>.</w:t>
      </w:r>
      <w:r w:rsidR="004A50DA">
        <w:rPr>
          <w:rFonts w:ascii="Palatino Linotype" w:hAnsi="Palatino Linotype" w:cs="Tahoma"/>
          <w:sz w:val="22"/>
          <w:szCs w:val="22"/>
        </w:rPr>
        <w:t xml:space="preserve"> </w:t>
      </w:r>
      <w:r w:rsidR="004A50DA">
        <w:rPr>
          <w:rFonts w:ascii="Palatino Linotype" w:hAnsi="Palatino Linotype" w:cs="Tahoma"/>
          <w:b/>
          <w:sz w:val="22"/>
          <w:szCs w:val="22"/>
        </w:rPr>
        <w:t>Cabe precisar, que la partes fueron omisas en emitir manifestaciones o alegatos.</w:t>
      </w:r>
    </w:p>
    <w:p w14:paraId="7E4B391F" w14:textId="7A840803" w:rsidR="00ED4492" w:rsidRPr="00C45F6C" w:rsidRDefault="00F41BDB" w:rsidP="000621A6">
      <w:pPr>
        <w:spacing w:line="360" w:lineRule="auto"/>
        <w:jc w:val="both"/>
        <w:rPr>
          <w:rFonts w:ascii="Palatino Linotype" w:hAnsi="Palatino Linotype" w:cs="Tahoma"/>
          <w:b/>
          <w:bCs/>
          <w:sz w:val="22"/>
          <w:szCs w:val="22"/>
        </w:rPr>
      </w:pPr>
      <w:r w:rsidRPr="00AD50F9">
        <w:rPr>
          <w:rFonts w:ascii="Palatino Linotype" w:hAnsi="Palatino Linotype" w:cs="Tahoma"/>
          <w:color w:val="000000"/>
          <w:sz w:val="22"/>
          <w:szCs w:val="22"/>
        </w:rPr>
        <w:lastRenderedPageBreak/>
        <w:t xml:space="preserve">En razón de que fue debidamente sustanciado el expediente electrónico y no existe diligencia pendiente de desahogo, se emite la resolución que conforme a Derecho proceda, de acuerdo a los siguientes: </w:t>
      </w:r>
    </w:p>
    <w:p w14:paraId="1E47A07F" w14:textId="77777777" w:rsidR="00ED4492" w:rsidRPr="00264982" w:rsidRDefault="00ED4492" w:rsidP="000621A6">
      <w:pPr>
        <w:spacing w:line="360" w:lineRule="auto"/>
        <w:jc w:val="both"/>
        <w:rPr>
          <w:rFonts w:ascii="Palatino Linotype" w:hAnsi="Palatino Linotype" w:cs="Tahoma"/>
          <w:color w:val="000000"/>
          <w:sz w:val="22"/>
          <w:szCs w:val="22"/>
        </w:rPr>
      </w:pPr>
    </w:p>
    <w:p w14:paraId="3CE4EBB9" w14:textId="436E5372" w:rsidR="00ED4492" w:rsidRPr="00264982" w:rsidRDefault="00ED4492" w:rsidP="000621A6">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w:t>
      </w:r>
      <w:r w:rsidR="005D63F4">
        <w:rPr>
          <w:rFonts w:ascii="Palatino Linotype" w:hAnsi="Palatino Linotype" w:cs="Tahoma"/>
          <w:b/>
          <w:sz w:val="22"/>
          <w:szCs w:val="22"/>
          <w:lang w:val="es-ES"/>
        </w:rPr>
        <w:t>ERANDOS</w:t>
      </w:r>
    </w:p>
    <w:p w14:paraId="3533EBE7" w14:textId="77777777" w:rsidR="00ED4492" w:rsidRPr="00264982" w:rsidRDefault="00ED4492" w:rsidP="000621A6">
      <w:pPr>
        <w:spacing w:line="360" w:lineRule="auto"/>
        <w:rPr>
          <w:rFonts w:ascii="Palatino Linotype" w:hAnsi="Palatino Linotype" w:cs="Tahoma"/>
          <w:b/>
          <w:sz w:val="22"/>
          <w:szCs w:val="22"/>
          <w:lang w:val="es-ES"/>
        </w:rPr>
      </w:pPr>
    </w:p>
    <w:p w14:paraId="23EDD2A3" w14:textId="77777777" w:rsidR="00ED4492" w:rsidRPr="00264982" w:rsidRDefault="00ED4492" w:rsidP="000621A6">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75B68942" w14:textId="77777777" w:rsidR="00ED4492" w:rsidRPr="00264982" w:rsidRDefault="00ED4492" w:rsidP="000621A6">
      <w:pPr>
        <w:autoSpaceDE w:val="0"/>
        <w:autoSpaceDN w:val="0"/>
        <w:adjustRightInd w:val="0"/>
        <w:spacing w:line="360" w:lineRule="auto"/>
        <w:jc w:val="both"/>
        <w:rPr>
          <w:rFonts w:ascii="Palatino Linotype" w:hAnsi="Palatino Linotype" w:cs="Tahoma"/>
          <w:sz w:val="22"/>
          <w:szCs w:val="22"/>
          <w:lang w:val="es-ES"/>
        </w:rPr>
      </w:pPr>
    </w:p>
    <w:p w14:paraId="76BCA534" w14:textId="07D45ADD" w:rsidR="00ED4492" w:rsidRDefault="00ED4492" w:rsidP="000621A6">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352BAE" w:rsidRPr="00264982">
        <w:rPr>
          <w:rFonts w:ascii="Palatino Linotype" w:hAnsi="Palatino Linotype" w:cs="Tahoma"/>
          <w:sz w:val="22"/>
          <w:szCs w:val="22"/>
          <w:shd w:val="clear" w:color="auto" w:fill="FFFFFF"/>
        </w:rPr>
        <w:t xml:space="preserve">Recurso </w:t>
      </w:r>
      <w:r w:rsidRPr="00264982">
        <w:rPr>
          <w:rFonts w:ascii="Palatino Linotype" w:hAnsi="Palatino Linotype" w:cs="Tahoma"/>
          <w:sz w:val="22"/>
          <w:szCs w:val="22"/>
          <w:shd w:val="clear" w:color="auto" w:fill="FFFFFF"/>
        </w:rPr>
        <w:t xml:space="preserve">de </w:t>
      </w:r>
      <w:r w:rsidR="00352BAE" w:rsidRPr="00264982">
        <w:rPr>
          <w:rFonts w:ascii="Palatino Linotype" w:hAnsi="Palatino Linotype" w:cs="Tahoma"/>
          <w:sz w:val="22"/>
          <w:szCs w:val="22"/>
          <w:shd w:val="clear" w:color="auto" w:fill="FFFFFF"/>
        </w:rPr>
        <w:t xml:space="preserve">Revisión </w:t>
      </w:r>
      <w:r w:rsidRPr="00264982">
        <w:rPr>
          <w:rFonts w:ascii="Palatino Linotype" w:hAnsi="Palatino Linotype" w:cs="Tahoma"/>
          <w:sz w:val="22"/>
          <w:szCs w:val="22"/>
          <w:shd w:val="clear" w:color="auto" w:fill="FFFFFF"/>
        </w:rPr>
        <w:t>interpuesto por la parte recurrente, conforme a lo dispuesto en los artículos 6°, apartado A de la Constitución Política de los Estados Unidos Mexicanos; 5°, párrafos vigésimo</w:t>
      </w:r>
      <w:r w:rsidR="000441C4">
        <w:rPr>
          <w:rFonts w:ascii="Palatino Linotype" w:hAnsi="Palatino Linotype" w:cs="Tahoma"/>
          <w:sz w:val="22"/>
          <w:szCs w:val="22"/>
          <w:shd w:val="clear" w:color="auto" w:fill="FFFFFF"/>
        </w:rPr>
        <w:t xml:space="preserve"> segundo</w:t>
      </w:r>
      <w:r w:rsidRPr="00264982">
        <w:rPr>
          <w:rFonts w:ascii="Palatino Linotype" w:hAnsi="Palatino Linotype" w:cs="Tahoma"/>
          <w:sz w:val="22"/>
          <w:szCs w:val="22"/>
          <w:shd w:val="clear" w:color="auto" w:fill="FFFFFF"/>
        </w:rPr>
        <w:t xml:space="preserve">, vigésimo </w:t>
      </w:r>
      <w:r w:rsidR="000441C4">
        <w:rPr>
          <w:rFonts w:ascii="Palatino Linotype" w:hAnsi="Palatino Linotype" w:cs="Tahoma"/>
          <w:sz w:val="22"/>
          <w:szCs w:val="22"/>
          <w:shd w:val="clear" w:color="auto" w:fill="FFFFFF"/>
        </w:rPr>
        <w:t>tercero</w:t>
      </w:r>
      <w:r w:rsidRPr="00264982">
        <w:rPr>
          <w:rFonts w:ascii="Palatino Linotype" w:hAnsi="Palatino Linotype" w:cs="Tahoma"/>
          <w:sz w:val="22"/>
          <w:szCs w:val="22"/>
          <w:shd w:val="clear" w:color="auto" w:fill="FFFFFF"/>
        </w:rPr>
        <w:t xml:space="preserve"> y vigésimo </w:t>
      </w:r>
      <w:r w:rsidR="000441C4">
        <w:rPr>
          <w:rFonts w:ascii="Palatino Linotype" w:hAnsi="Palatino Linotype" w:cs="Tahoma"/>
          <w:sz w:val="22"/>
          <w:szCs w:val="22"/>
          <w:shd w:val="clear" w:color="auto" w:fill="FFFFFF"/>
        </w:rPr>
        <w:t>cuarto</w:t>
      </w:r>
      <w:r w:rsidRPr="00264982">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 xml:space="preserve">9°,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34ACE326" w14:textId="77777777" w:rsidR="00731B41" w:rsidRPr="00264982" w:rsidRDefault="00731B41" w:rsidP="000621A6">
      <w:pPr>
        <w:spacing w:line="360" w:lineRule="auto"/>
        <w:jc w:val="both"/>
        <w:rPr>
          <w:rFonts w:ascii="Palatino Linotype" w:hAnsi="Palatino Linotype" w:cs="Tahoma"/>
          <w:sz w:val="22"/>
          <w:szCs w:val="22"/>
          <w:shd w:val="clear" w:color="auto" w:fill="FFFFFF"/>
        </w:rPr>
      </w:pPr>
    </w:p>
    <w:p w14:paraId="23A02B9B" w14:textId="4826A79B" w:rsidR="00ED4492" w:rsidRPr="00264982" w:rsidRDefault="00ED4492" w:rsidP="000621A6">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SEGUNDO</w:t>
      </w:r>
      <w:r w:rsidRPr="00264982">
        <w:rPr>
          <w:rFonts w:ascii="Palatino Linotype" w:eastAsia="Calibri" w:hAnsi="Palatino Linotype" w:cs="Tahoma"/>
          <w:color w:val="000000"/>
          <w:sz w:val="22"/>
          <w:szCs w:val="22"/>
          <w:lang w:val="es-ES" w:eastAsia="es-MX"/>
        </w:rPr>
        <w:t xml:space="preserve">. </w:t>
      </w:r>
      <w:r w:rsidR="00857E1C">
        <w:rPr>
          <w:rFonts w:ascii="Palatino Linotype" w:hAnsi="Palatino Linotype" w:cs="Tahoma"/>
          <w:b/>
          <w:sz w:val="22"/>
          <w:szCs w:val="22"/>
          <w:lang w:val="es-ES"/>
        </w:rPr>
        <w:t>Causales de improcedencia y sobreseimiento.</w:t>
      </w:r>
    </w:p>
    <w:p w14:paraId="52B59267" w14:textId="77777777" w:rsidR="00ED4492" w:rsidRPr="00264982" w:rsidRDefault="00ED4492" w:rsidP="000621A6">
      <w:pPr>
        <w:autoSpaceDE w:val="0"/>
        <w:autoSpaceDN w:val="0"/>
        <w:adjustRightInd w:val="0"/>
        <w:spacing w:line="360" w:lineRule="auto"/>
        <w:jc w:val="both"/>
        <w:rPr>
          <w:rFonts w:ascii="Palatino Linotype" w:hAnsi="Palatino Linotype" w:cs="Tahoma"/>
          <w:sz w:val="22"/>
          <w:szCs w:val="22"/>
          <w:lang w:val="es-ES"/>
        </w:rPr>
      </w:pPr>
    </w:p>
    <w:p w14:paraId="1ABE62FF" w14:textId="77777777" w:rsidR="00ED4492" w:rsidRPr="00264982" w:rsidRDefault="00ED4492" w:rsidP="000621A6">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xml:space="preserve">De las constancias que forma parte del Recurso de Revisión que se analiza,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y sobreseimiento que se adviertan, para determinar lo que en Derecho proceda.</w:t>
      </w:r>
    </w:p>
    <w:p w14:paraId="14E8817E" w14:textId="42D7F93E" w:rsidR="00ED4492" w:rsidRPr="00264982" w:rsidRDefault="00ED4492" w:rsidP="000621A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lastRenderedPageBreak/>
        <w:t>Causales de improcedencia.</w:t>
      </w:r>
    </w:p>
    <w:p w14:paraId="36BC82BC" w14:textId="77777777" w:rsidR="00ED4492" w:rsidRPr="00264982" w:rsidRDefault="00ED4492" w:rsidP="000621A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F03678" w14:textId="77777777" w:rsidR="00ED4492" w:rsidRPr="0026498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2668112" w14:textId="77777777" w:rsidR="00ED4492" w:rsidRPr="00264982" w:rsidRDefault="00ED4492" w:rsidP="000621A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1726389" w14:textId="77777777" w:rsidR="00ED4492" w:rsidRPr="00BC72AA" w:rsidRDefault="00ED4492" w:rsidP="000621A6">
      <w:pPr>
        <w:spacing w:line="360" w:lineRule="auto"/>
        <w:jc w:val="both"/>
        <w:rPr>
          <w:rFonts w:ascii="Palatino Linotype" w:hAnsi="Palatino Linotype" w:cs="Tahoma"/>
          <w:sz w:val="22"/>
          <w:szCs w:val="22"/>
        </w:rPr>
      </w:pPr>
      <w:r w:rsidRPr="00BC72AA">
        <w:rPr>
          <w:rFonts w:ascii="Palatino Linotype" w:hAnsi="Palatino Linotype" w:cs="Tahoma"/>
          <w:sz w:val="22"/>
          <w:szCs w:val="22"/>
        </w:rPr>
        <w:t>En el presente caso, </w:t>
      </w:r>
      <w:r w:rsidRPr="00BC72AA">
        <w:rPr>
          <w:rFonts w:ascii="Palatino Linotype" w:hAnsi="Palatino Linotype" w:cs="Tahoma"/>
          <w:b/>
          <w:bCs/>
          <w:sz w:val="22"/>
          <w:szCs w:val="22"/>
        </w:rPr>
        <w:t>no se actualiza ninguna de las causales de improcedencia</w:t>
      </w:r>
      <w:r w:rsidRPr="00BC72AA">
        <w:rPr>
          <w:rFonts w:ascii="Palatino Linotype" w:hAnsi="Palatino Linotype" w:cs="Tahoma"/>
          <w:sz w:val="22"/>
          <w:szCs w:val="22"/>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C614A00" w14:textId="77777777" w:rsidR="00ED4492" w:rsidRPr="00BC72AA" w:rsidRDefault="00ED4492" w:rsidP="000621A6">
      <w:pPr>
        <w:spacing w:line="360" w:lineRule="auto"/>
        <w:jc w:val="both"/>
        <w:rPr>
          <w:rFonts w:ascii="Palatino Linotype" w:hAnsi="Palatino Linotype" w:cs="Tahoma"/>
          <w:sz w:val="22"/>
          <w:szCs w:val="22"/>
        </w:rPr>
      </w:pPr>
    </w:p>
    <w:p w14:paraId="7B60A38F" w14:textId="284111E2" w:rsidR="00ED4492" w:rsidRDefault="00ED4492" w:rsidP="000621A6">
      <w:pPr>
        <w:spacing w:line="360" w:lineRule="auto"/>
        <w:jc w:val="both"/>
        <w:rPr>
          <w:rFonts w:ascii="Palatino Linotype" w:hAnsi="Palatino Linotype" w:cs="Tahoma"/>
          <w:sz w:val="22"/>
          <w:szCs w:val="22"/>
          <w:lang w:val="es-ES"/>
        </w:rPr>
      </w:pPr>
      <w:r w:rsidRPr="00BC72AA">
        <w:rPr>
          <w:rFonts w:ascii="Palatino Linotype" w:hAnsi="Palatino Linotype" w:cs="Tahoma"/>
          <w:sz w:val="22"/>
          <w:szCs w:val="22"/>
        </w:rPr>
        <w:t>Asimismo, se actualiza</w:t>
      </w:r>
      <w:r w:rsidR="00B94957">
        <w:rPr>
          <w:rFonts w:ascii="Palatino Linotype" w:hAnsi="Palatino Linotype" w:cs="Tahoma"/>
          <w:sz w:val="22"/>
          <w:szCs w:val="22"/>
        </w:rPr>
        <w:t xml:space="preserve"> la causal</w:t>
      </w:r>
      <w:r w:rsidRPr="00BC72AA">
        <w:rPr>
          <w:rFonts w:ascii="Palatino Linotype" w:hAnsi="Palatino Linotype" w:cs="Tahoma"/>
          <w:sz w:val="22"/>
          <w:szCs w:val="22"/>
        </w:rPr>
        <w:t xml:space="preserve"> de procedencia del </w:t>
      </w:r>
      <w:r w:rsidR="00B94957" w:rsidRPr="00BC72AA">
        <w:rPr>
          <w:rFonts w:ascii="Palatino Linotype" w:hAnsi="Palatino Linotype" w:cs="Tahoma"/>
          <w:sz w:val="22"/>
          <w:szCs w:val="22"/>
        </w:rPr>
        <w:t xml:space="preserve">Recurso </w:t>
      </w:r>
      <w:r w:rsidRPr="00BC72AA">
        <w:rPr>
          <w:rFonts w:ascii="Palatino Linotype" w:hAnsi="Palatino Linotype" w:cs="Tahoma"/>
          <w:sz w:val="22"/>
          <w:szCs w:val="22"/>
        </w:rPr>
        <w:t xml:space="preserve">de </w:t>
      </w:r>
      <w:r w:rsidR="00B94957" w:rsidRPr="00BC72AA">
        <w:rPr>
          <w:rFonts w:ascii="Palatino Linotype" w:hAnsi="Palatino Linotype" w:cs="Tahoma"/>
          <w:sz w:val="22"/>
          <w:szCs w:val="22"/>
        </w:rPr>
        <w:t xml:space="preserve">Revisión </w:t>
      </w:r>
      <w:r w:rsidRPr="00BC72AA">
        <w:rPr>
          <w:rFonts w:ascii="Palatino Linotype" w:hAnsi="Palatino Linotype" w:cs="Tahoma"/>
          <w:sz w:val="22"/>
          <w:szCs w:val="22"/>
        </w:rPr>
        <w:t xml:space="preserve">señalada </w:t>
      </w:r>
      <w:r w:rsidR="00352BAE">
        <w:rPr>
          <w:rFonts w:ascii="Palatino Linotype" w:hAnsi="Palatino Linotype" w:cs="Tahoma"/>
          <w:sz w:val="22"/>
          <w:szCs w:val="22"/>
        </w:rPr>
        <w:t>en el artículo 179, fracción V</w:t>
      </w:r>
      <w:r w:rsidRPr="00BC72AA">
        <w:rPr>
          <w:rFonts w:ascii="Palatino Linotype" w:hAnsi="Palatino Linotype" w:cs="Tahoma"/>
          <w:sz w:val="22"/>
          <w:szCs w:val="22"/>
        </w:rPr>
        <w:t xml:space="preserve">, de la Ley en cita, </w:t>
      </w:r>
      <w:r w:rsidRPr="00BC72AA">
        <w:rPr>
          <w:rFonts w:ascii="Palatino Linotype" w:eastAsia="Calibri" w:hAnsi="Palatino Linotype" w:cs="Tahoma"/>
          <w:color w:val="000000"/>
          <w:sz w:val="22"/>
          <w:szCs w:val="22"/>
          <w:lang w:eastAsia="es-MX"/>
        </w:rPr>
        <w:t xml:space="preserve">pues </w:t>
      </w:r>
      <w:r w:rsidR="00B94957">
        <w:rPr>
          <w:rFonts w:ascii="Palatino Linotype" w:eastAsia="Calibri" w:hAnsi="Palatino Linotype" w:cs="Tahoma"/>
          <w:color w:val="000000"/>
          <w:sz w:val="22"/>
          <w:szCs w:val="22"/>
          <w:lang w:eastAsia="es-MX"/>
        </w:rPr>
        <w:t>el</w:t>
      </w:r>
      <w:r w:rsidRPr="00BC72AA">
        <w:rPr>
          <w:rFonts w:ascii="Palatino Linotype" w:eastAsia="Calibri" w:hAnsi="Palatino Linotype" w:cs="Tahoma"/>
          <w:color w:val="000000"/>
          <w:sz w:val="22"/>
          <w:szCs w:val="22"/>
          <w:lang w:eastAsia="es-MX"/>
        </w:rPr>
        <w:t xml:space="preserve"> Recurrente se inconformó </w:t>
      </w:r>
      <w:r w:rsidRPr="00BC72AA">
        <w:rPr>
          <w:rFonts w:ascii="Palatino Linotype" w:hAnsi="Palatino Linotype" w:cs="Tahoma"/>
          <w:sz w:val="22"/>
          <w:szCs w:val="22"/>
          <w:lang w:val="es-ES"/>
        </w:rPr>
        <w:t xml:space="preserve">con </w:t>
      </w:r>
      <w:r w:rsidR="000441C4">
        <w:rPr>
          <w:rFonts w:ascii="Palatino Linotype" w:hAnsi="Palatino Linotype" w:cs="Tahoma"/>
          <w:sz w:val="22"/>
          <w:szCs w:val="22"/>
          <w:lang w:val="es-ES"/>
        </w:rPr>
        <w:t>l</w:t>
      </w:r>
      <w:r w:rsidRPr="00BC72AA">
        <w:rPr>
          <w:rFonts w:ascii="Palatino Linotype" w:hAnsi="Palatino Linotype" w:cs="Tahoma"/>
          <w:sz w:val="22"/>
          <w:szCs w:val="22"/>
          <w:lang w:val="es-ES"/>
        </w:rPr>
        <w:t xml:space="preserve">a </w:t>
      </w:r>
      <w:r w:rsidR="000441C4">
        <w:rPr>
          <w:rFonts w:ascii="Palatino Linotype" w:hAnsi="Palatino Linotype" w:cs="Tahoma"/>
          <w:sz w:val="22"/>
          <w:szCs w:val="22"/>
          <w:lang w:val="es-ES"/>
        </w:rPr>
        <w:t>entrega de información incompleta</w:t>
      </w:r>
      <w:r w:rsidRPr="00BC72AA">
        <w:rPr>
          <w:rFonts w:ascii="Palatino Linotype" w:hAnsi="Palatino Linotype" w:cs="Tahoma"/>
          <w:sz w:val="22"/>
          <w:szCs w:val="22"/>
          <w:lang w:val="es-ES"/>
        </w:rPr>
        <w:t>.</w:t>
      </w:r>
    </w:p>
    <w:p w14:paraId="3EA91CB0" w14:textId="77777777" w:rsidR="008205C0" w:rsidRPr="00BC72AA" w:rsidRDefault="008205C0" w:rsidP="000621A6">
      <w:pPr>
        <w:spacing w:line="360" w:lineRule="auto"/>
        <w:jc w:val="both"/>
        <w:rPr>
          <w:rFonts w:ascii="Palatino Linotype" w:hAnsi="Palatino Linotype" w:cs="Tahoma"/>
          <w:sz w:val="22"/>
          <w:szCs w:val="22"/>
          <w:lang w:val="es-ES"/>
        </w:rPr>
      </w:pPr>
    </w:p>
    <w:p w14:paraId="66C0BF41" w14:textId="6F8F45D8" w:rsidR="00ED449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lang w:val="es-ES"/>
        </w:rPr>
        <w:t> </w:t>
      </w:r>
      <w:r w:rsidRPr="00264982">
        <w:rPr>
          <w:rFonts w:ascii="Palatino Linotype" w:hAnsi="Palatino Linotype" w:cs="Tahoma"/>
          <w:b/>
          <w:bCs/>
          <w:sz w:val="22"/>
          <w:szCs w:val="22"/>
        </w:rPr>
        <w:t>Causales de sobreseimiento.</w:t>
      </w:r>
    </w:p>
    <w:p w14:paraId="0B761CD9" w14:textId="77777777" w:rsidR="00ED4492" w:rsidRPr="00264982" w:rsidRDefault="00ED4492" w:rsidP="000621A6">
      <w:pPr>
        <w:spacing w:line="360" w:lineRule="auto"/>
        <w:jc w:val="both"/>
        <w:rPr>
          <w:rFonts w:ascii="Palatino Linotype" w:hAnsi="Palatino Linotype" w:cs="Tahoma"/>
          <w:sz w:val="22"/>
          <w:szCs w:val="22"/>
        </w:rPr>
      </w:pPr>
    </w:p>
    <w:p w14:paraId="4D3D6A74" w14:textId="77777777" w:rsidR="00ED4492" w:rsidRPr="003D5DCE" w:rsidRDefault="00ED4492" w:rsidP="000621A6">
      <w:pPr>
        <w:spacing w:line="360" w:lineRule="auto"/>
        <w:jc w:val="both"/>
        <w:rPr>
          <w:rFonts w:ascii="Palatino Linotype" w:hAnsi="Palatino Linotype" w:cs="Tahoma"/>
          <w:sz w:val="22"/>
          <w:szCs w:val="24"/>
        </w:rPr>
      </w:pPr>
      <w:r w:rsidRPr="003D5DCE">
        <w:rPr>
          <w:rFonts w:ascii="Palatino Linotype" w:hAnsi="Palatino Linotype" w:cs="Tahoma"/>
          <w:sz w:val="22"/>
          <w:szCs w:val="24"/>
        </w:rPr>
        <w:lastRenderedPageBreak/>
        <w:t>Por ser de previo y especial pronunciamiento, este Instituto analiza si se actualiza alguna causal de sobreseimiento.</w:t>
      </w:r>
    </w:p>
    <w:p w14:paraId="4829B1C4" w14:textId="77777777" w:rsidR="00ED4492" w:rsidRPr="003D5DCE" w:rsidRDefault="00ED4492" w:rsidP="000621A6">
      <w:pPr>
        <w:spacing w:line="360" w:lineRule="auto"/>
        <w:jc w:val="both"/>
        <w:rPr>
          <w:rFonts w:ascii="Palatino Linotype" w:hAnsi="Palatino Linotype" w:cs="Tahoma"/>
          <w:sz w:val="22"/>
          <w:szCs w:val="24"/>
        </w:rPr>
      </w:pPr>
    </w:p>
    <w:p w14:paraId="02958CF1" w14:textId="77777777" w:rsidR="00ED4492" w:rsidRPr="003D5DCE" w:rsidRDefault="00ED4492" w:rsidP="000621A6">
      <w:pPr>
        <w:spacing w:line="360" w:lineRule="auto"/>
        <w:jc w:val="both"/>
        <w:rPr>
          <w:rFonts w:ascii="Palatino Linotype" w:hAnsi="Palatino Linotype" w:cs="Tahoma"/>
          <w:sz w:val="22"/>
          <w:szCs w:val="24"/>
        </w:rPr>
      </w:pPr>
      <w:r w:rsidRPr="003D5DCE">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Pr>
          <w:rFonts w:ascii="Palatino Linotype" w:hAnsi="Palatino Linotype" w:cs="Tahoma"/>
          <w:sz w:val="22"/>
          <w:szCs w:val="24"/>
        </w:rPr>
        <w:t>el R</w:t>
      </w:r>
      <w:r w:rsidRPr="003D5DCE">
        <w:rPr>
          <w:rFonts w:ascii="Palatino Linotype" w:hAnsi="Palatino Linotype" w:cs="Tahoma"/>
          <w:sz w:val="22"/>
          <w:szCs w:val="24"/>
        </w:rPr>
        <w:t>ecurrente se haya desistido del recurso, haya fallecido, sobreviniera alguna causal de improcedencia, que el Sujeto Obligado hubiese modificado o revocado el acto impugnado o bien, haya quedado sin materia.</w:t>
      </w:r>
    </w:p>
    <w:p w14:paraId="3E4C99C5" w14:textId="77777777" w:rsidR="00ED4492" w:rsidRPr="003D5DCE" w:rsidRDefault="00ED4492" w:rsidP="000621A6">
      <w:pPr>
        <w:spacing w:line="360" w:lineRule="auto"/>
        <w:jc w:val="both"/>
        <w:rPr>
          <w:rFonts w:ascii="Palatino Linotype" w:hAnsi="Palatino Linotype" w:cs="Tahoma"/>
          <w:sz w:val="22"/>
          <w:szCs w:val="24"/>
          <w:lang w:val="es-ES"/>
        </w:rPr>
      </w:pPr>
    </w:p>
    <w:p w14:paraId="1BB3F875" w14:textId="77777777" w:rsidR="00ED4492" w:rsidRPr="003D5DCE" w:rsidRDefault="00ED4492" w:rsidP="000621A6">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t xml:space="preserve">Por tales motivos, </w:t>
      </w:r>
      <w:r w:rsidRPr="003D5DCE">
        <w:rPr>
          <w:rFonts w:ascii="Palatino Linotype" w:hAnsi="Palatino Linotype" w:cs="Tahoma"/>
          <w:sz w:val="22"/>
          <w:szCs w:val="24"/>
          <w:lang w:val="es-ES"/>
        </w:rPr>
        <w:t xml:space="preserve">se considera procedente entrar al fondo del presente asunto. </w:t>
      </w:r>
    </w:p>
    <w:p w14:paraId="7C5FC149" w14:textId="77777777" w:rsidR="00D36CC1" w:rsidRDefault="00D36CC1" w:rsidP="000621A6">
      <w:pPr>
        <w:tabs>
          <w:tab w:val="left" w:pos="4962"/>
        </w:tabs>
        <w:spacing w:line="360" w:lineRule="auto"/>
        <w:jc w:val="both"/>
        <w:rPr>
          <w:rFonts w:ascii="Palatino Linotype" w:eastAsia="Calibri" w:hAnsi="Palatino Linotype" w:cs="Tahoma"/>
          <w:b/>
          <w:iCs/>
          <w:sz w:val="22"/>
          <w:szCs w:val="22"/>
          <w:lang w:val="es-ES" w:eastAsia="es-ES_tradnl"/>
        </w:rPr>
      </w:pPr>
    </w:p>
    <w:p w14:paraId="197508ED" w14:textId="77777777" w:rsidR="00ED4492" w:rsidRPr="00264982" w:rsidRDefault="00ED4492" w:rsidP="000621A6">
      <w:pPr>
        <w:tabs>
          <w:tab w:val="left" w:pos="4962"/>
        </w:tabs>
        <w:spacing w:line="360" w:lineRule="auto"/>
        <w:jc w:val="both"/>
        <w:rPr>
          <w:rFonts w:ascii="Palatino Linotype" w:eastAsia="Calibri" w:hAnsi="Palatino Linotype" w:cs="Tahoma"/>
          <w:b/>
          <w:iCs/>
          <w:sz w:val="22"/>
          <w:szCs w:val="22"/>
          <w:lang w:val="es-ES" w:eastAsia="es-ES_tradnl"/>
        </w:rPr>
      </w:pPr>
      <w:r w:rsidRPr="00264982">
        <w:rPr>
          <w:rFonts w:ascii="Palatino Linotype" w:eastAsia="Calibri" w:hAnsi="Palatino Linotype" w:cs="Tahoma"/>
          <w:b/>
          <w:iCs/>
          <w:sz w:val="22"/>
          <w:szCs w:val="22"/>
          <w:lang w:val="es-ES" w:eastAsia="es-ES_tradnl"/>
        </w:rPr>
        <w:t xml:space="preserve">TERCERO. Determinación de la Controversia. </w:t>
      </w:r>
    </w:p>
    <w:p w14:paraId="39E42904" w14:textId="77777777" w:rsidR="00ED4492" w:rsidRPr="00264982" w:rsidRDefault="00ED4492" w:rsidP="000621A6">
      <w:pPr>
        <w:tabs>
          <w:tab w:val="left" w:pos="4962"/>
        </w:tabs>
        <w:spacing w:line="360" w:lineRule="auto"/>
        <w:jc w:val="both"/>
        <w:rPr>
          <w:rFonts w:ascii="Palatino Linotype" w:eastAsia="Calibri" w:hAnsi="Palatino Linotype" w:cs="Tahoma"/>
          <w:b/>
          <w:iCs/>
          <w:sz w:val="22"/>
          <w:szCs w:val="22"/>
          <w:lang w:val="es-ES" w:eastAsia="es-ES_tradnl"/>
        </w:rPr>
      </w:pPr>
    </w:p>
    <w:p w14:paraId="01064BC9" w14:textId="77777777" w:rsidR="00ED4492" w:rsidRDefault="00ED4492" w:rsidP="000621A6">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39A37B7D" w14:textId="77777777" w:rsidR="008E412A" w:rsidRPr="00264982" w:rsidRDefault="008E412A" w:rsidP="000621A6">
      <w:pPr>
        <w:tabs>
          <w:tab w:val="left" w:pos="4962"/>
        </w:tabs>
        <w:spacing w:line="360" w:lineRule="auto"/>
        <w:jc w:val="both"/>
        <w:rPr>
          <w:rFonts w:ascii="Palatino Linotype" w:eastAsia="Calibri" w:hAnsi="Palatino Linotype" w:cs="Tahoma"/>
          <w:iCs/>
          <w:sz w:val="22"/>
          <w:szCs w:val="22"/>
          <w:lang w:val="es-ES" w:eastAsia="es-ES_tradnl"/>
        </w:rPr>
      </w:pPr>
    </w:p>
    <w:p w14:paraId="3A052B06" w14:textId="1EF625BE" w:rsidR="00ED4492" w:rsidRDefault="00ED4492" w:rsidP="000621A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ahora Recurrente</w:t>
      </w:r>
      <w:r w:rsidRPr="00264982">
        <w:rPr>
          <w:rFonts w:ascii="Palatino Linotype" w:eastAsia="Calibri" w:hAnsi="Palatino Linotype" w:cs="Tahoma"/>
          <w:iCs/>
          <w:sz w:val="22"/>
          <w:szCs w:val="22"/>
          <w:lang w:val="es-ES" w:eastAsia="es-ES_tradnl"/>
        </w:rPr>
        <w:t xml:space="preserve"> solicitó al </w:t>
      </w:r>
      <w:r>
        <w:rPr>
          <w:rFonts w:ascii="Palatino Linotype" w:eastAsia="Calibri" w:hAnsi="Palatino Linotype" w:cs="Tahoma"/>
          <w:iCs/>
          <w:sz w:val="22"/>
          <w:szCs w:val="22"/>
          <w:lang w:val="es-ES" w:eastAsia="es-ES_tradnl"/>
        </w:rPr>
        <w:t xml:space="preserve">Ayuntamiento de </w:t>
      </w:r>
      <w:r w:rsidR="00D36CC1">
        <w:rPr>
          <w:rFonts w:ascii="Palatino Linotype" w:eastAsia="Calibri" w:hAnsi="Palatino Linotype" w:cs="Tahoma"/>
          <w:iCs/>
          <w:sz w:val="22"/>
          <w:szCs w:val="22"/>
          <w:lang w:val="es-ES" w:eastAsia="es-ES_tradnl"/>
        </w:rPr>
        <w:t>Ecatepec de Morelos</w:t>
      </w:r>
      <w:r w:rsidRPr="00264982">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respecto al servicio de alumbrado público,</w:t>
      </w:r>
      <w:r w:rsidRPr="00264982">
        <w:rPr>
          <w:rFonts w:ascii="Palatino Linotype" w:eastAsia="Calibri" w:hAnsi="Palatino Linotype" w:cs="Tahoma"/>
          <w:iCs/>
          <w:sz w:val="22"/>
          <w:szCs w:val="22"/>
          <w:lang w:val="es-ES" w:eastAsia="es-ES_tradnl"/>
        </w:rPr>
        <w:t xml:space="preserve"> lo siguiente:</w:t>
      </w:r>
    </w:p>
    <w:p w14:paraId="6792F378" w14:textId="77777777" w:rsidR="00731B41" w:rsidRPr="00264982" w:rsidRDefault="00731B41" w:rsidP="000621A6">
      <w:pPr>
        <w:tabs>
          <w:tab w:val="left" w:pos="4962"/>
        </w:tabs>
        <w:spacing w:line="360" w:lineRule="auto"/>
        <w:jc w:val="both"/>
        <w:rPr>
          <w:rFonts w:ascii="Palatino Linotype" w:eastAsia="Calibri" w:hAnsi="Palatino Linotype" w:cs="Tahoma"/>
          <w:iCs/>
          <w:sz w:val="22"/>
          <w:szCs w:val="22"/>
          <w:lang w:val="es-ES" w:eastAsia="es-ES_tradnl"/>
        </w:rPr>
      </w:pPr>
    </w:p>
    <w:p w14:paraId="69B3DE84"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 a la fecha de la solicitud;</w:t>
      </w:r>
    </w:p>
    <w:p w14:paraId="346C6A69" w14:textId="77777777" w:rsidR="00ED4492" w:rsidRDefault="00ED4492"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E3B0CAB" w14:textId="25EAC7DE" w:rsidR="00ED4492" w:rsidRPr="0019361B"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19361B">
        <w:rPr>
          <w:rFonts w:ascii="Palatino Linotype" w:eastAsia="Calibri" w:hAnsi="Palatino Linotype" w:cs="Tahoma"/>
          <w:iCs/>
          <w:szCs w:val="22"/>
          <w:lang w:val="es-ES" w:eastAsia="es-ES_tradnl"/>
        </w:rPr>
        <w:lastRenderedPageBreak/>
        <w:t xml:space="preserve">El número de luminarias por cada una de las vías, al </w:t>
      </w:r>
      <w:r w:rsidR="00D36CC1">
        <w:rPr>
          <w:rFonts w:ascii="Palatino Linotype" w:eastAsia="Calibri" w:hAnsi="Palatino Linotype" w:cs="Tahoma"/>
          <w:iCs/>
          <w:szCs w:val="22"/>
          <w:lang w:val="es-ES" w:eastAsia="es-ES_tradnl"/>
        </w:rPr>
        <w:t>veintitrés de abril</w:t>
      </w:r>
      <w:r w:rsidR="00B235FB">
        <w:rPr>
          <w:rFonts w:ascii="Palatino Linotype" w:eastAsia="Calibri" w:hAnsi="Palatino Linotype" w:cs="Tahoma"/>
          <w:iCs/>
          <w:szCs w:val="22"/>
          <w:lang w:val="es-ES" w:eastAsia="es-ES_tradnl"/>
        </w:rPr>
        <w:t xml:space="preserve"> </w:t>
      </w:r>
      <w:r w:rsidRPr="0019361B">
        <w:rPr>
          <w:rFonts w:ascii="Palatino Linotype" w:eastAsia="Calibri" w:hAnsi="Palatino Linotype" w:cs="Tahoma"/>
          <w:iCs/>
          <w:szCs w:val="22"/>
          <w:lang w:val="es-ES" w:eastAsia="es-ES_tradnl"/>
        </w:rPr>
        <w:t>de dos mil diecinueve.</w:t>
      </w:r>
    </w:p>
    <w:p w14:paraId="7A61E3BE" w14:textId="77777777" w:rsidR="00ED4492" w:rsidRPr="00F101E9" w:rsidRDefault="00ED4492" w:rsidP="000621A6">
      <w:pPr>
        <w:pStyle w:val="Prrafodelista"/>
        <w:spacing w:line="360" w:lineRule="auto"/>
        <w:rPr>
          <w:rFonts w:ascii="Palatino Linotype" w:eastAsia="Calibri" w:hAnsi="Palatino Linotype" w:cs="Tahoma"/>
          <w:iCs/>
          <w:szCs w:val="22"/>
          <w:lang w:val="es-ES" w:eastAsia="es-ES_tradnl"/>
        </w:rPr>
      </w:pPr>
    </w:p>
    <w:p w14:paraId="186AF83F"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vías, establecidas en el primer punto, en la fecha previamente señalada.</w:t>
      </w:r>
    </w:p>
    <w:p w14:paraId="5AC2450E" w14:textId="77777777" w:rsidR="00ED4492" w:rsidRPr="00F101E9" w:rsidRDefault="00ED4492" w:rsidP="000621A6">
      <w:pPr>
        <w:pStyle w:val="Prrafodelista"/>
        <w:spacing w:line="360" w:lineRule="auto"/>
        <w:rPr>
          <w:rFonts w:ascii="Palatino Linotype" w:eastAsia="Calibri" w:hAnsi="Palatino Linotype" w:cs="Tahoma"/>
          <w:iCs/>
          <w:szCs w:val="22"/>
          <w:lang w:val="es-ES" w:eastAsia="es-ES_tradnl"/>
        </w:rPr>
      </w:pPr>
    </w:p>
    <w:p w14:paraId="6ACACAB1" w14:textId="77777777" w:rsidR="00CE457A" w:rsidRDefault="00CE457A"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sustituidas por cada una de las vías, señaladas en el punto 1, al veintitrés de abril de dos mil diecinueve.</w:t>
      </w:r>
    </w:p>
    <w:p w14:paraId="51319636" w14:textId="77777777" w:rsidR="00ED4492" w:rsidRPr="00461AC1" w:rsidRDefault="00ED4492" w:rsidP="000621A6">
      <w:pPr>
        <w:pStyle w:val="Prrafodelista"/>
        <w:spacing w:line="360" w:lineRule="auto"/>
        <w:rPr>
          <w:rFonts w:ascii="Palatino Linotype" w:eastAsia="Calibri" w:hAnsi="Palatino Linotype" w:cs="Tahoma"/>
          <w:iCs/>
          <w:szCs w:val="22"/>
          <w:lang w:val="es-ES" w:eastAsia="es-ES_tradnl"/>
        </w:rPr>
      </w:pPr>
    </w:p>
    <w:p w14:paraId="765C68EF" w14:textId="5D70A422"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w:t>
      </w:r>
      <w:r w:rsidR="00B235FB">
        <w:rPr>
          <w:rFonts w:ascii="Palatino Linotype" w:eastAsia="Calibri" w:hAnsi="Palatino Linotype" w:cs="Tahoma"/>
          <w:iCs/>
          <w:szCs w:val="22"/>
          <w:lang w:val="es-ES" w:eastAsia="es-ES_tradnl"/>
        </w:rPr>
        <w:t>de enero de dos mil catorce al treinta</w:t>
      </w:r>
      <w:r>
        <w:rPr>
          <w:rFonts w:ascii="Palatino Linotype" w:eastAsia="Calibri" w:hAnsi="Palatino Linotype" w:cs="Tahoma"/>
          <w:iCs/>
          <w:szCs w:val="22"/>
          <w:lang w:val="es-ES" w:eastAsia="es-ES_tradnl"/>
        </w:rPr>
        <w:t xml:space="preserve"> de abril de dos mil diecinueve, desglosado por mes.</w:t>
      </w:r>
    </w:p>
    <w:p w14:paraId="5232986D" w14:textId="77777777" w:rsidR="00ED4492" w:rsidRPr="006E3F7F" w:rsidRDefault="00ED4492" w:rsidP="000621A6">
      <w:pPr>
        <w:pStyle w:val="Prrafodelista"/>
        <w:spacing w:line="360" w:lineRule="auto"/>
        <w:rPr>
          <w:rFonts w:ascii="Palatino Linotype" w:eastAsia="Calibri" w:hAnsi="Palatino Linotype" w:cs="Tahoma"/>
          <w:iCs/>
          <w:szCs w:val="22"/>
          <w:lang w:val="es-ES" w:eastAsia="es-ES_tradnl"/>
        </w:rPr>
      </w:pPr>
    </w:p>
    <w:p w14:paraId="7A0E7452"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estados de cuenta o recibos emitidos mes con mes por la Comisión Federal de Electricidad, del periodo señalado previamente.</w:t>
      </w:r>
    </w:p>
    <w:p w14:paraId="289DAE88" w14:textId="77777777" w:rsidR="00731B41" w:rsidRPr="00731B41" w:rsidRDefault="00731B41" w:rsidP="00731B41">
      <w:pPr>
        <w:pStyle w:val="Prrafodelista"/>
        <w:rPr>
          <w:rFonts w:ascii="Palatino Linotype" w:eastAsia="Calibri" w:hAnsi="Palatino Linotype" w:cs="Tahoma"/>
          <w:iCs/>
          <w:szCs w:val="22"/>
          <w:lang w:val="es-ES" w:eastAsia="es-ES_tradnl"/>
        </w:rPr>
      </w:pPr>
    </w:p>
    <w:p w14:paraId="41609928"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del periodo señalado en el punto 5; así como, lo siguiente:</w:t>
      </w:r>
    </w:p>
    <w:p w14:paraId="31E06368" w14:textId="77777777" w:rsidR="00ED4492" w:rsidRPr="00F0774B" w:rsidRDefault="00ED4492" w:rsidP="000621A6">
      <w:pPr>
        <w:pStyle w:val="Prrafodelista"/>
        <w:spacing w:line="360" w:lineRule="auto"/>
        <w:rPr>
          <w:rFonts w:ascii="Palatino Linotype" w:eastAsia="Calibri" w:hAnsi="Palatino Linotype" w:cs="Tahoma"/>
          <w:iCs/>
          <w:szCs w:val="22"/>
          <w:lang w:val="es-ES" w:eastAsia="es-ES_tradnl"/>
        </w:rPr>
      </w:pPr>
    </w:p>
    <w:p w14:paraId="08525863" w14:textId="77777777" w:rsidR="00ED4492" w:rsidRDefault="00ED4492" w:rsidP="000621A6">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certificados de cumplimiento, de dichas empresas.</w:t>
      </w:r>
    </w:p>
    <w:p w14:paraId="5A158C01" w14:textId="77777777" w:rsidR="00ED4492" w:rsidRDefault="00ED4492" w:rsidP="000621A6">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Propuesta Económica.</w:t>
      </w:r>
    </w:p>
    <w:p w14:paraId="60B6D2B6" w14:textId="77777777" w:rsidR="00731B41" w:rsidRPr="00731B41" w:rsidRDefault="00731B41" w:rsidP="00731B41">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65EEE2D" w14:textId="19544A95"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11383A">
        <w:rPr>
          <w:rFonts w:ascii="Palatino Linotype" w:eastAsia="Calibri" w:hAnsi="Palatino Linotype" w:cs="Tahoma"/>
          <w:bCs/>
          <w:iCs/>
          <w:szCs w:val="22"/>
          <w:lang w:val="es-ES" w:eastAsia="es-ES_tradnl"/>
        </w:rPr>
        <w:t xml:space="preserve">La tecnología, marca y potencia de las luminarias remplazadas, del dos mil dieciséis al </w:t>
      </w:r>
      <w:r w:rsidR="00CE457A">
        <w:rPr>
          <w:rFonts w:ascii="Palatino Linotype" w:eastAsia="Calibri" w:hAnsi="Palatino Linotype" w:cs="Tahoma"/>
          <w:bCs/>
          <w:iCs/>
          <w:szCs w:val="22"/>
          <w:lang w:val="es-ES" w:eastAsia="es-ES_tradnl"/>
        </w:rPr>
        <w:t>veintitrés</w:t>
      </w:r>
      <w:r w:rsidR="00B56F24">
        <w:rPr>
          <w:rFonts w:ascii="Palatino Linotype" w:eastAsia="Calibri" w:hAnsi="Palatino Linotype" w:cs="Tahoma"/>
          <w:bCs/>
          <w:iCs/>
          <w:szCs w:val="22"/>
          <w:lang w:val="es-ES" w:eastAsia="es-ES_tradnl"/>
        </w:rPr>
        <w:t xml:space="preserve"> de abril</w:t>
      </w:r>
      <w:r w:rsidRPr="0011383A">
        <w:rPr>
          <w:rFonts w:ascii="Palatino Linotype" w:eastAsia="Calibri" w:hAnsi="Palatino Linotype" w:cs="Tahoma"/>
          <w:bCs/>
          <w:iCs/>
          <w:szCs w:val="22"/>
          <w:lang w:val="es-ES" w:eastAsia="es-ES_tradnl"/>
        </w:rPr>
        <w:t xml:space="preserve"> de dos mil diecinueve,</w:t>
      </w:r>
      <w:r>
        <w:rPr>
          <w:rFonts w:ascii="Palatino Linotype" w:eastAsia="Calibri" w:hAnsi="Palatino Linotype" w:cs="Tahoma"/>
          <w:bCs/>
          <w:iCs/>
          <w:szCs w:val="22"/>
          <w:lang w:val="es-ES" w:eastAsia="es-ES_tradnl"/>
        </w:rPr>
        <w:t xml:space="preserve"> así como el número </w:t>
      </w:r>
      <w:r w:rsidRPr="0011383A">
        <w:rPr>
          <w:rFonts w:ascii="Palatino Linotype" w:eastAsia="Calibri" w:hAnsi="Palatino Linotype" w:cs="Tahoma"/>
          <w:iCs/>
          <w:szCs w:val="22"/>
          <w:lang w:val="es-ES" w:eastAsia="es-ES_tradnl"/>
        </w:rPr>
        <w:t>de lámparas, desglosadas por potencia y tecnología a sustituir.</w:t>
      </w:r>
    </w:p>
    <w:p w14:paraId="5D58CD58" w14:textId="77777777" w:rsidR="000F60AE" w:rsidRPr="0011383A" w:rsidRDefault="000F60AE"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82E120D"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Número de quejas presentadas por inconformidades en el alumbrado público a partir de la sustitución de la Tecnología Led.</w:t>
      </w:r>
    </w:p>
    <w:p w14:paraId="1A77804D" w14:textId="77777777" w:rsidR="00ED4492" w:rsidRPr="00C32616" w:rsidRDefault="00ED4492" w:rsidP="000621A6">
      <w:pPr>
        <w:pStyle w:val="Prrafodelista"/>
        <w:spacing w:line="360" w:lineRule="auto"/>
        <w:rPr>
          <w:rFonts w:ascii="Palatino Linotype" w:eastAsia="Calibri" w:hAnsi="Palatino Linotype" w:cs="Tahoma"/>
          <w:iCs/>
          <w:szCs w:val="22"/>
          <w:lang w:val="es-ES" w:eastAsia="es-ES_tradnl"/>
        </w:rPr>
      </w:pPr>
    </w:p>
    <w:p w14:paraId="7581BBF2"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modelo.</w:t>
      </w:r>
    </w:p>
    <w:p w14:paraId="0D14390A" w14:textId="77777777" w:rsidR="00ED4492" w:rsidRPr="00C32616" w:rsidRDefault="00ED4492" w:rsidP="000621A6">
      <w:pPr>
        <w:pStyle w:val="Prrafodelista"/>
        <w:spacing w:line="360" w:lineRule="auto"/>
        <w:rPr>
          <w:rFonts w:ascii="Palatino Linotype" w:eastAsia="Calibri" w:hAnsi="Palatino Linotype" w:cs="Tahoma"/>
          <w:iCs/>
          <w:szCs w:val="22"/>
          <w:lang w:val="es-ES" w:eastAsia="es-ES_tradnl"/>
        </w:rPr>
      </w:pPr>
    </w:p>
    <w:p w14:paraId="5BDCED81" w14:textId="5FAFF60D" w:rsidR="00ED4492" w:rsidRPr="0026498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06084B">
        <w:rPr>
          <w:rFonts w:ascii="Palatino Linotype" w:eastAsia="Calibri" w:hAnsi="Palatino Linotype" w:cs="Tahoma"/>
          <w:iCs/>
          <w:szCs w:val="22"/>
          <w:lang w:val="es-ES" w:eastAsia="es-ES_tradnl"/>
        </w:rPr>
        <w:t>veintitrés</w:t>
      </w:r>
      <w:r w:rsidR="005774D1">
        <w:rPr>
          <w:rFonts w:ascii="Palatino Linotype" w:eastAsia="Calibri" w:hAnsi="Palatino Linotype" w:cs="Tahoma"/>
          <w:iCs/>
          <w:szCs w:val="22"/>
          <w:lang w:val="es-ES" w:eastAsia="es-ES_tradnl"/>
        </w:rPr>
        <w:t xml:space="preserve"> de abril</w:t>
      </w:r>
      <w:r>
        <w:rPr>
          <w:rFonts w:ascii="Palatino Linotype" w:eastAsia="Calibri" w:hAnsi="Palatino Linotype" w:cs="Tahoma"/>
          <w:iCs/>
          <w:szCs w:val="22"/>
          <w:lang w:val="es-ES" w:eastAsia="es-ES_tradnl"/>
        </w:rPr>
        <w:t xml:space="preserve"> de dos mil diecinueve.</w:t>
      </w:r>
    </w:p>
    <w:p w14:paraId="45904288" w14:textId="77777777" w:rsidR="00ED4492" w:rsidRPr="00264982" w:rsidRDefault="00ED4492"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A553EFC"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435E32BF" w14:textId="77777777" w:rsidR="00ED4492" w:rsidRPr="007B7EC6" w:rsidRDefault="00ED4492" w:rsidP="000621A6">
      <w:pPr>
        <w:pStyle w:val="Prrafodelista"/>
        <w:spacing w:line="360" w:lineRule="auto"/>
        <w:rPr>
          <w:rFonts w:ascii="Palatino Linotype" w:eastAsia="Calibri" w:hAnsi="Palatino Linotype" w:cs="Tahoma"/>
          <w:iCs/>
          <w:szCs w:val="22"/>
          <w:lang w:val="es-ES" w:eastAsia="es-ES_tradnl"/>
        </w:rPr>
      </w:pPr>
    </w:p>
    <w:p w14:paraId="0FCDA421" w14:textId="182CC72F"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Las partidas presupuestales que se utilizaron y los montos que se erogaron dentro del presupuesto de egresos municipal para el mantenimiento del sistema de alumbrado público del dos mil trece al </w:t>
      </w:r>
      <w:r w:rsidR="0006084B">
        <w:rPr>
          <w:rFonts w:ascii="Palatino Linotype" w:eastAsia="Calibri" w:hAnsi="Palatino Linotype" w:cs="Tahoma"/>
          <w:iCs/>
          <w:szCs w:val="22"/>
          <w:lang w:val="es-ES" w:eastAsia="es-ES_tradnl"/>
        </w:rPr>
        <w:t>veintitrés</w:t>
      </w:r>
      <w:r w:rsidR="005774D1">
        <w:rPr>
          <w:rFonts w:ascii="Palatino Linotype" w:eastAsia="Calibri" w:hAnsi="Palatino Linotype" w:cs="Tahoma"/>
          <w:iCs/>
          <w:szCs w:val="22"/>
          <w:lang w:val="es-ES" w:eastAsia="es-ES_tradnl"/>
        </w:rPr>
        <w:t xml:space="preserve"> de abril</w:t>
      </w:r>
      <w:r w:rsidRPr="00D00635">
        <w:rPr>
          <w:rFonts w:ascii="Palatino Linotype" w:eastAsia="Calibri" w:hAnsi="Palatino Linotype" w:cs="Tahoma"/>
          <w:iCs/>
          <w:szCs w:val="22"/>
          <w:lang w:val="es-ES" w:eastAsia="es-ES_tradnl"/>
        </w:rPr>
        <w:t xml:space="preserve"> de dos mil diecinueve</w:t>
      </w:r>
      <w:r>
        <w:rPr>
          <w:rFonts w:ascii="Palatino Linotype" w:eastAsia="Calibri" w:hAnsi="Palatino Linotype" w:cs="Tahoma"/>
          <w:iCs/>
          <w:szCs w:val="22"/>
          <w:lang w:val="es-ES" w:eastAsia="es-ES_tradnl"/>
        </w:rPr>
        <w:t>.</w:t>
      </w:r>
    </w:p>
    <w:p w14:paraId="5F1E3830" w14:textId="77777777" w:rsidR="00ED4492" w:rsidRPr="007B7EC6" w:rsidRDefault="00ED4492" w:rsidP="000621A6">
      <w:pPr>
        <w:pStyle w:val="Prrafodelista"/>
        <w:spacing w:line="360" w:lineRule="auto"/>
        <w:rPr>
          <w:rFonts w:ascii="Palatino Linotype" w:eastAsia="Calibri" w:hAnsi="Palatino Linotype" w:cs="Tahoma"/>
          <w:iCs/>
          <w:szCs w:val="22"/>
          <w:lang w:val="es-ES" w:eastAsia="es-ES_tradnl"/>
        </w:rPr>
      </w:pPr>
    </w:p>
    <w:p w14:paraId="255E7E1A"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06B10E20" w14:textId="77777777" w:rsidR="00731B41" w:rsidRPr="00731B41" w:rsidRDefault="00731B41" w:rsidP="00731B41">
      <w:pPr>
        <w:pStyle w:val="Prrafodelista"/>
        <w:rPr>
          <w:rFonts w:ascii="Palatino Linotype" w:eastAsia="Calibri" w:hAnsi="Palatino Linotype" w:cs="Tahoma"/>
          <w:iCs/>
          <w:szCs w:val="22"/>
          <w:lang w:val="es-ES" w:eastAsia="es-ES_tradnl"/>
        </w:rPr>
      </w:pPr>
    </w:p>
    <w:p w14:paraId="07ACFF7B" w14:textId="764BCE95"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fueron sustituidas, corregidas, arregladas o transformadas, así como las características y los lugares en donde se realizaron dichas acciones, del</w:t>
      </w:r>
      <w:r w:rsidR="005774D1">
        <w:rPr>
          <w:rFonts w:ascii="Palatino Linotype" w:eastAsia="Calibri" w:hAnsi="Palatino Linotype" w:cs="Tahoma"/>
          <w:iCs/>
          <w:szCs w:val="22"/>
          <w:lang w:val="es-ES" w:eastAsia="es-ES_tradnl"/>
        </w:rPr>
        <w:t xml:space="preserve"> periodo señalado en el punto 11.</w:t>
      </w:r>
    </w:p>
    <w:p w14:paraId="12D1CC95" w14:textId="77777777" w:rsidR="00ED4492" w:rsidRPr="0038214B" w:rsidRDefault="00ED4492" w:rsidP="000621A6">
      <w:pPr>
        <w:pStyle w:val="Prrafodelista"/>
        <w:spacing w:line="360" w:lineRule="auto"/>
        <w:rPr>
          <w:rFonts w:ascii="Palatino Linotype" w:eastAsia="Calibri" w:hAnsi="Palatino Linotype" w:cs="Tahoma"/>
          <w:iCs/>
          <w:szCs w:val="22"/>
          <w:lang w:val="es-ES" w:eastAsia="es-ES_tradnl"/>
        </w:rPr>
      </w:pPr>
    </w:p>
    <w:p w14:paraId="15A21AC4" w14:textId="70C1ABF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 xml:space="preserve">Número de licitaciones para el cambio de luminarias de alumbrado público y costo total, del dos mil dieciséis al </w:t>
      </w:r>
      <w:r w:rsidR="0006084B" w:rsidRPr="0006084B">
        <w:rPr>
          <w:rFonts w:ascii="Palatino Linotype" w:eastAsia="Calibri" w:hAnsi="Palatino Linotype" w:cs="Tahoma"/>
          <w:iCs/>
          <w:szCs w:val="22"/>
          <w:lang w:val="es-ES" w:eastAsia="es-ES_tradnl"/>
        </w:rPr>
        <w:t>veintitrés</w:t>
      </w:r>
      <w:r w:rsidR="005774D1">
        <w:rPr>
          <w:rFonts w:ascii="Palatino Linotype" w:eastAsia="Calibri" w:hAnsi="Palatino Linotype" w:cs="Tahoma"/>
          <w:iCs/>
          <w:szCs w:val="22"/>
          <w:lang w:val="es-ES" w:eastAsia="es-ES_tradnl"/>
        </w:rPr>
        <w:t xml:space="preserve"> de abril</w:t>
      </w:r>
      <w:r>
        <w:rPr>
          <w:rFonts w:ascii="Palatino Linotype" w:eastAsia="Calibri" w:hAnsi="Palatino Linotype" w:cs="Tahoma"/>
          <w:iCs/>
          <w:szCs w:val="22"/>
          <w:lang w:val="es-ES" w:eastAsia="es-ES_tradnl"/>
        </w:rPr>
        <w:t xml:space="preserve"> de dos mil diecinueve.</w:t>
      </w:r>
    </w:p>
    <w:p w14:paraId="06E9923F" w14:textId="77777777" w:rsidR="00ED4492" w:rsidRPr="00A94AB9" w:rsidRDefault="00ED4492" w:rsidP="000621A6">
      <w:pPr>
        <w:pStyle w:val="Prrafodelista"/>
        <w:spacing w:line="360" w:lineRule="auto"/>
        <w:rPr>
          <w:rFonts w:ascii="Palatino Linotype" w:eastAsia="Calibri" w:hAnsi="Palatino Linotype" w:cs="Tahoma"/>
          <w:iCs/>
          <w:szCs w:val="22"/>
          <w:lang w:val="es-ES" w:eastAsia="es-ES_tradnl"/>
        </w:rPr>
      </w:pPr>
    </w:p>
    <w:p w14:paraId="499C2179"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censo de alumbrado público de los ejercicios fiscales del dos mil dieciséis, dos mil diecisiete y dos mil dieciocho, dos mil diecinueve, o en su caso, el más reciente, así como los documentos que contengan lo siguiente:</w:t>
      </w:r>
    </w:p>
    <w:p w14:paraId="05BD0DB4" w14:textId="77777777" w:rsidR="00ED4492" w:rsidRPr="00A94AB9" w:rsidRDefault="00ED4492" w:rsidP="000621A6">
      <w:pPr>
        <w:pStyle w:val="Prrafodelista"/>
        <w:spacing w:line="360" w:lineRule="auto"/>
        <w:rPr>
          <w:rFonts w:ascii="Palatino Linotype" w:eastAsia="Calibri" w:hAnsi="Palatino Linotype" w:cs="Tahoma"/>
          <w:iCs/>
          <w:szCs w:val="22"/>
          <w:lang w:val="es-ES" w:eastAsia="es-ES_tradnl"/>
        </w:rPr>
      </w:pPr>
    </w:p>
    <w:p w14:paraId="40C377B3" w14:textId="77777777" w:rsidR="00ED4492" w:rsidRDefault="00ED4492" w:rsidP="000621A6">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tipo de equipo, capacidad, ubicación y tipo de poste;</w:t>
      </w:r>
    </w:p>
    <w:p w14:paraId="25D3E88B" w14:textId="77777777" w:rsidR="00ED4492" w:rsidRDefault="00ED4492" w:rsidP="000621A6">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Registro Permanente de Usuario, asignado al servicio de alumbrado público, del servicio estimado y medido;</w:t>
      </w:r>
    </w:p>
    <w:p w14:paraId="4D8CE028" w14:textId="77777777" w:rsidR="00ED4492" w:rsidRDefault="00ED4492" w:rsidP="000621A6">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sidRPr="00A94AB9">
        <w:rPr>
          <w:rFonts w:ascii="Palatino Linotype" w:eastAsia="Calibri" w:hAnsi="Palatino Linotype" w:cs="Tahoma"/>
          <w:iCs/>
          <w:szCs w:val="22"/>
          <w:lang w:val="es-ES" w:eastAsia="es-ES_tradnl"/>
        </w:rPr>
        <w:t>Cantidad de luminarias y balastros</w:t>
      </w:r>
      <w:r>
        <w:rPr>
          <w:rFonts w:ascii="Palatino Linotype" w:eastAsia="Calibri" w:hAnsi="Palatino Linotype" w:cs="Tahoma"/>
          <w:iCs/>
          <w:szCs w:val="22"/>
          <w:lang w:val="es-ES" w:eastAsia="es-ES_tradnl"/>
        </w:rPr>
        <w:t xml:space="preserve"> instalados en las avenidas principales del Municipio, que incluya el tipo de equipo y capacidad, y</w:t>
      </w:r>
    </w:p>
    <w:p w14:paraId="30803932" w14:textId="77777777" w:rsidR="00ED4492" w:rsidRDefault="00ED4492" w:rsidP="000621A6">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instalados que poseen equipo de medición, que contenga el tipo de equipo y su capacidad.</w:t>
      </w:r>
    </w:p>
    <w:p w14:paraId="421F04C3" w14:textId="77777777" w:rsidR="00ED4492" w:rsidRDefault="00ED4492" w:rsidP="000621A6">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3B067F43"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Señalar si ha realizado algún proyecto de electrificación para ampliar el sistema de alumbrado público para ofrecer servicio a las comunidades, de la temporalidad precisada en el punto 11 del requerimiento, y en caso afirmativo, lo siguiente:</w:t>
      </w:r>
    </w:p>
    <w:p w14:paraId="034CFFB1" w14:textId="77777777" w:rsidR="00ED4492" w:rsidRDefault="00ED4492"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BF9CE51"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796CC8ED"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5D651239"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097904BA"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2B71C41"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45C3A46F"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7D88005A"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Fecha de inicio y término de la obra;</w:t>
      </w:r>
    </w:p>
    <w:p w14:paraId="65827F38"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5A57715E" w14:textId="77777777" w:rsidR="00ED4492" w:rsidRDefault="00ED4492" w:rsidP="000621A6">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Lugar de notificación y publicación de dichos proyectos.</w:t>
      </w:r>
    </w:p>
    <w:p w14:paraId="67A4FDCF" w14:textId="77777777" w:rsidR="00ED4492" w:rsidRDefault="00ED4492"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FA9E629" w14:textId="74241483"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Indicar si ha realizado algún proyecto parcial o total de modernización del servicio de alumbrado público para generar eficiencia energética en sus consumos del dos mil trece al </w:t>
      </w:r>
      <w:r w:rsidR="0006084B" w:rsidRPr="0006084B">
        <w:rPr>
          <w:rFonts w:ascii="Palatino Linotype" w:eastAsia="Calibri" w:hAnsi="Palatino Linotype" w:cs="Tahoma"/>
          <w:iCs/>
          <w:szCs w:val="22"/>
          <w:lang w:val="es-ES" w:eastAsia="es-ES_tradnl"/>
        </w:rPr>
        <w:t>veintitrés</w:t>
      </w:r>
      <w:r w:rsidR="005774D1">
        <w:rPr>
          <w:rFonts w:ascii="Palatino Linotype" w:eastAsia="Calibri" w:hAnsi="Palatino Linotype" w:cs="Tahoma"/>
          <w:iCs/>
          <w:szCs w:val="22"/>
          <w:lang w:val="es-ES" w:eastAsia="es-ES_tradnl"/>
        </w:rPr>
        <w:t xml:space="preserve"> de abril</w:t>
      </w:r>
      <w:r>
        <w:rPr>
          <w:rFonts w:ascii="Palatino Linotype" w:eastAsia="Calibri" w:hAnsi="Palatino Linotype" w:cs="Tahoma"/>
          <w:iCs/>
          <w:szCs w:val="22"/>
          <w:lang w:val="es-ES" w:eastAsia="es-ES_tradnl"/>
        </w:rPr>
        <w:t xml:space="preserve"> de dos mil diecinueve, y en caso afirmativo, lo siguiente:</w:t>
      </w:r>
    </w:p>
    <w:p w14:paraId="73EF8550" w14:textId="77777777" w:rsidR="00ED4492" w:rsidRDefault="00ED4492"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6DA46C6"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3ED9E562"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4841B712"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1C18F88B"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503BF85"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7BD70EAE"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045B205A"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36F4C8FB"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georreferenciación de cada uno de los puntos de luz del nuevo alumbrado público;</w:t>
      </w:r>
    </w:p>
    <w:p w14:paraId="67CF0612"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w:t>
      </w:r>
    </w:p>
    <w:p w14:paraId="0C28C5EC"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Tipo de procedimiento llevado a cabo, para la adquisición de los nuevos equipos;</w:t>
      </w:r>
    </w:p>
    <w:p w14:paraId="133D98FF"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y nombres de empresas concursantes o convocadas;</w:t>
      </w:r>
    </w:p>
    <w:p w14:paraId="3D233332"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Criterios de selección utilizados por el Comité de Adquisiciones para elegir a la empresa contrata para realizar la modernización del sistema de alumbrado público, y</w:t>
      </w:r>
    </w:p>
    <w:p w14:paraId="0A6FE6B9" w14:textId="77777777" w:rsidR="00ED4492" w:rsidRDefault="00ED4492" w:rsidP="000621A6">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Acta de cabildo en la que se fundamente, justifique, exponga y autorice el proyecto respectivo.</w:t>
      </w:r>
    </w:p>
    <w:p w14:paraId="01F30DB8" w14:textId="77777777" w:rsidR="00ED4492" w:rsidRDefault="00ED4492"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461FC65"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solicitudes ciudadanas formales realizadas al Municipio, para ampliar el sistema de alumbrado público, así como, las atendidas y concluidas, del periodo señalado en el punto 11 del requerimiento.</w:t>
      </w:r>
    </w:p>
    <w:p w14:paraId="1E1CA382" w14:textId="77777777" w:rsidR="00ED4492" w:rsidRDefault="00ED4492" w:rsidP="000621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BB98386"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Contrato de prestación de servicios por concepto de suministro de energía eléctrica por parte de la Comisión Federal de Electricidad al Municipio;</w:t>
      </w:r>
    </w:p>
    <w:p w14:paraId="26F78898" w14:textId="77777777" w:rsidR="00ED4492" w:rsidRPr="009E401C" w:rsidRDefault="00ED4492" w:rsidP="000621A6">
      <w:pPr>
        <w:pStyle w:val="Prrafodelista"/>
        <w:spacing w:line="360" w:lineRule="auto"/>
        <w:rPr>
          <w:rFonts w:ascii="Palatino Linotype" w:eastAsia="Calibri" w:hAnsi="Palatino Linotype" w:cs="Tahoma"/>
          <w:iCs/>
          <w:szCs w:val="22"/>
          <w:lang w:val="es-ES" w:eastAsia="es-ES_tradnl"/>
        </w:rPr>
      </w:pPr>
    </w:p>
    <w:p w14:paraId="013FEBB1"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Convenio de “Peso por Peso”, firmado por la </w:t>
      </w:r>
      <w:r w:rsidRPr="009E401C">
        <w:rPr>
          <w:rFonts w:ascii="Palatino Linotype" w:eastAsia="Calibri" w:hAnsi="Palatino Linotype" w:cs="Tahoma"/>
          <w:iCs/>
          <w:szCs w:val="22"/>
          <w:lang w:val="es-ES" w:eastAsia="es-ES_tradnl"/>
        </w:rPr>
        <w:t>Comisión previamente referida y el gobierno municipal</w:t>
      </w:r>
      <w:r>
        <w:rPr>
          <w:rFonts w:ascii="Palatino Linotype" w:eastAsia="Calibri" w:hAnsi="Palatino Linotype" w:cs="Tahoma"/>
          <w:iCs/>
          <w:szCs w:val="22"/>
          <w:lang w:val="es-ES" w:eastAsia="es-ES_tradnl"/>
        </w:rPr>
        <w:t>.</w:t>
      </w:r>
    </w:p>
    <w:p w14:paraId="0C4188D2" w14:textId="77777777" w:rsidR="00ED4492" w:rsidRPr="009E401C" w:rsidRDefault="00ED4492" w:rsidP="000621A6">
      <w:pPr>
        <w:pStyle w:val="Prrafodelista"/>
        <w:spacing w:line="360" w:lineRule="auto"/>
        <w:rPr>
          <w:rFonts w:ascii="Palatino Linotype" w:eastAsia="Calibri" w:hAnsi="Palatino Linotype" w:cs="Tahoma"/>
          <w:iCs/>
          <w:szCs w:val="22"/>
          <w:lang w:val="es-ES" w:eastAsia="es-ES_tradnl"/>
        </w:rPr>
      </w:pPr>
    </w:p>
    <w:p w14:paraId="492A9783" w14:textId="6219C2DB"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9E401C">
        <w:rPr>
          <w:rFonts w:ascii="Palatino Linotype" w:eastAsia="Calibri" w:hAnsi="Palatino Linotype" w:cs="Tahoma"/>
          <w:iCs/>
          <w:szCs w:val="22"/>
          <w:lang w:val="es-ES" w:eastAsia="es-ES_tradnl"/>
        </w:rPr>
        <w:t xml:space="preserve">Convenio para recaudar el derecho de alumbrado público “DAP”, firmado entre la </w:t>
      </w:r>
      <w:r>
        <w:rPr>
          <w:rFonts w:ascii="Palatino Linotype" w:eastAsia="Calibri" w:hAnsi="Palatino Linotype" w:cs="Tahoma"/>
          <w:iCs/>
          <w:szCs w:val="22"/>
          <w:lang w:val="es-ES" w:eastAsia="es-ES_tradnl"/>
        </w:rPr>
        <w:t>Comisión Federal de Electricidad al Municipio y el Ayuntamiento</w:t>
      </w:r>
      <w:r w:rsidRPr="009E401C">
        <w:rPr>
          <w:rFonts w:ascii="Palatino Linotype" w:eastAsia="Calibri" w:hAnsi="Palatino Linotype" w:cs="Tahoma"/>
          <w:iCs/>
          <w:szCs w:val="22"/>
          <w:lang w:val="es-ES" w:eastAsia="es-ES_tradnl"/>
        </w:rPr>
        <w:t xml:space="preserve">, así como la recaudación reportada, </w:t>
      </w:r>
      <w:r>
        <w:rPr>
          <w:rFonts w:ascii="Palatino Linotype" w:eastAsia="Calibri" w:hAnsi="Palatino Linotype" w:cs="Tahoma"/>
          <w:iCs/>
          <w:szCs w:val="22"/>
          <w:lang w:val="es-ES" w:eastAsia="es-ES_tradnl"/>
        </w:rPr>
        <w:t xml:space="preserve">del dos mil trece al </w:t>
      </w:r>
      <w:r w:rsidR="0006084B">
        <w:rPr>
          <w:rFonts w:ascii="Palatino Linotype" w:eastAsia="Calibri" w:hAnsi="Palatino Linotype" w:cs="Tahoma"/>
          <w:iCs/>
          <w:szCs w:val="22"/>
          <w:lang w:val="es-ES" w:eastAsia="es-ES_tradnl"/>
        </w:rPr>
        <w:t>veintitrés</w:t>
      </w:r>
      <w:r w:rsidR="005774D1">
        <w:rPr>
          <w:rFonts w:ascii="Palatino Linotype" w:eastAsia="Calibri" w:hAnsi="Palatino Linotype" w:cs="Tahoma"/>
          <w:iCs/>
          <w:szCs w:val="22"/>
          <w:lang w:val="es-ES" w:eastAsia="es-ES_tradnl"/>
        </w:rPr>
        <w:t xml:space="preserve"> de abril</w:t>
      </w:r>
      <w:r>
        <w:rPr>
          <w:rFonts w:ascii="Palatino Linotype" w:eastAsia="Calibri" w:hAnsi="Palatino Linotype" w:cs="Tahoma"/>
          <w:iCs/>
          <w:szCs w:val="22"/>
          <w:lang w:val="es-ES" w:eastAsia="es-ES_tradnl"/>
        </w:rPr>
        <w:t xml:space="preserve"> de dos mil </w:t>
      </w:r>
      <w:r w:rsidR="00E256C4">
        <w:rPr>
          <w:rFonts w:ascii="Palatino Linotype" w:eastAsia="Calibri" w:hAnsi="Palatino Linotype" w:cs="Tahoma"/>
          <w:iCs/>
          <w:szCs w:val="22"/>
          <w:lang w:val="es-ES" w:eastAsia="es-ES_tradnl"/>
        </w:rPr>
        <w:t>diecinueve</w:t>
      </w:r>
      <w:r>
        <w:rPr>
          <w:rFonts w:ascii="Palatino Linotype" w:eastAsia="Calibri" w:hAnsi="Palatino Linotype" w:cs="Tahoma"/>
          <w:iCs/>
          <w:szCs w:val="22"/>
          <w:lang w:val="es-ES" w:eastAsia="es-ES_tradnl"/>
        </w:rPr>
        <w:t>.</w:t>
      </w:r>
    </w:p>
    <w:p w14:paraId="02035CEA" w14:textId="77777777" w:rsidR="00ED4492" w:rsidRPr="009E401C" w:rsidRDefault="00ED4492" w:rsidP="000621A6">
      <w:pPr>
        <w:pStyle w:val="Prrafodelista"/>
        <w:spacing w:line="360" w:lineRule="auto"/>
        <w:rPr>
          <w:rFonts w:ascii="Palatino Linotype" w:eastAsia="Calibri" w:hAnsi="Palatino Linotype" w:cs="Tahoma"/>
          <w:iCs/>
          <w:szCs w:val="22"/>
          <w:lang w:val="es-ES" w:eastAsia="es-ES_tradnl"/>
        </w:rPr>
      </w:pPr>
    </w:p>
    <w:p w14:paraId="56103068"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 de la temporalidad previamente señalada.</w:t>
      </w:r>
    </w:p>
    <w:p w14:paraId="461DF6DA" w14:textId="77777777" w:rsidR="00ED4492" w:rsidRPr="0006595D" w:rsidRDefault="00ED4492" w:rsidP="000621A6">
      <w:pPr>
        <w:pStyle w:val="Prrafodelista"/>
        <w:spacing w:line="360" w:lineRule="auto"/>
        <w:rPr>
          <w:rFonts w:ascii="Palatino Linotype" w:eastAsia="Calibri" w:hAnsi="Palatino Linotype" w:cs="Tahoma"/>
          <w:iCs/>
          <w:szCs w:val="22"/>
          <w:lang w:val="es-ES" w:eastAsia="es-ES_tradnl"/>
        </w:rPr>
      </w:pPr>
    </w:p>
    <w:p w14:paraId="0693D759"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 del periodo señalado en el punto 11 del requerimiento informativo.</w:t>
      </w:r>
    </w:p>
    <w:p w14:paraId="70B9361D" w14:textId="77777777" w:rsidR="00ED4492" w:rsidRPr="0006595D" w:rsidRDefault="00ED4492" w:rsidP="000621A6">
      <w:pPr>
        <w:pStyle w:val="Prrafodelista"/>
        <w:spacing w:line="360" w:lineRule="auto"/>
        <w:rPr>
          <w:rFonts w:ascii="Palatino Linotype" w:eastAsia="Calibri" w:hAnsi="Palatino Linotype" w:cs="Tahoma"/>
          <w:iCs/>
          <w:szCs w:val="22"/>
          <w:lang w:val="es-ES" w:eastAsia="es-ES_tradnl"/>
        </w:rPr>
      </w:pPr>
    </w:p>
    <w:p w14:paraId="0C5DED00" w14:textId="77777777" w:rsidR="00ED4492" w:rsidRDefault="00ED4492" w:rsidP="000621A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Normas o lineamientos que el Municipio sigue para operar y proporcionar el servicio de alumbrado público.</w:t>
      </w:r>
    </w:p>
    <w:p w14:paraId="0A59D339" w14:textId="77777777" w:rsidR="00ED4492" w:rsidRPr="00A94AB9" w:rsidRDefault="00ED4492" w:rsidP="000621A6">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1B147CBD" w14:textId="5E02B530" w:rsidR="00F32827" w:rsidRDefault="00F32827" w:rsidP="000621A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Posterior a una prórroga</w:t>
      </w:r>
      <w:r w:rsidR="00E12ED3">
        <w:rPr>
          <w:rFonts w:ascii="Palatino Linotype" w:eastAsia="Calibri" w:hAnsi="Palatino Linotype" w:cs="Tahoma"/>
          <w:iCs/>
          <w:sz w:val="22"/>
          <w:szCs w:val="22"/>
          <w:lang w:val="es-ES" w:eastAsia="es-ES_tradnl"/>
        </w:rPr>
        <w:t>, el Sujeto Obligado, a través de</w:t>
      </w:r>
      <w:r w:rsidR="00BE09BC">
        <w:rPr>
          <w:rFonts w:ascii="Palatino Linotype" w:eastAsia="Calibri" w:hAnsi="Palatino Linotype" w:cs="Tahoma"/>
          <w:iCs/>
          <w:sz w:val="22"/>
          <w:szCs w:val="22"/>
          <w:lang w:val="es-ES" w:eastAsia="es-ES_tradnl"/>
        </w:rPr>
        <w:t xml:space="preserve"> la Tesorería Municipal y</w:t>
      </w:r>
      <w:r w:rsidR="0010687C">
        <w:rPr>
          <w:rFonts w:ascii="Palatino Linotype" w:eastAsia="Calibri" w:hAnsi="Palatino Linotype" w:cs="Tahoma"/>
          <w:iCs/>
          <w:sz w:val="22"/>
          <w:szCs w:val="22"/>
          <w:lang w:val="es-ES" w:eastAsia="es-ES_tradnl"/>
        </w:rPr>
        <w:t xml:space="preserve"> la Dirección de Servicios Públicos, </w:t>
      </w:r>
      <w:r>
        <w:rPr>
          <w:rFonts w:ascii="Palatino Linotype" w:eastAsia="Calibri" w:hAnsi="Palatino Linotype" w:cs="Tahoma"/>
          <w:iCs/>
          <w:sz w:val="22"/>
          <w:szCs w:val="22"/>
          <w:lang w:val="es-ES" w:eastAsia="es-ES_tradnl"/>
        </w:rPr>
        <w:t>señaló que no contaba con el Censo de alumbrado público</w:t>
      </w:r>
      <w:r w:rsidR="008A5E33">
        <w:rPr>
          <w:rFonts w:ascii="Palatino Linotype" w:eastAsia="Calibri" w:hAnsi="Palatino Linotype" w:cs="Tahoma"/>
          <w:iCs/>
          <w:sz w:val="22"/>
          <w:szCs w:val="22"/>
          <w:lang w:val="es-ES" w:eastAsia="es-ES_tradnl"/>
        </w:rPr>
        <w:t>, así como de adquisición y suministro de materiales</w:t>
      </w:r>
      <w:r w:rsidR="00395377">
        <w:rPr>
          <w:rFonts w:ascii="Palatino Linotype" w:eastAsia="Calibri" w:hAnsi="Palatino Linotype" w:cs="Tahoma"/>
          <w:iCs/>
          <w:sz w:val="22"/>
          <w:szCs w:val="22"/>
          <w:lang w:val="es-ES" w:eastAsia="es-ES_tradnl"/>
        </w:rPr>
        <w:t>, proporcionó el monto por los servicios de energía eléctrica pagados a la Comisión Federal de Electricidad, de enero a marzo de dos mil diecinueve, así como la información de los juicios por devolución de ingresos del derecho de alumbrado público.</w:t>
      </w:r>
    </w:p>
    <w:p w14:paraId="69BB6DAF" w14:textId="77777777" w:rsidR="0010687C" w:rsidRDefault="0010687C" w:rsidP="000621A6">
      <w:pPr>
        <w:tabs>
          <w:tab w:val="left" w:pos="4962"/>
        </w:tabs>
        <w:spacing w:line="360" w:lineRule="auto"/>
        <w:jc w:val="both"/>
        <w:rPr>
          <w:rFonts w:ascii="Palatino Linotype" w:eastAsia="Calibri" w:hAnsi="Palatino Linotype" w:cs="Tahoma"/>
          <w:iCs/>
          <w:sz w:val="22"/>
          <w:szCs w:val="22"/>
          <w:lang w:val="es-ES" w:eastAsia="es-ES_tradnl"/>
        </w:rPr>
      </w:pPr>
    </w:p>
    <w:p w14:paraId="422F3A72" w14:textId="0EB0672B" w:rsidR="000321C5" w:rsidRPr="00264982" w:rsidRDefault="00ED4492" w:rsidP="000621A6">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 xml:space="preserve">Ante </w:t>
      </w:r>
      <w:r w:rsidR="0019361B">
        <w:rPr>
          <w:rFonts w:ascii="Palatino Linotype" w:eastAsia="Calibri" w:hAnsi="Palatino Linotype" w:cs="Tahoma"/>
          <w:iCs/>
          <w:sz w:val="22"/>
          <w:szCs w:val="22"/>
          <w:lang w:val="es-ES" w:eastAsia="es-ES_tradnl"/>
        </w:rPr>
        <w:t>lo cual</w:t>
      </w:r>
      <w:r w:rsidRPr="00264982">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el ahora</w:t>
      </w:r>
      <w:r w:rsidR="0019361B">
        <w:rPr>
          <w:rFonts w:ascii="Palatino Linotype" w:eastAsia="Calibri" w:hAnsi="Palatino Linotype" w:cs="Tahoma"/>
          <w:iCs/>
          <w:sz w:val="22"/>
          <w:szCs w:val="22"/>
          <w:lang w:val="es-ES" w:eastAsia="es-ES_tradnl"/>
        </w:rPr>
        <w:t xml:space="preserve"> Recurrente </w:t>
      </w:r>
      <w:r w:rsidRPr="00264982">
        <w:rPr>
          <w:rFonts w:ascii="Palatino Linotype" w:eastAsia="Calibri" w:hAnsi="Palatino Linotype" w:cs="Tahoma"/>
          <w:iCs/>
          <w:sz w:val="22"/>
          <w:szCs w:val="22"/>
          <w:lang w:val="es-ES" w:eastAsia="es-ES_tradnl"/>
        </w:rPr>
        <w:t>se inconf</w:t>
      </w:r>
      <w:r w:rsidR="002C33B4">
        <w:rPr>
          <w:rFonts w:ascii="Palatino Linotype" w:eastAsia="Calibri" w:hAnsi="Palatino Linotype" w:cs="Tahoma"/>
          <w:iCs/>
          <w:sz w:val="22"/>
          <w:szCs w:val="22"/>
          <w:lang w:val="es-ES" w:eastAsia="es-ES_tradnl"/>
        </w:rPr>
        <w:t>ormó porque no le entregaron toda la información solicitada</w:t>
      </w:r>
      <w:r>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por </w:t>
      </w:r>
      <w:r>
        <w:rPr>
          <w:rFonts w:ascii="Palatino Linotype" w:eastAsia="Calibri" w:hAnsi="Palatino Linotype" w:cs="Tahoma"/>
          <w:iCs/>
          <w:sz w:val="22"/>
          <w:szCs w:val="22"/>
          <w:lang w:val="es-ES" w:eastAsia="es-ES_tradnl"/>
        </w:rPr>
        <w:t>lo</w:t>
      </w:r>
      <w:r w:rsidRPr="00264982">
        <w:rPr>
          <w:rFonts w:ascii="Palatino Linotype" w:eastAsia="Calibri" w:hAnsi="Palatino Linotype" w:cs="Tahoma"/>
          <w:iCs/>
          <w:sz w:val="22"/>
          <w:szCs w:val="22"/>
          <w:lang w:val="es-ES" w:eastAsia="es-ES_tradnl"/>
        </w:rPr>
        <w:t xml:space="preserve"> cual se actualiza el supuesto previsto </w:t>
      </w:r>
      <w:r w:rsidR="002C33B4">
        <w:rPr>
          <w:rFonts w:ascii="Palatino Linotype" w:eastAsia="Calibri" w:hAnsi="Palatino Linotype" w:cs="Tahoma"/>
          <w:iCs/>
          <w:sz w:val="22"/>
          <w:szCs w:val="22"/>
          <w:lang w:val="es-ES" w:eastAsia="es-ES_tradnl"/>
        </w:rPr>
        <w:t>en el artículo 179, fracción V</w:t>
      </w:r>
      <w:r>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264982">
        <w:rPr>
          <w:rFonts w:ascii="Palatino Linotype" w:eastAsia="Calibri" w:hAnsi="Palatino Linotype" w:cs="Tahoma"/>
          <w:b/>
          <w:iCs/>
          <w:sz w:val="22"/>
          <w:szCs w:val="22"/>
          <w:lang w:val="es-ES" w:eastAsia="es-ES_tradnl"/>
        </w:rPr>
        <w:t xml:space="preserve">-La </w:t>
      </w:r>
      <w:r w:rsidR="002C33B4">
        <w:rPr>
          <w:rFonts w:ascii="Palatino Linotype" w:eastAsia="Calibri" w:hAnsi="Palatino Linotype" w:cs="Tahoma"/>
          <w:b/>
          <w:iCs/>
          <w:sz w:val="22"/>
          <w:szCs w:val="22"/>
          <w:lang w:val="es-ES" w:eastAsia="es-ES_tradnl"/>
        </w:rPr>
        <w:t xml:space="preserve">entrega de </w:t>
      </w:r>
      <w:r w:rsidRPr="00264982">
        <w:rPr>
          <w:rFonts w:ascii="Palatino Linotype" w:eastAsia="Calibri" w:hAnsi="Palatino Linotype" w:cs="Tahoma"/>
          <w:b/>
          <w:iCs/>
          <w:sz w:val="22"/>
          <w:szCs w:val="22"/>
          <w:lang w:val="es-ES" w:eastAsia="es-ES_tradnl"/>
        </w:rPr>
        <w:t>información</w:t>
      </w:r>
      <w:r w:rsidR="002C33B4">
        <w:rPr>
          <w:rFonts w:ascii="Palatino Linotype" w:eastAsia="Calibri" w:hAnsi="Palatino Linotype" w:cs="Tahoma"/>
          <w:b/>
          <w:iCs/>
          <w:sz w:val="22"/>
          <w:szCs w:val="22"/>
          <w:lang w:val="es-ES" w:eastAsia="es-ES_tradnl"/>
        </w:rPr>
        <w:t xml:space="preserve"> incompleta</w:t>
      </w:r>
      <w:r w:rsidRPr="00264982">
        <w:rPr>
          <w:rFonts w:ascii="Palatino Linotype" w:eastAsia="Calibri" w:hAnsi="Palatino Linotype" w:cs="Tahoma"/>
          <w:b/>
          <w:iCs/>
          <w:sz w:val="22"/>
          <w:szCs w:val="22"/>
          <w:lang w:val="es-ES" w:eastAsia="es-ES_tradnl"/>
        </w:rPr>
        <w:t>-</w:t>
      </w:r>
      <w:r>
        <w:rPr>
          <w:rFonts w:ascii="Palatino Linotype" w:hAnsi="Palatino Linotype" w:cs="Tahoma"/>
          <w:sz w:val="22"/>
          <w:szCs w:val="22"/>
          <w:lang w:val="es-ES"/>
        </w:rPr>
        <w:t>.</w:t>
      </w:r>
      <w:r w:rsidR="000321C5">
        <w:rPr>
          <w:rFonts w:ascii="Palatino Linotype" w:hAnsi="Palatino Linotype" w:cs="Tahoma"/>
          <w:sz w:val="22"/>
          <w:szCs w:val="22"/>
          <w:lang w:val="es-ES"/>
        </w:rPr>
        <w:t xml:space="preserve"> </w:t>
      </w:r>
      <w:r w:rsidR="000321C5" w:rsidRPr="003D5DCE">
        <w:rPr>
          <w:rFonts w:ascii="Palatino Linotype" w:hAnsi="Palatino Linotype" w:cs="Tahoma"/>
          <w:sz w:val="22"/>
          <w:szCs w:val="22"/>
          <w:lang w:val="es-ES"/>
        </w:rPr>
        <w:t>Así las cosas, una vez admitido y notificado el Recurso de Revisión</w:t>
      </w:r>
      <w:r w:rsidR="000321C5">
        <w:rPr>
          <w:rFonts w:ascii="Palatino Linotype" w:hAnsi="Palatino Linotype" w:cs="Tahoma"/>
          <w:sz w:val="22"/>
          <w:szCs w:val="22"/>
          <w:lang w:val="es-ES"/>
        </w:rPr>
        <w:t xml:space="preserve">, </w:t>
      </w:r>
      <w:r w:rsidR="004A50DA">
        <w:rPr>
          <w:rFonts w:ascii="Palatino Linotype" w:hAnsi="Palatino Linotype" w:cs="Tahoma"/>
          <w:sz w:val="22"/>
          <w:szCs w:val="22"/>
          <w:lang w:val="es-ES"/>
        </w:rPr>
        <w:t>las partes fueron omisas en emitir manifestaciones y alegatos.</w:t>
      </w:r>
    </w:p>
    <w:p w14:paraId="3308EA5B" w14:textId="1BCA7D22" w:rsidR="00ED4492" w:rsidRPr="00264982" w:rsidRDefault="00ED4492" w:rsidP="000621A6">
      <w:pPr>
        <w:tabs>
          <w:tab w:val="left" w:pos="4962"/>
        </w:tabs>
        <w:spacing w:line="360" w:lineRule="auto"/>
        <w:jc w:val="both"/>
        <w:rPr>
          <w:rFonts w:ascii="Palatino Linotype" w:eastAsia="Calibri" w:hAnsi="Palatino Linotype" w:cs="Tahoma"/>
          <w:iCs/>
          <w:sz w:val="22"/>
          <w:szCs w:val="22"/>
          <w:lang w:val="es-ES" w:eastAsia="es-ES_tradnl"/>
        </w:rPr>
      </w:pPr>
    </w:p>
    <w:p w14:paraId="1B0FBC3C" w14:textId="52E1E2BB" w:rsidR="00ED4492" w:rsidRDefault="00ED4492" w:rsidP="000621A6">
      <w:pPr>
        <w:tabs>
          <w:tab w:val="left" w:pos="4962"/>
        </w:tabs>
        <w:spacing w:line="360" w:lineRule="auto"/>
        <w:jc w:val="both"/>
        <w:rPr>
          <w:rFonts w:ascii="Palatino Linotype" w:eastAsia="Calibri" w:hAnsi="Palatino Linotype" w:cs="Tahoma"/>
          <w:bCs/>
          <w:sz w:val="22"/>
          <w:szCs w:val="24"/>
          <w:lang w:eastAsia="en-US"/>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00A025B1">
        <w:rPr>
          <w:rFonts w:ascii="Palatino Linotype" w:eastAsia="Calibri" w:hAnsi="Palatino Linotype" w:cs="Tahoma"/>
          <w:iCs/>
          <w:sz w:val="22"/>
          <w:szCs w:val="22"/>
          <w:lang w:eastAsia="es-ES_tradnl"/>
        </w:rPr>
        <w:t xml:space="preserve">, la </w:t>
      </w:r>
      <w:r w:rsidR="00395377">
        <w:rPr>
          <w:rFonts w:ascii="Palatino Linotype" w:eastAsia="Calibri" w:hAnsi="Palatino Linotype" w:cs="Tahoma"/>
          <w:iCs/>
          <w:sz w:val="22"/>
          <w:szCs w:val="22"/>
          <w:lang w:eastAsia="es-ES_tradnl"/>
        </w:rPr>
        <w:t>respuesta entregada y</w:t>
      </w:r>
      <w:r w:rsidR="00A025B1">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iCs/>
          <w:sz w:val="22"/>
          <w:szCs w:val="22"/>
          <w:lang w:eastAsia="es-ES_tradnl"/>
        </w:rPr>
        <w:t>el escrito recursal</w:t>
      </w:r>
      <w:r w:rsidR="009264D6">
        <w:rPr>
          <w:rFonts w:ascii="Palatino Linotype" w:eastAsia="Calibri" w:hAnsi="Palatino Linotype" w:cs="Tahoma"/>
          <w:iCs/>
          <w:sz w:val="22"/>
          <w:szCs w:val="22"/>
          <w:lang w:eastAsia="es-ES_tradnl"/>
        </w:rPr>
        <w:t>;</w:t>
      </w:r>
      <w:r w:rsidRPr="003D5DCE">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3CF8B4C8" w14:textId="77777777" w:rsidR="00731B41" w:rsidRDefault="00731B41" w:rsidP="000621A6">
      <w:pPr>
        <w:tabs>
          <w:tab w:val="left" w:pos="4962"/>
        </w:tabs>
        <w:spacing w:line="360" w:lineRule="auto"/>
        <w:jc w:val="both"/>
        <w:rPr>
          <w:rFonts w:ascii="Palatino Linotype" w:eastAsia="Calibri" w:hAnsi="Palatino Linotype" w:cs="Tahoma"/>
          <w:bCs/>
          <w:sz w:val="22"/>
          <w:szCs w:val="24"/>
          <w:lang w:eastAsia="en-US"/>
        </w:rPr>
      </w:pPr>
    </w:p>
    <w:p w14:paraId="4D8D1F45" w14:textId="77777777" w:rsidR="00ED4492" w:rsidRPr="00264982" w:rsidRDefault="00ED4492" w:rsidP="000621A6">
      <w:pPr>
        <w:spacing w:line="360" w:lineRule="auto"/>
        <w:jc w:val="both"/>
        <w:rPr>
          <w:rFonts w:ascii="Palatino Linotype" w:hAnsi="Palatino Linotype" w:cs="Tahoma"/>
          <w:b/>
          <w:sz w:val="22"/>
          <w:szCs w:val="22"/>
        </w:rPr>
      </w:pPr>
      <w:r w:rsidRPr="00264982">
        <w:rPr>
          <w:rFonts w:ascii="Palatino Linotype" w:hAnsi="Palatino Linotype" w:cs="Tahoma"/>
          <w:b/>
          <w:sz w:val="22"/>
          <w:szCs w:val="22"/>
          <w:lang w:val="es-ES"/>
        </w:rPr>
        <w:t xml:space="preserve">CUARTO. </w:t>
      </w:r>
      <w:r w:rsidRPr="00264982">
        <w:rPr>
          <w:rFonts w:ascii="Palatino Linotype" w:hAnsi="Palatino Linotype" w:cs="Tahoma"/>
          <w:b/>
          <w:sz w:val="22"/>
          <w:szCs w:val="22"/>
        </w:rPr>
        <w:t>Marco normativo aplicable en materia de transparencia y acceso a la información pública.</w:t>
      </w:r>
    </w:p>
    <w:p w14:paraId="1A8304E7" w14:textId="77777777" w:rsidR="00ED4492" w:rsidRPr="00264982" w:rsidRDefault="00ED4492" w:rsidP="000621A6">
      <w:pPr>
        <w:spacing w:line="360" w:lineRule="auto"/>
        <w:contextualSpacing/>
        <w:jc w:val="both"/>
        <w:rPr>
          <w:rFonts w:ascii="Palatino Linotype" w:hAnsi="Palatino Linotype" w:cs="Tahoma"/>
          <w:sz w:val="22"/>
          <w:szCs w:val="22"/>
        </w:rPr>
      </w:pPr>
      <w:r w:rsidRPr="00264982">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F5FC5B2" w14:textId="77777777" w:rsidR="00ED4492" w:rsidRPr="00264982" w:rsidRDefault="00ED4492" w:rsidP="000621A6">
      <w:pPr>
        <w:spacing w:line="360" w:lineRule="auto"/>
        <w:contextualSpacing/>
        <w:jc w:val="both"/>
        <w:rPr>
          <w:rFonts w:ascii="Palatino Linotype" w:hAnsi="Palatino Linotype" w:cs="Tahoma"/>
          <w:sz w:val="22"/>
          <w:szCs w:val="22"/>
        </w:rPr>
      </w:pPr>
    </w:p>
    <w:p w14:paraId="083004DA" w14:textId="77777777" w:rsidR="00ED449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54D01D2" w14:textId="77777777" w:rsidR="00A025B1" w:rsidRPr="00264982" w:rsidRDefault="00A025B1" w:rsidP="000621A6">
      <w:pPr>
        <w:spacing w:line="360" w:lineRule="auto"/>
        <w:jc w:val="both"/>
        <w:rPr>
          <w:rFonts w:ascii="Palatino Linotype" w:hAnsi="Palatino Linotype" w:cs="Tahoma"/>
          <w:sz w:val="22"/>
          <w:szCs w:val="22"/>
        </w:rPr>
      </w:pPr>
    </w:p>
    <w:p w14:paraId="10B33F63" w14:textId="77777777" w:rsidR="00ED4492" w:rsidRPr="0026498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79376A1" w14:textId="77777777" w:rsidR="00ED4492" w:rsidRPr="00264982" w:rsidRDefault="00ED4492" w:rsidP="000621A6">
      <w:pPr>
        <w:spacing w:line="360" w:lineRule="auto"/>
        <w:jc w:val="both"/>
        <w:rPr>
          <w:rFonts w:ascii="Palatino Linotype" w:hAnsi="Palatino Linotype" w:cs="Tahoma"/>
          <w:sz w:val="22"/>
          <w:szCs w:val="22"/>
        </w:rPr>
      </w:pPr>
    </w:p>
    <w:p w14:paraId="7F3AEB21" w14:textId="77777777" w:rsidR="00ED4492" w:rsidRPr="0026498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25B5FBB" w14:textId="77777777" w:rsidR="00ED4492" w:rsidRPr="00264982" w:rsidRDefault="00ED4492" w:rsidP="000621A6">
      <w:pPr>
        <w:spacing w:line="360" w:lineRule="auto"/>
        <w:jc w:val="both"/>
        <w:rPr>
          <w:rFonts w:ascii="Palatino Linotype" w:hAnsi="Palatino Linotype" w:cs="Tahoma"/>
          <w:sz w:val="22"/>
          <w:szCs w:val="22"/>
        </w:rPr>
      </w:pPr>
    </w:p>
    <w:p w14:paraId="56743D75" w14:textId="77777777" w:rsidR="00ED449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12, que, quienes generen, recopilen, administren, manejen, procesen, archiven o conserven información pública serán responsables de la misma.</w:t>
      </w:r>
    </w:p>
    <w:p w14:paraId="44669802" w14:textId="77777777" w:rsidR="00ED4492" w:rsidRPr="00264982" w:rsidRDefault="00ED4492" w:rsidP="000621A6">
      <w:pPr>
        <w:spacing w:line="360" w:lineRule="auto"/>
        <w:jc w:val="both"/>
        <w:rPr>
          <w:rFonts w:ascii="Palatino Linotype" w:hAnsi="Palatino Linotype" w:cs="Tahoma"/>
          <w:sz w:val="22"/>
          <w:szCs w:val="22"/>
        </w:rPr>
      </w:pPr>
    </w:p>
    <w:p w14:paraId="2EE24AC9" w14:textId="77777777" w:rsidR="00ED4492" w:rsidRPr="0026498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A5BD47E" w14:textId="77777777" w:rsidR="00ED4492" w:rsidRPr="00264982" w:rsidRDefault="00ED4492" w:rsidP="000621A6">
      <w:pPr>
        <w:spacing w:line="360" w:lineRule="auto"/>
        <w:jc w:val="both"/>
        <w:rPr>
          <w:rFonts w:ascii="Palatino Linotype" w:hAnsi="Palatino Linotype" w:cs="Tahoma"/>
          <w:sz w:val="22"/>
          <w:szCs w:val="22"/>
        </w:rPr>
      </w:pPr>
    </w:p>
    <w:p w14:paraId="6FF3A695" w14:textId="77777777" w:rsidR="00ED4492" w:rsidRDefault="00ED4492" w:rsidP="000621A6">
      <w:pPr>
        <w:spacing w:line="360" w:lineRule="auto"/>
        <w:jc w:val="both"/>
        <w:rPr>
          <w:rFonts w:ascii="Palatino Linotype" w:hAnsi="Palatino Linotype" w:cs="Tahoma"/>
          <w:sz w:val="22"/>
          <w:szCs w:val="22"/>
        </w:rPr>
      </w:pPr>
      <w:r w:rsidRPr="00264982">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4AA6E6" w14:textId="77777777" w:rsidR="00ED4492" w:rsidRDefault="00ED4492" w:rsidP="000621A6">
      <w:pPr>
        <w:spacing w:line="360" w:lineRule="auto"/>
        <w:jc w:val="both"/>
        <w:rPr>
          <w:rFonts w:ascii="Palatino Linotype" w:hAnsi="Palatino Linotype" w:cs="Tahoma"/>
          <w:sz w:val="22"/>
          <w:szCs w:val="22"/>
        </w:rPr>
      </w:pPr>
    </w:p>
    <w:p w14:paraId="57F1C0A9" w14:textId="77777777" w:rsidR="00ED4492" w:rsidRDefault="00ED4492" w:rsidP="000621A6">
      <w:pPr>
        <w:spacing w:line="360" w:lineRule="auto"/>
        <w:jc w:val="both"/>
        <w:rPr>
          <w:rFonts w:ascii="Palatino Linotype" w:hAnsi="Palatino Linotype" w:cs="Tahoma"/>
          <w:sz w:val="22"/>
          <w:szCs w:val="22"/>
        </w:rPr>
      </w:pPr>
      <w:r w:rsidRPr="00F67BDF">
        <w:rPr>
          <w:rFonts w:ascii="Palatino Linotype" w:hAnsi="Palatino Linotype" w:cs="Tahoma"/>
          <w:sz w:val="22"/>
          <w:szCs w:val="22"/>
        </w:rPr>
        <w:t xml:space="preserve">El artículo 92, </w:t>
      </w:r>
      <w:r>
        <w:rPr>
          <w:rFonts w:ascii="Palatino Linotype" w:hAnsi="Palatino Linotype" w:cs="Tahoma"/>
          <w:sz w:val="22"/>
          <w:szCs w:val="22"/>
        </w:rPr>
        <w:t>fracciones XXIII, XXV</w:t>
      </w:r>
      <w:r w:rsidRPr="00F67BDF">
        <w:rPr>
          <w:rFonts w:ascii="Palatino Linotype" w:hAnsi="Palatino Linotype" w:cs="Tahoma"/>
          <w:sz w:val="22"/>
          <w:szCs w:val="22"/>
        </w:rPr>
        <w:t>,</w:t>
      </w:r>
      <w:r>
        <w:rPr>
          <w:rFonts w:ascii="Palatino Linotype" w:hAnsi="Palatino Linotype" w:cs="Tahoma"/>
          <w:sz w:val="22"/>
          <w:szCs w:val="22"/>
        </w:rPr>
        <w:t xml:space="preserve"> XXVI, XXIX, XXXII, XXXIV y XXXVII, </w:t>
      </w:r>
      <w:r w:rsidRPr="00F67BDF">
        <w:rPr>
          <w:rFonts w:ascii="Palatino Linotype" w:hAnsi="Palatino Linotype" w:cs="Tahoma"/>
          <w:sz w:val="22"/>
          <w:szCs w:val="22"/>
        </w:rPr>
        <w:t xml:space="preserve"> que, la información </w:t>
      </w:r>
      <w:r>
        <w:rPr>
          <w:rFonts w:ascii="Palatino Linotype" w:hAnsi="Palatino Linotype" w:cs="Tahoma"/>
          <w:sz w:val="22"/>
          <w:szCs w:val="22"/>
        </w:rPr>
        <w:t xml:space="preserve">sobre los servicios que ofrecen; la financiera sobre el presupuesto asignado, así como los informes del ejercicio trimestral del gasto; la relativa a la deuda pública;  los procesos y resultados sobre los procedimientos de adjudicación directa, invitación restringida y licitación de cualquier naturaleza, que incluya la versión pública del expediente respectivo, y las concesiones, contratos o convenios; las estadísticas que generen, con la mayor desagregación posible; los convenios de coordinación, de concertación, entre otros, </w:t>
      </w:r>
      <w:r w:rsidRPr="00F67BDF">
        <w:rPr>
          <w:rFonts w:ascii="Palatino Linotype" w:hAnsi="Palatino Linotype" w:cs="Tahoma"/>
          <w:sz w:val="22"/>
          <w:szCs w:val="22"/>
        </w:rPr>
        <w:t xml:space="preserve">corresponde a </w:t>
      </w:r>
      <w:r>
        <w:rPr>
          <w:rFonts w:ascii="Palatino Linotype" w:hAnsi="Palatino Linotype" w:cs="Tahoma"/>
          <w:sz w:val="22"/>
          <w:szCs w:val="22"/>
        </w:rPr>
        <w:t>obligaciones comunes de Transparencia para los s</w:t>
      </w:r>
      <w:r w:rsidRPr="00F67BDF">
        <w:rPr>
          <w:rFonts w:ascii="Palatino Linotype" w:hAnsi="Palatino Linotype" w:cs="Tahoma"/>
          <w:sz w:val="22"/>
          <w:szCs w:val="22"/>
        </w:rPr>
        <w:t xml:space="preserve">ujetos </w:t>
      </w:r>
      <w:r>
        <w:rPr>
          <w:rFonts w:ascii="Palatino Linotype" w:hAnsi="Palatino Linotype" w:cs="Tahoma"/>
          <w:sz w:val="22"/>
          <w:szCs w:val="22"/>
        </w:rPr>
        <w:t>o</w:t>
      </w:r>
      <w:r w:rsidRPr="00F67BDF">
        <w:rPr>
          <w:rFonts w:ascii="Palatino Linotype" w:hAnsi="Palatino Linotype" w:cs="Tahoma"/>
          <w:sz w:val="22"/>
          <w:szCs w:val="22"/>
        </w:rPr>
        <w:t>bligados.</w:t>
      </w:r>
      <w:r>
        <w:rPr>
          <w:rFonts w:ascii="Palatino Linotype" w:hAnsi="Palatino Linotype" w:cs="Tahoma"/>
          <w:sz w:val="22"/>
          <w:szCs w:val="22"/>
        </w:rPr>
        <w:t xml:space="preserve"> </w:t>
      </w:r>
    </w:p>
    <w:p w14:paraId="2C3C3632" w14:textId="77777777" w:rsidR="00731B41" w:rsidRDefault="00731B41" w:rsidP="000621A6">
      <w:pPr>
        <w:spacing w:line="360" w:lineRule="auto"/>
        <w:jc w:val="both"/>
        <w:rPr>
          <w:rFonts w:ascii="Palatino Linotype" w:hAnsi="Palatino Linotype" w:cs="Tahoma"/>
          <w:sz w:val="22"/>
          <w:szCs w:val="22"/>
        </w:rPr>
      </w:pPr>
    </w:p>
    <w:p w14:paraId="6CB5CB7F" w14:textId="77777777" w:rsidR="00ED4492" w:rsidRDefault="00ED4492" w:rsidP="000621A6">
      <w:pPr>
        <w:spacing w:line="360" w:lineRule="auto"/>
        <w:jc w:val="both"/>
        <w:rPr>
          <w:rFonts w:ascii="Palatino Linotype" w:hAnsi="Palatino Linotype" w:cs="Tahoma"/>
          <w:sz w:val="22"/>
          <w:szCs w:val="22"/>
        </w:rPr>
      </w:pPr>
      <w:r>
        <w:rPr>
          <w:rFonts w:ascii="Palatino Linotype" w:hAnsi="Palatino Linotype" w:cs="Tahoma"/>
          <w:sz w:val="22"/>
          <w:szCs w:val="22"/>
        </w:rPr>
        <w:t>El artículo 94, fracción I, inciso b) y fracción II, inciso b), que, el Presupuesto de Egresos y las fórmulas de distribución de los recursos otorgados, y las actas de sesiones de cabildo, corresponden a obligaciones específicas de Transparencia de los municipios.</w:t>
      </w:r>
    </w:p>
    <w:p w14:paraId="154CC4A5" w14:textId="77777777" w:rsidR="00ED4492" w:rsidRPr="00264982" w:rsidRDefault="00ED4492" w:rsidP="000621A6">
      <w:pPr>
        <w:spacing w:line="360" w:lineRule="auto"/>
        <w:jc w:val="both"/>
        <w:rPr>
          <w:rFonts w:ascii="Palatino Linotype" w:hAnsi="Palatino Linotype" w:cs="Tahoma"/>
          <w:sz w:val="22"/>
          <w:szCs w:val="22"/>
        </w:rPr>
      </w:pPr>
    </w:p>
    <w:p w14:paraId="3D20AB02" w14:textId="77777777" w:rsidR="00ED4492" w:rsidRPr="00264982" w:rsidRDefault="00ED4492" w:rsidP="000621A6">
      <w:pPr>
        <w:spacing w:line="360" w:lineRule="auto"/>
        <w:jc w:val="both"/>
        <w:rPr>
          <w:rFonts w:ascii="Palatino Linotype" w:hAnsi="Palatino Linotype" w:cs="Tahoma"/>
          <w:b/>
          <w:sz w:val="22"/>
          <w:szCs w:val="22"/>
          <w:lang w:val="es-ES"/>
        </w:rPr>
      </w:pPr>
      <w:r w:rsidRPr="00264982">
        <w:rPr>
          <w:rFonts w:ascii="Palatino Linotype" w:hAnsi="Palatino Linotype" w:cs="Tahoma"/>
          <w:b/>
          <w:sz w:val="22"/>
          <w:szCs w:val="22"/>
          <w:lang w:val="es-ES"/>
        </w:rPr>
        <w:t>QUINTO. Estudio de Fondo.</w:t>
      </w:r>
    </w:p>
    <w:p w14:paraId="294D46FE" w14:textId="77777777" w:rsidR="00ED4492" w:rsidRPr="00264982" w:rsidRDefault="00ED4492" w:rsidP="000621A6">
      <w:pPr>
        <w:spacing w:line="360" w:lineRule="auto"/>
        <w:jc w:val="both"/>
        <w:rPr>
          <w:rFonts w:ascii="Palatino Linotype" w:hAnsi="Palatino Linotype" w:cs="Tahoma"/>
          <w:sz w:val="22"/>
          <w:szCs w:val="22"/>
          <w:lang w:val="es-ES"/>
        </w:rPr>
      </w:pPr>
    </w:p>
    <w:p w14:paraId="17606670" w14:textId="77777777" w:rsidR="00E35655" w:rsidRDefault="00ED4492" w:rsidP="000621A6">
      <w:pPr>
        <w:shd w:val="clear" w:color="auto" w:fill="FFFFFF" w:themeFill="background1"/>
        <w:spacing w:line="360" w:lineRule="auto"/>
        <w:jc w:val="both"/>
        <w:rPr>
          <w:rFonts w:ascii="Palatino Linotype" w:eastAsia="Calibri" w:hAnsi="Palatino Linotype" w:cs="Tahoma"/>
          <w:bCs/>
          <w:sz w:val="22"/>
          <w:szCs w:val="22"/>
          <w:lang w:eastAsia="en-US"/>
        </w:rPr>
      </w:pPr>
      <w:r w:rsidRPr="00BC72AA">
        <w:rPr>
          <w:rFonts w:ascii="Palatino Linotype" w:hAnsi="Palatino Linotype" w:cs="Tahoma"/>
          <w:sz w:val="22"/>
          <w:szCs w:val="22"/>
          <w:lang w:eastAsia="es-MX"/>
        </w:rPr>
        <w:t>Expuestas las posturas de las partes, se procede al análisis del agravio hech</w:t>
      </w:r>
      <w:r w:rsidR="002C33B4">
        <w:rPr>
          <w:rFonts w:ascii="Palatino Linotype" w:hAnsi="Palatino Linotype" w:cs="Tahoma"/>
          <w:sz w:val="22"/>
          <w:szCs w:val="22"/>
          <w:lang w:eastAsia="es-MX"/>
        </w:rPr>
        <w:t>o valer por el ahora Recurrente</w:t>
      </w:r>
      <w:r w:rsidR="00A025B1">
        <w:rPr>
          <w:rFonts w:ascii="Palatino Linotype" w:hAnsi="Palatino Linotype" w:cs="Tahoma"/>
          <w:sz w:val="22"/>
          <w:szCs w:val="22"/>
          <w:lang w:eastAsia="es-MX"/>
        </w:rPr>
        <w:t>, concerniente a la entrega de información incompleta</w:t>
      </w:r>
      <w:r w:rsidR="00E35655">
        <w:rPr>
          <w:rFonts w:ascii="Palatino Linotype" w:hAnsi="Palatino Linotype" w:cs="Tahoma"/>
          <w:sz w:val="22"/>
          <w:szCs w:val="22"/>
          <w:lang w:eastAsia="es-MX"/>
        </w:rPr>
        <w:t xml:space="preserve">; por lo que, cabe recordar que la </w:t>
      </w:r>
      <w:r w:rsidR="00E35655" w:rsidRPr="00264223">
        <w:rPr>
          <w:rFonts w:ascii="Palatino Linotype" w:eastAsia="Calibri" w:hAnsi="Palatino Linotype" w:cs="Tahoma"/>
          <w:bCs/>
          <w:sz w:val="22"/>
          <w:szCs w:val="22"/>
          <w:lang w:eastAsia="en-US"/>
        </w:rPr>
        <w:t>solicitud materia de la presente Resolución,</w:t>
      </w:r>
      <w:r w:rsidR="00E35655">
        <w:rPr>
          <w:rFonts w:ascii="Palatino Linotype" w:eastAsia="Calibri" w:hAnsi="Palatino Linotype" w:cs="Tahoma"/>
          <w:bCs/>
          <w:sz w:val="22"/>
          <w:szCs w:val="22"/>
          <w:lang w:eastAsia="en-US"/>
        </w:rPr>
        <w:t xml:space="preserve"> versa sobre el servicio de alumbrado público; por lo que, resulta necesario traer a colación, el artículo 115, fracción III, inciso b), de la Constitución Política de los Estados Unidos Mexicanos, establece que los Municipios </w:t>
      </w:r>
      <w:r w:rsidR="00E35655">
        <w:rPr>
          <w:rFonts w:ascii="Palatino Linotype" w:eastAsia="Calibri" w:hAnsi="Palatino Linotype" w:cs="Tahoma"/>
          <w:bCs/>
          <w:sz w:val="22"/>
          <w:szCs w:val="22"/>
          <w:lang w:eastAsia="en-US"/>
        </w:rPr>
        <w:lastRenderedPageBreak/>
        <w:t>tendrán a su cargo, diversas funciones y servicios públicos, entre los que se encuentra el de alumbrado público.</w:t>
      </w:r>
    </w:p>
    <w:p w14:paraId="68469DFB" w14:textId="77777777" w:rsidR="00E35655" w:rsidRDefault="00E3565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8278CB8" w14:textId="77777777" w:rsidR="00E35655" w:rsidRDefault="00E3565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204E71F8" w14:textId="77777777" w:rsidR="00E35655" w:rsidRDefault="00E3565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C770C22" w14:textId="48617E4B" w:rsidR="00E35655" w:rsidRDefault="00E3565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 los artículos 125, fracción II y 126 de la Ley Orgánica Municipal</w:t>
      </w:r>
      <w:r w:rsidR="00792298">
        <w:rPr>
          <w:rFonts w:ascii="Palatino Linotype" w:eastAsia="Calibri" w:hAnsi="Palatino Linotype" w:cs="Tahoma"/>
          <w:bCs/>
          <w:sz w:val="22"/>
          <w:szCs w:val="22"/>
          <w:lang w:eastAsia="en-US"/>
        </w:rPr>
        <w:t xml:space="preserve"> del Estado de México</w:t>
      </w:r>
      <w:r>
        <w:rPr>
          <w:rFonts w:ascii="Palatino Linotype" w:eastAsia="Calibri" w:hAnsi="Palatino Linotype" w:cs="Tahoma"/>
          <w:bCs/>
          <w:sz w:val="22"/>
          <w:szCs w:val="22"/>
          <w:lang w:eastAsia="en-US"/>
        </w:rPr>
        <w:t>,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1CF7F854" w14:textId="77777777" w:rsidR="00731B41" w:rsidRDefault="00731B41"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C23A7FB" w14:textId="71167C4C" w:rsidR="009E49AA" w:rsidRDefault="009E49AA"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el Bando Municipal del Ayuntamiento </w:t>
      </w:r>
      <w:r w:rsidR="00B64DF7">
        <w:rPr>
          <w:rFonts w:ascii="Palatino Linotype" w:eastAsia="Calibri" w:hAnsi="Palatino Linotype" w:cs="Tahoma"/>
          <w:bCs/>
          <w:sz w:val="22"/>
          <w:szCs w:val="22"/>
          <w:lang w:eastAsia="en-US"/>
        </w:rPr>
        <w:t>Ecatepec de Morelos</w:t>
      </w:r>
      <w:r>
        <w:rPr>
          <w:rFonts w:ascii="Palatino Linotype" w:eastAsia="Calibri" w:hAnsi="Palatino Linotype" w:cs="Tahoma"/>
          <w:bCs/>
          <w:sz w:val="22"/>
          <w:szCs w:val="22"/>
          <w:lang w:eastAsia="en-US"/>
        </w:rPr>
        <w:t xml:space="preserve"> 2019, mismo prevé lo siguiente: </w:t>
      </w:r>
    </w:p>
    <w:p w14:paraId="7E197AC5" w14:textId="77777777" w:rsidR="00E35655" w:rsidRPr="00BC72AA" w:rsidRDefault="00E35655" w:rsidP="000621A6">
      <w:pPr>
        <w:widowControl w:val="0"/>
        <w:spacing w:line="360" w:lineRule="auto"/>
        <w:jc w:val="both"/>
        <w:rPr>
          <w:rFonts w:ascii="Palatino Linotype" w:hAnsi="Palatino Linotype" w:cs="Tahoma"/>
          <w:b/>
          <w:sz w:val="22"/>
          <w:szCs w:val="22"/>
          <w:lang w:val="es-ES"/>
        </w:rPr>
      </w:pPr>
    </w:p>
    <w:p w14:paraId="63144A45" w14:textId="3E642CE4" w:rsidR="00831AAE" w:rsidRPr="007006D8" w:rsidRDefault="007006D8" w:rsidP="000621A6">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12, fracción VIII): </w:t>
      </w:r>
      <w:r>
        <w:rPr>
          <w:rFonts w:ascii="Palatino Linotype" w:eastAsia="Calibri" w:hAnsi="Palatino Linotype" w:cs="Tahoma"/>
          <w:bCs/>
          <w:szCs w:val="22"/>
          <w:lang w:eastAsia="en-US"/>
        </w:rPr>
        <w:t>Uno de los fines del gobierno municipal es proveer de los servicios públicos a sus habitantes; así como proporcionar de manera eficiente los mismos.</w:t>
      </w:r>
    </w:p>
    <w:p w14:paraId="0DBF03F3" w14:textId="37C03093" w:rsidR="009E49AA" w:rsidRPr="003769DB" w:rsidRDefault="002B41E5" w:rsidP="000621A6">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w:t>
      </w:r>
      <w:r w:rsidR="009E49AA">
        <w:rPr>
          <w:rFonts w:ascii="Palatino Linotype" w:eastAsia="Calibri" w:hAnsi="Palatino Linotype" w:cs="Tahoma"/>
          <w:b/>
          <w:bCs/>
          <w:szCs w:val="22"/>
          <w:lang w:eastAsia="en-US"/>
        </w:rPr>
        <w:t xml:space="preserve">Artículo </w:t>
      </w:r>
      <w:r w:rsidR="00831AAE">
        <w:rPr>
          <w:rFonts w:ascii="Palatino Linotype" w:eastAsia="Calibri" w:hAnsi="Palatino Linotype" w:cs="Tahoma"/>
          <w:b/>
          <w:bCs/>
          <w:szCs w:val="22"/>
          <w:lang w:eastAsia="en-US"/>
        </w:rPr>
        <w:t>44, fracción II</w:t>
      </w:r>
      <w:r w:rsidR="009E49AA" w:rsidRPr="003769DB">
        <w:rPr>
          <w:rFonts w:ascii="Palatino Linotype" w:eastAsia="Calibri" w:hAnsi="Palatino Linotype" w:cs="Tahoma"/>
          <w:b/>
          <w:bCs/>
          <w:szCs w:val="22"/>
          <w:lang w:eastAsia="en-US"/>
        </w:rPr>
        <w:t>):</w:t>
      </w:r>
      <w:r w:rsidR="009E49AA">
        <w:rPr>
          <w:rFonts w:ascii="Palatino Linotype" w:eastAsia="Calibri" w:hAnsi="Palatino Linotype" w:cs="Tahoma"/>
          <w:b/>
          <w:bCs/>
          <w:szCs w:val="22"/>
          <w:lang w:eastAsia="en-US"/>
        </w:rPr>
        <w:t xml:space="preserve"> </w:t>
      </w:r>
      <w:r w:rsidR="00F1608F">
        <w:rPr>
          <w:rFonts w:ascii="Palatino Linotype" w:eastAsia="Calibri" w:hAnsi="Palatino Linotype" w:cs="Tahoma"/>
          <w:bCs/>
          <w:szCs w:val="22"/>
          <w:lang w:eastAsia="en-US"/>
        </w:rPr>
        <w:t xml:space="preserve">El Ayuntamiento </w:t>
      </w:r>
      <w:r w:rsidR="00831AAE">
        <w:rPr>
          <w:rFonts w:ascii="Palatino Linotype" w:eastAsia="Calibri" w:hAnsi="Palatino Linotype" w:cs="Tahoma"/>
          <w:bCs/>
          <w:szCs w:val="22"/>
          <w:lang w:eastAsia="en-US"/>
        </w:rPr>
        <w:t>tendrá a su cargo la planeación, administración, ejecución y evaluación de los servicios públicos municipales, entre los cuales se encuentra el de alumbrado público.</w:t>
      </w:r>
    </w:p>
    <w:p w14:paraId="557F4AC4" w14:textId="2091409A" w:rsidR="009E49AA" w:rsidRDefault="009E49AA" w:rsidP="000621A6">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lastRenderedPageBreak/>
        <w:t xml:space="preserve">(Artículo </w:t>
      </w:r>
      <w:r w:rsidR="007006D8">
        <w:rPr>
          <w:rFonts w:ascii="Palatino Linotype" w:eastAsia="Calibri" w:hAnsi="Palatino Linotype" w:cs="Tahoma"/>
          <w:b/>
          <w:bCs/>
          <w:szCs w:val="22"/>
          <w:lang w:eastAsia="en-US"/>
        </w:rPr>
        <w:t>45</w:t>
      </w:r>
      <w:r>
        <w:rPr>
          <w:rFonts w:ascii="Palatino Linotype" w:eastAsia="Calibri" w:hAnsi="Palatino Linotype" w:cs="Tahoma"/>
          <w:b/>
          <w:bCs/>
          <w:szCs w:val="22"/>
          <w:lang w:eastAsia="en-US"/>
        </w:rPr>
        <w:t xml:space="preserve">): </w:t>
      </w:r>
      <w:r w:rsidR="007006D8">
        <w:rPr>
          <w:rFonts w:ascii="Palatino Linotype" w:eastAsia="Calibri" w:hAnsi="Palatino Linotype" w:cs="Tahoma"/>
          <w:bCs/>
          <w:szCs w:val="22"/>
          <w:lang w:eastAsia="en-US"/>
        </w:rPr>
        <w:t>Los servicios públicos municipales se prestarán de manera directa, descentralizada o concesionada</w:t>
      </w:r>
      <w:r w:rsidR="001A1112">
        <w:rPr>
          <w:rFonts w:ascii="Palatino Linotype" w:eastAsia="Calibri" w:hAnsi="Palatino Linotype" w:cs="Tahoma"/>
          <w:bCs/>
          <w:szCs w:val="22"/>
          <w:lang w:eastAsia="en-US"/>
        </w:rPr>
        <w:t>.</w:t>
      </w:r>
    </w:p>
    <w:p w14:paraId="4C6A95F8" w14:textId="13DC38BE" w:rsidR="007C500F" w:rsidRPr="007C500F" w:rsidRDefault="009E49AA" w:rsidP="000621A6">
      <w:pPr>
        <w:numPr>
          <w:ilvl w:val="0"/>
          <w:numId w:val="36"/>
        </w:num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7C500F">
        <w:rPr>
          <w:rFonts w:ascii="Palatino Linotype" w:eastAsia="Calibri" w:hAnsi="Palatino Linotype" w:cs="Tahoma"/>
          <w:b/>
          <w:bCs/>
          <w:sz w:val="22"/>
          <w:szCs w:val="22"/>
          <w:lang w:eastAsia="en-US"/>
        </w:rPr>
        <w:t>(</w:t>
      </w:r>
      <w:r w:rsidR="007C500F" w:rsidRPr="007C500F">
        <w:rPr>
          <w:rFonts w:ascii="Palatino Linotype" w:eastAsia="Calibri" w:hAnsi="Palatino Linotype" w:cs="Tahoma"/>
          <w:b/>
          <w:bCs/>
          <w:sz w:val="22"/>
          <w:szCs w:val="22"/>
          <w:lang w:eastAsia="en-US"/>
        </w:rPr>
        <w:t>Art</w:t>
      </w:r>
      <w:r w:rsidR="007C500F">
        <w:rPr>
          <w:rFonts w:ascii="Palatino Linotype" w:eastAsia="Calibri" w:hAnsi="Palatino Linotype" w:cs="Tahoma"/>
          <w:b/>
          <w:bCs/>
          <w:sz w:val="22"/>
          <w:szCs w:val="22"/>
          <w:lang w:eastAsia="en-US"/>
        </w:rPr>
        <w:t xml:space="preserve">ículos </w:t>
      </w:r>
      <w:r w:rsidR="001A1112">
        <w:rPr>
          <w:rFonts w:ascii="Palatino Linotype" w:eastAsia="Calibri" w:hAnsi="Palatino Linotype" w:cs="Tahoma"/>
          <w:b/>
          <w:bCs/>
          <w:sz w:val="22"/>
          <w:szCs w:val="22"/>
          <w:lang w:eastAsia="en-US"/>
        </w:rPr>
        <w:t>73</w:t>
      </w:r>
      <w:r w:rsidRPr="007C500F">
        <w:rPr>
          <w:rFonts w:ascii="Palatino Linotype" w:eastAsia="Calibri" w:hAnsi="Palatino Linotype" w:cs="Tahoma"/>
          <w:b/>
          <w:bCs/>
          <w:sz w:val="22"/>
          <w:szCs w:val="22"/>
          <w:lang w:eastAsia="en-US"/>
        </w:rPr>
        <w:t xml:space="preserve">): </w:t>
      </w:r>
      <w:r w:rsidR="001A1112">
        <w:rPr>
          <w:rFonts w:ascii="Palatino Linotype" w:eastAsia="Calibri" w:hAnsi="Palatino Linotype" w:cs="Tahoma"/>
          <w:bCs/>
          <w:sz w:val="22"/>
          <w:szCs w:val="22"/>
          <w:lang w:eastAsia="en-US"/>
        </w:rPr>
        <w:t>El Ayuntamiento, a través de la Dirección de Servicios Públicos, planeará, realizará, supervisará, controlará y mantendrá en condiciones óptimas de operación los servicios, entre los cuales, se encuentra el de alumbrado público</w:t>
      </w:r>
      <w:r w:rsidR="00F1608F">
        <w:rPr>
          <w:rFonts w:ascii="Palatino Linotype" w:eastAsia="Calibri" w:hAnsi="Palatino Linotype" w:cs="Tahoma"/>
          <w:bCs/>
          <w:sz w:val="22"/>
          <w:szCs w:val="22"/>
          <w:lang w:eastAsia="en-US"/>
        </w:rPr>
        <w:t>.</w:t>
      </w:r>
    </w:p>
    <w:p w14:paraId="55F70417" w14:textId="0C3024EA" w:rsidR="009E49AA" w:rsidRPr="001A1112" w:rsidRDefault="009E49AA" w:rsidP="000621A6">
      <w:pPr>
        <w:shd w:val="clear" w:color="auto" w:fill="FFFFFF" w:themeFill="background1"/>
        <w:spacing w:line="360" w:lineRule="auto"/>
        <w:jc w:val="both"/>
        <w:rPr>
          <w:rFonts w:ascii="Palatino Linotype" w:eastAsia="Calibri" w:hAnsi="Palatino Linotype" w:cs="Tahoma"/>
          <w:b/>
          <w:bCs/>
          <w:szCs w:val="22"/>
          <w:lang w:eastAsia="en-US"/>
        </w:rPr>
      </w:pPr>
    </w:p>
    <w:p w14:paraId="0064C0B9" w14:textId="7924195C" w:rsidR="009E49AA" w:rsidRPr="00255115" w:rsidRDefault="009E49AA" w:rsidP="000621A6">
      <w:pPr>
        <w:shd w:val="clear" w:color="auto" w:fill="FFFFFF" w:themeFill="background1"/>
        <w:spacing w:line="360" w:lineRule="auto"/>
        <w:jc w:val="both"/>
        <w:rPr>
          <w:rFonts w:ascii="Palatino Linotype" w:eastAsia="Calibri" w:hAnsi="Palatino Linotype" w:cs="Tahoma"/>
          <w:bCs/>
          <w:sz w:val="22"/>
          <w:szCs w:val="22"/>
          <w:lang w:eastAsia="en-US"/>
        </w:rPr>
      </w:pPr>
      <w:r w:rsidRPr="00255115">
        <w:rPr>
          <w:rFonts w:ascii="Palatino Linotype" w:eastAsia="Calibri" w:hAnsi="Palatino Linotype" w:cs="Tahoma"/>
          <w:bCs/>
          <w:sz w:val="22"/>
          <w:szCs w:val="22"/>
          <w:lang w:eastAsia="en-US"/>
        </w:rPr>
        <w:t xml:space="preserve">Conforme a la normatividad analizada, se logra observar que el </w:t>
      </w:r>
      <w:r w:rsidRPr="00255115">
        <w:rPr>
          <w:rFonts w:ascii="Palatino Linotype" w:eastAsia="Calibri" w:hAnsi="Palatino Linotype" w:cs="Tahoma"/>
          <w:b/>
          <w:bCs/>
          <w:sz w:val="22"/>
          <w:szCs w:val="22"/>
          <w:lang w:eastAsia="en-US"/>
        </w:rPr>
        <w:t xml:space="preserve">Ayuntamiento de </w:t>
      </w:r>
      <w:r w:rsidR="00B64DF7">
        <w:rPr>
          <w:rFonts w:ascii="Palatino Linotype" w:eastAsia="Calibri" w:hAnsi="Palatino Linotype" w:cs="Tahoma"/>
          <w:b/>
          <w:bCs/>
          <w:sz w:val="22"/>
          <w:szCs w:val="22"/>
          <w:lang w:eastAsia="en-US"/>
        </w:rPr>
        <w:t>Ecatepec de Morelos</w:t>
      </w:r>
      <w:r w:rsidR="0029209D">
        <w:rPr>
          <w:rFonts w:ascii="Palatino Linotype" w:eastAsia="Calibri" w:hAnsi="Palatino Linotype" w:cs="Tahoma"/>
          <w:b/>
          <w:bCs/>
          <w:sz w:val="22"/>
          <w:szCs w:val="22"/>
          <w:lang w:eastAsia="en-US"/>
        </w:rPr>
        <w:t xml:space="preserve"> </w:t>
      </w:r>
      <w:r w:rsidRPr="00255115">
        <w:rPr>
          <w:rFonts w:ascii="Palatino Linotype" w:eastAsia="Calibri" w:hAnsi="Palatino Linotype" w:cs="Tahoma"/>
          <w:bCs/>
          <w:sz w:val="22"/>
          <w:szCs w:val="22"/>
          <w:lang w:eastAsia="en-US"/>
        </w:rPr>
        <w:t xml:space="preserve">resulta competente para pronunciarse </w:t>
      </w:r>
      <w:r>
        <w:rPr>
          <w:rFonts w:ascii="Palatino Linotype" w:eastAsia="Calibri" w:hAnsi="Palatino Linotype" w:cs="Tahoma"/>
          <w:bCs/>
          <w:sz w:val="22"/>
          <w:szCs w:val="22"/>
          <w:lang w:eastAsia="en-US"/>
        </w:rPr>
        <w:t>sobre</w:t>
      </w:r>
      <w:r w:rsidRPr="00255115">
        <w:rPr>
          <w:rFonts w:ascii="Palatino Linotype" w:eastAsia="Calibri" w:hAnsi="Palatino Linotype" w:cs="Tahoma"/>
          <w:bCs/>
          <w:sz w:val="22"/>
          <w:szCs w:val="22"/>
          <w:lang w:eastAsia="en-US"/>
        </w:rPr>
        <w:t xml:space="preserve"> la información requerida, </w:t>
      </w:r>
      <w:r>
        <w:rPr>
          <w:rFonts w:ascii="Palatino Linotype" w:eastAsia="Calibri" w:hAnsi="Palatino Linotype" w:cs="Tahoma"/>
          <w:bCs/>
          <w:sz w:val="22"/>
          <w:szCs w:val="22"/>
          <w:lang w:eastAsia="en-US"/>
        </w:rPr>
        <w:t>en virtud</w:t>
      </w:r>
      <w:r w:rsidRPr="0025511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ser</w:t>
      </w:r>
      <w:r w:rsidRPr="00255115">
        <w:rPr>
          <w:rFonts w:ascii="Palatino Linotype" w:eastAsia="Calibri" w:hAnsi="Palatino Linotype" w:cs="Tahoma"/>
          <w:bCs/>
          <w:sz w:val="22"/>
          <w:szCs w:val="22"/>
          <w:lang w:eastAsia="en-US"/>
        </w:rPr>
        <w:t xml:space="preserve"> el encargado de ver todas las </w:t>
      </w:r>
      <w:r>
        <w:rPr>
          <w:rFonts w:ascii="Palatino Linotype" w:eastAsia="Calibri" w:hAnsi="Palatino Linotype" w:cs="Tahoma"/>
          <w:bCs/>
          <w:sz w:val="22"/>
          <w:szCs w:val="22"/>
          <w:lang w:eastAsia="en-US"/>
        </w:rPr>
        <w:t>cuestiones relacionadas con el s</w:t>
      </w:r>
      <w:r w:rsidRPr="00255115">
        <w:rPr>
          <w:rFonts w:ascii="Palatino Linotype" w:eastAsia="Calibri" w:hAnsi="Palatino Linotype" w:cs="Tahoma"/>
          <w:bCs/>
          <w:sz w:val="22"/>
          <w:szCs w:val="22"/>
          <w:lang w:eastAsia="en-US"/>
        </w:rPr>
        <w:t>ervicio</w:t>
      </w:r>
      <w:r>
        <w:rPr>
          <w:rFonts w:ascii="Palatino Linotype" w:eastAsia="Calibri" w:hAnsi="Palatino Linotype" w:cs="Tahoma"/>
          <w:bCs/>
          <w:sz w:val="22"/>
          <w:szCs w:val="22"/>
          <w:lang w:eastAsia="en-US"/>
        </w:rPr>
        <w:t xml:space="preserve"> público</w:t>
      </w:r>
      <w:r w:rsidRPr="00255115">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a</w:t>
      </w:r>
      <w:r w:rsidRPr="00255115">
        <w:rPr>
          <w:rFonts w:ascii="Palatino Linotype" w:eastAsia="Calibri" w:hAnsi="Palatino Linotype" w:cs="Tahoma"/>
          <w:bCs/>
          <w:sz w:val="22"/>
          <w:szCs w:val="22"/>
          <w:lang w:eastAsia="en-US"/>
        </w:rPr>
        <w:t xml:space="preserve">lumbrado </w:t>
      </w:r>
      <w:r>
        <w:rPr>
          <w:rFonts w:ascii="Palatino Linotype" w:eastAsia="Calibri" w:hAnsi="Palatino Linotype" w:cs="Tahoma"/>
          <w:bCs/>
          <w:sz w:val="22"/>
          <w:szCs w:val="22"/>
          <w:lang w:eastAsia="en-US"/>
        </w:rPr>
        <w:t>p</w:t>
      </w:r>
      <w:r w:rsidRPr="00255115">
        <w:rPr>
          <w:rFonts w:ascii="Palatino Linotype" w:eastAsia="Calibri" w:hAnsi="Palatino Linotype" w:cs="Tahoma"/>
          <w:bCs/>
          <w:sz w:val="22"/>
          <w:szCs w:val="22"/>
          <w:lang w:eastAsia="en-US"/>
        </w:rPr>
        <w:t xml:space="preserve">úblico, dentro de la circunscripción territorial de dicho Municipio. </w:t>
      </w:r>
    </w:p>
    <w:p w14:paraId="3B4514A5" w14:textId="77777777" w:rsidR="00ED4492" w:rsidRPr="00BC72AA" w:rsidRDefault="00ED4492" w:rsidP="000621A6">
      <w:pPr>
        <w:tabs>
          <w:tab w:val="left" w:pos="3405"/>
        </w:tabs>
        <w:spacing w:line="360" w:lineRule="auto"/>
        <w:jc w:val="both"/>
        <w:rPr>
          <w:rFonts w:ascii="Palatino Linotype" w:eastAsia="Calibri" w:hAnsi="Palatino Linotype" w:cs="Tahoma"/>
          <w:bCs/>
          <w:sz w:val="22"/>
          <w:szCs w:val="22"/>
          <w:lang w:eastAsia="en-US"/>
        </w:rPr>
      </w:pPr>
    </w:p>
    <w:p w14:paraId="56E56751" w14:textId="4AF11FFA" w:rsidR="005034EE" w:rsidRDefault="005034EE"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de las constancias que obran en el expediente, se logra observar, que en re</w:t>
      </w:r>
      <w:r w:rsidR="00E256C4">
        <w:rPr>
          <w:rFonts w:ascii="Palatino Linotype" w:eastAsia="Calibri" w:hAnsi="Palatino Linotype" w:cs="Tahoma"/>
          <w:bCs/>
          <w:sz w:val="22"/>
          <w:szCs w:val="22"/>
          <w:lang w:eastAsia="en-US"/>
        </w:rPr>
        <w:t>spuesta el Sujeto Obligado turnó</w:t>
      </w:r>
      <w:r>
        <w:rPr>
          <w:rFonts w:ascii="Palatino Linotype" w:eastAsia="Calibri" w:hAnsi="Palatino Linotype" w:cs="Tahoma"/>
          <w:bCs/>
          <w:sz w:val="22"/>
          <w:szCs w:val="22"/>
          <w:lang w:eastAsia="en-US"/>
        </w:rPr>
        <w:t xml:space="preserve"> la solicitud de información, a la </w:t>
      </w:r>
      <w:r w:rsidR="00036595">
        <w:rPr>
          <w:rFonts w:ascii="Palatino Linotype" w:eastAsia="Calibri" w:hAnsi="Palatino Linotype" w:cs="Tahoma"/>
          <w:bCs/>
          <w:iCs/>
          <w:sz w:val="22"/>
          <w:szCs w:val="22"/>
          <w:lang w:val="es-ES" w:eastAsia="en-US"/>
        </w:rPr>
        <w:t>Tesorería Municipal y</w:t>
      </w:r>
      <w:r w:rsidR="002244D2" w:rsidRPr="002244D2">
        <w:rPr>
          <w:rFonts w:ascii="Palatino Linotype" w:eastAsia="Calibri" w:hAnsi="Palatino Linotype" w:cs="Tahoma"/>
          <w:bCs/>
          <w:iCs/>
          <w:sz w:val="22"/>
          <w:szCs w:val="22"/>
          <w:lang w:val="es-ES" w:eastAsia="en-US"/>
        </w:rPr>
        <w:t xml:space="preserve"> la Dirección de Servicios Públicos</w:t>
      </w:r>
      <w:r w:rsidR="00036595">
        <w:rPr>
          <w:rFonts w:ascii="Palatino Linotype" w:eastAsia="Calibri" w:hAnsi="Palatino Linotype" w:cs="Tahoma"/>
          <w:bCs/>
          <w:iCs/>
          <w:sz w:val="22"/>
          <w:szCs w:val="22"/>
          <w:lang w:val="es-ES" w:eastAsia="en-US"/>
        </w:rPr>
        <w:t>,</w:t>
      </w:r>
      <w:r>
        <w:rPr>
          <w:rFonts w:ascii="Palatino Linotype" w:eastAsia="Calibri" w:hAnsi="Palatino Linotype" w:cs="Tahoma"/>
          <w:bCs/>
          <w:sz w:val="22"/>
          <w:szCs w:val="22"/>
          <w:lang w:eastAsia="en-US"/>
        </w:rPr>
        <w:t xml:space="preserve"> por lo que, resulta necesario hacer referencia </w:t>
      </w:r>
      <w:r w:rsidRPr="009479EB">
        <w:rPr>
          <w:rFonts w:ascii="Palatino Linotype" w:hAnsi="Palatino Linotype" w:cs="Tahoma"/>
          <w:sz w:val="22"/>
          <w:szCs w:val="22"/>
        </w:rPr>
        <w:t xml:space="preserve">al </w:t>
      </w:r>
      <w:r w:rsidRPr="009479EB">
        <w:rPr>
          <w:rFonts w:ascii="Palatino Linotype" w:hAnsi="Palatino Linotype" w:cs="Tahoma"/>
          <w:b/>
          <w:sz w:val="22"/>
          <w:szCs w:val="22"/>
        </w:rPr>
        <w:t>procedimiento de búsqueda que d</w:t>
      </w:r>
      <w:r>
        <w:rPr>
          <w:rFonts w:ascii="Palatino Linotype" w:hAnsi="Palatino Linotype" w:cs="Tahoma"/>
          <w:b/>
          <w:sz w:val="22"/>
          <w:szCs w:val="22"/>
        </w:rPr>
        <w:t>eben</w:t>
      </w:r>
      <w:r w:rsidRPr="009479EB">
        <w:rPr>
          <w:rFonts w:ascii="Palatino Linotype" w:hAnsi="Palatino Linotype" w:cs="Tahoma"/>
          <w:b/>
          <w:sz w:val="22"/>
          <w:szCs w:val="22"/>
        </w:rPr>
        <w:t xml:space="preserve"> seguir </w:t>
      </w:r>
      <w:r>
        <w:rPr>
          <w:rFonts w:ascii="Palatino Linotype" w:hAnsi="Palatino Linotype" w:cs="Tahoma"/>
          <w:b/>
          <w:sz w:val="22"/>
          <w:szCs w:val="22"/>
        </w:rPr>
        <w:t>el Sujeto Obligado</w:t>
      </w:r>
      <w:r w:rsidRPr="009479EB">
        <w:rPr>
          <w:rFonts w:ascii="Palatino Linotype" w:hAnsi="Palatino Linotype" w:cs="Tahoma"/>
          <w:b/>
          <w:sz w:val="22"/>
          <w:szCs w:val="22"/>
        </w:rPr>
        <w:t xml:space="preserve"> para localizar la información</w:t>
      </w:r>
      <w:r>
        <w:rPr>
          <w:rFonts w:ascii="Palatino Linotype" w:hAnsi="Palatino Linotype" w:cs="Tahoma"/>
          <w:b/>
          <w:sz w:val="22"/>
          <w:szCs w:val="22"/>
        </w:rPr>
        <w:t xml:space="preserve"> requerida</w:t>
      </w:r>
      <w:r w:rsidRPr="009479EB">
        <w:rPr>
          <w:rFonts w:ascii="Palatino Linotype" w:hAnsi="Palatino Linotype" w:cs="Tahoma"/>
          <w:sz w:val="22"/>
          <w:szCs w:val="22"/>
        </w:rPr>
        <w:t xml:space="preserve">, </w:t>
      </w:r>
      <w:r>
        <w:rPr>
          <w:rFonts w:ascii="Palatino Linotype" w:hAnsi="Palatino Linotype" w:cs="Tahoma"/>
          <w:sz w:val="22"/>
          <w:szCs w:val="22"/>
        </w:rPr>
        <w:t>en términos de</w:t>
      </w:r>
      <w:r w:rsidRPr="009479EB">
        <w:rPr>
          <w:rFonts w:ascii="Palatino Linotype" w:hAnsi="Palatino Linotype" w:cs="Tahoma"/>
          <w:sz w:val="22"/>
          <w:szCs w:val="22"/>
        </w:rPr>
        <w:t xml:space="preserve"> los artículos</w:t>
      </w:r>
      <w:r w:rsidRPr="009479EB">
        <w:rPr>
          <w:rFonts w:ascii="Palatino Linotype" w:eastAsia="Calibri" w:hAnsi="Palatino Linotype" w:cs="Tahoma"/>
          <w:bCs/>
          <w:sz w:val="22"/>
          <w:szCs w:val="22"/>
          <w:lang w:eastAsia="en-US"/>
        </w:rPr>
        <w:t xml:space="preserve"> 160 y 162 de la Ley de Transparencia y Acceso a la Información Pública del Estado de México y Municipios</w:t>
      </w:r>
      <w:r>
        <w:rPr>
          <w:rFonts w:ascii="Palatino Linotype" w:eastAsia="Calibri" w:hAnsi="Palatino Linotype" w:cs="Tahoma"/>
          <w:bCs/>
          <w:sz w:val="22"/>
          <w:szCs w:val="22"/>
          <w:lang w:eastAsia="en-US"/>
        </w:rPr>
        <w:t>, previamente referidos; por lo que, en principio es necesario traer a colación la Ley Orgánica Municipal del Estado de México, que prevé que los Municipios cuentan con diversas áreas administrativas, entre las que se encuentra las siguientes:</w:t>
      </w:r>
    </w:p>
    <w:p w14:paraId="63982446"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190A4F55" w14:textId="77777777" w:rsidR="005034EE" w:rsidRPr="00731B41" w:rsidRDefault="005034EE" w:rsidP="000621A6">
      <w:pPr>
        <w:pStyle w:val="Prrafodelista"/>
        <w:numPr>
          <w:ilvl w:val="0"/>
          <w:numId w:val="3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Presidencia Municipal (Artículo 48): </w:t>
      </w:r>
      <w:r>
        <w:rPr>
          <w:rFonts w:ascii="Palatino Linotype" w:eastAsia="Calibri" w:hAnsi="Palatino Linotype" w:cs="Tahoma"/>
          <w:bCs/>
          <w:szCs w:val="22"/>
          <w:lang w:eastAsia="en-US"/>
        </w:rPr>
        <w:t>Encargada de contratar y concertar en representación del Ayuntamiento y previo acuerdo de este, la realización de obras y prestación de servicios públicos, por terceros; supervisar la administración, registro, control, uso, mantenimiento y conservación adecuados de los bienes del Municipio.</w:t>
      </w:r>
    </w:p>
    <w:p w14:paraId="6FFE7206" w14:textId="77777777" w:rsidR="00731B41" w:rsidRDefault="00731B41" w:rsidP="00731B41">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7251957C" w14:textId="77777777" w:rsidR="005034EE" w:rsidRPr="0074082F" w:rsidRDefault="005034EE" w:rsidP="000621A6">
      <w:pPr>
        <w:pStyle w:val="Prrafodelista"/>
        <w:numPr>
          <w:ilvl w:val="0"/>
          <w:numId w:val="3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lastRenderedPageBreak/>
        <w:t xml:space="preserve">Secretaría del Ayuntamiento (Artículo 91): </w:t>
      </w:r>
      <w:r>
        <w:rPr>
          <w:rFonts w:ascii="Palatino Linotype" w:eastAsia="Calibri" w:hAnsi="Palatino Linotype" w:cs="Tahoma"/>
          <w:bCs/>
          <w:szCs w:val="22"/>
          <w:lang w:eastAsia="en-US"/>
        </w:rPr>
        <w:t>Se encarga de asistir a las sesiones del Ayuntamiento y levantar las actas correspondientes; de llevar y conservar los libros de actas de cabildo, con las firmas de los asistentes;</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publicar los reglamentos, circulares y demás disposiciones municipales de observancia general; elabora el inventario de los bienes muebles e inmuebles municipales, así como, la integración del sistema de información inmobiliaria.</w:t>
      </w:r>
    </w:p>
    <w:p w14:paraId="3EE0A384" w14:textId="77777777" w:rsidR="005034EE" w:rsidRDefault="005034EE" w:rsidP="000621A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4AEDE754" w14:textId="77777777" w:rsidR="005034EE" w:rsidRPr="0074082F" w:rsidRDefault="005034EE" w:rsidP="000621A6">
      <w:pPr>
        <w:pStyle w:val="Prrafodelista"/>
        <w:numPr>
          <w:ilvl w:val="0"/>
          <w:numId w:val="37"/>
        </w:numPr>
        <w:shd w:val="clear" w:color="auto" w:fill="FFFFFF" w:themeFill="background1"/>
        <w:spacing w:line="360" w:lineRule="auto"/>
        <w:jc w:val="both"/>
        <w:rPr>
          <w:rFonts w:ascii="Palatino Linotype" w:eastAsia="Calibri" w:hAnsi="Palatino Linotype" w:cs="Tahoma"/>
          <w:b/>
          <w:bCs/>
          <w:szCs w:val="22"/>
          <w:lang w:eastAsia="en-US"/>
        </w:rPr>
      </w:pPr>
      <w:r w:rsidRPr="003F0484">
        <w:rPr>
          <w:rFonts w:ascii="Palatino Linotype" w:eastAsia="Calibri" w:hAnsi="Palatino Linotype" w:cs="Tahoma"/>
          <w:b/>
          <w:bCs/>
          <w:szCs w:val="22"/>
          <w:lang w:eastAsia="en-US"/>
        </w:rPr>
        <w:t>Tesorería Municipal</w:t>
      </w:r>
      <w:r>
        <w:rPr>
          <w:rFonts w:ascii="Palatino Linotype" w:eastAsia="Calibri" w:hAnsi="Palatino Linotype" w:cs="Tahoma"/>
          <w:b/>
          <w:bCs/>
          <w:szCs w:val="22"/>
          <w:lang w:eastAsia="en-US"/>
        </w:rPr>
        <w:t xml:space="preserve"> (Artículo 95): </w:t>
      </w:r>
      <w:r>
        <w:rPr>
          <w:rFonts w:ascii="Palatino Linotype" w:eastAsia="Calibri" w:hAnsi="Palatino Linotype" w:cs="Tahoma"/>
          <w:bCs/>
          <w:szCs w:val="22"/>
          <w:lang w:eastAsia="en-US"/>
        </w:rPr>
        <w:t>Administra la hacienda pública; determina, liquida, recauda, fiscaliza y administra las contribuciones; lleva los registros contables, financieros y administrativos de los ingresos, egresos e inventarios; proporciona oportunamente al ayuntamiento todos los datos o informes que sean necesarios para la formulación del Presupuesto de Egresos Municipales; proporcionar la información financiera relativa a la solución y propone la política de ingresos de la tesorería municipal e interviene en la elaboración del programa financiero municipal.</w:t>
      </w:r>
    </w:p>
    <w:p w14:paraId="5EB47A41"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4CC2EDDF" w14:textId="783B26E4" w:rsidR="00A025B1" w:rsidRDefault="005034EE" w:rsidP="000621A6">
      <w:pPr>
        <w:spacing w:line="360" w:lineRule="auto"/>
        <w:jc w:val="both"/>
        <w:rPr>
          <w:rFonts w:ascii="Palatino Linotype" w:eastAsia="Calibri" w:hAnsi="Palatino Linotype" w:cs="Tahoma"/>
          <w:bCs/>
          <w:sz w:val="22"/>
          <w:szCs w:val="22"/>
          <w:lang w:eastAsia="en-US"/>
        </w:rPr>
      </w:pPr>
      <w:r w:rsidRPr="005034EE">
        <w:rPr>
          <w:rFonts w:ascii="Palatino Linotype" w:eastAsia="Calibri" w:hAnsi="Palatino Linotype" w:cs="Tahoma"/>
          <w:bCs/>
          <w:sz w:val="22"/>
          <w:szCs w:val="22"/>
          <w:lang w:eastAsia="en-US"/>
        </w:rPr>
        <w:t>Por otra parte,</w:t>
      </w:r>
      <w:r w:rsidR="00BA1099">
        <w:rPr>
          <w:rFonts w:ascii="Palatino Linotype" w:eastAsia="Calibri" w:hAnsi="Palatino Linotype" w:cs="Tahoma"/>
          <w:bCs/>
          <w:sz w:val="22"/>
          <w:szCs w:val="22"/>
          <w:lang w:eastAsia="en-US"/>
        </w:rPr>
        <w:t xml:space="preserve"> es necesario traer a colación, </w:t>
      </w:r>
      <w:r w:rsidR="00036595">
        <w:rPr>
          <w:rFonts w:ascii="Palatino Linotype" w:eastAsia="Calibri" w:hAnsi="Palatino Linotype" w:cs="Tahoma"/>
          <w:bCs/>
          <w:sz w:val="22"/>
          <w:szCs w:val="22"/>
          <w:lang w:eastAsia="en-US"/>
        </w:rPr>
        <w:t xml:space="preserve">el Reglamento Interno de la Administración Pública Municipal de </w:t>
      </w:r>
      <w:r w:rsidR="00B64DF7">
        <w:rPr>
          <w:rFonts w:ascii="Palatino Linotype" w:eastAsia="Calibri" w:hAnsi="Palatino Linotype" w:cs="Tahoma"/>
          <w:bCs/>
          <w:sz w:val="22"/>
          <w:szCs w:val="22"/>
          <w:lang w:eastAsia="en-US"/>
        </w:rPr>
        <w:t>Ecatepec de Morelos</w:t>
      </w:r>
      <w:r w:rsidR="00036595">
        <w:rPr>
          <w:rFonts w:ascii="Palatino Linotype" w:eastAsia="Calibri" w:hAnsi="Palatino Linotype" w:cs="Tahoma"/>
          <w:bCs/>
          <w:sz w:val="22"/>
          <w:szCs w:val="22"/>
          <w:lang w:eastAsia="en-US"/>
        </w:rPr>
        <w:t>, dos mil diecinueve</w:t>
      </w:r>
      <w:r w:rsidR="00BA1099">
        <w:rPr>
          <w:rFonts w:ascii="Palatino Linotype" w:eastAsia="Calibri" w:hAnsi="Palatino Linotype" w:cs="Tahoma"/>
          <w:bCs/>
          <w:sz w:val="22"/>
          <w:szCs w:val="22"/>
          <w:lang w:eastAsia="en-US"/>
        </w:rPr>
        <w:t xml:space="preserve">, que </w:t>
      </w:r>
      <w:r w:rsidR="00E958AD">
        <w:rPr>
          <w:rFonts w:ascii="Palatino Linotype" w:eastAsia="Calibri" w:hAnsi="Palatino Linotype" w:cs="Tahoma"/>
          <w:bCs/>
          <w:sz w:val="22"/>
          <w:szCs w:val="22"/>
          <w:lang w:eastAsia="en-US"/>
        </w:rPr>
        <w:t>establece que el Sujeto Obligado para el ejercicio de sus atribuciones, cuenta con diversas unidades administrativas, entre las cuales se encuentran las siguientes:</w:t>
      </w:r>
    </w:p>
    <w:p w14:paraId="0C8A939A" w14:textId="77777777" w:rsidR="00E958AD" w:rsidRDefault="00E958AD" w:rsidP="000621A6">
      <w:pPr>
        <w:spacing w:line="360" w:lineRule="auto"/>
        <w:jc w:val="both"/>
        <w:rPr>
          <w:rFonts w:ascii="Palatino Linotype" w:eastAsia="Calibri" w:hAnsi="Palatino Linotype" w:cs="Tahoma"/>
          <w:bCs/>
          <w:sz w:val="22"/>
          <w:szCs w:val="22"/>
          <w:lang w:eastAsia="en-US"/>
        </w:rPr>
      </w:pPr>
    </w:p>
    <w:p w14:paraId="66D94183" w14:textId="06A73686" w:rsidR="00392A76" w:rsidRDefault="00392A76" w:rsidP="000621A6">
      <w:pPr>
        <w:pStyle w:val="Prrafodelista"/>
        <w:numPr>
          <w:ilvl w:val="0"/>
          <w:numId w:val="38"/>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Secretaría del Ayuntamiento (Artículo 26): </w:t>
      </w:r>
      <w:r>
        <w:rPr>
          <w:rFonts w:ascii="Palatino Linotype" w:eastAsia="Calibri" w:hAnsi="Palatino Linotype" w:cs="Tahoma"/>
          <w:bCs/>
          <w:szCs w:val="22"/>
          <w:lang w:eastAsia="en-US"/>
        </w:rPr>
        <w:t xml:space="preserve">Que tiene a su cargo el Archivo General del Ayuntamiento; compila leyes, decretos, reglamentos, periódicos oficiales, circulares y </w:t>
      </w:r>
      <w:r w:rsidR="00A0480C">
        <w:rPr>
          <w:rFonts w:ascii="Palatino Linotype" w:eastAsia="Calibri" w:hAnsi="Palatino Linotype" w:cs="Tahoma"/>
          <w:bCs/>
          <w:szCs w:val="22"/>
          <w:lang w:eastAsia="en-US"/>
        </w:rPr>
        <w:t>órdenes</w:t>
      </w:r>
      <w:r>
        <w:rPr>
          <w:rFonts w:ascii="Palatino Linotype" w:eastAsia="Calibri" w:hAnsi="Palatino Linotype" w:cs="Tahoma"/>
          <w:bCs/>
          <w:szCs w:val="22"/>
          <w:lang w:eastAsia="en-US"/>
        </w:rPr>
        <w:t xml:space="preserve"> relativas a la Administración Pública Municipal.</w:t>
      </w:r>
    </w:p>
    <w:p w14:paraId="37B33580" w14:textId="77777777" w:rsidR="00392A76" w:rsidRDefault="00392A76" w:rsidP="000621A6">
      <w:pPr>
        <w:pStyle w:val="Prrafodelista"/>
        <w:spacing w:line="360" w:lineRule="auto"/>
        <w:jc w:val="both"/>
        <w:rPr>
          <w:rFonts w:ascii="Palatino Linotype" w:eastAsia="Calibri" w:hAnsi="Palatino Linotype" w:cs="Tahoma"/>
          <w:b/>
          <w:bCs/>
          <w:szCs w:val="22"/>
          <w:lang w:eastAsia="en-US"/>
        </w:rPr>
      </w:pPr>
    </w:p>
    <w:p w14:paraId="38F9B24A" w14:textId="79316D48" w:rsidR="00071998" w:rsidRPr="00731B41" w:rsidRDefault="00A0480C" w:rsidP="00731B41">
      <w:pPr>
        <w:pStyle w:val="Prrafodelista"/>
        <w:numPr>
          <w:ilvl w:val="0"/>
          <w:numId w:val="38"/>
        </w:numPr>
        <w:spacing w:line="360" w:lineRule="auto"/>
        <w:jc w:val="both"/>
        <w:rPr>
          <w:rFonts w:ascii="Palatino Linotype" w:eastAsia="Calibri" w:hAnsi="Palatino Linotype" w:cs="Tahoma"/>
          <w:bCs/>
          <w:szCs w:val="22"/>
          <w:lang w:eastAsia="en-US"/>
        </w:rPr>
      </w:pPr>
      <w:r w:rsidRPr="00731B41">
        <w:rPr>
          <w:rFonts w:ascii="Palatino Linotype" w:eastAsia="Calibri" w:hAnsi="Palatino Linotype" w:cs="Tahoma"/>
          <w:b/>
          <w:bCs/>
          <w:szCs w:val="22"/>
          <w:lang w:eastAsia="en-US"/>
        </w:rPr>
        <w:t>Tesorería Municipal</w:t>
      </w:r>
      <w:r w:rsidR="000078DB" w:rsidRPr="00731B41">
        <w:rPr>
          <w:rFonts w:ascii="Palatino Linotype" w:eastAsia="Calibri" w:hAnsi="Palatino Linotype" w:cs="Tahoma"/>
          <w:b/>
          <w:bCs/>
          <w:szCs w:val="22"/>
          <w:lang w:eastAsia="en-US"/>
        </w:rPr>
        <w:t xml:space="preserve"> (Artículo 30)</w:t>
      </w:r>
      <w:r w:rsidR="00E958AD" w:rsidRPr="00731B41">
        <w:rPr>
          <w:rFonts w:ascii="Palatino Linotype" w:eastAsia="Calibri" w:hAnsi="Palatino Linotype" w:cs="Tahoma"/>
          <w:b/>
          <w:bCs/>
          <w:szCs w:val="22"/>
          <w:lang w:eastAsia="en-US"/>
        </w:rPr>
        <w:t>:</w:t>
      </w:r>
      <w:r w:rsidR="001313F8" w:rsidRPr="00731B41">
        <w:rPr>
          <w:rFonts w:ascii="Palatino Linotype" w:eastAsia="Calibri" w:hAnsi="Palatino Linotype" w:cs="Tahoma"/>
          <w:b/>
          <w:bCs/>
          <w:szCs w:val="22"/>
          <w:lang w:eastAsia="en-US"/>
        </w:rPr>
        <w:t xml:space="preserve"> </w:t>
      </w:r>
      <w:r w:rsidR="005D72F9" w:rsidRPr="00731B41">
        <w:rPr>
          <w:rFonts w:ascii="Palatino Linotype" w:eastAsia="Calibri" w:hAnsi="Palatino Linotype" w:cs="Tahoma"/>
          <w:bCs/>
          <w:szCs w:val="22"/>
          <w:lang w:eastAsia="en-US"/>
        </w:rPr>
        <w:t xml:space="preserve">Que </w:t>
      </w:r>
      <w:r w:rsidRPr="00731B41">
        <w:rPr>
          <w:rFonts w:ascii="Palatino Linotype" w:eastAsia="Calibri" w:hAnsi="Palatino Linotype" w:cs="Tahoma"/>
          <w:bCs/>
          <w:szCs w:val="22"/>
          <w:lang w:eastAsia="en-US"/>
        </w:rPr>
        <w:t>administra las finanzas y la Hacienda Pública Municipal; revisa</w:t>
      </w:r>
      <w:r w:rsidR="000078DB" w:rsidRPr="00731B41">
        <w:rPr>
          <w:rFonts w:ascii="Palatino Linotype" w:eastAsia="Calibri" w:hAnsi="Palatino Linotype" w:cs="Tahoma"/>
          <w:bCs/>
          <w:szCs w:val="22"/>
          <w:lang w:eastAsia="en-US"/>
        </w:rPr>
        <w:t xml:space="preserve"> y,</w:t>
      </w:r>
      <w:r w:rsidRPr="00731B41">
        <w:rPr>
          <w:rFonts w:ascii="Palatino Linotype" w:eastAsia="Calibri" w:hAnsi="Palatino Linotype" w:cs="Tahoma"/>
          <w:bCs/>
          <w:szCs w:val="22"/>
          <w:lang w:eastAsia="en-US"/>
        </w:rPr>
        <w:t xml:space="preserve"> vigila y analiza de los ingresos y egresos de la administración </w:t>
      </w:r>
      <w:r w:rsidRPr="00731B41">
        <w:rPr>
          <w:rFonts w:ascii="Palatino Linotype" w:eastAsia="Calibri" w:hAnsi="Palatino Linotype" w:cs="Tahoma"/>
          <w:bCs/>
          <w:szCs w:val="22"/>
          <w:lang w:eastAsia="en-US"/>
        </w:rPr>
        <w:lastRenderedPageBreak/>
        <w:t>p</w:t>
      </w:r>
      <w:r w:rsidR="000078DB" w:rsidRPr="00731B41">
        <w:rPr>
          <w:rFonts w:ascii="Palatino Linotype" w:eastAsia="Calibri" w:hAnsi="Palatino Linotype" w:cs="Tahoma"/>
          <w:bCs/>
          <w:szCs w:val="22"/>
          <w:lang w:eastAsia="en-US"/>
        </w:rPr>
        <w:t>ública municipal.</w:t>
      </w:r>
      <w:r w:rsidR="00731B41" w:rsidRPr="00731B41">
        <w:rPr>
          <w:rFonts w:ascii="Palatino Linotype" w:eastAsia="Calibri" w:hAnsi="Palatino Linotype" w:cs="Tahoma"/>
          <w:bCs/>
          <w:szCs w:val="22"/>
          <w:lang w:eastAsia="en-US"/>
        </w:rPr>
        <w:t xml:space="preserve"> </w:t>
      </w:r>
      <w:r w:rsidR="00071998" w:rsidRPr="00731B41">
        <w:rPr>
          <w:rFonts w:ascii="Palatino Linotype" w:eastAsia="Calibri" w:hAnsi="Palatino Linotype" w:cs="Tahoma"/>
          <w:bCs/>
          <w:szCs w:val="22"/>
          <w:lang w:eastAsia="en-US"/>
        </w:rPr>
        <w:t xml:space="preserve">Además, contará, conforme al Manual </w:t>
      </w:r>
      <w:r w:rsidR="00CE41D8" w:rsidRPr="00731B41">
        <w:rPr>
          <w:rFonts w:ascii="Palatino Linotype" w:eastAsia="Calibri" w:hAnsi="Palatino Linotype" w:cs="Tahoma"/>
          <w:bCs/>
          <w:szCs w:val="22"/>
          <w:lang w:eastAsia="en-US"/>
        </w:rPr>
        <w:t xml:space="preserve">de Organización de la Tesorería Municipal, del dos mil </w:t>
      </w:r>
      <w:r w:rsidR="00DB6C86" w:rsidRPr="00731B41">
        <w:rPr>
          <w:rFonts w:ascii="Palatino Linotype" w:eastAsia="Calibri" w:hAnsi="Palatino Linotype" w:cs="Tahoma"/>
          <w:bCs/>
          <w:szCs w:val="22"/>
          <w:lang w:eastAsia="en-US"/>
        </w:rPr>
        <w:t>diecinueve</w:t>
      </w:r>
      <w:r w:rsidR="00071998" w:rsidRPr="00731B41">
        <w:rPr>
          <w:rFonts w:ascii="Palatino Linotype" w:eastAsia="Calibri" w:hAnsi="Palatino Linotype" w:cs="Tahoma"/>
          <w:bCs/>
          <w:szCs w:val="22"/>
          <w:lang w:eastAsia="en-US"/>
        </w:rPr>
        <w:t xml:space="preserve">, con las siguientes áreas </w:t>
      </w:r>
    </w:p>
    <w:p w14:paraId="6131110D" w14:textId="77777777" w:rsidR="00071998" w:rsidRDefault="00071998" w:rsidP="000621A6">
      <w:pPr>
        <w:pStyle w:val="Prrafodelista"/>
        <w:spacing w:line="360" w:lineRule="auto"/>
        <w:jc w:val="both"/>
        <w:rPr>
          <w:rFonts w:ascii="Palatino Linotype" w:eastAsia="Calibri" w:hAnsi="Palatino Linotype" w:cs="Tahoma"/>
          <w:bCs/>
          <w:szCs w:val="22"/>
          <w:lang w:eastAsia="en-US"/>
        </w:rPr>
      </w:pPr>
    </w:p>
    <w:p w14:paraId="184DBA61" w14:textId="5E398F08" w:rsidR="0018690B" w:rsidRDefault="0018690B" w:rsidP="000621A6">
      <w:pPr>
        <w:pStyle w:val="Prrafodelista"/>
        <w:numPr>
          <w:ilvl w:val="0"/>
          <w:numId w:val="4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Subdirección de Recursos Materiales y Servicios Generales, </w:t>
      </w:r>
      <w:r>
        <w:rPr>
          <w:rFonts w:ascii="Palatino Linotype" w:eastAsia="Calibri" w:hAnsi="Palatino Linotype" w:cs="Tahoma"/>
          <w:bCs/>
          <w:szCs w:val="22"/>
          <w:lang w:eastAsia="en-US"/>
        </w:rPr>
        <w:t xml:space="preserve">encargada de </w:t>
      </w:r>
      <w:r w:rsidR="00071998">
        <w:rPr>
          <w:rFonts w:ascii="Palatino Linotype" w:eastAsia="Calibri" w:hAnsi="Palatino Linotype" w:cs="Tahoma"/>
          <w:bCs/>
          <w:szCs w:val="22"/>
          <w:lang w:eastAsia="en-US"/>
        </w:rPr>
        <w:t>administrar, controlar y vigilar los almacenes.</w:t>
      </w:r>
    </w:p>
    <w:p w14:paraId="7B914BDB" w14:textId="6EC87CDD" w:rsidR="00A545E1" w:rsidRPr="0018690B" w:rsidRDefault="00A545E1" w:rsidP="000621A6">
      <w:pPr>
        <w:pStyle w:val="Prrafodelista"/>
        <w:numPr>
          <w:ilvl w:val="0"/>
          <w:numId w:val="4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Subdirección de Adquisiciones y Licitaciones</w:t>
      </w:r>
      <w:r>
        <w:rPr>
          <w:rFonts w:ascii="Palatino Linotype" w:eastAsia="Calibri" w:hAnsi="Palatino Linotype" w:cs="Tahoma"/>
          <w:bCs/>
          <w:szCs w:val="22"/>
          <w:lang w:eastAsia="en-US"/>
        </w:rPr>
        <w:t>, que se encarga de revisar que los procedimientos de compra, así como, dar atención a los proveedores, a través de mecanismos adecuados, para llevar a cabo compras y los procedimientos respectivos.</w:t>
      </w:r>
    </w:p>
    <w:p w14:paraId="78F3D6E1" w14:textId="77777777" w:rsidR="0018690B" w:rsidRPr="00A0480C" w:rsidRDefault="0018690B" w:rsidP="000621A6">
      <w:pPr>
        <w:pStyle w:val="Prrafodelista"/>
        <w:spacing w:line="360" w:lineRule="auto"/>
        <w:rPr>
          <w:rFonts w:ascii="Palatino Linotype" w:eastAsia="Calibri" w:hAnsi="Palatino Linotype" w:cs="Tahoma"/>
          <w:b/>
          <w:bCs/>
          <w:szCs w:val="22"/>
          <w:lang w:eastAsia="en-US"/>
        </w:rPr>
      </w:pPr>
    </w:p>
    <w:p w14:paraId="23FEC742" w14:textId="45A481C0" w:rsidR="002260D8" w:rsidRDefault="000078DB" w:rsidP="000621A6">
      <w:pPr>
        <w:pStyle w:val="Prrafodelista"/>
        <w:numPr>
          <w:ilvl w:val="0"/>
          <w:numId w:val="3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Dirección de Desarrollo Urbano y Obras Públicas</w:t>
      </w:r>
      <w:r w:rsidR="00D83F56">
        <w:rPr>
          <w:rFonts w:ascii="Palatino Linotype" w:eastAsia="Calibri" w:hAnsi="Palatino Linotype" w:cs="Tahoma"/>
          <w:b/>
          <w:bCs/>
          <w:szCs w:val="22"/>
          <w:lang w:eastAsia="en-US"/>
        </w:rPr>
        <w:t xml:space="preserve"> (Artículo 40)</w:t>
      </w:r>
      <w:r w:rsidR="0009748A" w:rsidRPr="0073449B">
        <w:rPr>
          <w:rFonts w:ascii="Palatino Linotype" w:eastAsia="Calibri" w:hAnsi="Palatino Linotype" w:cs="Tahoma"/>
          <w:b/>
          <w:bCs/>
          <w:szCs w:val="22"/>
          <w:lang w:eastAsia="en-US"/>
        </w:rPr>
        <w:t>:</w:t>
      </w:r>
      <w:r w:rsidR="002260D8" w:rsidRPr="0073449B">
        <w:rPr>
          <w:rFonts w:ascii="Palatino Linotype" w:eastAsia="Calibri" w:hAnsi="Palatino Linotype" w:cs="Tahoma"/>
          <w:b/>
          <w:bCs/>
          <w:szCs w:val="22"/>
          <w:lang w:eastAsia="en-US"/>
        </w:rPr>
        <w:t xml:space="preserve"> </w:t>
      </w:r>
      <w:r w:rsidR="001320A8">
        <w:rPr>
          <w:rFonts w:ascii="Palatino Linotype" w:eastAsia="Calibri" w:hAnsi="Palatino Linotype" w:cs="Tahoma"/>
          <w:bCs/>
          <w:szCs w:val="22"/>
          <w:lang w:eastAsia="en-US"/>
        </w:rPr>
        <w:t>Que realiza la programación y ejecución de obras públicas; así como planear de manera ordenada y sustentable del desarrollo urbano, de servicio y de infraestructura municipal con una visión a corto, mediano y largo plazo.</w:t>
      </w:r>
    </w:p>
    <w:p w14:paraId="089B6F03" w14:textId="77777777" w:rsidR="00D83F56" w:rsidRPr="00D83F56" w:rsidRDefault="00D83F56" w:rsidP="000621A6">
      <w:pPr>
        <w:pStyle w:val="Prrafodelista"/>
        <w:spacing w:line="360" w:lineRule="auto"/>
        <w:rPr>
          <w:rFonts w:ascii="Palatino Linotype" w:eastAsia="Calibri" w:hAnsi="Palatino Linotype" w:cs="Tahoma"/>
          <w:bCs/>
          <w:szCs w:val="22"/>
          <w:lang w:eastAsia="en-US"/>
        </w:rPr>
      </w:pPr>
    </w:p>
    <w:p w14:paraId="53128594" w14:textId="5947B794" w:rsidR="00D83F56" w:rsidRPr="0073449B" w:rsidRDefault="00D83F56" w:rsidP="000621A6">
      <w:pPr>
        <w:pStyle w:val="Prrafodelista"/>
        <w:numPr>
          <w:ilvl w:val="0"/>
          <w:numId w:val="3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Dirección Jurídica y Consultiva</w:t>
      </w:r>
      <w:r w:rsidR="00EC2F6A">
        <w:rPr>
          <w:rFonts w:ascii="Palatino Linotype" w:eastAsia="Calibri" w:hAnsi="Palatino Linotype" w:cs="Tahoma"/>
          <w:b/>
          <w:bCs/>
          <w:szCs w:val="22"/>
          <w:lang w:eastAsia="en-US"/>
        </w:rPr>
        <w:t xml:space="preserve"> (Artículo 53):</w:t>
      </w:r>
      <w:r w:rsidR="006C77FB">
        <w:rPr>
          <w:rFonts w:ascii="Palatino Linotype" w:eastAsia="Calibri" w:hAnsi="Palatino Linotype" w:cs="Tahoma"/>
          <w:b/>
          <w:bCs/>
          <w:szCs w:val="22"/>
          <w:lang w:eastAsia="en-US"/>
        </w:rPr>
        <w:t xml:space="preserve"> </w:t>
      </w:r>
      <w:r w:rsidR="006C77FB">
        <w:rPr>
          <w:rFonts w:ascii="Palatino Linotype" w:eastAsia="Calibri" w:hAnsi="Palatino Linotype" w:cs="Tahoma"/>
          <w:bCs/>
          <w:szCs w:val="22"/>
          <w:lang w:eastAsia="en-US"/>
        </w:rPr>
        <w:t>Que interviene en los juicios fiscales, administrativos, laborales, civiles y penales, así como, recursos y juicios de amparo promovidos en contra de actos de las autoridades municipales.</w:t>
      </w:r>
    </w:p>
    <w:p w14:paraId="275FE8D0" w14:textId="77777777" w:rsidR="002260D8" w:rsidRPr="002260D8" w:rsidRDefault="002260D8" w:rsidP="000621A6">
      <w:pPr>
        <w:pStyle w:val="Prrafodelista"/>
        <w:spacing w:line="360" w:lineRule="auto"/>
        <w:rPr>
          <w:rFonts w:ascii="Palatino Linotype" w:eastAsia="Calibri" w:hAnsi="Palatino Linotype" w:cs="Tahoma"/>
          <w:b/>
          <w:bCs/>
          <w:szCs w:val="22"/>
          <w:lang w:eastAsia="en-US"/>
        </w:rPr>
      </w:pPr>
    </w:p>
    <w:p w14:paraId="6E093EE0" w14:textId="160D539F" w:rsidR="007D1E16" w:rsidRPr="007D1E16" w:rsidRDefault="0009748A" w:rsidP="000621A6">
      <w:pPr>
        <w:pStyle w:val="Prrafodelista"/>
        <w:numPr>
          <w:ilvl w:val="0"/>
          <w:numId w:val="38"/>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Dirección de Servicios Públicos</w:t>
      </w:r>
      <w:r w:rsidR="00014BF4">
        <w:rPr>
          <w:rFonts w:ascii="Palatino Linotype" w:eastAsia="Calibri" w:hAnsi="Palatino Linotype" w:cs="Tahoma"/>
          <w:b/>
          <w:bCs/>
          <w:szCs w:val="22"/>
          <w:lang w:eastAsia="en-US"/>
        </w:rPr>
        <w:t xml:space="preserve"> (Artículo 65)</w:t>
      </w:r>
      <w:r>
        <w:rPr>
          <w:rFonts w:ascii="Palatino Linotype" w:eastAsia="Calibri" w:hAnsi="Palatino Linotype" w:cs="Tahoma"/>
          <w:b/>
          <w:bCs/>
          <w:szCs w:val="22"/>
          <w:lang w:eastAsia="en-US"/>
        </w:rPr>
        <w:t>:</w:t>
      </w:r>
      <w:r w:rsidR="002260D8">
        <w:rPr>
          <w:rFonts w:ascii="Palatino Linotype" w:eastAsia="Calibri" w:hAnsi="Palatino Linotype" w:cs="Tahoma"/>
          <w:b/>
          <w:bCs/>
          <w:szCs w:val="22"/>
          <w:lang w:eastAsia="en-US"/>
        </w:rPr>
        <w:t xml:space="preserve"> </w:t>
      </w:r>
      <w:r w:rsidR="002260D8">
        <w:rPr>
          <w:rFonts w:ascii="Palatino Linotype" w:eastAsia="Calibri" w:hAnsi="Palatino Linotype" w:cs="Tahoma"/>
          <w:bCs/>
          <w:szCs w:val="22"/>
          <w:lang w:eastAsia="en-US"/>
        </w:rPr>
        <w:t xml:space="preserve">Que </w:t>
      </w:r>
      <w:r w:rsidR="00014BF4">
        <w:rPr>
          <w:rFonts w:ascii="Palatino Linotype" w:eastAsia="Calibri" w:hAnsi="Palatino Linotype" w:cs="Tahoma"/>
          <w:bCs/>
          <w:szCs w:val="22"/>
          <w:lang w:eastAsia="en-US"/>
        </w:rPr>
        <w:t>planea, organiza, supervisa, controla y mantiene en condiciones de operación, el servicio público de alumbrado público</w:t>
      </w:r>
      <w:r w:rsidR="0018690B">
        <w:rPr>
          <w:rFonts w:ascii="Palatino Linotype" w:eastAsia="Calibri" w:hAnsi="Palatino Linotype" w:cs="Tahoma"/>
          <w:bCs/>
          <w:szCs w:val="22"/>
          <w:lang w:eastAsia="en-US"/>
        </w:rPr>
        <w:t xml:space="preserve"> y  vigila el Reglamento General de Servicios Públicos del Municipio de Ecatepec de Morelos.</w:t>
      </w:r>
    </w:p>
    <w:p w14:paraId="5D4829C5" w14:textId="77777777" w:rsidR="007D1E16" w:rsidRPr="007D1E16" w:rsidRDefault="007D1E16" w:rsidP="000621A6">
      <w:pPr>
        <w:pStyle w:val="Prrafodelista"/>
        <w:spacing w:line="360" w:lineRule="auto"/>
        <w:rPr>
          <w:rFonts w:ascii="Palatino Linotype" w:eastAsia="Calibri" w:hAnsi="Palatino Linotype" w:cs="Tahoma"/>
          <w:bCs/>
          <w:szCs w:val="22"/>
          <w:lang w:eastAsia="en-US"/>
        </w:rPr>
      </w:pPr>
    </w:p>
    <w:p w14:paraId="41F05DE1" w14:textId="50F6C736" w:rsidR="0009748A" w:rsidRPr="005B5CC4" w:rsidRDefault="007D1E16" w:rsidP="000621A6">
      <w:pPr>
        <w:pStyle w:val="Prrafodelista"/>
        <w:spacing w:line="360" w:lineRule="auto"/>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 xml:space="preserve">Lo anterior, a través del </w:t>
      </w:r>
      <w:r w:rsidR="00CE41D8">
        <w:rPr>
          <w:rFonts w:ascii="Palatino Linotype" w:eastAsia="Calibri" w:hAnsi="Palatino Linotype" w:cs="Tahoma"/>
          <w:b/>
          <w:bCs/>
          <w:szCs w:val="22"/>
          <w:lang w:eastAsia="en-US"/>
        </w:rPr>
        <w:t>Subdirección de Alumbrado Público</w:t>
      </w:r>
      <w:r>
        <w:rPr>
          <w:rFonts w:ascii="Palatino Linotype" w:eastAsia="Calibri" w:hAnsi="Palatino Linotype" w:cs="Tahoma"/>
          <w:b/>
          <w:bCs/>
          <w:szCs w:val="22"/>
          <w:lang w:eastAsia="en-US"/>
        </w:rPr>
        <w:t xml:space="preserve">, </w:t>
      </w:r>
      <w:r w:rsidR="00CE41D8">
        <w:rPr>
          <w:rFonts w:ascii="Palatino Linotype" w:eastAsia="Calibri" w:hAnsi="Palatino Linotype" w:cs="Tahoma"/>
          <w:bCs/>
          <w:szCs w:val="22"/>
          <w:lang w:eastAsia="en-US"/>
        </w:rPr>
        <w:t xml:space="preserve">que registra, clasifica y programa las peticiones realizadas por los ciudadanos; supervisa y verifica los trabajos </w:t>
      </w:r>
      <w:r w:rsidR="00CE41D8">
        <w:rPr>
          <w:rFonts w:ascii="Palatino Linotype" w:eastAsia="Calibri" w:hAnsi="Palatino Linotype" w:cs="Tahoma"/>
          <w:bCs/>
          <w:szCs w:val="22"/>
          <w:lang w:eastAsia="en-US"/>
        </w:rPr>
        <w:lastRenderedPageBreak/>
        <w:t>de instalación de alumbrado, realiza gestiones con la Comisión Federal de Electricidad, para la realización de trámites en materia de alumbrado público y electrificaci</w:t>
      </w:r>
      <w:r w:rsidR="00333D0F">
        <w:rPr>
          <w:rFonts w:ascii="Palatino Linotype" w:eastAsia="Calibri" w:hAnsi="Palatino Linotype" w:cs="Tahoma"/>
          <w:bCs/>
          <w:szCs w:val="22"/>
          <w:lang w:eastAsia="en-US"/>
        </w:rPr>
        <w:t>ón; supervisa que se atiendan de manera puntual las quejas que se presenten; integra, revisa y entrega las bitácoras de trabajo.</w:t>
      </w:r>
    </w:p>
    <w:p w14:paraId="2EFB87E6" w14:textId="77777777" w:rsidR="00082026" w:rsidRPr="00D83F56" w:rsidRDefault="00082026" w:rsidP="000621A6">
      <w:pPr>
        <w:spacing w:line="360" w:lineRule="auto"/>
        <w:rPr>
          <w:rFonts w:ascii="Palatino Linotype" w:eastAsia="Calibri" w:hAnsi="Palatino Linotype" w:cs="Tahoma"/>
          <w:b/>
          <w:bCs/>
          <w:szCs w:val="22"/>
          <w:lang w:eastAsia="en-US"/>
        </w:rPr>
      </w:pPr>
    </w:p>
    <w:p w14:paraId="3990E6D4" w14:textId="5AA1889E" w:rsidR="00A025B1" w:rsidRDefault="001B01AD" w:rsidP="000621A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advertir que el Sujeto Obligado únicamente turnó la solicitud de información a </w:t>
      </w:r>
      <w:r w:rsidR="00333D0F">
        <w:rPr>
          <w:rFonts w:ascii="Palatino Linotype" w:eastAsia="Calibri" w:hAnsi="Palatino Linotype" w:cs="Tahoma"/>
          <w:bCs/>
          <w:sz w:val="22"/>
          <w:szCs w:val="22"/>
          <w:lang w:eastAsia="en-US"/>
        </w:rPr>
        <w:t>dos</w:t>
      </w:r>
      <w:r>
        <w:rPr>
          <w:rFonts w:ascii="Palatino Linotype" w:eastAsia="Calibri" w:hAnsi="Palatino Linotype" w:cs="Tahoma"/>
          <w:bCs/>
          <w:sz w:val="22"/>
          <w:szCs w:val="22"/>
          <w:lang w:eastAsia="en-US"/>
        </w:rPr>
        <w:t xml:space="preserve"> unidades administrativas competentes, a saber, la D</w:t>
      </w:r>
      <w:r w:rsidR="003A6E68">
        <w:rPr>
          <w:rFonts w:ascii="Palatino Linotype" w:eastAsia="Calibri" w:hAnsi="Palatino Linotype" w:cs="Tahoma"/>
          <w:bCs/>
          <w:sz w:val="22"/>
          <w:szCs w:val="22"/>
          <w:lang w:eastAsia="en-US"/>
        </w:rPr>
        <w:t>irecci</w:t>
      </w:r>
      <w:r w:rsidR="00333D0F">
        <w:rPr>
          <w:rFonts w:ascii="Palatino Linotype" w:eastAsia="Calibri" w:hAnsi="Palatino Linotype" w:cs="Tahoma"/>
          <w:bCs/>
          <w:sz w:val="22"/>
          <w:szCs w:val="22"/>
          <w:lang w:eastAsia="en-US"/>
        </w:rPr>
        <w:t>ón</w:t>
      </w:r>
      <w:r w:rsidR="003A6E68">
        <w:rPr>
          <w:rFonts w:ascii="Palatino Linotype" w:eastAsia="Calibri" w:hAnsi="Palatino Linotype" w:cs="Tahoma"/>
          <w:bCs/>
          <w:sz w:val="22"/>
          <w:szCs w:val="22"/>
          <w:lang w:eastAsia="en-US"/>
        </w:rPr>
        <w:t xml:space="preserve"> de Servicios Públicos y</w:t>
      </w:r>
      <w:r>
        <w:rPr>
          <w:rFonts w:ascii="Palatino Linotype" w:eastAsia="Calibri" w:hAnsi="Palatino Linotype" w:cs="Tahoma"/>
          <w:bCs/>
          <w:sz w:val="22"/>
          <w:szCs w:val="22"/>
          <w:lang w:eastAsia="en-US"/>
        </w:rPr>
        <w:t xml:space="preserve"> la Tesorería Municipal; sin embargo, omitió turnar </w:t>
      </w:r>
      <w:r w:rsidR="00DE4F8D">
        <w:rPr>
          <w:rFonts w:ascii="Palatino Linotype" w:eastAsia="Calibri" w:hAnsi="Palatino Linotype" w:cs="Tahoma"/>
          <w:bCs/>
          <w:sz w:val="22"/>
          <w:szCs w:val="22"/>
          <w:lang w:eastAsia="en-US"/>
        </w:rPr>
        <w:t>la solicitud de información a la Presidencia Municipal, la S</w:t>
      </w:r>
      <w:r w:rsidR="003A6E68">
        <w:rPr>
          <w:rFonts w:ascii="Palatino Linotype" w:eastAsia="Calibri" w:hAnsi="Palatino Linotype" w:cs="Tahoma"/>
          <w:bCs/>
          <w:sz w:val="22"/>
          <w:szCs w:val="22"/>
          <w:lang w:eastAsia="en-US"/>
        </w:rPr>
        <w:t>ecretaría del Ayuntamiento y</w:t>
      </w:r>
      <w:r w:rsidR="00333D0F">
        <w:rPr>
          <w:rFonts w:ascii="Palatino Linotype" w:eastAsia="Calibri" w:hAnsi="Palatino Linotype" w:cs="Tahoma"/>
          <w:bCs/>
          <w:sz w:val="22"/>
          <w:szCs w:val="22"/>
          <w:lang w:eastAsia="en-US"/>
        </w:rPr>
        <w:t xml:space="preserve"> las Direcciones de Desarrollo Urbano y Obras Públicas y Jurídica y Consultiva</w:t>
      </w:r>
      <w:r w:rsidR="00E84A66">
        <w:rPr>
          <w:rFonts w:ascii="Palatino Linotype" w:eastAsia="Calibri" w:hAnsi="Palatino Linotype" w:cs="Tahoma"/>
          <w:bCs/>
          <w:sz w:val="22"/>
          <w:szCs w:val="22"/>
          <w:lang w:eastAsia="en-US"/>
        </w:rPr>
        <w:t xml:space="preserve">, </w:t>
      </w:r>
      <w:r w:rsidR="00DE4F8D">
        <w:rPr>
          <w:rFonts w:ascii="Palatino Linotype" w:eastAsia="Calibri" w:hAnsi="Palatino Linotype" w:cs="Tahoma"/>
          <w:bCs/>
          <w:sz w:val="22"/>
          <w:szCs w:val="22"/>
          <w:lang w:eastAsia="en-US"/>
        </w:rPr>
        <w:t>por lo que se concluye que el Sujeto Obligado incumplió con el procedimiento de búsqueda establecido en el artículo 162 de la Ley de Transparencia y Acceso a la Información Pública del Estado de México y Municipios.</w:t>
      </w:r>
      <w:r w:rsidR="00C360A5">
        <w:rPr>
          <w:rFonts w:ascii="Palatino Linotype" w:eastAsia="Calibri" w:hAnsi="Palatino Linotype" w:cs="Tahoma"/>
          <w:bCs/>
          <w:sz w:val="22"/>
          <w:szCs w:val="22"/>
          <w:lang w:eastAsia="en-US"/>
        </w:rPr>
        <w:t xml:space="preserve"> Además, que no se tiene certeza del tipo de búsqueda realizada por las áreas que se pronunciaron.</w:t>
      </w:r>
    </w:p>
    <w:p w14:paraId="06F4352D"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5AA17677" w14:textId="0766F10D" w:rsidR="003026E8" w:rsidRPr="00034626" w:rsidRDefault="003026E8" w:rsidP="000621A6">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U</w:t>
      </w:r>
      <w:r w:rsidRPr="00DF1E5C">
        <w:rPr>
          <w:rFonts w:ascii="Palatino Linotype" w:eastAsia="Calibri" w:hAnsi="Palatino Linotype" w:cs="Tahoma"/>
          <w:bCs/>
          <w:sz w:val="22"/>
          <w:szCs w:val="22"/>
          <w:lang w:eastAsia="en-US"/>
        </w:rPr>
        <w:t>na vez establecido lo anterior, con la finalidad de resolver adecuadamente el Recurso de Revisión que nos ocupa, se elaborará un análisis por cada uno de los puntos requeridos o bien, en grupos, con el fin de determinar si resulta procedente la entrega de la información.</w:t>
      </w:r>
    </w:p>
    <w:p w14:paraId="7F4AAC29" w14:textId="77777777" w:rsidR="003026E8" w:rsidRDefault="003026E8"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EBBA78A" w14:textId="77777777" w:rsidR="003026E8" w:rsidRPr="00D40388" w:rsidRDefault="003026E8" w:rsidP="000621A6">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341B80">
        <w:rPr>
          <w:rFonts w:ascii="Palatino Linotype" w:eastAsia="Calibri" w:hAnsi="Palatino Linotype" w:cs="Tahoma"/>
          <w:b/>
          <w:bCs/>
          <w:sz w:val="22"/>
          <w:szCs w:val="22"/>
          <w:lang w:eastAsia="en-US"/>
        </w:rPr>
        <w:t>Requerimientos 1</w:t>
      </w:r>
      <w:r>
        <w:rPr>
          <w:rFonts w:ascii="Palatino Linotype" w:eastAsia="Calibri" w:hAnsi="Palatino Linotype" w:cs="Tahoma"/>
          <w:b/>
          <w:bCs/>
          <w:sz w:val="22"/>
          <w:szCs w:val="22"/>
          <w:lang w:eastAsia="en-US"/>
        </w:rPr>
        <w:t>, 2</w:t>
      </w:r>
      <w:r w:rsidRPr="00341B80">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4, 8 y 15.</w:t>
      </w:r>
    </w:p>
    <w:p w14:paraId="61A8B0E0"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6679197D" w14:textId="77777777" w:rsidR="003026E8" w:rsidRPr="00AC0669" w:rsidRDefault="003026E8" w:rsidP="000621A6">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El número de luminarias que se remplazaron en las diversas vías </w:t>
      </w:r>
      <w:r w:rsidRPr="00176881">
        <w:rPr>
          <w:rFonts w:ascii="Palatino Linotype" w:eastAsia="Calibri" w:hAnsi="Palatino Linotype" w:cs="Tahoma"/>
          <w:bCs/>
          <w:iCs/>
          <w:szCs w:val="22"/>
          <w:lang w:val="es-ES" w:eastAsia="en-US"/>
        </w:rPr>
        <w:t>(principales, ejes viales, primarias, colectores, secundarias, residenciales, áreas verdes, plazas y techumbres)</w:t>
      </w:r>
      <w:r>
        <w:rPr>
          <w:rFonts w:ascii="Palatino Linotype" w:eastAsia="Calibri" w:hAnsi="Palatino Linotype" w:cs="Tahoma"/>
          <w:bCs/>
          <w:iCs/>
          <w:szCs w:val="22"/>
          <w:lang w:val="es-ES" w:eastAsia="en-US"/>
        </w:rPr>
        <w:t>;</w:t>
      </w:r>
    </w:p>
    <w:p w14:paraId="2A5C5DBB" w14:textId="77777777" w:rsidR="003026E8" w:rsidRPr="00066B7C" w:rsidRDefault="003026E8" w:rsidP="000621A6">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El n</w:t>
      </w:r>
      <w:r w:rsidRPr="00176881">
        <w:rPr>
          <w:rFonts w:ascii="Palatino Linotype" w:eastAsia="Calibri" w:hAnsi="Palatino Linotype" w:cs="Tahoma"/>
          <w:bCs/>
          <w:iCs/>
          <w:szCs w:val="22"/>
          <w:lang w:val="es-ES" w:eastAsia="en-US"/>
        </w:rPr>
        <w:t xml:space="preserve">úmero de </w:t>
      </w:r>
      <w:r>
        <w:rPr>
          <w:rFonts w:ascii="Palatino Linotype" w:eastAsia="Calibri" w:hAnsi="Palatino Linotype" w:cs="Tahoma"/>
          <w:bCs/>
          <w:iCs/>
          <w:szCs w:val="22"/>
          <w:lang w:val="es-ES" w:eastAsia="en-US"/>
        </w:rPr>
        <w:t>luminarias sustituidas por cada una de las vías previamente señaladas;</w:t>
      </w:r>
    </w:p>
    <w:p w14:paraId="182B78FD" w14:textId="05C150E0" w:rsidR="002C255D" w:rsidRPr="002C255D" w:rsidRDefault="002C255D" w:rsidP="000621A6">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sidRPr="00AC0669">
        <w:rPr>
          <w:rFonts w:ascii="Palatino Linotype" w:eastAsia="Calibri" w:hAnsi="Palatino Linotype" w:cs="Tahoma"/>
          <w:bCs/>
          <w:iCs/>
          <w:szCs w:val="22"/>
          <w:lang w:val="es-ES" w:eastAsia="en-US"/>
        </w:rPr>
        <w:t>El número de luminarias por cada una de las vías</w:t>
      </w:r>
      <w:r>
        <w:rPr>
          <w:rFonts w:ascii="Palatino Linotype" w:eastAsia="Calibri" w:hAnsi="Palatino Linotype" w:cs="Tahoma"/>
          <w:bCs/>
          <w:iCs/>
          <w:szCs w:val="22"/>
          <w:lang w:val="es-ES" w:eastAsia="en-US"/>
        </w:rPr>
        <w:t>;</w:t>
      </w:r>
    </w:p>
    <w:p w14:paraId="3484A9F9" w14:textId="43375CF9" w:rsidR="003026E8" w:rsidRPr="00BF6252" w:rsidRDefault="003026E8" w:rsidP="000621A6">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sidRPr="00BF6252">
        <w:rPr>
          <w:rFonts w:ascii="Palatino Linotype" w:eastAsia="Calibri" w:hAnsi="Palatino Linotype" w:cs="Tahoma"/>
          <w:bCs/>
          <w:iCs/>
          <w:szCs w:val="22"/>
          <w:lang w:val="es-ES" w:eastAsia="es-ES_tradnl"/>
        </w:rPr>
        <w:lastRenderedPageBreak/>
        <w:t xml:space="preserve">La tecnología, marca y potencia de las luminarias remplazadas, del dos mil dieciséis al </w:t>
      </w:r>
      <w:r w:rsidR="005774D1">
        <w:rPr>
          <w:rFonts w:ascii="Palatino Linotype" w:eastAsia="Calibri" w:hAnsi="Palatino Linotype" w:cs="Tahoma"/>
          <w:bCs/>
          <w:iCs/>
          <w:szCs w:val="22"/>
          <w:lang w:val="es-ES" w:eastAsia="es-ES_tradnl"/>
        </w:rPr>
        <w:t>treinta de abril</w:t>
      </w:r>
      <w:r w:rsidRPr="00BF6252">
        <w:rPr>
          <w:rFonts w:ascii="Palatino Linotype" w:eastAsia="Calibri" w:hAnsi="Palatino Linotype" w:cs="Tahoma"/>
          <w:bCs/>
          <w:iCs/>
          <w:szCs w:val="22"/>
          <w:lang w:val="es-ES" w:eastAsia="es-ES_tradnl"/>
        </w:rPr>
        <w:t xml:space="preserve"> de dos mil diecinueve, así como el número </w:t>
      </w:r>
      <w:r w:rsidRPr="00BF6252">
        <w:rPr>
          <w:rFonts w:ascii="Palatino Linotype" w:eastAsia="Calibri" w:hAnsi="Palatino Linotype" w:cs="Tahoma"/>
          <w:iCs/>
          <w:szCs w:val="22"/>
          <w:lang w:val="es-ES" w:eastAsia="es-ES_tradnl"/>
        </w:rPr>
        <w:t>de lámparas, desglosadas por potencia y tecnología a sustituir</w:t>
      </w:r>
      <w:r w:rsidRPr="00BF6252">
        <w:rPr>
          <w:rFonts w:ascii="Palatino Linotype" w:eastAsia="Calibri" w:hAnsi="Palatino Linotype" w:cs="Tahoma"/>
          <w:bCs/>
          <w:iCs/>
          <w:szCs w:val="22"/>
          <w:lang w:val="es-ES" w:eastAsia="en-US"/>
        </w:rPr>
        <w:t>, y</w:t>
      </w:r>
    </w:p>
    <w:p w14:paraId="60798388" w14:textId="38526EE3" w:rsidR="003026E8" w:rsidRPr="009B20A3" w:rsidRDefault="003026E8" w:rsidP="000621A6">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sidRPr="00B129B4">
        <w:rPr>
          <w:rFonts w:ascii="Palatino Linotype" w:eastAsia="Calibri" w:hAnsi="Palatino Linotype" w:cs="Tahoma"/>
          <w:bCs/>
          <w:iCs/>
          <w:szCs w:val="22"/>
          <w:lang w:val="es-ES" w:eastAsia="en-US"/>
        </w:rPr>
        <w:t>El número de luminarias que fueron sustituidas, corregidas, arregladas o transformadas, así como las características y los lugares en donde se realizaron dichas acciones</w:t>
      </w:r>
      <w:r>
        <w:rPr>
          <w:rFonts w:ascii="Palatino Linotype" w:eastAsia="Calibri" w:hAnsi="Palatino Linotype" w:cs="Tahoma"/>
          <w:bCs/>
          <w:iCs/>
          <w:szCs w:val="22"/>
          <w:lang w:val="es-ES" w:eastAsia="en-US"/>
        </w:rPr>
        <w:t xml:space="preserve">, del dos mil trece al </w:t>
      </w:r>
      <w:r w:rsidR="005774D1">
        <w:rPr>
          <w:rFonts w:ascii="Palatino Linotype" w:eastAsia="Calibri" w:hAnsi="Palatino Linotype" w:cs="Tahoma"/>
          <w:bCs/>
          <w:iCs/>
          <w:szCs w:val="22"/>
          <w:lang w:val="es-ES" w:eastAsia="en-US"/>
        </w:rPr>
        <w:t>treinta de abril</w:t>
      </w:r>
      <w:r>
        <w:rPr>
          <w:rFonts w:ascii="Palatino Linotype" w:eastAsia="Calibri" w:hAnsi="Palatino Linotype" w:cs="Tahoma"/>
          <w:bCs/>
          <w:iCs/>
          <w:szCs w:val="22"/>
          <w:lang w:val="es-ES" w:eastAsia="en-US"/>
        </w:rPr>
        <w:t xml:space="preserve"> de dos mil diecinueve.</w:t>
      </w:r>
    </w:p>
    <w:p w14:paraId="6002CCD6" w14:textId="77777777" w:rsidR="003026E8" w:rsidRDefault="003026E8" w:rsidP="000621A6">
      <w:pPr>
        <w:spacing w:line="360" w:lineRule="auto"/>
        <w:jc w:val="both"/>
        <w:rPr>
          <w:rFonts w:ascii="Palatino Linotype" w:eastAsia="Calibri" w:hAnsi="Palatino Linotype" w:cs="Tahoma"/>
          <w:bCs/>
          <w:sz w:val="22"/>
          <w:szCs w:val="22"/>
          <w:lang w:eastAsia="en-US"/>
        </w:rPr>
      </w:pPr>
    </w:p>
    <w:p w14:paraId="4A6BB98C" w14:textId="162AA16C" w:rsidR="00C360A5" w:rsidRPr="001E049E" w:rsidRDefault="00C360A5" w:rsidP="000621A6">
      <w:pPr>
        <w:shd w:val="clear" w:color="auto" w:fill="FFFFFF" w:themeFill="background1"/>
        <w:spacing w:line="360" w:lineRule="auto"/>
        <w:jc w:val="both"/>
        <w:rPr>
          <w:rFonts w:ascii="Palatino Linotype" w:eastAsia="Calibri" w:hAnsi="Palatino Linotype" w:cs="Tahoma"/>
          <w:bCs/>
          <w:sz w:val="22"/>
          <w:szCs w:val="22"/>
          <w:lang w:val="es-ES" w:eastAsia="en-US"/>
        </w:rPr>
      </w:pPr>
      <w:r w:rsidRPr="004C4728">
        <w:rPr>
          <w:rFonts w:ascii="Palatino Linotype" w:eastAsia="Calibri" w:hAnsi="Palatino Linotype" w:cs="Tahoma"/>
          <w:bCs/>
          <w:sz w:val="22"/>
          <w:szCs w:val="22"/>
          <w:lang w:eastAsia="en-US"/>
        </w:rPr>
        <w:t>Con relación a dichos puntos, cabe señalar que el Sujeto Obligado</w:t>
      </w:r>
      <w:r>
        <w:rPr>
          <w:rFonts w:ascii="Palatino Linotype" w:eastAsia="Calibri" w:hAnsi="Palatino Linotype" w:cs="Tahoma"/>
          <w:bCs/>
          <w:sz w:val="22"/>
          <w:szCs w:val="22"/>
          <w:lang w:eastAsia="en-US"/>
        </w:rPr>
        <w:t xml:space="preserve">, en respuesta no realizó pronunciamiento expreso sobre dicha información, aunado a que no se logra advertir, los criterios de búsqueda utilizados para localizar la información; </w:t>
      </w:r>
      <w:r w:rsidRPr="001E049E">
        <w:rPr>
          <w:rFonts w:ascii="Palatino Linotype" w:hAnsi="Palatino Linotype" w:cs="Tahoma"/>
          <w:sz w:val="22"/>
          <w:szCs w:val="24"/>
          <w:lang w:eastAsia="es-MX"/>
        </w:rPr>
        <w:t>en ese sentido, resulta necesario traer</w:t>
      </w:r>
      <w:r w:rsidRPr="001E049E">
        <w:rPr>
          <w:rFonts w:ascii="Palatino Linotype" w:eastAsia="Calibri" w:hAnsi="Palatino Linotype" w:cs="Tahoma"/>
          <w:bCs/>
          <w:sz w:val="22"/>
          <w:szCs w:val="22"/>
          <w:lang w:val="es-ES" w:eastAsia="en-US"/>
        </w:rPr>
        <w:t xml:space="preserve"> por analogía, el Criterio </w:t>
      </w:r>
      <w:r w:rsidR="00DB6C86">
        <w:rPr>
          <w:rFonts w:ascii="Palatino Linotype" w:eastAsia="Calibri" w:hAnsi="Palatino Linotype" w:cs="Tahoma"/>
          <w:bCs/>
          <w:sz w:val="22"/>
          <w:szCs w:val="22"/>
          <w:lang w:val="es-ES" w:eastAsia="en-US"/>
        </w:rPr>
        <w:t>0</w:t>
      </w:r>
      <w:r w:rsidRPr="001E049E">
        <w:rPr>
          <w:rFonts w:ascii="Palatino Linotype" w:eastAsia="Calibri" w:hAnsi="Palatino Linotype" w:cs="Tahoma"/>
          <w:bCs/>
          <w:sz w:val="22"/>
          <w:szCs w:val="22"/>
          <w:lang w:val="es-ES" w:eastAsia="en-US"/>
        </w:rPr>
        <w:t>2/17, emitido por el Instituto Nacional de Transparencia, Acceso a la Información y Protección de Datos Personales, señala lo siguiente:</w:t>
      </w:r>
    </w:p>
    <w:p w14:paraId="21BA146A" w14:textId="77777777" w:rsidR="00C360A5" w:rsidRPr="001E049E" w:rsidRDefault="00C360A5" w:rsidP="000621A6">
      <w:pPr>
        <w:spacing w:line="360" w:lineRule="auto"/>
        <w:ind w:right="-93"/>
        <w:jc w:val="both"/>
        <w:rPr>
          <w:rFonts w:ascii="Palatino Linotype" w:eastAsia="Calibri" w:hAnsi="Palatino Linotype" w:cs="Tahoma"/>
          <w:bCs/>
          <w:sz w:val="22"/>
          <w:szCs w:val="22"/>
          <w:lang w:val="es-ES" w:eastAsia="en-US"/>
        </w:rPr>
      </w:pPr>
    </w:p>
    <w:p w14:paraId="7AADF734" w14:textId="77777777" w:rsidR="00C360A5" w:rsidRPr="001E049E" w:rsidRDefault="00C360A5" w:rsidP="000621A6">
      <w:pPr>
        <w:spacing w:line="360" w:lineRule="auto"/>
        <w:ind w:left="567" w:right="567"/>
        <w:jc w:val="both"/>
        <w:rPr>
          <w:rFonts w:ascii="Palatino Linotype" w:eastAsia="Calibri" w:hAnsi="Palatino Linotype" w:cs="Tahoma"/>
          <w:bCs/>
          <w:i/>
          <w:lang w:eastAsia="en-US"/>
        </w:rPr>
      </w:pPr>
      <w:r w:rsidRPr="001E049E">
        <w:rPr>
          <w:rFonts w:ascii="Palatino Linotype" w:eastAsia="Calibri" w:hAnsi="Palatino Linotype" w:cs="Tahoma"/>
          <w:b/>
          <w:bCs/>
          <w:i/>
          <w:lang w:eastAsia="en-US"/>
        </w:rPr>
        <w:t xml:space="preserve">“Congruencia y exhaustividad. Sus alcances para garantizar el derecho de acceso a la información. </w:t>
      </w:r>
      <w:r w:rsidRPr="001E049E">
        <w:rPr>
          <w:rFonts w:ascii="Palatino Linotype" w:eastAsia="Calibri" w:hAnsi="Palatino Linotype" w:cs="Tahoma"/>
          <w:bCs/>
          <w:i/>
          <w:lang w:eastAsia="en-US"/>
        </w:rPr>
        <w:t xml:space="preserve">De conformidad con el artículo </w:t>
      </w:r>
      <w:r w:rsidRPr="001E049E">
        <w:rPr>
          <w:rFonts w:ascii="Palatino Linotype" w:eastAsia="Calibri" w:hAnsi="Palatino Linotype" w:cs="Tahoma"/>
          <w:bCs/>
          <w:i/>
          <w:lang w:val="es-ES_tradnl" w:eastAsia="en-US"/>
        </w:rPr>
        <w:t>3 de la Ley Federal de Procedimiento Administrativo</w:t>
      </w:r>
      <w:r w:rsidRPr="001E049E">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E049E">
        <w:rPr>
          <w:rFonts w:ascii="Palatino Linotype" w:eastAsia="Calibri" w:hAnsi="Palatino Linotype" w:cs="Tahoma"/>
          <w:b/>
          <w:bCs/>
          <w:i/>
          <w:lang w:eastAsia="en-US"/>
        </w:rPr>
        <w:t>la exhaustividad significa que dicha respuesta se refiera expresamente a cada uno de los puntos solicitados</w:t>
      </w:r>
      <w:r w:rsidRPr="001E049E">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1E049E">
        <w:rPr>
          <w:rFonts w:ascii="Palatino Linotype" w:eastAsia="Calibri" w:hAnsi="Palatino Linotype" w:cs="Tahoma"/>
          <w:b/>
          <w:bCs/>
          <w:i/>
          <w:lang w:eastAsia="en-US"/>
        </w:rPr>
        <w:t>atiendan de manera puntual y expresa, cada uno de los contenidos de información.”</w:t>
      </w:r>
    </w:p>
    <w:p w14:paraId="7EF177C7" w14:textId="77777777" w:rsidR="00C360A5" w:rsidRPr="001E049E" w:rsidRDefault="00C360A5" w:rsidP="000621A6">
      <w:pPr>
        <w:spacing w:line="360" w:lineRule="auto"/>
        <w:jc w:val="both"/>
        <w:rPr>
          <w:rFonts w:ascii="Palatino Linotype" w:hAnsi="Palatino Linotype" w:cs="Tahoma"/>
          <w:sz w:val="22"/>
          <w:szCs w:val="24"/>
          <w:lang w:eastAsia="es-MX"/>
        </w:rPr>
      </w:pPr>
    </w:p>
    <w:p w14:paraId="108D1118" w14:textId="77777777" w:rsidR="00C360A5" w:rsidRPr="001E049E" w:rsidRDefault="00C360A5" w:rsidP="000621A6">
      <w:pPr>
        <w:spacing w:line="360" w:lineRule="auto"/>
        <w:jc w:val="both"/>
        <w:rPr>
          <w:rFonts w:ascii="Palatino Linotype" w:hAnsi="Palatino Linotype" w:cs="Tahoma"/>
          <w:bCs/>
          <w:sz w:val="22"/>
          <w:szCs w:val="24"/>
          <w:lang w:val="es-ES_tradnl" w:eastAsia="es-MX"/>
        </w:rPr>
      </w:pPr>
      <w:r w:rsidRPr="001E049E">
        <w:rPr>
          <w:rFonts w:ascii="Palatino Linotype" w:hAnsi="Palatino Linotype" w:cs="Tahoma"/>
          <w:sz w:val="22"/>
          <w:szCs w:val="24"/>
          <w:lang w:eastAsia="es-MX"/>
        </w:rPr>
        <w:t xml:space="preserve">Del citado criterio, se desprende que </w:t>
      </w:r>
      <w:r w:rsidRPr="001E049E">
        <w:rPr>
          <w:rFonts w:ascii="Palatino Linotype" w:hAnsi="Palatino Linotype" w:cs="Tahoma"/>
          <w:bCs/>
          <w:sz w:val="22"/>
          <w:szCs w:val="24"/>
          <w:lang w:eastAsia="es-MX"/>
        </w:rPr>
        <w:t xml:space="preserve">todo acto administrativo debe apegarse al </w:t>
      </w:r>
      <w:r w:rsidRPr="001E049E">
        <w:rPr>
          <w:rFonts w:ascii="Palatino Linotype" w:hAnsi="Palatino Linotype" w:cs="Tahoma"/>
          <w:b/>
          <w:bCs/>
          <w:sz w:val="22"/>
          <w:szCs w:val="24"/>
          <w:lang w:eastAsia="es-MX"/>
        </w:rPr>
        <w:t>principio de exhaustividad</w:t>
      </w:r>
      <w:r w:rsidRPr="001E049E">
        <w:rPr>
          <w:rFonts w:ascii="Palatino Linotype" w:hAnsi="Palatino Linotype" w:cs="Tahoma"/>
          <w:bCs/>
          <w:sz w:val="22"/>
          <w:szCs w:val="24"/>
          <w:lang w:eastAsia="es-MX"/>
        </w:rPr>
        <w:t xml:space="preserve">, </w:t>
      </w:r>
      <w:r w:rsidRPr="001E049E">
        <w:rPr>
          <w:rFonts w:ascii="Palatino Linotype" w:hAnsi="Palatino Linotype" w:cs="Tahoma"/>
          <w:bCs/>
          <w:sz w:val="22"/>
          <w:szCs w:val="24"/>
          <w:lang w:val="es-ES_tradnl" w:eastAsia="es-MX"/>
        </w:rPr>
        <w:t xml:space="preserve">entendiendo por éste que se pronuncie expresamente sobre cada uno de los </w:t>
      </w:r>
      <w:r w:rsidRPr="001E049E">
        <w:rPr>
          <w:rFonts w:ascii="Palatino Linotype" w:hAnsi="Palatino Linotype" w:cs="Tahoma"/>
          <w:bCs/>
          <w:sz w:val="22"/>
          <w:szCs w:val="24"/>
          <w:lang w:val="es-ES_tradnl" w:eastAsia="es-MX"/>
        </w:rPr>
        <w:lastRenderedPageBreak/>
        <w:t>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0ED58CAE" w14:textId="77777777" w:rsidR="00C360A5" w:rsidRDefault="00C360A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E4C61DB" w14:textId="0352FC55" w:rsidR="00A12287" w:rsidRDefault="00C360A5" w:rsidP="000621A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1E049E">
        <w:rPr>
          <w:rFonts w:ascii="Palatino Linotype" w:hAnsi="Palatino Linotype" w:cs="Tahoma"/>
          <w:sz w:val="22"/>
          <w:szCs w:val="24"/>
          <w:lang w:eastAsia="es-MX"/>
        </w:rPr>
        <w:t xml:space="preserve">En esa tesitura, se concluye que el Sujeto Obligado no satisfizo el derecho de acceso </w:t>
      </w:r>
      <w:r w:rsidRPr="001E049E">
        <w:rPr>
          <w:rFonts w:ascii="Palatino Linotype" w:eastAsia="Calibri" w:hAnsi="Palatino Linotype" w:cs="Tahoma"/>
          <w:bCs/>
          <w:sz w:val="22"/>
          <w:szCs w:val="22"/>
          <w:lang w:eastAsia="en-US"/>
        </w:rPr>
        <w:t xml:space="preserve">el derecho de acceso a la información del ahora Recurrente, </w:t>
      </w:r>
      <w:r w:rsidRPr="001E049E">
        <w:rPr>
          <w:rFonts w:ascii="Palatino Linotype" w:eastAsia="Calibri" w:hAnsi="Palatino Linotype" w:cs="Tahoma"/>
          <w:b/>
          <w:bCs/>
          <w:sz w:val="22"/>
          <w:szCs w:val="22"/>
          <w:lang w:eastAsia="en-US"/>
        </w:rPr>
        <w:t>al incumplir el principio de exhaustividad</w:t>
      </w:r>
      <w:r w:rsidRPr="001E049E">
        <w:rPr>
          <w:rFonts w:ascii="Palatino Linotype" w:eastAsia="Calibri" w:hAnsi="Palatino Linotype" w:cs="Tahoma"/>
          <w:bCs/>
          <w:sz w:val="22"/>
          <w:szCs w:val="22"/>
          <w:lang w:eastAsia="en-US"/>
        </w:rPr>
        <w:t xml:space="preserve">, toda vez que no dio atención a los requerimientos </w:t>
      </w:r>
      <w:r>
        <w:rPr>
          <w:rFonts w:ascii="Palatino Linotype" w:eastAsia="Calibri" w:hAnsi="Palatino Linotype" w:cs="Tahoma"/>
          <w:bCs/>
          <w:sz w:val="22"/>
          <w:szCs w:val="22"/>
          <w:lang w:eastAsia="en-US"/>
        </w:rPr>
        <w:t>1, 2, 4, 7 y 15</w:t>
      </w:r>
      <w:r w:rsidRPr="001E049E">
        <w:rPr>
          <w:rFonts w:ascii="Palatino Linotype" w:eastAsia="Calibri" w:hAnsi="Palatino Linotype" w:cs="Tahoma"/>
          <w:bCs/>
          <w:sz w:val="22"/>
          <w:szCs w:val="22"/>
          <w:lang w:eastAsia="en-US"/>
        </w:rPr>
        <w:t xml:space="preserve"> de la solicitud de información,</w:t>
      </w:r>
      <w:r>
        <w:rPr>
          <w:rFonts w:ascii="Palatino Linotype" w:eastAsia="Calibri" w:hAnsi="Palatino Linotype" w:cs="Tahoma"/>
          <w:bCs/>
          <w:sz w:val="22"/>
          <w:szCs w:val="22"/>
          <w:lang w:eastAsia="en-US"/>
        </w:rPr>
        <w:t xml:space="preserve"> todos referentes a conocer el </w:t>
      </w:r>
      <w:r w:rsidRPr="00C71480">
        <w:rPr>
          <w:rFonts w:ascii="Palatino Linotype" w:eastAsia="Calibri" w:hAnsi="Palatino Linotype" w:cs="Tahoma"/>
          <w:bCs/>
          <w:iCs/>
          <w:sz w:val="22"/>
          <w:szCs w:val="22"/>
          <w:lang w:val="es-ES" w:eastAsia="en-US"/>
        </w:rPr>
        <w:t>número de luminarias que fueron sustituidas, corregidas, arregladas o transformadas, así como las características</w:t>
      </w:r>
      <w:r>
        <w:rPr>
          <w:rFonts w:ascii="Palatino Linotype" w:eastAsia="Calibri" w:hAnsi="Palatino Linotype" w:cs="Tahoma"/>
          <w:bCs/>
          <w:iCs/>
          <w:sz w:val="22"/>
          <w:szCs w:val="22"/>
          <w:lang w:val="es-ES" w:eastAsia="en-US"/>
        </w:rPr>
        <w:t xml:space="preserve"> (tecnología, marca y potencia)</w:t>
      </w:r>
      <w:r w:rsidRPr="00C71480">
        <w:rPr>
          <w:rFonts w:ascii="Palatino Linotype" w:eastAsia="Calibri" w:hAnsi="Palatino Linotype" w:cs="Tahoma"/>
          <w:bCs/>
          <w:iCs/>
          <w:sz w:val="22"/>
          <w:szCs w:val="22"/>
          <w:lang w:val="es-ES" w:eastAsia="en-US"/>
        </w:rPr>
        <w:t xml:space="preserve"> y los lugares en donde se realizaron</w:t>
      </w:r>
      <w:r>
        <w:rPr>
          <w:rFonts w:ascii="Palatino Linotype" w:eastAsia="Calibri" w:hAnsi="Palatino Linotype" w:cs="Tahoma"/>
          <w:bCs/>
          <w:iCs/>
          <w:sz w:val="22"/>
          <w:szCs w:val="22"/>
          <w:lang w:val="es-ES" w:eastAsia="en-US"/>
        </w:rPr>
        <w:t xml:space="preserve"> (tipo de vía); así como el número de luminarias actuales, con las que cuenta el Sujeto Obligado. </w:t>
      </w:r>
      <w:r w:rsidR="005025A4">
        <w:rPr>
          <w:rFonts w:ascii="Palatino Linotype" w:eastAsia="Calibri" w:hAnsi="Palatino Linotype" w:cs="Tahoma"/>
          <w:bCs/>
          <w:iCs/>
          <w:sz w:val="22"/>
          <w:szCs w:val="22"/>
          <w:lang w:val="es-ES" w:eastAsia="en-US"/>
        </w:rPr>
        <w:t>Lo anterior, toda vez que si bien turno la solicitud de información a la Dirección de Servicios Públicos, esta no se pronunció respecto a dichos puntos, ni se advierte el tipo de búsqueda realizada.</w:t>
      </w:r>
    </w:p>
    <w:p w14:paraId="544687E8" w14:textId="77777777" w:rsidR="00731B41" w:rsidRDefault="00731B41" w:rsidP="000621A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7BBC2AB3" w14:textId="79B1B1DC" w:rsidR="00C360A5" w:rsidRPr="007B6CF2" w:rsidRDefault="005025A4" w:rsidP="000621A6">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Ahora bien, de una búsqueda exhaustiva y razonable, se localizó el Tercer Informe de Gobierno del Ayuntamiento de Ecatepec de Morelos</w:t>
      </w:r>
      <w:r w:rsidR="007B6CF2">
        <w:rPr>
          <w:rFonts w:ascii="Palatino Linotype" w:eastAsia="Calibri" w:hAnsi="Palatino Linotype" w:cs="Tahoma"/>
          <w:bCs/>
          <w:sz w:val="22"/>
          <w:szCs w:val="22"/>
          <w:lang w:eastAsia="en-US"/>
        </w:rPr>
        <w:t>, del dos mil quince</w:t>
      </w:r>
      <w:r>
        <w:rPr>
          <w:rFonts w:ascii="Palatino Linotype" w:eastAsia="Calibri" w:hAnsi="Palatino Linotype" w:cs="Tahoma"/>
          <w:bCs/>
          <w:sz w:val="22"/>
          <w:szCs w:val="22"/>
          <w:lang w:eastAsia="en-US"/>
        </w:rPr>
        <w:t xml:space="preserve"> (consultado en</w:t>
      </w:r>
      <w:r w:rsidR="007B6CF2">
        <w:rPr>
          <w:rFonts w:ascii="Palatino Linotype" w:eastAsia="Calibri" w:hAnsi="Palatino Linotype" w:cs="Tahoma"/>
          <w:bCs/>
          <w:sz w:val="22"/>
          <w:szCs w:val="22"/>
          <w:lang w:eastAsia="en-US"/>
        </w:rPr>
        <w:t xml:space="preserve"> la liga </w:t>
      </w:r>
      <w:hyperlink r:id="rId10" w:history="1">
        <w:r w:rsidR="007B6CF2" w:rsidRPr="007B6CF2">
          <w:rPr>
            <w:rStyle w:val="Hipervnculo"/>
            <w:rFonts w:ascii="Palatino Linotype" w:eastAsia="Calibri" w:hAnsi="Palatino Linotype" w:cs="Tahoma"/>
            <w:bCs/>
            <w:sz w:val="22"/>
            <w:szCs w:val="22"/>
            <w:lang w:eastAsia="en-US"/>
          </w:rPr>
          <w:t>https://www.ipomex.org.mx/recursos/ipo/files_ipo/2015/28/12/f22c1ac3cfd405eec5629bebefd49dc6.pdf</w:t>
        </w:r>
      </w:hyperlink>
      <w:r w:rsidR="007B6CF2">
        <w:rPr>
          <w:rFonts w:ascii="Palatino Linotype" w:eastAsia="Calibri" w:hAnsi="Palatino Linotype" w:cs="Tahoma"/>
          <w:bCs/>
          <w:sz w:val="22"/>
          <w:szCs w:val="22"/>
          <w:lang w:eastAsia="en-US"/>
        </w:rPr>
        <w:t xml:space="preserve">, el ocho de octubre de dos mil diecinueve, a las diez horas), que establece que en dicho año, se </w:t>
      </w:r>
      <w:r w:rsidR="007B6CF2">
        <w:rPr>
          <w:rFonts w:ascii="Palatino Linotype" w:eastAsia="Calibri" w:hAnsi="Palatino Linotype" w:cs="Tahoma"/>
          <w:b/>
          <w:bCs/>
          <w:sz w:val="22"/>
          <w:szCs w:val="22"/>
          <w:lang w:eastAsia="en-US"/>
        </w:rPr>
        <w:t xml:space="preserve">rehabilitaron cincuenta y seis </w:t>
      </w:r>
      <w:r w:rsidR="005E654D">
        <w:rPr>
          <w:rFonts w:ascii="Palatino Linotype" w:eastAsia="Calibri" w:hAnsi="Palatino Linotype" w:cs="Tahoma"/>
          <w:b/>
          <w:bCs/>
          <w:sz w:val="22"/>
          <w:szCs w:val="22"/>
          <w:lang w:eastAsia="en-US"/>
        </w:rPr>
        <w:t>mil ochocientas noventa y cinco luminarias y se reconectaron seis mil doscientas noventa y cuatro.</w:t>
      </w:r>
    </w:p>
    <w:p w14:paraId="00F2E0E2" w14:textId="77777777" w:rsidR="00C360A5" w:rsidRDefault="00C360A5" w:rsidP="000621A6">
      <w:pPr>
        <w:spacing w:line="360" w:lineRule="auto"/>
        <w:jc w:val="both"/>
        <w:rPr>
          <w:rFonts w:ascii="Palatino Linotype" w:eastAsia="Calibri" w:hAnsi="Palatino Linotype" w:cs="Tahoma"/>
          <w:bCs/>
          <w:sz w:val="22"/>
          <w:szCs w:val="22"/>
          <w:lang w:eastAsia="en-US"/>
        </w:rPr>
      </w:pPr>
    </w:p>
    <w:p w14:paraId="698016FD" w14:textId="3BF346E1" w:rsidR="0097166C" w:rsidRDefault="005E654D" w:rsidP="000621A6">
      <w:p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 w:val="22"/>
          <w:szCs w:val="22"/>
          <w:lang w:eastAsia="en-US"/>
        </w:rPr>
        <w:t>Además, se localizó el Primer y Segundo Informe de Ejecución Anual del Plan de Desarrollo Municipal, del dos mil dieciséis y dos mil diecisiete (consultados en la página electrónica</w:t>
      </w:r>
      <w:r w:rsidR="0097166C">
        <w:rPr>
          <w:rFonts w:ascii="Palatino Linotype" w:eastAsia="Calibri" w:hAnsi="Palatino Linotype" w:cs="Tahoma"/>
          <w:bCs/>
          <w:sz w:val="22"/>
          <w:szCs w:val="22"/>
          <w:lang w:eastAsia="en-US"/>
        </w:rPr>
        <w:t xml:space="preserve"> </w:t>
      </w:r>
      <w:hyperlink r:id="rId11" w:history="1">
        <w:r w:rsidR="0097166C" w:rsidRPr="002D0F4F">
          <w:rPr>
            <w:rStyle w:val="Hipervnculo"/>
            <w:rFonts w:ascii="Palatino Linotype" w:eastAsia="Calibri" w:hAnsi="Palatino Linotype" w:cs="Tahoma"/>
            <w:bCs/>
            <w:sz w:val="22"/>
            <w:szCs w:val="22"/>
            <w:lang w:eastAsia="en-US"/>
          </w:rPr>
          <w:t>https://www.ipomex.org.mx/recursos/ipo/files_ipo/2018/28/9/ac9f6be2d6e815e95b2175dcbc8</w:t>
        </w:r>
        <w:r w:rsidR="0097166C" w:rsidRPr="002D0F4F">
          <w:rPr>
            <w:rStyle w:val="Hipervnculo"/>
            <w:rFonts w:ascii="Palatino Linotype" w:eastAsia="Calibri" w:hAnsi="Palatino Linotype" w:cs="Tahoma"/>
            <w:bCs/>
            <w:sz w:val="22"/>
            <w:szCs w:val="22"/>
            <w:lang w:eastAsia="en-US"/>
          </w:rPr>
          <w:lastRenderedPageBreak/>
          <w:t>9b01d.pdf</w:t>
        </w:r>
      </w:hyperlink>
      <w:r w:rsidR="0097166C">
        <w:rPr>
          <w:rFonts w:ascii="Palatino Linotype" w:eastAsia="Calibri" w:hAnsi="Palatino Linotype" w:cs="Tahoma"/>
          <w:bCs/>
          <w:sz w:val="22"/>
          <w:szCs w:val="22"/>
          <w:lang w:eastAsia="en-US"/>
        </w:rPr>
        <w:t xml:space="preserve"> y </w:t>
      </w:r>
      <w:hyperlink r:id="rId12" w:history="1">
        <w:r w:rsidR="0097166C" w:rsidRPr="002D0F4F">
          <w:rPr>
            <w:rStyle w:val="Hipervnculo"/>
            <w:rFonts w:ascii="Palatino Linotype" w:eastAsia="Calibri" w:hAnsi="Palatino Linotype" w:cs="Tahoma"/>
            <w:bCs/>
            <w:sz w:val="22"/>
            <w:szCs w:val="22"/>
            <w:lang w:eastAsia="en-US"/>
          </w:rPr>
          <w:t>https://www.ipomex.org.mx/recursos/ipo/files_ipo/2018/28/9/faa63acaeff4635d1cf5fa2e98dd0fd9.pdf</w:t>
        </w:r>
      </w:hyperlink>
      <w:r w:rsidR="0097166C">
        <w:rPr>
          <w:rFonts w:ascii="Palatino Linotype" w:eastAsia="Calibri" w:hAnsi="Palatino Linotype" w:cs="Tahoma"/>
          <w:bCs/>
          <w:sz w:val="22"/>
          <w:szCs w:val="22"/>
          <w:lang w:eastAsia="en-US"/>
        </w:rPr>
        <w:t>, el ocho de octubre de dos mil diecinueve a diez horas con quince minutos</w:t>
      </w:r>
      <w:r>
        <w:rPr>
          <w:rFonts w:ascii="Palatino Linotype" w:eastAsia="Calibri" w:hAnsi="Palatino Linotype" w:cs="Tahoma"/>
          <w:bCs/>
          <w:sz w:val="22"/>
          <w:szCs w:val="22"/>
          <w:lang w:eastAsia="en-US"/>
        </w:rPr>
        <w:t>)</w:t>
      </w:r>
      <w:r w:rsidR="0097166C">
        <w:rPr>
          <w:rFonts w:ascii="Palatino Linotype" w:eastAsia="Calibri" w:hAnsi="Palatino Linotype" w:cs="Tahoma"/>
          <w:bCs/>
          <w:sz w:val="22"/>
          <w:szCs w:val="22"/>
          <w:lang w:eastAsia="en-US"/>
        </w:rPr>
        <w:t xml:space="preserve">, del cual se desprende </w:t>
      </w:r>
      <w:r w:rsidR="006360C9">
        <w:rPr>
          <w:rFonts w:ascii="Palatino Linotype" w:eastAsia="Calibri" w:hAnsi="Palatino Linotype" w:cs="Tahoma"/>
          <w:bCs/>
          <w:sz w:val="22"/>
          <w:szCs w:val="22"/>
          <w:lang w:eastAsia="en-US"/>
        </w:rPr>
        <w:t>que</w:t>
      </w:r>
      <w:r w:rsidR="0097166C">
        <w:rPr>
          <w:rFonts w:ascii="Palatino Linotype" w:eastAsia="Calibri" w:hAnsi="Palatino Linotype" w:cs="Tahoma"/>
          <w:bCs/>
          <w:szCs w:val="22"/>
          <w:lang w:eastAsia="en-US"/>
        </w:rPr>
        <w:t xml:space="preserve"> </w:t>
      </w:r>
      <w:r w:rsidR="0097166C" w:rsidRPr="006360C9">
        <w:rPr>
          <w:rFonts w:ascii="Palatino Linotype" w:eastAsia="Calibri" w:hAnsi="Palatino Linotype" w:cs="Tahoma"/>
          <w:bCs/>
          <w:sz w:val="22"/>
          <w:szCs w:val="22"/>
          <w:lang w:eastAsia="en-US"/>
        </w:rPr>
        <w:t>en el dos mil diecis</w:t>
      </w:r>
      <w:r w:rsidR="006360C9" w:rsidRPr="006360C9">
        <w:rPr>
          <w:rFonts w:ascii="Palatino Linotype" w:eastAsia="Calibri" w:hAnsi="Palatino Linotype" w:cs="Tahoma"/>
          <w:bCs/>
          <w:sz w:val="22"/>
          <w:szCs w:val="22"/>
          <w:lang w:eastAsia="en-US"/>
        </w:rPr>
        <w:t>éis, se rehabilitaron catorce mil setecientos noventa y tres luminarias y se reconecta</w:t>
      </w:r>
      <w:r w:rsidR="006360C9">
        <w:rPr>
          <w:rFonts w:ascii="Palatino Linotype" w:eastAsia="Calibri" w:hAnsi="Palatino Linotype" w:cs="Tahoma"/>
          <w:bCs/>
          <w:sz w:val="22"/>
          <w:szCs w:val="22"/>
          <w:lang w:eastAsia="en-US"/>
        </w:rPr>
        <w:t xml:space="preserve">ron seis mil cincuenta y cuatro; mientas que en el dos mil quince se rehabilitaron diecisiete mil trescientos veintiún lámparas y se reconectaron  </w:t>
      </w:r>
      <w:r w:rsidR="00AC0499">
        <w:rPr>
          <w:rFonts w:ascii="Palatino Linotype" w:eastAsia="Calibri" w:hAnsi="Palatino Linotype" w:cs="Tahoma"/>
          <w:bCs/>
          <w:sz w:val="22"/>
          <w:szCs w:val="22"/>
          <w:lang w:eastAsia="en-US"/>
        </w:rPr>
        <w:t>seis mil cincuenta y cuatro.</w:t>
      </w:r>
    </w:p>
    <w:p w14:paraId="1E22F0B6" w14:textId="77777777" w:rsidR="006360C9" w:rsidRPr="0097166C" w:rsidRDefault="006360C9" w:rsidP="000621A6">
      <w:pPr>
        <w:pStyle w:val="Prrafodelista"/>
        <w:spacing w:line="360" w:lineRule="auto"/>
        <w:jc w:val="both"/>
        <w:rPr>
          <w:rFonts w:ascii="Palatino Linotype" w:eastAsia="Calibri" w:hAnsi="Palatino Linotype" w:cs="Tahoma"/>
          <w:bCs/>
          <w:szCs w:val="22"/>
          <w:lang w:eastAsia="en-US"/>
        </w:rPr>
      </w:pPr>
    </w:p>
    <w:p w14:paraId="06D98202" w14:textId="416CF7F9" w:rsidR="00AC0499" w:rsidRPr="004C2F02" w:rsidRDefault="00AC0499" w:rsidP="000621A6">
      <w:pPr>
        <w:shd w:val="clear" w:color="auto" w:fill="FFFFFF" w:themeFill="background1"/>
        <w:spacing w:line="360" w:lineRule="auto"/>
        <w:jc w:val="both"/>
        <w:rPr>
          <w:rFonts w:ascii="Palatino Linotype" w:eastAsia="Calibri" w:hAnsi="Palatino Linotype" w:cs="Tahoma"/>
          <w:bCs/>
          <w:sz w:val="22"/>
          <w:szCs w:val="22"/>
          <w:lang w:eastAsia="en-US"/>
        </w:rPr>
      </w:pPr>
      <w:r w:rsidRPr="004C2F02">
        <w:rPr>
          <w:rFonts w:ascii="Palatino Linotype" w:eastAsia="Calibri" w:hAnsi="Palatino Linotype" w:cs="Tahoma"/>
          <w:bCs/>
          <w:sz w:val="22"/>
          <w:szCs w:val="22"/>
          <w:lang w:eastAsia="en-US"/>
        </w:rPr>
        <w:t>Conforme a lo citado, se considera que el Sujeto Obligado tiene competencia para pronunciarse de</w:t>
      </w:r>
      <w:r>
        <w:rPr>
          <w:rFonts w:ascii="Palatino Linotype" w:eastAsia="Calibri" w:hAnsi="Palatino Linotype" w:cs="Tahoma"/>
          <w:bCs/>
          <w:sz w:val="22"/>
          <w:szCs w:val="22"/>
          <w:lang w:eastAsia="en-US"/>
        </w:rPr>
        <w:t xml:space="preserve"> </w:t>
      </w:r>
      <w:r w:rsidRPr="004C2F02">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4C2F02">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xml:space="preserve"> informativo</w:t>
      </w:r>
      <w:r>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xml:space="preserve">, pues conoce del número de luminarias con las que contaba, además, que para </w:t>
      </w:r>
      <w:r>
        <w:rPr>
          <w:rFonts w:ascii="Palatino Linotype" w:eastAsia="Calibri" w:hAnsi="Palatino Linotype" w:cs="Tahoma"/>
          <w:bCs/>
          <w:sz w:val="22"/>
          <w:szCs w:val="22"/>
          <w:lang w:eastAsia="en-US"/>
        </w:rPr>
        <w:t>las administraciones 2013-2015 y</w:t>
      </w:r>
      <w:r w:rsidRPr="004C2F02">
        <w:rPr>
          <w:rFonts w:ascii="Palatino Linotype" w:eastAsia="Calibri" w:hAnsi="Palatino Linotype" w:cs="Tahoma"/>
          <w:bCs/>
          <w:sz w:val="22"/>
          <w:szCs w:val="22"/>
          <w:lang w:eastAsia="en-US"/>
        </w:rPr>
        <w:t xml:space="preserve"> 2016-2018, el Sujeto Obligado efectuó </w:t>
      </w:r>
      <w:r>
        <w:rPr>
          <w:rFonts w:ascii="Palatino Linotype" w:eastAsia="Calibri" w:hAnsi="Palatino Linotype" w:cs="Tahoma"/>
          <w:bCs/>
          <w:sz w:val="22"/>
          <w:szCs w:val="22"/>
          <w:lang w:eastAsia="en-US"/>
        </w:rPr>
        <w:t>acciones para la colocación y reparación de luminarias.</w:t>
      </w:r>
    </w:p>
    <w:p w14:paraId="128E8D7A" w14:textId="77777777" w:rsidR="00C360A5" w:rsidRDefault="00C360A5" w:rsidP="000621A6">
      <w:pPr>
        <w:spacing w:line="360" w:lineRule="auto"/>
        <w:jc w:val="both"/>
        <w:rPr>
          <w:rFonts w:ascii="Palatino Linotype" w:eastAsia="Calibri" w:hAnsi="Palatino Linotype" w:cs="Tahoma"/>
          <w:bCs/>
          <w:sz w:val="22"/>
          <w:szCs w:val="22"/>
          <w:lang w:eastAsia="en-US"/>
        </w:rPr>
      </w:pPr>
    </w:p>
    <w:p w14:paraId="31BCBA04" w14:textId="5FCEBBA6" w:rsidR="00817774" w:rsidRDefault="00AC0499" w:rsidP="000621A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D1202D">
        <w:rPr>
          <w:rFonts w:ascii="Palatino Linotype" w:eastAsia="Calibri" w:hAnsi="Palatino Linotype" w:cs="Tahoma"/>
          <w:bCs/>
          <w:sz w:val="22"/>
          <w:szCs w:val="22"/>
          <w:lang w:eastAsia="en-US"/>
        </w:rPr>
        <w:t xml:space="preserve">o anterior, </w:t>
      </w:r>
      <w:r>
        <w:rPr>
          <w:rFonts w:ascii="Palatino Linotype" w:eastAsia="Calibri" w:hAnsi="Palatino Linotype" w:cs="Tahoma"/>
          <w:bCs/>
          <w:sz w:val="22"/>
          <w:szCs w:val="22"/>
          <w:lang w:eastAsia="en-US"/>
        </w:rPr>
        <w:t>se robustece</w:t>
      </w:r>
      <w:r w:rsidR="00D1202D">
        <w:rPr>
          <w:rFonts w:ascii="Palatino Linotype" w:eastAsia="Calibri" w:hAnsi="Palatino Linotype" w:cs="Tahoma"/>
          <w:bCs/>
          <w:sz w:val="22"/>
          <w:szCs w:val="22"/>
          <w:lang w:eastAsia="en-US"/>
        </w:rPr>
        <w:t xml:space="preserve"> con el hecho, de que el Censo realizado por la Comisión Federal de Electricidad, se conforma por diversos anexos, entre los cuales, se encuentra </w:t>
      </w:r>
      <w:r w:rsidR="00A2054B">
        <w:rPr>
          <w:rFonts w:ascii="Palatino Linotype" w:eastAsia="Calibri" w:hAnsi="Palatino Linotype" w:cs="Tahoma"/>
          <w:bCs/>
          <w:sz w:val="22"/>
          <w:szCs w:val="22"/>
          <w:lang w:eastAsia="en-US"/>
        </w:rPr>
        <w:t>el denominado “Control de Alumbrado Público Directo Reporte de Altas, Bajas y Modificaciones”, mismo que contiene, las características de las luminarias, tal como se observa a continuación:</w:t>
      </w:r>
    </w:p>
    <w:p w14:paraId="1E94B614" w14:textId="77777777" w:rsidR="00A2054B" w:rsidRDefault="00A2054B" w:rsidP="000621A6">
      <w:pPr>
        <w:spacing w:line="360" w:lineRule="auto"/>
        <w:jc w:val="both"/>
        <w:rPr>
          <w:rFonts w:ascii="Palatino Linotype" w:eastAsia="Calibri" w:hAnsi="Palatino Linotype" w:cs="Tahoma"/>
          <w:bCs/>
          <w:sz w:val="22"/>
          <w:szCs w:val="22"/>
          <w:lang w:eastAsia="en-US"/>
        </w:rPr>
      </w:pPr>
    </w:p>
    <w:p w14:paraId="4A19CD38" w14:textId="2ECA65F9" w:rsidR="00A2054B" w:rsidRPr="00D1202D" w:rsidRDefault="00A2054B" w:rsidP="000621A6">
      <w:pPr>
        <w:spacing w:line="360" w:lineRule="auto"/>
        <w:jc w:val="both"/>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84864" behindDoc="0" locked="0" layoutInCell="1" allowOverlap="1" wp14:anchorId="25B6D7B4" wp14:editId="34C6416D">
                <wp:simplePos x="0" y="0"/>
                <wp:positionH relativeFrom="column">
                  <wp:posOffset>2430145</wp:posOffset>
                </wp:positionH>
                <wp:positionV relativeFrom="paragraph">
                  <wp:posOffset>1264920</wp:posOffset>
                </wp:positionV>
                <wp:extent cx="1933575" cy="4381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1933575" cy="4381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493D9B" id="Rectángulo 12" o:spid="_x0000_s1026" style="position:absolute;margin-left:191.35pt;margin-top:99.6pt;width:152.25pt;height:3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KTowIAAJIFAAAOAAAAZHJzL2Uyb0RvYy54bWysVM1OGzEQvlfqO1i+l90NSYGIDYpAVJUQ&#10;REDF2XjtrCWvx7WdbNK36bP0xTr2/iSiqIeqOWw8nplvPN/8XF7tGk22wnkFpqTFSU6JMBwqZdYl&#10;/fZ8++mcEh+YqZgGI0q6F55eLT5+uGztXEygBl0JRxDE+HlrS1qHYOdZ5nktGuZPwAqDSgmuYQFF&#10;t84qx1pEb3Q2yfPPWQuusg648B5vbzolXSR8KQUPD1J6EYguKb4tpK9L39f4zRaXbL52zNaK989g&#10;//CKhimDQUeoGxYY2Tj1B1SjuAMPMpxwaDKQUnGRcsBsivxNNk81syLlguR4O9Lk/x8sv9+uHFEV&#10;1m5CiWEN1ugRWfv106w3GgjeIkWt9XO0fLIr10sejzHfnXRN/MdMyC7Ruh9pFbtAOF4WF6ens7MZ&#10;JRx109PzYpZ4zw7e1vnwRUBD4qGkDh+Q2GTbOx8wIpoOJjGYgVuldSqdNqQtKWLmefLwoFUVtdEu&#10;dZG41o5sGdY/7IqYDIIdWaGkDV7GFLuk0instYgQ2jwKifxgGpMuQOzMAybjXJhQdKqaVaILNcvx&#10;NwQbPFLoBBiRJT5yxO4BBssOZMDu3tzbR1eRGnt07jP/m/PokSKDCaNzowy49zLTmFUfubMfSOqo&#10;iSy9QrXH7nHQjZW3/FZhAe+YDyvmcI5w4nA3hAf8SA1YKOhPlNTgfrx3H+2xvVFLSYtzWVL/fcOc&#10;oER/Ndj4F8V0Ggc5CdPZ2QQFd6x5PdaYTXMNWPoCt5Dl6Rjtgx6O0kHzgitkGaOiihmOsUvKgxuE&#10;69DtC1xCXCyXyQyH17JwZ54sj+CR1digz7sX5mzfxQH7/x6GGWbzN83c2UZPA8tNAKlSpx947fnG&#10;wU+N0y+puFmO5WR1WKWL3wAAAP//AwBQSwMEFAAGAAgAAAAhAJzDwYfgAAAACwEAAA8AAABkcnMv&#10;ZG93bnJldi54bWxMj8FOwzAMhu9IvENkJG4sXUFd2zWd0CSOO7AitGPWpE21xKmadCs8PeYEN1v/&#10;p9+fq93iLLvqKQweBaxXCTCNrVcD9gI+mrenHFiIEpW0HrWALx1gV9/fVbJU/obv+nqMPaMSDKUU&#10;YGIcS85Da7STYeVHjZR1fnIy0jr1XE3yRuXO8jRJMu7kgHTByFHvjW4vx9kJSPKTsd3Lwe6bw3dz&#10;unTF54yFEI8Py+sWWNRL/IPhV5/UoSans59RBWYFPOfphlAKiiIFRkSWb2g4C0izPAVeV/z/D/UP&#10;AAAA//8DAFBLAQItABQABgAIAAAAIQC2gziS/gAAAOEBAAATAAAAAAAAAAAAAAAAAAAAAABbQ29u&#10;dGVudF9UeXBlc10ueG1sUEsBAi0AFAAGAAgAAAAhADj9If/WAAAAlAEAAAsAAAAAAAAAAAAAAAAA&#10;LwEAAF9yZWxzLy5yZWxzUEsBAi0AFAAGAAgAAAAhANdVApOjAgAAkgUAAA4AAAAAAAAAAAAAAAAA&#10;LgIAAGRycy9lMm9Eb2MueG1sUEsBAi0AFAAGAAgAAAAhAJzDwYfgAAAACwEAAA8AAAAAAAAAAAAA&#10;AAAA/QQAAGRycy9kb3ducmV2LnhtbFBLBQYAAAAABAAEAPMAAAAKBgAAAAA=&#10;" filled="f" strokecolor="black [3213]" strokeweight="3pt"/>
            </w:pict>
          </mc:Fallback>
        </mc:AlternateContent>
      </w:r>
      <w:r>
        <w:rPr>
          <w:noProof/>
          <w:lang w:val="es-ES"/>
        </w:rPr>
        <w:drawing>
          <wp:inline distT="0" distB="0" distL="0" distR="0" wp14:anchorId="52C0EB8D" wp14:editId="08FEAB56">
            <wp:extent cx="5742940" cy="1876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876425"/>
                    </a:xfrm>
                    <a:prstGeom prst="rect">
                      <a:avLst/>
                    </a:prstGeom>
                  </pic:spPr>
                </pic:pic>
              </a:graphicData>
            </a:graphic>
          </wp:inline>
        </w:drawing>
      </w:r>
    </w:p>
    <w:p w14:paraId="1F965DB0" w14:textId="77777777" w:rsidR="00A025B1" w:rsidRDefault="00A025B1" w:rsidP="000621A6">
      <w:pPr>
        <w:spacing w:line="360" w:lineRule="auto"/>
        <w:jc w:val="both"/>
        <w:rPr>
          <w:rFonts w:ascii="Palatino Linotype" w:eastAsia="Calibri" w:hAnsi="Palatino Linotype" w:cs="Tahoma"/>
          <w:b/>
          <w:bCs/>
          <w:sz w:val="22"/>
          <w:szCs w:val="22"/>
          <w:lang w:eastAsia="en-US"/>
        </w:rPr>
      </w:pPr>
    </w:p>
    <w:p w14:paraId="783A58CA" w14:textId="77777777" w:rsidR="00731B41" w:rsidRPr="001C2D8D" w:rsidRDefault="00731B41" w:rsidP="000621A6">
      <w:pPr>
        <w:spacing w:line="360" w:lineRule="auto"/>
        <w:jc w:val="both"/>
        <w:rPr>
          <w:rFonts w:ascii="Palatino Linotype" w:eastAsia="Calibri" w:hAnsi="Palatino Linotype" w:cs="Tahoma"/>
          <w:b/>
          <w:bCs/>
          <w:sz w:val="22"/>
          <w:szCs w:val="22"/>
          <w:lang w:eastAsia="en-US"/>
        </w:rPr>
      </w:pPr>
    </w:p>
    <w:p w14:paraId="42FC5D2F" w14:textId="1D397A37" w:rsidR="000B24EB" w:rsidRPr="00D00D35" w:rsidRDefault="000B24EB" w:rsidP="000621A6">
      <w:pPr>
        <w:autoSpaceDE w:val="0"/>
        <w:autoSpaceDN w:val="0"/>
        <w:adjustRightInd w:val="0"/>
        <w:spacing w:line="360" w:lineRule="auto"/>
        <w:jc w:val="both"/>
        <w:rPr>
          <w:rFonts w:ascii="Palatino Linotype" w:hAnsi="Palatino Linotype" w:cs="Tahoma"/>
          <w:sz w:val="22"/>
          <w:szCs w:val="22"/>
        </w:rPr>
      </w:pPr>
      <w:r w:rsidRPr="004C2F02">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principalmente en la Dirección de Servicios Públicos, a efecto de proporcionar el documento o documentos donde conste el </w:t>
      </w:r>
      <w:r w:rsidRPr="004C2F02">
        <w:rPr>
          <w:rFonts w:ascii="Palatino Linotype" w:eastAsia="Calibri" w:hAnsi="Palatino Linotype" w:cs="Tahoma"/>
          <w:bCs/>
          <w:iCs/>
          <w:sz w:val="22"/>
          <w:szCs w:val="22"/>
          <w:lang w:val="es-ES" w:eastAsia="en-US"/>
        </w:rPr>
        <w:t xml:space="preserve">número de luminarias que fueron </w:t>
      </w:r>
      <w:r w:rsidRPr="004C2F02">
        <w:rPr>
          <w:rFonts w:ascii="Palatino Linotype" w:eastAsia="Calibri" w:hAnsi="Palatino Linotype" w:cs="Tahoma"/>
          <w:b/>
          <w:bCs/>
          <w:iCs/>
          <w:sz w:val="22"/>
          <w:szCs w:val="22"/>
          <w:lang w:val="es-ES" w:eastAsia="en-US"/>
        </w:rPr>
        <w:t>sustituidas, corregidas, arregladas o transformadas</w:t>
      </w:r>
      <w:r>
        <w:rPr>
          <w:rFonts w:ascii="Palatino Linotype" w:eastAsia="Calibri" w:hAnsi="Palatino Linotype" w:cs="Tahoma"/>
          <w:b/>
          <w:bCs/>
          <w:iCs/>
          <w:sz w:val="22"/>
          <w:szCs w:val="22"/>
          <w:lang w:val="es-ES" w:eastAsia="en-US"/>
        </w:rPr>
        <w:t>,</w:t>
      </w:r>
      <w:r w:rsidRPr="004C2F02">
        <w:rPr>
          <w:rFonts w:ascii="Palatino Linotype" w:eastAsia="Calibri" w:hAnsi="Palatino Linotype" w:cs="Tahoma"/>
          <w:bCs/>
          <w:iCs/>
          <w:sz w:val="22"/>
          <w:szCs w:val="22"/>
          <w:lang w:val="es-ES" w:eastAsia="en-US"/>
        </w:rPr>
        <w:t xml:space="preserve"> del dos mil trece al </w:t>
      </w:r>
      <w:r>
        <w:rPr>
          <w:rFonts w:ascii="Palatino Linotype" w:eastAsia="Calibri" w:hAnsi="Palatino Linotype" w:cs="Tahoma"/>
          <w:bCs/>
          <w:iCs/>
          <w:sz w:val="22"/>
          <w:szCs w:val="22"/>
          <w:lang w:val="es-ES" w:eastAsia="en-US"/>
        </w:rPr>
        <w:t xml:space="preserve">dos de mayo de dos mil diecinueve, así como, el número de luminarias con las que cuenta </w:t>
      </w:r>
      <w:r w:rsidR="000621A6">
        <w:rPr>
          <w:rFonts w:ascii="Palatino Linotype" w:eastAsia="Calibri" w:hAnsi="Palatino Linotype" w:cs="Tahoma"/>
          <w:bCs/>
          <w:iCs/>
          <w:sz w:val="22"/>
          <w:szCs w:val="22"/>
          <w:lang w:val="es-ES" w:eastAsia="en-US"/>
        </w:rPr>
        <w:t xml:space="preserve">del dos mil trece al veintitrés de abril </w:t>
      </w:r>
      <w:r>
        <w:rPr>
          <w:rFonts w:ascii="Palatino Linotype" w:eastAsia="Calibri" w:hAnsi="Palatino Linotype" w:cs="Tahoma"/>
          <w:bCs/>
          <w:iCs/>
          <w:sz w:val="22"/>
          <w:szCs w:val="22"/>
          <w:lang w:val="es-ES" w:eastAsia="en-US"/>
        </w:rPr>
        <w:t xml:space="preserve">de dos mil diecinueve, </w:t>
      </w:r>
      <w:r w:rsidRPr="00C20807">
        <w:rPr>
          <w:rFonts w:ascii="Palatino Linotype" w:eastAsia="Calibri" w:hAnsi="Palatino Linotype" w:cs="Tahoma"/>
          <w:b/>
          <w:bCs/>
          <w:iCs/>
          <w:sz w:val="22"/>
          <w:szCs w:val="22"/>
          <w:lang w:val="es-ES" w:eastAsia="en-US"/>
        </w:rPr>
        <w:t>con el mayor grado de desagregación que obre en sus archivos.</w:t>
      </w:r>
      <w:r>
        <w:rPr>
          <w:rFonts w:ascii="Palatino Linotype" w:eastAsia="Calibri" w:hAnsi="Palatino Linotype" w:cs="Tahoma"/>
          <w:b/>
          <w:bCs/>
          <w:iCs/>
          <w:sz w:val="22"/>
          <w:szCs w:val="22"/>
          <w:lang w:val="es-ES" w:eastAsia="en-US"/>
        </w:rPr>
        <w:t xml:space="preserve"> </w:t>
      </w:r>
      <w:r w:rsidRPr="00C20807">
        <w:rPr>
          <w:rFonts w:ascii="Palatino Linotype" w:eastAsia="Calibri" w:hAnsi="Palatino Linotype" w:cs="Tahoma"/>
          <w:bCs/>
          <w:iCs/>
          <w:sz w:val="22"/>
          <w:szCs w:val="22"/>
          <w:lang w:val="es-ES" w:eastAsia="en-US"/>
        </w:rPr>
        <w:t>D</w:t>
      </w:r>
      <w:r w:rsidRPr="00D00D35">
        <w:rPr>
          <w:rFonts w:ascii="Palatino Linotype" w:hAnsi="Palatino Linotype" w:cs="Tahoma"/>
          <w:bCs/>
          <w:iCs/>
          <w:sz w:val="22"/>
          <w:szCs w:val="24"/>
          <w:lang w:val="es-ES"/>
        </w:rPr>
        <w:t xml:space="preserve">icha determinación toma relevancia, pues </w:t>
      </w:r>
      <w:r w:rsidRPr="00D00D35">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w:t>
      </w:r>
      <w:r>
        <w:rPr>
          <w:rFonts w:ascii="Palatino Linotype" w:hAnsi="Palatino Linotype" w:cs="Tahoma"/>
          <w:sz w:val="22"/>
          <w:szCs w:val="22"/>
        </w:rPr>
        <w:t>del</w:t>
      </w:r>
      <w:r w:rsidRPr="00D00D35">
        <w:rPr>
          <w:rFonts w:ascii="Palatino Linotype" w:hAnsi="Palatino Linotype" w:cs="Tahoma"/>
          <w:sz w:val="22"/>
          <w:szCs w:val="22"/>
        </w:rPr>
        <w:t xml:space="preserve"> solicitante, además, que tampoco deberá generarla, resumirla, efectuar cálculos o practicar investigaciones.</w:t>
      </w:r>
    </w:p>
    <w:p w14:paraId="668FAFB6" w14:textId="77777777" w:rsidR="000B24EB" w:rsidRPr="00D00D35" w:rsidRDefault="000B24EB" w:rsidP="000621A6">
      <w:pPr>
        <w:tabs>
          <w:tab w:val="left" w:pos="4962"/>
        </w:tabs>
        <w:spacing w:line="360" w:lineRule="auto"/>
        <w:jc w:val="both"/>
        <w:rPr>
          <w:rFonts w:ascii="Palatino Linotype" w:hAnsi="Palatino Linotype" w:cs="Tahoma"/>
          <w:sz w:val="22"/>
          <w:szCs w:val="22"/>
        </w:rPr>
      </w:pPr>
    </w:p>
    <w:p w14:paraId="3154B894" w14:textId="77777777" w:rsidR="000B24EB" w:rsidRPr="00D00D35" w:rsidRDefault="000B24EB" w:rsidP="000621A6">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hAnsi="Palatino Linotype" w:cs="Tahoma"/>
          <w:sz w:val="22"/>
          <w:szCs w:val="22"/>
        </w:rPr>
        <w:t xml:space="preserve">De esta manera, </w:t>
      </w:r>
      <w:r w:rsidRPr="00D00D35">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D00D35">
        <w:rPr>
          <w:rFonts w:ascii="Palatino Linotype" w:hAnsi="Palatino Linotype" w:cs="Tahoma"/>
          <w:i/>
          <w:sz w:val="22"/>
          <w:szCs w:val="22"/>
        </w:rPr>
        <w:t>ad hoc</w:t>
      </w:r>
      <w:r w:rsidRPr="00D00D35">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D00D35">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1A39C8FB" w14:textId="77777777" w:rsidR="000B24EB" w:rsidRPr="00D00D35" w:rsidRDefault="000B24EB" w:rsidP="000621A6">
      <w:pPr>
        <w:spacing w:line="360" w:lineRule="auto"/>
        <w:ind w:left="567" w:right="567"/>
        <w:jc w:val="both"/>
        <w:rPr>
          <w:rFonts w:ascii="Palatino Linotype" w:eastAsia="Arial" w:hAnsi="Palatino Linotype" w:cs="Arial"/>
          <w:b/>
          <w:sz w:val="22"/>
        </w:rPr>
      </w:pPr>
    </w:p>
    <w:p w14:paraId="35DFF60A" w14:textId="77777777" w:rsidR="000B24EB" w:rsidRPr="006C2BFA" w:rsidRDefault="000B24EB" w:rsidP="000621A6">
      <w:pPr>
        <w:spacing w:line="360" w:lineRule="auto"/>
        <w:ind w:left="567" w:right="567"/>
        <w:jc w:val="both"/>
        <w:rPr>
          <w:rFonts w:ascii="Palatino Linotype" w:eastAsia="Arial" w:hAnsi="Palatino Linotype" w:cs="Arial"/>
          <w:i/>
        </w:rPr>
      </w:pPr>
      <w:r w:rsidRPr="006C2BFA">
        <w:rPr>
          <w:rFonts w:ascii="Palatino Linotype" w:eastAsia="Arial" w:hAnsi="Palatino Linotype" w:cs="Arial"/>
          <w:b/>
          <w:i/>
        </w:rPr>
        <w:t xml:space="preserve">“No existe obligación de elaborar </w:t>
      </w:r>
      <w:r w:rsidRPr="006C2BFA">
        <w:rPr>
          <w:rFonts w:ascii="Palatino Linotype" w:eastAsia="Arial" w:hAnsi="Palatino Linotype" w:cs="Arial"/>
          <w:b/>
          <w:i/>
          <w:spacing w:val="-3"/>
        </w:rPr>
        <w:t>d</w:t>
      </w:r>
      <w:r w:rsidRPr="006C2BFA">
        <w:rPr>
          <w:rFonts w:ascii="Palatino Linotype" w:eastAsia="Arial" w:hAnsi="Palatino Linotype" w:cs="Arial"/>
          <w:b/>
          <w:i/>
        </w:rPr>
        <w:t>ocum</w:t>
      </w:r>
      <w:r w:rsidRPr="006C2BFA">
        <w:rPr>
          <w:rFonts w:ascii="Palatino Linotype" w:eastAsia="Arial" w:hAnsi="Palatino Linotype" w:cs="Arial"/>
          <w:b/>
          <w:i/>
          <w:spacing w:val="1"/>
        </w:rPr>
        <w:t>e</w:t>
      </w:r>
      <w:r w:rsidRPr="006C2BFA">
        <w:rPr>
          <w:rFonts w:ascii="Palatino Linotype" w:eastAsia="Arial" w:hAnsi="Palatino Linotype" w:cs="Arial"/>
          <w:b/>
          <w:i/>
        </w:rPr>
        <w:t>n</w:t>
      </w:r>
      <w:r w:rsidRPr="006C2BFA">
        <w:rPr>
          <w:rFonts w:ascii="Palatino Linotype" w:eastAsia="Arial" w:hAnsi="Palatino Linotype" w:cs="Arial"/>
          <w:b/>
          <w:i/>
          <w:spacing w:val="-1"/>
        </w:rPr>
        <w:t>t</w:t>
      </w:r>
      <w:r w:rsidRPr="006C2BFA">
        <w:rPr>
          <w:rFonts w:ascii="Palatino Linotype" w:eastAsia="Arial" w:hAnsi="Palatino Linotype" w:cs="Arial"/>
          <w:b/>
          <w:i/>
        </w:rPr>
        <w:t xml:space="preserve">os </w:t>
      </w:r>
      <w:r w:rsidRPr="006C2BFA">
        <w:rPr>
          <w:rFonts w:ascii="Palatino Linotype" w:eastAsia="Arial" w:hAnsi="Palatino Linotype" w:cs="Arial"/>
          <w:b/>
          <w:i/>
          <w:spacing w:val="-1"/>
        </w:rPr>
        <w:t xml:space="preserve">ad </w:t>
      </w:r>
      <w:r w:rsidRPr="006C2BFA">
        <w:rPr>
          <w:rFonts w:ascii="Palatino Linotype" w:eastAsia="Arial" w:hAnsi="Palatino Linotype" w:cs="Arial"/>
          <w:b/>
          <w:i/>
        </w:rPr>
        <w:t>hoc para atender las sol</w:t>
      </w:r>
      <w:r w:rsidRPr="006C2BFA">
        <w:rPr>
          <w:rFonts w:ascii="Palatino Linotype" w:eastAsia="Arial" w:hAnsi="Palatino Linotype" w:cs="Arial"/>
          <w:b/>
          <w:i/>
          <w:spacing w:val="-2"/>
        </w:rPr>
        <w:t>i</w:t>
      </w:r>
      <w:r w:rsidRPr="006C2BFA">
        <w:rPr>
          <w:rFonts w:ascii="Palatino Linotype" w:eastAsia="Arial" w:hAnsi="Palatino Linotype" w:cs="Arial"/>
          <w:b/>
          <w:i/>
          <w:spacing w:val="1"/>
        </w:rPr>
        <w:t>c</w:t>
      </w:r>
      <w:r w:rsidRPr="006C2BFA">
        <w:rPr>
          <w:rFonts w:ascii="Palatino Linotype" w:eastAsia="Arial" w:hAnsi="Palatino Linotype" w:cs="Arial"/>
          <w:b/>
          <w:i/>
        </w:rPr>
        <w:t xml:space="preserve">itudes de </w:t>
      </w:r>
      <w:r w:rsidRPr="006C2BFA">
        <w:rPr>
          <w:rFonts w:ascii="Palatino Linotype" w:eastAsia="Arial" w:hAnsi="Palatino Linotype" w:cs="Arial"/>
          <w:b/>
          <w:i/>
          <w:spacing w:val="1"/>
        </w:rPr>
        <w:t>ac</w:t>
      </w:r>
      <w:r w:rsidRPr="006C2BFA">
        <w:rPr>
          <w:rFonts w:ascii="Palatino Linotype" w:eastAsia="Arial" w:hAnsi="Palatino Linotype" w:cs="Arial"/>
          <w:b/>
          <w:i/>
          <w:spacing w:val="-1"/>
        </w:rPr>
        <w:t>c</w:t>
      </w:r>
      <w:r w:rsidRPr="006C2BFA">
        <w:rPr>
          <w:rFonts w:ascii="Palatino Linotype" w:eastAsia="Arial" w:hAnsi="Palatino Linotype" w:cs="Arial"/>
          <w:b/>
          <w:i/>
          <w:spacing w:val="1"/>
        </w:rPr>
        <w:t>es</w:t>
      </w:r>
      <w:r w:rsidRPr="006C2BFA">
        <w:rPr>
          <w:rFonts w:ascii="Palatino Linotype" w:eastAsia="Arial" w:hAnsi="Palatino Linotype" w:cs="Arial"/>
          <w:b/>
          <w:i/>
        </w:rPr>
        <w:t>o a la informa</w:t>
      </w:r>
      <w:r w:rsidRPr="006C2BFA">
        <w:rPr>
          <w:rFonts w:ascii="Palatino Linotype" w:eastAsia="Arial" w:hAnsi="Palatino Linotype" w:cs="Arial"/>
          <w:b/>
          <w:i/>
          <w:spacing w:val="1"/>
        </w:rPr>
        <w:t>c</w:t>
      </w:r>
      <w:r w:rsidRPr="006C2BFA">
        <w:rPr>
          <w:rFonts w:ascii="Palatino Linotype" w:eastAsia="Arial" w:hAnsi="Palatino Linotype" w:cs="Arial"/>
          <w:b/>
          <w:i/>
        </w:rPr>
        <w:t>ió</w:t>
      </w:r>
      <w:r w:rsidRPr="006C2BFA">
        <w:rPr>
          <w:rFonts w:ascii="Palatino Linotype" w:eastAsia="Arial" w:hAnsi="Palatino Linotype" w:cs="Arial"/>
          <w:b/>
          <w:i/>
          <w:spacing w:val="-2"/>
        </w:rPr>
        <w:t>n</w:t>
      </w:r>
      <w:r w:rsidRPr="006C2BFA">
        <w:rPr>
          <w:rFonts w:ascii="Palatino Linotype" w:eastAsia="Arial" w:hAnsi="Palatino Linotype" w:cs="Arial"/>
          <w:b/>
          <w:i/>
        </w:rPr>
        <w:t xml:space="preserve">. </w:t>
      </w:r>
      <w:r w:rsidRPr="006C2BFA">
        <w:rPr>
          <w:rFonts w:ascii="Palatino Linotype" w:eastAsia="Arial" w:hAnsi="Palatino Linotype" w:cs="Arial"/>
          <w:i/>
          <w:spacing w:val="18"/>
        </w:rPr>
        <w:t>L</w:t>
      </w:r>
      <w:r w:rsidRPr="006C2BFA">
        <w:rPr>
          <w:rFonts w:ascii="Palatino Linotype" w:eastAsia="Arial" w:hAnsi="Palatino Linotype" w:cs="Arial"/>
          <w:i/>
          <w:spacing w:val="-1"/>
        </w:rPr>
        <w:t xml:space="preserve">os </w:t>
      </w:r>
      <w:r w:rsidRPr="006C2BFA">
        <w:rPr>
          <w:rFonts w:ascii="Palatino Linotype" w:eastAsia="Arial" w:hAnsi="Palatino Linotype" w:cs="Arial"/>
          <w:i/>
          <w:spacing w:val="1"/>
        </w:rPr>
        <w:t>a</w:t>
      </w:r>
      <w:r w:rsidRPr="006C2BFA">
        <w:rPr>
          <w:rFonts w:ascii="Palatino Linotype" w:eastAsia="Arial" w:hAnsi="Palatino Linotype" w:cs="Arial"/>
          <w:i/>
        </w:rPr>
        <w:t>rt</w:t>
      </w:r>
      <w:r w:rsidRPr="006C2BFA">
        <w:rPr>
          <w:rFonts w:ascii="Palatino Linotype" w:eastAsia="Arial" w:hAnsi="Palatino Linotype" w:cs="Arial"/>
          <w:i/>
          <w:spacing w:val="-2"/>
        </w:rPr>
        <w:t>í</w:t>
      </w:r>
      <w:r w:rsidRPr="006C2BFA">
        <w:rPr>
          <w:rFonts w:ascii="Palatino Linotype" w:eastAsia="Arial" w:hAnsi="Palatino Linotype" w:cs="Arial"/>
          <w:i/>
        </w:rPr>
        <w:t>c</w:t>
      </w:r>
      <w:r w:rsidRPr="006C2BFA">
        <w:rPr>
          <w:rFonts w:ascii="Palatino Linotype" w:eastAsia="Arial" w:hAnsi="Palatino Linotype" w:cs="Arial"/>
          <w:i/>
          <w:spacing w:val="1"/>
        </w:rPr>
        <w:t>u</w:t>
      </w:r>
      <w:r w:rsidRPr="006C2BFA">
        <w:rPr>
          <w:rFonts w:ascii="Palatino Linotype" w:eastAsia="Arial" w:hAnsi="Palatino Linotype" w:cs="Arial"/>
          <w:i/>
        </w:rPr>
        <w:t>los</w:t>
      </w:r>
      <w:r w:rsidRPr="006C2BFA">
        <w:rPr>
          <w:rFonts w:ascii="Palatino Linotype" w:eastAsia="Arial" w:hAnsi="Palatino Linotype" w:cs="Arial"/>
          <w:i/>
          <w:spacing w:val="8"/>
        </w:rPr>
        <w:t xml:space="preserve"> 129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 xml:space="preserve">y General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y </w:t>
      </w:r>
      <w:r w:rsidRPr="006C2BFA">
        <w:rPr>
          <w:rFonts w:ascii="Palatino Linotype" w:eastAsia="Arial" w:hAnsi="Palatino Linotype" w:cs="Arial"/>
          <w:i/>
          <w:spacing w:val="8"/>
        </w:rPr>
        <w:t xml:space="preserve">130, párrafo cuarto,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y Fe</w:t>
      </w:r>
      <w:r w:rsidRPr="006C2BFA">
        <w:rPr>
          <w:rFonts w:ascii="Palatino Linotype" w:eastAsia="Arial" w:hAnsi="Palatino Linotype" w:cs="Arial"/>
          <w:i/>
          <w:spacing w:val="1"/>
        </w:rPr>
        <w:t>de</w:t>
      </w:r>
      <w:r w:rsidRPr="006C2BFA">
        <w:rPr>
          <w:rFonts w:ascii="Palatino Linotype" w:eastAsia="Arial" w:hAnsi="Palatino Linotype" w:cs="Arial"/>
          <w:i/>
        </w:rPr>
        <w:t xml:space="preserv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w:t>
      </w:r>
      <w:r w:rsidRPr="006C2BFA">
        <w:rPr>
          <w:rFonts w:ascii="Palatino Linotype" w:eastAsia="Arial" w:hAnsi="Palatino Linotype" w:cs="Arial"/>
          <w:i/>
          <w:spacing w:val="-1"/>
        </w:rPr>
        <w:t>señalan q</w:t>
      </w:r>
      <w:r w:rsidRPr="006C2BFA">
        <w:rPr>
          <w:rFonts w:ascii="Palatino Linotype" w:eastAsia="Arial" w:hAnsi="Palatino Linotype" w:cs="Arial"/>
          <w:i/>
          <w:spacing w:val="1"/>
        </w:rPr>
        <w:t>u</w:t>
      </w:r>
      <w:r w:rsidRPr="006C2BFA">
        <w:rPr>
          <w:rFonts w:ascii="Palatino Linotype" w:eastAsia="Arial" w:hAnsi="Palatino Linotype" w:cs="Arial"/>
          <w:i/>
        </w:rPr>
        <w:t xml:space="preserve">e los sujetos obligados deberán otorgar acceso a los documentos que </w:t>
      </w:r>
      <w:r w:rsidRPr="006C2BFA">
        <w:rPr>
          <w:rFonts w:ascii="Palatino Linotype" w:eastAsia="Arial" w:hAnsi="Palatino Linotype" w:cs="Arial"/>
          <w:i/>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C2BFA">
        <w:rPr>
          <w:rFonts w:ascii="Palatino Linotype" w:eastAsia="Arial" w:hAnsi="Palatino Linotype" w:cs="Arial"/>
          <w:i/>
          <w:spacing w:val="-1"/>
        </w:rPr>
        <w:t xml:space="preserve"> sin necesidad de</w:t>
      </w:r>
      <w:r w:rsidRPr="006C2BFA">
        <w:rPr>
          <w:rFonts w:ascii="Palatino Linotype" w:eastAsia="Arial" w:hAnsi="Palatino Linotype" w:cs="Arial"/>
          <w:i/>
          <w:spacing w:val="1"/>
        </w:rPr>
        <w:t xml:space="preserve"> e</w:t>
      </w:r>
      <w:r w:rsidRPr="006C2BFA">
        <w:rPr>
          <w:rFonts w:ascii="Palatino Linotype" w:eastAsia="Arial" w:hAnsi="Palatino Linotype" w:cs="Arial"/>
          <w:i/>
        </w:rPr>
        <w:t>la</w:t>
      </w:r>
      <w:r w:rsidRPr="006C2BFA">
        <w:rPr>
          <w:rFonts w:ascii="Palatino Linotype" w:eastAsia="Arial" w:hAnsi="Palatino Linotype" w:cs="Arial"/>
          <w:i/>
          <w:spacing w:val="1"/>
        </w:rPr>
        <w:t>bo</w:t>
      </w:r>
      <w:r w:rsidRPr="006C2BFA">
        <w:rPr>
          <w:rFonts w:ascii="Palatino Linotype" w:eastAsia="Arial" w:hAnsi="Palatino Linotype" w:cs="Arial"/>
          <w:i/>
        </w:rPr>
        <w:t xml:space="preserve">rar </w:t>
      </w:r>
      <w:r w:rsidRPr="006C2BFA">
        <w:rPr>
          <w:rFonts w:ascii="Palatino Linotype" w:eastAsia="Arial" w:hAnsi="Palatino Linotype" w:cs="Arial"/>
          <w:i/>
          <w:spacing w:val="1"/>
        </w:rPr>
        <w:t>do</w:t>
      </w:r>
      <w:r w:rsidRPr="006C2BFA">
        <w:rPr>
          <w:rFonts w:ascii="Palatino Linotype" w:eastAsia="Arial" w:hAnsi="Palatino Linotype" w:cs="Arial"/>
          <w:i/>
          <w:spacing w:val="-2"/>
        </w:rPr>
        <w:t>c</w:t>
      </w:r>
      <w:r w:rsidRPr="006C2BFA">
        <w:rPr>
          <w:rFonts w:ascii="Palatino Linotype" w:eastAsia="Arial" w:hAnsi="Palatino Linotype" w:cs="Arial"/>
          <w:i/>
          <w:spacing w:val="1"/>
        </w:rPr>
        <w:t>u</w:t>
      </w:r>
      <w:r w:rsidRPr="006C2BFA">
        <w:rPr>
          <w:rFonts w:ascii="Palatino Linotype" w:eastAsia="Arial" w:hAnsi="Palatino Linotype" w:cs="Arial"/>
          <w:i/>
          <w:spacing w:val="-1"/>
        </w:rPr>
        <w:t>m</w:t>
      </w:r>
      <w:r w:rsidRPr="006C2BFA">
        <w:rPr>
          <w:rFonts w:ascii="Palatino Linotype" w:eastAsia="Arial" w:hAnsi="Palatino Linotype" w:cs="Arial"/>
          <w:i/>
          <w:spacing w:val="1"/>
        </w:rPr>
        <w:t>en</w:t>
      </w:r>
      <w:r w:rsidRPr="006C2BFA">
        <w:rPr>
          <w:rFonts w:ascii="Palatino Linotype" w:eastAsia="Arial" w:hAnsi="Palatino Linotype" w:cs="Arial"/>
          <w:i/>
          <w:spacing w:val="-2"/>
        </w:rPr>
        <w:t>t</w:t>
      </w:r>
      <w:r w:rsidRPr="006C2BFA">
        <w:rPr>
          <w:rFonts w:ascii="Palatino Linotype" w:eastAsia="Arial" w:hAnsi="Palatino Linotype" w:cs="Arial"/>
          <w:i/>
          <w:spacing w:val="1"/>
        </w:rPr>
        <w:t>o</w:t>
      </w:r>
      <w:r w:rsidRPr="006C2BFA">
        <w:rPr>
          <w:rFonts w:ascii="Palatino Linotype" w:eastAsia="Arial" w:hAnsi="Palatino Linotype" w:cs="Arial"/>
          <w:i/>
        </w:rPr>
        <w:t xml:space="preserve">s </w:t>
      </w:r>
      <w:r w:rsidRPr="006C2BFA">
        <w:rPr>
          <w:rFonts w:ascii="Palatino Linotype" w:eastAsia="Arial" w:hAnsi="Palatino Linotype" w:cs="Arial"/>
          <w:i/>
          <w:spacing w:val="1"/>
        </w:rPr>
        <w:t>a</w:t>
      </w:r>
      <w:r w:rsidRPr="006C2BFA">
        <w:rPr>
          <w:rFonts w:ascii="Palatino Linotype" w:eastAsia="Arial" w:hAnsi="Palatino Linotype" w:cs="Arial"/>
          <w:i/>
        </w:rPr>
        <w:t>d</w:t>
      </w:r>
      <w:r w:rsidRPr="006C2BFA">
        <w:rPr>
          <w:rFonts w:ascii="Palatino Linotype" w:eastAsia="Arial" w:hAnsi="Palatino Linotype" w:cs="Arial"/>
          <w:i/>
          <w:spacing w:val="1"/>
        </w:rPr>
        <w:t xml:space="preserve"> ho</w:t>
      </w:r>
      <w:r w:rsidRPr="006C2BFA">
        <w:rPr>
          <w:rFonts w:ascii="Palatino Linotype" w:eastAsia="Arial" w:hAnsi="Palatino Linotype" w:cs="Arial"/>
          <w:i/>
        </w:rPr>
        <w:t xml:space="preserve">c </w:t>
      </w:r>
      <w:r w:rsidRPr="006C2BFA">
        <w:rPr>
          <w:rFonts w:ascii="Palatino Linotype" w:eastAsia="Arial" w:hAnsi="Palatino Linotype" w:cs="Arial"/>
          <w:i/>
          <w:spacing w:val="1"/>
        </w:rPr>
        <w:t>pa</w:t>
      </w:r>
      <w:r w:rsidRPr="006C2BFA">
        <w:rPr>
          <w:rFonts w:ascii="Palatino Linotype" w:eastAsia="Arial" w:hAnsi="Palatino Linotype" w:cs="Arial"/>
          <w:i/>
        </w:rPr>
        <w:t xml:space="preserve">ra </w:t>
      </w:r>
      <w:r w:rsidRPr="006C2BFA">
        <w:rPr>
          <w:rFonts w:ascii="Palatino Linotype" w:eastAsia="Arial" w:hAnsi="Palatino Linotype" w:cs="Arial"/>
          <w:i/>
          <w:spacing w:val="1"/>
        </w:rPr>
        <w:t>a</w:t>
      </w:r>
      <w:r w:rsidRPr="006C2BFA">
        <w:rPr>
          <w:rFonts w:ascii="Palatino Linotype" w:eastAsia="Arial" w:hAnsi="Palatino Linotype" w:cs="Arial"/>
          <w:i/>
        </w:rPr>
        <w:t>t</w:t>
      </w:r>
      <w:r w:rsidRPr="006C2BFA">
        <w:rPr>
          <w:rFonts w:ascii="Palatino Linotype" w:eastAsia="Arial" w:hAnsi="Palatino Linotype" w:cs="Arial"/>
          <w:i/>
          <w:spacing w:val="-1"/>
        </w:rPr>
        <w:t>e</w:t>
      </w:r>
      <w:r w:rsidRPr="006C2BFA">
        <w:rPr>
          <w:rFonts w:ascii="Palatino Linotype" w:eastAsia="Arial" w:hAnsi="Palatino Linotype" w:cs="Arial"/>
          <w:i/>
          <w:spacing w:val="1"/>
        </w:rPr>
        <w:t>n</w:t>
      </w:r>
      <w:r w:rsidRPr="006C2BFA">
        <w:rPr>
          <w:rFonts w:ascii="Palatino Linotype" w:eastAsia="Arial" w:hAnsi="Palatino Linotype" w:cs="Arial"/>
          <w:i/>
          <w:spacing w:val="-1"/>
        </w:rPr>
        <w:t>d</w:t>
      </w:r>
      <w:r w:rsidRPr="006C2BFA">
        <w:rPr>
          <w:rFonts w:ascii="Palatino Linotype" w:eastAsia="Arial" w:hAnsi="Palatino Linotype" w:cs="Arial"/>
          <w:i/>
          <w:spacing w:val="1"/>
        </w:rPr>
        <w:t>e</w:t>
      </w:r>
      <w:r w:rsidRPr="006C2BFA">
        <w:rPr>
          <w:rFonts w:ascii="Palatino Linotype" w:eastAsia="Arial" w:hAnsi="Palatino Linotype" w:cs="Arial"/>
          <w:i/>
        </w:rPr>
        <w:t>r l</w:t>
      </w:r>
      <w:r w:rsidRPr="006C2BFA">
        <w:rPr>
          <w:rFonts w:ascii="Palatino Linotype" w:eastAsia="Arial" w:hAnsi="Palatino Linotype" w:cs="Arial"/>
          <w:i/>
          <w:spacing w:val="-2"/>
        </w:rPr>
        <w:t>a</w:t>
      </w:r>
      <w:r w:rsidRPr="006C2BFA">
        <w:rPr>
          <w:rFonts w:ascii="Palatino Linotype" w:eastAsia="Arial" w:hAnsi="Palatino Linotype" w:cs="Arial"/>
          <w:i/>
        </w:rPr>
        <w:t>s s</w:t>
      </w:r>
      <w:r w:rsidRPr="006C2BFA">
        <w:rPr>
          <w:rFonts w:ascii="Palatino Linotype" w:eastAsia="Arial" w:hAnsi="Palatino Linotype" w:cs="Arial"/>
          <w:i/>
          <w:spacing w:val="1"/>
        </w:rPr>
        <w:t>o</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cit</w:t>
      </w:r>
      <w:r w:rsidRPr="006C2BFA">
        <w:rPr>
          <w:rFonts w:ascii="Palatino Linotype" w:eastAsia="Arial" w:hAnsi="Palatino Linotype" w:cs="Arial"/>
          <w:i/>
          <w:spacing w:val="1"/>
        </w:rPr>
        <w:t>ude</w:t>
      </w:r>
      <w:r w:rsidRPr="006C2BFA">
        <w:rPr>
          <w:rFonts w:ascii="Palatino Linotype" w:eastAsia="Arial" w:hAnsi="Palatino Linotype" w:cs="Arial"/>
          <w:i/>
        </w:rPr>
        <w:t xml:space="preserve">s </w:t>
      </w:r>
      <w:r w:rsidRPr="006C2BFA">
        <w:rPr>
          <w:rFonts w:ascii="Palatino Linotype" w:eastAsia="Arial" w:hAnsi="Palatino Linotype" w:cs="Arial"/>
          <w:i/>
          <w:spacing w:val="-1"/>
        </w:rPr>
        <w:t>d</w:t>
      </w:r>
      <w:r w:rsidRPr="006C2BFA">
        <w:rPr>
          <w:rFonts w:ascii="Palatino Linotype" w:eastAsia="Arial" w:hAnsi="Palatino Linotype" w:cs="Arial"/>
          <w:i/>
        </w:rPr>
        <w:t>e i</w:t>
      </w:r>
      <w:r w:rsidRPr="006C2BFA">
        <w:rPr>
          <w:rFonts w:ascii="Palatino Linotype" w:eastAsia="Arial" w:hAnsi="Palatino Linotype" w:cs="Arial"/>
          <w:i/>
          <w:spacing w:val="-2"/>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rPr>
        <w:t>r</w:t>
      </w:r>
      <w:r w:rsidRPr="006C2BFA">
        <w:rPr>
          <w:rFonts w:ascii="Palatino Linotype" w:eastAsia="Arial" w:hAnsi="Palatino Linotype" w:cs="Arial"/>
          <w:i/>
          <w:spacing w:val="-1"/>
        </w:rPr>
        <w:t>m</w:t>
      </w:r>
      <w:r w:rsidRPr="006C2BFA">
        <w:rPr>
          <w:rFonts w:ascii="Palatino Linotype" w:eastAsia="Arial" w:hAnsi="Palatino Linotype" w:cs="Arial"/>
          <w:i/>
          <w:spacing w:val="1"/>
        </w:rPr>
        <w:t>a</w:t>
      </w:r>
      <w:r w:rsidRPr="006C2BFA">
        <w:rPr>
          <w:rFonts w:ascii="Palatino Linotype" w:eastAsia="Arial" w:hAnsi="Palatino Linotype" w:cs="Arial"/>
          <w:i/>
        </w:rPr>
        <w:t>ció</w:t>
      </w:r>
      <w:r w:rsidRPr="006C2BFA">
        <w:rPr>
          <w:rFonts w:ascii="Palatino Linotype" w:eastAsia="Arial" w:hAnsi="Palatino Linotype" w:cs="Arial"/>
          <w:i/>
          <w:spacing w:val="1"/>
        </w:rPr>
        <w:t>n</w:t>
      </w:r>
      <w:r w:rsidRPr="006C2BFA">
        <w:rPr>
          <w:rFonts w:ascii="Palatino Linotype" w:eastAsia="Arial" w:hAnsi="Palatino Linotype" w:cs="Arial"/>
          <w:i/>
        </w:rPr>
        <w:t>.”</w:t>
      </w:r>
    </w:p>
    <w:p w14:paraId="6BEEA197" w14:textId="77777777" w:rsidR="000B24EB" w:rsidRDefault="000B24EB" w:rsidP="000621A6">
      <w:pPr>
        <w:spacing w:line="360" w:lineRule="auto"/>
        <w:jc w:val="both"/>
        <w:rPr>
          <w:rFonts w:ascii="Palatino Linotype" w:hAnsi="Palatino Linotype" w:cs="Tahoma"/>
          <w:sz w:val="22"/>
          <w:szCs w:val="24"/>
          <w:lang w:val="es-ES"/>
        </w:rPr>
      </w:pPr>
    </w:p>
    <w:p w14:paraId="3CBA1464" w14:textId="77777777" w:rsidR="000B24EB" w:rsidRDefault="000B24EB" w:rsidP="000621A6">
      <w:pPr>
        <w:pStyle w:val="Prrafodelista"/>
        <w:spacing w:line="360" w:lineRule="auto"/>
        <w:ind w:left="0"/>
        <w:jc w:val="both"/>
        <w:rPr>
          <w:rFonts w:ascii="Palatino Linotype" w:hAnsi="Palatino Linotype" w:cs="Tahoma"/>
          <w:lang w:val="es-ES"/>
        </w:rPr>
      </w:pPr>
      <w:r w:rsidRPr="00D00D35">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w:t>
      </w:r>
      <w:r>
        <w:rPr>
          <w:rFonts w:ascii="Palatino Linotype" w:hAnsi="Palatino Linotype" w:cs="Tahoma"/>
          <w:lang w:val="es-ES"/>
        </w:rPr>
        <w:t xml:space="preserve">del </w:t>
      </w:r>
      <w:r w:rsidRPr="00D00D35">
        <w:rPr>
          <w:rFonts w:ascii="Palatino Linotype" w:hAnsi="Palatino Linotype" w:cs="Tahoma"/>
          <w:lang w:val="es-ES"/>
        </w:rPr>
        <w:t>Recurrente;</w:t>
      </w:r>
      <w:r>
        <w:rPr>
          <w:rFonts w:ascii="Palatino Linotype" w:hAnsi="Palatino Linotype" w:cs="Tahoma"/>
          <w:lang w:val="es-ES"/>
        </w:rPr>
        <w:t xml:space="preserve"> por lo que, para atender los presentes requerimientos, basta con que el Sujeto Obligado proporcione el documento o documentos, donde conste lo siguiente:</w:t>
      </w:r>
    </w:p>
    <w:p w14:paraId="49AD27F4" w14:textId="77777777" w:rsidR="000B24EB" w:rsidRDefault="000B24EB" w:rsidP="000621A6">
      <w:pPr>
        <w:pStyle w:val="Prrafodelista"/>
        <w:spacing w:line="360" w:lineRule="auto"/>
        <w:ind w:left="0"/>
        <w:jc w:val="both"/>
        <w:rPr>
          <w:rFonts w:ascii="Palatino Linotype" w:hAnsi="Palatino Linotype" w:cs="Tahoma"/>
          <w:lang w:val="es-ES"/>
        </w:rPr>
      </w:pPr>
    </w:p>
    <w:p w14:paraId="12E29D80" w14:textId="5785A115" w:rsidR="000B24EB" w:rsidRPr="00E63D36" w:rsidRDefault="000B24EB" w:rsidP="000621A6">
      <w:pPr>
        <w:pStyle w:val="Prrafodelista"/>
        <w:numPr>
          <w:ilvl w:val="0"/>
          <w:numId w:val="26"/>
        </w:numPr>
        <w:spacing w:line="360" w:lineRule="auto"/>
        <w:jc w:val="both"/>
        <w:rPr>
          <w:rFonts w:ascii="Palatino Linotype" w:hAnsi="Palatino Linotype" w:cs="Tahoma"/>
          <w:lang w:val="es-ES"/>
        </w:rPr>
      </w:pPr>
      <w:r>
        <w:rPr>
          <w:rFonts w:ascii="Palatino Linotype" w:hAnsi="Palatino Linotype" w:cs="Tahoma"/>
          <w:lang w:val="es-ES"/>
        </w:rPr>
        <w:t xml:space="preserve">El </w:t>
      </w:r>
      <w:r w:rsidRPr="000349B3">
        <w:rPr>
          <w:rFonts w:ascii="Palatino Linotype" w:hAnsi="Palatino Linotype" w:cs="Tahoma"/>
          <w:bCs/>
          <w:iCs/>
          <w:lang w:val="es-ES"/>
        </w:rPr>
        <w:t xml:space="preserve">número de luminarias que fueron </w:t>
      </w:r>
      <w:r w:rsidRPr="000349B3">
        <w:rPr>
          <w:rFonts w:ascii="Palatino Linotype" w:hAnsi="Palatino Linotype" w:cs="Tahoma"/>
          <w:b/>
          <w:bCs/>
          <w:iCs/>
          <w:lang w:val="es-ES"/>
        </w:rPr>
        <w:t>sustituidas, corregidas, arregladas o transformadas</w:t>
      </w:r>
      <w:r w:rsidRPr="000349B3">
        <w:rPr>
          <w:rFonts w:ascii="Palatino Linotype" w:hAnsi="Palatino Linotype" w:cs="Tahoma"/>
          <w:bCs/>
          <w:iCs/>
          <w:lang w:val="es-ES"/>
        </w:rPr>
        <w:t xml:space="preserve">, así como características (tecnología, marca y potencia) y los lugares en donde se realizaron (tipo de vía), del dos mil trece al </w:t>
      </w:r>
      <w:r w:rsidR="000621A6">
        <w:rPr>
          <w:rFonts w:ascii="Palatino Linotype" w:hAnsi="Palatino Linotype" w:cs="Tahoma"/>
          <w:bCs/>
          <w:iCs/>
          <w:lang w:val="es-ES"/>
        </w:rPr>
        <w:t>veintitrés de abril</w:t>
      </w:r>
      <w:r w:rsidRPr="000349B3">
        <w:rPr>
          <w:rFonts w:ascii="Palatino Linotype" w:hAnsi="Palatino Linotype" w:cs="Tahoma"/>
          <w:bCs/>
          <w:iCs/>
          <w:lang w:val="es-ES"/>
        </w:rPr>
        <w:t xml:space="preserve"> de dos mil diecinueve, </w:t>
      </w:r>
      <w:r w:rsidRPr="000349B3">
        <w:rPr>
          <w:rFonts w:ascii="Palatino Linotype" w:hAnsi="Palatino Linotype" w:cs="Tahoma"/>
          <w:b/>
          <w:bCs/>
          <w:iCs/>
          <w:lang w:val="es-ES"/>
        </w:rPr>
        <w:t>con el mayor grado de desagregación</w:t>
      </w:r>
      <w:r>
        <w:rPr>
          <w:rFonts w:ascii="Palatino Linotype" w:hAnsi="Palatino Linotype" w:cs="Tahoma"/>
          <w:b/>
          <w:bCs/>
          <w:iCs/>
          <w:lang w:val="es-ES"/>
        </w:rPr>
        <w:t xml:space="preserve"> que obre en sus archivos, </w:t>
      </w:r>
      <w:r>
        <w:rPr>
          <w:rFonts w:ascii="Palatino Linotype" w:hAnsi="Palatino Linotype" w:cs="Tahoma"/>
          <w:bCs/>
          <w:iCs/>
          <w:lang w:val="es-ES"/>
        </w:rPr>
        <w:t>dado que dicho documento atendería los puntos requeridos por el Particular, a saber, el 1,4, 7, 8 y 15.</w:t>
      </w:r>
    </w:p>
    <w:p w14:paraId="1AC0F385" w14:textId="19596955" w:rsidR="000B24EB" w:rsidRPr="00780BBE" w:rsidRDefault="000B24EB" w:rsidP="000621A6">
      <w:pPr>
        <w:pStyle w:val="Prrafodelista"/>
        <w:numPr>
          <w:ilvl w:val="0"/>
          <w:numId w:val="26"/>
        </w:numPr>
        <w:spacing w:line="360" w:lineRule="auto"/>
        <w:jc w:val="both"/>
        <w:rPr>
          <w:rFonts w:ascii="Palatino Linotype" w:hAnsi="Palatino Linotype" w:cs="Tahoma"/>
          <w:lang w:val="es-ES"/>
        </w:rPr>
      </w:pPr>
      <w:r>
        <w:rPr>
          <w:rFonts w:ascii="Palatino Linotype" w:hAnsi="Palatino Linotype" w:cs="Tahoma"/>
          <w:lang w:val="es-ES"/>
        </w:rPr>
        <w:t xml:space="preserve">El número de luminarias con las que cuenta el Ayuntamiento de </w:t>
      </w:r>
      <w:r w:rsidR="00626DA1">
        <w:rPr>
          <w:rFonts w:ascii="Palatino Linotype" w:hAnsi="Palatino Linotype" w:cs="Tahoma"/>
          <w:lang w:val="es-ES"/>
        </w:rPr>
        <w:t>Ecatepec de Morelos,</w:t>
      </w:r>
      <w:r>
        <w:rPr>
          <w:rFonts w:ascii="Palatino Linotype" w:hAnsi="Palatino Linotype" w:cs="Tahoma"/>
          <w:lang w:val="es-ES"/>
        </w:rPr>
        <w:t xml:space="preserve"> </w:t>
      </w:r>
      <w:r w:rsidR="00626DA1">
        <w:rPr>
          <w:rFonts w:ascii="Palatino Linotype" w:hAnsi="Palatino Linotype" w:cs="Tahoma"/>
          <w:lang w:val="es-ES"/>
        </w:rPr>
        <w:t xml:space="preserve">al veintitrés de abril de dos mil </w:t>
      </w:r>
      <w:r w:rsidR="00DB6C86">
        <w:rPr>
          <w:rFonts w:ascii="Palatino Linotype" w:hAnsi="Palatino Linotype" w:cs="Tahoma"/>
          <w:lang w:val="es-ES"/>
        </w:rPr>
        <w:t>diecinueve</w:t>
      </w:r>
      <w:r>
        <w:rPr>
          <w:rFonts w:ascii="Palatino Linotype" w:hAnsi="Palatino Linotype" w:cs="Tahoma"/>
          <w:lang w:val="es-ES"/>
        </w:rPr>
        <w:t>, con el mayor grado de desagregación que obre en sus archivos.</w:t>
      </w:r>
    </w:p>
    <w:p w14:paraId="752F7F79" w14:textId="77777777" w:rsidR="006D052F" w:rsidRDefault="006D052F" w:rsidP="000621A6">
      <w:pPr>
        <w:spacing w:line="360" w:lineRule="auto"/>
        <w:jc w:val="both"/>
        <w:rPr>
          <w:rFonts w:ascii="Palatino Linotype" w:eastAsia="Calibri" w:hAnsi="Palatino Linotype" w:cs="Tahoma"/>
          <w:bCs/>
          <w:sz w:val="22"/>
          <w:szCs w:val="22"/>
          <w:lang w:eastAsia="en-US"/>
        </w:rPr>
      </w:pPr>
    </w:p>
    <w:p w14:paraId="0BD74CE7" w14:textId="77777777" w:rsidR="006C7015" w:rsidRPr="00EF1EA2" w:rsidRDefault="006C7015" w:rsidP="000621A6">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EF1EA2">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3</w:t>
      </w:r>
      <w:r w:rsidRPr="00EF1EA2">
        <w:rPr>
          <w:rFonts w:ascii="Palatino Linotype" w:eastAsia="Calibri" w:hAnsi="Palatino Linotype" w:cs="Tahoma"/>
          <w:b/>
          <w:bCs/>
          <w:sz w:val="22"/>
          <w:szCs w:val="22"/>
          <w:lang w:eastAsia="en-US"/>
        </w:rPr>
        <w:t>.</w:t>
      </w:r>
    </w:p>
    <w:p w14:paraId="5DADFC3A" w14:textId="77777777" w:rsidR="006C7015" w:rsidRDefault="006C7015" w:rsidP="000621A6">
      <w:pPr>
        <w:shd w:val="clear" w:color="auto" w:fill="FFFFFF" w:themeFill="background1"/>
        <w:tabs>
          <w:tab w:val="left" w:pos="1305"/>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76B233C1" w14:textId="6AD0433F" w:rsidR="006C7015" w:rsidRDefault="006C701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el presente caso, el Particular solicitó conocer las vías </w:t>
      </w:r>
      <w:r w:rsidRPr="00EF1EA2">
        <w:rPr>
          <w:rFonts w:ascii="Palatino Linotype" w:eastAsia="Calibri" w:hAnsi="Palatino Linotype" w:cs="Tahoma"/>
          <w:bCs/>
          <w:iCs/>
          <w:sz w:val="22"/>
          <w:szCs w:val="22"/>
          <w:lang w:val="es-ES" w:eastAsia="en-US"/>
        </w:rPr>
        <w:t>principales, ejes viales, primarias, colectores, secundarias, residenciales, áreas verdes, plazas y techumbres</w:t>
      </w:r>
      <w:r>
        <w:rPr>
          <w:rFonts w:ascii="Palatino Linotype" w:eastAsia="Calibri" w:hAnsi="Palatino Linotype" w:cs="Tahoma"/>
          <w:bCs/>
          <w:iCs/>
          <w:sz w:val="22"/>
          <w:szCs w:val="22"/>
          <w:lang w:val="es-ES" w:eastAsia="en-US"/>
        </w:rPr>
        <w:t xml:space="preserve"> con las que cuenta el </w:t>
      </w:r>
      <w:r w:rsidR="00B46F7A">
        <w:rPr>
          <w:rFonts w:ascii="Palatino Linotype" w:eastAsia="Calibri" w:hAnsi="Palatino Linotype" w:cs="Tahoma"/>
          <w:bCs/>
          <w:iCs/>
          <w:sz w:val="22"/>
          <w:szCs w:val="22"/>
          <w:lang w:val="es-ES" w:eastAsia="en-US"/>
        </w:rPr>
        <w:lastRenderedPageBreak/>
        <w:t>Municipio</w:t>
      </w:r>
      <w:r>
        <w:rPr>
          <w:rFonts w:ascii="Palatino Linotype" w:eastAsia="Calibri" w:hAnsi="Palatino Linotype" w:cs="Tahoma"/>
          <w:bCs/>
          <w:iCs/>
          <w:sz w:val="22"/>
          <w:szCs w:val="22"/>
          <w:lang w:val="es-ES" w:eastAsia="en-US"/>
        </w:rPr>
        <w:t xml:space="preserve">; al respecto </w:t>
      </w:r>
      <w:r>
        <w:rPr>
          <w:rFonts w:ascii="Palatino Linotype" w:eastAsia="Calibri" w:hAnsi="Palatino Linotype" w:cs="Tahoma"/>
          <w:bCs/>
          <w:sz w:val="22"/>
          <w:szCs w:val="22"/>
          <w:lang w:eastAsia="en-US"/>
        </w:rPr>
        <w:t>resulta necesario traer a colación los ar</w:t>
      </w:r>
      <w:r w:rsidR="000B7F48">
        <w:rPr>
          <w:rFonts w:ascii="Palatino Linotype" w:eastAsia="Calibri" w:hAnsi="Palatino Linotype" w:cs="Tahoma"/>
          <w:bCs/>
          <w:sz w:val="22"/>
          <w:szCs w:val="22"/>
          <w:lang w:eastAsia="en-US"/>
        </w:rPr>
        <w:t>tículos</w:t>
      </w:r>
      <w:r>
        <w:rPr>
          <w:rFonts w:ascii="Palatino Linotype" w:eastAsia="Calibri" w:hAnsi="Palatino Linotype" w:cs="Tahoma"/>
          <w:bCs/>
          <w:sz w:val="22"/>
          <w:szCs w:val="22"/>
          <w:lang w:eastAsia="en-US"/>
        </w:rPr>
        <w:t xml:space="preserve"> </w:t>
      </w:r>
      <w:r w:rsidR="00220E2C">
        <w:rPr>
          <w:rFonts w:ascii="Palatino Linotype" w:eastAsia="Calibri" w:hAnsi="Palatino Linotype" w:cs="Tahoma"/>
          <w:bCs/>
          <w:sz w:val="22"/>
          <w:szCs w:val="22"/>
          <w:lang w:eastAsia="en-US"/>
        </w:rPr>
        <w:t>14</w:t>
      </w:r>
      <w:r>
        <w:rPr>
          <w:rFonts w:ascii="Palatino Linotype" w:eastAsia="Calibri" w:hAnsi="Palatino Linotype" w:cs="Tahoma"/>
          <w:bCs/>
          <w:sz w:val="22"/>
          <w:szCs w:val="22"/>
          <w:lang w:eastAsia="en-US"/>
        </w:rPr>
        <w:t xml:space="preserve"> y </w:t>
      </w:r>
      <w:r w:rsidR="00220E2C">
        <w:rPr>
          <w:rFonts w:ascii="Palatino Linotype" w:eastAsia="Calibri" w:hAnsi="Palatino Linotype" w:cs="Tahoma"/>
          <w:bCs/>
          <w:sz w:val="22"/>
          <w:szCs w:val="22"/>
          <w:lang w:eastAsia="en-US"/>
        </w:rPr>
        <w:t>15</w:t>
      </w:r>
      <w:r>
        <w:rPr>
          <w:rFonts w:ascii="Palatino Linotype" w:eastAsia="Calibri" w:hAnsi="Palatino Linotype" w:cs="Tahoma"/>
          <w:bCs/>
          <w:sz w:val="22"/>
          <w:szCs w:val="22"/>
          <w:lang w:eastAsia="en-US"/>
        </w:rPr>
        <w:t xml:space="preserve"> del Bando Municipal del Ayuntamiento de </w:t>
      </w:r>
      <w:r w:rsidR="00B64DF7">
        <w:rPr>
          <w:rFonts w:ascii="Palatino Linotype" w:eastAsia="Calibri" w:hAnsi="Palatino Linotype" w:cs="Tahoma"/>
          <w:bCs/>
          <w:sz w:val="22"/>
          <w:szCs w:val="22"/>
          <w:lang w:eastAsia="en-US"/>
        </w:rPr>
        <w:t>Ecatepec de Morelos</w:t>
      </w:r>
      <w:r w:rsidR="00220E2C">
        <w:rPr>
          <w:rFonts w:ascii="Palatino Linotype" w:eastAsia="Calibri" w:hAnsi="Palatino Linotype" w:cs="Tahoma"/>
          <w:bCs/>
          <w:sz w:val="22"/>
          <w:szCs w:val="22"/>
          <w:lang w:eastAsia="en-US"/>
        </w:rPr>
        <w:t>,</w:t>
      </w:r>
      <w:r w:rsidR="00220E2C" w:rsidRPr="00220E2C">
        <w:rPr>
          <w:rFonts w:ascii="Palatino Linotype" w:eastAsia="Calibri" w:hAnsi="Palatino Linotype" w:cs="Tahoma"/>
          <w:bCs/>
          <w:sz w:val="22"/>
          <w:szCs w:val="22"/>
          <w:lang w:eastAsia="en-US"/>
        </w:rPr>
        <w:t xml:space="preserve"> </w:t>
      </w:r>
      <w:r w:rsidR="00220E2C">
        <w:rPr>
          <w:rFonts w:ascii="Palatino Linotype" w:eastAsia="Calibri" w:hAnsi="Palatino Linotype" w:cs="Tahoma"/>
          <w:bCs/>
          <w:sz w:val="22"/>
          <w:szCs w:val="22"/>
          <w:lang w:eastAsia="en-US"/>
        </w:rPr>
        <w:t>dos mil diecinueve</w:t>
      </w:r>
      <w:r>
        <w:rPr>
          <w:rFonts w:ascii="Palatino Linotype" w:eastAsia="Calibri" w:hAnsi="Palatino Linotype" w:cs="Tahoma"/>
          <w:bCs/>
          <w:sz w:val="22"/>
          <w:szCs w:val="22"/>
          <w:lang w:eastAsia="en-US"/>
        </w:rPr>
        <w:t xml:space="preserve">, que establece que el municipio tiene una extensión territorial de </w:t>
      </w:r>
      <w:r w:rsidR="00220E2C">
        <w:rPr>
          <w:rFonts w:ascii="Palatino Linotype" w:eastAsia="Calibri" w:hAnsi="Palatino Linotype" w:cs="Tahoma"/>
          <w:bCs/>
          <w:sz w:val="22"/>
          <w:szCs w:val="22"/>
          <w:lang w:eastAsia="en-US"/>
        </w:rPr>
        <w:t>186.9</w:t>
      </w:r>
      <w:r>
        <w:rPr>
          <w:rFonts w:ascii="Palatino Linotype" w:eastAsia="Calibri" w:hAnsi="Palatino Linotype" w:cs="Tahoma"/>
          <w:bCs/>
          <w:sz w:val="22"/>
          <w:szCs w:val="22"/>
          <w:lang w:eastAsia="en-US"/>
        </w:rPr>
        <w:t xml:space="preserve"> kilómetros cuadrados; además, que se divide para su organización territorial, política y administrativa, </w:t>
      </w:r>
      <w:r w:rsidR="00EE310F">
        <w:rPr>
          <w:rFonts w:ascii="Palatino Linotype" w:eastAsia="Calibri" w:hAnsi="Palatino Linotype" w:cs="Tahoma"/>
          <w:bCs/>
          <w:sz w:val="22"/>
          <w:szCs w:val="22"/>
          <w:lang w:eastAsia="en-US"/>
        </w:rPr>
        <w:t>en una ciudad, ocho pueblos, seis ejidos, doce barrios, ciento ochenta y un fraccionamientos y trescientos treinta y cuatro colonias.</w:t>
      </w:r>
    </w:p>
    <w:p w14:paraId="7F4ECECB" w14:textId="0BC176F8" w:rsidR="006C7015" w:rsidRDefault="006C7015" w:rsidP="000621A6">
      <w:pPr>
        <w:shd w:val="clear" w:color="auto" w:fill="FFFFFF" w:themeFill="background1"/>
        <w:spacing w:line="360" w:lineRule="auto"/>
        <w:jc w:val="center"/>
        <w:rPr>
          <w:rFonts w:ascii="Palatino Linotype" w:eastAsia="Calibri" w:hAnsi="Palatino Linotype" w:cs="Tahoma"/>
          <w:bCs/>
          <w:sz w:val="22"/>
          <w:szCs w:val="22"/>
          <w:lang w:eastAsia="en-US"/>
        </w:rPr>
      </w:pPr>
    </w:p>
    <w:p w14:paraId="06443B9F" w14:textId="35F39394" w:rsidR="006C7015" w:rsidRDefault="006C701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w:t>
      </w:r>
      <w:r w:rsidR="00053EEF">
        <w:rPr>
          <w:rFonts w:ascii="Palatino Linotype" w:eastAsia="Calibri" w:hAnsi="Palatino Linotype" w:cs="Tahoma"/>
          <w:bCs/>
          <w:sz w:val="22"/>
          <w:szCs w:val="22"/>
          <w:lang w:eastAsia="en-US"/>
        </w:rPr>
        <w:t>conforme a dicho ordenamiento</w:t>
      </w:r>
      <w:r>
        <w:rPr>
          <w:rFonts w:ascii="Palatino Linotype" w:eastAsia="Calibri" w:hAnsi="Palatino Linotype" w:cs="Tahoma"/>
          <w:bCs/>
          <w:sz w:val="22"/>
          <w:szCs w:val="22"/>
          <w:lang w:eastAsia="en-US"/>
        </w:rPr>
        <w:t xml:space="preserve">, el Sujeto Obligado cuenta, tal como se precisó en párrafos anteriores, con la </w:t>
      </w:r>
      <w:r w:rsidRPr="008E4211">
        <w:rPr>
          <w:rFonts w:ascii="Palatino Linotype" w:eastAsia="Calibri" w:hAnsi="Palatino Linotype" w:cs="Tahoma"/>
          <w:bCs/>
          <w:sz w:val="22"/>
          <w:szCs w:val="22"/>
          <w:lang w:eastAsia="en-US"/>
        </w:rPr>
        <w:t>Dirección de Desarrollo Urbano</w:t>
      </w:r>
      <w:r w:rsidR="008051F8">
        <w:rPr>
          <w:rFonts w:ascii="Palatino Linotype" w:eastAsia="Calibri" w:hAnsi="Palatino Linotype" w:cs="Tahoma"/>
          <w:bCs/>
          <w:sz w:val="22"/>
          <w:szCs w:val="22"/>
          <w:lang w:eastAsia="en-US"/>
        </w:rPr>
        <w:t xml:space="preserve"> y Obras Públicas</w:t>
      </w:r>
      <w:r w:rsidRPr="008E421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responsable de controlar el desarrollo urbano, mediante funciones de planeación, regulación, supervisión y autorización</w:t>
      </w:r>
      <w:r w:rsidR="00053EEF">
        <w:rPr>
          <w:rFonts w:ascii="Palatino Linotype" w:eastAsia="Calibri" w:hAnsi="Palatino Linotype" w:cs="Tahoma"/>
          <w:bCs/>
          <w:sz w:val="22"/>
          <w:szCs w:val="22"/>
          <w:lang w:eastAsia="en-US"/>
        </w:rPr>
        <w:t>, misma que no se pronunció respecto a la solicitud de información, dado que la</w:t>
      </w:r>
      <w:r w:rsidR="00EE310F">
        <w:rPr>
          <w:rFonts w:ascii="Palatino Linotype" w:eastAsia="Calibri" w:hAnsi="Palatino Linotype" w:cs="Tahoma"/>
          <w:bCs/>
          <w:sz w:val="22"/>
          <w:szCs w:val="22"/>
          <w:lang w:eastAsia="en-US"/>
        </w:rPr>
        <w:t>s</w:t>
      </w:r>
      <w:r w:rsidR="00053EEF">
        <w:rPr>
          <w:rFonts w:ascii="Palatino Linotype" w:eastAsia="Calibri" w:hAnsi="Palatino Linotype" w:cs="Tahoma"/>
          <w:bCs/>
          <w:sz w:val="22"/>
          <w:szCs w:val="22"/>
          <w:lang w:eastAsia="en-US"/>
        </w:rPr>
        <w:t xml:space="preserve"> que s</w:t>
      </w:r>
      <w:r w:rsidR="00EE310F">
        <w:rPr>
          <w:rFonts w:ascii="Palatino Linotype" w:eastAsia="Calibri" w:hAnsi="Palatino Linotype" w:cs="Tahoma"/>
          <w:bCs/>
          <w:sz w:val="22"/>
          <w:szCs w:val="22"/>
          <w:lang w:eastAsia="en-US"/>
        </w:rPr>
        <w:t>e manifestaron</w:t>
      </w:r>
      <w:r w:rsidR="00053EEF">
        <w:rPr>
          <w:rFonts w:ascii="Palatino Linotype" w:eastAsia="Calibri" w:hAnsi="Palatino Linotype" w:cs="Tahoma"/>
          <w:bCs/>
          <w:sz w:val="22"/>
          <w:szCs w:val="22"/>
          <w:lang w:eastAsia="en-US"/>
        </w:rPr>
        <w:t>, a saber la Dirección de Servicios Públicos</w:t>
      </w:r>
      <w:r w:rsidR="00EE310F">
        <w:rPr>
          <w:rFonts w:ascii="Palatino Linotype" w:eastAsia="Calibri" w:hAnsi="Palatino Linotype" w:cs="Tahoma"/>
          <w:bCs/>
          <w:sz w:val="22"/>
          <w:szCs w:val="22"/>
          <w:lang w:eastAsia="en-US"/>
        </w:rPr>
        <w:t xml:space="preserve"> y la Tesorería Municipal</w:t>
      </w:r>
      <w:r w:rsidR="00053EEF">
        <w:rPr>
          <w:rFonts w:ascii="Palatino Linotype" w:eastAsia="Calibri" w:hAnsi="Palatino Linotype" w:cs="Tahoma"/>
          <w:bCs/>
          <w:sz w:val="22"/>
          <w:szCs w:val="22"/>
          <w:lang w:eastAsia="en-US"/>
        </w:rPr>
        <w:t xml:space="preserve">, no cuenta con atribuciones para conocer del presente requerimiento. </w:t>
      </w:r>
    </w:p>
    <w:p w14:paraId="02AFE83B" w14:textId="77777777" w:rsidR="006C7015" w:rsidRDefault="006C701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16CCC04" w14:textId="43577BDD" w:rsidR="006C7015" w:rsidRDefault="006C7015" w:rsidP="000621A6">
      <w:pPr>
        <w:shd w:val="clear" w:color="auto" w:fill="FFFFFF" w:themeFill="background1"/>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sz w:val="22"/>
          <w:szCs w:val="22"/>
          <w:lang w:eastAsia="en-US"/>
        </w:rPr>
        <w:t xml:space="preserve">De tales circunstancias, se considera que el Ayuntamiento, al conocer cómo se encuentra dividido el Municipio y al tener un área encargada de conocer todo lo referente al ordenamiento urbano dentro del territorio de </w:t>
      </w:r>
      <w:r w:rsidR="00B64DF7">
        <w:rPr>
          <w:rFonts w:ascii="Palatino Linotype" w:eastAsia="Calibri" w:hAnsi="Palatino Linotype" w:cs="Tahoma"/>
          <w:bCs/>
          <w:sz w:val="22"/>
          <w:szCs w:val="22"/>
          <w:lang w:eastAsia="en-US"/>
        </w:rPr>
        <w:t>Ecatepec de Morelos</w:t>
      </w:r>
      <w:r>
        <w:rPr>
          <w:rFonts w:ascii="Palatino Linotype" w:eastAsia="Calibri" w:hAnsi="Palatino Linotype" w:cs="Tahoma"/>
          <w:bCs/>
          <w:sz w:val="22"/>
          <w:szCs w:val="22"/>
          <w:lang w:eastAsia="en-US"/>
        </w:rPr>
        <w:t xml:space="preserve"> tiene competencia para pronunciarse de lo peticionado y por lo tanto, para atender el requerimiento informativo deberá realizar una búsqueda exhaustiva y razonable, en todas las áreas, entre las cuales no podrá omitir a la Dirección </w:t>
      </w:r>
      <w:r w:rsidR="00053EEF">
        <w:rPr>
          <w:rFonts w:ascii="Palatino Linotype" w:eastAsia="Calibri" w:hAnsi="Palatino Linotype" w:cs="Tahoma"/>
          <w:bCs/>
          <w:sz w:val="22"/>
          <w:szCs w:val="22"/>
          <w:lang w:eastAsia="en-US"/>
        </w:rPr>
        <w:t>de Desarrollo Urbano</w:t>
      </w:r>
      <w:r>
        <w:rPr>
          <w:rFonts w:ascii="Palatino Linotype" w:eastAsia="Calibri" w:hAnsi="Palatino Linotype" w:cs="Tahoma"/>
          <w:bCs/>
          <w:sz w:val="22"/>
          <w:szCs w:val="22"/>
          <w:lang w:eastAsia="en-US"/>
        </w:rPr>
        <w:t xml:space="preserve">, en términos del artículo 162 de la Ley de Transparencia y Acceso a la Información Pública del Estado de México y Municipios, de los documentos donde conste </w:t>
      </w:r>
      <w:r w:rsidRPr="00AE049E">
        <w:rPr>
          <w:rFonts w:ascii="Palatino Linotype" w:eastAsia="Calibri" w:hAnsi="Palatino Linotype" w:cs="Tahoma"/>
          <w:bCs/>
          <w:sz w:val="22"/>
          <w:szCs w:val="22"/>
          <w:lang w:eastAsia="en-US"/>
        </w:rPr>
        <w:t xml:space="preserve">las vías </w:t>
      </w:r>
      <w:r w:rsidRPr="00AE049E">
        <w:rPr>
          <w:rFonts w:ascii="Palatino Linotype" w:eastAsia="Calibri" w:hAnsi="Palatino Linotype" w:cs="Tahoma"/>
          <w:bCs/>
          <w:iCs/>
          <w:sz w:val="22"/>
          <w:szCs w:val="22"/>
          <w:lang w:val="es-ES" w:eastAsia="en-US"/>
        </w:rPr>
        <w:t xml:space="preserve">principales, ejes viales, primarias, colectores, secundarias, residenciales, áreas verdes, plazas y techumbres con las que cuenta </w:t>
      </w:r>
      <w:r>
        <w:rPr>
          <w:rFonts w:ascii="Palatino Linotype" w:eastAsia="Calibri" w:hAnsi="Palatino Linotype" w:cs="Tahoma"/>
          <w:bCs/>
          <w:iCs/>
          <w:sz w:val="22"/>
          <w:szCs w:val="22"/>
          <w:lang w:val="es-ES" w:eastAsia="en-US"/>
        </w:rPr>
        <w:t>el Municipio, para dar cumplimiento los diversos 12 y 160 de la Ley citada.</w:t>
      </w:r>
    </w:p>
    <w:p w14:paraId="35DB9238" w14:textId="77777777" w:rsidR="006C7015" w:rsidRDefault="006C7015" w:rsidP="000621A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438533E1" w14:textId="38BB20E4" w:rsidR="006C7015" w:rsidRDefault="006C701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val="es-ES" w:eastAsia="en-US"/>
        </w:rPr>
        <w:lastRenderedPageBreak/>
        <w:t xml:space="preserve">Además, se precisa que toda vez que la pretensión del ahora Recurrente, es obtener información actualizada, se considera que deberá entregar la información que obra en sus archivos, a la fecha de la solicitud, a saber, al </w:t>
      </w:r>
      <w:r w:rsidR="00225BF8">
        <w:rPr>
          <w:rFonts w:ascii="Palatino Linotype" w:eastAsia="Calibri" w:hAnsi="Palatino Linotype" w:cs="Tahoma"/>
          <w:bCs/>
          <w:iCs/>
          <w:sz w:val="22"/>
          <w:szCs w:val="22"/>
          <w:lang w:val="es-ES" w:eastAsia="en-US"/>
        </w:rPr>
        <w:t>veintitrés</w:t>
      </w:r>
      <w:r w:rsidR="005774D1">
        <w:rPr>
          <w:rFonts w:ascii="Palatino Linotype" w:eastAsia="Calibri" w:hAnsi="Palatino Linotype" w:cs="Tahoma"/>
          <w:bCs/>
          <w:iCs/>
          <w:sz w:val="22"/>
          <w:szCs w:val="22"/>
          <w:lang w:val="es-ES" w:eastAsia="en-US"/>
        </w:rPr>
        <w:t xml:space="preserve"> de abril</w:t>
      </w:r>
      <w:r>
        <w:rPr>
          <w:rFonts w:ascii="Palatino Linotype" w:eastAsia="Calibri" w:hAnsi="Palatino Linotype" w:cs="Tahoma"/>
          <w:bCs/>
          <w:iCs/>
          <w:sz w:val="22"/>
          <w:szCs w:val="22"/>
          <w:lang w:val="es-ES" w:eastAsia="en-US"/>
        </w:rPr>
        <w:t xml:space="preserve"> de dos mil diecinueve.</w:t>
      </w:r>
    </w:p>
    <w:p w14:paraId="682407CB" w14:textId="77777777" w:rsidR="006C7015" w:rsidRDefault="006C701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55707BB" w14:textId="77777777" w:rsidR="00987465" w:rsidRPr="00717F0D" w:rsidRDefault="00987465" w:rsidP="000621A6">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717F0D">
        <w:rPr>
          <w:rFonts w:ascii="Palatino Linotype" w:eastAsia="Calibri" w:hAnsi="Palatino Linotype" w:cs="Tahoma"/>
          <w:b/>
          <w:bCs/>
          <w:sz w:val="22"/>
          <w:szCs w:val="22"/>
          <w:lang w:eastAsia="en-US"/>
        </w:rPr>
        <w:t>Requerimientos</w:t>
      </w:r>
      <w:r>
        <w:rPr>
          <w:rFonts w:ascii="Palatino Linotype" w:eastAsia="Calibri" w:hAnsi="Palatino Linotype" w:cs="Tahoma"/>
          <w:b/>
          <w:bCs/>
          <w:sz w:val="22"/>
          <w:szCs w:val="22"/>
          <w:lang w:eastAsia="en-US"/>
        </w:rPr>
        <w:t xml:space="preserve"> 5, 6 y</w:t>
      </w:r>
      <w:r w:rsidRPr="00717F0D">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11</w:t>
      </w:r>
      <w:r w:rsidRPr="00717F0D">
        <w:rPr>
          <w:rFonts w:ascii="Palatino Linotype" w:eastAsia="Calibri" w:hAnsi="Palatino Linotype" w:cs="Tahoma"/>
          <w:b/>
          <w:bCs/>
          <w:sz w:val="22"/>
          <w:szCs w:val="22"/>
          <w:lang w:eastAsia="en-US"/>
        </w:rPr>
        <w:t>.</w:t>
      </w:r>
    </w:p>
    <w:p w14:paraId="46D0466F" w14:textId="77777777" w:rsidR="00987465" w:rsidRDefault="0098746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F2ADE53" w14:textId="5744FCC0" w:rsidR="00987465" w:rsidRDefault="00987465" w:rsidP="000621A6">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de enero de dos mil catorce al </w:t>
      </w:r>
      <w:r w:rsidR="00225BF8">
        <w:rPr>
          <w:rFonts w:ascii="Palatino Linotype" w:eastAsia="Calibri" w:hAnsi="Palatino Linotype" w:cs="Tahoma"/>
          <w:iCs/>
          <w:szCs w:val="22"/>
          <w:lang w:val="es-ES" w:eastAsia="es-ES_tradnl"/>
        </w:rPr>
        <w:t>veintitrés</w:t>
      </w:r>
      <w:r>
        <w:rPr>
          <w:rFonts w:ascii="Palatino Linotype" w:eastAsia="Calibri" w:hAnsi="Palatino Linotype" w:cs="Tahoma"/>
          <w:iCs/>
          <w:szCs w:val="22"/>
          <w:lang w:val="es-ES" w:eastAsia="es-ES_tradnl"/>
        </w:rPr>
        <w:t xml:space="preserve"> de abril de dos mil diecinueve, desglosado por mes;</w:t>
      </w:r>
    </w:p>
    <w:p w14:paraId="15480F21" w14:textId="7B7DDCF5" w:rsidR="00987465" w:rsidRDefault="00987465" w:rsidP="000621A6">
      <w:pPr>
        <w:pStyle w:val="Prrafodelista"/>
        <w:widowControl w:val="0"/>
        <w:numPr>
          <w:ilvl w:val="0"/>
          <w:numId w:val="25"/>
        </w:numPr>
        <w:shd w:val="clear" w:color="auto" w:fill="FFFFFF" w:themeFill="background1"/>
        <w:spacing w:line="360" w:lineRule="auto"/>
        <w:ind w:left="850" w:hanging="357"/>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225BF8">
        <w:rPr>
          <w:rFonts w:ascii="Palatino Linotype" w:eastAsia="Calibri" w:hAnsi="Palatino Linotype" w:cs="Tahoma"/>
          <w:iCs/>
          <w:szCs w:val="22"/>
          <w:lang w:val="es-ES" w:eastAsia="es-ES_tradnl"/>
        </w:rPr>
        <w:t>veintitrés</w:t>
      </w:r>
      <w:r w:rsidR="005774D1">
        <w:rPr>
          <w:rFonts w:ascii="Palatino Linotype" w:eastAsia="Calibri" w:hAnsi="Palatino Linotype" w:cs="Tahoma"/>
          <w:iCs/>
          <w:szCs w:val="22"/>
          <w:lang w:val="es-ES" w:eastAsia="es-ES_tradnl"/>
        </w:rPr>
        <w:t xml:space="preserve"> de abril</w:t>
      </w:r>
      <w:r>
        <w:rPr>
          <w:rFonts w:ascii="Palatino Linotype" w:eastAsia="Calibri" w:hAnsi="Palatino Linotype" w:cs="Tahoma"/>
          <w:iCs/>
          <w:szCs w:val="22"/>
          <w:lang w:val="es-ES" w:eastAsia="es-ES_tradnl"/>
        </w:rPr>
        <w:t xml:space="preserve"> de dos mil diecinueve, y</w:t>
      </w:r>
    </w:p>
    <w:p w14:paraId="08791E63" w14:textId="510A19D7" w:rsidR="00987465" w:rsidRDefault="00987465" w:rsidP="000621A6">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Los estados de cuenta o recibos emitidos mes con mes por la Comisión Federal de Electricidad, </w:t>
      </w:r>
      <w:r w:rsidRPr="00636B14">
        <w:rPr>
          <w:rFonts w:ascii="Palatino Linotype" w:eastAsia="Calibri" w:hAnsi="Palatino Linotype" w:cs="Tahoma"/>
          <w:iCs/>
          <w:szCs w:val="22"/>
          <w:lang w:val="es-ES" w:eastAsia="es-ES_tradnl"/>
        </w:rPr>
        <w:t xml:space="preserve">del primero de enero de dos mil catorce al </w:t>
      </w:r>
      <w:r w:rsidR="00225BF8">
        <w:rPr>
          <w:rFonts w:ascii="Palatino Linotype" w:eastAsia="Calibri" w:hAnsi="Palatino Linotype" w:cs="Tahoma"/>
          <w:iCs/>
          <w:szCs w:val="22"/>
          <w:lang w:val="es-ES" w:eastAsia="es-ES_tradnl"/>
        </w:rPr>
        <w:t>veintitrés</w:t>
      </w:r>
      <w:r w:rsidRPr="00636B14">
        <w:rPr>
          <w:rFonts w:ascii="Palatino Linotype" w:eastAsia="Calibri" w:hAnsi="Palatino Linotype" w:cs="Tahoma"/>
          <w:iCs/>
          <w:szCs w:val="22"/>
          <w:lang w:val="es-ES" w:eastAsia="es-ES_tradnl"/>
        </w:rPr>
        <w:t xml:space="preserve"> de abril de dos mil diecinueve</w:t>
      </w:r>
      <w:r>
        <w:rPr>
          <w:rFonts w:ascii="Palatino Linotype" w:eastAsia="Calibri" w:hAnsi="Palatino Linotype" w:cs="Tahoma"/>
          <w:iCs/>
          <w:szCs w:val="22"/>
          <w:lang w:val="es-ES" w:eastAsia="es-ES_tradnl"/>
        </w:rPr>
        <w:t>.</w:t>
      </w:r>
    </w:p>
    <w:p w14:paraId="716D447A" w14:textId="77777777" w:rsidR="00731B41" w:rsidRDefault="00731B41"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F7C4AAB" w14:textId="77777777" w:rsidR="00987465" w:rsidRDefault="0098746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resulta necesario precisar que los Sujetos Obligados únicamente se encuentran constreñidos a proporcionar los documentos que den cuenta de lo solicitado, como obren en sus archivos, sin necesidad de elaborar un documento </w:t>
      </w:r>
      <w:r>
        <w:rPr>
          <w:rFonts w:ascii="Palatino Linotype" w:eastAsia="Calibri" w:hAnsi="Palatino Linotype" w:cs="Tahoma"/>
          <w:bCs/>
          <w:i/>
          <w:sz w:val="22"/>
          <w:szCs w:val="22"/>
          <w:lang w:eastAsia="en-US"/>
        </w:rPr>
        <w:t xml:space="preserve">ad hoc, </w:t>
      </w:r>
      <w:r>
        <w:rPr>
          <w:rFonts w:ascii="Palatino Linotype" w:eastAsia="Calibri" w:hAnsi="Palatino Linotype" w:cs="Tahoma"/>
          <w:bCs/>
          <w:sz w:val="22"/>
          <w:szCs w:val="22"/>
          <w:lang w:eastAsia="en-US"/>
        </w:rPr>
        <w:t>por lo que, se considera que si bien, en el requerimiento informativo número 5, el Particular solicitó una relación con determinados datos, el Ayuntamiento únicamente se encontrará constreñido a proporcionar las expresiones documentales que obran tal cual en sus archivos. Así, se colige que en el presente análisis, se requiere conocer lo siguiente:</w:t>
      </w:r>
    </w:p>
    <w:p w14:paraId="5E496DF1" w14:textId="77777777" w:rsidR="00987465" w:rsidRDefault="0098746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420B9F13" w14:textId="77777777" w:rsidR="00987465" w:rsidRDefault="00987465" w:rsidP="000621A6">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Recaudación por brindar el servicio de alumbrado público;</w:t>
      </w:r>
    </w:p>
    <w:p w14:paraId="52E284A7" w14:textId="77777777" w:rsidR="00987465" w:rsidRPr="00A61C99" w:rsidRDefault="00987465" w:rsidP="000621A6">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lastRenderedPageBreak/>
        <w:t xml:space="preserve">El </w:t>
      </w:r>
      <w:r w:rsidRPr="00A61C99">
        <w:rPr>
          <w:rFonts w:ascii="Palatino Linotype" w:eastAsia="Calibri" w:hAnsi="Palatino Linotype" w:cs="Tahoma"/>
          <w:bCs/>
          <w:iCs/>
          <w:szCs w:val="22"/>
          <w:lang w:val="es-ES" w:eastAsia="en-US"/>
        </w:rPr>
        <w:t>importe por concepto de alumbrado público facturado por la Comisión Federal de Electricidad en el Municipio</w:t>
      </w:r>
      <w:r>
        <w:rPr>
          <w:rFonts w:ascii="Palatino Linotype" w:eastAsia="Calibri" w:hAnsi="Palatino Linotype" w:cs="Tahoma"/>
          <w:bCs/>
          <w:iCs/>
          <w:szCs w:val="22"/>
          <w:lang w:val="es-ES" w:eastAsia="en-US"/>
        </w:rPr>
        <w:t>;</w:t>
      </w:r>
    </w:p>
    <w:p w14:paraId="5707D1F5" w14:textId="77777777" w:rsidR="00987465" w:rsidRPr="00636B14" w:rsidRDefault="00987465" w:rsidP="000621A6">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Adeudo de facturación, y</w:t>
      </w:r>
    </w:p>
    <w:p w14:paraId="620E954B" w14:textId="77777777" w:rsidR="00987465" w:rsidRPr="00A61C99" w:rsidRDefault="00987465" w:rsidP="000621A6">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sidRPr="00636B14">
        <w:rPr>
          <w:rFonts w:ascii="Palatino Linotype" w:eastAsia="Calibri" w:hAnsi="Palatino Linotype" w:cs="Tahoma"/>
          <w:bCs/>
          <w:iCs/>
          <w:szCs w:val="22"/>
          <w:lang w:val="es-ES" w:eastAsia="en-US"/>
        </w:rPr>
        <w:t>Los estados de cuenta o recibos emitidos mes con mes por la Comisión Federal de Electricidad</w:t>
      </w:r>
      <w:r>
        <w:rPr>
          <w:rFonts w:ascii="Palatino Linotype" w:eastAsia="Calibri" w:hAnsi="Palatino Linotype" w:cs="Tahoma"/>
          <w:bCs/>
          <w:iCs/>
          <w:szCs w:val="22"/>
          <w:lang w:val="es-ES" w:eastAsia="en-US"/>
        </w:rPr>
        <w:t>.</w:t>
      </w:r>
    </w:p>
    <w:p w14:paraId="324A00DD"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5E2ACC95" w14:textId="12B3DC2F" w:rsidR="006F4453" w:rsidRDefault="00AE4BD1"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 recaudación por concepto de alumbrado público, </w:t>
      </w:r>
      <w:r w:rsidR="006F4453">
        <w:rPr>
          <w:rFonts w:ascii="Palatino Linotype" w:eastAsia="Calibri" w:hAnsi="Palatino Linotype" w:cs="Tahoma"/>
          <w:bCs/>
          <w:sz w:val="22"/>
          <w:szCs w:val="22"/>
          <w:lang w:eastAsia="en-US"/>
        </w:rPr>
        <w:t>la Tesorería Municipal señaló que no recaudaba ingresos por concepto de alumbrado público; sin embargo no señaló la temporalidad de dicha situación, por lo que, no se puede tomar</w:t>
      </w:r>
      <w:r w:rsidR="004E5E6C">
        <w:rPr>
          <w:rFonts w:ascii="Palatino Linotype" w:eastAsia="Calibri" w:hAnsi="Palatino Linotype" w:cs="Tahoma"/>
          <w:bCs/>
          <w:sz w:val="22"/>
          <w:szCs w:val="22"/>
          <w:lang w:eastAsia="en-US"/>
        </w:rPr>
        <w:t xml:space="preserve"> </w:t>
      </w:r>
      <w:r w:rsidR="006F4453">
        <w:rPr>
          <w:rFonts w:ascii="Palatino Linotype" w:eastAsia="Calibri" w:hAnsi="Palatino Linotype" w:cs="Tahoma"/>
          <w:bCs/>
          <w:sz w:val="22"/>
          <w:szCs w:val="22"/>
          <w:lang w:eastAsia="en-US"/>
        </w:rPr>
        <w:t>por vá</w:t>
      </w:r>
      <w:r w:rsidR="004E5E6C">
        <w:rPr>
          <w:rFonts w:ascii="Palatino Linotype" w:eastAsia="Calibri" w:hAnsi="Palatino Linotype" w:cs="Tahoma"/>
          <w:bCs/>
          <w:sz w:val="22"/>
          <w:szCs w:val="22"/>
          <w:lang w:eastAsia="en-US"/>
        </w:rPr>
        <w:t>lida la respuesta proporcionada por dicha aunada; dicha situación toma sustento, con el hecho de que no se tiene certeza de los criterios de búsqueda utilizados por esta, ya que únicamente realiza una afirmación.</w:t>
      </w:r>
    </w:p>
    <w:p w14:paraId="6BE34081" w14:textId="77777777" w:rsidR="006F4453" w:rsidRDefault="006F4453"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D39E7BF" w14:textId="600BAAB5" w:rsidR="00AE4BD1" w:rsidRDefault="004E5E6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w:t>
      </w:r>
      <w:r w:rsidR="00AE4BD1">
        <w:rPr>
          <w:rFonts w:ascii="Palatino Linotype" w:eastAsia="Calibri" w:hAnsi="Palatino Linotype" w:cs="Tahoma"/>
          <w:bCs/>
          <w:sz w:val="22"/>
          <w:szCs w:val="22"/>
          <w:lang w:eastAsia="en-US"/>
        </w:rPr>
        <w:t xml:space="preserve">este Instituto localizó el Estado </w:t>
      </w:r>
      <w:r>
        <w:rPr>
          <w:rFonts w:ascii="Palatino Linotype" w:eastAsia="Calibri" w:hAnsi="Palatino Linotype" w:cs="Tahoma"/>
          <w:bCs/>
          <w:sz w:val="22"/>
          <w:szCs w:val="22"/>
          <w:lang w:eastAsia="en-US"/>
        </w:rPr>
        <w:t>Analítico</w:t>
      </w:r>
      <w:r w:rsidR="003B0EDD">
        <w:rPr>
          <w:rFonts w:ascii="Palatino Linotype" w:eastAsia="Calibri" w:hAnsi="Palatino Linotype" w:cs="Tahoma"/>
          <w:bCs/>
          <w:sz w:val="22"/>
          <w:szCs w:val="22"/>
          <w:lang w:eastAsia="en-US"/>
        </w:rPr>
        <w:t xml:space="preserve"> de Ingresos</w:t>
      </w:r>
      <w:r>
        <w:rPr>
          <w:rFonts w:ascii="Palatino Linotype" w:eastAsia="Calibri" w:hAnsi="Palatino Linotype" w:cs="Tahoma"/>
          <w:bCs/>
          <w:sz w:val="22"/>
          <w:szCs w:val="22"/>
          <w:lang w:eastAsia="en-US"/>
        </w:rPr>
        <w:t>, de la Cuenta Pública dos mil dieciséis y dos mil dieciocho</w:t>
      </w:r>
      <w:r w:rsidR="00AE4BD1">
        <w:rPr>
          <w:rFonts w:ascii="Palatino Linotype" w:eastAsia="Calibri" w:hAnsi="Palatino Linotype" w:cs="Tahoma"/>
          <w:bCs/>
          <w:sz w:val="22"/>
          <w:szCs w:val="22"/>
          <w:lang w:eastAsia="en-US"/>
        </w:rPr>
        <w:t xml:space="preserve">, del Municipio de </w:t>
      </w:r>
      <w:r w:rsidR="00B64DF7">
        <w:rPr>
          <w:rFonts w:ascii="Palatino Linotype" w:eastAsia="Calibri" w:hAnsi="Palatino Linotype" w:cs="Tahoma"/>
          <w:bCs/>
          <w:sz w:val="22"/>
          <w:szCs w:val="22"/>
          <w:lang w:eastAsia="en-US"/>
        </w:rPr>
        <w:t>Ecatepec de Morelos</w:t>
      </w:r>
      <w:r w:rsidR="003B0EDD">
        <w:rPr>
          <w:rFonts w:ascii="Palatino Linotype" w:eastAsia="Calibri" w:hAnsi="Palatino Linotype" w:cs="Tahoma"/>
          <w:bCs/>
          <w:sz w:val="22"/>
          <w:szCs w:val="22"/>
          <w:lang w:eastAsia="en-US"/>
        </w:rPr>
        <w:t xml:space="preserve">, del uno de enero al treinta de </w:t>
      </w:r>
      <w:r>
        <w:rPr>
          <w:rFonts w:ascii="Palatino Linotype" w:eastAsia="Calibri" w:hAnsi="Palatino Linotype" w:cs="Tahoma"/>
          <w:bCs/>
          <w:sz w:val="22"/>
          <w:szCs w:val="22"/>
          <w:lang w:eastAsia="en-US"/>
        </w:rPr>
        <w:t>diciembre</w:t>
      </w:r>
      <w:r w:rsidR="003B0ED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dichos años</w:t>
      </w:r>
      <w:r w:rsidR="00AE4BD1">
        <w:rPr>
          <w:rFonts w:ascii="Palatino Linotype" w:eastAsia="Calibri" w:hAnsi="Palatino Linotype" w:cs="Tahoma"/>
          <w:bCs/>
          <w:sz w:val="22"/>
          <w:szCs w:val="22"/>
          <w:lang w:eastAsia="en-US"/>
        </w:rPr>
        <w:t xml:space="preserve"> (consultado</w:t>
      </w:r>
      <w:r>
        <w:rPr>
          <w:rFonts w:ascii="Palatino Linotype" w:eastAsia="Calibri" w:hAnsi="Palatino Linotype" w:cs="Tahoma"/>
          <w:bCs/>
          <w:sz w:val="22"/>
          <w:szCs w:val="22"/>
          <w:lang w:eastAsia="en-US"/>
        </w:rPr>
        <w:t>s</w:t>
      </w:r>
      <w:r w:rsidR="00AE4BD1">
        <w:rPr>
          <w:rFonts w:ascii="Palatino Linotype" w:eastAsia="Calibri" w:hAnsi="Palatino Linotype" w:cs="Tahoma"/>
          <w:bCs/>
          <w:sz w:val="22"/>
          <w:szCs w:val="22"/>
          <w:lang w:eastAsia="en-US"/>
        </w:rPr>
        <w:t xml:space="preserve"> el </w:t>
      </w:r>
      <w:r>
        <w:rPr>
          <w:rFonts w:ascii="Palatino Linotype" w:eastAsia="Calibri" w:hAnsi="Palatino Linotype" w:cs="Tahoma"/>
          <w:bCs/>
          <w:sz w:val="22"/>
          <w:szCs w:val="22"/>
          <w:lang w:eastAsia="en-US"/>
        </w:rPr>
        <w:t>ocho</w:t>
      </w:r>
      <w:r w:rsidR="003B0EDD">
        <w:rPr>
          <w:rFonts w:ascii="Palatino Linotype" w:eastAsia="Calibri" w:hAnsi="Palatino Linotype" w:cs="Tahoma"/>
          <w:bCs/>
          <w:sz w:val="22"/>
          <w:szCs w:val="22"/>
          <w:lang w:eastAsia="en-US"/>
        </w:rPr>
        <w:t xml:space="preserve"> de octubre</w:t>
      </w:r>
      <w:r w:rsidR="00AE4BD1">
        <w:rPr>
          <w:rFonts w:ascii="Palatino Linotype" w:eastAsia="Calibri" w:hAnsi="Palatino Linotype" w:cs="Tahoma"/>
          <w:bCs/>
          <w:sz w:val="22"/>
          <w:szCs w:val="22"/>
          <w:lang w:eastAsia="en-US"/>
        </w:rPr>
        <w:t xml:space="preserve"> de dos mil diecinueve, en la liga</w:t>
      </w:r>
      <w:r w:rsidR="00F6745D">
        <w:rPr>
          <w:rFonts w:ascii="Palatino Linotype" w:eastAsia="Calibri" w:hAnsi="Palatino Linotype" w:cs="Tahoma"/>
          <w:bCs/>
          <w:sz w:val="22"/>
          <w:szCs w:val="22"/>
          <w:lang w:eastAsia="en-US"/>
        </w:rPr>
        <w:t xml:space="preserve"> </w:t>
      </w:r>
      <w:hyperlink r:id="rId14" w:history="1">
        <w:r w:rsidR="00F6745D" w:rsidRPr="00F6745D">
          <w:rPr>
            <w:rStyle w:val="Hipervnculo"/>
            <w:rFonts w:ascii="Palatino Linotype" w:eastAsia="Calibri" w:hAnsi="Palatino Linotype" w:cs="Tahoma"/>
            <w:bCs/>
            <w:sz w:val="22"/>
            <w:szCs w:val="22"/>
            <w:lang w:eastAsia="en-US"/>
          </w:rPr>
          <w:t>https://www.ecatepec.gob.mx/documents/transparencia/wqIDWti5myuQHOy4.pdf</w:t>
        </w:r>
      </w:hyperlink>
      <w:r w:rsidR="00F6745D">
        <w:rPr>
          <w:rFonts w:ascii="Palatino Linotype" w:eastAsia="Calibri" w:hAnsi="Palatino Linotype" w:cs="Tahoma"/>
          <w:bCs/>
          <w:sz w:val="22"/>
          <w:szCs w:val="22"/>
          <w:lang w:eastAsia="en-US"/>
        </w:rPr>
        <w:t xml:space="preserve"> y </w:t>
      </w:r>
      <w:hyperlink r:id="rId15" w:history="1">
        <w:r w:rsidR="00F6745D" w:rsidRPr="00F6745D">
          <w:rPr>
            <w:rStyle w:val="Hipervnculo"/>
            <w:rFonts w:ascii="Palatino Linotype" w:eastAsia="Calibri" w:hAnsi="Palatino Linotype" w:cs="Tahoma"/>
            <w:bCs/>
            <w:sz w:val="22"/>
            <w:szCs w:val="22"/>
            <w:lang w:eastAsia="en-US"/>
          </w:rPr>
          <w:t>https://www.ecatepec.gob.mx/documents/files/pdfs/conac/cuenta_publica2016/Estado%20Analitico%20de%20Ingresos%20Integrado.pdf</w:t>
        </w:r>
      </w:hyperlink>
      <w:r w:rsidR="00AE4BD1">
        <w:rPr>
          <w:rFonts w:ascii="Palatino Linotype" w:eastAsia="Calibri" w:hAnsi="Palatino Linotype" w:cs="Tahoma"/>
          <w:bCs/>
          <w:sz w:val="22"/>
          <w:szCs w:val="22"/>
          <w:lang w:eastAsia="en-US"/>
        </w:rPr>
        <w:t>), se muestra un extracto de dicho documento:</w:t>
      </w:r>
    </w:p>
    <w:p w14:paraId="648250A9" w14:textId="77777777" w:rsidR="00987465" w:rsidRDefault="00987465" w:rsidP="000621A6">
      <w:pPr>
        <w:spacing w:line="360" w:lineRule="auto"/>
        <w:jc w:val="both"/>
        <w:rPr>
          <w:rFonts w:ascii="Palatino Linotype" w:eastAsia="Calibri" w:hAnsi="Palatino Linotype" w:cs="Tahoma"/>
          <w:bCs/>
          <w:sz w:val="22"/>
          <w:szCs w:val="22"/>
          <w:lang w:eastAsia="en-US"/>
        </w:rPr>
      </w:pPr>
    </w:p>
    <w:p w14:paraId="6C92CF26" w14:textId="6D950D30" w:rsidR="00F6745D" w:rsidRDefault="00F6745D" w:rsidP="000621A6">
      <w:pPr>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0A27EB65" wp14:editId="0F6B1034">
            <wp:extent cx="5742940" cy="10452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0511"/>
                    <a:stretch/>
                  </pic:blipFill>
                  <pic:spPr bwMode="auto">
                    <a:xfrm>
                      <a:off x="0" y="0"/>
                      <a:ext cx="5742940" cy="1045210"/>
                    </a:xfrm>
                    <a:prstGeom prst="rect">
                      <a:avLst/>
                    </a:prstGeom>
                    <a:ln>
                      <a:noFill/>
                    </a:ln>
                    <a:extLst>
                      <a:ext uri="{53640926-AAD7-44D8-BBD7-CCE9431645EC}">
                        <a14:shadowObscured xmlns:a14="http://schemas.microsoft.com/office/drawing/2010/main"/>
                      </a:ext>
                    </a:extLst>
                  </pic:spPr>
                </pic:pic>
              </a:graphicData>
            </a:graphic>
          </wp:inline>
        </w:drawing>
      </w:r>
    </w:p>
    <w:p w14:paraId="6B0565C7" w14:textId="18960D87" w:rsidR="00D45D1D" w:rsidRDefault="00D45D1D" w:rsidP="00D45D1D">
      <w:pPr>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4F91BC46" w14:textId="6BD81B82" w:rsidR="00D45D1D" w:rsidRDefault="00D45D1D" w:rsidP="00D45D1D">
      <w:pPr>
        <w:spacing w:line="360" w:lineRule="auto"/>
        <w:jc w:val="center"/>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87936" behindDoc="0" locked="0" layoutInCell="1" allowOverlap="1" wp14:anchorId="23335BA7" wp14:editId="20D7689D">
                <wp:simplePos x="0" y="0"/>
                <wp:positionH relativeFrom="column">
                  <wp:posOffset>1270</wp:posOffset>
                </wp:positionH>
                <wp:positionV relativeFrom="paragraph">
                  <wp:posOffset>114935</wp:posOffset>
                </wp:positionV>
                <wp:extent cx="5742940" cy="161925"/>
                <wp:effectExtent l="19050" t="19050" r="10160" b="28575"/>
                <wp:wrapNone/>
                <wp:docPr id="19" name="Rectángulo 19"/>
                <wp:cNvGraphicFramePr/>
                <a:graphic xmlns:a="http://schemas.openxmlformats.org/drawingml/2006/main">
                  <a:graphicData uri="http://schemas.microsoft.com/office/word/2010/wordprocessingShape">
                    <wps:wsp>
                      <wps:cNvSpPr/>
                      <wps:spPr>
                        <a:xfrm>
                          <a:off x="0" y="0"/>
                          <a:ext cx="5742940" cy="1619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06095C" id="Rectángulo 19" o:spid="_x0000_s1026" style="position:absolute;margin-left:.1pt;margin-top:9.05pt;width:452.2pt;height:1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gcowIAAJIFAAAOAAAAZHJzL2Uyb0RvYy54bWysVMFu2zAMvQ/YPwi6r7azpG2MOkXQosOA&#10;oi3aDj2rshQbkEVNUuJkf7Nv2Y+Nkuwk6IodhvkgSyL5SD5SvLjcdopshHUt6IoWJzklQnOoW72q&#10;6Lfnm0/nlDjPdM0UaFHRnXD0cvHxw0VvSjGBBlQtLEEQ7creVLTx3pRZ5ngjOuZOwAiNQgm2Yx6P&#10;dpXVlvWI3qlskuenWQ+2Nha4cA5vr5OQLiK+lIL7eymd8ERVFGPzcbVxfQ1rtrhg5coy07R8CIP9&#10;QxQdazU63UNdM8/I2rZ/QHUtt+BA+hMOXQZStlzEHDCbIn+TzVPDjIi5IDnO7Gly/w+W320eLGlr&#10;rN2cEs06rNEjsvbrp16tFRC8RYp640rUfDIPdjg53IZ8t9J24Y+ZkG2kdbenVWw94Xg5O5tO5lNk&#10;n6OsOC3mk1kAzQ7Wxjr/RUBHwqaiFgOIbLLNrfNJdVQJzjTctErhPSuVJn1FP58XeR4tHKi2DtIg&#10;jF0krpQlG4b199ti8HukhVEojcGEFFNSced3SiT8RyGRH0xjkhyEzjxgMs6F9kUSNawWydUsx290&#10;NlrElJVGwIAsMcg99gAwaiaQETsRMOgHUxEbe288ZP43471F9Aza7427VoN9LzOFWQ2ek/5IUqIm&#10;sPQK9Q67x0J6Vs7wmxYLeMucf2AW3xHWHGeDv8dFKsBCwbCjpAH74737oI/tjVJKenyXFXXf18wK&#10;StRXjY0/L6ahlXw8TGdnEzzYY8nrsUSvuyvA0hc4hQyP26Dv1biVFroXHCHL4BVFTHP0XVHu7Xi4&#10;8mle4BDiYrmMavh4DfO3+snwAB5YDQ36vH1h1gxd7LH/72B8w6x808xJN1hqWK49yDZ2+oHXgW98&#10;+LFxhiEVJsvxOWodRuniNwAAAP//AwBQSwMEFAAGAAgAAAAhAIYKzVjbAAAABgEAAA8AAABkcnMv&#10;ZG93bnJldi54bWxMjjtrwzAUhfdC/oO4gW6NlNQY27UcSqBjhsalZFSs6weRrowlJ25/fdWpHc+D&#10;c75yv1jDbjj5wZGE7UYAQ2qcHqiT8FG/PWXAfFCklXGEEr7Qw75aPZSq0O5O73g7hY7FEfKFktCH&#10;MBac+6ZHq/zGjUgxa91kVYhy6rie1D2OW8N3QqTcqoHiQ69GPPTYXE+zlSCyc2/a5GgO9fG7Pl/b&#10;/HOmXMrH9fL6AizgEv7K8Isf0aGKTBc3k/bMSNjFXnSzLbCY5iJJgV0kJM8p8Krk//GrHwAAAP//&#10;AwBQSwECLQAUAAYACAAAACEAtoM4kv4AAADhAQAAEwAAAAAAAAAAAAAAAAAAAAAAW0NvbnRlbnRf&#10;VHlwZXNdLnhtbFBLAQItABQABgAIAAAAIQA4/SH/1gAAAJQBAAALAAAAAAAAAAAAAAAAAC8BAABf&#10;cmVscy8ucmVsc1BLAQItABQABgAIAAAAIQBlhFgcowIAAJIFAAAOAAAAAAAAAAAAAAAAAC4CAABk&#10;cnMvZTJvRG9jLnhtbFBLAQItABQABgAIAAAAIQCGCs1Y2wAAAAYBAAAPAAAAAAAAAAAAAAAAAP0E&#10;AABkcnMvZG93bnJldi54bWxQSwUGAAAAAAQABADzAAAABQYAAAAA&#10;" filled="f" strokecolor="black [3213]" strokeweight="3pt"/>
            </w:pict>
          </mc:Fallback>
        </mc:AlternateContent>
      </w:r>
      <w:r>
        <w:rPr>
          <w:noProof/>
          <w:lang w:val="es-ES"/>
        </w:rPr>
        <w:drawing>
          <wp:inline distT="0" distB="0" distL="0" distR="0" wp14:anchorId="208F0BF6" wp14:editId="138681F0">
            <wp:extent cx="5742940" cy="4038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403860"/>
                    </a:xfrm>
                    <a:prstGeom prst="rect">
                      <a:avLst/>
                    </a:prstGeom>
                  </pic:spPr>
                </pic:pic>
              </a:graphicData>
            </a:graphic>
          </wp:inline>
        </w:drawing>
      </w:r>
    </w:p>
    <w:p w14:paraId="7ED94A4D" w14:textId="38394A01" w:rsidR="003B0EDD" w:rsidRDefault="003B0EDD" w:rsidP="000621A6">
      <w:pPr>
        <w:spacing w:line="360" w:lineRule="auto"/>
        <w:jc w:val="both"/>
        <w:rPr>
          <w:rFonts w:ascii="Palatino Linotype" w:eastAsia="Calibri" w:hAnsi="Palatino Linotype" w:cs="Tahoma"/>
          <w:bCs/>
          <w:sz w:val="22"/>
          <w:szCs w:val="22"/>
          <w:lang w:eastAsia="en-US"/>
        </w:rPr>
      </w:pPr>
    </w:p>
    <w:p w14:paraId="5C0FE4F1" w14:textId="605F0630" w:rsidR="00A025B1" w:rsidRDefault="00D45D1D" w:rsidP="000621A6">
      <w:pPr>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26FC3ECE" wp14:editId="3789A4C6">
            <wp:extent cx="5742940" cy="13646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364615"/>
                    </a:xfrm>
                    <a:prstGeom prst="rect">
                      <a:avLst/>
                    </a:prstGeom>
                  </pic:spPr>
                </pic:pic>
              </a:graphicData>
            </a:graphic>
          </wp:inline>
        </w:drawing>
      </w:r>
    </w:p>
    <w:p w14:paraId="78732574" w14:textId="7066B88C" w:rsidR="00D45D1D" w:rsidRDefault="0001090C" w:rsidP="0001090C">
      <w:pPr>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032E4C04" w14:textId="2FC2CFB1" w:rsidR="0001090C" w:rsidRDefault="0001090C" w:rsidP="0001090C">
      <w:pPr>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89984" behindDoc="0" locked="0" layoutInCell="1" allowOverlap="1" wp14:anchorId="4542F77B" wp14:editId="4363DDF6">
                <wp:simplePos x="0" y="0"/>
                <wp:positionH relativeFrom="column">
                  <wp:posOffset>1436</wp:posOffset>
                </wp:positionH>
                <wp:positionV relativeFrom="paragraph">
                  <wp:posOffset>165321</wp:posOffset>
                </wp:positionV>
                <wp:extent cx="5742940" cy="389200"/>
                <wp:effectExtent l="19050" t="19050" r="10160" b="11430"/>
                <wp:wrapNone/>
                <wp:docPr id="7" name="Rectángulo 7"/>
                <wp:cNvGraphicFramePr/>
                <a:graphic xmlns:a="http://schemas.openxmlformats.org/drawingml/2006/main">
                  <a:graphicData uri="http://schemas.microsoft.com/office/word/2010/wordprocessingShape">
                    <wps:wsp>
                      <wps:cNvSpPr/>
                      <wps:spPr>
                        <a:xfrm>
                          <a:off x="0" y="0"/>
                          <a:ext cx="5742940" cy="389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C7B36" id="Rectángulo 7" o:spid="_x0000_s1026" style="position:absolute;margin-left:.1pt;margin-top:13pt;width:452.2pt;height:3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qDnwIAAJEFAAAOAAAAZHJzL2Uyb0RvYy54bWysVM1u2zAMvg/YOwi6r06ydGmNOEWQIsOA&#10;oi3aDj0rshQbkEVNUuJkb7Nn2YuVkmw36IodhuWgiCb5Ufz4M786NIrshXU16IKOz0aUCM2hrPW2&#10;oN+f1p8uKHGe6ZIp0KKgR+Ho1eLjh3lrcjGBClQpLEEQ7fLWFLTy3uRZ5nglGubOwAiNSgm2YR5F&#10;u81Ky1pEb1Q2GY2+ZC3Y0ljgwjn8ep2UdBHxpRTc30nphCeqoPg2H08bz004s8Wc5VvLTFXz7hns&#10;H17RsFpj0AHqmnlGdrb+A6qpuQUH0p9xaDKQsuYi5oDZjEdvsnmsmBExFyTHmYEm9/9g+e3+3pK6&#10;LOiMEs0aLNEDkvb7l97uFJBZIKg1Lke7R3NvO8nhNWR7kLYJ/5gHOURSjwOp4uAJx4/ns+nkcorc&#10;c9R9vrjEqgXQ7NXbWOe/CmhIuBTUYvzIJdvfOJ9Me5MQTMO6Vgq/s1xp0gbQMWIG2YGqy6CNgt1u&#10;VsqSPcPar9cj/HWBT8zwGUrja0KOKat480clUoAHIZEezGOSIoTGFAMs41xoP06qipUiRTs/DdZ7&#10;xJyVRsCALPGVA3YH0FsmkB47MdDZB1cR+3pw7lL/m/PgESOD9oNzU2uw72WmMKsucrLvSUrUBJY2&#10;UB6xeSykqXKGr2us4A1z/p5ZHCMsOq4Gf4eHVICVgu5GSQX253vfgz12N2opaXEsC+p+7JgVlKhv&#10;Gvv+cjwNveSjMD2fTVCwp5rNqUbvmhVg9ce4hAyP12DvVX+VFppn3CDLEBVVTHOMXVDubS+sfFoX&#10;uIO4WC6jGc6uYf5GPxoewAOroUOfDs/Mmq6NPQ7ALfQjzPI33Zxsg6eG5c6DrGOrv/La8Y1zHxun&#10;21FhsZzK0ep1ky5eAAAA//8DAFBLAwQUAAYACAAAACEATh/L09wAAAAGAQAADwAAAGRycy9kb3du&#10;cmV2LnhtbEyPwU7DMBBE70j8g7VI3KjTUKVtGqdCSIDgRgD16sZLEsVeR7HbhL9nOdHLSKsZzbwt&#10;9rOz4oxj6DwpWC4SEEi1Nx01Cj4/nu42IELUZLT1hAp+MMC+vL4qdG78RO94rmIjuIRCrhW0MQ65&#10;lKFu0emw8AMSe99+dDryOTbSjHricmdlmiSZdLojXmj1gI8t1n11cgpep9R2h0a/vVR99dX71fNy&#10;vXVK3d7MDzsQEef4H4Y/fEaHkpmO/kQmCKsg5Rxrxg+xu01WGYijgs36HmRZyEv88hcAAP//AwBQ&#10;SwECLQAUAAYACAAAACEAtoM4kv4AAADhAQAAEwAAAAAAAAAAAAAAAAAAAAAAW0NvbnRlbnRfVHlw&#10;ZXNdLnhtbFBLAQItABQABgAIAAAAIQA4/SH/1gAAAJQBAAALAAAAAAAAAAAAAAAAAC8BAABfcmVs&#10;cy8ucmVsc1BLAQItABQABgAIAAAAIQDkt0qDnwIAAJEFAAAOAAAAAAAAAAAAAAAAAC4CAABkcnMv&#10;ZTJvRG9jLnhtbFBLAQItABQABgAIAAAAIQBOH8vT3AAAAAYBAAAPAAAAAAAAAAAAAAAAAPkEAABk&#10;cnMvZG93bnJldi54bWxQSwUGAAAAAAQABADzAAAAAgYAAAAA&#10;" filled="f" strokecolor="red" strokeweight="3pt"/>
            </w:pict>
          </mc:Fallback>
        </mc:AlternateContent>
      </w:r>
      <w:r>
        <w:rPr>
          <w:noProof/>
          <w:lang w:val="es-ES"/>
        </w:rPr>
        <w:drawing>
          <wp:inline distT="0" distB="0" distL="0" distR="0" wp14:anchorId="741628CF" wp14:editId="5E7B0101">
            <wp:extent cx="5742940" cy="985962"/>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9434" cy="1005962"/>
                    </a:xfrm>
                    <a:prstGeom prst="rect">
                      <a:avLst/>
                    </a:prstGeom>
                  </pic:spPr>
                </pic:pic>
              </a:graphicData>
            </a:graphic>
          </wp:inline>
        </w:drawing>
      </w:r>
    </w:p>
    <w:p w14:paraId="71720CF9" w14:textId="77777777" w:rsidR="00D45D1D" w:rsidRDefault="00D45D1D" w:rsidP="000621A6">
      <w:pPr>
        <w:spacing w:line="360" w:lineRule="auto"/>
        <w:jc w:val="both"/>
        <w:rPr>
          <w:rFonts w:ascii="Palatino Linotype" w:eastAsia="Calibri" w:hAnsi="Palatino Linotype" w:cs="Tahoma"/>
          <w:bCs/>
          <w:sz w:val="22"/>
          <w:szCs w:val="22"/>
          <w:lang w:eastAsia="en-US"/>
        </w:rPr>
      </w:pPr>
    </w:p>
    <w:p w14:paraId="78A1294F" w14:textId="234BBFF4" w:rsidR="002F0FC5" w:rsidRDefault="002F0FC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la revisión de dicho formato, se puede advertir que el Ayuntamiento de </w:t>
      </w:r>
      <w:r w:rsidR="00B64DF7">
        <w:rPr>
          <w:rFonts w:ascii="Palatino Linotype" w:eastAsia="Calibri" w:hAnsi="Palatino Linotype" w:cs="Tahoma"/>
          <w:bCs/>
          <w:sz w:val="22"/>
          <w:szCs w:val="22"/>
          <w:lang w:eastAsia="en-US"/>
        </w:rPr>
        <w:t>Ecatepec de Morelos</w:t>
      </w:r>
      <w:r>
        <w:rPr>
          <w:rFonts w:ascii="Palatino Linotype" w:eastAsia="Calibri" w:hAnsi="Palatino Linotype" w:cs="Tahoma"/>
          <w:bCs/>
          <w:sz w:val="22"/>
          <w:szCs w:val="22"/>
          <w:lang w:eastAsia="en-US"/>
        </w:rPr>
        <w:t xml:space="preserve"> recauda diversos Derechos, entre los cuales se </w:t>
      </w:r>
      <w:r w:rsidR="00B116CC">
        <w:rPr>
          <w:rFonts w:ascii="Palatino Linotype" w:eastAsia="Calibri" w:hAnsi="Palatino Linotype" w:cs="Tahoma"/>
          <w:bCs/>
          <w:sz w:val="22"/>
          <w:szCs w:val="22"/>
          <w:lang w:eastAsia="en-US"/>
        </w:rPr>
        <w:t>encuentra</w:t>
      </w:r>
      <w:r>
        <w:rPr>
          <w:rFonts w:ascii="Palatino Linotype" w:eastAsia="Calibri" w:hAnsi="Palatino Linotype" w:cs="Tahoma"/>
          <w:bCs/>
          <w:sz w:val="22"/>
          <w:szCs w:val="22"/>
          <w:lang w:eastAsia="en-US"/>
        </w:rPr>
        <w:t>, el de Servicio de Alumbrado Público; por lo que,</w:t>
      </w:r>
      <w:r w:rsidR="0001090C">
        <w:rPr>
          <w:rFonts w:ascii="Palatino Linotype" w:eastAsia="Calibri" w:hAnsi="Palatino Linotype" w:cs="Tahoma"/>
          <w:bCs/>
          <w:sz w:val="22"/>
          <w:szCs w:val="22"/>
          <w:lang w:eastAsia="en-US"/>
        </w:rPr>
        <w:t xml:space="preserve"> contrario a lo señalado por la Tesorería Municipal, si recauda dicho derecho y por lo tanto,</w:t>
      </w:r>
      <w:r>
        <w:rPr>
          <w:rFonts w:ascii="Palatino Linotype" w:eastAsia="Calibri" w:hAnsi="Palatino Linotype" w:cs="Tahoma"/>
          <w:bCs/>
          <w:sz w:val="22"/>
          <w:szCs w:val="22"/>
          <w:lang w:eastAsia="en-US"/>
        </w:rPr>
        <w:t xml:space="preserve"> tiene competencia para conocer de dicha información.</w:t>
      </w:r>
    </w:p>
    <w:p w14:paraId="59BAABDE" w14:textId="77777777" w:rsidR="002F0FC5" w:rsidRDefault="002F0FC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9603A57" w14:textId="77777777" w:rsidR="002F0FC5" w:rsidRPr="005415BA" w:rsidRDefault="002F0FC5" w:rsidP="000621A6">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Por otra parte, por lo que hace </w:t>
      </w:r>
      <w:r w:rsidRPr="005415BA">
        <w:rPr>
          <w:rFonts w:ascii="Palatino Linotype" w:eastAsia="Calibri" w:hAnsi="Palatino Linotype" w:cs="Tahoma"/>
          <w:bCs/>
          <w:iCs/>
          <w:sz w:val="22"/>
          <w:szCs w:val="22"/>
          <w:lang w:eastAsia="en-US"/>
        </w:rPr>
        <w:t>al importe por concepto de alumbrado público, facturado por la Comisión Federal de Electricidad en el Municipio</w:t>
      </w:r>
      <w:r>
        <w:rPr>
          <w:rFonts w:ascii="Palatino Linotype" w:eastAsia="Calibri" w:hAnsi="Palatino Linotype" w:cs="Tahoma"/>
          <w:bCs/>
          <w:iCs/>
          <w:sz w:val="22"/>
          <w:szCs w:val="22"/>
          <w:lang w:eastAsia="en-US"/>
        </w:rPr>
        <w:t>, el adeudo facturado y el recibo emitido por dicho ente</w:t>
      </w:r>
      <w:r w:rsidRPr="005415BA">
        <w:rPr>
          <w:rFonts w:ascii="Palatino Linotype" w:eastAsia="Calibri" w:hAnsi="Palatino Linotype" w:cs="Tahoma"/>
          <w:bCs/>
          <w:iCs/>
          <w:sz w:val="22"/>
          <w:szCs w:val="22"/>
          <w:lang w:eastAsia="en-US"/>
        </w:rPr>
        <w:t xml:space="preserve">, cabe precisar que el artículo 344 del Código Financiero del Estado de México y Municipios, </w:t>
      </w:r>
      <w:r>
        <w:rPr>
          <w:rFonts w:ascii="Palatino Linotype" w:eastAsia="Calibri" w:hAnsi="Palatino Linotype" w:cs="Tahoma"/>
          <w:bCs/>
          <w:iCs/>
          <w:sz w:val="22"/>
          <w:szCs w:val="22"/>
          <w:lang w:eastAsia="en-US"/>
        </w:rPr>
        <w:t>indica</w:t>
      </w:r>
      <w:r w:rsidRPr="005415BA">
        <w:rPr>
          <w:rFonts w:ascii="Palatino Linotype" w:eastAsia="Calibri" w:hAnsi="Palatino Linotype" w:cs="Tahoma"/>
          <w:bCs/>
          <w:iCs/>
          <w:sz w:val="22"/>
          <w:szCs w:val="22"/>
          <w:lang w:eastAsia="en-US"/>
        </w:rPr>
        <w:t xml:space="preserve"> que la Tesorería registrará contablemente el efecto patrimonial y presupuestal de las operaciones financieras que realicen, en el momento que ocurran; para lo cual todo </w:t>
      </w:r>
      <w:r w:rsidRPr="005415BA">
        <w:rPr>
          <w:rFonts w:ascii="Palatino Linotype" w:eastAsia="Calibri" w:hAnsi="Palatino Linotype" w:cs="Tahoma"/>
          <w:b/>
          <w:bCs/>
          <w:iCs/>
          <w:sz w:val="22"/>
          <w:szCs w:val="22"/>
          <w:lang w:eastAsia="en-US"/>
        </w:rPr>
        <w:t>registro contable y presupuestal</w:t>
      </w:r>
      <w:r w:rsidRPr="005415BA">
        <w:rPr>
          <w:rFonts w:ascii="Palatino Linotype" w:eastAsia="Calibri" w:hAnsi="Palatino Linotype" w:cs="Tahoma"/>
          <w:bCs/>
          <w:iCs/>
          <w:sz w:val="22"/>
          <w:szCs w:val="22"/>
          <w:lang w:eastAsia="en-US"/>
        </w:rPr>
        <w:t>, deberá estar soportado con los documentos comprobatorios originales.</w:t>
      </w:r>
    </w:p>
    <w:p w14:paraId="2BAAFB84" w14:textId="77777777" w:rsidR="002F0FC5" w:rsidRPr="005415BA" w:rsidRDefault="002F0FC5" w:rsidP="000621A6">
      <w:pPr>
        <w:shd w:val="clear" w:color="auto" w:fill="FFFFFF" w:themeFill="background1"/>
        <w:spacing w:line="360" w:lineRule="auto"/>
        <w:jc w:val="both"/>
        <w:rPr>
          <w:rFonts w:ascii="Palatino Linotype" w:eastAsia="Calibri" w:hAnsi="Palatino Linotype" w:cs="Tahoma"/>
          <w:bCs/>
          <w:iCs/>
          <w:sz w:val="22"/>
          <w:szCs w:val="22"/>
          <w:lang w:eastAsia="en-US"/>
        </w:rPr>
      </w:pPr>
    </w:p>
    <w:p w14:paraId="597FBD9C" w14:textId="77777777" w:rsidR="002F0FC5" w:rsidRDefault="002F0FC5" w:rsidP="000621A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5415BA">
        <w:rPr>
          <w:rFonts w:ascii="Palatino Linotype" w:eastAsia="Calibri" w:hAnsi="Palatino Linotype" w:cs="Tahoma"/>
          <w:bCs/>
          <w:iCs/>
          <w:sz w:val="22"/>
          <w:szCs w:val="22"/>
          <w:lang w:eastAsia="en-US"/>
        </w:rPr>
        <w:lastRenderedPageBreak/>
        <w:t xml:space="preserve">En ese contexto, el </w:t>
      </w:r>
      <w:r w:rsidRPr="005415BA">
        <w:rPr>
          <w:rFonts w:ascii="Palatino Linotype" w:eastAsia="Calibri" w:hAnsi="Palatino Linotype" w:cs="Tahoma"/>
          <w:b/>
          <w:bCs/>
          <w:iCs/>
          <w:sz w:val="22"/>
          <w:szCs w:val="22"/>
          <w:lang w:val="es-ES" w:eastAsia="en-US"/>
        </w:rPr>
        <w:t>"Glosario de Términos Administrativos"</w:t>
      </w:r>
      <w:r w:rsidRPr="005415BA">
        <w:rPr>
          <w:rFonts w:ascii="Palatino Linotype" w:eastAsia="Calibri" w:hAnsi="Palatino Linotype" w:cs="Tahoma"/>
          <w:bCs/>
          <w:iCs/>
          <w:sz w:val="22"/>
          <w:szCs w:val="22"/>
          <w:lang w:val="es-ES" w:eastAsia="en-US"/>
        </w:rPr>
        <w:t xml:space="preserve">, emitido por el Instituto Nacional de Administración Pública, A.C. y el </w:t>
      </w:r>
      <w:r w:rsidRPr="005415BA">
        <w:rPr>
          <w:rFonts w:ascii="Palatino Linotype" w:eastAsia="Calibri" w:hAnsi="Palatino Linotype" w:cs="Tahoma"/>
          <w:b/>
          <w:bCs/>
          <w:iCs/>
          <w:sz w:val="22"/>
          <w:szCs w:val="22"/>
          <w:lang w:val="es-ES" w:eastAsia="en-US"/>
        </w:rPr>
        <w:t>"Glosario de Términos para el Proceso de Planeación, Programación, Presupuestación y Evaluación en la Administración Pública"</w:t>
      </w:r>
      <w:r w:rsidRPr="005415BA">
        <w:rPr>
          <w:rFonts w:ascii="Palatino Linotype" w:eastAsia="Calibri" w:hAnsi="Palatino Linotype" w:cs="Tahoma"/>
          <w:bCs/>
          <w:iCs/>
          <w:sz w:val="22"/>
          <w:szCs w:val="22"/>
          <w:lang w:val="es-ES" w:eastAsia="en-US"/>
        </w:rPr>
        <w:t>, elaborado por 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116ACCA2" w14:textId="77777777" w:rsidR="00FA4FBC" w:rsidRDefault="00FA4FBC" w:rsidP="000621A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1499EE87" w14:textId="77777777" w:rsidR="002F0FC5" w:rsidRPr="004A76C5" w:rsidRDefault="002F0FC5" w:rsidP="000621A6">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Contable: </w:t>
      </w:r>
      <w:r w:rsidRPr="005415BA">
        <w:rPr>
          <w:rFonts w:ascii="Palatino Linotype" w:eastAsia="Calibri" w:hAnsi="Palatino Linotype" w:cs="Tahoma"/>
          <w:bCs/>
          <w:iCs/>
          <w:sz w:val="22"/>
          <w:szCs w:val="22"/>
          <w:lang w:eastAsia="en-US"/>
        </w:rPr>
        <w:t>Asiento que se realiza en los libros de contabilidad de las actividades relacionadas con el ingreso y egresos de un ente económico.</w:t>
      </w:r>
    </w:p>
    <w:p w14:paraId="17F91760" w14:textId="77777777" w:rsidR="004A76C5" w:rsidRPr="005415BA" w:rsidRDefault="004A76C5" w:rsidP="000621A6">
      <w:pPr>
        <w:shd w:val="clear" w:color="auto" w:fill="FFFFFF" w:themeFill="background1"/>
        <w:spacing w:line="360" w:lineRule="auto"/>
        <w:ind w:left="720"/>
        <w:jc w:val="both"/>
        <w:rPr>
          <w:rFonts w:ascii="Palatino Linotype" w:eastAsia="Calibri" w:hAnsi="Palatino Linotype" w:cs="Tahoma"/>
          <w:b/>
          <w:bCs/>
          <w:iCs/>
          <w:sz w:val="22"/>
          <w:szCs w:val="22"/>
          <w:lang w:eastAsia="en-US"/>
        </w:rPr>
      </w:pPr>
    </w:p>
    <w:p w14:paraId="70607740" w14:textId="77777777" w:rsidR="002F0FC5" w:rsidRPr="005415BA" w:rsidRDefault="002F0FC5" w:rsidP="000621A6">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Presupuestario: </w:t>
      </w:r>
      <w:r w:rsidRPr="005415BA">
        <w:rPr>
          <w:rFonts w:ascii="Palatino Linotype" w:eastAsia="Calibri" w:hAnsi="Palatino Linotype" w:cs="Tahoma"/>
          <w:bCs/>
          <w:iCs/>
          <w:sz w:val="22"/>
          <w:szCs w:val="22"/>
          <w:lang w:eastAsia="en-US"/>
        </w:rPr>
        <w:t>Asiento contable de las erogaciones realizadas por las dependencias y entidades con relación a la asignación, modificación y ejercicio de recursos presupuestarios.</w:t>
      </w:r>
    </w:p>
    <w:p w14:paraId="50EE497A" w14:textId="77777777" w:rsidR="00B116CC" w:rsidRDefault="00B116CC" w:rsidP="000621A6">
      <w:pPr>
        <w:shd w:val="clear" w:color="auto" w:fill="FFFFFF" w:themeFill="background1"/>
        <w:spacing w:line="360" w:lineRule="auto"/>
        <w:jc w:val="both"/>
        <w:rPr>
          <w:rFonts w:ascii="Palatino Linotype" w:eastAsia="Calibri" w:hAnsi="Palatino Linotype" w:cs="Tahoma"/>
          <w:bCs/>
          <w:iCs/>
          <w:sz w:val="22"/>
          <w:szCs w:val="22"/>
          <w:lang w:eastAsia="en-US"/>
        </w:rPr>
      </w:pPr>
    </w:p>
    <w:p w14:paraId="04B812F8" w14:textId="77777777" w:rsidR="002F0FC5" w:rsidRPr="005415BA" w:rsidRDefault="002F0FC5" w:rsidP="000621A6">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t>De tal situación, se desprende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24BC6CE4" w14:textId="77777777" w:rsidR="002F0FC5" w:rsidRPr="005415BA" w:rsidRDefault="002F0FC5" w:rsidP="000621A6">
      <w:pPr>
        <w:shd w:val="clear" w:color="auto" w:fill="FFFFFF" w:themeFill="background1"/>
        <w:spacing w:line="360" w:lineRule="auto"/>
        <w:jc w:val="both"/>
        <w:rPr>
          <w:rFonts w:ascii="Palatino Linotype" w:eastAsia="Calibri" w:hAnsi="Palatino Linotype" w:cs="Tahoma"/>
          <w:bCs/>
          <w:iCs/>
          <w:sz w:val="22"/>
          <w:szCs w:val="22"/>
          <w:lang w:eastAsia="en-US"/>
        </w:rPr>
      </w:pPr>
    </w:p>
    <w:p w14:paraId="6BAA3487" w14:textId="77777777" w:rsidR="002F0FC5" w:rsidRPr="005415BA" w:rsidRDefault="002F0FC5" w:rsidP="000621A6">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t xml:space="preserve">De tal circunstancia, se considera que los documentos que pudieran dar cuenta del importe por concepto de alumbrado público facturado por la Comisión Federal de Electricidad, </w:t>
      </w:r>
      <w:r w:rsidRPr="004E74B7">
        <w:rPr>
          <w:rFonts w:ascii="Palatino Linotype" w:eastAsia="Calibri" w:hAnsi="Palatino Linotype" w:cs="Tahoma"/>
          <w:b/>
          <w:bCs/>
          <w:iCs/>
          <w:sz w:val="22"/>
          <w:szCs w:val="22"/>
          <w:lang w:eastAsia="en-US"/>
        </w:rPr>
        <w:t>sería el recibo expedido por dicho ente</w:t>
      </w:r>
      <w:r>
        <w:rPr>
          <w:rFonts w:ascii="Palatino Linotype" w:eastAsia="Calibri" w:hAnsi="Palatino Linotype" w:cs="Tahoma"/>
          <w:b/>
          <w:bCs/>
          <w:iCs/>
          <w:sz w:val="22"/>
          <w:szCs w:val="22"/>
          <w:lang w:eastAsia="en-US"/>
        </w:rPr>
        <w:t xml:space="preserve"> (</w:t>
      </w:r>
      <w:r>
        <w:rPr>
          <w:rFonts w:ascii="Palatino Linotype" w:eastAsia="Calibri" w:hAnsi="Palatino Linotype" w:cs="Tahoma"/>
          <w:bCs/>
          <w:iCs/>
          <w:sz w:val="22"/>
          <w:szCs w:val="22"/>
          <w:u w:val="single"/>
          <w:lang w:eastAsia="en-US"/>
        </w:rPr>
        <w:t>el cual fue solicitado, en el presente caso</w:t>
      </w:r>
      <w:r>
        <w:rPr>
          <w:rFonts w:ascii="Palatino Linotype" w:eastAsia="Calibri" w:hAnsi="Palatino Linotype" w:cs="Tahoma"/>
          <w:b/>
          <w:bCs/>
          <w:iCs/>
          <w:sz w:val="22"/>
          <w:szCs w:val="22"/>
          <w:lang w:eastAsia="en-US"/>
        </w:rPr>
        <w:t>)</w:t>
      </w:r>
      <w:r w:rsidRPr="004E74B7">
        <w:rPr>
          <w:rFonts w:ascii="Palatino Linotype" w:eastAsia="Calibri" w:hAnsi="Palatino Linotype" w:cs="Tahoma"/>
          <w:b/>
          <w:bCs/>
          <w:iCs/>
          <w:sz w:val="22"/>
          <w:szCs w:val="22"/>
          <w:lang w:eastAsia="en-US"/>
        </w:rPr>
        <w:t>, así como, su comprobante del pago realizado por el Municipio</w:t>
      </w:r>
      <w:r w:rsidRPr="005415BA">
        <w:rPr>
          <w:rFonts w:ascii="Palatino Linotype" w:eastAsia="Calibri" w:hAnsi="Palatino Linotype" w:cs="Tahoma"/>
          <w:bCs/>
          <w:iCs/>
          <w:sz w:val="22"/>
          <w:szCs w:val="22"/>
          <w:lang w:eastAsia="en-US"/>
        </w:rPr>
        <w:t>, se trae a colación un ejemplo del primero:</w:t>
      </w:r>
    </w:p>
    <w:p w14:paraId="7BAE06BE" w14:textId="195953D7" w:rsidR="002F0FC5" w:rsidRPr="005415BA" w:rsidRDefault="002F0FC5" w:rsidP="000621A6">
      <w:pPr>
        <w:shd w:val="clear" w:color="auto" w:fill="FFFFFF" w:themeFill="background1"/>
        <w:spacing w:line="360" w:lineRule="auto"/>
        <w:jc w:val="both"/>
        <w:rPr>
          <w:rFonts w:ascii="Palatino Linotype" w:eastAsia="Calibri" w:hAnsi="Palatino Linotype" w:cs="Tahoma"/>
          <w:bCs/>
          <w:iCs/>
          <w:sz w:val="22"/>
          <w:szCs w:val="22"/>
          <w:lang w:eastAsia="en-US"/>
        </w:rPr>
      </w:pPr>
    </w:p>
    <w:p w14:paraId="5E458FD9" w14:textId="77777777" w:rsidR="002F0FC5" w:rsidRDefault="002F0FC5" w:rsidP="000621A6">
      <w:pPr>
        <w:shd w:val="clear" w:color="auto" w:fill="FFFFFF" w:themeFill="background1"/>
        <w:spacing w:line="360" w:lineRule="auto"/>
        <w:jc w:val="center"/>
        <w:rPr>
          <w:rFonts w:ascii="Palatino Linotype" w:eastAsia="Calibri" w:hAnsi="Palatino Linotype" w:cs="Tahoma"/>
          <w:bCs/>
          <w:iCs/>
          <w:sz w:val="22"/>
          <w:szCs w:val="22"/>
          <w:lang w:eastAsia="en-US"/>
        </w:rPr>
      </w:pPr>
      <w:r>
        <w:rPr>
          <w:noProof/>
          <w:lang w:val="es-ES"/>
        </w:rPr>
        <w:lastRenderedPageBreak/>
        <w:drawing>
          <wp:inline distT="0" distB="0" distL="0" distR="0" wp14:anchorId="47FA943E" wp14:editId="186FEDD6">
            <wp:extent cx="4717383" cy="480060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0626"/>
                    <a:stretch/>
                  </pic:blipFill>
                  <pic:spPr bwMode="auto">
                    <a:xfrm>
                      <a:off x="0" y="0"/>
                      <a:ext cx="4751654" cy="4835476"/>
                    </a:xfrm>
                    <a:prstGeom prst="rect">
                      <a:avLst/>
                    </a:prstGeom>
                    <a:ln>
                      <a:noFill/>
                    </a:ln>
                    <a:extLst>
                      <a:ext uri="{53640926-AAD7-44D8-BBD7-CCE9431645EC}">
                        <a14:shadowObscured xmlns:a14="http://schemas.microsoft.com/office/drawing/2010/main"/>
                      </a:ext>
                    </a:extLst>
                  </pic:spPr>
                </pic:pic>
              </a:graphicData>
            </a:graphic>
          </wp:inline>
        </w:drawing>
      </w:r>
    </w:p>
    <w:p w14:paraId="61A6601B" w14:textId="77777777" w:rsidR="00AF105E" w:rsidRDefault="00AF105E"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E417A5D" w14:textId="3D9D1DA2" w:rsidR="002F0FC5" w:rsidRDefault="00A12287"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Del ejemplo de comprobante reproducidoc</w:t>
      </w:r>
      <w:r w:rsidR="002F0FC5">
        <w:rPr>
          <w:rFonts w:ascii="Palatino Linotype" w:eastAsia="Calibri" w:hAnsi="Palatino Linotype" w:cs="Tahoma"/>
          <w:bCs/>
          <w:sz w:val="22"/>
          <w:szCs w:val="22"/>
          <w:lang w:eastAsia="en-US"/>
        </w:rPr>
        <w:t xml:space="preserve">, se logra observar que entre sus datos principales se encuentra la ubicación del suministro, número de servicio, tarifa y medición, </w:t>
      </w:r>
      <w:r w:rsidR="002F0FC5" w:rsidRPr="00F504D0">
        <w:rPr>
          <w:rFonts w:ascii="Palatino Linotype" w:eastAsia="Calibri" w:hAnsi="Palatino Linotype" w:cs="Tahoma"/>
          <w:b/>
          <w:bCs/>
          <w:sz w:val="22"/>
          <w:szCs w:val="22"/>
          <w:lang w:eastAsia="en-US"/>
        </w:rPr>
        <w:t>total a pagar</w:t>
      </w:r>
      <w:r w:rsidR="002F0FC5">
        <w:rPr>
          <w:rFonts w:ascii="Palatino Linotype" w:eastAsia="Calibri" w:hAnsi="Palatino Linotype" w:cs="Tahoma"/>
          <w:bCs/>
          <w:sz w:val="22"/>
          <w:szCs w:val="22"/>
          <w:lang w:eastAsia="en-US"/>
        </w:rPr>
        <w:t xml:space="preserve"> y período facturado y límite de pago, como se observa a continuación:</w:t>
      </w:r>
    </w:p>
    <w:p w14:paraId="01000021" w14:textId="77777777" w:rsidR="002F0FC5" w:rsidRDefault="002F0FC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9F789A2" w14:textId="1DE499F1" w:rsidR="00E80D4C" w:rsidRDefault="00E80D4C" w:rsidP="000621A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71552" behindDoc="0" locked="0" layoutInCell="1" allowOverlap="1" wp14:anchorId="657891A7" wp14:editId="79F68D2D">
                <wp:simplePos x="0" y="0"/>
                <wp:positionH relativeFrom="column">
                  <wp:posOffset>3364230</wp:posOffset>
                </wp:positionH>
                <wp:positionV relativeFrom="paragraph">
                  <wp:posOffset>518160</wp:posOffset>
                </wp:positionV>
                <wp:extent cx="2047654" cy="572494"/>
                <wp:effectExtent l="19050" t="19050" r="10160" b="18415"/>
                <wp:wrapNone/>
                <wp:docPr id="35" name="Rectángulo 35"/>
                <wp:cNvGraphicFramePr/>
                <a:graphic xmlns:a="http://schemas.openxmlformats.org/drawingml/2006/main">
                  <a:graphicData uri="http://schemas.microsoft.com/office/word/2010/wordprocessingShape">
                    <wps:wsp>
                      <wps:cNvSpPr/>
                      <wps:spPr>
                        <a:xfrm>
                          <a:off x="0" y="0"/>
                          <a:ext cx="2047654" cy="57249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1A2DB" id="Rectángulo 35" o:spid="_x0000_s1026" style="position:absolute;margin-left:264.9pt;margin-top:40.8pt;width:161.25pt;height:4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RaogIAAJIFAAAOAAAAZHJzL2Uyb0RvYy54bWysVM1u2zAMvg/YOwi6r3aypD9GnSJo0WFA&#10;0QZth55VWYoNyKImKXGyt9mz7MVGSbYTdMUOw3yQJZH8SH4ieXm1axXZCusa0CWdnOSUCM2havS6&#10;pN+ebz+dU+I80xVToEVJ98LRq8XHD5edKcQUalCVsARBtCs6U9Lae1NkmeO1aJk7ASM0CiXYlnk8&#10;2nVWWdYhequyaZ6fZh3Yyljgwjm8vUlCuoj4UgruH6R0whNVUozNx9XG9TWs2eKSFWvLTN3wPgz2&#10;D1G0rNHodIS6YZ6RjW3+gGobbsGB9Ccc2gykbLiIOWA2k/xNNk81MyLmguQ4M9Lk/h8sv9+uLGmq&#10;kn6eU6JZi2/0iKz9+qnXGwUEb5GizrgCNZ/MyvYnh9uQ707aNvwxE7KLtO5HWsXOE46X03x2djqf&#10;UcJRNj+bzi5mATQ7WBvr/BcBLQmbkloMILLJtnfOJ9VBJTjTcNsohfesUJp06OF8fjaPFg5UUwVp&#10;EMYqEtfKki3D9/e7Se/3SAujUBqDCSmmpOLO75VI+I9CIj8hjeQgVOYBk3EutJ8kUc0qkVzNc/wG&#10;Z4NFTFlpBAzIEoMcsXuAQTOBDNiJgF4/mIpY2KNx/rfAkvFoET2D9qNx22iw7wEozKr3nPQHkhI1&#10;gaVXqPZYPRZSWznDbxt8wDvm/IpZ7CPsOJwN/gEXqQAfCvodJTXYH+/dB30sb5RS0mFfltR93zAr&#10;KFFfNRb+xWQ2C40cDzOsJjzYY8nrsURv2mvAp5/gFDI8boO+V8NWWmhfcIQsg1cUMc3Rd0m5t8Ph&#10;2qd5gUOIi+UyqmHzGubv9JPhATywGgr0effCrOmr2GP938PQw6x4U8xJN1hqWG48yCZW+oHXnm9s&#10;/Fg4/ZAKk+X4HLUOo3TxGwAA//8DAFBLAwQUAAYACAAAACEAEijHZeMAAAAKAQAADwAAAGRycy9k&#10;b3ducmV2LnhtbEyPy07DMBBF90j8gzVIbFDrJKitG+JUCIkFYkEpD4mdaw9JRDwOttMGvh6zguXo&#10;Ht17ptpMtmcH9KFzJCGfZ8CQtDMdNRKen25nAliIiozqHaGELwywqU9PKlUad6RHPOxiw1IJhVJJ&#10;aGMcSs6DbtGqMHcDUsrenbcqptM33Hh1TOW250WWLblVHaWFVg1406L+2I1WwtvnpB/8hX714mXc&#10;3n3fx7xr1lKen03XV8AiTvEPhl/9pA51ctq7kUxgvYRFsU7qUYLIl8ASIBbFJbB9Ile5AF5X/P8L&#10;9Q8AAAD//wMAUEsBAi0AFAAGAAgAAAAhALaDOJL+AAAA4QEAABMAAAAAAAAAAAAAAAAAAAAAAFtD&#10;b250ZW50X1R5cGVzXS54bWxQSwECLQAUAAYACAAAACEAOP0h/9YAAACUAQAACwAAAAAAAAAAAAAA&#10;AAAvAQAAX3JlbHMvLnJlbHNQSwECLQAUAAYACAAAACEA1pbkWqICAACSBQAADgAAAAAAAAAAAAAA&#10;AAAuAgAAZHJzL2Uyb0RvYy54bWxQSwECLQAUAAYACAAAACEAEijHZeMAAAAKAQAADwAAAAAAAAAA&#10;AAAAAAD8BAAAZHJzL2Rvd25yZXYueG1sUEsFBgAAAAAEAAQA8wAAAAwGAAAAAA==&#10;" filled="f" strokecolor="black [3213]" strokeweight="2.25pt"/>
            </w:pict>
          </mc:Fallback>
        </mc:AlternateContent>
      </w:r>
      <w:r w:rsidR="00AF105E">
        <w:rPr>
          <w:noProof/>
          <w:lang w:val="es-ES"/>
        </w:rPr>
        <mc:AlternateContent>
          <mc:Choice Requires="wps">
            <w:drawing>
              <wp:anchor distT="0" distB="0" distL="114300" distR="114300" simplePos="0" relativeHeight="251672576" behindDoc="0" locked="0" layoutInCell="1" allowOverlap="1" wp14:anchorId="79FE0AAA" wp14:editId="65F278C2">
                <wp:simplePos x="0" y="0"/>
                <wp:positionH relativeFrom="column">
                  <wp:posOffset>363220</wp:posOffset>
                </wp:positionH>
                <wp:positionV relativeFrom="paragraph">
                  <wp:posOffset>3437890</wp:posOffset>
                </wp:positionV>
                <wp:extent cx="2247900" cy="504825"/>
                <wp:effectExtent l="19050" t="19050" r="19050" b="28575"/>
                <wp:wrapNone/>
                <wp:docPr id="36" name="Rectángulo 36"/>
                <wp:cNvGraphicFramePr/>
                <a:graphic xmlns:a="http://schemas.openxmlformats.org/drawingml/2006/main">
                  <a:graphicData uri="http://schemas.microsoft.com/office/word/2010/wordprocessingShape">
                    <wps:wsp>
                      <wps:cNvSpPr/>
                      <wps:spPr>
                        <a:xfrm>
                          <a:off x="0" y="0"/>
                          <a:ext cx="2247900" cy="504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D3DC7" id="Rectángulo 36" o:spid="_x0000_s1026" style="position:absolute;margin-left:28.6pt;margin-top:270.7pt;width:177pt;height:3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XMowIAAJIFAAAOAAAAZHJzL2Uyb0RvYy54bWysVM1u2zAMvg/YOwi6r3aypD9GnSJo0WFA&#10;0QZth55VWYoNyKImKXGyt9mz7MVGSbYTdMUOw3yQJZH8SH4ieXm1axXZCusa0CWdnOSUCM2havS6&#10;pN+ebz+dU+I80xVToEVJ98LRq8XHD5edKcQUalCVsARBtCs6U9Lae1NkmeO1aJk7ASM0CiXYlnk8&#10;2nVWWdYhequyaZ6fZh3Yyljgwjm8vUlCuoj4UgruH6R0whNVUozNx9XG9TWs2eKSFWvLTN3wPgz2&#10;D1G0rNHodIS6YZ6RjW3+gGobbsGB9Ccc2gykbLiIOWA2k/xNNk81MyLmguQ4M9Lk/h8sv9+uLGmq&#10;kn4+pUSzFt/oEVn79VOvNwoI3iJFnXEFaj6Zle1PDrch3520bfhjJmQXad2PtIqdJxwvp9PZ2UWO&#10;7HOUzfPZ+XQeQLODtbHOfxHQkrApqcUAIptse+d8Uh1UgjMNt41SeM8KpUmHHs7nZ/No4UA1VZAG&#10;Yawica0s2TJ8f7+b9H6PtDAKpTGYkGJKKu78XomE/ygk8hPSSA5CZR4wGedC+0kS1awSydU8x29w&#10;NljElJVGwIAsMcgRuwcYNBPIgJ0I6PWDqYiFPRrnfwssGY8W0TNoPxq3jQb7HoDCrHrPSX8gKVET&#10;WHqFao/VYyG1lTP8tsEHvGPOr5jFPsI3x9ngH3CRCvChoN9RUoP98d590MfyRiklHfZlSd33DbOC&#10;EvVVY+FfTGaz0MjxMJufTfFgjyWvxxK9aa8Bn36CU8jwuA36Xg1baaF9wRGyDF5RxDRH3yXl3g6H&#10;a5/mBQ4hLpbLqIbNa5i/00+GB/DAaijQ590Ls6avYo/1fw9DD7PiTTEn3WCpYbnxIJtY6Qdee76x&#10;8WPh9EMqTJbjc9Q6jNLFbwAAAP//AwBQSwMEFAAGAAgAAAAhAHb3CvbiAAAACgEAAA8AAABkcnMv&#10;ZG93bnJldi54bWxMj01PwzAMhu9I/IfISFzQlqYq+yhNJ4TEAXFgjA+JW5aEtqJxSpJuhV+POcHJ&#10;sv3o9eNqM7meHWyInUcJYp4Bs6i96bCR8Px0O1sBi0mhUb1HK+HLRtjUpyeVKo0/4qM97FLDKARj&#10;qSS0KQ0l51G31qk494NF2r374FSiNjTcBHWkcNfzPMsW3KkO6UKrBnvTWv2xG52Et89JP4QL/RpW&#10;L+P27vs+ia5ZS3l+Nl1fAUt2Sn8w/OqTOtTktPcjmsh6CZfLnEiqhSiAEVAIQZO9hEWerYHXFf//&#10;Qv0DAAD//wMAUEsBAi0AFAAGAAgAAAAhALaDOJL+AAAA4QEAABMAAAAAAAAAAAAAAAAAAAAAAFtD&#10;b250ZW50X1R5cGVzXS54bWxQSwECLQAUAAYACAAAACEAOP0h/9YAAACUAQAACwAAAAAAAAAAAAAA&#10;AAAvAQAAX3JlbHMvLnJlbHNQSwECLQAUAAYACAAAACEALnsVzKMCAACSBQAADgAAAAAAAAAAAAAA&#10;AAAuAgAAZHJzL2Uyb0RvYy54bWxQSwECLQAUAAYACAAAACEAdvcK9uIAAAAKAQAADwAAAAAAAAAA&#10;AAAAAAD9BAAAZHJzL2Rvd25yZXYueG1sUEsFBgAAAAAEAAQA8wAAAAwGAAAAAA==&#10;" filled="f" strokecolor="black [3213]" strokeweight="2.25pt"/>
            </w:pict>
          </mc:Fallback>
        </mc:AlternateContent>
      </w:r>
      <w:r>
        <w:rPr>
          <w:noProof/>
          <w:lang w:val="es-ES"/>
        </w:rPr>
        <w:drawing>
          <wp:inline distT="0" distB="0" distL="0" distR="0" wp14:anchorId="29DEFA30" wp14:editId="26C99497">
            <wp:extent cx="5100320" cy="1134110"/>
            <wp:effectExtent l="0" t="0" r="508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74200"/>
                    <a:stretch/>
                  </pic:blipFill>
                  <pic:spPr bwMode="auto">
                    <a:xfrm>
                      <a:off x="0" y="0"/>
                      <a:ext cx="5101618" cy="1134399"/>
                    </a:xfrm>
                    <a:prstGeom prst="rect">
                      <a:avLst/>
                    </a:prstGeom>
                    <a:ln>
                      <a:noFill/>
                    </a:ln>
                    <a:extLst>
                      <a:ext uri="{53640926-AAD7-44D8-BBD7-CCE9431645EC}">
                        <a14:shadowObscured xmlns:a14="http://schemas.microsoft.com/office/drawing/2010/main"/>
                      </a:ext>
                    </a:extLst>
                  </pic:spPr>
                </pic:pic>
              </a:graphicData>
            </a:graphic>
          </wp:inline>
        </w:drawing>
      </w:r>
    </w:p>
    <w:p w14:paraId="7811AA42" w14:textId="7867B270" w:rsidR="002F0FC5" w:rsidRDefault="002F0FC5" w:rsidP="000621A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lastRenderedPageBreak/>
        <w:drawing>
          <wp:inline distT="0" distB="0" distL="0" distR="0" wp14:anchorId="78C30C14" wp14:editId="135B4E90">
            <wp:extent cx="5100320" cy="3295235"/>
            <wp:effectExtent l="0" t="0" r="508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6219" b="-1179"/>
                    <a:stretch/>
                  </pic:blipFill>
                  <pic:spPr bwMode="auto">
                    <a:xfrm>
                      <a:off x="0" y="0"/>
                      <a:ext cx="5101618" cy="3296074"/>
                    </a:xfrm>
                    <a:prstGeom prst="rect">
                      <a:avLst/>
                    </a:prstGeom>
                    <a:ln>
                      <a:noFill/>
                    </a:ln>
                    <a:extLst>
                      <a:ext uri="{53640926-AAD7-44D8-BBD7-CCE9431645EC}">
                        <a14:shadowObscured xmlns:a14="http://schemas.microsoft.com/office/drawing/2010/main"/>
                      </a:ext>
                    </a:extLst>
                  </pic:spPr>
                </pic:pic>
              </a:graphicData>
            </a:graphic>
          </wp:inline>
        </w:drawing>
      </w:r>
    </w:p>
    <w:p w14:paraId="42CF4364" w14:textId="77777777" w:rsidR="00AF105E" w:rsidRDefault="00AF105E"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5140D0C7" w14:textId="77777777" w:rsidR="002F0FC5" w:rsidRDefault="002F0FC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que el multicitado recibo, cuenta con un apartado denominado “Desglose del importe a pagar”, el cual contiene, entre otros datos, el adeudo anterior y el Derecho de Alumbrado Público (DAP), tal como se muestra en el siguiente ejemplo:</w:t>
      </w:r>
    </w:p>
    <w:p w14:paraId="5EA6302F" w14:textId="77777777" w:rsidR="007C751E" w:rsidRDefault="007C751E"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54E4D5C" w14:textId="7E82FEA7" w:rsidR="002F0FC5" w:rsidRDefault="00B87167" w:rsidP="000621A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74624" behindDoc="0" locked="0" layoutInCell="1" allowOverlap="1" wp14:anchorId="78BAD0DE" wp14:editId="4801CFC0">
                <wp:simplePos x="0" y="0"/>
                <wp:positionH relativeFrom="column">
                  <wp:posOffset>1753870</wp:posOffset>
                </wp:positionH>
                <wp:positionV relativeFrom="paragraph">
                  <wp:posOffset>684530</wp:posOffset>
                </wp:positionV>
                <wp:extent cx="2171700" cy="171450"/>
                <wp:effectExtent l="19050" t="19050" r="19050" b="19050"/>
                <wp:wrapNone/>
                <wp:docPr id="37" name="Rectángulo 37"/>
                <wp:cNvGraphicFramePr/>
                <a:graphic xmlns:a="http://schemas.openxmlformats.org/drawingml/2006/main">
                  <a:graphicData uri="http://schemas.microsoft.com/office/word/2010/wordprocessingShape">
                    <wps:wsp>
                      <wps:cNvSpPr/>
                      <wps:spPr>
                        <a:xfrm>
                          <a:off x="0" y="0"/>
                          <a:ext cx="2171700" cy="1714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0A799" id="Rectángulo 37" o:spid="_x0000_s1026" style="position:absolute;margin-left:138.1pt;margin-top:53.9pt;width:171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V3nwIAAJIFAAAOAAAAZHJzL2Uyb0RvYy54bWysVM1OGzEQvlfqO1i+l82moaERGxSBqCoh&#10;QEDF2XjtrCXb49pONunb9Fn6Yoy9P6QU9VA1h43HM/PNzDfjOT3bGU22wgcFtqLl0YQSYTnUyq4r&#10;+u3h8sMJJSEyWzMNVlR0LwI9W75/d9q6hZhCA7oWniCIDYvWVbSJ0S2KIvBGGBaOwAmLSgnesIii&#10;Xxe1Zy2iG11MJ5NPRQu+dh64CAFvLzolXWZ8KQWPN1IGEYmuKOYW89fn71P6FstTtlh75hrF+zTY&#10;P2RhmLIYdIS6YJGRjVd/QBnFPQSQ8YiDKUBKxUWuAaspJ6+quW+YE7kWJCe4kabw/2D59fbWE1VX&#10;9OOcEssM9ugOWfv10643GgjeIkWtCwu0vHe3vpcCHlO9O+lN+sdKyC7Tuh9pFbtIOF5Oy3k5nyD7&#10;HHV4nh1n3osXb+dD/CLAkHSoqMcEMptsexUiRkTTwSQFs3CptM6t05a0mPtJifhJFUCrOmmzkKZI&#10;nGtPtgz7H3dlKgbBDqxQ0hYvU4ldUfkU91okCG3vhER+UhldgN8xGefCxrJTNawWXajjCf6GYINH&#10;Dp0BE7LEJEfsHmCw7EAG7C7n3j65ijzYo3Nf+d+cR48cGWwcnY2y4N+qTGNVfeTOfiCpoyax9AT1&#10;HqfHQ/esguOXCht4xUK8ZR7fEfYcd0O8wY/UgI2C/kRJA/7HW/fJHscbtZS0+C4rGr5vmBeU6K8W&#10;B/9zOZulh5yF2fF8ioI/1DwdauzGnAO2vsQt5Hg+Jvuoh6P0YB5xhaxSVFQxyzF2RXn0g3Aeu32B&#10;S4iL1Sqb4eN1LF7Ze8cTeGI1DejD7pF5109xxPm/huENs8WrYe5sk6eF1SaCVHnSX3jt+caHnwen&#10;X1JpsxzK2epllS6fAQAA//8DAFBLAwQUAAYACAAAACEA5sx5lN8AAAALAQAADwAAAGRycy9kb3du&#10;cmV2LnhtbEyPzW7CMBCE75X6DtYi9VZsUhRCiIMqpB45lFQVRxM7P8JeR7EDaZ++21N73JlPszPF&#10;fnaW3cwYeo8SVksBzGDtdY+thI/q7TkDFqJCraxHI+HLBNiXjw+FyrW/47u5nWLLKARDriR0MQ45&#10;56HujFNh6QeD5DV+dCrSObZcj+pO4c7yRIiUO9UjfejUYA6dqa+nyUkQ2bmzzfpoD9Xxuzpfm+3n&#10;hFspnxbz6w5YNHP8g+G3PlWHkjpd/IQ6MCsh2aQJoWSIDW0gIl1lpFxIeVlnwMuC/99Q/gAAAP//&#10;AwBQSwECLQAUAAYACAAAACEAtoM4kv4AAADhAQAAEwAAAAAAAAAAAAAAAAAAAAAAW0NvbnRlbnRf&#10;VHlwZXNdLnhtbFBLAQItABQABgAIAAAAIQA4/SH/1gAAAJQBAAALAAAAAAAAAAAAAAAAAC8BAABf&#10;cmVscy8ucmVsc1BLAQItABQABgAIAAAAIQC3K2V3nwIAAJIFAAAOAAAAAAAAAAAAAAAAAC4CAABk&#10;cnMvZTJvRG9jLnhtbFBLAQItABQABgAIAAAAIQDmzHmU3wAAAAsBAAAPAAAAAAAAAAAAAAAAAPkE&#10;AABkcnMvZG93bnJldi54bWxQSwUGAAAAAAQABADzAAAABQYAAAAA&#10;" filled="f" strokecolor="black [3213]" strokeweight="3pt"/>
            </w:pict>
          </mc:Fallback>
        </mc:AlternateContent>
      </w:r>
      <w:r>
        <w:rPr>
          <w:noProof/>
          <w:lang w:val="es-ES"/>
        </w:rPr>
        <mc:AlternateContent>
          <mc:Choice Requires="wps">
            <w:drawing>
              <wp:anchor distT="0" distB="0" distL="114300" distR="114300" simplePos="0" relativeHeight="251673600" behindDoc="0" locked="0" layoutInCell="1" allowOverlap="1" wp14:anchorId="40F52E10" wp14:editId="5C52040B">
                <wp:simplePos x="0" y="0"/>
                <wp:positionH relativeFrom="column">
                  <wp:posOffset>1753870</wp:posOffset>
                </wp:positionH>
                <wp:positionV relativeFrom="paragraph">
                  <wp:posOffset>1132205</wp:posOffset>
                </wp:positionV>
                <wp:extent cx="2190750" cy="219075"/>
                <wp:effectExtent l="19050" t="19050" r="19050" b="28575"/>
                <wp:wrapNone/>
                <wp:docPr id="38" name="Rectángulo 38"/>
                <wp:cNvGraphicFramePr/>
                <a:graphic xmlns:a="http://schemas.openxmlformats.org/drawingml/2006/main">
                  <a:graphicData uri="http://schemas.microsoft.com/office/word/2010/wordprocessingShape">
                    <wps:wsp>
                      <wps:cNvSpPr/>
                      <wps:spPr>
                        <a:xfrm>
                          <a:off x="0" y="0"/>
                          <a:ext cx="21907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BB92" id="Rectángulo 38" o:spid="_x0000_s1026" style="position:absolute;margin-left:138.1pt;margin-top:89.15pt;width:17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vInQIAAJIFAAAOAAAAZHJzL2Uyb0RvYy54bWysVMFu2zAMvQ/YPwi6r7azdF2NOkXQIsOA&#10;oi3aDj2rshQbkEVNUuJkf7Nv2Y+Nkmwn6IodhuXgiCL5SD6RvLjcdYpshXUt6IoWJzklQnOoW72u&#10;6Len1YfPlDjPdM0UaFHRvXD0cvH+3UVvSjGDBlQtLEEQ7creVLTx3pRZ5ngjOuZOwAiNSgm2Yx5F&#10;u85qy3pE71Q2y/NPWQ+2Nha4cA5vr5OSLiK+lIL7Oymd8ERVFHPz8Wvj9yV8s8UFK9eWmablQxrs&#10;H7LoWKsx6AR1zTwjG9v+AdW13IID6U84dBlI2XIRa8BqivxVNY8NMyLWguQ4M9Hk/h8sv93eW9LW&#10;Ff2IL6VZh2/0gKz9+qnXGwUEb5Gi3rgSLR/NvR0kh8dQ707aLvxjJWQXad1PtIqdJxwvZ8V5fnaK&#10;7HPUJSGAZgdvY53/IqAj4VBRiwlENtn2xvlkOpqEYBpWrVJ4z0qlSR9yL/I8ejhQbR20QRm7SFwp&#10;S7YM39/viiHukRVmoTQmE0pMRcWT3yuR8B+ERH5CGSlA6MwDJuNcaF8kVcNqkUKd5vgbg40esWSl&#10;ETAgS0xywh4ARssEMmInAgb74CpiY0/OQ+V/c548YmTQfnLuWg32rcoUVjVETvYjSYmawNIL1Hvs&#10;HgtprJzhqxYf8IY5f88szhG+Oe4Gf4cfqQAfCoYTJQ3YH2/dB3tsb9RS0uNcVtR93zArKFFfNTb+&#10;eTGfh0GOwvz0bIaCPda8HGv0prsCfPoCt5Dh8RjsvRqP0kL3jCtkGaKiimmOsSvKvR2FK5/2BS4h&#10;LpbLaIbDa5i/0Y+GB/DAamjQp90zs2boYo/9fwvjDLPyVTMn2+CpYbnxINvY6QdeB75x8GPjDEsq&#10;bJZjOVodVuniNwAAAP//AwBQSwMEFAAGAAgAAAAhACplrFHfAAAACwEAAA8AAABkcnMvZG93bnJl&#10;di54bWxMj8tOwzAQRfdI/IM1SOyoE4PSNMSpUCWWXdBUqEs3dh6qPY5ipw18PcMKljPn6s6Zcrs4&#10;y65mCoNHCekqAWaw8XrATsKxfn/KgYWoUCvr0Uj4MgG21f1dqQrtb/hhrofYMSrBUCgJfYxjwXlo&#10;euNUWPnRILHWT05FGqeO60ndqNxZLpIk404NSBd6NZpdb5rLYXYSkvzU2/Zlb3f1/rs+XdrN54wb&#10;KR8flrdXYNEs8S8Mv/qkDhU5nf2MOjArQawzQVEC6/wZGCUykdLmTCgVOfCq5P9/qH4AAAD//wMA&#10;UEsBAi0AFAAGAAgAAAAhALaDOJL+AAAA4QEAABMAAAAAAAAAAAAAAAAAAAAAAFtDb250ZW50X1R5&#10;cGVzXS54bWxQSwECLQAUAAYACAAAACEAOP0h/9YAAACUAQAACwAAAAAAAAAAAAAAAAAvAQAAX3Jl&#10;bHMvLnJlbHNQSwECLQAUAAYACAAAACEAl5xbyJ0CAACSBQAADgAAAAAAAAAAAAAAAAAuAgAAZHJz&#10;L2Uyb0RvYy54bWxQSwECLQAUAAYACAAAACEAKmWsUd8AAAALAQAADwAAAAAAAAAAAAAAAAD3BAAA&#10;ZHJzL2Rvd25yZXYueG1sUEsFBgAAAAAEAAQA8wAAAAMGAAAAAA==&#10;" filled="f" strokecolor="black [3213]" strokeweight="3pt"/>
            </w:pict>
          </mc:Fallback>
        </mc:AlternateContent>
      </w:r>
      <w:r w:rsidR="002F0FC5">
        <w:rPr>
          <w:noProof/>
          <w:lang w:val="es-ES"/>
        </w:rPr>
        <w:drawing>
          <wp:inline distT="0" distB="0" distL="0" distR="0" wp14:anchorId="058CDB5B" wp14:editId="200FAC1B">
            <wp:extent cx="2762250" cy="2145521"/>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2250" cy="2145521"/>
                    </a:xfrm>
                    <a:prstGeom prst="rect">
                      <a:avLst/>
                    </a:prstGeom>
                  </pic:spPr>
                </pic:pic>
              </a:graphicData>
            </a:graphic>
          </wp:inline>
        </w:drawing>
      </w:r>
    </w:p>
    <w:p w14:paraId="1805E127" w14:textId="77777777" w:rsidR="002F0FC5" w:rsidRDefault="002F0FC5" w:rsidP="000621A6">
      <w:pPr>
        <w:spacing w:line="360" w:lineRule="auto"/>
        <w:jc w:val="both"/>
        <w:rPr>
          <w:rFonts w:ascii="Palatino Linotype" w:eastAsia="Calibri" w:hAnsi="Palatino Linotype" w:cs="Tahoma"/>
          <w:bCs/>
          <w:sz w:val="22"/>
          <w:szCs w:val="22"/>
          <w:lang w:eastAsia="en-US"/>
        </w:rPr>
      </w:pPr>
    </w:p>
    <w:p w14:paraId="2CB8C6E1" w14:textId="77777777" w:rsidR="00D768D8" w:rsidRDefault="00D768D8" w:rsidP="000621A6">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lastRenderedPageBreak/>
        <w:t xml:space="preserve">Al respecto,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 traídos a manera de referencia, se advierte que el Sujeto Obligado debió entregar de manera mensual al Órgano Superior de Fiscalización, las </w:t>
      </w:r>
      <w:r w:rsidRPr="002600AA">
        <w:rPr>
          <w:rFonts w:ascii="Palatino Linotype" w:hAnsi="Palatino Linotype" w:cs="Tahoma"/>
          <w:b/>
          <w:sz w:val="22"/>
        </w:rPr>
        <w:t>pólizas de Egresos con su respectivo soporte document</w:t>
      </w:r>
      <w:r>
        <w:rPr>
          <w:rFonts w:ascii="Palatino Linotype" w:hAnsi="Palatino Linotype" w:cs="Tahoma"/>
          <w:b/>
          <w:sz w:val="22"/>
        </w:rPr>
        <w:t>al</w:t>
      </w:r>
      <w:r>
        <w:rPr>
          <w:rFonts w:ascii="Palatino Linotype" w:hAnsi="Palatino Linotype" w:cs="Tahoma"/>
          <w:sz w:val="22"/>
        </w:rPr>
        <w:t>, localizados en el disco 5 Imágenes Digitalizadas; además, se precisa dichas documentales se deberán de integrar con los documentos comprobatorios y justificativos del pago, entre los cuales se encuentran l</w:t>
      </w:r>
      <w:r w:rsidRPr="00EF0F1A">
        <w:rPr>
          <w:rFonts w:ascii="Palatino Linotype" w:hAnsi="Palatino Linotype" w:cs="Tahoma"/>
          <w:sz w:val="22"/>
        </w:rPr>
        <w:t>os Comprobantes Fiscales Digitales por Internet</w:t>
      </w:r>
      <w:r>
        <w:rPr>
          <w:rFonts w:ascii="Palatino Linotype" w:hAnsi="Palatino Linotype" w:cs="Tahoma"/>
          <w:sz w:val="22"/>
        </w:rPr>
        <w:t>.</w:t>
      </w:r>
    </w:p>
    <w:p w14:paraId="47B269D9" w14:textId="77777777" w:rsidR="00D768D8" w:rsidRDefault="00D768D8"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1129B04" w14:textId="30E9372A" w:rsidR="001B054A" w:rsidRPr="005C2EF5" w:rsidRDefault="001B054A" w:rsidP="001B054A">
      <w:pPr>
        <w:shd w:val="clear" w:color="auto" w:fill="FFFFFF" w:themeFill="background1"/>
        <w:spacing w:line="360" w:lineRule="auto"/>
        <w:jc w:val="both"/>
        <w:rPr>
          <w:rFonts w:ascii="Palatino Linotype" w:eastAsia="Calibri" w:hAnsi="Palatino Linotype" w:cs="Tahoma"/>
          <w:bCs/>
          <w:sz w:val="22"/>
          <w:szCs w:val="22"/>
          <w:lang w:eastAsia="en-US"/>
        </w:rPr>
      </w:pPr>
      <w:r w:rsidRPr="005C2EF5">
        <w:rPr>
          <w:rFonts w:ascii="Palatino Linotype" w:eastAsia="Calibri" w:hAnsi="Palatino Linotype" w:cs="Tahoma"/>
          <w:bCs/>
          <w:sz w:val="22"/>
          <w:szCs w:val="22"/>
          <w:lang w:eastAsia="en-US"/>
        </w:rPr>
        <w:t xml:space="preserve">Se robustece con el Plan de Desarrollo Municipal de </w:t>
      </w:r>
      <w:r w:rsidR="00AF105E">
        <w:rPr>
          <w:rFonts w:ascii="Palatino Linotype" w:eastAsia="Calibri" w:hAnsi="Palatino Linotype" w:cs="Tahoma"/>
          <w:bCs/>
          <w:sz w:val="22"/>
          <w:szCs w:val="22"/>
          <w:lang w:eastAsia="en-US"/>
        </w:rPr>
        <w:t>Ecatepec 2019-2021</w:t>
      </w:r>
      <w:r w:rsidRPr="005C2EF5">
        <w:rPr>
          <w:rFonts w:ascii="Palatino Linotype" w:eastAsia="Calibri" w:hAnsi="Palatino Linotype" w:cs="Tahoma"/>
          <w:bCs/>
          <w:sz w:val="22"/>
          <w:szCs w:val="22"/>
          <w:lang w:eastAsia="en-US"/>
        </w:rPr>
        <w:t xml:space="preserve">, que contiene las matrices de indicadores para Resultados, el cual contiene </w:t>
      </w:r>
      <w:r w:rsidR="00AF105E">
        <w:rPr>
          <w:rFonts w:ascii="Palatino Linotype" w:eastAsia="Calibri" w:hAnsi="Palatino Linotype" w:cs="Tahoma"/>
          <w:bCs/>
          <w:sz w:val="22"/>
          <w:szCs w:val="22"/>
          <w:lang w:eastAsia="en-US"/>
        </w:rPr>
        <w:t>programa presupuestario denominado Alumbrado Público</w:t>
      </w:r>
      <w:r w:rsidRPr="005C2EF5">
        <w:rPr>
          <w:rFonts w:ascii="Palatino Linotype" w:eastAsia="Calibri" w:hAnsi="Palatino Linotype" w:cs="Tahoma"/>
          <w:bCs/>
          <w:sz w:val="22"/>
          <w:szCs w:val="22"/>
          <w:lang w:eastAsia="en-US"/>
        </w:rPr>
        <w:t>, como se muestra a continuación:</w:t>
      </w:r>
    </w:p>
    <w:p w14:paraId="28937030" w14:textId="77777777" w:rsidR="007C751E" w:rsidRDefault="007C751E"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DF6244A" w14:textId="4043FDC9" w:rsidR="00AF105E" w:rsidRDefault="00E15243" w:rsidP="00AF105E">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91008" behindDoc="0" locked="0" layoutInCell="1" allowOverlap="1" wp14:anchorId="0B6BD5F3" wp14:editId="5D0958E2">
                <wp:simplePos x="0" y="0"/>
                <wp:positionH relativeFrom="column">
                  <wp:posOffset>4116070</wp:posOffset>
                </wp:positionH>
                <wp:positionV relativeFrom="paragraph">
                  <wp:posOffset>913766</wp:posOffset>
                </wp:positionV>
                <wp:extent cx="676275" cy="55245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676275" cy="552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7FC71" id="Rectángulo 16" o:spid="_x0000_s1026" style="position:absolute;margin-left:324.1pt;margin-top:71.95pt;width:53.25pt;height:4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4soQIAAJEFAAAOAAAAZHJzL2Uyb0RvYy54bWysVM1u2zAMvg/YOwi6r06MOG2DOkXQosOA&#10;oi2aDj2rshQbkEVNUuJkb7Nn2YuNkmw364odhuXgiCL5Ufz4c3G5bxXZCesa0CWdnkwoEZpD1ehN&#10;Sb8+3Xw6o8R5piumQIuSHoSjl8uPHy46sxA51KAqYQmCaLfoTElr780iyxyvRcvcCRihUSnBtsyj&#10;aDdZZVmH6K3K8slknnVgK2OBC+fw9jop6TLiSym4v5fSCU9USfFtPn5t/L6Eb7a8YIuNZaZueP8M&#10;9g+vaFmjMegIdc08I1vb/AHVNtyCA+lPOLQZSNlwEXPAbKaTN9msa2ZEzAXJcWakyf0/WH63e7Ck&#10;qbB2c0o0a7FGj8jazx96s1VA8BYp6oxboOXaPNhecngM+e6lbcM/ZkL2kdbDSKvYe8Lxcn46z08L&#10;SjiqiiKfFZH27NXZWOc/C2hJOJTUYvxIJtvdOo8B0XQwCbE03DRKxcopTbqS5mcF4geVA9VUQRuF&#10;0ETiSlmyY1h+v5+GXBDsyAolpfEyZJhyiid/UCJAKP0oJNKDWeQpwO+YjHOh/TSpalaJFKqY4G8I&#10;NnjE0BEwIEt85IjdAwyWCWTATm/u7YOriH09Ok/+9rDkPHrEyKD96Nw2Gux7AAqz6iMn+4GkRE1g&#10;6QWqAzaPhTRVzvCbBgt4y5x/YBbHCAcOV4O/x49UgIWC/kRJDfb7e/fBHrsbtZR0OJYldd+2zApK&#10;1BeNfX8+nc3CHEdhVpzmKNhjzcuxRm/bK8DST3EJGR6Pwd6r4SgttM+4QVYhKqqY5hi7pNzbQbjy&#10;aV3gDuJitYpmOLuG+Vu9NjyAB1ZDgz7tn5k1fRd7bP87GEaYLd40c7INnhpWWw+yiZ3+ymvPN859&#10;bJx+R4XFcixHq9dNuvwFAAD//wMAUEsDBBQABgAIAAAAIQAP8UGN4wAAAAsBAAAPAAAAZHJzL2Rv&#10;d25yZXYueG1sTI/BTsMwEETvSPyDtUhcEHWahjYJcSqExAFxANqCxM21lyQiXgfbaQNfjznBcTVP&#10;M2+r9WR6dkDnO0sC5rMEGJKyuqNGwG57d5kD80GSlr0lFPCFHtb16UklS22P9IyHTWhYLCFfSgFt&#10;CEPJuVctGulndkCK2bt1RoZ4uoZrJ4+x3PQ8TZIlN7KjuNDKAW9bVB+b0Qh4+5zUo7tQry5/GZ/u&#10;vx/CvGsKIc7PpptrYAGn8AfDr35Uhzo67e1I2rNewDLL04jGIFsUwCKxuspWwPYC0kVSAK8r/v+H&#10;+gcAAP//AwBQSwECLQAUAAYACAAAACEAtoM4kv4AAADhAQAAEwAAAAAAAAAAAAAAAAAAAAAAW0Nv&#10;bnRlbnRfVHlwZXNdLnhtbFBLAQItABQABgAIAAAAIQA4/SH/1gAAAJQBAAALAAAAAAAAAAAAAAAA&#10;AC8BAABfcmVscy8ucmVsc1BLAQItABQABgAIAAAAIQBzPO4soQIAAJEFAAAOAAAAAAAAAAAAAAAA&#10;AC4CAABkcnMvZTJvRG9jLnhtbFBLAQItABQABgAIAAAAIQAP8UGN4wAAAAsBAAAPAAAAAAAAAAAA&#10;AAAAAPsEAABkcnMvZG93bnJldi54bWxQSwUGAAAAAAQABADzAAAACwYAAAAA&#10;" filled="f" strokecolor="black [3213]" strokeweight="2.25pt"/>
            </w:pict>
          </mc:Fallback>
        </mc:AlternateContent>
      </w:r>
      <w:r w:rsidR="00AF105E">
        <w:rPr>
          <w:noProof/>
          <w:lang w:val="es-ES"/>
        </w:rPr>
        <w:drawing>
          <wp:inline distT="0" distB="0" distL="0" distR="0" wp14:anchorId="48C4538C" wp14:editId="400DAA62">
            <wp:extent cx="4905375" cy="1466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5385"/>
                    <a:stretch/>
                  </pic:blipFill>
                  <pic:spPr bwMode="auto">
                    <a:xfrm>
                      <a:off x="0" y="0"/>
                      <a:ext cx="4905375" cy="1466850"/>
                    </a:xfrm>
                    <a:prstGeom prst="rect">
                      <a:avLst/>
                    </a:prstGeom>
                    <a:ln>
                      <a:noFill/>
                    </a:ln>
                    <a:extLst>
                      <a:ext uri="{53640926-AAD7-44D8-BBD7-CCE9431645EC}">
                        <a14:shadowObscured xmlns:a14="http://schemas.microsoft.com/office/drawing/2010/main"/>
                      </a:ext>
                    </a:extLst>
                  </pic:spPr>
                </pic:pic>
              </a:graphicData>
            </a:graphic>
          </wp:inline>
        </w:drawing>
      </w:r>
    </w:p>
    <w:p w14:paraId="0292FEE6" w14:textId="77777777" w:rsidR="00E80D4C" w:rsidRDefault="00E80D4C" w:rsidP="00E15243">
      <w:pPr>
        <w:shd w:val="clear" w:color="auto" w:fill="FFFFFF" w:themeFill="background1"/>
        <w:spacing w:line="360" w:lineRule="auto"/>
        <w:jc w:val="both"/>
        <w:rPr>
          <w:rFonts w:ascii="Palatino Linotype" w:eastAsia="Calibri" w:hAnsi="Palatino Linotype" w:cs="Tahoma"/>
          <w:bCs/>
          <w:sz w:val="22"/>
          <w:szCs w:val="22"/>
          <w:lang w:eastAsia="en-US"/>
        </w:rPr>
      </w:pPr>
    </w:p>
    <w:p w14:paraId="50BB31DD" w14:textId="77777777" w:rsidR="00E15243" w:rsidRDefault="00E15243" w:rsidP="00E15243">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De dicha matriz, se advierte que el objetivo referente a contribuir a impulsar la eficiencia energética a través de la modernización de los sistemas de alumbrado público municipal, será verificado, por medio de </w:t>
      </w:r>
      <w:r>
        <w:rPr>
          <w:rFonts w:ascii="Palatino Linotype" w:eastAsia="Calibri" w:hAnsi="Palatino Linotype" w:cs="Tahoma"/>
          <w:b/>
          <w:bCs/>
          <w:sz w:val="22"/>
          <w:szCs w:val="22"/>
          <w:lang w:eastAsia="en-US"/>
        </w:rPr>
        <w:t>los recibos de pago de la Comisión Federal de Electricidad por concepto de alumbrado público.</w:t>
      </w:r>
    </w:p>
    <w:p w14:paraId="27DDDC56" w14:textId="77777777" w:rsidR="00736E5B" w:rsidRDefault="00736E5B"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45FB0A0" w14:textId="4AA09473" w:rsidR="00A91FB7" w:rsidRDefault="00A91FB7" w:rsidP="00A91FB7">
      <w:pPr>
        <w:shd w:val="clear" w:color="auto" w:fill="FFFFFF" w:themeFill="background1"/>
        <w:spacing w:line="360" w:lineRule="auto"/>
        <w:jc w:val="both"/>
        <w:rPr>
          <w:rFonts w:ascii="Palatino Linotype" w:eastAsia="Calibri" w:hAnsi="Palatino Linotype" w:cs="Tahoma"/>
          <w:bCs/>
          <w:sz w:val="22"/>
          <w:szCs w:val="22"/>
          <w:lang w:eastAsia="en-US"/>
        </w:rPr>
      </w:pPr>
      <w:r w:rsidRPr="00BD092C">
        <w:rPr>
          <w:rFonts w:ascii="Palatino Linotype" w:eastAsia="Calibri" w:hAnsi="Palatino Linotype" w:cs="Tahoma"/>
          <w:bCs/>
          <w:sz w:val="22"/>
          <w:szCs w:val="22"/>
          <w:lang w:eastAsia="en-US"/>
        </w:rPr>
        <w:t xml:space="preserve">Conforme a lo anterior, se considera que el Sujeto Obligado es competente para conocer sobre </w:t>
      </w:r>
      <w:r>
        <w:rPr>
          <w:rFonts w:ascii="Palatino Linotype" w:eastAsia="Calibri" w:hAnsi="Palatino Linotype" w:cs="Tahoma"/>
          <w:bCs/>
          <w:sz w:val="22"/>
          <w:szCs w:val="22"/>
          <w:lang w:eastAsia="en-US"/>
        </w:rPr>
        <w:t xml:space="preserve">los recibos emitidos </w:t>
      </w:r>
      <w:r w:rsidRPr="00BD092C">
        <w:rPr>
          <w:rFonts w:ascii="Palatino Linotype" w:eastAsia="Calibri" w:hAnsi="Palatino Linotype" w:cs="Tahoma"/>
          <w:bCs/>
          <w:sz w:val="22"/>
          <w:szCs w:val="22"/>
          <w:lang w:eastAsia="en-US"/>
        </w:rPr>
        <w:t xml:space="preserve">por la Comisión Federal de Electricidad </w:t>
      </w:r>
      <w:r>
        <w:rPr>
          <w:rFonts w:ascii="Palatino Linotype" w:eastAsia="Calibri" w:hAnsi="Palatino Linotype" w:cs="Tahoma"/>
          <w:bCs/>
          <w:sz w:val="22"/>
          <w:szCs w:val="22"/>
          <w:lang w:eastAsia="en-US"/>
        </w:rPr>
        <w:t xml:space="preserve">al </w:t>
      </w:r>
      <w:r w:rsidRPr="00BD092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Ayuntamiento, así como, el</w:t>
      </w:r>
      <w:r w:rsidRPr="00BD092C">
        <w:rPr>
          <w:rFonts w:ascii="Palatino Linotype" w:eastAsia="Calibri" w:hAnsi="Palatino Linotype" w:cs="Tahoma"/>
          <w:bCs/>
          <w:sz w:val="22"/>
          <w:szCs w:val="22"/>
          <w:lang w:eastAsia="en-US"/>
        </w:rPr>
        <w:t xml:space="preserve"> importe por concepto</w:t>
      </w:r>
      <w:r>
        <w:rPr>
          <w:rFonts w:ascii="Palatino Linotype" w:eastAsia="Calibri" w:hAnsi="Palatino Linotype" w:cs="Tahoma"/>
          <w:bCs/>
          <w:sz w:val="22"/>
          <w:szCs w:val="22"/>
          <w:lang w:eastAsia="en-US"/>
        </w:rPr>
        <w:t xml:space="preserve"> de alumbrado público y el adeudo facturado</w:t>
      </w:r>
      <w:r w:rsidRPr="005C2EF5">
        <w:rPr>
          <w:rFonts w:ascii="Palatino Linotype" w:eastAsia="Calibri" w:hAnsi="Palatino Linotype" w:cs="Tahoma"/>
          <w:bCs/>
          <w:sz w:val="22"/>
          <w:szCs w:val="22"/>
          <w:lang w:eastAsia="en-US"/>
        </w:rPr>
        <w:t xml:space="preserve">; situación que se robustece </w:t>
      </w:r>
      <w:r w:rsidRPr="005C2EF5">
        <w:rPr>
          <w:rFonts w:ascii="Palatino Linotype" w:eastAsia="Calibri" w:hAnsi="Palatino Linotype" w:cs="Tahoma"/>
          <w:bCs/>
          <w:sz w:val="22"/>
          <w:szCs w:val="22"/>
          <w:lang w:eastAsia="en-US"/>
        </w:rPr>
        <w:lastRenderedPageBreak/>
        <w:t xml:space="preserve">con el Informe de Resultados de la Fiscalización Superior de las Cuentas Públicas del Estado de México y Municipios, correspondiente a </w:t>
      </w:r>
      <w:r>
        <w:rPr>
          <w:rFonts w:ascii="Palatino Linotype" w:eastAsia="Calibri" w:hAnsi="Palatino Linotype" w:cs="Tahoma"/>
          <w:bCs/>
          <w:sz w:val="22"/>
          <w:szCs w:val="22"/>
          <w:lang w:eastAsia="en-US"/>
        </w:rPr>
        <w:t>Ecatepec de Morelos</w:t>
      </w:r>
      <w:r w:rsidRPr="005C2EF5">
        <w:rPr>
          <w:rFonts w:ascii="Palatino Linotype" w:eastAsia="Calibri" w:hAnsi="Palatino Linotype" w:cs="Tahoma"/>
          <w:bCs/>
          <w:sz w:val="22"/>
          <w:szCs w:val="22"/>
          <w:lang w:eastAsia="en-US"/>
        </w:rPr>
        <w:t xml:space="preserve">, de la cuenta pública del dos mil </w:t>
      </w:r>
      <w:r>
        <w:rPr>
          <w:rFonts w:ascii="Palatino Linotype" w:eastAsia="Calibri" w:hAnsi="Palatino Linotype" w:cs="Tahoma"/>
          <w:bCs/>
          <w:sz w:val="22"/>
          <w:szCs w:val="22"/>
          <w:lang w:eastAsia="en-US"/>
        </w:rPr>
        <w:t>dieciocho</w:t>
      </w:r>
      <w:r w:rsidRPr="005C2EF5">
        <w:rPr>
          <w:rFonts w:ascii="Palatino Linotype" w:eastAsia="Calibri" w:hAnsi="Palatino Linotype" w:cs="Tahoma"/>
          <w:bCs/>
          <w:sz w:val="22"/>
          <w:szCs w:val="22"/>
          <w:lang w:eastAsia="en-US"/>
        </w:rPr>
        <w:t>, del cual se advierte que el dicho Municipio tiene una relación con la Comisión Federal de Electricidad, pues tiene una deuda con dicha empresa, como se observa a continuación:</w:t>
      </w:r>
    </w:p>
    <w:p w14:paraId="5D723851" w14:textId="77777777" w:rsidR="00A91FB7" w:rsidRDefault="00A91FB7"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0D80E66" w14:textId="20E1E7B3" w:rsidR="00BF38C1" w:rsidRDefault="00BF38C1"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158285BD" wp14:editId="31C105A5">
            <wp:extent cx="5742940" cy="1177925"/>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940" cy="1177925"/>
                    </a:xfrm>
                    <a:prstGeom prst="rect">
                      <a:avLst/>
                    </a:prstGeom>
                  </pic:spPr>
                </pic:pic>
              </a:graphicData>
            </a:graphic>
          </wp:inline>
        </w:drawing>
      </w:r>
    </w:p>
    <w:p w14:paraId="01E76022" w14:textId="77777777" w:rsidR="00A91FB7" w:rsidRDefault="00A91FB7"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A2E33CE" w14:textId="5E4E6726" w:rsidR="00870B07" w:rsidRDefault="00870B07" w:rsidP="000621A6">
      <w:pPr>
        <w:shd w:val="clear" w:color="auto" w:fill="FFFFFF" w:themeFill="background1"/>
        <w:spacing w:line="360" w:lineRule="auto"/>
        <w:jc w:val="both"/>
        <w:rPr>
          <w:rFonts w:ascii="Palatino Linotype" w:eastAsia="Calibri" w:hAnsi="Palatino Linotype" w:cs="Tahoma"/>
          <w:b/>
          <w:bCs/>
          <w:sz w:val="22"/>
          <w:szCs w:val="22"/>
          <w:lang w:eastAsia="en-US"/>
        </w:rPr>
      </w:pPr>
      <w:r w:rsidRPr="0000556B">
        <w:rPr>
          <w:rFonts w:ascii="Palatino Linotype" w:eastAsia="Calibri" w:hAnsi="Palatino Linotype" w:cs="Tahoma"/>
          <w:bCs/>
          <w:sz w:val="22"/>
          <w:szCs w:val="22"/>
          <w:lang w:eastAsia="en-US"/>
        </w:rPr>
        <w:t>De tales circunstancias, se colige que para dar atención a los requerimientos informativos</w:t>
      </w:r>
      <w:r>
        <w:rPr>
          <w:rFonts w:ascii="Palatino Linotype" w:eastAsia="Calibri" w:hAnsi="Palatino Linotype" w:cs="Tahoma"/>
          <w:bCs/>
          <w:sz w:val="22"/>
          <w:szCs w:val="22"/>
          <w:lang w:eastAsia="en-US"/>
        </w:rPr>
        <w:t xml:space="preserve"> 5, 6 y 10, el </w:t>
      </w:r>
      <w:r w:rsidRPr="0000556B">
        <w:rPr>
          <w:rFonts w:ascii="Palatino Linotype" w:eastAsia="Calibri" w:hAnsi="Palatino Linotype" w:cs="Tahoma"/>
          <w:bCs/>
          <w:sz w:val="22"/>
          <w:szCs w:val="22"/>
          <w:lang w:eastAsia="en-US"/>
        </w:rPr>
        <w:t>Sujeto Obligado deberá realizar una búsqueda exhaustiva y razonable, en todas las áreas competentes para conocer de dicha información</w:t>
      </w:r>
      <w:r>
        <w:rPr>
          <w:rFonts w:ascii="Palatino Linotype" w:eastAsia="Calibri" w:hAnsi="Palatino Linotype" w:cs="Tahoma"/>
          <w:bCs/>
          <w:sz w:val="22"/>
          <w:szCs w:val="22"/>
          <w:lang w:eastAsia="en-US"/>
        </w:rPr>
        <w:t xml:space="preserve">, entre las cuales se encuentra la Secretaría del Ayuntamiento, la Tesorería Municipal y la </w:t>
      </w:r>
      <w:r w:rsidR="00736E5B">
        <w:rPr>
          <w:rFonts w:ascii="Palatino Linotype" w:eastAsia="Calibri" w:hAnsi="Palatino Linotype" w:cs="Tahoma"/>
          <w:bCs/>
          <w:sz w:val="22"/>
          <w:szCs w:val="22"/>
          <w:lang w:eastAsia="en-US"/>
        </w:rPr>
        <w:t>Dirección de Servicios Públicos, a efecto de</w:t>
      </w:r>
      <w:r w:rsidRPr="0000556B">
        <w:rPr>
          <w:rFonts w:ascii="Palatino Linotype" w:eastAsia="Calibri" w:hAnsi="Palatino Linotype" w:cs="Tahoma"/>
          <w:bCs/>
          <w:sz w:val="22"/>
          <w:szCs w:val="22"/>
          <w:lang w:eastAsia="en-US"/>
        </w:rPr>
        <w:t xml:space="preserve"> proporcionar aquella que obre en sus archivos, en términos del artículo 160 de la Ley de Transparencia y Acceso a la Información Pública de</w:t>
      </w:r>
      <w:r>
        <w:rPr>
          <w:rFonts w:ascii="Palatino Linotype" w:eastAsia="Calibri" w:hAnsi="Palatino Linotype" w:cs="Tahoma"/>
          <w:bCs/>
          <w:sz w:val="22"/>
          <w:szCs w:val="22"/>
          <w:lang w:eastAsia="en-US"/>
        </w:rPr>
        <w:t xml:space="preserve">l Estado de México y Municipios, entre los cuales, se traen de manera enunciativa, más no limitativa, </w:t>
      </w:r>
      <w:r>
        <w:rPr>
          <w:rFonts w:ascii="Palatino Linotype" w:eastAsia="Calibri" w:hAnsi="Palatino Linotype" w:cs="Tahoma"/>
          <w:b/>
          <w:bCs/>
          <w:sz w:val="22"/>
          <w:szCs w:val="22"/>
          <w:lang w:eastAsia="en-US"/>
        </w:rPr>
        <w:t>los</w:t>
      </w:r>
      <w:r w:rsidRPr="003E57B1">
        <w:rPr>
          <w:rFonts w:ascii="Palatino Linotype" w:eastAsia="Calibri" w:hAnsi="Palatino Linotype" w:cs="Tahoma"/>
          <w:b/>
          <w:bCs/>
          <w:sz w:val="22"/>
          <w:szCs w:val="22"/>
          <w:lang w:eastAsia="en-US"/>
        </w:rPr>
        <w:t xml:space="preserve"> Recibo</w:t>
      </w:r>
      <w:r>
        <w:rPr>
          <w:rFonts w:ascii="Palatino Linotype" w:eastAsia="Calibri" w:hAnsi="Palatino Linotype" w:cs="Tahoma"/>
          <w:b/>
          <w:bCs/>
          <w:sz w:val="22"/>
          <w:szCs w:val="22"/>
          <w:lang w:eastAsia="en-US"/>
        </w:rPr>
        <w:t>s</w:t>
      </w:r>
      <w:r w:rsidRPr="003E57B1">
        <w:rPr>
          <w:rFonts w:ascii="Palatino Linotype" w:eastAsia="Calibri" w:hAnsi="Palatino Linotype" w:cs="Tahoma"/>
          <w:b/>
          <w:bCs/>
          <w:sz w:val="22"/>
          <w:szCs w:val="22"/>
          <w:lang w:eastAsia="en-US"/>
        </w:rPr>
        <w:t xml:space="preserve"> expedido</w:t>
      </w:r>
      <w:r>
        <w:rPr>
          <w:rFonts w:ascii="Palatino Linotype" w:eastAsia="Calibri" w:hAnsi="Palatino Linotype" w:cs="Tahoma"/>
          <w:b/>
          <w:bCs/>
          <w:sz w:val="22"/>
          <w:szCs w:val="22"/>
          <w:lang w:eastAsia="en-US"/>
        </w:rPr>
        <w:t>s</w:t>
      </w:r>
      <w:r w:rsidRPr="003E57B1">
        <w:rPr>
          <w:rFonts w:ascii="Palatino Linotype" w:eastAsia="Calibri" w:hAnsi="Palatino Linotype" w:cs="Tahoma"/>
          <w:b/>
          <w:bCs/>
          <w:sz w:val="22"/>
          <w:szCs w:val="22"/>
          <w:lang w:eastAsia="en-US"/>
        </w:rPr>
        <w:t xml:space="preserve"> por la Comisión Federal de Electricidad al Ayuntamiento de </w:t>
      </w:r>
      <w:r w:rsidR="00B64DF7">
        <w:rPr>
          <w:rFonts w:ascii="Palatino Linotype" w:eastAsia="Calibri" w:hAnsi="Palatino Linotype" w:cs="Tahoma"/>
          <w:b/>
          <w:bCs/>
          <w:sz w:val="22"/>
          <w:szCs w:val="22"/>
          <w:lang w:eastAsia="en-US"/>
        </w:rPr>
        <w:t>Ecatepec de Morelos</w:t>
      </w:r>
      <w:r>
        <w:rPr>
          <w:rFonts w:ascii="Palatino Linotype" w:eastAsia="Calibri" w:hAnsi="Palatino Linotype" w:cs="Tahoma"/>
          <w:b/>
          <w:bCs/>
          <w:sz w:val="22"/>
          <w:szCs w:val="22"/>
          <w:lang w:eastAsia="en-US"/>
        </w:rPr>
        <w:t xml:space="preserve"> </w:t>
      </w:r>
      <w:r w:rsidRPr="003E57B1">
        <w:rPr>
          <w:rFonts w:ascii="Palatino Linotype" w:eastAsia="Calibri" w:hAnsi="Palatino Linotype" w:cs="Tahoma"/>
          <w:b/>
          <w:bCs/>
          <w:sz w:val="22"/>
          <w:szCs w:val="22"/>
          <w:lang w:eastAsia="en-US"/>
        </w:rPr>
        <w:t xml:space="preserve">y </w:t>
      </w:r>
      <w:r w:rsidR="004A76C5">
        <w:rPr>
          <w:rFonts w:ascii="Palatino Linotype" w:eastAsia="Calibri" w:hAnsi="Palatino Linotype" w:cs="Tahoma"/>
          <w:b/>
          <w:bCs/>
          <w:sz w:val="22"/>
          <w:szCs w:val="22"/>
          <w:lang w:eastAsia="en-US"/>
        </w:rPr>
        <w:t xml:space="preserve">el </w:t>
      </w:r>
      <w:r w:rsidR="00BF38C1">
        <w:rPr>
          <w:rFonts w:ascii="Palatino Linotype" w:eastAsia="Calibri" w:hAnsi="Palatino Linotype" w:cs="Tahoma"/>
          <w:b/>
          <w:bCs/>
          <w:sz w:val="22"/>
          <w:szCs w:val="22"/>
          <w:lang w:eastAsia="en-US"/>
        </w:rPr>
        <w:t>Estado Analítico de Ingresos</w:t>
      </w:r>
      <w:r w:rsidR="004A76C5">
        <w:rPr>
          <w:rFonts w:ascii="Palatino Linotype" w:eastAsia="Calibri" w:hAnsi="Palatino Linotype" w:cs="Tahoma"/>
          <w:b/>
          <w:bCs/>
          <w:sz w:val="22"/>
          <w:szCs w:val="22"/>
          <w:lang w:eastAsia="en-US"/>
        </w:rPr>
        <w:t xml:space="preserve">. </w:t>
      </w:r>
    </w:p>
    <w:p w14:paraId="31D94295"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207B6FCB" w14:textId="77777777" w:rsidR="009C0CAA" w:rsidRPr="00E32719" w:rsidRDefault="009C0CAA" w:rsidP="000621A6">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E32719">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7, 16, 18 y 19</w:t>
      </w:r>
    </w:p>
    <w:p w14:paraId="3A7C81E2" w14:textId="77777777" w:rsidR="009C0CAA" w:rsidRDefault="009C0CAA" w:rsidP="000621A6">
      <w:pPr>
        <w:shd w:val="clear" w:color="auto" w:fill="FFFFFF" w:themeFill="background1"/>
        <w:tabs>
          <w:tab w:val="left" w:pos="1245"/>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779EE5C5" w14:textId="78C111AB" w:rsidR="00395D3F" w:rsidRDefault="009C0CAA" w:rsidP="00395D3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w:t>
      </w:r>
      <w:r w:rsidRPr="00B2601B">
        <w:rPr>
          <w:rFonts w:ascii="Palatino Linotype" w:eastAsia="Calibri" w:hAnsi="Palatino Linotype" w:cs="Tahoma"/>
          <w:bCs/>
          <w:sz w:val="22"/>
          <w:szCs w:val="22"/>
          <w:lang w:eastAsia="en-US"/>
        </w:rPr>
        <w:t xml:space="preserve"> Particular requiere información sobre los proyectos para ampliar o modernizar el sistema de alumbrado público del Municipio</w:t>
      </w:r>
      <w:r>
        <w:rPr>
          <w:rFonts w:ascii="Palatino Linotype" w:eastAsia="Calibri" w:hAnsi="Palatino Linotype" w:cs="Tahoma"/>
          <w:bCs/>
          <w:sz w:val="22"/>
          <w:szCs w:val="22"/>
          <w:lang w:eastAsia="en-US"/>
        </w:rPr>
        <w:t xml:space="preserve">; el número de empresas participantes en alguna licitación, que cumplieron con las más de cien mil horas de vida útil del luminario requerido; </w:t>
      </w:r>
      <w:r>
        <w:rPr>
          <w:rFonts w:ascii="Palatino Linotype" w:eastAsia="Calibri" w:hAnsi="Palatino Linotype" w:cs="Tahoma"/>
          <w:bCs/>
          <w:sz w:val="22"/>
          <w:szCs w:val="22"/>
          <w:lang w:eastAsia="en-US"/>
        </w:rPr>
        <w:lastRenderedPageBreak/>
        <w:t xml:space="preserve">así como, el número de licitaciones para el cambio de luminarias; </w:t>
      </w:r>
      <w:r w:rsidR="00041201">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l respecto, </w:t>
      </w:r>
      <w:r w:rsidR="00395D3F">
        <w:rPr>
          <w:rFonts w:ascii="Palatino Linotype" w:eastAsia="Calibri" w:hAnsi="Palatino Linotype" w:cs="Tahoma"/>
          <w:bCs/>
          <w:sz w:val="22"/>
          <w:szCs w:val="22"/>
          <w:lang w:eastAsia="en-US"/>
        </w:rPr>
        <w:t>el Tercer Informe de Gobierno Municipal de Ecatepec de Morelos, del dos mil quince, establece que se realizaron trabajos de electrificación urbana en la Sierra de Guadalupe, a través de cuarenta obras concluidas.</w:t>
      </w:r>
    </w:p>
    <w:p w14:paraId="558F8B59" w14:textId="776C80A3" w:rsidR="009C0CAA" w:rsidRDefault="009C0CAA"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135184E" w14:textId="27C1C407" w:rsidR="00C3426A" w:rsidRDefault="00395D3F"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el Plan de Desarrollo Municipal 2013-2015, establece la cartera de proyectos de alto impacto del pilar del Municipio Progresista, que establece las siguientes obras públicas:</w:t>
      </w:r>
    </w:p>
    <w:p w14:paraId="4F8A16C9" w14:textId="77777777" w:rsidR="00395D3F" w:rsidRDefault="00395D3F"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F98F97A" w14:textId="2AF6EFA7" w:rsidR="00395D3F" w:rsidRDefault="00F94ED4"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5E549190" wp14:editId="5E570FAD">
            <wp:extent cx="5742940" cy="4984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498475"/>
                    </a:xfrm>
                    <a:prstGeom prst="rect">
                      <a:avLst/>
                    </a:prstGeom>
                  </pic:spPr>
                </pic:pic>
              </a:graphicData>
            </a:graphic>
          </wp:inline>
        </w:drawing>
      </w:r>
    </w:p>
    <w:p w14:paraId="4D0137BD" w14:textId="4294B6C4" w:rsidR="00F94ED4" w:rsidRDefault="00F94ED4" w:rsidP="00F94ED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5E3457F1" w14:textId="6F02CA1E" w:rsidR="00F94ED4" w:rsidRDefault="00F94ED4" w:rsidP="00F94ED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5910DE54" wp14:editId="534CCA6B">
            <wp:extent cx="5742940" cy="128841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940" cy="1288415"/>
                    </a:xfrm>
                    <a:prstGeom prst="rect">
                      <a:avLst/>
                    </a:prstGeom>
                  </pic:spPr>
                </pic:pic>
              </a:graphicData>
            </a:graphic>
          </wp:inline>
        </w:drawing>
      </w:r>
    </w:p>
    <w:p w14:paraId="6CF21A03" w14:textId="391EEEEB" w:rsidR="00C3426A" w:rsidRDefault="00F94ED4" w:rsidP="00F94ED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72C06CAF" w14:textId="1C9013A4" w:rsidR="00F94ED4" w:rsidRDefault="00F94ED4" w:rsidP="00F94ED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5E4E3E03" wp14:editId="2F487B8B">
            <wp:extent cx="5742940" cy="4749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940" cy="474980"/>
                    </a:xfrm>
                    <a:prstGeom prst="rect">
                      <a:avLst/>
                    </a:prstGeom>
                  </pic:spPr>
                </pic:pic>
              </a:graphicData>
            </a:graphic>
          </wp:inline>
        </w:drawing>
      </w:r>
    </w:p>
    <w:p w14:paraId="0AB83EB1" w14:textId="2F00099A" w:rsidR="00F94ED4" w:rsidRDefault="00F94ED4" w:rsidP="00F94ED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r w:rsidRPr="00F94ED4">
        <w:rPr>
          <w:noProof/>
          <w:lang w:eastAsia="es-MX"/>
        </w:rPr>
        <w:t xml:space="preserve"> </w:t>
      </w:r>
      <w:r>
        <w:rPr>
          <w:noProof/>
          <w:lang w:val="es-ES"/>
        </w:rPr>
        <w:drawing>
          <wp:inline distT="0" distB="0" distL="0" distR="0" wp14:anchorId="5EFBA1C2" wp14:editId="4154C617">
            <wp:extent cx="5742940" cy="6108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610870"/>
                    </a:xfrm>
                    <a:prstGeom prst="rect">
                      <a:avLst/>
                    </a:prstGeom>
                  </pic:spPr>
                </pic:pic>
              </a:graphicData>
            </a:graphic>
          </wp:inline>
        </w:drawing>
      </w:r>
    </w:p>
    <w:p w14:paraId="7EE1C3C6" w14:textId="77777777" w:rsidR="009C0CAA" w:rsidRDefault="009C0CAA"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90B8408" w14:textId="5DAA70E4" w:rsidR="002A72A3" w:rsidRPr="000749E1" w:rsidRDefault="002A72A3" w:rsidP="002A72A3">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Conforme a lo expuesto, se presume que el Sujeto Obligado sí realizó procesos de ampliación y mejoramiento del servicio de alumbrado público; </w:t>
      </w:r>
      <w:r w:rsidRPr="000749E1">
        <w:rPr>
          <w:rFonts w:ascii="Palatino Linotype" w:eastAsia="Calibri" w:hAnsi="Palatino Linotype" w:cs="Tahoma"/>
          <w:bCs/>
          <w:iCs/>
          <w:sz w:val="22"/>
          <w:szCs w:val="22"/>
          <w:lang w:eastAsia="en-US"/>
        </w:rPr>
        <w:t xml:space="preserve">lo anterior, toma relevancia con el hecho de que dicha </w:t>
      </w:r>
      <w:r w:rsidRPr="000749E1">
        <w:rPr>
          <w:rFonts w:ascii="Palatino Linotype" w:eastAsia="Calibri" w:hAnsi="Palatino Linotype" w:cs="Tahoma"/>
          <w:b/>
          <w:bCs/>
          <w:iCs/>
          <w:sz w:val="22"/>
          <w:szCs w:val="22"/>
          <w:lang w:eastAsia="en-US"/>
        </w:rPr>
        <w:t>información es pública de oficio,</w:t>
      </w:r>
      <w:r w:rsidRPr="000749E1">
        <w:rPr>
          <w:rFonts w:ascii="Palatino Linotype" w:eastAsia="Calibri" w:hAnsi="Palatino Linotype" w:cs="Tahoma"/>
          <w:bCs/>
          <w:iCs/>
          <w:sz w:val="22"/>
          <w:szCs w:val="22"/>
          <w:lang w:eastAsia="en-US"/>
        </w:rPr>
        <w:t xml:space="preserve"> ya que actualiza el supuesto establecido en el </w:t>
      </w:r>
      <w:r w:rsidRPr="000749E1">
        <w:rPr>
          <w:rFonts w:ascii="Palatino Linotype" w:eastAsia="Calibri" w:hAnsi="Palatino Linotype" w:cs="Tahoma"/>
          <w:bCs/>
          <w:iCs/>
          <w:sz w:val="22"/>
          <w:szCs w:val="22"/>
          <w:lang w:eastAsia="en-US"/>
        </w:rPr>
        <w:lastRenderedPageBreak/>
        <w:t>artículo 92, fracción XXIX, incisos a (14 puntos) e inciso b (11 puntos); de la Ley de la materia, por lo que se considera procedente ordenar su entrega.</w:t>
      </w:r>
      <w:r>
        <w:rPr>
          <w:rFonts w:ascii="Palatino Linotype" w:eastAsia="Calibri" w:hAnsi="Palatino Linotype" w:cs="Tahoma"/>
          <w:bCs/>
          <w:iCs/>
          <w:sz w:val="22"/>
          <w:szCs w:val="22"/>
          <w:lang w:eastAsia="en-US"/>
        </w:rPr>
        <w:t xml:space="preserve"> Aunado, a como se precisó en párrafos anteriores, este Instituto no logro advertir los criterios de búsqueda utilizados por la Dirección de Servicios Públicos, o bien, que se haya turnado la solicitud a la Dirección de Obras Públicas.</w:t>
      </w:r>
    </w:p>
    <w:p w14:paraId="69D4E492" w14:textId="77777777" w:rsidR="002A72A3" w:rsidRDefault="002A72A3" w:rsidP="002A72A3">
      <w:pPr>
        <w:shd w:val="clear" w:color="auto" w:fill="FFFFFF" w:themeFill="background1"/>
        <w:spacing w:line="360" w:lineRule="auto"/>
        <w:jc w:val="both"/>
        <w:rPr>
          <w:rFonts w:ascii="Palatino Linotype" w:eastAsia="Calibri" w:hAnsi="Palatino Linotype" w:cs="Tahoma"/>
          <w:bCs/>
          <w:sz w:val="22"/>
          <w:szCs w:val="22"/>
          <w:lang w:eastAsia="en-US"/>
        </w:rPr>
      </w:pPr>
    </w:p>
    <w:p w14:paraId="2751A1B0" w14:textId="77777777" w:rsidR="002A72A3" w:rsidRPr="000749E1" w:rsidRDefault="002A72A3" w:rsidP="002A72A3">
      <w:pPr>
        <w:shd w:val="clear" w:color="auto" w:fill="FFFFFF" w:themeFill="background1"/>
        <w:spacing w:line="360" w:lineRule="auto"/>
        <w:jc w:val="both"/>
        <w:rPr>
          <w:rFonts w:ascii="Palatino Linotype" w:eastAsia="Calibri" w:hAnsi="Palatino Linotype" w:cs="Tahoma"/>
          <w:bCs/>
          <w:iCs/>
          <w:sz w:val="22"/>
          <w:szCs w:val="22"/>
          <w:lang w:eastAsia="en-US"/>
        </w:rPr>
      </w:pPr>
      <w:r w:rsidRPr="000749E1">
        <w:rPr>
          <w:rFonts w:ascii="Palatino Linotype" w:eastAsia="Calibri" w:hAnsi="Palatino Linotype" w:cs="Tahoma"/>
          <w:bCs/>
          <w:iCs/>
          <w:sz w:val="22"/>
          <w:szCs w:val="22"/>
          <w:lang w:eastAsia="en-US"/>
        </w:rPr>
        <w:t>Por tales consideraciones, en el presente caso, el Sujeto Obligado deberá de realizar una búsqueda exhaustiva y razonable, en términos del artículo 162 de la Ley de Transparencia y Acceso a la Información Pública del Estado de México y Municipios</w:t>
      </w:r>
      <w:r>
        <w:rPr>
          <w:rFonts w:ascii="Palatino Linotype" w:eastAsia="Calibri" w:hAnsi="Palatino Linotype" w:cs="Tahoma"/>
          <w:bCs/>
          <w:iCs/>
          <w:sz w:val="22"/>
          <w:szCs w:val="22"/>
          <w:lang w:eastAsia="en-US"/>
        </w:rPr>
        <w:t xml:space="preserve">, en la Dirección de Servicios Públicos, de Desarrollo Urbano, de Obras Públicas, y la Secretaría del Ayuntamiento </w:t>
      </w:r>
      <w:r w:rsidRPr="000749E1">
        <w:rPr>
          <w:rFonts w:ascii="Palatino Linotype" w:eastAsia="Calibri" w:hAnsi="Palatino Linotype" w:cs="Tahoma"/>
          <w:bCs/>
          <w:iCs/>
          <w:sz w:val="22"/>
          <w:szCs w:val="22"/>
          <w:lang w:eastAsia="en-US"/>
        </w:rPr>
        <w:t xml:space="preserve">y proporcionar los documentos donde obre la información requerida, respecto a los procesos de ampliación o modernización del servicio de alumbrado público, tal como obre en sus archivos, </w:t>
      </w:r>
      <w:r w:rsidRPr="007511AF">
        <w:rPr>
          <w:rFonts w:ascii="Palatino Linotype" w:eastAsia="Calibri" w:hAnsi="Palatino Linotype" w:cs="Tahoma"/>
          <w:bCs/>
          <w:iCs/>
          <w:sz w:val="22"/>
          <w:szCs w:val="22"/>
          <w:lang w:eastAsia="en-US"/>
        </w:rPr>
        <w:t>del dos mil trece al veintitrés</w:t>
      </w:r>
      <w:r>
        <w:rPr>
          <w:rFonts w:ascii="Palatino Linotype" w:eastAsia="Calibri" w:hAnsi="Palatino Linotype" w:cs="Tahoma"/>
          <w:bCs/>
          <w:iCs/>
          <w:sz w:val="22"/>
          <w:szCs w:val="22"/>
          <w:lang w:eastAsia="en-US"/>
        </w:rPr>
        <w:t xml:space="preserve"> de abril de dos mil diecinueve; así como </w:t>
      </w:r>
      <w:r>
        <w:rPr>
          <w:rFonts w:ascii="Palatino Linotype" w:eastAsia="Calibri" w:hAnsi="Palatino Linotype" w:cs="Tahoma"/>
          <w:bCs/>
          <w:iCs/>
          <w:sz w:val="22"/>
          <w:szCs w:val="22"/>
          <w:lang w:val="es-ES" w:eastAsia="en-US"/>
        </w:rPr>
        <w:t>n</w:t>
      </w:r>
      <w:r w:rsidRPr="0077076B">
        <w:rPr>
          <w:rFonts w:ascii="Palatino Linotype" w:eastAsia="Calibri" w:hAnsi="Palatino Linotype" w:cs="Tahoma"/>
          <w:bCs/>
          <w:iCs/>
          <w:sz w:val="22"/>
          <w:szCs w:val="22"/>
          <w:lang w:val="es-ES" w:eastAsia="en-US"/>
        </w:rPr>
        <w:t>úmero de empresas participantes en alguna licitación, que cumplieron con las más de cien mil horas de vita útil del luminario solicitado</w:t>
      </w:r>
      <w:r>
        <w:rPr>
          <w:rFonts w:ascii="Palatino Linotype" w:eastAsia="Calibri" w:hAnsi="Palatino Linotype" w:cs="Tahoma"/>
          <w:bCs/>
          <w:iCs/>
          <w:sz w:val="22"/>
          <w:szCs w:val="22"/>
          <w:lang w:val="es-ES" w:eastAsia="en-US"/>
        </w:rPr>
        <w:t>, que incluya los certificados de cumplimiento y propuestas económicas</w:t>
      </w:r>
      <w:r w:rsidRPr="000749E1">
        <w:rPr>
          <w:rFonts w:ascii="Palatino Linotype" w:eastAsia="Calibri" w:hAnsi="Palatino Linotype" w:cs="Tahoma"/>
          <w:bCs/>
          <w:iCs/>
          <w:sz w:val="22"/>
          <w:szCs w:val="22"/>
          <w:lang w:eastAsia="en-US"/>
        </w:rPr>
        <w:t>; en el caso que en algún año no haya realizado algún proyecto</w:t>
      </w:r>
      <w:r>
        <w:rPr>
          <w:rFonts w:ascii="Palatino Linotype" w:eastAsia="Calibri" w:hAnsi="Palatino Linotype" w:cs="Tahoma"/>
          <w:bCs/>
          <w:iCs/>
          <w:sz w:val="22"/>
          <w:szCs w:val="22"/>
          <w:lang w:eastAsia="en-US"/>
        </w:rPr>
        <w:t xml:space="preserve"> o bien, que las empresas no hayan proporcionado la prueba de las</w:t>
      </w:r>
      <w:r w:rsidRPr="0077076B">
        <w:rPr>
          <w:rFonts w:ascii="Palatino Linotype" w:eastAsia="Calibri" w:hAnsi="Palatino Linotype" w:cs="Tahoma"/>
          <w:bCs/>
          <w:iCs/>
          <w:sz w:val="22"/>
          <w:szCs w:val="22"/>
          <w:lang w:val="es-ES" w:eastAsia="en-US"/>
        </w:rPr>
        <w:t xml:space="preserve"> cien mil horas de vita útil del luminario solicitado</w:t>
      </w:r>
      <w:r>
        <w:rPr>
          <w:rFonts w:ascii="Palatino Linotype" w:eastAsia="Calibri" w:hAnsi="Palatino Linotype" w:cs="Tahoma"/>
          <w:bCs/>
          <w:iCs/>
          <w:sz w:val="22"/>
          <w:szCs w:val="22"/>
          <w:lang w:val="es-ES" w:eastAsia="en-US"/>
        </w:rPr>
        <w:t>,</w:t>
      </w:r>
      <w:r w:rsidRPr="000749E1">
        <w:rPr>
          <w:rFonts w:ascii="Palatino Linotype" w:eastAsia="Calibri" w:hAnsi="Palatino Linotype" w:cs="Tahoma"/>
          <w:bCs/>
          <w:iCs/>
          <w:sz w:val="22"/>
          <w:szCs w:val="22"/>
          <w:lang w:eastAsia="en-US"/>
        </w:rPr>
        <w:t xml:space="preserve"> deberá informarlo al Recurrente, en términos del artículo 19, segundo párrafo, de dicho ordenamiento jurídico.</w:t>
      </w:r>
    </w:p>
    <w:p w14:paraId="76DC1BD4"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55BB3485" w14:textId="77777777" w:rsidR="00ED0ADC" w:rsidRPr="00715482" w:rsidRDefault="00ED0ADC" w:rsidP="000621A6">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9</w:t>
      </w:r>
      <w:r w:rsidRPr="00715482">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y 20</w:t>
      </w:r>
      <w:r w:rsidRPr="00715482">
        <w:rPr>
          <w:rFonts w:ascii="Palatino Linotype" w:eastAsia="Calibri" w:hAnsi="Palatino Linotype" w:cs="Tahoma"/>
          <w:b/>
          <w:bCs/>
          <w:sz w:val="22"/>
          <w:szCs w:val="22"/>
          <w:lang w:eastAsia="en-US"/>
        </w:rPr>
        <w:t>.</w:t>
      </w:r>
    </w:p>
    <w:p w14:paraId="09DABAC5" w14:textId="77777777" w:rsidR="00ED0ADC" w:rsidRDefault="00ED0AD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73BD2FD" w14:textId="77777777" w:rsidR="00ED0ADC" w:rsidRPr="00715482" w:rsidRDefault="00ED0ADC" w:rsidP="000621A6">
      <w:p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Cs/>
          <w:sz w:val="22"/>
          <w:szCs w:val="22"/>
          <w:lang w:eastAsia="en-US"/>
        </w:rPr>
        <w:t xml:space="preserve">En el presente punto, </w:t>
      </w:r>
      <w:r>
        <w:rPr>
          <w:rFonts w:ascii="Palatino Linotype" w:eastAsia="Calibri" w:hAnsi="Palatino Linotype" w:cs="Tahoma"/>
          <w:bCs/>
          <w:sz w:val="22"/>
          <w:szCs w:val="22"/>
          <w:lang w:eastAsia="en-US"/>
        </w:rPr>
        <w:t xml:space="preserve">el </w:t>
      </w:r>
      <w:r w:rsidRPr="00715482">
        <w:rPr>
          <w:rFonts w:ascii="Palatino Linotype" w:eastAsia="Calibri" w:hAnsi="Palatino Linotype" w:cs="Tahoma"/>
          <w:bCs/>
          <w:sz w:val="22"/>
          <w:szCs w:val="22"/>
          <w:lang w:eastAsia="en-US"/>
        </w:rPr>
        <w:t>ahora Recurrente requirió el número de solicitudes ciudadanas formales realizadas al Municipio, para ampliar el sistema de alumbrado público, así como, las atendidas y concluidas</w:t>
      </w:r>
      <w:r>
        <w:rPr>
          <w:rFonts w:ascii="Palatino Linotype" w:eastAsia="Calibri" w:hAnsi="Palatino Linotype" w:cs="Tahoma"/>
          <w:bCs/>
          <w:sz w:val="22"/>
          <w:szCs w:val="22"/>
          <w:lang w:eastAsia="en-US"/>
        </w:rPr>
        <w:t>; así como, el número de quejas presentadas por inconformidades en alumbrado público, a partir de la sustitución de la tecnología Led.</w:t>
      </w:r>
    </w:p>
    <w:p w14:paraId="3D19E8F6" w14:textId="77777777" w:rsidR="00ED0ADC" w:rsidRDefault="00ED0AD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15850A5" w14:textId="6F1567FC" w:rsidR="00FE62DC" w:rsidRDefault="00A42C3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Al respecto, la Dirección de Servicios Públicos, no realizó un pronunciamiento expreso respecto a la información requerida, por lo que, incumplió el principio de exhaustividad</w:t>
      </w:r>
      <w:r w:rsidR="00DB6C86">
        <w:rPr>
          <w:rFonts w:ascii="Palatino Linotype" w:eastAsia="Calibri" w:hAnsi="Palatino Linotype" w:cs="Tahoma"/>
          <w:bCs/>
          <w:sz w:val="22"/>
          <w:szCs w:val="22"/>
          <w:lang w:eastAsia="en-US"/>
        </w:rPr>
        <w:t>; aunado a lo anterior, cabe señalar que dicha unidad administrativa</w:t>
      </w:r>
      <w:r w:rsidR="0018782C">
        <w:rPr>
          <w:rFonts w:ascii="Palatino Linotype" w:eastAsia="Calibri" w:hAnsi="Palatino Linotype" w:cs="Tahoma"/>
          <w:bCs/>
          <w:sz w:val="22"/>
          <w:szCs w:val="22"/>
          <w:lang w:eastAsia="en-US"/>
        </w:rPr>
        <w:t xml:space="preserve">, cuenta con la </w:t>
      </w:r>
      <w:r w:rsidR="0018782C" w:rsidRPr="0018782C">
        <w:rPr>
          <w:rFonts w:ascii="Palatino Linotype" w:eastAsia="Calibri" w:hAnsi="Palatino Linotype" w:cs="Tahoma"/>
          <w:b/>
          <w:bCs/>
          <w:sz w:val="22"/>
          <w:szCs w:val="22"/>
          <w:lang w:eastAsia="en-US"/>
        </w:rPr>
        <w:t>Subdirección de Alumbrado Público</w:t>
      </w:r>
      <w:r w:rsidR="0018782C" w:rsidRPr="0018782C">
        <w:rPr>
          <w:rFonts w:ascii="Palatino Linotype" w:eastAsia="Calibri" w:hAnsi="Palatino Linotype" w:cs="Tahoma"/>
          <w:bCs/>
          <w:sz w:val="22"/>
          <w:szCs w:val="22"/>
          <w:lang w:eastAsia="en-US"/>
        </w:rPr>
        <w:t>, que registra, clasifica y programa las peticiones realizadas por los ciudadanos</w:t>
      </w:r>
      <w:r w:rsidR="0018782C">
        <w:rPr>
          <w:rFonts w:ascii="Palatino Linotype" w:eastAsia="Calibri" w:hAnsi="Palatino Linotype" w:cs="Tahoma"/>
          <w:bCs/>
          <w:sz w:val="22"/>
          <w:szCs w:val="22"/>
          <w:lang w:eastAsia="en-US"/>
        </w:rPr>
        <w:t>; además,</w:t>
      </w:r>
      <w:r w:rsidR="0018782C" w:rsidRPr="0018782C">
        <w:rPr>
          <w:rFonts w:ascii="Palatino Linotype" w:eastAsia="Calibri" w:hAnsi="Palatino Linotype" w:cs="Tahoma"/>
          <w:bCs/>
          <w:sz w:val="22"/>
          <w:szCs w:val="22"/>
          <w:lang w:eastAsia="en-US"/>
        </w:rPr>
        <w:t xml:space="preserve"> supervisa que se atiendan de manera puntual las quejas que s</w:t>
      </w:r>
      <w:r w:rsidR="0018782C">
        <w:rPr>
          <w:rFonts w:ascii="Palatino Linotype" w:eastAsia="Calibri" w:hAnsi="Palatino Linotype" w:cs="Tahoma"/>
          <w:bCs/>
          <w:sz w:val="22"/>
          <w:szCs w:val="22"/>
          <w:lang w:eastAsia="en-US"/>
        </w:rPr>
        <w:t>e presenten, esto es, tiene una atribución específica para conocer de lo requerido.</w:t>
      </w:r>
    </w:p>
    <w:p w14:paraId="67B6E8FF" w14:textId="77777777" w:rsidR="0018782C" w:rsidRDefault="0018782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3431739" w14:textId="31B48B05" w:rsidR="0018782C" w:rsidRDefault="004144AB"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en el Manual de Procedimientos de la Dirección de Servicios Públicos del Ayuntamiento de Ecatepec de Morelos, 2019-2021</w:t>
      </w:r>
      <w:r w:rsidR="00085D89">
        <w:rPr>
          <w:rFonts w:ascii="Palatino Linotype" w:eastAsia="Calibri" w:hAnsi="Palatino Linotype" w:cs="Tahoma"/>
          <w:bCs/>
          <w:sz w:val="22"/>
          <w:szCs w:val="22"/>
          <w:lang w:eastAsia="en-US"/>
        </w:rPr>
        <w:t xml:space="preserve"> (consultado en la página electrónica </w:t>
      </w:r>
      <w:r w:rsidR="00085D89" w:rsidRPr="00085D89">
        <w:rPr>
          <w:rFonts w:ascii="Palatino Linotype" w:eastAsia="Calibri" w:hAnsi="Palatino Linotype" w:cs="Tahoma"/>
          <w:bCs/>
          <w:sz w:val="22"/>
          <w:szCs w:val="22"/>
          <w:lang w:eastAsia="en-US"/>
        </w:rPr>
        <w:t>ipomex.org.mx/recursos/ipo/files_ipo3/2019/42897/8/12caebe70826e884e08bd7aab6e28bce.pd</w:t>
      </w:r>
      <w:r w:rsidR="00085D89">
        <w:rPr>
          <w:rFonts w:ascii="Palatino Linotype" w:eastAsia="Calibri" w:hAnsi="Palatino Linotype" w:cs="Tahoma"/>
          <w:bCs/>
          <w:sz w:val="22"/>
          <w:szCs w:val="22"/>
          <w:lang w:eastAsia="en-US"/>
        </w:rPr>
        <w:t>f, el ocho de octubre de dos mil diecinueve, a las doce horas)</w:t>
      </w:r>
      <w:r>
        <w:rPr>
          <w:rFonts w:ascii="Palatino Linotype" w:eastAsia="Calibri" w:hAnsi="Palatino Linotype" w:cs="Tahoma"/>
          <w:bCs/>
          <w:sz w:val="22"/>
          <w:szCs w:val="22"/>
          <w:lang w:eastAsia="en-US"/>
        </w:rPr>
        <w:t xml:space="preserve">, establece en su procedimiento con número </w:t>
      </w:r>
      <w:r w:rsidRPr="004144AB">
        <w:rPr>
          <w:rFonts w:ascii="Palatino Linotype" w:eastAsia="Calibri" w:hAnsi="Palatino Linotype" w:cs="Tahoma"/>
          <w:bCs/>
          <w:sz w:val="22"/>
          <w:szCs w:val="22"/>
          <w:lang w:eastAsia="en-US"/>
        </w:rPr>
        <w:t>PR-DSP-SAE-13</w:t>
      </w:r>
      <w:r w:rsidR="00085D89">
        <w:rPr>
          <w:rFonts w:ascii="Palatino Linotype" w:eastAsia="Calibri" w:hAnsi="Palatino Linotype" w:cs="Tahoma"/>
          <w:bCs/>
          <w:sz w:val="22"/>
          <w:szCs w:val="22"/>
          <w:lang w:eastAsia="en-US"/>
        </w:rPr>
        <w:t xml:space="preserve">, </w:t>
      </w:r>
      <w:r w:rsidR="0003116F">
        <w:rPr>
          <w:rFonts w:ascii="Palatino Linotype" w:eastAsia="Calibri" w:hAnsi="Palatino Linotype" w:cs="Tahoma"/>
          <w:bCs/>
          <w:sz w:val="22"/>
          <w:szCs w:val="22"/>
          <w:lang w:eastAsia="en-US"/>
        </w:rPr>
        <w:t>que precisa el procedimiento para dar atención a las peticiones ciudadanas, en materia de alumbrado público, tal como se observa a continuación:</w:t>
      </w:r>
    </w:p>
    <w:p w14:paraId="76461B0D" w14:textId="77777777" w:rsidR="0003116F" w:rsidRDefault="0003116F"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A88B290" w14:textId="07A48429" w:rsidR="0003116F" w:rsidRDefault="0003116F" w:rsidP="0003116F">
      <w:pPr>
        <w:shd w:val="clear" w:color="auto" w:fill="FFFFFF" w:themeFill="background1"/>
        <w:spacing w:line="360" w:lineRule="auto"/>
        <w:ind w:left="708" w:hanging="708"/>
        <w:jc w:val="center"/>
        <w:rPr>
          <w:rFonts w:ascii="Palatino Linotype" w:eastAsia="Calibri" w:hAnsi="Palatino Linotype" w:cs="Tahoma"/>
          <w:b/>
          <w:bCs/>
          <w:sz w:val="22"/>
          <w:szCs w:val="22"/>
          <w:lang w:eastAsia="en-US"/>
        </w:rPr>
      </w:pPr>
      <w:r>
        <w:rPr>
          <w:noProof/>
          <w:lang w:val="es-ES"/>
        </w:rPr>
        <w:drawing>
          <wp:inline distT="0" distB="0" distL="0" distR="0" wp14:anchorId="4D6EBE96" wp14:editId="5C5B5E79">
            <wp:extent cx="4676140" cy="326667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24" b="34127"/>
                    <a:stretch/>
                  </pic:blipFill>
                  <pic:spPr bwMode="auto">
                    <a:xfrm>
                      <a:off x="0" y="0"/>
                      <a:ext cx="4680000" cy="3269375"/>
                    </a:xfrm>
                    <a:prstGeom prst="rect">
                      <a:avLst/>
                    </a:prstGeom>
                    <a:ln>
                      <a:noFill/>
                    </a:ln>
                    <a:extLst>
                      <a:ext uri="{53640926-AAD7-44D8-BBD7-CCE9431645EC}">
                        <a14:shadowObscured xmlns:a14="http://schemas.microsoft.com/office/drawing/2010/main"/>
                      </a:ext>
                    </a:extLst>
                  </pic:spPr>
                </pic:pic>
              </a:graphicData>
            </a:graphic>
          </wp:inline>
        </w:drawing>
      </w:r>
    </w:p>
    <w:p w14:paraId="6EB9BC00" w14:textId="028B37E5" w:rsidR="002A72A3" w:rsidRDefault="0003116F" w:rsidP="0003116F">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lastRenderedPageBreak/>
        <w:drawing>
          <wp:inline distT="0" distB="0" distL="0" distR="0" wp14:anchorId="31EBECC9" wp14:editId="6FDA37DF">
            <wp:extent cx="4679315" cy="1638066"/>
            <wp:effectExtent l="0" t="0" r="698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7052" b="1"/>
                    <a:stretch/>
                  </pic:blipFill>
                  <pic:spPr bwMode="auto">
                    <a:xfrm>
                      <a:off x="0" y="0"/>
                      <a:ext cx="4680000" cy="1638306"/>
                    </a:xfrm>
                    <a:prstGeom prst="rect">
                      <a:avLst/>
                    </a:prstGeom>
                    <a:ln>
                      <a:noFill/>
                    </a:ln>
                    <a:extLst>
                      <a:ext uri="{53640926-AAD7-44D8-BBD7-CCE9431645EC}">
                        <a14:shadowObscured xmlns:a14="http://schemas.microsoft.com/office/drawing/2010/main"/>
                      </a:ext>
                    </a:extLst>
                  </pic:spPr>
                </pic:pic>
              </a:graphicData>
            </a:graphic>
          </wp:inline>
        </w:drawing>
      </w:r>
    </w:p>
    <w:p w14:paraId="666E2D1B" w14:textId="77777777" w:rsidR="002A72A3" w:rsidRPr="00FE62DC" w:rsidRDefault="002A72A3"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44FACCA" w14:textId="3795F4F8" w:rsidR="00ED0ADC" w:rsidRDefault="00ED0AD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este Instituto considera que para atender el requerimiento informativo, el Sujeto Obligado deberá realizar una búsqueda exhaustiva y razonable, en todas las áreas, entre las cuales no podrá omitir a la Dirección de Servicios Públicos</w:t>
      </w:r>
      <w:r w:rsidR="00204265">
        <w:rPr>
          <w:rFonts w:ascii="Palatino Linotype" w:eastAsia="Calibri" w:hAnsi="Palatino Linotype" w:cs="Tahoma"/>
          <w:bCs/>
          <w:sz w:val="22"/>
          <w:szCs w:val="22"/>
          <w:lang w:eastAsia="en-US"/>
        </w:rPr>
        <w:t xml:space="preserve">, principalmente en su </w:t>
      </w:r>
      <w:r w:rsidR="005F3D50">
        <w:rPr>
          <w:rFonts w:ascii="Palatino Linotype" w:eastAsia="Calibri" w:hAnsi="Palatino Linotype" w:cs="Tahoma"/>
          <w:bCs/>
          <w:sz w:val="22"/>
          <w:szCs w:val="22"/>
          <w:lang w:eastAsia="en-US"/>
        </w:rPr>
        <w:t xml:space="preserve">Subdirección </w:t>
      </w:r>
      <w:r w:rsidR="00204265">
        <w:rPr>
          <w:rFonts w:ascii="Palatino Linotype" w:eastAsia="Calibri" w:hAnsi="Palatino Linotype" w:cs="Tahoma"/>
          <w:bCs/>
          <w:sz w:val="22"/>
          <w:szCs w:val="22"/>
          <w:lang w:eastAsia="en-US"/>
        </w:rPr>
        <w:t>de Alumbrado Público</w:t>
      </w:r>
      <w:r w:rsidR="006A4B8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con el fin de proporcionar, en su caso en versión pública, el documento que contenga el número de solicitudes relacionadas con la ampliación del servicio de </w:t>
      </w:r>
      <w:r w:rsidRPr="00506187">
        <w:rPr>
          <w:rFonts w:ascii="Palatino Linotype" w:eastAsia="Calibri" w:hAnsi="Palatino Linotype" w:cs="Tahoma"/>
          <w:bCs/>
          <w:sz w:val="22"/>
          <w:szCs w:val="22"/>
          <w:lang w:eastAsia="en-US"/>
        </w:rPr>
        <w:t>alumbrado público</w:t>
      </w:r>
      <w:r>
        <w:rPr>
          <w:rFonts w:ascii="Palatino Linotype" w:eastAsia="Calibri" w:hAnsi="Palatino Linotype" w:cs="Tahoma"/>
          <w:bCs/>
          <w:sz w:val="22"/>
          <w:szCs w:val="22"/>
          <w:lang w:eastAsia="en-US"/>
        </w:rPr>
        <w:t xml:space="preserve"> y el número </w:t>
      </w:r>
      <w:r w:rsidRPr="00445147">
        <w:rPr>
          <w:rFonts w:ascii="Palatino Linotype" w:eastAsia="Calibri" w:hAnsi="Palatino Linotype" w:cs="Tahoma"/>
          <w:bCs/>
          <w:iCs/>
          <w:sz w:val="22"/>
          <w:szCs w:val="22"/>
          <w:lang w:val="es-ES" w:eastAsia="en-US"/>
        </w:rPr>
        <w:t>de quejas presentadas por inconformidades en el alumbrado público a partir de la sustitución de la Tecnología Led</w:t>
      </w:r>
      <w:r>
        <w:rPr>
          <w:rFonts w:ascii="Palatino Linotype" w:eastAsia="Calibri" w:hAnsi="Palatino Linotype" w:cs="Tahoma"/>
          <w:bCs/>
          <w:iCs/>
          <w:sz w:val="22"/>
          <w:szCs w:val="22"/>
          <w:lang w:val="es-ES" w:eastAsia="en-US"/>
        </w:rPr>
        <w:t xml:space="preserve">, </w:t>
      </w:r>
      <w:r w:rsidRPr="00506187">
        <w:rPr>
          <w:rFonts w:ascii="Palatino Linotype" w:eastAsia="Calibri" w:hAnsi="Palatino Linotype" w:cs="Tahoma"/>
          <w:bCs/>
          <w:sz w:val="22"/>
          <w:szCs w:val="22"/>
          <w:lang w:eastAsia="en-US"/>
        </w:rPr>
        <w:t xml:space="preserve">en términos del segundo párrafo del artículo 12 de la Ley de Transparencia y Acceso a la Información Pública del Estado de México y Municipios y en el caso, que no haya generado tal expresión documental, </w:t>
      </w:r>
      <w:r>
        <w:rPr>
          <w:rFonts w:ascii="Palatino Linotype" w:eastAsia="Calibri" w:hAnsi="Palatino Linotype" w:cs="Tahoma"/>
          <w:bCs/>
          <w:sz w:val="22"/>
          <w:szCs w:val="22"/>
          <w:lang w:eastAsia="en-US"/>
        </w:rPr>
        <w:t>por no haber tenido alguna solicitud, petición o queja, dentro del periodo requerido</w:t>
      </w:r>
      <w:r w:rsidRPr="00506187">
        <w:rPr>
          <w:rFonts w:ascii="Palatino Linotype" w:eastAsia="Calibri" w:hAnsi="Palatino Linotype" w:cs="Tahoma"/>
          <w:bCs/>
          <w:sz w:val="22"/>
          <w:szCs w:val="22"/>
          <w:lang w:eastAsia="en-US"/>
        </w:rPr>
        <w:t xml:space="preserve">, deberá hacerlo del conocimiento </w:t>
      </w:r>
      <w:r>
        <w:rPr>
          <w:rFonts w:ascii="Palatino Linotype" w:eastAsia="Calibri" w:hAnsi="Palatino Linotype" w:cs="Tahoma"/>
          <w:bCs/>
          <w:sz w:val="22"/>
          <w:szCs w:val="22"/>
          <w:lang w:eastAsia="en-US"/>
        </w:rPr>
        <w:t>al</w:t>
      </w:r>
      <w:r w:rsidRPr="00506187">
        <w:rPr>
          <w:rFonts w:ascii="Palatino Linotype" w:eastAsia="Calibri" w:hAnsi="Palatino Linotype" w:cs="Tahoma"/>
          <w:bCs/>
          <w:sz w:val="22"/>
          <w:szCs w:val="22"/>
          <w:lang w:eastAsia="en-US"/>
        </w:rPr>
        <w:t xml:space="preserve"> Solicitante, en términos del segundo párrafo del artículo 19 de dicho ordenamiento jurídico.</w:t>
      </w:r>
    </w:p>
    <w:p w14:paraId="2D759767" w14:textId="77777777" w:rsidR="005D2178" w:rsidRPr="005D2178" w:rsidRDefault="005D2178" w:rsidP="000621A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DC14764" w14:textId="77777777" w:rsidR="006A4B87" w:rsidRDefault="006A4B87"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10</w:t>
      </w:r>
    </w:p>
    <w:p w14:paraId="6ADC958D" w14:textId="77777777" w:rsidR="006A4B87" w:rsidRDefault="006A4B87"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B623457" w14:textId="77777777" w:rsidR="006A4B87" w:rsidRDefault="006A4B87"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se requirió conocer el número de </w:t>
      </w:r>
      <w:r w:rsidRPr="00F53306">
        <w:rPr>
          <w:rFonts w:ascii="Palatino Linotype" w:eastAsia="Calibri" w:hAnsi="Palatino Linotype" w:cs="Tahoma"/>
          <w:bCs/>
          <w:sz w:val="22"/>
          <w:szCs w:val="22"/>
          <w:lang w:eastAsia="en-US"/>
        </w:rPr>
        <w:t>luminarias LED, donadas por el Gobierno del Estado, del dos mil dieciséis a la fecha de la solicitud, desglosado por ubicación, pot</w:t>
      </w:r>
      <w:r>
        <w:rPr>
          <w:rFonts w:ascii="Palatino Linotype" w:eastAsia="Calibri" w:hAnsi="Palatino Linotype" w:cs="Tahoma"/>
          <w:bCs/>
          <w:sz w:val="22"/>
          <w:szCs w:val="22"/>
          <w:lang w:eastAsia="en-US"/>
        </w:rPr>
        <w:t>encia, cantidad, marca y modelo.</w:t>
      </w:r>
    </w:p>
    <w:p w14:paraId="450A6693"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53677553" w14:textId="1216A374" w:rsidR="001E1959" w:rsidRPr="00987F2C" w:rsidRDefault="001E1959" w:rsidP="001E1959">
      <w:pPr>
        <w:spacing w:line="360" w:lineRule="auto"/>
        <w:jc w:val="both"/>
        <w:rPr>
          <w:rFonts w:ascii="Palatino Linotype" w:eastAsia="Calibri" w:hAnsi="Palatino Linotype" w:cs="Tahoma"/>
          <w:bCs/>
          <w:sz w:val="22"/>
          <w:szCs w:val="22"/>
          <w:lang w:eastAsia="en-US"/>
        </w:rPr>
      </w:pPr>
      <w:r w:rsidRPr="003F5B65">
        <w:rPr>
          <w:rFonts w:ascii="Palatino Linotype" w:eastAsia="Calibri" w:hAnsi="Palatino Linotype" w:cs="Tahoma"/>
          <w:bCs/>
          <w:sz w:val="22"/>
          <w:szCs w:val="22"/>
          <w:lang w:eastAsia="en-US"/>
        </w:rPr>
        <w:lastRenderedPageBreak/>
        <w:t>En ese contexto, resulta necesario traer a colación el</w:t>
      </w:r>
      <w:r>
        <w:rPr>
          <w:rFonts w:ascii="Palatino Linotype" w:eastAsia="Calibri" w:hAnsi="Palatino Linotype" w:cs="Tahoma"/>
          <w:bCs/>
          <w:sz w:val="22"/>
          <w:szCs w:val="22"/>
          <w:lang w:eastAsia="en-US"/>
        </w:rPr>
        <w:t xml:space="preserve"> Primer</w:t>
      </w:r>
      <w:r w:rsidRPr="003F5B65">
        <w:rPr>
          <w:rFonts w:ascii="Palatino Linotype" w:eastAsia="Calibri" w:hAnsi="Palatino Linotype" w:cs="Tahoma"/>
          <w:bCs/>
          <w:sz w:val="22"/>
          <w:szCs w:val="22"/>
          <w:lang w:eastAsia="en-US"/>
        </w:rPr>
        <w:t xml:space="preserve"> Informe de </w:t>
      </w:r>
      <w:r>
        <w:rPr>
          <w:rFonts w:ascii="Palatino Linotype" w:eastAsia="Calibri" w:hAnsi="Palatino Linotype" w:cs="Tahoma"/>
          <w:bCs/>
          <w:sz w:val="22"/>
          <w:szCs w:val="22"/>
          <w:lang w:eastAsia="en-US"/>
        </w:rPr>
        <w:t>Ejecución Anual del Plan de Desarrollo Municipal</w:t>
      </w:r>
      <w:r w:rsidRPr="003F5B65">
        <w:rPr>
          <w:rFonts w:ascii="Palatino Linotype" w:eastAsia="Calibri" w:hAnsi="Palatino Linotype" w:cs="Tahoma"/>
          <w:bCs/>
          <w:sz w:val="22"/>
          <w:szCs w:val="22"/>
          <w:lang w:eastAsia="en-US"/>
        </w:rPr>
        <w:t xml:space="preserve">, del dos mil </w:t>
      </w:r>
      <w:r>
        <w:rPr>
          <w:rFonts w:ascii="Palatino Linotype" w:eastAsia="Calibri" w:hAnsi="Palatino Linotype" w:cs="Tahoma"/>
          <w:bCs/>
          <w:sz w:val="22"/>
          <w:szCs w:val="22"/>
          <w:lang w:eastAsia="en-US"/>
        </w:rPr>
        <w:t>dieciséis</w:t>
      </w:r>
      <w:r w:rsidRPr="003F5B65">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que precisa que </w:t>
      </w:r>
      <w:r w:rsidR="00987F2C">
        <w:rPr>
          <w:rFonts w:ascii="Palatino Linotype" w:eastAsia="Calibri" w:hAnsi="Palatino Linotype" w:cs="Tahoma"/>
          <w:bCs/>
          <w:sz w:val="22"/>
          <w:szCs w:val="22"/>
          <w:lang w:eastAsia="en-US"/>
        </w:rPr>
        <w:t xml:space="preserve">con la ejecución del “Programa Ecatepec es Nuestra Casa”, se efectúo la sustitución de cinco mil cuatrocientas setenta y dos </w:t>
      </w:r>
      <w:r w:rsidR="00987F2C">
        <w:rPr>
          <w:rFonts w:ascii="Palatino Linotype" w:eastAsia="Calibri" w:hAnsi="Palatino Linotype" w:cs="Tahoma"/>
          <w:b/>
          <w:bCs/>
          <w:sz w:val="22"/>
          <w:szCs w:val="22"/>
          <w:lang w:eastAsia="en-US"/>
        </w:rPr>
        <w:t>Luminarias led</w:t>
      </w:r>
      <w:r w:rsidR="00987F2C">
        <w:rPr>
          <w:rFonts w:ascii="Palatino Linotype" w:eastAsia="Calibri" w:hAnsi="Palatino Linotype" w:cs="Tahoma"/>
          <w:bCs/>
          <w:sz w:val="22"/>
          <w:szCs w:val="22"/>
          <w:lang w:eastAsia="en-US"/>
        </w:rPr>
        <w:t>, en las colonias del Municipio.</w:t>
      </w:r>
    </w:p>
    <w:p w14:paraId="2EE76567" w14:textId="77777777" w:rsidR="001E1959" w:rsidRDefault="001E1959" w:rsidP="000621A6">
      <w:pPr>
        <w:spacing w:line="360" w:lineRule="auto"/>
        <w:jc w:val="both"/>
        <w:rPr>
          <w:rFonts w:ascii="Palatino Linotype" w:eastAsia="Calibri" w:hAnsi="Palatino Linotype" w:cs="Tahoma"/>
          <w:bCs/>
          <w:sz w:val="22"/>
          <w:szCs w:val="22"/>
          <w:lang w:eastAsia="en-US"/>
        </w:rPr>
      </w:pPr>
    </w:p>
    <w:p w14:paraId="7B326142" w14:textId="72776E37" w:rsidR="00C16E51" w:rsidRDefault="0076204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y toda vez que la Dirección de Servicios Públicos, no acreditó su búsqueda realizada</w:t>
      </w:r>
      <w:r w:rsidR="009A33E6">
        <w:rPr>
          <w:rFonts w:ascii="Palatino Linotype" w:eastAsia="Calibri" w:hAnsi="Palatino Linotype" w:cs="Tahoma"/>
          <w:bCs/>
          <w:sz w:val="22"/>
          <w:szCs w:val="22"/>
          <w:lang w:eastAsia="en-US"/>
        </w:rPr>
        <w:t xml:space="preserve"> en</w:t>
      </w:r>
      <w:r w:rsidR="001E1959">
        <w:rPr>
          <w:rFonts w:ascii="Palatino Linotype" w:eastAsia="Calibri" w:hAnsi="Palatino Linotype" w:cs="Tahoma"/>
          <w:bCs/>
          <w:sz w:val="22"/>
          <w:szCs w:val="22"/>
          <w:lang w:eastAsia="en-US"/>
        </w:rPr>
        <w:t xml:space="preserve"> su</w:t>
      </w:r>
      <w:r w:rsidR="009A33E6">
        <w:rPr>
          <w:rFonts w:ascii="Palatino Linotype" w:eastAsia="Calibri" w:hAnsi="Palatino Linotype" w:cs="Tahoma"/>
          <w:bCs/>
          <w:sz w:val="22"/>
          <w:szCs w:val="22"/>
          <w:lang w:eastAsia="en-US"/>
        </w:rPr>
        <w:t xml:space="preserve"> </w:t>
      </w:r>
      <w:r w:rsidR="001E1959">
        <w:rPr>
          <w:rFonts w:ascii="Palatino Linotype" w:eastAsia="Calibri" w:hAnsi="Palatino Linotype" w:cs="Tahoma"/>
          <w:bCs/>
          <w:sz w:val="22"/>
          <w:szCs w:val="22"/>
          <w:lang w:eastAsia="en-US"/>
        </w:rPr>
        <w:t>Subdirección de Alumbrado Público</w:t>
      </w:r>
      <w:r>
        <w:rPr>
          <w:rFonts w:ascii="Palatino Linotype" w:eastAsia="Calibri" w:hAnsi="Palatino Linotype" w:cs="Tahoma"/>
          <w:bCs/>
          <w:sz w:val="22"/>
          <w:szCs w:val="22"/>
          <w:lang w:eastAsia="en-US"/>
        </w:rPr>
        <w:t xml:space="preserve">, se considera que </w:t>
      </w:r>
      <w:r w:rsidR="00C16E51">
        <w:rPr>
          <w:rFonts w:ascii="Palatino Linotype" w:eastAsia="Calibri" w:hAnsi="Palatino Linotype" w:cs="Tahoma"/>
          <w:bCs/>
          <w:sz w:val="22"/>
          <w:szCs w:val="22"/>
          <w:lang w:eastAsia="en-US"/>
        </w:rPr>
        <w:t>deberá realizar una indagación exhaustiva y razonable, con el fin de proporcionar los documentos que den cuenta de lo requerido, con el mayor grado de desagregación posible y en el caso, de que ninguna de sus lámparas de LED, hayan sido donadas, deberá hacérselo del conocimiento, en términos del artículo 19, párrafo segundo, de la Ley de Transparencia y Acceso a la Información Pública.</w:t>
      </w:r>
    </w:p>
    <w:p w14:paraId="09896738" w14:textId="77777777" w:rsidR="00987F2C" w:rsidRDefault="00987F2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3F24CDB" w14:textId="77777777" w:rsidR="00C16E51" w:rsidRPr="00353FEE" w:rsidRDefault="00C16E51"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 12: </w:t>
      </w:r>
      <w:r w:rsidRPr="00A85643">
        <w:rPr>
          <w:rFonts w:ascii="Palatino Linotype" w:eastAsia="Calibri" w:hAnsi="Palatino Linotype" w:cs="Tahoma"/>
          <w:bCs/>
          <w:iCs/>
          <w:szCs w:val="22"/>
          <w:lang w:val="es-ES" w:eastAsia="en-US"/>
        </w:rPr>
        <w:t xml:space="preserve">Situación actual </w:t>
      </w:r>
      <w:r w:rsidRPr="007351F4">
        <w:rPr>
          <w:rFonts w:ascii="Palatino Linotype" w:eastAsia="Calibri" w:hAnsi="Palatino Linotype" w:cs="Tahoma"/>
          <w:bCs/>
          <w:iCs/>
          <w:szCs w:val="22"/>
          <w:lang w:val="es-ES" w:eastAsia="en-US"/>
        </w:rPr>
        <w:t>de adeudo por consumo de energía eléctrica en el alumbrado público ante la Comisión previamente señalada o cualquier otra empresa, en donde se informe los montos acumulados por mes o bien, por fecha desde la cual se dejó de pagar.</w:t>
      </w:r>
    </w:p>
    <w:p w14:paraId="219E4D7D" w14:textId="77777777" w:rsidR="00E80D4C" w:rsidRDefault="00E80D4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46E476F3" w14:textId="77777777" w:rsidR="00C16E51" w:rsidRPr="00C16E51" w:rsidRDefault="00C16E51" w:rsidP="000621A6">
      <w:pPr>
        <w:shd w:val="clear" w:color="auto" w:fill="FFFFFF" w:themeFill="background1"/>
        <w:spacing w:line="360" w:lineRule="auto"/>
        <w:jc w:val="both"/>
        <w:rPr>
          <w:rFonts w:ascii="Palatino Linotype" w:eastAsia="Calibri" w:hAnsi="Palatino Linotype" w:cs="Tahoma"/>
          <w:bCs/>
          <w:sz w:val="22"/>
          <w:szCs w:val="22"/>
          <w:lang w:eastAsia="en-US"/>
        </w:rPr>
      </w:pPr>
      <w:r w:rsidRPr="00C16E51">
        <w:rPr>
          <w:rFonts w:ascii="Palatino Linotype" w:eastAsia="Calibri" w:hAnsi="Palatino Linotype" w:cs="Tahoma"/>
          <w:bCs/>
          <w:sz w:val="22"/>
          <w:szCs w:val="22"/>
          <w:lang w:eastAsia="en-US"/>
        </w:rPr>
        <w:t>En principio, cabe recordar, que el Solicitante para dicho punto, requirió información actual, es decir, a la fecha de la solicitud de información; por lo que, la pretensión de esta es obtener la situación de adeudo por consumo de energía eléctrica en alumbrado público.</w:t>
      </w:r>
    </w:p>
    <w:p w14:paraId="45B4214B" w14:textId="77777777" w:rsidR="00C16E51" w:rsidRDefault="00C16E51"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28434EF" w14:textId="77777777" w:rsidR="00987F2C" w:rsidRPr="00987F2C" w:rsidRDefault="00987F2C" w:rsidP="00987F2C">
      <w:pPr>
        <w:shd w:val="clear" w:color="auto" w:fill="FFFFFF" w:themeFill="background1"/>
        <w:spacing w:line="360" w:lineRule="auto"/>
        <w:jc w:val="both"/>
        <w:rPr>
          <w:rFonts w:ascii="Palatino Linotype" w:hAnsi="Palatino Linotype" w:cs="Tahoma"/>
          <w:sz w:val="22"/>
        </w:rPr>
      </w:pPr>
      <w:r w:rsidRPr="00987F2C">
        <w:rPr>
          <w:rFonts w:ascii="Palatino Linotype" w:eastAsia="Calibri" w:hAnsi="Palatino Linotype" w:cs="Tahoma"/>
          <w:bCs/>
          <w:sz w:val="22"/>
          <w:szCs w:val="22"/>
          <w:lang w:eastAsia="en-US"/>
        </w:rPr>
        <w:t xml:space="preserve">En ese contexto, cabe traer a colación los </w:t>
      </w:r>
      <w:r w:rsidRPr="00987F2C">
        <w:rPr>
          <w:rFonts w:ascii="Palatino Linotype" w:hAnsi="Palatino Linotype" w:cs="Tahoma"/>
          <w:sz w:val="22"/>
        </w:rPr>
        <w:t xml:space="preserve">Lineamientos para la Elaboración y Presentación del Informe Mensual Municipal 2018 y los Lineamientos para la Entrega del Informe Mensual Municipal 2019, que precisan que el Sujeto Obligado debió entregar al Órgano Superior de </w:t>
      </w:r>
      <w:r w:rsidRPr="00987F2C">
        <w:rPr>
          <w:rFonts w:ascii="Palatino Linotype" w:hAnsi="Palatino Linotype" w:cs="Tahoma"/>
          <w:sz w:val="22"/>
        </w:rPr>
        <w:lastRenderedPageBreak/>
        <w:t>Fiscalización, de manera mensual el Estado Analítico de Deuda y Otros Pasivos, localizado en el Disco 1, se muestra a continuación un extracto, del mismo:</w:t>
      </w:r>
    </w:p>
    <w:p w14:paraId="74EF6FF1" w14:textId="77777777" w:rsidR="00987F2C" w:rsidRPr="00987F2C" w:rsidRDefault="00987F2C" w:rsidP="00987F2C">
      <w:pPr>
        <w:shd w:val="clear" w:color="auto" w:fill="FFFFFF" w:themeFill="background1"/>
        <w:spacing w:line="360" w:lineRule="auto"/>
        <w:jc w:val="both"/>
        <w:rPr>
          <w:rFonts w:ascii="Palatino Linotype" w:hAnsi="Palatino Linotype" w:cs="Tahoma"/>
          <w:sz w:val="22"/>
        </w:rPr>
      </w:pPr>
    </w:p>
    <w:p w14:paraId="20A65675" w14:textId="77777777" w:rsidR="00987F2C" w:rsidRPr="00987F2C" w:rsidRDefault="00987F2C" w:rsidP="00987F2C">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noProof/>
          <w:lang w:val="es-ES"/>
        </w:rPr>
        <w:drawing>
          <wp:inline distT="0" distB="0" distL="0" distR="0" wp14:anchorId="61C47AB4" wp14:editId="49A430EB">
            <wp:extent cx="5600700" cy="20955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0700" cy="2095500"/>
                    </a:xfrm>
                    <a:prstGeom prst="rect">
                      <a:avLst/>
                    </a:prstGeom>
                  </pic:spPr>
                </pic:pic>
              </a:graphicData>
            </a:graphic>
          </wp:inline>
        </w:drawing>
      </w:r>
      <w:r w:rsidRPr="00987F2C">
        <w:rPr>
          <w:rFonts w:ascii="Palatino Linotype" w:eastAsia="Calibri" w:hAnsi="Palatino Linotype" w:cs="Tahoma"/>
          <w:bCs/>
          <w:sz w:val="22"/>
          <w:szCs w:val="22"/>
          <w:lang w:eastAsia="en-US"/>
        </w:rPr>
        <w:t xml:space="preserve"> </w:t>
      </w:r>
    </w:p>
    <w:p w14:paraId="284F7B2E" w14:textId="77777777" w:rsidR="00987F2C" w:rsidRPr="00987F2C" w:rsidRDefault="00987F2C" w:rsidP="00987F2C">
      <w:pPr>
        <w:shd w:val="clear" w:color="auto" w:fill="FFFFFF" w:themeFill="background1"/>
        <w:spacing w:line="360" w:lineRule="auto"/>
        <w:jc w:val="both"/>
        <w:rPr>
          <w:rFonts w:ascii="Palatino Linotype" w:eastAsia="Calibri" w:hAnsi="Palatino Linotype" w:cs="Tahoma"/>
          <w:bCs/>
          <w:sz w:val="22"/>
          <w:szCs w:val="22"/>
          <w:lang w:eastAsia="en-US"/>
        </w:rPr>
      </w:pPr>
    </w:p>
    <w:p w14:paraId="0C3561CA" w14:textId="5C3D2C39" w:rsidR="00987F2C" w:rsidRPr="00987F2C" w:rsidRDefault="00987F2C" w:rsidP="00987F2C">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rFonts w:ascii="Palatino Linotype" w:eastAsia="Calibri" w:hAnsi="Palatino Linotype" w:cs="Tahoma"/>
          <w:bCs/>
          <w:sz w:val="22"/>
          <w:szCs w:val="22"/>
          <w:lang w:eastAsia="en-US"/>
        </w:rPr>
        <w:t xml:space="preserve">En ese orden de ideas, este Instituto localizó el Estado Analítico de Deuda y Otros Pasivos, elaborado por el Municipio de </w:t>
      </w:r>
      <w:r w:rsidR="00EC5B63">
        <w:rPr>
          <w:rFonts w:ascii="Palatino Linotype" w:eastAsia="Calibri" w:hAnsi="Palatino Linotype" w:cs="Tahoma"/>
          <w:bCs/>
          <w:sz w:val="22"/>
          <w:szCs w:val="22"/>
          <w:lang w:eastAsia="en-US"/>
        </w:rPr>
        <w:t>Ecatepec de Morelos</w:t>
      </w:r>
      <w:r w:rsidRPr="00987F2C">
        <w:rPr>
          <w:rFonts w:ascii="Palatino Linotype" w:eastAsia="Calibri" w:hAnsi="Palatino Linotype" w:cs="Tahoma"/>
          <w:bCs/>
          <w:sz w:val="22"/>
          <w:szCs w:val="22"/>
          <w:lang w:eastAsia="en-US"/>
        </w:rPr>
        <w:t>, del uno de enero al treinta y uno de marzo de dos mil diecin</w:t>
      </w:r>
      <w:r w:rsidR="000B0DF8">
        <w:rPr>
          <w:rFonts w:ascii="Palatino Linotype" w:eastAsia="Calibri" w:hAnsi="Palatino Linotype" w:cs="Tahoma"/>
          <w:bCs/>
          <w:sz w:val="22"/>
          <w:szCs w:val="22"/>
          <w:lang w:eastAsia="en-US"/>
        </w:rPr>
        <w:t>ueve (consultado el dos de octubre</w:t>
      </w:r>
      <w:r w:rsidRPr="00987F2C">
        <w:rPr>
          <w:rFonts w:ascii="Palatino Linotype" w:eastAsia="Calibri" w:hAnsi="Palatino Linotype" w:cs="Tahoma"/>
          <w:bCs/>
          <w:sz w:val="22"/>
          <w:szCs w:val="22"/>
          <w:lang w:eastAsia="en-US"/>
        </w:rPr>
        <w:t xml:space="preserve"> de dos mil diecinueve, a las </w:t>
      </w:r>
      <w:r w:rsidR="000B0DF8">
        <w:rPr>
          <w:rFonts w:ascii="Palatino Linotype" w:eastAsia="Calibri" w:hAnsi="Palatino Linotype" w:cs="Tahoma"/>
          <w:bCs/>
          <w:sz w:val="22"/>
          <w:szCs w:val="22"/>
          <w:lang w:eastAsia="en-US"/>
        </w:rPr>
        <w:t>trece</w:t>
      </w:r>
      <w:r w:rsidRPr="00987F2C">
        <w:rPr>
          <w:rFonts w:ascii="Palatino Linotype" w:eastAsia="Calibri" w:hAnsi="Palatino Linotype" w:cs="Tahoma"/>
          <w:bCs/>
          <w:sz w:val="22"/>
          <w:szCs w:val="22"/>
          <w:lang w:eastAsia="en-US"/>
        </w:rPr>
        <w:t xml:space="preserve"> horas, en </w:t>
      </w:r>
      <w:hyperlink r:id="rId31" w:history="1">
        <w:r w:rsidR="000B0DF8" w:rsidRPr="000B0DF8">
          <w:rPr>
            <w:rStyle w:val="Hipervnculo"/>
            <w:rFonts w:eastAsiaTheme="majorEastAsia"/>
            <w:sz w:val="22"/>
            <w:szCs w:val="22"/>
          </w:rPr>
          <w:t>https://www.ecatepec.gob.mx/documents/transparencia/yGmfRin40KwZFjsH.pdf</w:t>
        </w:r>
      </w:hyperlink>
      <w:hyperlink r:id="rId32" w:history="1"/>
      <w:r w:rsidRPr="00987F2C">
        <w:rPr>
          <w:rFonts w:ascii="Palatino Linotype" w:eastAsia="Calibri" w:hAnsi="Palatino Linotype" w:cs="Tahoma"/>
          <w:bCs/>
          <w:sz w:val="22"/>
          <w:szCs w:val="22"/>
          <w:lang w:eastAsia="en-US"/>
        </w:rPr>
        <w:t>), lo cual acredita que el Sujeto Obligado sí elabora dicho documento, se muestra un extracto del mismo:</w:t>
      </w:r>
    </w:p>
    <w:p w14:paraId="76F54032" w14:textId="77777777" w:rsidR="00987F2C" w:rsidRPr="00987F2C" w:rsidRDefault="00987F2C" w:rsidP="00987F2C">
      <w:pPr>
        <w:spacing w:line="360" w:lineRule="auto"/>
        <w:jc w:val="both"/>
        <w:rPr>
          <w:rFonts w:ascii="Palatino Linotype" w:eastAsia="Calibri" w:hAnsi="Palatino Linotype" w:cs="Tahoma"/>
          <w:bCs/>
          <w:sz w:val="22"/>
          <w:szCs w:val="22"/>
          <w:lang w:eastAsia="en-US"/>
        </w:rPr>
      </w:pPr>
    </w:p>
    <w:p w14:paraId="39ACB8BF" w14:textId="79636BC0" w:rsidR="00987F2C" w:rsidRPr="00987F2C" w:rsidRDefault="000B0DF8" w:rsidP="00987F2C">
      <w:pPr>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76298A93" wp14:editId="269CBE1C">
            <wp:extent cx="5742940" cy="1064260"/>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2940" cy="1064260"/>
                    </a:xfrm>
                    <a:prstGeom prst="rect">
                      <a:avLst/>
                    </a:prstGeom>
                  </pic:spPr>
                </pic:pic>
              </a:graphicData>
            </a:graphic>
          </wp:inline>
        </w:drawing>
      </w:r>
    </w:p>
    <w:p w14:paraId="32385785" w14:textId="77777777" w:rsidR="00987F2C" w:rsidRPr="00987F2C" w:rsidRDefault="00987F2C" w:rsidP="00987F2C">
      <w:pPr>
        <w:spacing w:line="360" w:lineRule="auto"/>
        <w:jc w:val="both"/>
        <w:rPr>
          <w:rFonts w:ascii="Palatino Linotype" w:eastAsia="Calibri" w:hAnsi="Palatino Linotype" w:cs="Tahoma"/>
          <w:bCs/>
          <w:sz w:val="22"/>
          <w:szCs w:val="22"/>
          <w:lang w:eastAsia="en-US"/>
        </w:rPr>
      </w:pPr>
    </w:p>
    <w:p w14:paraId="109472C5" w14:textId="645D7A0C" w:rsidR="00987F2C" w:rsidRDefault="00987F2C" w:rsidP="008928C3">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rFonts w:ascii="Palatino Linotype" w:eastAsia="Calibri" w:hAnsi="Palatino Linotype" w:cs="Tahoma"/>
          <w:bCs/>
          <w:sz w:val="22"/>
          <w:szCs w:val="22"/>
          <w:lang w:eastAsia="en-US"/>
        </w:rPr>
        <w:t>Así, se puede corroborar que el Sujeto Obligado cuenta con un documento que pudiera dar cuenta de lo requerido por la ahora solicitada; dicha situación toma sustento con el Informe de Resultados de la Fiscalización Superior de las Cuentas Públicas del Estado de México y Municipios, c</w:t>
      </w:r>
      <w:r w:rsidR="008928C3">
        <w:rPr>
          <w:rFonts w:ascii="Palatino Linotype" w:eastAsia="Calibri" w:hAnsi="Palatino Linotype" w:cs="Tahoma"/>
          <w:bCs/>
          <w:sz w:val="22"/>
          <w:szCs w:val="22"/>
          <w:lang w:eastAsia="en-US"/>
        </w:rPr>
        <w:t>orrespondiente al Municipio de Ecatepec de Morelos</w:t>
      </w:r>
      <w:r w:rsidRPr="00987F2C">
        <w:rPr>
          <w:rFonts w:ascii="Palatino Linotype" w:eastAsia="Calibri" w:hAnsi="Palatino Linotype" w:cs="Tahoma"/>
          <w:bCs/>
          <w:sz w:val="22"/>
          <w:szCs w:val="22"/>
          <w:lang w:eastAsia="en-US"/>
        </w:rPr>
        <w:t xml:space="preserve">, del dos mil </w:t>
      </w:r>
      <w:r w:rsidR="008928C3">
        <w:rPr>
          <w:rFonts w:ascii="Palatino Linotype" w:eastAsia="Calibri" w:hAnsi="Palatino Linotype" w:cs="Tahoma"/>
          <w:bCs/>
          <w:sz w:val="22"/>
          <w:szCs w:val="22"/>
          <w:lang w:eastAsia="en-US"/>
        </w:rPr>
        <w:t>dieciocho</w:t>
      </w:r>
      <w:r w:rsidRPr="00987F2C">
        <w:rPr>
          <w:rFonts w:ascii="Palatino Linotype" w:eastAsia="Calibri" w:hAnsi="Palatino Linotype" w:cs="Tahoma"/>
          <w:bCs/>
          <w:sz w:val="22"/>
          <w:szCs w:val="22"/>
          <w:lang w:eastAsia="en-US"/>
        </w:rPr>
        <w:t xml:space="preserve">, </w:t>
      </w:r>
      <w:r w:rsidR="008928C3">
        <w:rPr>
          <w:rFonts w:ascii="Palatino Linotype" w:eastAsia="Calibri" w:hAnsi="Palatino Linotype" w:cs="Tahoma"/>
          <w:bCs/>
          <w:sz w:val="22"/>
          <w:szCs w:val="22"/>
          <w:lang w:eastAsia="en-US"/>
        </w:rPr>
        <w:lastRenderedPageBreak/>
        <w:t xml:space="preserve">citado en párrafos anteriores y del cual se advertía que el Sujeto Obligado tenía una deuda con la Comisión Federal de Electricidad. </w:t>
      </w:r>
    </w:p>
    <w:p w14:paraId="02969AE3" w14:textId="77777777" w:rsidR="008928C3" w:rsidRPr="00987F2C" w:rsidRDefault="008928C3" w:rsidP="008928C3">
      <w:pPr>
        <w:shd w:val="clear" w:color="auto" w:fill="FFFFFF" w:themeFill="background1"/>
        <w:spacing w:line="360" w:lineRule="auto"/>
        <w:jc w:val="both"/>
        <w:rPr>
          <w:rFonts w:ascii="Palatino Linotype" w:eastAsia="Calibri" w:hAnsi="Palatino Linotype" w:cs="Tahoma"/>
          <w:bCs/>
          <w:sz w:val="22"/>
          <w:szCs w:val="22"/>
          <w:lang w:eastAsia="en-US"/>
        </w:rPr>
      </w:pPr>
    </w:p>
    <w:p w14:paraId="2A03A00C" w14:textId="77777777" w:rsidR="00987F2C" w:rsidRPr="00987F2C" w:rsidRDefault="00987F2C" w:rsidP="00987F2C">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rFonts w:ascii="Palatino Linotype" w:eastAsia="Calibri" w:hAnsi="Palatino Linotype" w:cs="Tahoma"/>
          <w:bCs/>
          <w:sz w:val="22"/>
          <w:szCs w:val="22"/>
          <w:lang w:eastAsia="en-US"/>
        </w:rPr>
        <w:t xml:space="preserve">En ese sentido, cabe precisar que de las constancias que obran en el expediente, si bien se gestionó la solicitud a dos áreas, estas no fueron exhaustivas en su indagación y por lo cual, no se puede validar su pronunciamiento, de que no obra la información en sus archivos. </w:t>
      </w:r>
    </w:p>
    <w:p w14:paraId="681FB3D7" w14:textId="77777777" w:rsidR="00987F2C" w:rsidRPr="00987F2C" w:rsidRDefault="00987F2C" w:rsidP="00987F2C">
      <w:pPr>
        <w:shd w:val="clear" w:color="auto" w:fill="FFFFFF" w:themeFill="background1"/>
        <w:spacing w:line="360" w:lineRule="auto"/>
        <w:jc w:val="both"/>
        <w:rPr>
          <w:rFonts w:ascii="Palatino Linotype" w:eastAsia="Calibri" w:hAnsi="Palatino Linotype" w:cs="Tahoma"/>
          <w:bCs/>
          <w:sz w:val="22"/>
          <w:szCs w:val="22"/>
          <w:lang w:eastAsia="en-US"/>
        </w:rPr>
      </w:pPr>
    </w:p>
    <w:p w14:paraId="234323E3" w14:textId="755B7B40" w:rsidR="00987F2C" w:rsidRPr="00987F2C" w:rsidRDefault="00987F2C" w:rsidP="00987F2C">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rFonts w:ascii="Palatino Linotype" w:eastAsia="Calibri" w:hAnsi="Palatino Linotype" w:cs="Tahoma"/>
          <w:bCs/>
          <w:sz w:val="22"/>
          <w:szCs w:val="22"/>
          <w:lang w:eastAsia="en-US"/>
        </w:rPr>
        <w:t xml:space="preserve">En ese contexto, con lo precisado en el presente requerimiento y en párrafos anteriores, </w:t>
      </w:r>
      <w:r w:rsidR="008928C3">
        <w:rPr>
          <w:rFonts w:ascii="Palatino Linotype" w:eastAsia="Calibri" w:hAnsi="Palatino Linotype" w:cs="Tahoma"/>
          <w:bCs/>
          <w:sz w:val="22"/>
          <w:szCs w:val="22"/>
          <w:lang w:eastAsia="en-US"/>
        </w:rPr>
        <w:t>el Ayuntamiento de Ecatepec de Morelos</w:t>
      </w:r>
      <w:r w:rsidRPr="00987F2C">
        <w:rPr>
          <w:rFonts w:ascii="Palatino Linotype" w:eastAsia="Calibri" w:hAnsi="Palatino Linotype" w:cs="Tahoma"/>
          <w:bCs/>
          <w:sz w:val="22"/>
          <w:szCs w:val="22"/>
          <w:lang w:eastAsia="en-US"/>
        </w:rPr>
        <w:t xml:space="preserve"> ha tenido </w:t>
      </w:r>
      <w:r w:rsidR="008928C3">
        <w:rPr>
          <w:rFonts w:ascii="Palatino Linotype" w:eastAsia="Calibri" w:hAnsi="Palatino Linotype" w:cs="Tahoma"/>
          <w:bCs/>
          <w:sz w:val="22"/>
          <w:szCs w:val="22"/>
          <w:lang w:eastAsia="en-US"/>
        </w:rPr>
        <w:t>una deuda</w:t>
      </w:r>
      <w:r w:rsidRPr="00987F2C">
        <w:rPr>
          <w:rFonts w:ascii="Palatino Linotype" w:eastAsia="Calibri" w:hAnsi="Palatino Linotype" w:cs="Tahoma"/>
          <w:bCs/>
          <w:sz w:val="22"/>
          <w:szCs w:val="22"/>
          <w:lang w:eastAsia="en-US"/>
        </w:rPr>
        <w:t xml:space="preserve"> con la Comisión Federal de Electricidad, que si bien no se logra desprender que sea por el servicio de alumbrado público, lo cierto es que tiene una relación con dicho ente; por lo que, para atender dicho requerimiento se considera que deberá realizar una búsqueda exhaustiva y razonable, en todas las áreas competentes, entre las cuales, se encuentra la Tesorería Municipal, la Secretaría del Ayuntamiento y la Dirección de Servicios Públicos, de la información solicitada en el punto 12, a efecto de proporcionar la información que obre en sus archivos y en el caso, de que para el veintitrés de abril de dos mil diecinueve (fecha de la solicitud), no haya tenido algún endeudamiento con dicha empresa, deberá hacérselo del conocimiento en términos del segundo párrafo, del artículo 19 de la Ley de la materia.</w:t>
      </w:r>
    </w:p>
    <w:p w14:paraId="16C9F1C3" w14:textId="77777777" w:rsidR="00A025B1" w:rsidRDefault="00A025B1" w:rsidP="000621A6">
      <w:pPr>
        <w:spacing w:line="360" w:lineRule="auto"/>
        <w:jc w:val="both"/>
        <w:rPr>
          <w:rFonts w:ascii="Palatino Linotype" w:eastAsia="Calibri" w:hAnsi="Palatino Linotype" w:cs="Tahoma"/>
          <w:bCs/>
          <w:sz w:val="22"/>
          <w:szCs w:val="22"/>
          <w:lang w:eastAsia="en-US"/>
        </w:rPr>
      </w:pPr>
    </w:p>
    <w:p w14:paraId="314DFC2B" w14:textId="77777777" w:rsidR="005130CC" w:rsidRPr="00353FEE" w:rsidRDefault="005130CC"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13 y 14.</w:t>
      </w:r>
    </w:p>
    <w:p w14:paraId="17CFD0A5" w14:textId="77777777" w:rsidR="005130CC" w:rsidRPr="002C0724" w:rsidRDefault="005130C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A84074F" w14:textId="35F032AE" w:rsidR="005130CC" w:rsidRPr="002C0724" w:rsidRDefault="005130CC" w:rsidP="000621A6">
      <w:pPr>
        <w:shd w:val="clear" w:color="auto" w:fill="FFFFFF" w:themeFill="background1"/>
        <w:spacing w:line="360" w:lineRule="auto"/>
        <w:jc w:val="both"/>
        <w:rPr>
          <w:rFonts w:ascii="Palatino Linotype" w:eastAsia="Calibri" w:hAnsi="Palatino Linotype" w:cs="Tahoma"/>
          <w:bCs/>
          <w:sz w:val="22"/>
          <w:szCs w:val="22"/>
          <w:lang w:eastAsia="en-US"/>
        </w:rPr>
      </w:pPr>
      <w:r w:rsidRPr="002C0724">
        <w:rPr>
          <w:rFonts w:ascii="Palatino Linotype" w:eastAsia="Calibri" w:hAnsi="Palatino Linotype" w:cs="Tahoma"/>
          <w:bCs/>
          <w:sz w:val="22"/>
          <w:szCs w:val="22"/>
          <w:lang w:eastAsia="en-US"/>
        </w:rPr>
        <w:t xml:space="preserve">El Particular requirió, del dos mil trece al </w:t>
      </w:r>
      <w:r w:rsidR="00A336E7">
        <w:rPr>
          <w:rFonts w:ascii="Palatino Linotype" w:eastAsia="Calibri" w:hAnsi="Palatino Linotype" w:cs="Tahoma"/>
          <w:bCs/>
          <w:sz w:val="22"/>
          <w:szCs w:val="22"/>
          <w:lang w:eastAsia="en-US"/>
        </w:rPr>
        <w:t>veintitrés</w:t>
      </w:r>
      <w:r w:rsidR="005774D1">
        <w:rPr>
          <w:rFonts w:ascii="Palatino Linotype" w:eastAsia="Calibri" w:hAnsi="Palatino Linotype" w:cs="Tahoma"/>
          <w:bCs/>
          <w:sz w:val="22"/>
          <w:szCs w:val="22"/>
          <w:lang w:eastAsia="en-US"/>
        </w:rPr>
        <w:t xml:space="preserve"> de abril</w:t>
      </w:r>
      <w:r w:rsidRPr="002C0724">
        <w:rPr>
          <w:rFonts w:ascii="Palatino Linotype" w:eastAsia="Calibri" w:hAnsi="Palatino Linotype" w:cs="Tahoma"/>
          <w:bCs/>
          <w:sz w:val="22"/>
          <w:szCs w:val="22"/>
          <w:lang w:eastAsia="en-US"/>
        </w:rPr>
        <w:t xml:space="preserve"> de dos mil diecinueve, las partidas presupuestales que se utilizaron y los montos que se erogaron dentro del presupuesto de egresos municipal para cubrir la factura por concepto de consumo de energía eléctrica, así como el mantenimiento en el sistema de alumbrado público municipal.</w:t>
      </w:r>
    </w:p>
    <w:p w14:paraId="56193279" w14:textId="1D8F1542" w:rsidR="005130CC" w:rsidRDefault="005130C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52F5A06" w14:textId="20C1637B" w:rsidR="007D36FF" w:rsidRDefault="007D36FF"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Al respecto, la Tesorería Municipal</w:t>
      </w:r>
      <w:r w:rsidR="00A336E7">
        <w:rPr>
          <w:rFonts w:ascii="Palatino Linotype" w:eastAsia="Calibri" w:hAnsi="Palatino Linotype" w:cs="Tahoma"/>
          <w:bCs/>
          <w:sz w:val="22"/>
          <w:szCs w:val="22"/>
          <w:lang w:eastAsia="en-US"/>
        </w:rPr>
        <w:t xml:space="preserve"> señaló los montos que tuvo que pagar a la Comisión Federal de Electricidad por el servicio de energía eléctrica, de enero a marzo de dos mil diecinueve; sin embargo, dicha información no corresponde con lo solicitado, pues el Sujeto Obligado requirió información de las partidas presupuestales; aunado a que no se pronunció del resto de los años requeridos, </w:t>
      </w:r>
      <w:r w:rsidR="009104A5">
        <w:rPr>
          <w:rFonts w:ascii="Palatino Linotype" w:eastAsia="Calibri" w:hAnsi="Palatino Linotype" w:cs="Tahoma"/>
          <w:bCs/>
          <w:sz w:val="22"/>
          <w:szCs w:val="22"/>
          <w:lang w:eastAsia="en-US"/>
        </w:rPr>
        <w:t>por lo que, no se puede validar la respuesta proporcionada.</w:t>
      </w:r>
    </w:p>
    <w:p w14:paraId="103C175A" w14:textId="77777777" w:rsidR="007D36FF" w:rsidRDefault="007D36FF"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FB21E75" w14:textId="7E166580" w:rsidR="005130CC" w:rsidRDefault="009104A5"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respecto </w:t>
      </w:r>
      <w:r w:rsidR="005130CC">
        <w:rPr>
          <w:rFonts w:ascii="Palatino Linotype" w:eastAsia="Calibri" w:hAnsi="Palatino Linotype" w:cs="Tahoma"/>
          <w:bCs/>
          <w:sz w:val="22"/>
          <w:szCs w:val="22"/>
          <w:lang w:eastAsia="en-US"/>
        </w:rPr>
        <w:t xml:space="preserve">a las partidas presupuestales, cabe traer a colación el Manual para la Planeación, Programación y Presupuesto de Egresos Municipal para el Ejercicio Fiscal, del dos mil trece al dos mil diecinueve, el cual precisa el Clasificador por Objeto del Gasto Estatal y Municipal, entre las que se encuentra la </w:t>
      </w:r>
      <w:r w:rsidR="005130CC" w:rsidRPr="00194DA1">
        <w:rPr>
          <w:rFonts w:ascii="Palatino Linotype" w:eastAsia="Calibri" w:hAnsi="Palatino Linotype" w:cs="Tahoma"/>
          <w:b/>
          <w:bCs/>
          <w:sz w:val="22"/>
          <w:szCs w:val="22"/>
          <w:lang w:eastAsia="en-US"/>
        </w:rPr>
        <w:t>3000, correspondiente a</w:t>
      </w:r>
      <w:r w:rsidR="005130CC">
        <w:rPr>
          <w:rFonts w:ascii="Palatino Linotype" w:eastAsia="Calibri" w:hAnsi="Palatino Linotype" w:cs="Tahoma"/>
          <w:bCs/>
          <w:sz w:val="22"/>
          <w:szCs w:val="22"/>
          <w:lang w:eastAsia="en-US"/>
        </w:rPr>
        <w:t xml:space="preserve"> </w:t>
      </w:r>
      <w:r w:rsidR="005130CC">
        <w:rPr>
          <w:rFonts w:ascii="Palatino Linotype" w:eastAsia="Calibri" w:hAnsi="Palatino Linotype" w:cs="Tahoma"/>
          <w:b/>
          <w:bCs/>
          <w:sz w:val="22"/>
          <w:szCs w:val="22"/>
          <w:lang w:eastAsia="en-US"/>
        </w:rPr>
        <w:t xml:space="preserve">Servicios Generales¸ </w:t>
      </w:r>
      <w:r w:rsidR="005130CC">
        <w:rPr>
          <w:rFonts w:ascii="Palatino Linotype" w:eastAsia="Calibri" w:hAnsi="Palatino Linotype" w:cs="Tahoma"/>
          <w:bCs/>
          <w:sz w:val="22"/>
          <w:szCs w:val="22"/>
          <w:lang w:eastAsia="en-US"/>
        </w:rPr>
        <w:t xml:space="preserve">la cual contiene la partida </w:t>
      </w:r>
      <w:r w:rsidR="005130CC" w:rsidRPr="00B36A26">
        <w:rPr>
          <w:rFonts w:ascii="Palatino Linotype" w:eastAsia="Calibri" w:hAnsi="Palatino Linotype" w:cs="Tahoma"/>
          <w:b/>
          <w:bCs/>
          <w:sz w:val="22"/>
          <w:szCs w:val="22"/>
          <w:lang w:eastAsia="en-US"/>
        </w:rPr>
        <w:t>3100 Servicios Básicos</w:t>
      </w:r>
      <w:r w:rsidR="005130CC">
        <w:rPr>
          <w:rFonts w:ascii="Palatino Linotype" w:eastAsia="Calibri" w:hAnsi="Palatino Linotype" w:cs="Tahoma"/>
          <w:bCs/>
          <w:sz w:val="22"/>
          <w:szCs w:val="22"/>
          <w:lang w:eastAsia="en-US"/>
        </w:rPr>
        <w:t xml:space="preserve">, que son las asignaciones destinadas a cubrir las </w:t>
      </w:r>
      <w:r w:rsidR="005130CC" w:rsidRPr="00B36A26">
        <w:rPr>
          <w:rFonts w:ascii="Palatino Linotype" w:eastAsia="Calibri" w:hAnsi="Palatino Linotype" w:cs="Tahoma"/>
          <w:bCs/>
          <w:sz w:val="22"/>
          <w:szCs w:val="22"/>
          <w:lang w:eastAsia="en-US"/>
        </w:rPr>
        <w:t xml:space="preserve">erogaciones por concepto de servicios básicos necesarios para el funcionamiento de los entes públicos. Comprende servicios tales como: postal, telegráfico, telefónico, </w:t>
      </w:r>
      <w:r w:rsidR="005130CC" w:rsidRPr="00797B94">
        <w:rPr>
          <w:rFonts w:ascii="Palatino Linotype" w:eastAsia="Calibri" w:hAnsi="Palatino Linotype" w:cs="Tahoma"/>
          <w:bCs/>
          <w:sz w:val="22"/>
          <w:szCs w:val="22"/>
          <w:u w:val="single"/>
          <w:lang w:eastAsia="en-US"/>
        </w:rPr>
        <w:t>energía eléctrica</w:t>
      </w:r>
      <w:r w:rsidR="005130CC" w:rsidRPr="00B36A26">
        <w:rPr>
          <w:rFonts w:ascii="Palatino Linotype" w:eastAsia="Calibri" w:hAnsi="Palatino Linotype" w:cs="Tahoma"/>
          <w:bCs/>
          <w:sz w:val="22"/>
          <w:szCs w:val="22"/>
          <w:lang w:eastAsia="en-US"/>
        </w:rPr>
        <w:t>, agua, transmisión de datos, radio</w:t>
      </w:r>
      <w:r w:rsidR="005130CC">
        <w:rPr>
          <w:rFonts w:ascii="Palatino Linotype" w:eastAsia="Calibri" w:hAnsi="Palatino Linotype" w:cs="Tahoma"/>
          <w:bCs/>
          <w:sz w:val="22"/>
          <w:szCs w:val="22"/>
          <w:lang w:eastAsia="en-US"/>
        </w:rPr>
        <w:t>comunicaciones y otros análogos, la cual se subdivide en las siguientes:</w:t>
      </w:r>
    </w:p>
    <w:p w14:paraId="0F472175" w14:textId="77777777" w:rsidR="005130CC" w:rsidRDefault="005130C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6DB4CC3" w14:textId="77777777" w:rsidR="005130CC" w:rsidRDefault="005130CC"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3110 Energía eléctrica.</w:t>
      </w:r>
      <w:r w:rsidRPr="00B36A26">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w:t>
      </w:r>
      <w:r>
        <w:rPr>
          <w:rFonts w:ascii="Palatino Linotype" w:eastAsia="Calibri" w:hAnsi="Palatino Linotype" w:cs="Tahoma"/>
          <w:bCs/>
          <w:szCs w:val="22"/>
          <w:lang w:eastAsia="en-US"/>
        </w:rPr>
        <w:t>ales. Incluye alumbrado público, y</w:t>
      </w:r>
    </w:p>
    <w:p w14:paraId="375451EB" w14:textId="43CA529B" w:rsidR="00DE7D92" w:rsidRDefault="00DE7D92"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3111 </w:t>
      </w:r>
      <w:r w:rsidRPr="00DE7D92">
        <w:rPr>
          <w:rFonts w:ascii="Palatino Linotype" w:eastAsia="Calibri" w:hAnsi="Palatino Linotype" w:cs="Tahoma"/>
          <w:b/>
          <w:bCs/>
          <w:szCs w:val="22"/>
          <w:lang w:eastAsia="en-US"/>
        </w:rPr>
        <w:t>Servicio</w:t>
      </w:r>
      <w:r>
        <w:rPr>
          <w:rFonts w:ascii="Palatino Linotype" w:eastAsia="Calibri" w:hAnsi="Palatino Linotype" w:cs="Tahoma"/>
          <w:b/>
          <w:bCs/>
          <w:szCs w:val="22"/>
          <w:lang w:eastAsia="en-US"/>
        </w:rPr>
        <w:t xml:space="preserve"> de energía eléctrica. </w:t>
      </w:r>
      <w:r w:rsidRPr="00DE7D92">
        <w:rPr>
          <w:rFonts w:ascii="Palatino Linotype" w:eastAsia="Calibri" w:hAnsi="Palatino Linotype" w:cs="Tahoma"/>
          <w:bCs/>
          <w:szCs w:val="22"/>
          <w:lang w:eastAsia="en-US"/>
        </w:rPr>
        <w:t>Asignaciones para pagar el servicio de energía eléctrica de instalaciones oficiales</w:t>
      </w:r>
      <w:r>
        <w:rPr>
          <w:rFonts w:ascii="Palatino Linotype" w:eastAsia="Calibri" w:hAnsi="Palatino Linotype" w:cs="Tahoma"/>
          <w:bCs/>
          <w:szCs w:val="22"/>
          <w:lang w:eastAsia="en-US"/>
        </w:rPr>
        <w:t>.</w:t>
      </w:r>
    </w:p>
    <w:p w14:paraId="161CA4B7" w14:textId="77777777" w:rsidR="005130CC" w:rsidRPr="00B36A26" w:rsidRDefault="005130CC"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3112 Servicio de energía eléctrica para alumbrado público.</w:t>
      </w:r>
      <w:r w:rsidRPr="00B36A26">
        <w:rPr>
          <w:rFonts w:ascii="Palatino Linotype" w:eastAsia="Calibri" w:hAnsi="Palatino Linotype" w:cs="Tahoma"/>
          <w:bCs/>
          <w:szCs w:val="22"/>
          <w:lang w:eastAsia="en-US"/>
        </w:rPr>
        <w:t xml:space="preserve"> Asignación para el pago del servicio de alumbrado público</w:t>
      </w:r>
      <w:r>
        <w:rPr>
          <w:rFonts w:ascii="Palatino Linotype" w:eastAsia="Calibri" w:hAnsi="Palatino Linotype" w:cs="Tahoma"/>
          <w:bCs/>
          <w:szCs w:val="22"/>
          <w:lang w:eastAsia="en-US"/>
        </w:rPr>
        <w:t>.</w:t>
      </w:r>
    </w:p>
    <w:p w14:paraId="63E7CC15" w14:textId="77777777" w:rsidR="005130CC" w:rsidRDefault="005130C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D041006" w14:textId="77777777" w:rsidR="009104A5" w:rsidRDefault="009104A5" w:rsidP="009104A5">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cuenta con las siguientes partidas específicas </w:t>
      </w:r>
    </w:p>
    <w:p w14:paraId="3FE78707" w14:textId="77777777" w:rsidR="009104A5" w:rsidRDefault="009104A5" w:rsidP="009104A5">
      <w:pPr>
        <w:shd w:val="clear" w:color="auto" w:fill="FFFFFF" w:themeFill="background1"/>
        <w:spacing w:line="360" w:lineRule="auto"/>
        <w:jc w:val="both"/>
        <w:rPr>
          <w:rFonts w:ascii="Palatino Linotype" w:eastAsia="Calibri" w:hAnsi="Palatino Linotype" w:cs="Tahoma"/>
          <w:bCs/>
          <w:sz w:val="22"/>
          <w:szCs w:val="22"/>
          <w:lang w:eastAsia="en-US"/>
        </w:rPr>
      </w:pPr>
    </w:p>
    <w:p w14:paraId="3033F102" w14:textId="77777777" w:rsidR="009104A5" w:rsidRDefault="009104A5" w:rsidP="009104A5">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sidRPr="006D50F0">
        <w:rPr>
          <w:rFonts w:ascii="Palatino Linotype" w:eastAsia="Calibri" w:hAnsi="Palatino Linotype" w:cs="Tahoma"/>
          <w:b/>
          <w:bCs/>
          <w:szCs w:val="22"/>
          <w:lang w:eastAsia="en-US"/>
        </w:rPr>
        <w:lastRenderedPageBreak/>
        <w:t>5693 Maquinaria y equipo para alumbrado público.</w:t>
      </w:r>
      <w:r w:rsidRPr="006D50F0">
        <w:rPr>
          <w:rFonts w:ascii="Palatino Linotype" w:eastAsia="Calibri" w:hAnsi="Palatino Linotype" w:cs="Tahoma"/>
          <w:bCs/>
          <w:szCs w:val="22"/>
          <w:lang w:eastAsia="en-US"/>
        </w:rPr>
        <w:t xml:space="preserve"> Asignaciones destinadas a la adquisición de toda clase de equipamiento para las instalaciones de</w:t>
      </w:r>
      <w:r>
        <w:rPr>
          <w:rFonts w:ascii="Palatino Linotype" w:eastAsia="Calibri" w:hAnsi="Palatino Linotype" w:cs="Tahoma"/>
          <w:bCs/>
          <w:szCs w:val="22"/>
          <w:lang w:eastAsia="en-US"/>
        </w:rPr>
        <w:t>l servicio de alumbrado público, y</w:t>
      </w:r>
    </w:p>
    <w:p w14:paraId="53B1AEEB" w14:textId="77777777" w:rsidR="009104A5" w:rsidRPr="006D50F0" w:rsidRDefault="009104A5" w:rsidP="009104A5">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sidRPr="006258C4">
        <w:rPr>
          <w:rFonts w:ascii="Palatino Linotype" w:eastAsia="Calibri" w:hAnsi="Palatino Linotype" w:cs="Tahoma"/>
          <w:b/>
          <w:bCs/>
          <w:szCs w:val="22"/>
          <w:lang w:eastAsia="en-US"/>
        </w:rPr>
        <w:t xml:space="preserve">6159 Reparación y mantenimiento de vialidades y alumbrado. </w:t>
      </w:r>
      <w:r w:rsidRPr="006258C4">
        <w:rPr>
          <w:rFonts w:ascii="Palatino Linotype" w:eastAsia="Calibri" w:hAnsi="Palatino Linotype" w:cs="Tahoma"/>
          <w:bCs/>
          <w:szCs w:val="22"/>
          <w:lang w:eastAsia="en-US"/>
        </w:rPr>
        <w:t>Asignaciones destinadas a los servicios de reparación y mantenimiento de vialidades, señalamientos y alumbrado público.</w:t>
      </w:r>
    </w:p>
    <w:p w14:paraId="7E07B4D7" w14:textId="77777777" w:rsidR="005130CC" w:rsidRDefault="005130C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4CF698DC" w14:textId="3683B8AA" w:rsidR="009104A5" w:rsidRDefault="009104A5" w:rsidP="009104A5">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este Instituto localizó, el Estado Analítico del Ejercicio del Presupuesto de Egresos Clasificación por Objeto del Gato (Capítulo y </w:t>
      </w:r>
      <w:r w:rsidR="001C1E64">
        <w:rPr>
          <w:rFonts w:ascii="Palatino Linotype" w:eastAsia="Calibri" w:hAnsi="Palatino Linotype" w:cs="Tahoma"/>
          <w:bCs/>
          <w:sz w:val="22"/>
          <w:szCs w:val="22"/>
          <w:lang w:eastAsia="en-US"/>
        </w:rPr>
        <w:t>Concepto</w:t>
      </w:r>
      <w:r>
        <w:rPr>
          <w:rFonts w:ascii="Palatino Linotype" w:eastAsia="Calibri" w:hAnsi="Palatino Linotype" w:cs="Tahoma"/>
          <w:bCs/>
          <w:sz w:val="22"/>
          <w:szCs w:val="22"/>
          <w:lang w:eastAsia="en-US"/>
        </w:rPr>
        <w:t xml:space="preserve">), del uno de enero al treinta y uno de diciembre de dos mil dieciocho, (consultado el </w:t>
      </w:r>
      <w:r w:rsidR="001C1E64">
        <w:rPr>
          <w:rFonts w:ascii="Palatino Linotype" w:eastAsia="Calibri" w:hAnsi="Palatino Linotype" w:cs="Tahoma"/>
          <w:bCs/>
          <w:sz w:val="22"/>
          <w:szCs w:val="22"/>
          <w:lang w:eastAsia="en-US"/>
        </w:rPr>
        <w:t>ocho de octubre</w:t>
      </w:r>
      <w:r>
        <w:rPr>
          <w:rFonts w:ascii="Palatino Linotype" w:eastAsia="Calibri" w:hAnsi="Palatino Linotype" w:cs="Tahoma"/>
          <w:bCs/>
          <w:sz w:val="22"/>
          <w:szCs w:val="22"/>
          <w:lang w:eastAsia="en-US"/>
        </w:rPr>
        <w:t xml:space="preserve"> de dos mil diecinueve,</w:t>
      </w:r>
      <w:r w:rsidRPr="00D56E7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a las dieciocho horas con quince minutos, en la liga electrónica </w:t>
      </w:r>
      <w:hyperlink r:id="rId34" w:history="1">
        <w:r w:rsidR="001C1E64" w:rsidRPr="001C1E64">
          <w:rPr>
            <w:rStyle w:val="Hipervnculo"/>
            <w:rFonts w:ascii="Palatino Linotype" w:eastAsia="Calibri" w:hAnsi="Palatino Linotype" w:cs="Tahoma"/>
            <w:bCs/>
            <w:sz w:val="22"/>
            <w:szCs w:val="22"/>
            <w:lang w:eastAsia="en-US"/>
          </w:rPr>
          <w:t>https://www.ecatepec.gob.mx/documents/transparencia/BUWHFm9Km96FNz2W.pdf</w:t>
        </w:r>
      </w:hyperlink>
      <w:r>
        <w:rPr>
          <w:rFonts w:ascii="Palatino Linotype" w:eastAsia="Calibri" w:hAnsi="Palatino Linotype" w:cs="Tahoma"/>
          <w:bCs/>
          <w:sz w:val="22"/>
          <w:szCs w:val="22"/>
          <w:lang w:eastAsia="en-US"/>
        </w:rPr>
        <w:t xml:space="preserve">), de la cual se desprende que el Ayuntamiento de </w:t>
      </w:r>
      <w:r w:rsidR="001C1E64">
        <w:rPr>
          <w:rFonts w:ascii="Palatino Linotype" w:eastAsia="Calibri" w:hAnsi="Palatino Linotype" w:cs="Tahoma"/>
          <w:bCs/>
          <w:sz w:val="22"/>
          <w:szCs w:val="22"/>
          <w:lang w:eastAsia="en-US"/>
        </w:rPr>
        <w:t>Ecatepec de Morelos</w:t>
      </w:r>
      <w:r>
        <w:rPr>
          <w:rFonts w:ascii="Palatino Linotype" w:eastAsia="Calibri" w:hAnsi="Palatino Linotype" w:cs="Tahoma"/>
          <w:bCs/>
          <w:sz w:val="22"/>
          <w:szCs w:val="22"/>
          <w:lang w:eastAsia="en-US"/>
        </w:rPr>
        <w:t>, otorgó diversos recursos públicos para para el servicio de alumbrado público, tal como se muestra a continuación:</w:t>
      </w:r>
    </w:p>
    <w:p w14:paraId="62905B5D" w14:textId="77777777" w:rsidR="009104A5" w:rsidRDefault="009104A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61229DF" w14:textId="3470482A" w:rsidR="009104A5" w:rsidRDefault="001C1E64"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528D32F2" wp14:editId="5E0FB354">
            <wp:extent cx="5742940" cy="1559560"/>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2940" cy="1559560"/>
                    </a:xfrm>
                    <a:prstGeom prst="rect">
                      <a:avLst/>
                    </a:prstGeom>
                  </pic:spPr>
                </pic:pic>
              </a:graphicData>
            </a:graphic>
          </wp:inline>
        </w:drawing>
      </w:r>
    </w:p>
    <w:p w14:paraId="1B5F7ACE" w14:textId="300111B5" w:rsidR="001C1E64" w:rsidRDefault="001C1E64" w:rsidP="001C1E6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3411101E" w14:textId="365CCE46" w:rsidR="001C1E64" w:rsidRDefault="001C1E64" w:rsidP="001C1E6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2162197D" wp14:editId="2A4BDB71">
            <wp:extent cx="5742940" cy="2952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9923"/>
                    <a:stretch/>
                  </pic:blipFill>
                  <pic:spPr bwMode="auto">
                    <a:xfrm>
                      <a:off x="0" y="0"/>
                      <a:ext cx="5742940" cy="295275"/>
                    </a:xfrm>
                    <a:prstGeom prst="rect">
                      <a:avLst/>
                    </a:prstGeom>
                    <a:ln>
                      <a:noFill/>
                    </a:ln>
                    <a:extLst>
                      <a:ext uri="{53640926-AAD7-44D8-BBD7-CCE9431645EC}">
                        <a14:shadowObscured xmlns:a14="http://schemas.microsoft.com/office/drawing/2010/main"/>
                      </a:ext>
                    </a:extLst>
                  </pic:spPr>
                </pic:pic>
              </a:graphicData>
            </a:graphic>
          </wp:inline>
        </w:drawing>
      </w:r>
    </w:p>
    <w:p w14:paraId="71DD0EB9" w14:textId="0930E1B9" w:rsidR="009104A5" w:rsidRDefault="001C1E64" w:rsidP="001C1E6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33502916" w14:textId="418A0AB1" w:rsidR="001C1E64" w:rsidRDefault="001C1E64" w:rsidP="001C1E6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67C8FB78" wp14:editId="22A35834">
            <wp:extent cx="5742940" cy="3143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4195"/>
                    <a:stretch/>
                  </pic:blipFill>
                  <pic:spPr bwMode="auto">
                    <a:xfrm>
                      <a:off x="0" y="0"/>
                      <a:ext cx="5742940" cy="314325"/>
                    </a:xfrm>
                    <a:prstGeom prst="rect">
                      <a:avLst/>
                    </a:prstGeom>
                    <a:ln>
                      <a:noFill/>
                    </a:ln>
                    <a:extLst>
                      <a:ext uri="{53640926-AAD7-44D8-BBD7-CCE9431645EC}">
                        <a14:shadowObscured xmlns:a14="http://schemas.microsoft.com/office/drawing/2010/main"/>
                      </a:ext>
                    </a:extLst>
                  </pic:spPr>
                </pic:pic>
              </a:graphicData>
            </a:graphic>
          </wp:inline>
        </w:drawing>
      </w:r>
    </w:p>
    <w:p w14:paraId="488AD0AF" w14:textId="1BA36622" w:rsidR="009104A5" w:rsidRDefault="001C1E64" w:rsidP="001C1E6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10749E9F" w14:textId="0E463BD9" w:rsidR="009104A5" w:rsidRDefault="001C1E64"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lastRenderedPageBreak/>
        <w:drawing>
          <wp:inline distT="0" distB="0" distL="0" distR="0" wp14:anchorId="3772A0F1" wp14:editId="4C382CD4">
            <wp:extent cx="5742940" cy="30353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2940" cy="303530"/>
                    </a:xfrm>
                    <a:prstGeom prst="rect">
                      <a:avLst/>
                    </a:prstGeom>
                  </pic:spPr>
                </pic:pic>
              </a:graphicData>
            </a:graphic>
          </wp:inline>
        </w:drawing>
      </w:r>
    </w:p>
    <w:p w14:paraId="64F5F374" w14:textId="77777777" w:rsidR="009104A5" w:rsidRDefault="009104A5"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1A8A135" w14:textId="77777777" w:rsidR="0079279C" w:rsidRDefault="0079279C" w:rsidP="0079279C">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advierte que el Sujeto Obligado sí ha otorgado recursos públicos para el pago de la energía eléctrica, destinada al servicio de alumbrado público, así como, para la reparación y mantenimiento de alumbrado.</w:t>
      </w:r>
    </w:p>
    <w:p w14:paraId="1D3D58CE" w14:textId="77777777" w:rsidR="0079279C" w:rsidRDefault="0079279C" w:rsidP="0079279C">
      <w:pPr>
        <w:shd w:val="clear" w:color="auto" w:fill="FFFFFF" w:themeFill="background1"/>
        <w:spacing w:line="360" w:lineRule="auto"/>
        <w:jc w:val="both"/>
        <w:rPr>
          <w:rFonts w:ascii="Palatino Linotype" w:eastAsia="Calibri" w:hAnsi="Palatino Linotype" w:cs="Tahoma"/>
          <w:bCs/>
          <w:sz w:val="22"/>
          <w:szCs w:val="22"/>
          <w:lang w:eastAsia="en-US"/>
        </w:rPr>
      </w:pPr>
    </w:p>
    <w:p w14:paraId="5584958D" w14:textId="77777777" w:rsidR="0079279C" w:rsidRDefault="0079279C" w:rsidP="0079279C">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Además, este Instituto localizó </w:t>
      </w:r>
      <w:r>
        <w:rPr>
          <w:rFonts w:ascii="Palatino Linotype" w:hAnsi="Palatino Linotype" w:cs="Tahoma"/>
          <w:sz w:val="22"/>
        </w:rPr>
        <w:t xml:space="preserve">los </w:t>
      </w:r>
      <w:r w:rsidRPr="003A60D0">
        <w:rPr>
          <w:rFonts w:ascii="Palatino Linotype" w:hAnsi="Palatino Linotype" w:cs="Tahoma"/>
          <w:sz w:val="22"/>
        </w:rPr>
        <w:t>Lineamientos para la Entrega del Informe Mensual Municipal 2019</w:t>
      </w:r>
      <w:r>
        <w:rPr>
          <w:rFonts w:ascii="Palatino Linotype" w:hAnsi="Palatino Linotype" w:cs="Tahoma"/>
          <w:sz w:val="22"/>
        </w:rPr>
        <w:t>, traídos a manera de referencia, de la cual se advierte que el Sujeto Obligado debió entregar de manera mensual al Órgano Superior de Fiscalización del Estado de México, el Estado Analítico del Ejercicio del Presupuesto de Egresos Clasificación por Objeto del Gasto, localizado en el disco 2, correspondiente a la Información Presupuestal de Bienes Muebles e Inmuebles y la Recaudación del Impuesto Predial y Derechos de Agua, cuyo formato es el siguiente:</w:t>
      </w:r>
    </w:p>
    <w:p w14:paraId="5A6A1D56" w14:textId="77777777" w:rsidR="0079279C" w:rsidRDefault="0079279C" w:rsidP="0079279C">
      <w:pPr>
        <w:shd w:val="clear" w:color="auto" w:fill="FFFFFF" w:themeFill="background1"/>
        <w:spacing w:line="360" w:lineRule="auto"/>
        <w:jc w:val="both"/>
        <w:rPr>
          <w:rFonts w:ascii="Palatino Linotype" w:eastAsia="Calibri" w:hAnsi="Palatino Linotype" w:cs="Tahoma"/>
          <w:bCs/>
          <w:sz w:val="22"/>
          <w:szCs w:val="22"/>
          <w:lang w:eastAsia="en-US"/>
        </w:rPr>
      </w:pPr>
    </w:p>
    <w:p w14:paraId="33F44149" w14:textId="77777777" w:rsidR="0079279C" w:rsidRDefault="0079279C" w:rsidP="0079279C">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37AD886F" wp14:editId="1757E690">
            <wp:extent cx="5742940" cy="95821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2940" cy="958215"/>
                    </a:xfrm>
                    <a:prstGeom prst="rect">
                      <a:avLst/>
                    </a:prstGeom>
                  </pic:spPr>
                </pic:pic>
              </a:graphicData>
            </a:graphic>
          </wp:inline>
        </w:drawing>
      </w:r>
    </w:p>
    <w:p w14:paraId="3C796D94" w14:textId="77777777" w:rsidR="0079279C" w:rsidRDefault="0079279C" w:rsidP="0079279C">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196D9B5D" w14:textId="77777777" w:rsidR="0079279C" w:rsidRDefault="0079279C" w:rsidP="0079279C">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2234ECCB" wp14:editId="636CF05A">
            <wp:extent cx="5742940" cy="42354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2940" cy="423545"/>
                    </a:xfrm>
                    <a:prstGeom prst="rect">
                      <a:avLst/>
                    </a:prstGeom>
                  </pic:spPr>
                </pic:pic>
              </a:graphicData>
            </a:graphic>
          </wp:inline>
        </w:drawing>
      </w:r>
    </w:p>
    <w:p w14:paraId="1CEDF509" w14:textId="77777777" w:rsidR="0079279C" w:rsidRDefault="0079279C" w:rsidP="0079279C">
      <w:pPr>
        <w:shd w:val="clear" w:color="auto" w:fill="FFFFFF" w:themeFill="background1"/>
        <w:spacing w:line="360" w:lineRule="auto"/>
        <w:jc w:val="both"/>
        <w:rPr>
          <w:rFonts w:ascii="Palatino Linotype" w:eastAsia="Calibri" w:hAnsi="Palatino Linotype" w:cs="Tahoma"/>
          <w:bCs/>
          <w:sz w:val="22"/>
          <w:szCs w:val="22"/>
          <w:lang w:eastAsia="en-US"/>
        </w:rPr>
      </w:pPr>
    </w:p>
    <w:p w14:paraId="6FDE2139" w14:textId="77777777" w:rsidR="0079279C" w:rsidRDefault="0079279C" w:rsidP="0079279C">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logra observar, el Sujeto Obligado cuenta con competencia para pronunciarse respecto al requerimiento en análisis, pues como se ha observado ocupó recursos públicos para brindar el servicio de alumbrado público; por tales circunstancias, para dar atención al requerimiento informativo, el Ente Recurrido, deberá realizar una búsqueda exhaustiva y </w:t>
      </w:r>
      <w:r>
        <w:rPr>
          <w:rFonts w:ascii="Palatino Linotype" w:eastAsia="Calibri" w:hAnsi="Palatino Linotype" w:cs="Tahoma"/>
          <w:bCs/>
          <w:sz w:val="22"/>
          <w:szCs w:val="22"/>
          <w:lang w:eastAsia="en-US"/>
        </w:rPr>
        <w:lastRenderedPageBreak/>
        <w:t>razonable, en todas las áreas competentes, entre las cuales se encuentra la Tesorería Municipal y la Dirección de Servicios Públicos, toda vez, que de las constancias que obran en el expediente no pudieron acreditar que la información obraba en sus archivos, pues no acreditaron que la indagación haya sido exhaustiva y razonable, con el fin de que entreguen los documentos que den cuenta de lo requerido, como obre en sus archivos, para dar cumplimiento al artículo 160 de la Ley de la materia.</w:t>
      </w:r>
    </w:p>
    <w:p w14:paraId="70748834" w14:textId="77777777" w:rsidR="001561CB" w:rsidRDefault="001561CB" w:rsidP="000621A6">
      <w:pPr>
        <w:spacing w:line="360" w:lineRule="auto"/>
        <w:jc w:val="both"/>
        <w:rPr>
          <w:rFonts w:ascii="Palatino Linotype" w:eastAsia="Calibri" w:hAnsi="Palatino Linotype" w:cs="Tahoma"/>
          <w:bCs/>
          <w:sz w:val="22"/>
          <w:szCs w:val="22"/>
          <w:lang w:eastAsia="en-US"/>
        </w:rPr>
      </w:pPr>
    </w:p>
    <w:p w14:paraId="5D5AB54B" w14:textId="77777777" w:rsidR="00691804" w:rsidRPr="00CA3739" w:rsidRDefault="00691804"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17.</w:t>
      </w:r>
    </w:p>
    <w:p w14:paraId="7BE9E14C" w14:textId="77777777" w:rsidR="00691804" w:rsidRPr="000D743F" w:rsidRDefault="00691804" w:rsidP="000621A6">
      <w:pPr>
        <w:spacing w:line="360" w:lineRule="auto"/>
        <w:ind w:left="360"/>
        <w:rPr>
          <w:rFonts w:ascii="Palatino Linotype" w:eastAsia="Calibri" w:hAnsi="Palatino Linotype" w:cs="Tahoma"/>
          <w:bCs/>
          <w:sz w:val="22"/>
          <w:szCs w:val="22"/>
          <w:lang w:eastAsia="en-US"/>
        </w:rPr>
      </w:pPr>
    </w:p>
    <w:p w14:paraId="0B26821A" w14:textId="0FB03D79" w:rsidR="00732BBB" w:rsidRDefault="00732BBB" w:rsidP="000621A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principio cabe señalar que un censo es un proceso por medio del cual se realiza el conteo y diagnóstico de un tema en específico; en ese orden de ideas, este Instituto localizó el documento denominado Procedimiento del Control de Servicios de Alumbrado Público (consultado el dos de octubre de dos mil diecinueve, en la página electrónica </w:t>
      </w:r>
      <w:hyperlink r:id="rId41" w:history="1">
        <w:r w:rsidRPr="000E2843">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Pr>
          <w:rFonts w:ascii="Palatino Linotype" w:eastAsia="Calibri" w:hAnsi="Palatino Linotype" w:cs="Tahoma"/>
          <w:bCs/>
          <w:sz w:val="22"/>
          <w:szCs w:val="22"/>
          <w:lang w:eastAsia="en-US"/>
        </w:rPr>
        <w:t xml:space="preserve">, a las quince horas con quince minutos),  realizado por la Subdirección de Distribución de la Comisión Federal de Electricidad, que establece que los censos de alumbrado público deberán realizarse conjuntamente con los funcionarios autorizados por la autoridad municipal. </w:t>
      </w:r>
    </w:p>
    <w:p w14:paraId="5F59DE62" w14:textId="77777777" w:rsidR="00732BBB" w:rsidRDefault="00732BBB" w:rsidP="000621A6">
      <w:pPr>
        <w:spacing w:line="360" w:lineRule="auto"/>
        <w:jc w:val="both"/>
        <w:rPr>
          <w:rFonts w:ascii="Palatino Linotype" w:eastAsia="Calibri" w:hAnsi="Palatino Linotype" w:cs="Tahoma"/>
          <w:bCs/>
          <w:sz w:val="22"/>
          <w:szCs w:val="22"/>
          <w:lang w:eastAsia="en-US"/>
        </w:rPr>
      </w:pPr>
    </w:p>
    <w:p w14:paraId="15B5459F" w14:textId="77777777" w:rsidR="00732BBB" w:rsidRDefault="00732BBB" w:rsidP="000621A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la Comisión Federal de Electricidad debe notificar al Presidente Municipal, mediante oficio el programa de levantamiento del censo con un mes de anticipación; por otra parte, cabe precisar que la elaboración de los censos de alumbrado público, se debe realizar de la siguiente manera:</w:t>
      </w:r>
    </w:p>
    <w:p w14:paraId="663CAD71" w14:textId="77777777" w:rsidR="00732BBB" w:rsidRDefault="00732BBB" w:rsidP="000621A6">
      <w:pPr>
        <w:spacing w:line="360" w:lineRule="auto"/>
        <w:jc w:val="both"/>
        <w:rPr>
          <w:rFonts w:ascii="Palatino Linotype" w:eastAsia="Calibri" w:hAnsi="Palatino Linotype" w:cs="Tahoma"/>
          <w:bCs/>
          <w:sz w:val="22"/>
          <w:szCs w:val="22"/>
          <w:lang w:eastAsia="en-US"/>
        </w:rPr>
      </w:pPr>
    </w:p>
    <w:p w14:paraId="40D6A93C" w14:textId="77777777" w:rsidR="00732BBB" w:rsidRDefault="00732BBB" w:rsidP="000621A6">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Ciudades con más de 100,000 usuarios.</w:t>
      </w:r>
    </w:p>
    <w:p w14:paraId="5D979409" w14:textId="77777777" w:rsidR="00304BF0" w:rsidRDefault="00304BF0" w:rsidP="00304BF0">
      <w:pPr>
        <w:pStyle w:val="Prrafodelista"/>
        <w:spacing w:line="360" w:lineRule="auto"/>
        <w:jc w:val="both"/>
        <w:rPr>
          <w:rFonts w:ascii="Palatino Linotype" w:eastAsia="Calibri" w:hAnsi="Palatino Linotype" w:cs="Tahoma"/>
          <w:bCs/>
          <w:szCs w:val="22"/>
          <w:lang w:eastAsia="en-US"/>
        </w:rPr>
      </w:pPr>
    </w:p>
    <w:p w14:paraId="06272CD4" w14:textId="77777777" w:rsidR="00732BBB" w:rsidRDefault="00732BBB" w:rsidP="000621A6">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El resto de las ciudades, cuando menos una vez al año.</w:t>
      </w:r>
    </w:p>
    <w:p w14:paraId="6D24A0C0" w14:textId="77777777" w:rsidR="00304BF0" w:rsidRDefault="00304BF0" w:rsidP="00304BF0">
      <w:pPr>
        <w:pStyle w:val="Prrafodelista"/>
        <w:spacing w:line="360" w:lineRule="auto"/>
        <w:jc w:val="both"/>
        <w:rPr>
          <w:rFonts w:ascii="Palatino Linotype" w:eastAsia="Calibri" w:hAnsi="Palatino Linotype" w:cs="Tahoma"/>
          <w:bCs/>
          <w:szCs w:val="22"/>
          <w:lang w:eastAsia="en-US"/>
        </w:rPr>
      </w:pPr>
    </w:p>
    <w:p w14:paraId="27EF862D" w14:textId="77777777" w:rsidR="00732BBB" w:rsidRDefault="00732BBB" w:rsidP="000621A6">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Censos entregados a las administraciones estatales o municipales salientes:</w:t>
      </w:r>
      <w:r>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2AFB38ED" w14:textId="77777777" w:rsidR="00732BBB" w:rsidRDefault="00732BBB" w:rsidP="000621A6">
      <w:pPr>
        <w:spacing w:line="360" w:lineRule="auto"/>
        <w:jc w:val="both"/>
        <w:rPr>
          <w:rFonts w:ascii="Palatino Linotype" w:eastAsia="Calibri" w:hAnsi="Palatino Linotype" w:cs="Tahoma"/>
          <w:bCs/>
          <w:sz w:val="22"/>
          <w:szCs w:val="22"/>
          <w:lang w:eastAsia="en-US"/>
        </w:rPr>
      </w:pPr>
    </w:p>
    <w:p w14:paraId="02C3A801" w14:textId="77777777" w:rsidR="00732BBB" w:rsidRDefault="00732BBB" w:rsidP="000621A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dicho censo que conformará por los siguientes Anexos:</w:t>
      </w:r>
    </w:p>
    <w:p w14:paraId="2710E1EA" w14:textId="77777777" w:rsidR="00732BBB" w:rsidRDefault="00732BBB" w:rsidP="000621A6">
      <w:pPr>
        <w:spacing w:line="360" w:lineRule="auto"/>
        <w:jc w:val="both"/>
        <w:rPr>
          <w:rFonts w:ascii="Palatino Linotype" w:eastAsia="Calibri" w:hAnsi="Palatino Linotype" w:cs="Tahoma"/>
          <w:bCs/>
          <w:sz w:val="22"/>
          <w:szCs w:val="22"/>
          <w:lang w:eastAsia="en-US"/>
        </w:rPr>
      </w:pPr>
    </w:p>
    <w:p w14:paraId="4DB7A6A6" w14:textId="77777777" w:rsidR="00732BBB" w:rsidRDefault="00732BBB" w:rsidP="000621A6">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Convenio;</w:t>
      </w:r>
    </w:p>
    <w:p w14:paraId="19811A94" w14:textId="77777777" w:rsidR="00732BBB" w:rsidRDefault="00732BBB" w:rsidP="000621A6">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Desglose del censo;</w:t>
      </w:r>
    </w:p>
    <w:p w14:paraId="08E5654E" w14:textId="77777777" w:rsidR="00732BBB" w:rsidRDefault="00732BBB" w:rsidP="000621A6">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Resumen del censo;</w:t>
      </w:r>
    </w:p>
    <w:p w14:paraId="636C0407" w14:textId="77777777" w:rsidR="00732BBB" w:rsidRDefault="00732BBB" w:rsidP="000621A6">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Minuta;</w:t>
      </w:r>
    </w:p>
    <w:p w14:paraId="41E35E34" w14:textId="77777777" w:rsidR="00732BBB" w:rsidRDefault="00732BBB" w:rsidP="000621A6">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Reporte de alta, bajas o modificaciones; </w:t>
      </w:r>
    </w:p>
    <w:p w14:paraId="4AA1CCAD" w14:textId="77777777" w:rsidR="00732BBB" w:rsidRDefault="00732BBB" w:rsidP="000621A6">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Reporte de correcciones de lámparas 24 horas, y</w:t>
      </w:r>
    </w:p>
    <w:p w14:paraId="3C35F63E" w14:textId="77777777" w:rsidR="00732BBB" w:rsidRPr="001238F4" w:rsidRDefault="00732BBB" w:rsidP="000621A6">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Formato de verificación de ahorros de lámparas de alumbrado público con atenuador.</w:t>
      </w:r>
    </w:p>
    <w:p w14:paraId="05EC8298" w14:textId="77777777" w:rsidR="00691804" w:rsidRDefault="00691804" w:rsidP="000621A6">
      <w:pPr>
        <w:spacing w:line="360" w:lineRule="auto"/>
        <w:jc w:val="both"/>
        <w:rPr>
          <w:rFonts w:ascii="Palatino Linotype" w:eastAsia="Calibri" w:hAnsi="Palatino Linotype" w:cs="Tahoma"/>
          <w:bCs/>
          <w:sz w:val="22"/>
          <w:szCs w:val="22"/>
          <w:lang w:eastAsia="en-US"/>
        </w:rPr>
      </w:pPr>
    </w:p>
    <w:p w14:paraId="1C6B380D" w14:textId="26717F42" w:rsidR="00170E10" w:rsidRPr="002E58BB" w:rsidRDefault="0079279C" w:rsidP="00170E1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logra observar, la Comisión Federal de Electricidad proporciona los censos de alumbrado público a los Municipios que se encuentren en su último año de administración; por lo que, </w:t>
      </w:r>
      <w:r w:rsidRPr="00B84962">
        <w:rPr>
          <w:rFonts w:ascii="Palatino Linotype" w:eastAsia="Calibri" w:hAnsi="Palatino Linotype" w:cs="Tahoma"/>
          <w:b/>
          <w:bCs/>
          <w:sz w:val="22"/>
          <w:szCs w:val="22"/>
          <w:lang w:eastAsia="en-US"/>
        </w:rPr>
        <w:t xml:space="preserve">podría obrar en sus archivos dicho documento. </w:t>
      </w:r>
      <w:r w:rsidR="00170E10">
        <w:rPr>
          <w:rFonts w:ascii="Palatino Linotype" w:eastAsia="Calibri" w:hAnsi="Palatino Linotype" w:cs="Tahoma"/>
          <w:bCs/>
          <w:sz w:val="22"/>
          <w:szCs w:val="22"/>
          <w:lang w:eastAsia="en-US"/>
        </w:rPr>
        <w:t xml:space="preserve">Lo anterior, toma sustento </w:t>
      </w:r>
      <w:r w:rsidR="00170E10" w:rsidRPr="002E58BB">
        <w:rPr>
          <w:rFonts w:ascii="Palatino Linotype" w:eastAsia="Calibri" w:hAnsi="Palatino Linotype" w:cs="Tahoma"/>
          <w:bCs/>
          <w:sz w:val="22"/>
          <w:szCs w:val="22"/>
          <w:lang w:eastAsia="en-US"/>
        </w:rPr>
        <w:t xml:space="preserve">con el Plan de Desarrollo Municipal de </w:t>
      </w:r>
      <w:r w:rsidR="00170E10">
        <w:rPr>
          <w:rFonts w:ascii="Palatino Linotype" w:eastAsia="Calibri" w:hAnsi="Palatino Linotype" w:cs="Tahoma"/>
          <w:bCs/>
          <w:sz w:val="22"/>
          <w:szCs w:val="22"/>
          <w:lang w:eastAsia="en-US"/>
        </w:rPr>
        <w:t>Ecatepec de Morelos 2019-2021</w:t>
      </w:r>
      <w:r w:rsidR="00170E10" w:rsidRPr="002E58BB">
        <w:rPr>
          <w:rFonts w:ascii="Palatino Linotype" w:eastAsia="Calibri" w:hAnsi="Palatino Linotype" w:cs="Tahoma"/>
          <w:bCs/>
          <w:sz w:val="22"/>
          <w:szCs w:val="22"/>
          <w:lang w:eastAsia="en-US"/>
        </w:rPr>
        <w:t>, que contiene las matrices de indicadores para Resultados, el cual conti</w:t>
      </w:r>
      <w:r w:rsidR="00170E10">
        <w:rPr>
          <w:rFonts w:ascii="Palatino Linotype" w:eastAsia="Calibri" w:hAnsi="Palatino Linotype" w:cs="Tahoma"/>
          <w:bCs/>
          <w:sz w:val="22"/>
          <w:szCs w:val="22"/>
          <w:lang w:eastAsia="en-US"/>
        </w:rPr>
        <w:t>ene el programa presupuestario “</w:t>
      </w:r>
      <w:r w:rsidR="00170E10" w:rsidRPr="002E58BB">
        <w:rPr>
          <w:rFonts w:ascii="Palatino Linotype" w:eastAsia="Calibri" w:hAnsi="Palatino Linotype" w:cs="Tahoma"/>
          <w:bCs/>
          <w:sz w:val="22"/>
          <w:szCs w:val="22"/>
          <w:lang w:eastAsia="en-US"/>
        </w:rPr>
        <w:t>Alumbrado Público</w:t>
      </w:r>
      <w:r w:rsidR="00170E10">
        <w:rPr>
          <w:rFonts w:ascii="Palatino Linotype" w:eastAsia="Calibri" w:hAnsi="Palatino Linotype" w:cs="Tahoma"/>
          <w:bCs/>
          <w:sz w:val="22"/>
          <w:szCs w:val="22"/>
          <w:lang w:eastAsia="en-US"/>
        </w:rPr>
        <w:t>”</w:t>
      </w:r>
      <w:r w:rsidR="00170E10" w:rsidRPr="002E58BB">
        <w:rPr>
          <w:rFonts w:ascii="Palatino Linotype" w:eastAsia="Calibri" w:hAnsi="Palatino Linotype" w:cs="Tahoma"/>
          <w:bCs/>
          <w:sz w:val="22"/>
          <w:szCs w:val="22"/>
          <w:lang w:eastAsia="en-US"/>
        </w:rPr>
        <w:t>, como se muestra a continuación:</w:t>
      </w:r>
    </w:p>
    <w:p w14:paraId="14847865" w14:textId="77777777" w:rsidR="0079279C" w:rsidRDefault="0079279C" w:rsidP="0079279C">
      <w:pPr>
        <w:spacing w:line="360" w:lineRule="auto"/>
        <w:jc w:val="both"/>
        <w:rPr>
          <w:rFonts w:ascii="Palatino Linotype" w:eastAsia="Calibri" w:hAnsi="Palatino Linotype" w:cs="Tahoma"/>
          <w:bCs/>
          <w:sz w:val="22"/>
          <w:szCs w:val="22"/>
          <w:lang w:eastAsia="en-US"/>
        </w:rPr>
      </w:pPr>
    </w:p>
    <w:p w14:paraId="654D86E8" w14:textId="4EB7B4C5" w:rsidR="0079279C" w:rsidRDefault="00170E10" w:rsidP="000621A6">
      <w:pPr>
        <w:spacing w:line="360" w:lineRule="auto"/>
        <w:jc w:val="both"/>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92032" behindDoc="0" locked="0" layoutInCell="1" allowOverlap="1" wp14:anchorId="789EBAB6" wp14:editId="20F1A694">
                <wp:simplePos x="0" y="0"/>
                <wp:positionH relativeFrom="column">
                  <wp:posOffset>3668395</wp:posOffset>
                </wp:positionH>
                <wp:positionV relativeFrom="paragraph">
                  <wp:posOffset>336550</wp:posOffset>
                </wp:positionV>
                <wp:extent cx="704850" cy="400050"/>
                <wp:effectExtent l="19050" t="19050" r="19050" b="19050"/>
                <wp:wrapNone/>
                <wp:docPr id="43" name="Rectángulo 43"/>
                <wp:cNvGraphicFramePr/>
                <a:graphic xmlns:a="http://schemas.openxmlformats.org/drawingml/2006/main">
                  <a:graphicData uri="http://schemas.microsoft.com/office/word/2010/wordprocessingShape">
                    <wps:wsp>
                      <wps:cNvSpPr/>
                      <wps:spPr>
                        <a:xfrm>
                          <a:off x="0" y="0"/>
                          <a:ext cx="704850" cy="4000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DDD3D" id="Rectángulo 43" o:spid="_x0000_s1026" style="position:absolute;margin-left:288.85pt;margin-top:26.5pt;width:55.5pt;height:3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4qngIAAJEFAAAOAAAAZHJzL2Uyb0RvYy54bWysVMFu2zAMvQ/YPwi6r7bTdO2MOkWQosOA&#10;oi3aDj0rshQbkEVNUuJkf7Nv2Y+Vkhwn6Iodhl1sSSQf9Z5IXl5tO0U2wroWdEWLk5wSoTnUrV5V&#10;9PvzzacLSpxnumYKtKjoTjh6Nfv44bI3pZhAA6oWliCIdmVvKtp4b8osc7wRHXMnYIRGowTbMY9b&#10;u8pqy3pE71Q2yfPPWQ+2Nha4cA5Pr5ORziK+lIL7eymd8ERVFO/m49fG7zJ8s9klK1eWmablwzXY&#10;P9yiY63GpCPUNfOMrG37B1TXcgsOpD/h0GUgZctF5IBsivwNm6eGGRG5oDjOjDK5/wfL7zYPlrR1&#10;RaenlGjW4Rs9omq/f+nVWgHBU5SoN65EzyfzYIedw2Xgu5W2C39kQrZR1t0oq9h6wvHwPJ9enKH4&#10;HE3TPM9xjSjZIdhY578K6EhYVNRi/igm29w6n1z3LiGXhptWKTxnpdKkr+jpRZHnMcKBautgDcZY&#10;RGKhLNkwfH6/LYa8R154C6XxMoFh4hRXfqdEwn8UEuVBFpOUIBTmAZNxLrQvkqlhtUipzpDlnuR4&#10;i0hZaQQMyBIvOWIPAO9jJwEG/xAqYl2PwQPzvwWPETEzaD8Gd60G+x4zhayGzMl/L1KSJqi0hHqH&#10;xWMhdZUz/KbFB7xlzj8wi22Eb46jwd/jRyrAh4JhRUkD9ud758EfqxutlPTYlhV1P9bMCkrUN411&#10;/6WYTkMfx8307HyCG3tsWR5b9LpbAD59gUPI8LgM/l7tl9JC94ITZB6yoolpjrkryr3dbxY+jQuc&#10;QVzM59ENe9cwf6ufDA/gQdVQoM/bF2bNUMUey/8O9i3MyjfFnHxDpIb52oNsY6UfdB30xr6PhTPM&#10;qDBYjvfR6zBJZ68AAAD//wMAUEsDBBQABgAIAAAAIQBhngUP3wAAAAoBAAAPAAAAZHJzL2Rvd25y&#10;ZXYueG1sTI9LT8MwEITvSPwHaytxo3Z5JGkap0KVOPZAg1CPbuw8VHsdxU4b+PUsJ3rb3fk0O1Ns&#10;Z2fZxYyh9yhhtRTADNZe99hK+KzeHzNgISrUyno0Er5NgG15f1eoXPsrfpjLIbaMTDDkSkIX45Bz&#10;HurOOBWWfjBIWuNHpyKtY8v1qK5k7ix/EiLhTvVIHzo1mF1n6vNhchJEduxs87K3u2r/Ux3Pzfpr&#10;wrWUD4v5bQMsmjn+w/AXn6JDSZlOfkIdmJXwmqYpoTQ8UycCkiyjw4nIVSKAlwW/rVD+AgAA//8D&#10;AFBLAQItABQABgAIAAAAIQC2gziS/gAAAOEBAAATAAAAAAAAAAAAAAAAAAAAAABbQ29udGVudF9U&#10;eXBlc10ueG1sUEsBAi0AFAAGAAgAAAAhADj9If/WAAAAlAEAAAsAAAAAAAAAAAAAAAAALwEAAF9y&#10;ZWxzLy5yZWxzUEsBAi0AFAAGAAgAAAAhAKsrPiqeAgAAkQUAAA4AAAAAAAAAAAAAAAAALgIAAGRy&#10;cy9lMm9Eb2MueG1sUEsBAi0AFAAGAAgAAAAhAGGeBQ/fAAAACgEAAA8AAAAAAAAAAAAAAAAA+AQA&#10;AGRycy9kb3ducmV2LnhtbFBLBQYAAAAABAAEAPMAAAAEBgAAAAA=&#10;" filled="f" strokecolor="black [3213]" strokeweight="3pt"/>
            </w:pict>
          </mc:Fallback>
        </mc:AlternateContent>
      </w:r>
      <w:r>
        <w:rPr>
          <w:noProof/>
          <w:lang w:val="es-ES"/>
        </w:rPr>
        <w:drawing>
          <wp:inline distT="0" distB="0" distL="0" distR="0" wp14:anchorId="2E8C331C" wp14:editId="53918440">
            <wp:extent cx="5581650" cy="990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1650" cy="990600"/>
                    </a:xfrm>
                    <a:prstGeom prst="rect">
                      <a:avLst/>
                    </a:prstGeom>
                  </pic:spPr>
                </pic:pic>
              </a:graphicData>
            </a:graphic>
          </wp:inline>
        </w:drawing>
      </w:r>
    </w:p>
    <w:p w14:paraId="390B6C5F" w14:textId="77777777" w:rsidR="0079279C" w:rsidRDefault="0079279C" w:rsidP="000621A6">
      <w:pPr>
        <w:spacing w:line="360" w:lineRule="auto"/>
        <w:jc w:val="both"/>
        <w:rPr>
          <w:rFonts w:ascii="Palatino Linotype" w:eastAsia="Calibri" w:hAnsi="Palatino Linotype" w:cs="Tahoma"/>
          <w:bCs/>
          <w:sz w:val="22"/>
          <w:szCs w:val="22"/>
          <w:lang w:eastAsia="en-US"/>
        </w:rPr>
      </w:pPr>
    </w:p>
    <w:p w14:paraId="5793E308" w14:textId="52F3F13D" w:rsidR="00CF3BFE" w:rsidRDefault="005458F0" w:rsidP="00CF3BF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dicha matriz, se advierte que un medio de verificación para el multicitado servicio público, son los censos de luminarias de los dos últimos años, los cuales deberán ser actualizados; por lo que, el Ayuntamiento debe de contar con dichas documentales.</w:t>
      </w:r>
      <w:r w:rsidR="00CF3BFE" w:rsidRPr="00CF3BFE">
        <w:rPr>
          <w:rFonts w:ascii="Palatino Linotype" w:eastAsia="Calibri" w:hAnsi="Palatino Linotype" w:cs="Tahoma"/>
          <w:bCs/>
          <w:sz w:val="22"/>
          <w:szCs w:val="22"/>
          <w:lang w:eastAsia="en-US"/>
        </w:rPr>
        <w:t xml:space="preserve"> </w:t>
      </w:r>
      <w:r w:rsidR="00CF3BFE">
        <w:rPr>
          <w:rFonts w:ascii="Palatino Linotype" w:eastAsia="Calibri" w:hAnsi="Palatino Linotype" w:cs="Tahoma"/>
          <w:bCs/>
          <w:sz w:val="22"/>
          <w:szCs w:val="22"/>
          <w:lang w:eastAsia="en-US"/>
        </w:rPr>
        <w:t>Por lo cual, se considera que el Sujeto Obligado deberá realizar una búsqueda de la información que dé cuenta de lo solicitado y proporcionar los censos emitidos por la Comisión Federal de Electricidad, del dos mil dieciséis al dos mil diecinueve</w:t>
      </w:r>
      <w:r w:rsidR="00CF3BFE">
        <w:rPr>
          <w:rFonts w:ascii="Palatino Linotype" w:eastAsia="Calibri" w:hAnsi="Palatino Linotype" w:cs="Tahoma"/>
          <w:bCs/>
          <w:iCs/>
          <w:sz w:val="22"/>
          <w:szCs w:val="22"/>
          <w:lang w:val="es-ES" w:eastAsia="en-US"/>
        </w:rPr>
        <w:t>, como obren en sus archivos.</w:t>
      </w:r>
    </w:p>
    <w:p w14:paraId="2898827C" w14:textId="77777777" w:rsidR="005458F0" w:rsidRDefault="005458F0" w:rsidP="005458F0">
      <w:pPr>
        <w:shd w:val="clear" w:color="auto" w:fill="FFFFFF" w:themeFill="background1"/>
        <w:spacing w:line="360" w:lineRule="auto"/>
        <w:jc w:val="both"/>
        <w:rPr>
          <w:rFonts w:ascii="Palatino Linotype" w:eastAsia="Calibri" w:hAnsi="Palatino Linotype" w:cs="Tahoma"/>
          <w:bCs/>
          <w:sz w:val="22"/>
          <w:szCs w:val="22"/>
          <w:lang w:eastAsia="en-US"/>
        </w:rPr>
      </w:pPr>
    </w:p>
    <w:p w14:paraId="15A0488B"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recordar que el Solicitante requirió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w:t>
      </w:r>
    </w:p>
    <w:p w14:paraId="410BB73D"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9818895"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los Lineamientos para la asignación del Registro Móvil de Usuario (RMU), establece lo siguiente:</w:t>
      </w:r>
    </w:p>
    <w:p w14:paraId="7961ABC5"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3079748" w14:textId="77777777" w:rsidR="008F35BB" w:rsidRDefault="008F35BB" w:rsidP="000621A6">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Registro Móvil de Usuario reemplazará al Registro Permanente de Usuario, utilizado por la Comisión Federal de Electricidad.</w:t>
      </w:r>
    </w:p>
    <w:p w14:paraId="45438298" w14:textId="77777777" w:rsidR="008F35BB" w:rsidRDefault="008F35BB" w:rsidP="000621A6">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asignación del RMU a cada Usuario Final estará a cargo del Suministrador.</w:t>
      </w:r>
    </w:p>
    <w:p w14:paraId="2A31F851" w14:textId="77777777" w:rsidR="008F35BB" w:rsidRDefault="008F35BB" w:rsidP="000621A6">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RMU se asignará y estará asociado a una instalación eléctrica independiente, en donde puede coexistir dos o más registros en el mismo inmueble o instalación.</w:t>
      </w:r>
    </w:p>
    <w:p w14:paraId="5A0FF798" w14:textId="77777777" w:rsidR="008F35BB" w:rsidRDefault="008F35BB" w:rsidP="000621A6">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Dicho registro se conforma de quince caracteres alfanuméricos, tal como se observa a continuación:</w:t>
      </w:r>
    </w:p>
    <w:p w14:paraId="319A5697" w14:textId="77777777" w:rsidR="008F35BB" w:rsidRDefault="008F35BB" w:rsidP="000621A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08F8A691" w14:textId="77777777" w:rsidR="008F35BB" w:rsidRDefault="008F35BB" w:rsidP="000621A6">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val="es-ES"/>
        </w:rPr>
        <w:drawing>
          <wp:inline distT="0" distB="0" distL="0" distR="0" wp14:anchorId="43E83C60" wp14:editId="7A1BF76B">
            <wp:extent cx="3945130" cy="1411646"/>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812" r="10344" b="50000"/>
                    <a:stretch/>
                  </pic:blipFill>
                  <pic:spPr bwMode="auto">
                    <a:xfrm>
                      <a:off x="0" y="0"/>
                      <a:ext cx="4024851" cy="1440172"/>
                    </a:xfrm>
                    <a:prstGeom prst="rect">
                      <a:avLst/>
                    </a:prstGeom>
                    <a:ln>
                      <a:noFill/>
                    </a:ln>
                    <a:extLst>
                      <a:ext uri="{53640926-AAD7-44D8-BBD7-CCE9431645EC}">
                        <a14:shadowObscured xmlns:a14="http://schemas.microsoft.com/office/drawing/2010/main"/>
                      </a:ext>
                    </a:extLst>
                  </pic:spPr>
                </pic:pic>
              </a:graphicData>
            </a:graphic>
          </wp:inline>
        </w:drawing>
      </w:r>
    </w:p>
    <w:p w14:paraId="09B6E118" w14:textId="77777777" w:rsidR="008F35BB" w:rsidRPr="00457888" w:rsidRDefault="008F35BB" w:rsidP="000621A6">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val="es-ES"/>
        </w:rPr>
        <w:drawing>
          <wp:inline distT="0" distB="0" distL="0" distR="0" wp14:anchorId="05FD4429" wp14:editId="602C88EC">
            <wp:extent cx="4499787"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80" t="56622" r="7378" b="2980"/>
                    <a:stretch/>
                  </pic:blipFill>
                  <pic:spPr bwMode="auto">
                    <a:xfrm>
                      <a:off x="0" y="0"/>
                      <a:ext cx="4551655" cy="1194714"/>
                    </a:xfrm>
                    <a:prstGeom prst="rect">
                      <a:avLst/>
                    </a:prstGeom>
                    <a:ln>
                      <a:noFill/>
                    </a:ln>
                    <a:extLst>
                      <a:ext uri="{53640926-AAD7-44D8-BBD7-CCE9431645EC}">
                        <a14:shadowObscured xmlns:a14="http://schemas.microsoft.com/office/drawing/2010/main"/>
                      </a:ext>
                    </a:extLst>
                  </pic:spPr>
                </pic:pic>
              </a:graphicData>
            </a:graphic>
          </wp:inline>
        </w:drawing>
      </w:r>
    </w:p>
    <w:p w14:paraId="47E61602"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0E71EB8"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conforme a la Resolución </w:t>
      </w:r>
      <w:r w:rsidRPr="0038765F">
        <w:rPr>
          <w:rFonts w:ascii="Palatino Linotype" w:eastAsia="Calibri" w:hAnsi="Palatino Linotype" w:cs="Tahoma"/>
          <w:bCs/>
          <w:sz w:val="22"/>
          <w:szCs w:val="22"/>
          <w:lang w:eastAsia="en-US"/>
        </w:rPr>
        <w:t>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w:t>
      </w:r>
      <w:r>
        <w:rPr>
          <w:rFonts w:ascii="Palatino Linotype" w:eastAsia="Calibri" w:hAnsi="Palatino Linotype" w:cs="Tahoma"/>
          <w:bCs/>
          <w:sz w:val="22"/>
          <w:szCs w:val="22"/>
          <w:lang w:eastAsia="en-US"/>
        </w:rPr>
        <w:t xml:space="preserve">licada el 18 de febrero de 2016, establece que el RMU estará compuesto por </w:t>
      </w:r>
      <w:r w:rsidRPr="00B9353C">
        <w:rPr>
          <w:rFonts w:ascii="Palatino Linotype" w:eastAsia="Calibri" w:hAnsi="Palatino Linotype" w:cs="Tahoma"/>
          <w:bCs/>
          <w:sz w:val="22"/>
          <w:szCs w:val="22"/>
          <w:lang w:eastAsia="en-US"/>
        </w:rPr>
        <w:t xml:space="preserve">27 caracteres alfanuméricos, </w:t>
      </w:r>
      <w:r>
        <w:rPr>
          <w:rFonts w:ascii="Palatino Linotype" w:eastAsia="Calibri" w:hAnsi="Palatino Linotype" w:cs="Tahoma"/>
          <w:bCs/>
          <w:sz w:val="22"/>
          <w:szCs w:val="22"/>
          <w:lang w:eastAsia="en-US"/>
        </w:rPr>
        <w:t>tal como se observa:</w:t>
      </w:r>
    </w:p>
    <w:p w14:paraId="1D926A70"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50A0C41" w14:textId="77777777" w:rsidR="008F35BB" w:rsidRDefault="008F35BB" w:rsidP="000621A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278DB022" wp14:editId="01AADF7F">
            <wp:extent cx="4956700" cy="13239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2468" cy="1325516"/>
                    </a:xfrm>
                    <a:prstGeom prst="rect">
                      <a:avLst/>
                    </a:prstGeom>
                  </pic:spPr>
                </pic:pic>
              </a:graphicData>
            </a:graphic>
          </wp:inline>
        </w:drawing>
      </w:r>
    </w:p>
    <w:p w14:paraId="3D84CA9E"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A5DE14C"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tales consideraciones, se advierte que la pretensión del Particular es obtener el Registro Móvil de Usuario asignado al servicio de alumbrado público, del servicio estimado y medido; en ese sentido, resulta importante precisar que dicho dato se localiza en el recibo expedido por la Comisión Federal de Electricidad, tal como se muestra a continuación:</w:t>
      </w:r>
    </w:p>
    <w:p w14:paraId="6E98E88A" w14:textId="77777777" w:rsidR="008F35BB"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B1DDE5B" w14:textId="77777777" w:rsidR="008F35BB" w:rsidRPr="0038765F" w:rsidRDefault="008F35BB"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83840" behindDoc="0" locked="0" layoutInCell="1" allowOverlap="1" wp14:anchorId="134CC822" wp14:editId="03A66E4A">
                <wp:simplePos x="0" y="0"/>
                <wp:positionH relativeFrom="column">
                  <wp:posOffset>39370</wp:posOffset>
                </wp:positionH>
                <wp:positionV relativeFrom="paragraph">
                  <wp:posOffset>723900</wp:posOffset>
                </wp:positionV>
                <wp:extent cx="3248025" cy="180975"/>
                <wp:effectExtent l="19050" t="19050" r="28575" b="28575"/>
                <wp:wrapNone/>
                <wp:docPr id="74" name="Rectángulo 74"/>
                <wp:cNvGraphicFramePr/>
                <a:graphic xmlns:a="http://schemas.openxmlformats.org/drawingml/2006/main">
                  <a:graphicData uri="http://schemas.microsoft.com/office/word/2010/wordprocessingShape">
                    <wps:wsp>
                      <wps:cNvSpPr/>
                      <wps:spPr>
                        <a:xfrm>
                          <a:off x="0" y="0"/>
                          <a:ext cx="3248025"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79C4D7" id="Rectángulo 74" o:spid="_x0000_s1026" style="position:absolute;margin-left:3.1pt;margin-top:57pt;width:255.7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EUogIAAJIFAAAOAAAAZHJzL2Uyb0RvYy54bWysVM1u2zAMvg/YOwi6r/5ZsqZGnSJo0WFA&#10;0QZth55VWY4NyKImKXGyt9mz7MVGSbabdcUOw3JwRJH8SH4ieX6x7yTZCWNbUCXNTlJKhOJQtWpT&#10;0q+P1x8WlFjHVMUkKFHSg7D0Yvn+3XmvC5FDA7IShiCIskWvS9o4p4sksbwRHbMnoIVCZQ2mYw5F&#10;s0kqw3pE72SSp+mnpAdTaQNcWIu3V1FJlwG/rgV3d3VthSOypJibC18Tvs/+myzPWbExTDctH9Jg&#10;/5BFx1qFQSeoK+YY2Zr2D6iu5QYs1O6EQ5dAXbdchBqwmix9Vc1Dw7QItSA5Vk802f8Hy293a0Pa&#10;qqSnM0oU6/CN7pG1nz/UZiuB4C1S1GtboOWDXptBsnj09e5r0/l/rITsA62HiVaxd4Tj5cd8tkjz&#10;OSUcddkiPTude9DkxVsb6z4L6Ig/lNRgAoFNtruxLpqOJj6YgutWSrxnhVSkL2m+mCOmly3ItvLa&#10;IPguEpfSkB3D93f7bIh7ZIVZSIXJ+BJjUeHkDlJE/HtRIz9YRh4D/I7JOBfKZVHVsErEUPMUf2Ow&#10;0SOULBUCeuQak5ywB4DRMoKM2JGAwd67itDYk3P6t8Si8+QRIoNyk3PXKjBvAUisaogc7UeSIjWe&#10;pWeoDtg9BuJYWc2vW3zAG2bdmhmcI5w43A3uDj+1BHwoGE6UNGC+v3Xv7bG9UUtJj3NZUvtty4yg&#10;RH5R2Phn2WzmBzkIs/lpjoI51jwfa9S2uwR8+gy3kObh6O2dHI+1ge4JV8jKR0UVUxxjl5Q7MwqX&#10;Lu4LXEJcrFbBDIdXM3ejHjT34J5V36CP+ydm9NDFDvv/FsYZZsWrZo623lPBauugbkOnv/A68I2D&#10;HxpnWFJ+sxzLwepllS5/AQAA//8DAFBLAwQUAAYACAAAACEAXGfdyuAAAAAJAQAADwAAAGRycy9k&#10;b3ducmV2LnhtbEyPO0/EMBCEeyT+g7VINIhzEt2LEOeEkCgQBXA8JDqfvSQR8TrYzl3g17NUUO7M&#10;aPabajO5XuwxxM6TgnyWgUAy3nbUKHh+ujlfg4hJk9W9J1TwhRE29fFRpUvrD/SI+21qBJdQLLWC&#10;NqWhlDKaFp2OMz8gsffug9OJz9BIG/SBy10viyxbSqc74g+tHvC6RfOxHZ2Ct8/J3Icz8xrWL+PD&#10;7fddyrvmQqnTk+nqEkTCKf2F4Ref0aFmpp0fyUbRK1gWHGQ5n/Mk9hf5agVix8q8WICsK/l/Qf0D&#10;AAD//wMAUEsBAi0AFAAGAAgAAAAhALaDOJL+AAAA4QEAABMAAAAAAAAAAAAAAAAAAAAAAFtDb250&#10;ZW50X1R5cGVzXS54bWxQSwECLQAUAAYACAAAACEAOP0h/9YAAACUAQAACwAAAAAAAAAAAAAAAAAv&#10;AQAAX3JlbHMvLnJlbHNQSwECLQAUAAYACAAAACEAYBPBFKICAACSBQAADgAAAAAAAAAAAAAAAAAu&#10;AgAAZHJzL2Uyb0RvYy54bWxQSwECLQAUAAYACAAAACEAXGfdyuAAAAAJAQAADwAAAAAAAAAAAAAA&#10;AAD8BAAAZHJzL2Rvd25yZXYueG1sUEsFBgAAAAAEAAQA8wAAAAkGAAAAAA==&#10;" filled="f" strokecolor="black [3213]" strokeweight="2.25pt"/>
            </w:pict>
          </mc:Fallback>
        </mc:AlternateContent>
      </w:r>
      <w:r>
        <w:rPr>
          <w:rFonts w:ascii="Palatino Linotype" w:eastAsia="Calibri" w:hAnsi="Palatino Linotype" w:cs="Tahoma"/>
          <w:bCs/>
          <w:sz w:val="22"/>
          <w:szCs w:val="22"/>
          <w:lang w:eastAsia="en-US"/>
        </w:rPr>
        <w:t xml:space="preserve"> </w:t>
      </w:r>
      <w:r w:rsidRPr="00B422F8">
        <w:rPr>
          <w:rFonts w:ascii="Palatino Linotype" w:hAnsi="Palatino Linotype"/>
          <w:noProof/>
          <w:lang w:val="es-ES"/>
        </w:rPr>
        <w:drawing>
          <wp:inline distT="0" distB="0" distL="0" distR="0" wp14:anchorId="22E1BE43" wp14:editId="494CDEB7">
            <wp:extent cx="5572125" cy="1077820"/>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14" r="2109" b="73566"/>
                    <a:stretch/>
                  </pic:blipFill>
                  <pic:spPr bwMode="auto">
                    <a:xfrm>
                      <a:off x="0" y="0"/>
                      <a:ext cx="5592803" cy="1081820"/>
                    </a:xfrm>
                    <a:prstGeom prst="rect">
                      <a:avLst/>
                    </a:prstGeom>
                    <a:ln>
                      <a:noFill/>
                    </a:ln>
                    <a:extLst>
                      <a:ext uri="{53640926-AAD7-44D8-BBD7-CCE9431645EC}">
                        <a14:shadowObscured xmlns:a14="http://schemas.microsoft.com/office/drawing/2010/main"/>
                      </a:ext>
                    </a:extLst>
                  </pic:spPr>
                </pic:pic>
              </a:graphicData>
            </a:graphic>
          </wp:inline>
        </w:drawing>
      </w:r>
    </w:p>
    <w:p w14:paraId="73627566" w14:textId="77777777" w:rsidR="00CA7D7D" w:rsidRDefault="00CA7D7D" w:rsidP="000621A6">
      <w:pPr>
        <w:spacing w:line="360" w:lineRule="auto"/>
        <w:jc w:val="both"/>
        <w:rPr>
          <w:rFonts w:ascii="Palatino Linotype" w:eastAsia="Calibri" w:hAnsi="Palatino Linotype" w:cs="Tahoma"/>
          <w:bCs/>
          <w:sz w:val="22"/>
          <w:szCs w:val="22"/>
          <w:lang w:eastAsia="en-US"/>
        </w:rPr>
      </w:pPr>
    </w:p>
    <w:p w14:paraId="42BCC7EF" w14:textId="30C8FB7A" w:rsidR="00CF3BFE" w:rsidRDefault="00CF3BFE" w:rsidP="00CF3BF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consecuencia, para dar atención a dicho requerimiento, el Sujeto Obligado deberá realizar una búsqueda en términos del artículo 160 y 162 de la Ley de Transparencia y Acceso a la Información Pública del Estado de México y Municipios, con el fin de proporcionar el documento donde conste el Registro Móvil de Usuario, asignado al servicio de alumbrado público, entre los cuales se encuentra el recibo expedido por la Comisión Federal de Electricidad.</w:t>
      </w:r>
    </w:p>
    <w:p w14:paraId="1B170F63" w14:textId="77777777" w:rsidR="00304BF0" w:rsidRPr="0038765F" w:rsidRDefault="00304BF0" w:rsidP="00CF3BFE">
      <w:pPr>
        <w:shd w:val="clear" w:color="auto" w:fill="FFFFFF" w:themeFill="background1"/>
        <w:spacing w:line="360" w:lineRule="auto"/>
        <w:jc w:val="both"/>
        <w:rPr>
          <w:rFonts w:ascii="Palatino Linotype" w:eastAsia="Calibri" w:hAnsi="Palatino Linotype" w:cs="Tahoma"/>
          <w:bCs/>
          <w:sz w:val="22"/>
          <w:szCs w:val="22"/>
          <w:lang w:eastAsia="en-US"/>
        </w:rPr>
      </w:pPr>
    </w:p>
    <w:p w14:paraId="78B2E286" w14:textId="77777777" w:rsidR="00EB266C" w:rsidRPr="00BA4577" w:rsidRDefault="00EB266C"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21, 22 y 23</w:t>
      </w:r>
    </w:p>
    <w:p w14:paraId="01A92239" w14:textId="77777777" w:rsidR="00EB266C" w:rsidRPr="00BA4577"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50929BC7"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 pretensión del Solicitante es obtener diversos convenios y contratos con la Comisión Federal de Electricidad; en principio, resulta necesario destacar que el artículo 31, fracción II y VII, de la Ley Orgánica Municipal del Estado de México, precisa que son atribuciones de los Ayuntamientos celebrar convenios con las autoridades estatales en relación a la prestación de servicios públicos; además de convenir, contratar o concesionar la ejecución de obras, prestación de servicios públicos, con el Estado, municipios o particulares.</w:t>
      </w:r>
    </w:p>
    <w:p w14:paraId="236F0E8B" w14:textId="77777777" w:rsidR="00EB266C" w:rsidRPr="00BA4577"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68DA2FD"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Por otra parte, cabe traer a colación los artículos 6°, 7° y 8° de la Ley de la Comisión Federal de Electricidad, los cuales establecen lo siguiente:</w:t>
      </w:r>
    </w:p>
    <w:p w14:paraId="32B2C277"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EDB2121" w14:textId="77777777" w:rsidR="00EB266C" w:rsidRDefault="00EB266C" w:rsidP="000621A6">
      <w:pPr>
        <w:pStyle w:val="Prrafodelista"/>
        <w:numPr>
          <w:ilvl w:val="0"/>
          <w:numId w:val="2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0792B6EC" w14:textId="77777777" w:rsidR="00EB266C" w:rsidRDefault="00EB266C" w:rsidP="000621A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2803D99" w14:textId="77777777" w:rsidR="00EB266C" w:rsidRDefault="00EB266C" w:rsidP="000621A6">
      <w:pPr>
        <w:pStyle w:val="Prrafodelista"/>
        <w:numPr>
          <w:ilvl w:val="0"/>
          <w:numId w:val="2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Para cumplir con su objeto, podrá celebrar con el Gobierno Federal y con personas físicas o morales, toda clase de actos, convenios y contratos con el fin de realizar las operaciones relacionadas directa o indirectamente con su objeto, y</w:t>
      </w:r>
    </w:p>
    <w:p w14:paraId="2CC7E376" w14:textId="77777777" w:rsidR="00EB266C" w:rsidRPr="00CD7C51" w:rsidRDefault="00EB266C" w:rsidP="000621A6">
      <w:pPr>
        <w:pStyle w:val="Prrafodelista"/>
        <w:spacing w:line="360" w:lineRule="auto"/>
        <w:rPr>
          <w:rFonts w:ascii="Palatino Linotype" w:eastAsia="Calibri" w:hAnsi="Palatino Linotype" w:cs="Tahoma"/>
          <w:bCs/>
          <w:szCs w:val="22"/>
          <w:lang w:eastAsia="en-US"/>
        </w:rPr>
      </w:pPr>
    </w:p>
    <w:p w14:paraId="0B6DE748" w14:textId="77777777" w:rsidR="00EB266C" w:rsidRPr="0063037D" w:rsidRDefault="00EB266C" w:rsidP="000621A6">
      <w:pPr>
        <w:pStyle w:val="Prrafodelista"/>
        <w:numPr>
          <w:ilvl w:val="0"/>
          <w:numId w:val="2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Podrá celebrar contratos con particulares bajo esquemas que les generen una mayor productividad y rentabilidad, que incluya modalidades que les permitan asociarse o compartir, costos, gastos, inversiones, riesgos y demás aspectos de las actividades que realice.</w:t>
      </w:r>
    </w:p>
    <w:p w14:paraId="124E7E97"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85B1AA1" w14:textId="6993636D" w:rsidR="00EB266C" w:rsidRPr="00DA4BF2"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advertir que tanto el Sujeto Obligado, como la Comisión señalada por el Recurrente, tienen la atribución para celebrar contratos y convenios, para la prestación de servicios por concepto de suministro de energía eléctrica; lo anterior, se robustece, con los Informes de Resultados de la Fiscalización Superior de las Cuentas Públicas del Estado de México y Municipios, correspondiente a </w:t>
      </w:r>
      <w:r w:rsidR="00B64DF7">
        <w:rPr>
          <w:rFonts w:ascii="Palatino Linotype" w:eastAsia="Calibri" w:hAnsi="Palatino Linotype" w:cs="Tahoma"/>
          <w:bCs/>
          <w:sz w:val="22"/>
          <w:szCs w:val="22"/>
          <w:lang w:eastAsia="en-US"/>
        </w:rPr>
        <w:t>Ecatepec de Morelos</w:t>
      </w:r>
      <w:r>
        <w:rPr>
          <w:rFonts w:ascii="Palatino Linotype" w:eastAsia="Calibri" w:hAnsi="Palatino Linotype" w:cs="Tahoma"/>
          <w:bCs/>
          <w:sz w:val="22"/>
          <w:szCs w:val="22"/>
          <w:lang w:eastAsia="en-US"/>
        </w:rPr>
        <w:t>, de las cuentas públicas del dos mil trece al dos mil diecisiete, en donde se advirtió que el Sujeto Obligado tiene una deuda con la Comisión Federal de Electricidad</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por lo que, al tener una relación entre ambos entes, este Instituto considera que pudiera obrar en sus archivos el último c</w:t>
      </w:r>
      <w:r w:rsidRPr="00DE4125">
        <w:rPr>
          <w:rFonts w:ascii="Palatino Linotype" w:eastAsia="Calibri" w:hAnsi="Palatino Linotype" w:cs="Tahoma"/>
          <w:bCs/>
          <w:sz w:val="22"/>
          <w:szCs w:val="22"/>
          <w:lang w:eastAsia="en-US"/>
        </w:rPr>
        <w:t>ontrato de prestación de servicios por concepto de suministro de energía eléctrica</w:t>
      </w:r>
      <w:r>
        <w:rPr>
          <w:rFonts w:ascii="Palatino Linotype" w:eastAsia="Calibri" w:hAnsi="Palatino Linotype" w:cs="Tahoma"/>
          <w:bCs/>
          <w:sz w:val="22"/>
          <w:szCs w:val="22"/>
          <w:lang w:eastAsia="en-US"/>
        </w:rPr>
        <w:t>.</w:t>
      </w:r>
    </w:p>
    <w:p w14:paraId="0A198009"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F51A22E" w14:textId="32C1260D" w:rsidR="00EB266C" w:rsidRPr="006C3A62"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convenio denominado por el Solicitante “Peso por Peso”, este Instituto localizó que la Comisión Federal de Electricidad emitió las Políticas Generales para la Cancelación de Adeudos a cargo de Terceros a Favor de la CFE (consultados en la página, </w:t>
      </w:r>
      <w:hyperlink r:id="rId46" w:history="1">
        <w:r w:rsidRPr="00C62611">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Pr>
          <w:rFonts w:ascii="Palatino Linotype" w:eastAsia="Calibri" w:hAnsi="Palatino Linotype" w:cs="Tahoma"/>
          <w:bCs/>
          <w:sz w:val="22"/>
          <w:szCs w:val="22"/>
          <w:lang w:eastAsia="en-US"/>
        </w:rPr>
        <w:t xml:space="preserve">, el primero de agosto de dos mil diecinueve, a las doce horas), los cuales contienen los instrumentos para reducir el crecimiento de la cartera vencida de la Comisión Federal de Electricidad, entre las cuales se </w:t>
      </w:r>
      <w:r w:rsidRPr="0009309C">
        <w:rPr>
          <w:rFonts w:ascii="Palatino Linotype" w:eastAsia="Calibri" w:hAnsi="Palatino Linotype" w:cs="Tahoma"/>
          <w:bCs/>
          <w:sz w:val="22"/>
          <w:szCs w:val="22"/>
          <w:lang w:eastAsia="en-US"/>
        </w:rPr>
        <w:t xml:space="preserve">encuentra la </w:t>
      </w:r>
      <w:r w:rsidRPr="0009309C">
        <w:rPr>
          <w:rFonts w:ascii="Palatino Linotype" w:eastAsia="Calibri" w:hAnsi="Palatino Linotype" w:cs="Tahoma"/>
          <w:b/>
          <w:bCs/>
          <w:sz w:val="22"/>
          <w:szCs w:val="22"/>
          <w:lang w:eastAsia="en-US"/>
        </w:rPr>
        <w:t>Política de peso por peso</w:t>
      </w:r>
      <w:r w:rsidRPr="0009309C">
        <w:rPr>
          <w:rFonts w:ascii="Palatino Linotype" w:eastAsia="Calibri" w:hAnsi="Palatino Linotype" w:cs="Tahoma"/>
          <w:bCs/>
          <w:sz w:val="22"/>
          <w:szCs w:val="22"/>
          <w:lang w:eastAsia="en-US"/>
        </w:rPr>
        <w:t xml:space="preserve"> </w:t>
      </w:r>
      <w:r w:rsidRPr="0009309C">
        <w:rPr>
          <w:rFonts w:ascii="Palatino Linotype" w:eastAsia="Calibri" w:hAnsi="Palatino Linotype" w:cs="Tahoma"/>
          <w:b/>
          <w:bCs/>
          <w:sz w:val="22"/>
          <w:szCs w:val="22"/>
          <w:lang w:eastAsia="en-US"/>
        </w:rPr>
        <w:t xml:space="preserve">para gobiernos municipales, </w:t>
      </w:r>
      <w:r w:rsidRPr="0009309C">
        <w:rPr>
          <w:rFonts w:ascii="Palatino Linotype" w:eastAsia="Calibri" w:hAnsi="Palatino Linotype" w:cs="Tahoma"/>
          <w:bCs/>
          <w:sz w:val="22"/>
          <w:szCs w:val="22"/>
          <w:lang w:eastAsia="en-US"/>
        </w:rPr>
        <w:t>que consiste en la formulación de convenios con los gobiernos municipales, para restructurar por una sola vez los adeudos y aplicar un esquema que garantice el pago oportuno de la facturación; bajo dicha política el Gobierno Federal puede aportar por conducto de dicha Comisión, un peso para cubrir el adeudo histórico, por cada peso que paguen los municipios de la facturación normal.</w:t>
      </w:r>
    </w:p>
    <w:p w14:paraId="49C76812"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1F05E93"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la aplicación de dicha política ha resultado efectiva para atender la cartera vencida de Entidades como el </w:t>
      </w:r>
      <w:r w:rsidRPr="006C3A62">
        <w:rPr>
          <w:rFonts w:ascii="Palatino Linotype" w:eastAsia="Calibri" w:hAnsi="Palatino Linotype" w:cs="Tahoma"/>
          <w:b/>
          <w:bCs/>
          <w:sz w:val="22"/>
          <w:szCs w:val="22"/>
          <w:lang w:eastAsia="en-US"/>
        </w:rPr>
        <w:t>Estado de México</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donde se tiene un registro de adeudos municipales significativos a septiembre de dos mil catorce; asimismo precisa que la Comisión Federal de Electricidad, firmó los convenios respectivos con ciento noventa y seis municipios, conforme a la siguiente relación:</w:t>
      </w:r>
    </w:p>
    <w:p w14:paraId="7D68CD52" w14:textId="77777777" w:rsidR="00EB266C" w:rsidRDefault="00EB266C"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899AB2B" w14:textId="77777777" w:rsidR="00EB266C" w:rsidRPr="006C3A62" w:rsidRDefault="00EB266C" w:rsidP="000621A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B90A58D" wp14:editId="0D29D61F">
            <wp:extent cx="4882977" cy="178117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46944" cy="1804508"/>
                    </a:xfrm>
                    <a:prstGeom prst="rect">
                      <a:avLst/>
                    </a:prstGeom>
                  </pic:spPr>
                </pic:pic>
              </a:graphicData>
            </a:graphic>
          </wp:inline>
        </w:drawing>
      </w:r>
    </w:p>
    <w:p w14:paraId="7EF16556" w14:textId="1EB2431F" w:rsidR="00000DA9" w:rsidRPr="001B0774"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r w:rsidRPr="001B0774">
        <w:rPr>
          <w:rFonts w:ascii="Palatino Linotype" w:eastAsia="Calibri" w:hAnsi="Palatino Linotype" w:cs="Tahoma"/>
          <w:bCs/>
          <w:sz w:val="22"/>
          <w:szCs w:val="22"/>
          <w:lang w:eastAsia="en-US"/>
        </w:rPr>
        <w:lastRenderedPageBreak/>
        <w:t xml:space="preserve">Conforme a lo anterior, se puede colegir que el Ayuntamiento de </w:t>
      </w:r>
      <w:r w:rsidR="00C42497">
        <w:rPr>
          <w:rFonts w:ascii="Palatino Linotype" w:eastAsia="Calibri" w:hAnsi="Palatino Linotype" w:cs="Tahoma"/>
          <w:bCs/>
          <w:sz w:val="22"/>
          <w:szCs w:val="22"/>
          <w:lang w:eastAsia="en-US"/>
        </w:rPr>
        <w:t>Ecatepec de Morelos</w:t>
      </w:r>
      <w:r w:rsidRPr="001B0774">
        <w:rPr>
          <w:rFonts w:ascii="Palatino Linotype" w:eastAsia="Calibri" w:hAnsi="Palatino Linotype" w:cs="Tahoma"/>
          <w:bCs/>
          <w:sz w:val="22"/>
          <w:szCs w:val="22"/>
          <w:lang w:eastAsia="en-US"/>
        </w:rPr>
        <w:t xml:space="preserve"> pudo haber  firmado el Convenio respectivo, de la </w:t>
      </w:r>
      <w:r w:rsidRPr="001B0774">
        <w:rPr>
          <w:rFonts w:ascii="Palatino Linotype" w:eastAsia="Calibri" w:hAnsi="Palatino Linotype" w:cs="Tahoma"/>
          <w:bCs/>
          <w:i/>
          <w:sz w:val="22"/>
          <w:szCs w:val="22"/>
          <w:lang w:eastAsia="en-US"/>
        </w:rPr>
        <w:t>Política de peso por peso</w:t>
      </w:r>
      <w:r w:rsidRPr="001B0774">
        <w:rPr>
          <w:rFonts w:ascii="Palatino Linotype" w:eastAsia="Calibri" w:hAnsi="Palatino Linotype" w:cs="Tahoma"/>
          <w:bCs/>
          <w:sz w:val="22"/>
          <w:szCs w:val="22"/>
          <w:lang w:eastAsia="en-US"/>
        </w:rPr>
        <w:t xml:space="preserve"> para gobiernos municipales; por lo que, al no haberse pronunciado de dicho punto el Sujeto Obligado, deberá realizar la búsqueda del mismo.</w:t>
      </w:r>
    </w:p>
    <w:p w14:paraId="0DC991C0"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p>
    <w:p w14:paraId="08E92FD2"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por lo que hace al convenio para recaudar el derecho de alumbrado público, este Instituto localizó a manera de referencia, el Convenio para el cobro del derecho de alumbrado público, que celebraron el Ayuntamiento de Tultitlán y la Comisión Federal de Electricidad, del cual se desprende, que dicho Municipio realizó una solicitud a la Comisión, para que cobrara el derecho de alumbrado público, sobre el importe de los recibos que expida a los usuarios del servicio público de energía eléctrica, que refiere el artículo 1°, punto 3.2.11, de la Ley de Ingresos de los Municipios del Estado de México y el Código Financiero.</w:t>
      </w:r>
    </w:p>
    <w:p w14:paraId="74DC402F"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p>
    <w:p w14:paraId="4097546B"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el artículo 1°, punto 3.2.11 de la Ley de Ingresos de los Municipios del Estado de México para los Ejercicios Fiscales del dos mil trece al dos mil diecinueve, establece que la hacienda pública de los municipios de dicha Entidad Federativa, percibirán durante el respectivo ejercicio fiscal, los ingresos provenientes de los conceptos, entre otros, de Derechos, entre los que se encuentra, el referente al Servicio de Alumbrado Público. </w:t>
      </w:r>
    </w:p>
    <w:p w14:paraId="088E64C4"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p>
    <w:p w14:paraId="59BC6926"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mismo orden de ideas, el artículo 161 del Código Financiero del Estado de México, establece que por el servicio de alumbrado público se pagará bimestralmente, el diez por ciento del cargo a cubrir por la recepción del servicio contratado, cuando se apliquen las tarifas 1, 2 y 3 y el dos punto cinco por ciento, en aquellos que apliquen las tarifas </w:t>
      </w:r>
      <w:r w:rsidRPr="002D50CC">
        <w:rPr>
          <w:rFonts w:ascii="Palatino Linotype" w:eastAsia="Calibri" w:hAnsi="Palatino Linotype" w:cs="Tahoma"/>
          <w:bCs/>
          <w:sz w:val="22"/>
          <w:szCs w:val="22"/>
          <w:lang w:eastAsia="en-US"/>
        </w:rPr>
        <w:t>H-M u O-M y H-S o H-T</w:t>
      </w:r>
      <w:r>
        <w:rPr>
          <w:rFonts w:ascii="Palatino Linotype" w:eastAsia="Calibri" w:hAnsi="Palatino Linotype" w:cs="Tahoma"/>
          <w:bCs/>
          <w:sz w:val="22"/>
          <w:szCs w:val="22"/>
          <w:lang w:eastAsia="en-US"/>
        </w:rPr>
        <w:t xml:space="preserve">. </w:t>
      </w:r>
    </w:p>
    <w:p w14:paraId="2C1ACE9E"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p>
    <w:p w14:paraId="1B7547E3"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tales circunstancias, toda vez que los Municipios, a solicitud de estos pueden celebrar convenios con la Comisión Federal de Electricidad para que recaude los derechos por el servicio de alumbrado público y el Sujeto Obligado no emitió respuesta al requerimiento, se considera que pudo haber celebrado dicho acto jurídico; por lo que, para atender la solicitud, deberá realizar una búsqueda de los convenios celebrados por dichos entes, así como el monto recaudado por dicho derecho, del dos mil trece al veintitrés de abril de dos mil diecinueve.</w:t>
      </w:r>
    </w:p>
    <w:p w14:paraId="7D5383B0"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p>
    <w:p w14:paraId="07EFE7EF" w14:textId="77777777" w:rsidR="00000DA9" w:rsidRDefault="00000DA9" w:rsidP="00000D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deberá realizar una búsqueda en todas las unidades administrativas competentes, en términos del artículo 162 de la Ley de Transparencia y Acceso a la Información Pública, con el fin de que el Sujeto Obligado proporcione los contratos y convenios requeridos; para el caso, que no haya celebrado ninguno de los actos jurídicos solicitados, deberá hacerlo del conocimiento del Particular, en términos del segundo párrafo del artículo 19 del ordenamiento previamente señalado.</w:t>
      </w:r>
    </w:p>
    <w:p w14:paraId="0988591B" w14:textId="77777777" w:rsidR="00EB266C" w:rsidRDefault="00EB266C" w:rsidP="000621A6">
      <w:pPr>
        <w:spacing w:line="360" w:lineRule="auto"/>
        <w:jc w:val="both"/>
        <w:rPr>
          <w:rFonts w:ascii="Palatino Linotype" w:eastAsia="Calibri" w:hAnsi="Palatino Linotype" w:cs="Tahoma"/>
          <w:bCs/>
          <w:sz w:val="22"/>
          <w:szCs w:val="22"/>
          <w:lang w:eastAsia="en-US"/>
        </w:rPr>
      </w:pPr>
    </w:p>
    <w:p w14:paraId="5FD463B8" w14:textId="77777777" w:rsidR="00BF1B9F" w:rsidRPr="00E92DB6" w:rsidRDefault="00BF1B9F"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24 y 25.</w:t>
      </w:r>
    </w:p>
    <w:p w14:paraId="72026328" w14:textId="77777777" w:rsidR="00BF1B9F" w:rsidRPr="005F7E05" w:rsidRDefault="00BF1B9F"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60A2E326" w14:textId="3A00D0B8" w:rsidR="00BF1B9F" w:rsidRDefault="00BF1B9F"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Solicitante requirió los listados y números de juicios o controversias promovidas por particulares, en contra del Ayuntamiento por el cobro o el pago indebido del derecho de alumbrado público, del dos mil trece al </w:t>
      </w:r>
      <w:r w:rsidR="006346A6">
        <w:rPr>
          <w:rFonts w:ascii="Palatino Linotype" w:eastAsia="Calibri" w:hAnsi="Palatino Linotype" w:cs="Tahoma"/>
          <w:bCs/>
          <w:sz w:val="22"/>
          <w:szCs w:val="22"/>
          <w:lang w:eastAsia="en-US"/>
        </w:rPr>
        <w:t xml:space="preserve">veintitrés </w:t>
      </w:r>
      <w:r w:rsidR="005774D1">
        <w:rPr>
          <w:rFonts w:ascii="Palatino Linotype" w:eastAsia="Calibri" w:hAnsi="Palatino Linotype" w:cs="Tahoma"/>
          <w:bCs/>
          <w:sz w:val="22"/>
          <w:szCs w:val="22"/>
          <w:lang w:eastAsia="en-US"/>
        </w:rPr>
        <w:t>de abril</w:t>
      </w:r>
      <w:r>
        <w:rPr>
          <w:rFonts w:ascii="Palatino Linotype" w:eastAsia="Calibri" w:hAnsi="Palatino Linotype" w:cs="Tahoma"/>
          <w:bCs/>
          <w:sz w:val="22"/>
          <w:szCs w:val="22"/>
          <w:lang w:eastAsia="en-US"/>
        </w:rPr>
        <w:t xml:space="preserve"> de dos mil diecinueve.</w:t>
      </w:r>
    </w:p>
    <w:p w14:paraId="63F11F1D" w14:textId="77777777" w:rsidR="00BF1B9F" w:rsidRPr="008B0067" w:rsidRDefault="00BF1B9F"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2FC87C68" w14:textId="3C199624" w:rsidR="00AD4A8A" w:rsidRDefault="00BF1B9F"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en principio resulta necesario, recordar que la </w:t>
      </w:r>
      <w:r w:rsidR="0043142A">
        <w:rPr>
          <w:rFonts w:ascii="Palatino Linotype" w:eastAsia="Calibri" w:hAnsi="Palatino Linotype" w:cs="Tahoma"/>
          <w:bCs/>
          <w:sz w:val="22"/>
          <w:szCs w:val="22"/>
          <w:lang w:eastAsia="en-US"/>
        </w:rPr>
        <w:t>Dirección</w:t>
      </w:r>
      <w:r w:rsidR="00AD4A8A">
        <w:rPr>
          <w:rFonts w:ascii="Palatino Linotype" w:eastAsia="Calibri" w:hAnsi="Palatino Linotype" w:cs="Tahoma"/>
          <w:bCs/>
          <w:sz w:val="22"/>
          <w:szCs w:val="22"/>
          <w:lang w:eastAsia="en-US"/>
        </w:rPr>
        <w:t xml:space="preserve"> Jurídica</w:t>
      </w:r>
      <w:r w:rsidR="00000DA9">
        <w:rPr>
          <w:rFonts w:ascii="Palatino Linotype" w:eastAsia="Calibri" w:hAnsi="Palatino Linotype" w:cs="Tahoma"/>
          <w:bCs/>
          <w:sz w:val="22"/>
          <w:szCs w:val="22"/>
          <w:lang w:eastAsia="en-US"/>
        </w:rPr>
        <w:t xml:space="preserve"> y Consultiva</w:t>
      </w:r>
      <w:r>
        <w:rPr>
          <w:rFonts w:ascii="Palatino Linotype" w:eastAsia="Calibri" w:hAnsi="Palatino Linotype" w:cs="Tahoma"/>
          <w:bCs/>
          <w:sz w:val="22"/>
          <w:szCs w:val="22"/>
          <w:lang w:eastAsia="en-US"/>
        </w:rPr>
        <w:t>, represente legalmente al Ayuntamiento, además, que es el encargado de ver todas las cuestiones relacionadas con procedimientos judiciales; por lo que, es la unidad administrativa idónea para cono</w:t>
      </w:r>
      <w:r w:rsidR="00AD4A8A">
        <w:rPr>
          <w:rFonts w:ascii="Palatino Linotype" w:eastAsia="Calibri" w:hAnsi="Palatino Linotype" w:cs="Tahoma"/>
          <w:bCs/>
          <w:sz w:val="22"/>
          <w:szCs w:val="22"/>
          <w:lang w:eastAsia="en-US"/>
        </w:rPr>
        <w:t>cer de la información requerida</w:t>
      </w:r>
      <w:r w:rsidR="0043142A">
        <w:rPr>
          <w:rFonts w:ascii="Palatino Linotype" w:eastAsia="Calibri" w:hAnsi="Palatino Linotype" w:cs="Tahoma"/>
          <w:bCs/>
          <w:sz w:val="22"/>
          <w:szCs w:val="22"/>
          <w:lang w:eastAsia="en-US"/>
        </w:rPr>
        <w:t>.</w:t>
      </w:r>
    </w:p>
    <w:p w14:paraId="4FE4821A" w14:textId="77777777" w:rsidR="0043142A" w:rsidRDefault="0043142A"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58F6B6AC" w14:textId="5F9253CF" w:rsidR="0043142A" w:rsidRDefault="0043142A"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Al respecto, dicha área </w:t>
      </w:r>
      <w:r w:rsidR="000E4B82">
        <w:rPr>
          <w:rFonts w:ascii="Palatino Linotype" w:eastAsia="Calibri" w:hAnsi="Palatino Linotype" w:cs="Tahoma"/>
          <w:bCs/>
          <w:sz w:val="22"/>
          <w:szCs w:val="22"/>
          <w:lang w:eastAsia="en-US"/>
        </w:rPr>
        <w:t>proporcionó tres relaciones que contiene</w:t>
      </w:r>
      <w:r w:rsidR="008E2C53">
        <w:rPr>
          <w:rFonts w:ascii="Palatino Linotype" w:eastAsia="Calibri" w:hAnsi="Palatino Linotype" w:cs="Tahoma"/>
          <w:bCs/>
          <w:sz w:val="22"/>
          <w:szCs w:val="22"/>
          <w:lang w:eastAsia="en-US"/>
        </w:rPr>
        <w:t>n</w:t>
      </w:r>
      <w:r w:rsidR="000E4B82">
        <w:rPr>
          <w:rFonts w:ascii="Palatino Linotype" w:eastAsia="Calibri" w:hAnsi="Palatino Linotype" w:cs="Tahoma"/>
          <w:bCs/>
          <w:sz w:val="22"/>
          <w:szCs w:val="22"/>
          <w:lang w:eastAsia="en-US"/>
        </w:rPr>
        <w:t xml:space="preserve"> los juicios concluidos, liquidados y en tr</w:t>
      </w:r>
      <w:r w:rsidR="008E2C53">
        <w:rPr>
          <w:rFonts w:ascii="Palatino Linotype" w:eastAsia="Calibri" w:hAnsi="Palatino Linotype" w:cs="Tahoma"/>
          <w:bCs/>
          <w:sz w:val="22"/>
          <w:szCs w:val="22"/>
          <w:lang w:eastAsia="en-US"/>
        </w:rPr>
        <w:t xml:space="preserve">ámite, por concepto de devolución de ingresos del derecho de alumbrado público, del dos mil </w:t>
      </w:r>
      <w:r w:rsidR="009F5A02">
        <w:rPr>
          <w:rFonts w:ascii="Palatino Linotype" w:eastAsia="Calibri" w:hAnsi="Palatino Linotype" w:cs="Tahoma"/>
          <w:bCs/>
          <w:sz w:val="22"/>
          <w:szCs w:val="22"/>
          <w:lang w:eastAsia="en-US"/>
        </w:rPr>
        <w:t>trece</w:t>
      </w:r>
      <w:r w:rsidR="008E2C53">
        <w:rPr>
          <w:rFonts w:ascii="Palatino Linotype" w:eastAsia="Calibri" w:hAnsi="Palatino Linotype" w:cs="Tahoma"/>
          <w:bCs/>
          <w:sz w:val="22"/>
          <w:szCs w:val="22"/>
          <w:lang w:eastAsia="en-US"/>
        </w:rPr>
        <w:t xml:space="preserve"> al dos mi diecinueve, interpuestos todos por personas morales, se muestra un extracto, de los concluidos y liquidados de manera de ejemplo:</w:t>
      </w:r>
    </w:p>
    <w:p w14:paraId="40B26E9B" w14:textId="77777777" w:rsidR="008E2C53" w:rsidRDefault="008E2C53"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184A0368" w14:textId="76A1F171" w:rsidR="008E2C53" w:rsidRDefault="008E2C53"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3DB86CAB" wp14:editId="1F2D3A38">
            <wp:extent cx="5742940" cy="8388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2940" cy="838835"/>
                    </a:xfrm>
                    <a:prstGeom prst="rect">
                      <a:avLst/>
                    </a:prstGeom>
                  </pic:spPr>
                </pic:pic>
              </a:graphicData>
            </a:graphic>
          </wp:inline>
        </w:drawing>
      </w:r>
    </w:p>
    <w:p w14:paraId="55049D0B" w14:textId="77777777" w:rsidR="00C700DA" w:rsidRDefault="00C700DA"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51CC6B32" w14:textId="5484D20B" w:rsidR="0028622A" w:rsidRPr="0028622A" w:rsidRDefault="006346A6" w:rsidP="0028622A">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Al respecto, de la revisión de los documentos proporcionados, se advierte que dan cuenta del listado y número de juicios promovidos por personas jurídicas colectivas, en contra del Ayuntamiento de Ecatepec de Morelos,</w:t>
      </w:r>
      <w:r w:rsidR="0028622A">
        <w:rPr>
          <w:rFonts w:ascii="Palatino Linotype" w:eastAsia="Calibri" w:hAnsi="Palatino Linotype" w:cs="Tahoma"/>
          <w:bCs/>
          <w:sz w:val="22"/>
          <w:szCs w:val="22"/>
          <w:lang w:eastAsia="en-US"/>
        </w:rPr>
        <w:t xml:space="preserve"> para la devolución de ingresos por derechos de alumbrado pública, tal como obra en sus archivos.</w:t>
      </w:r>
      <w:r w:rsidR="0028622A" w:rsidRPr="0028622A">
        <w:rPr>
          <w:rFonts w:ascii="Palatino Linotype" w:eastAsia="Calibri" w:hAnsi="Palatino Linotype" w:cs="Tahoma"/>
          <w:bCs/>
          <w:sz w:val="22"/>
          <w:szCs w:val="22"/>
          <w:lang w:eastAsia="en-US"/>
        </w:rPr>
        <w:t xml:space="preserve"> Al respecto, cabe señalar que </w:t>
      </w:r>
      <w:r w:rsidR="0028622A" w:rsidRPr="0028622A">
        <w:rPr>
          <w:rFonts w:ascii="Palatino Linotype" w:hAnsi="Palatino Linotype" w:cs="Tahoma"/>
          <w:sz w:val="22"/>
          <w:szCs w:val="22"/>
        </w:rPr>
        <w:t>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14:paraId="2A394730" w14:textId="77777777" w:rsidR="0028622A" w:rsidRPr="0028622A" w:rsidRDefault="0028622A" w:rsidP="0028622A">
      <w:pPr>
        <w:spacing w:line="360" w:lineRule="auto"/>
        <w:jc w:val="both"/>
        <w:rPr>
          <w:rFonts w:ascii="Palatino Linotype" w:hAnsi="Palatino Linotype" w:cs="Tahoma"/>
          <w:sz w:val="22"/>
          <w:szCs w:val="22"/>
        </w:rPr>
      </w:pPr>
    </w:p>
    <w:p w14:paraId="726CD719" w14:textId="77777777" w:rsidR="0028622A" w:rsidRPr="0028622A" w:rsidRDefault="0028622A" w:rsidP="0028622A">
      <w:pPr>
        <w:spacing w:line="360" w:lineRule="auto"/>
        <w:ind w:left="567" w:right="567"/>
        <w:jc w:val="both"/>
        <w:rPr>
          <w:rFonts w:ascii="Palatino Linotype" w:hAnsi="Palatino Linotype" w:cs="Tahoma"/>
          <w:i/>
        </w:rPr>
      </w:pPr>
      <w:r w:rsidRPr="0028622A">
        <w:rPr>
          <w:rFonts w:ascii="Palatino Linotype" w:hAnsi="Palatino Linotype" w:cs="Tahoma"/>
          <w:b/>
          <w:i/>
        </w:rPr>
        <w:t xml:space="preserve">“El Instituto Federal de Acceso a la Información y Protección de Datos </w:t>
      </w:r>
      <w:r w:rsidRPr="0028622A">
        <w:rPr>
          <w:rFonts w:ascii="Palatino Linotype" w:hAnsi="Palatino Linotype" w:cs="Tahoma"/>
          <w:b/>
          <w:i/>
          <w:u w:val="single"/>
        </w:rPr>
        <w:t xml:space="preserve">no cuenta con facultades para pronunciarse respecto de la veracidad de los documentos proporcionados por los sujetos obligados. </w:t>
      </w:r>
      <w:r w:rsidRPr="0028622A">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28622A">
        <w:rPr>
          <w:rFonts w:ascii="Palatino Linotype" w:hAnsi="Palatino Linotype" w:cs="Tahoma"/>
          <w:i/>
        </w:rPr>
        <w:lastRenderedPageBreak/>
        <w:t>causal que permita al Instituto Federal de Acceso a la Información y Protección de Datos conocer, vía recurso revisión, al respecto.”</w:t>
      </w:r>
    </w:p>
    <w:p w14:paraId="251F3403" w14:textId="2DD5D087" w:rsidR="008E2C53" w:rsidRDefault="008E2C53"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67AC27F" w14:textId="3FFECE68" w:rsidR="0028622A" w:rsidRDefault="0028622A"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que, este Instituto considera que proporcionó los documentos que dan cuenta de lo solicitado, tal como obra en sus archivos, dando cumplimiento a los artículos 12 y 160 de la Ley de Transparencia y Acceso a la Información Pública del Estado de México y Municipios, sin embargo, dicha información solamente da cuenta </w:t>
      </w:r>
      <w:r w:rsidR="00177C6F">
        <w:rPr>
          <w:rFonts w:ascii="Palatino Linotype" w:eastAsia="Calibri" w:hAnsi="Palatino Linotype" w:cs="Tahoma"/>
          <w:bCs/>
          <w:sz w:val="22"/>
          <w:szCs w:val="22"/>
          <w:lang w:eastAsia="en-US"/>
        </w:rPr>
        <w:t>de personas morales.</w:t>
      </w:r>
    </w:p>
    <w:p w14:paraId="117E93F5" w14:textId="77777777" w:rsidR="00177C6F" w:rsidRDefault="00177C6F"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4499CE08" w14:textId="4D622A58" w:rsidR="00177C6F" w:rsidRPr="008B0067" w:rsidRDefault="00177C6F" w:rsidP="00177C6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el Sujeto Obligado no se pronunció si tuvo algún juicio iniciado por una persona física particular, por lo cual, se considera que incumplió el principio de exhaustividad, por lo tanto, se colige que el Sujeto Obligado deberá realizar una búsqueda exhaustiva y razonable de la expresión documental, que contenga con el mayor grado de desagregación posible y de cuenta del listado o número de juicios o controversias promovidas por particulares</w:t>
      </w:r>
      <w:r w:rsidR="009F5A02">
        <w:rPr>
          <w:rFonts w:ascii="Palatino Linotype" w:eastAsia="Calibri" w:hAnsi="Palatino Linotype" w:cs="Tahoma"/>
          <w:bCs/>
          <w:sz w:val="22"/>
          <w:szCs w:val="22"/>
          <w:lang w:eastAsia="en-US"/>
        </w:rPr>
        <w:t xml:space="preserve"> personas físicas</w:t>
      </w:r>
      <w:r>
        <w:rPr>
          <w:rFonts w:ascii="Palatino Linotype" w:eastAsia="Calibri" w:hAnsi="Palatino Linotype" w:cs="Tahoma"/>
          <w:bCs/>
          <w:sz w:val="22"/>
          <w:szCs w:val="22"/>
          <w:lang w:eastAsia="en-US"/>
        </w:rPr>
        <w:t xml:space="preserve">, en contra del Ayuntamiento por el cobro  o el pago indebido del derecho de alumbrado público, del dos mil trece al </w:t>
      </w:r>
      <w:r w:rsidR="009F5A02">
        <w:rPr>
          <w:rFonts w:ascii="Palatino Linotype" w:eastAsia="Calibri" w:hAnsi="Palatino Linotype" w:cs="Tahoma"/>
          <w:bCs/>
          <w:sz w:val="22"/>
          <w:szCs w:val="22"/>
          <w:lang w:eastAsia="en-US"/>
        </w:rPr>
        <w:t>veintitrés de abril</w:t>
      </w:r>
      <w:r>
        <w:rPr>
          <w:rFonts w:ascii="Palatino Linotype" w:eastAsia="Calibri" w:hAnsi="Palatino Linotype" w:cs="Tahoma"/>
          <w:bCs/>
          <w:sz w:val="22"/>
          <w:szCs w:val="22"/>
          <w:lang w:eastAsia="en-US"/>
        </w:rPr>
        <w:t xml:space="preserve"> de dos mil diecinueve; para el caso, que no hayan existido dichas controversias, en la temporalidad precisada, bastará que se lo haga del conocimiento, en términos del segundo párrafo del artículo 19 de la Ley de la materia.</w:t>
      </w:r>
    </w:p>
    <w:p w14:paraId="2D4152A9" w14:textId="7EDCB846" w:rsidR="00177C6F" w:rsidRDefault="00177C6F"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72275739" w14:textId="77777777" w:rsidR="004A61D0" w:rsidRPr="00BB3A40" w:rsidRDefault="004A61D0" w:rsidP="000621A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26.</w:t>
      </w:r>
    </w:p>
    <w:p w14:paraId="6A4A0D08" w14:textId="77777777" w:rsidR="004A61D0" w:rsidRDefault="004A61D0"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5E2D854" w14:textId="1241AAC0" w:rsidR="004A61D0" w:rsidRPr="00FF3BAB" w:rsidRDefault="004A61D0" w:rsidP="000621A6">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Respecto a las normas y lineamientos que el Municipio tiene para operar y proporcionar el servicio de alumbrado público, resulta necesario recordar que conforme al Bando Municipal de </w:t>
      </w:r>
      <w:r w:rsidR="00B64DF7">
        <w:rPr>
          <w:rFonts w:ascii="Palatino Linotype" w:eastAsia="Calibri" w:hAnsi="Palatino Linotype" w:cs="Tahoma"/>
          <w:bCs/>
          <w:sz w:val="22"/>
          <w:szCs w:val="22"/>
          <w:lang w:eastAsia="en-US"/>
        </w:rPr>
        <w:t>Ecatepec de Morelos</w:t>
      </w:r>
      <w:r>
        <w:rPr>
          <w:rFonts w:ascii="Palatino Linotype" w:eastAsia="Calibri" w:hAnsi="Palatino Linotype" w:cs="Tahoma"/>
          <w:bCs/>
          <w:sz w:val="22"/>
          <w:szCs w:val="22"/>
          <w:lang w:eastAsia="en-US"/>
        </w:rPr>
        <w:t xml:space="preserve"> dos mil diecinueve, el Ayuntamiento prestará, organizará, administrará y modificará los servicios públicos; así como, que el Ayuntamiento tendrá facultadas para expedir y reformar los </w:t>
      </w:r>
      <w:r w:rsidRPr="00916316">
        <w:rPr>
          <w:rFonts w:ascii="Palatino Linotype" w:eastAsia="Calibri" w:hAnsi="Palatino Linotype" w:cs="Tahoma"/>
          <w:bCs/>
          <w:sz w:val="22"/>
          <w:szCs w:val="22"/>
          <w:lang w:eastAsia="en-US"/>
        </w:rPr>
        <w:t xml:space="preserve">reglamentos, circulares y disposiciones administrativas </w:t>
      </w:r>
      <w:r w:rsidRPr="00916316">
        <w:rPr>
          <w:rFonts w:ascii="Palatino Linotype" w:eastAsia="Calibri" w:hAnsi="Palatino Linotype" w:cs="Tahoma"/>
          <w:bCs/>
          <w:sz w:val="22"/>
          <w:szCs w:val="22"/>
          <w:lang w:eastAsia="en-US"/>
        </w:rPr>
        <w:lastRenderedPageBreak/>
        <w:t>de observancia general dentro del territorio municipal, para la prestación de los servicios públicos</w:t>
      </w:r>
      <w:r>
        <w:rPr>
          <w:rFonts w:ascii="Palatino Linotype" w:eastAsia="Calibri" w:hAnsi="Palatino Linotype" w:cs="Tahoma"/>
          <w:bCs/>
          <w:sz w:val="22"/>
          <w:szCs w:val="22"/>
          <w:lang w:eastAsia="en-US"/>
        </w:rPr>
        <w:t xml:space="preserve">. Situación que se robustece con el artículo 31, fracción I, de la Ley Orgánica Municipal del Estado de México, precisa que es facultad de los ayuntamientos </w:t>
      </w:r>
      <w:r w:rsidRPr="00FF3BAB">
        <w:rPr>
          <w:rFonts w:ascii="Palatino Linotype" w:eastAsia="Calibri" w:hAnsi="Palatino Linotype" w:cs="Tahoma"/>
          <w:b/>
          <w:bCs/>
          <w:sz w:val="22"/>
          <w:szCs w:val="22"/>
          <w:lang w:eastAsia="en-US"/>
        </w:rPr>
        <w:t xml:space="preserve">expedir y reformar el Bando Municipal, los reglamentos, circulares y disposiciones administrativas de observancia general dentro del territorio del municipio, que sean necesarios para su organización, prestación de los servicios públicos y para el cumplimiento de sus atribuciones. </w:t>
      </w:r>
    </w:p>
    <w:p w14:paraId="5A91E1FC" w14:textId="77777777" w:rsidR="004A61D0" w:rsidRDefault="004A61D0"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CCDA716" w14:textId="1CA1F3BF" w:rsidR="00F8030E" w:rsidRPr="00BB3A40" w:rsidRDefault="00F8030E" w:rsidP="00F8030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 se considera que el Sujeto Obligado es el encargado de reglamentar todas las cuestiones relacionadas con los servicios públicos que tienen a su cargo, por lo que tiene competencia para pronunciarse de la información requerida; por lo que, para dar atención al requerimiento, deberá realizar una búsqueda exhaustiva y razonable dentro de todas sus unidades administrativas competentes, a efecto de proporcionar las n</w:t>
      </w:r>
      <w:r w:rsidRPr="00C771B1">
        <w:rPr>
          <w:rFonts w:ascii="Palatino Linotype" w:eastAsia="Calibri" w:hAnsi="Palatino Linotype" w:cs="Tahoma"/>
          <w:bCs/>
          <w:sz w:val="22"/>
          <w:szCs w:val="22"/>
          <w:lang w:eastAsia="en-US"/>
        </w:rPr>
        <w:t xml:space="preserve">ormas o lineamientos que el Municipio </w:t>
      </w:r>
      <w:r>
        <w:rPr>
          <w:rFonts w:ascii="Palatino Linotype" w:eastAsia="Calibri" w:hAnsi="Palatino Linotype" w:cs="Tahoma"/>
          <w:bCs/>
          <w:sz w:val="22"/>
          <w:szCs w:val="22"/>
          <w:lang w:eastAsia="en-US"/>
        </w:rPr>
        <w:t>cuenta</w:t>
      </w:r>
      <w:r w:rsidRPr="00C771B1">
        <w:rPr>
          <w:rFonts w:ascii="Palatino Linotype" w:eastAsia="Calibri" w:hAnsi="Palatino Linotype" w:cs="Tahoma"/>
          <w:bCs/>
          <w:sz w:val="22"/>
          <w:szCs w:val="22"/>
          <w:lang w:eastAsia="en-US"/>
        </w:rPr>
        <w:t xml:space="preserve"> para operar y proporcionar e</w:t>
      </w:r>
      <w:r>
        <w:rPr>
          <w:rFonts w:ascii="Palatino Linotype" w:eastAsia="Calibri" w:hAnsi="Palatino Linotype" w:cs="Tahoma"/>
          <w:bCs/>
          <w:sz w:val="22"/>
          <w:szCs w:val="22"/>
          <w:lang w:eastAsia="en-US"/>
        </w:rPr>
        <w:t>l servicio de alumbrado público, a la fecha de la solicitud, esto es, al veintitrés de abril de dos mil diecinueve.</w:t>
      </w:r>
    </w:p>
    <w:p w14:paraId="3073029E" w14:textId="77777777" w:rsidR="004A61D0" w:rsidRDefault="004A61D0"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47383C24" w14:textId="025E59E7" w:rsidR="004A61D0" w:rsidRPr="00F42F01" w:rsidRDefault="004A61D0"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se concluye que el Sujeto Obligado deberá realizar una indagación en los archivos de todas las áreas que tienen competencia para conocer de lo solicitado, con el fin de proporcionar la información que obre en sus archivos, de conformidad con los artículos 160 y 162 de la Ley de Transparencia y Acceso a la Información Pública del Estado de México y Municipio.</w:t>
      </w:r>
      <w:r w:rsidR="00810F06">
        <w:rPr>
          <w:rFonts w:ascii="Palatino Linotype" w:eastAsia="Calibri" w:hAnsi="Palatino Linotype" w:cs="Tahoma"/>
          <w:bCs/>
          <w:sz w:val="22"/>
          <w:szCs w:val="22"/>
          <w:lang w:eastAsia="en-US"/>
        </w:rPr>
        <w:t xml:space="preserve"> </w:t>
      </w:r>
      <w:r w:rsidR="00F42F01">
        <w:rPr>
          <w:rFonts w:ascii="Palatino Linotype" w:eastAsia="Calibri" w:hAnsi="Palatino Linotype" w:cs="Tahoma"/>
          <w:bCs/>
          <w:sz w:val="22"/>
          <w:szCs w:val="22"/>
          <w:lang w:eastAsia="en-US"/>
        </w:rPr>
        <w:t>Además, que el agravio hecho valer por el Particular es</w:t>
      </w:r>
      <w:r w:rsidR="00F42F01" w:rsidRPr="00F42F01">
        <w:rPr>
          <w:rFonts w:ascii="Palatino Linotype" w:eastAsia="Calibri" w:hAnsi="Palatino Linotype" w:cs="Tahoma"/>
          <w:b/>
          <w:bCs/>
          <w:sz w:val="22"/>
          <w:szCs w:val="22"/>
          <w:lang w:eastAsia="en-US"/>
        </w:rPr>
        <w:t xml:space="preserve"> FUNDADO</w:t>
      </w:r>
      <w:r w:rsidR="00F42F01">
        <w:rPr>
          <w:rFonts w:ascii="Palatino Linotype" w:eastAsia="Calibri" w:hAnsi="Palatino Linotype" w:cs="Tahoma"/>
          <w:b/>
          <w:bCs/>
          <w:sz w:val="22"/>
          <w:szCs w:val="22"/>
          <w:lang w:eastAsia="en-US"/>
        </w:rPr>
        <w:t xml:space="preserve">, </w:t>
      </w:r>
      <w:r w:rsidR="00F42F01">
        <w:rPr>
          <w:rFonts w:ascii="Palatino Linotype" w:eastAsia="Calibri" w:hAnsi="Palatino Linotype" w:cs="Tahoma"/>
          <w:bCs/>
          <w:sz w:val="22"/>
          <w:szCs w:val="22"/>
          <w:lang w:eastAsia="en-US"/>
        </w:rPr>
        <w:t>pues entregó la información solicitada de manera incompleta.</w:t>
      </w:r>
    </w:p>
    <w:p w14:paraId="53681BA0" w14:textId="77777777" w:rsidR="004A61D0" w:rsidRDefault="004A61D0"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5BF8AE34" w14:textId="77777777" w:rsidR="004A61D0" w:rsidRDefault="004A61D0" w:rsidP="000621A6">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w:t>
      </w:r>
      <w:r w:rsidRPr="005818A1">
        <w:rPr>
          <w:rFonts w:ascii="Palatino Linotype" w:eastAsia="Calibri" w:hAnsi="Palatino Linotype" w:cs="Tahoma"/>
          <w:bCs/>
          <w:sz w:val="22"/>
          <w:szCs w:val="22"/>
          <w:lang w:eastAsia="en-US"/>
        </w:rPr>
        <w:t xml:space="preserve">, no pasa desapercibido </w:t>
      </w:r>
      <w:r>
        <w:rPr>
          <w:rFonts w:ascii="Palatino Linotype" w:eastAsia="Calibri" w:hAnsi="Palatino Linotype" w:cs="Tahoma"/>
          <w:bCs/>
          <w:sz w:val="22"/>
          <w:szCs w:val="22"/>
          <w:lang w:eastAsia="en-US"/>
        </w:rPr>
        <w:t xml:space="preserve">que </w:t>
      </w:r>
      <w:r w:rsidRPr="005818A1">
        <w:rPr>
          <w:rFonts w:ascii="Palatino Linotype" w:eastAsia="Calibri" w:hAnsi="Palatino Linotype" w:cs="Tahoma"/>
          <w:bCs/>
          <w:sz w:val="22"/>
          <w:szCs w:val="22"/>
          <w:lang w:eastAsia="en-US"/>
        </w:rPr>
        <w:t>la información que</w:t>
      </w:r>
      <w:r>
        <w:rPr>
          <w:rFonts w:ascii="Palatino Linotype" w:eastAsia="Calibri" w:hAnsi="Palatino Linotype" w:cs="Tahoma"/>
          <w:bCs/>
          <w:sz w:val="22"/>
          <w:szCs w:val="22"/>
          <w:lang w:eastAsia="en-US"/>
        </w:rPr>
        <w:t xml:space="preserve"> daría</w:t>
      </w:r>
      <w:r w:rsidRPr="005818A1">
        <w:rPr>
          <w:rFonts w:ascii="Palatino Linotype" w:eastAsia="Calibri" w:hAnsi="Palatino Linotype" w:cs="Tahoma"/>
          <w:bCs/>
          <w:sz w:val="22"/>
          <w:szCs w:val="22"/>
          <w:lang w:eastAsia="en-US"/>
        </w:rPr>
        <w:t xml:space="preserve"> cuenta de lo solicitado, podría contener datos </w:t>
      </w:r>
      <w:r>
        <w:rPr>
          <w:rFonts w:ascii="Palatino Linotype" w:eastAsia="Calibri" w:hAnsi="Palatino Linotype" w:cs="Tahoma"/>
          <w:bCs/>
          <w:sz w:val="22"/>
          <w:szCs w:val="22"/>
          <w:lang w:eastAsia="en-US"/>
        </w:rPr>
        <w:t>confidenciales</w:t>
      </w:r>
      <w:r w:rsidRPr="005818A1">
        <w:rPr>
          <w:rFonts w:ascii="Palatino Linotype" w:eastAsia="Calibri" w:hAnsi="Palatino Linotype" w:cs="Tahoma"/>
          <w:bCs/>
          <w:sz w:val="22"/>
          <w:szCs w:val="22"/>
          <w:lang w:eastAsia="en-US"/>
        </w:rPr>
        <w:t>; por lo que, en su caso, deberá</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entregar versión pública en la que se eliminen </w:t>
      </w:r>
      <w:r>
        <w:rPr>
          <w:rFonts w:ascii="Palatino Linotype" w:eastAsia="Calibri" w:hAnsi="Palatino Linotype" w:cs="Tahoma"/>
          <w:bCs/>
          <w:sz w:val="22"/>
          <w:szCs w:val="22"/>
          <w:lang w:eastAsia="en-US"/>
        </w:rPr>
        <w:t>estos</w:t>
      </w:r>
      <w:r w:rsidRPr="005818A1">
        <w:rPr>
          <w:rFonts w:ascii="Palatino Linotype" w:eastAsia="Calibri" w:hAnsi="Palatino Linotype" w:cs="Tahoma"/>
          <w:bCs/>
          <w:sz w:val="22"/>
          <w:szCs w:val="22"/>
          <w:lang w:eastAsia="en-US"/>
        </w:rPr>
        <w:t>, junto con el acuerdo del Comité</w:t>
      </w:r>
      <w:r>
        <w:rPr>
          <w:rFonts w:ascii="Palatino Linotype" w:eastAsia="Calibri" w:hAnsi="Palatino Linotype" w:cs="Tahoma"/>
          <w:bCs/>
          <w:sz w:val="22"/>
          <w:szCs w:val="22"/>
          <w:lang w:eastAsia="en-US"/>
        </w:rPr>
        <w:t xml:space="preserve"> de Transparencia, en el que</w:t>
      </w:r>
      <w:r w:rsidRPr="005818A1">
        <w:rPr>
          <w:rFonts w:ascii="Palatino Linotype" w:eastAsia="Calibri" w:hAnsi="Palatino Linotype" w:cs="Tahoma"/>
          <w:bCs/>
          <w:sz w:val="22"/>
          <w:szCs w:val="22"/>
          <w:lang w:eastAsia="en-US"/>
        </w:rPr>
        <w:t xml:space="preserve"> funde </w:t>
      </w:r>
      <w:r w:rsidRPr="005818A1">
        <w:rPr>
          <w:rFonts w:ascii="Palatino Linotype" w:eastAsia="Calibri" w:hAnsi="Palatino Linotype" w:cs="Tahoma"/>
          <w:bCs/>
          <w:sz w:val="22"/>
          <w:szCs w:val="22"/>
          <w:lang w:eastAsia="en-US"/>
        </w:rPr>
        <w:lastRenderedPageBreak/>
        <w:t>y motive la eliminación de la información,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conformidad con lo establecido en los artículos 49, fracciones II y VIII, 128, 132, fracción I,</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138, 143 y 149 de la Ley de Transparencia y Acceso a la Información Pública de Estado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México y Municipios.</w:t>
      </w:r>
    </w:p>
    <w:p w14:paraId="78ABA771" w14:textId="77777777" w:rsidR="00F42F01" w:rsidRDefault="00F42F01" w:rsidP="000621A6">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p>
    <w:p w14:paraId="6DAF105E" w14:textId="3C68A4F0" w:rsidR="00853E24" w:rsidRDefault="00F8030E" w:rsidP="000621A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w:t>
      </w:r>
      <w:r w:rsidR="00853E24">
        <w:rPr>
          <w:rFonts w:ascii="Palatino Linotype" w:eastAsia="Calibri" w:hAnsi="Palatino Linotype" w:cs="Tahoma"/>
          <w:bCs/>
          <w:sz w:val="22"/>
          <w:szCs w:val="22"/>
          <w:lang w:eastAsia="en-US"/>
        </w:rPr>
        <w:t>, no pasa desapercibido para este Instituto que el ahora Recurrente para algunos requerimientos, solicitó información al treinta de abril de dos mil diecinueve; sin embargo el requerimiento fue presentado el veintitrés de dicho mes y año; por lo que, para dar atención a dichos puntos, el Sujeto Obligado deberá entregar la información a la segunda, al ser el día de presentación de la solicitud.</w:t>
      </w:r>
    </w:p>
    <w:p w14:paraId="17492F7A" w14:textId="77777777" w:rsidR="00853E24" w:rsidRDefault="00853E24" w:rsidP="000621A6">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p>
    <w:p w14:paraId="1D77429F" w14:textId="605042D7" w:rsidR="00217545" w:rsidRDefault="00217545" w:rsidP="000621A6">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Pr>
          <w:rFonts w:ascii="Palatino Linotype" w:hAnsi="Palatino Linotype"/>
          <w:color w:val="222222"/>
          <w:sz w:val="22"/>
          <w:szCs w:val="22"/>
          <w:shd w:val="clear" w:color="auto" w:fill="FFFFFF"/>
        </w:rPr>
        <w:t>Finalmente, no pasa desapercibido que el Solicitante requirió que se emitieran las medidas de apremio y sanciones por incumplimiento de los servidores públicos que atendieron la solicitud de información; al respecto, este Instituto no considera procedente dar vista a la Contraloría, de los servidores públicos que atendieron la solicitud de información materia de la presente resolución, pues como se precisó en párrafos anteriores, dieron atención a la misma, tan es así, que proporcionaron información relacionada con lo solicitado.</w:t>
      </w:r>
    </w:p>
    <w:p w14:paraId="19081FBB" w14:textId="77777777" w:rsidR="00304BF0" w:rsidRDefault="00304BF0" w:rsidP="000621A6">
      <w:pPr>
        <w:spacing w:line="360" w:lineRule="auto"/>
        <w:jc w:val="both"/>
        <w:rPr>
          <w:rFonts w:ascii="Palatino Linotype" w:hAnsi="Palatino Linotype" w:cs="Tahoma"/>
          <w:b/>
          <w:sz w:val="22"/>
          <w:szCs w:val="22"/>
        </w:rPr>
      </w:pPr>
    </w:p>
    <w:p w14:paraId="6768D23C" w14:textId="494D6804" w:rsidR="00810F06" w:rsidRDefault="00D15F1A" w:rsidP="000621A6">
      <w:pPr>
        <w:spacing w:line="360" w:lineRule="auto"/>
        <w:jc w:val="both"/>
        <w:rPr>
          <w:rFonts w:ascii="Palatino Linotype" w:hAnsi="Palatino Linotype" w:cs="Tahoma"/>
          <w:b/>
          <w:sz w:val="22"/>
          <w:szCs w:val="22"/>
        </w:rPr>
      </w:pPr>
      <w:r>
        <w:rPr>
          <w:rFonts w:ascii="Palatino Linotype" w:hAnsi="Palatino Linotype" w:cs="Tahoma"/>
          <w:b/>
          <w:sz w:val="22"/>
          <w:szCs w:val="22"/>
        </w:rPr>
        <w:t>SEXTO</w:t>
      </w:r>
      <w:r w:rsidR="00ED4492" w:rsidRPr="00264223">
        <w:rPr>
          <w:rFonts w:ascii="Palatino Linotype" w:hAnsi="Palatino Linotype" w:cs="Tahoma"/>
          <w:b/>
          <w:sz w:val="22"/>
          <w:szCs w:val="22"/>
        </w:rPr>
        <w:t xml:space="preserve">. Decisión. </w:t>
      </w:r>
    </w:p>
    <w:p w14:paraId="76E7273F" w14:textId="77777777" w:rsidR="00810F06" w:rsidRDefault="00810F06" w:rsidP="000621A6">
      <w:pPr>
        <w:spacing w:line="360" w:lineRule="auto"/>
        <w:jc w:val="both"/>
        <w:rPr>
          <w:rFonts w:ascii="Palatino Linotype" w:hAnsi="Palatino Linotype" w:cs="Tahoma"/>
          <w:b/>
          <w:sz w:val="22"/>
          <w:szCs w:val="22"/>
        </w:rPr>
      </w:pPr>
    </w:p>
    <w:p w14:paraId="0563FA73" w14:textId="70C543A8" w:rsidR="00F42F01" w:rsidRPr="00F42F01" w:rsidRDefault="00810F06" w:rsidP="000621A6">
      <w:pPr>
        <w:spacing w:line="360" w:lineRule="auto"/>
        <w:jc w:val="both"/>
        <w:rPr>
          <w:rFonts w:ascii="Palatino Linotype" w:eastAsia="Calibri" w:hAnsi="Palatino Linotype" w:cs="Tahoma"/>
          <w:iCs/>
          <w:sz w:val="22"/>
          <w:szCs w:val="22"/>
          <w:lang w:val="es-ES" w:eastAsia="es-ES_tradnl"/>
        </w:rPr>
      </w:pPr>
      <w:r w:rsidRPr="00AD50F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MODIFICAR</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otorgada por el </w:t>
      </w:r>
      <w:r>
        <w:rPr>
          <w:rFonts w:ascii="Palatino Linotype" w:hAnsi="Palatino Linotype" w:cs="Tahoma"/>
          <w:sz w:val="22"/>
          <w:szCs w:val="22"/>
        </w:rPr>
        <w:t>Sujeto Obligado</w:t>
      </w:r>
      <w:r w:rsidRPr="00AD50F9">
        <w:rPr>
          <w:rFonts w:ascii="Palatino Linotype" w:hAnsi="Palatino Linotype" w:cs="Tahoma"/>
          <w:sz w:val="22"/>
          <w:szCs w:val="22"/>
        </w:rPr>
        <w:t>,</w:t>
      </w:r>
      <w:r w:rsidRPr="00AD50F9">
        <w:rPr>
          <w:rFonts w:ascii="Palatino Linotype" w:eastAsia="Calibri" w:hAnsi="Palatino Linotype" w:cs="Tahoma"/>
          <w:sz w:val="22"/>
          <w:szCs w:val="22"/>
          <w:lang w:eastAsia="en-US"/>
        </w:rPr>
        <w:t xml:space="preserve"> e</w:t>
      </w:r>
      <w:r w:rsidRPr="00AD50F9">
        <w:rPr>
          <w:rFonts w:ascii="Palatino Linotype" w:hAnsi="Palatino Linotype" w:cs="Tahoma"/>
          <w:sz w:val="22"/>
          <w:szCs w:val="22"/>
        </w:rPr>
        <w:t xml:space="preserve"> ins</w:t>
      </w:r>
      <w:r>
        <w:rPr>
          <w:rFonts w:ascii="Palatino Linotype" w:hAnsi="Palatino Linotype" w:cs="Tahoma"/>
          <w:sz w:val="22"/>
          <w:szCs w:val="22"/>
        </w:rPr>
        <w:t>truir a efecto de que entregue,</w:t>
      </w:r>
      <w:r w:rsidRPr="00AD50F9">
        <w:rPr>
          <w:rFonts w:ascii="Palatino Linotype" w:hAnsi="Palatino Linotype" w:cs="Tahoma"/>
          <w:sz w:val="22"/>
          <w:szCs w:val="22"/>
        </w:rPr>
        <w:t xml:space="preserve"> </w:t>
      </w:r>
      <w:r w:rsidRPr="00AD50F9">
        <w:rPr>
          <w:rFonts w:ascii="Palatino Linotype" w:eastAsia="Calibri" w:hAnsi="Palatino Linotype" w:cs="Tahoma"/>
          <w:iCs/>
          <w:sz w:val="22"/>
          <w:szCs w:val="22"/>
          <w:lang w:eastAsia="es-ES_tradnl"/>
        </w:rPr>
        <w:t>a través del Sistema de Acceso a la Información Mexiquense (SAIMEX),</w:t>
      </w:r>
      <w:r w:rsidR="00F42F01">
        <w:rPr>
          <w:rFonts w:ascii="Palatino Linotype" w:eastAsia="Calibri" w:hAnsi="Palatino Linotype" w:cs="Tahoma"/>
          <w:iCs/>
          <w:sz w:val="22"/>
          <w:szCs w:val="22"/>
          <w:lang w:eastAsia="es-ES_tradnl"/>
        </w:rPr>
        <w:t xml:space="preserve"> </w:t>
      </w:r>
      <w:r w:rsidR="00F42F01" w:rsidRPr="00F42F01">
        <w:rPr>
          <w:rFonts w:ascii="Palatino Linotype" w:eastAsia="Calibri" w:hAnsi="Palatino Linotype" w:cs="Tahoma"/>
          <w:iCs/>
          <w:sz w:val="22"/>
          <w:szCs w:val="22"/>
          <w:lang w:eastAsia="es-ES_tradnl"/>
        </w:rPr>
        <w:t xml:space="preserve">previa búsqueda exhaustiva y razonable en todas las unidades administrativas competentes, entre las cuales no podrá omitir a la </w:t>
      </w:r>
      <w:r w:rsidR="00F42F01" w:rsidRPr="00F42F01">
        <w:rPr>
          <w:rFonts w:ascii="Palatino Linotype" w:eastAsia="Calibri" w:hAnsi="Palatino Linotype" w:cs="Tahoma"/>
          <w:bCs/>
          <w:iCs/>
          <w:sz w:val="22"/>
          <w:szCs w:val="22"/>
          <w:lang w:eastAsia="es-ES_tradnl"/>
        </w:rPr>
        <w:t xml:space="preserve">Presidencia Municipal, la Secretaría del Ayuntamiento, </w:t>
      </w:r>
      <w:r w:rsidR="00F42F01">
        <w:rPr>
          <w:rFonts w:ascii="Palatino Linotype" w:eastAsia="Calibri" w:hAnsi="Palatino Linotype" w:cs="Tahoma"/>
          <w:bCs/>
          <w:iCs/>
          <w:sz w:val="22"/>
          <w:szCs w:val="22"/>
          <w:lang w:eastAsia="es-ES_tradnl"/>
        </w:rPr>
        <w:t xml:space="preserve">la </w:t>
      </w:r>
      <w:r w:rsidR="00F42F01" w:rsidRPr="00F42F01">
        <w:rPr>
          <w:rFonts w:ascii="Palatino Linotype" w:eastAsia="Calibri" w:hAnsi="Palatino Linotype" w:cs="Tahoma"/>
          <w:bCs/>
          <w:iCs/>
          <w:sz w:val="22"/>
          <w:szCs w:val="22"/>
          <w:lang w:eastAsia="es-ES_tradnl"/>
        </w:rPr>
        <w:t>Tesorería Municipal,</w:t>
      </w:r>
      <w:r w:rsidR="00F42F01">
        <w:rPr>
          <w:rFonts w:ascii="Palatino Linotype" w:eastAsia="Calibri" w:hAnsi="Palatino Linotype" w:cs="Tahoma"/>
          <w:bCs/>
          <w:iCs/>
          <w:sz w:val="22"/>
          <w:szCs w:val="22"/>
          <w:lang w:eastAsia="es-ES_tradnl"/>
        </w:rPr>
        <w:t xml:space="preserve"> </w:t>
      </w:r>
      <w:r w:rsidR="00F42F01" w:rsidRPr="00F42F01">
        <w:rPr>
          <w:rFonts w:ascii="Palatino Linotype" w:eastAsia="Calibri" w:hAnsi="Palatino Linotype" w:cs="Tahoma"/>
          <w:bCs/>
          <w:iCs/>
          <w:sz w:val="22"/>
          <w:szCs w:val="22"/>
          <w:lang w:eastAsia="es-ES_tradnl"/>
        </w:rPr>
        <w:t xml:space="preserve">las Direcciones </w:t>
      </w:r>
      <w:r w:rsidR="002232D9">
        <w:rPr>
          <w:rFonts w:ascii="Palatino Linotype" w:eastAsia="Calibri" w:hAnsi="Palatino Linotype" w:cs="Tahoma"/>
          <w:bCs/>
          <w:iCs/>
          <w:sz w:val="22"/>
          <w:szCs w:val="22"/>
          <w:lang w:eastAsia="es-ES_tradnl"/>
        </w:rPr>
        <w:t xml:space="preserve">de </w:t>
      </w:r>
      <w:r w:rsidR="00F42F01" w:rsidRPr="00F42F01">
        <w:rPr>
          <w:rFonts w:ascii="Palatino Linotype" w:eastAsia="Calibri" w:hAnsi="Palatino Linotype" w:cs="Tahoma"/>
          <w:bCs/>
          <w:iCs/>
          <w:sz w:val="22"/>
          <w:szCs w:val="22"/>
          <w:lang w:eastAsia="es-ES_tradnl"/>
        </w:rPr>
        <w:t>Desarrollo Urbano</w:t>
      </w:r>
      <w:r w:rsidR="002232D9">
        <w:rPr>
          <w:rFonts w:ascii="Palatino Linotype" w:eastAsia="Calibri" w:hAnsi="Palatino Linotype" w:cs="Tahoma"/>
          <w:bCs/>
          <w:iCs/>
          <w:sz w:val="22"/>
          <w:szCs w:val="22"/>
          <w:lang w:eastAsia="es-ES_tradnl"/>
        </w:rPr>
        <w:t xml:space="preserve"> y Obras Públicas, </w:t>
      </w:r>
      <w:r w:rsidR="00F42F01" w:rsidRPr="00F42F01">
        <w:rPr>
          <w:rFonts w:ascii="Palatino Linotype" w:eastAsia="Calibri" w:hAnsi="Palatino Linotype" w:cs="Tahoma"/>
          <w:bCs/>
          <w:iCs/>
          <w:sz w:val="22"/>
          <w:szCs w:val="22"/>
          <w:lang w:eastAsia="es-ES_tradnl"/>
        </w:rPr>
        <w:t>de Servicios Públicos</w:t>
      </w:r>
      <w:r w:rsidR="00F42F01">
        <w:rPr>
          <w:rFonts w:ascii="Palatino Linotype" w:eastAsia="Calibri" w:hAnsi="Palatino Linotype" w:cs="Tahoma"/>
          <w:bCs/>
          <w:iCs/>
          <w:sz w:val="22"/>
          <w:szCs w:val="22"/>
          <w:lang w:eastAsia="es-ES_tradnl"/>
        </w:rPr>
        <w:t xml:space="preserve"> y </w:t>
      </w:r>
      <w:r w:rsidR="00F42F01">
        <w:rPr>
          <w:rFonts w:ascii="Palatino Linotype" w:eastAsia="Calibri" w:hAnsi="Palatino Linotype" w:cs="Tahoma"/>
          <w:bCs/>
          <w:iCs/>
          <w:sz w:val="22"/>
          <w:szCs w:val="22"/>
          <w:lang w:eastAsia="es-ES_tradnl"/>
        </w:rPr>
        <w:lastRenderedPageBreak/>
        <w:t>Jurídica</w:t>
      </w:r>
      <w:r w:rsidR="00E34B92">
        <w:rPr>
          <w:rFonts w:ascii="Palatino Linotype" w:eastAsia="Calibri" w:hAnsi="Palatino Linotype" w:cs="Tahoma"/>
          <w:bCs/>
          <w:iCs/>
          <w:sz w:val="22"/>
          <w:szCs w:val="22"/>
          <w:lang w:eastAsia="es-ES_tradnl"/>
        </w:rPr>
        <w:t xml:space="preserve"> </w:t>
      </w:r>
      <w:r w:rsidR="00130E39">
        <w:rPr>
          <w:rFonts w:ascii="Palatino Linotype" w:eastAsia="Calibri" w:hAnsi="Palatino Linotype" w:cs="Tahoma"/>
          <w:bCs/>
          <w:iCs/>
          <w:sz w:val="22"/>
          <w:szCs w:val="22"/>
          <w:lang w:eastAsia="es-ES_tradnl"/>
        </w:rPr>
        <w:t xml:space="preserve">y </w:t>
      </w:r>
      <w:r w:rsidR="00E34B92">
        <w:rPr>
          <w:rFonts w:ascii="Palatino Linotype" w:eastAsia="Calibri" w:hAnsi="Palatino Linotype" w:cs="Tahoma"/>
          <w:bCs/>
          <w:iCs/>
          <w:sz w:val="22"/>
          <w:szCs w:val="22"/>
          <w:lang w:eastAsia="es-ES_tradnl"/>
        </w:rPr>
        <w:t>Consultiva</w:t>
      </w:r>
      <w:r w:rsidR="00F42F01" w:rsidRPr="00F42F01">
        <w:rPr>
          <w:rFonts w:ascii="Palatino Linotype" w:eastAsia="Calibri" w:hAnsi="Palatino Linotype" w:cs="Tahoma"/>
          <w:iCs/>
          <w:sz w:val="22"/>
          <w:szCs w:val="22"/>
          <w:lang w:eastAsia="es-ES_tradnl"/>
        </w:rPr>
        <w:t xml:space="preserve">, entregue a través del </w:t>
      </w:r>
      <w:r w:rsidR="00F42F01" w:rsidRPr="00F42F01">
        <w:rPr>
          <w:rFonts w:ascii="Palatino Linotype" w:eastAsia="Calibri" w:hAnsi="Palatino Linotype" w:cs="Tahoma"/>
          <w:iCs/>
          <w:sz w:val="22"/>
          <w:szCs w:val="22"/>
          <w:lang w:val="es-ES" w:eastAsia="es-ES_tradnl"/>
        </w:rPr>
        <w:t>Sistema de Acceso a la Información Mexiquense (SAIMEX), los documentos donde conste, con el mayor grado de desagregación posible, en su caso, en versión pública, de lo siguiente:</w:t>
      </w:r>
    </w:p>
    <w:p w14:paraId="1CD9A65B" w14:textId="3BCE9D6A" w:rsidR="00810F06" w:rsidRDefault="00810F06" w:rsidP="000621A6">
      <w:pPr>
        <w:spacing w:line="360" w:lineRule="auto"/>
        <w:jc w:val="both"/>
        <w:rPr>
          <w:rFonts w:ascii="Palatino Linotype" w:hAnsi="Palatino Linotype" w:cs="Tahoma"/>
          <w:b/>
          <w:sz w:val="22"/>
          <w:szCs w:val="22"/>
        </w:rPr>
      </w:pPr>
    </w:p>
    <w:p w14:paraId="22A354E2" w14:textId="77777777" w:rsidR="00130E39" w:rsidRPr="004E3151" w:rsidRDefault="00130E39" w:rsidP="00130E39">
      <w:pPr>
        <w:spacing w:line="360" w:lineRule="auto"/>
        <w:jc w:val="both"/>
        <w:rPr>
          <w:rFonts w:ascii="Palatino Linotype" w:hAnsi="Palatino Linotype" w:cs="Tahoma"/>
          <w:b/>
          <w:sz w:val="22"/>
          <w:lang w:val="es-ES"/>
        </w:rPr>
      </w:pPr>
      <w:r w:rsidRPr="004E3151">
        <w:rPr>
          <w:rFonts w:ascii="Palatino Linotype" w:hAnsi="Palatino Linotype" w:cs="Tahoma"/>
          <w:b/>
          <w:sz w:val="22"/>
          <w:lang w:val="es-ES"/>
        </w:rPr>
        <w:t xml:space="preserve">Del </w:t>
      </w:r>
      <w:r>
        <w:rPr>
          <w:rFonts w:ascii="Palatino Linotype" w:hAnsi="Palatino Linotype" w:cs="Tahoma"/>
          <w:b/>
          <w:sz w:val="22"/>
          <w:lang w:val="es-ES"/>
        </w:rPr>
        <w:t>primero</w:t>
      </w:r>
      <w:r w:rsidRPr="004E3151">
        <w:rPr>
          <w:rFonts w:ascii="Palatino Linotype" w:hAnsi="Palatino Linotype" w:cs="Tahoma"/>
          <w:b/>
          <w:sz w:val="22"/>
          <w:lang w:val="es-ES"/>
        </w:rPr>
        <w:t xml:space="preserve"> de enero de dos mil trece al veintitrés de abril de dos mil diecinueve.</w:t>
      </w:r>
    </w:p>
    <w:p w14:paraId="6EFC3771" w14:textId="77777777" w:rsidR="00130E39" w:rsidRPr="004E3151" w:rsidRDefault="00130E39" w:rsidP="00130E39">
      <w:pPr>
        <w:spacing w:line="360" w:lineRule="auto"/>
        <w:jc w:val="both"/>
        <w:rPr>
          <w:rFonts w:ascii="Palatino Linotype" w:hAnsi="Palatino Linotype" w:cs="Tahoma"/>
          <w:sz w:val="22"/>
          <w:lang w:val="es-ES"/>
        </w:rPr>
      </w:pPr>
    </w:p>
    <w:p w14:paraId="5CE7E5FB"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El importe por concepto de alumbrado público facturado por la Comisión Federal de Electricidad en el Municipio;</w:t>
      </w:r>
    </w:p>
    <w:p w14:paraId="476EB8CE"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Las partidas presupuestales que se utilizaron y los montos erogados dentro del Presupuesto de Egresos Municipal para el mantenimiento del sistema de alumbrado público;</w:t>
      </w:r>
    </w:p>
    <w:p w14:paraId="7DB4A2E1"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Las partidas presupuestales y los montos pagados para cubrir las facturas por consumo de energía eléctrica del sistema de alumbrado público;</w:t>
      </w:r>
    </w:p>
    <w:p w14:paraId="15D98F19"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El número de luminarias que fueron sustituidas, corregidas, arregladas o transformadas, que incluya sus características y los lugares en donde se realizaron dichas acciones;</w:t>
      </w:r>
    </w:p>
    <w:p w14:paraId="56536136"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 y el lugar de notificación y publicación de dichos proyectos;</w:t>
      </w:r>
    </w:p>
    <w:p w14:paraId="57C5381F"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 xml:space="preserve">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w:t>
      </w:r>
      <w:r w:rsidRPr="004E3151">
        <w:rPr>
          <w:rFonts w:ascii="Palatino Linotype" w:eastAsia="Calibri" w:hAnsi="Palatino Linotype" w:cs="Tahoma"/>
          <w:iCs/>
          <w:sz w:val="22"/>
          <w:szCs w:val="22"/>
          <w:lang w:eastAsia="es-ES_tradnl"/>
        </w:rPr>
        <w:lastRenderedPageBreak/>
        <w:t>concursantes o convocadas, criterios de selección utilizados por el Comité de Adquisidores y el acta del cabildo que autorice dichos proyectos;</w:t>
      </w:r>
    </w:p>
    <w:p w14:paraId="4406DF7E"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 xml:space="preserve">El número de solicitudes ciudadanas formales, realizadas al Municipio de </w:t>
      </w:r>
      <w:r>
        <w:rPr>
          <w:rFonts w:ascii="Palatino Linotype" w:eastAsia="Calibri" w:hAnsi="Palatino Linotype" w:cs="Tahoma"/>
          <w:sz w:val="22"/>
          <w:szCs w:val="22"/>
          <w:lang w:eastAsia="en-US"/>
        </w:rPr>
        <w:t>Ecatepec de Morelos,</w:t>
      </w:r>
      <w:r w:rsidRPr="004E3151">
        <w:rPr>
          <w:rFonts w:ascii="Palatino Linotype" w:eastAsia="Calibri" w:hAnsi="Palatino Linotype" w:cs="Tahoma"/>
          <w:iCs/>
          <w:sz w:val="22"/>
          <w:szCs w:val="22"/>
          <w:lang w:eastAsia="es-ES_tradnl"/>
        </w:rPr>
        <w:t xml:space="preserve"> para ampliar el sistema de alumbrado público, que incluya las atendidas y concluidas;</w:t>
      </w:r>
    </w:p>
    <w:p w14:paraId="56B8C3A2"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Convenio para recaudar el derecho de alumbrado público, firmado entre el Sujeto Obligado y la Comisión Federal de Electricidad;</w:t>
      </w:r>
    </w:p>
    <w:p w14:paraId="0935F60C"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Montos recaudados por dicha Comisión por concepto de derecho de alumbrado público;</w:t>
      </w:r>
    </w:p>
    <w:p w14:paraId="762CD5D1" w14:textId="77777777" w:rsidR="00130E39" w:rsidRPr="004E3151" w:rsidRDefault="00130E39" w:rsidP="00130E39">
      <w:pPr>
        <w:numPr>
          <w:ilvl w:val="0"/>
          <w:numId w:val="29"/>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Número de juicios o controversias promovidas por particulares</w:t>
      </w:r>
      <w:r>
        <w:rPr>
          <w:rFonts w:ascii="Palatino Linotype" w:eastAsia="Calibri" w:hAnsi="Palatino Linotype" w:cs="Tahoma"/>
          <w:iCs/>
          <w:sz w:val="22"/>
          <w:szCs w:val="22"/>
          <w:lang w:eastAsia="es-ES_tradnl"/>
        </w:rPr>
        <w:t xml:space="preserve"> personas físicas</w:t>
      </w:r>
      <w:r w:rsidRPr="004E3151">
        <w:rPr>
          <w:rFonts w:ascii="Palatino Linotype" w:eastAsia="Calibri" w:hAnsi="Palatino Linotype" w:cs="Tahoma"/>
          <w:iCs/>
          <w:sz w:val="22"/>
          <w:szCs w:val="22"/>
          <w:lang w:eastAsia="es-ES_tradnl"/>
        </w:rPr>
        <w:t>, por el cobro del derecho de alumbrado público o por el pago indebido de los mismos;</w:t>
      </w:r>
    </w:p>
    <w:p w14:paraId="31139A41" w14:textId="77777777" w:rsidR="00130E39" w:rsidRDefault="00130E39" w:rsidP="00130E39">
      <w:pPr>
        <w:spacing w:line="360" w:lineRule="auto"/>
        <w:jc w:val="both"/>
        <w:rPr>
          <w:rFonts w:ascii="Palatino Linotype" w:hAnsi="Palatino Linotype" w:cs="Tahoma"/>
          <w:iCs/>
          <w:szCs w:val="22"/>
        </w:rPr>
      </w:pPr>
    </w:p>
    <w:p w14:paraId="581175AC" w14:textId="77777777" w:rsidR="00130E39" w:rsidRPr="00F317A3" w:rsidRDefault="00130E39" w:rsidP="00130E39">
      <w:pPr>
        <w:spacing w:line="360" w:lineRule="auto"/>
        <w:jc w:val="both"/>
        <w:rPr>
          <w:rFonts w:ascii="Palatino Linotype" w:hAnsi="Palatino Linotype" w:cs="Tahoma"/>
          <w:b/>
          <w:sz w:val="22"/>
          <w:lang w:val="es-ES"/>
        </w:rPr>
      </w:pPr>
      <w:r w:rsidRPr="00F317A3">
        <w:rPr>
          <w:rFonts w:ascii="Palatino Linotype" w:hAnsi="Palatino Linotype" w:cs="Tahoma"/>
          <w:b/>
          <w:sz w:val="22"/>
          <w:lang w:val="es-ES"/>
        </w:rPr>
        <w:t>Del primero de enero de dos mil dieciséis al veintitrés de abril de dos mil diecinueve.</w:t>
      </w:r>
    </w:p>
    <w:p w14:paraId="30DC1AF5" w14:textId="77777777" w:rsidR="00130E39" w:rsidRPr="00994396" w:rsidRDefault="00130E39" w:rsidP="00130E39">
      <w:pPr>
        <w:spacing w:line="360" w:lineRule="auto"/>
        <w:jc w:val="both"/>
        <w:rPr>
          <w:rFonts w:ascii="Palatino Linotype" w:hAnsi="Palatino Linotype" w:cs="Tahoma"/>
          <w:sz w:val="22"/>
          <w:lang w:val="es-ES"/>
        </w:rPr>
      </w:pPr>
    </w:p>
    <w:p w14:paraId="0702E9D2" w14:textId="77777777" w:rsidR="00130E39" w:rsidRDefault="00130E39" w:rsidP="00130E39">
      <w:pPr>
        <w:pStyle w:val="Prrafodelista"/>
        <w:numPr>
          <w:ilvl w:val="0"/>
          <w:numId w:val="29"/>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7DEC6617" w14:textId="77777777" w:rsidR="00130E39" w:rsidRDefault="00130E39" w:rsidP="00130E39">
      <w:pPr>
        <w:pStyle w:val="Prrafodelista"/>
        <w:numPr>
          <w:ilvl w:val="0"/>
          <w:numId w:val="29"/>
        </w:numPr>
        <w:spacing w:line="360" w:lineRule="auto"/>
        <w:ind w:left="567"/>
        <w:jc w:val="both"/>
        <w:rPr>
          <w:rFonts w:ascii="Palatino Linotype" w:eastAsia="Calibri" w:hAnsi="Palatino Linotype" w:cs="Tahoma"/>
          <w:iCs/>
          <w:szCs w:val="22"/>
          <w:lang w:eastAsia="es-ES_tradnl"/>
        </w:rPr>
      </w:pPr>
      <w:r w:rsidRPr="00AF1815">
        <w:rPr>
          <w:rFonts w:ascii="Palatino Linotype" w:eastAsia="Calibri" w:hAnsi="Palatino Linotype" w:cs="Tahoma"/>
          <w:iCs/>
          <w:szCs w:val="22"/>
          <w:lang w:val="es-ES" w:eastAsia="es-ES_tradnl"/>
        </w:rPr>
        <w:t>La</w:t>
      </w:r>
      <w:r w:rsidRPr="00AF1815">
        <w:rPr>
          <w:rFonts w:ascii="Palatino Linotype" w:eastAsia="Calibri" w:hAnsi="Palatino Linotype" w:cs="Tahoma"/>
          <w:bCs/>
          <w:iCs/>
          <w:szCs w:val="22"/>
          <w:lang w:val="es-ES" w:eastAsia="es-ES_tradnl"/>
        </w:rPr>
        <w:t xml:space="preserve"> tecnología, marca y potencia de las luminarias remplazadas, del dos mil dieciséis al veintitrés de abril de dos mil diecinueve, así como el número </w:t>
      </w:r>
      <w:r w:rsidRPr="00AF1815">
        <w:rPr>
          <w:rFonts w:ascii="Palatino Linotype" w:eastAsia="Calibri" w:hAnsi="Palatino Linotype" w:cs="Tahoma"/>
          <w:iCs/>
          <w:szCs w:val="22"/>
          <w:lang w:val="es-ES" w:eastAsia="es-ES_tradnl"/>
        </w:rPr>
        <w:t>de lámparas, desglosadas por potencia y tecnología a sustituir</w:t>
      </w:r>
      <w:r>
        <w:rPr>
          <w:rFonts w:ascii="Palatino Linotype" w:eastAsia="Calibri" w:hAnsi="Palatino Linotype" w:cs="Tahoma"/>
          <w:iCs/>
          <w:szCs w:val="22"/>
          <w:lang w:eastAsia="es-ES_tradnl"/>
        </w:rPr>
        <w:t>;</w:t>
      </w:r>
    </w:p>
    <w:p w14:paraId="71158BCB" w14:textId="77777777" w:rsidR="00130E39" w:rsidRDefault="00130E39" w:rsidP="00130E39">
      <w:pPr>
        <w:pStyle w:val="Prrafodelista"/>
        <w:numPr>
          <w:ilvl w:val="0"/>
          <w:numId w:val="29"/>
        </w:numPr>
        <w:spacing w:line="360" w:lineRule="auto"/>
        <w:ind w:left="567"/>
        <w:jc w:val="both"/>
        <w:rPr>
          <w:rFonts w:ascii="Palatino Linotype" w:eastAsia="Calibri" w:hAnsi="Palatino Linotype" w:cs="Tahoma"/>
          <w:iCs/>
          <w:szCs w:val="22"/>
          <w:lang w:val="es-ES" w:eastAsia="es-ES_tradnl"/>
        </w:rPr>
      </w:pPr>
      <w:r w:rsidRPr="00A108DA">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w:t>
      </w:r>
      <w:r>
        <w:rPr>
          <w:rFonts w:ascii="Palatino Linotype" w:eastAsia="Calibri" w:hAnsi="Palatino Linotype" w:cs="Tahoma"/>
          <w:iCs/>
          <w:szCs w:val="22"/>
          <w:lang w:val="es-ES" w:eastAsia="es-ES_tradnl"/>
        </w:rPr>
        <w:t>o;</w:t>
      </w:r>
    </w:p>
    <w:p w14:paraId="62A0EC4C" w14:textId="77777777" w:rsidR="00130E39" w:rsidRPr="0011383A" w:rsidRDefault="00130E39" w:rsidP="00130E39">
      <w:pPr>
        <w:pStyle w:val="Prrafodelista"/>
        <w:numPr>
          <w:ilvl w:val="0"/>
          <w:numId w:val="29"/>
        </w:numPr>
        <w:spacing w:line="360" w:lineRule="auto"/>
        <w:ind w:left="567"/>
        <w:jc w:val="both"/>
        <w:rPr>
          <w:rFonts w:ascii="Palatino Linotype" w:eastAsia="Calibri" w:hAnsi="Palatino Linotype" w:cs="Tahoma"/>
          <w:iCs/>
          <w:szCs w:val="22"/>
          <w:lang w:val="es-ES" w:eastAsia="es-ES_tradnl"/>
        </w:rPr>
      </w:pPr>
      <w:r w:rsidRPr="000B2435">
        <w:rPr>
          <w:rFonts w:ascii="Palatino Linotype" w:eastAsia="Calibri" w:hAnsi="Palatino Linotype" w:cs="Tahoma"/>
          <w:iCs/>
          <w:szCs w:val="22"/>
          <w:lang w:val="es-ES" w:eastAsia="es-ES_tradnl"/>
        </w:rPr>
        <w:t>Número de licitaciones para el cambio de luminarias de alumbrado público y costo total</w:t>
      </w:r>
      <w:r>
        <w:rPr>
          <w:rFonts w:ascii="Palatino Linotype" w:eastAsia="Calibri" w:hAnsi="Palatino Linotype" w:cs="Tahoma"/>
          <w:iCs/>
          <w:szCs w:val="22"/>
          <w:lang w:val="es-ES" w:eastAsia="es-ES_tradnl"/>
        </w:rPr>
        <w:t>;</w:t>
      </w:r>
    </w:p>
    <w:p w14:paraId="5295FBB2" w14:textId="77777777" w:rsidR="00130E39" w:rsidRDefault="00130E39" w:rsidP="00130E39">
      <w:pPr>
        <w:spacing w:line="360" w:lineRule="auto"/>
        <w:jc w:val="both"/>
        <w:rPr>
          <w:rFonts w:ascii="Palatino Linotype" w:hAnsi="Palatino Linotype" w:cs="Tahoma"/>
          <w:b/>
          <w:sz w:val="22"/>
          <w:lang w:val="es-ES"/>
        </w:rPr>
      </w:pPr>
    </w:p>
    <w:p w14:paraId="5EE5BE91" w14:textId="77777777" w:rsidR="00130E39" w:rsidRDefault="00130E39" w:rsidP="00130E39">
      <w:pPr>
        <w:spacing w:line="360" w:lineRule="auto"/>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catorce</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2ECCB7E3" w14:textId="77777777" w:rsidR="00130E39" w:rsidRDefault="00130E39" w:rsidP="00130E39">
      <w:pPr>
        <w:spacing w:line="360" w:lineRule="auto"/>
        <w:jc w:val="both"/>
        <w:rPr>
          <w:rFonts w:ascii="Palatino Linotype" w:hAnsi="Palatino Linotype" w:cs="Tahoma"/>
          <w:b/>
          <w:sz w:val="22"/>
          <w:lang w:val="es-ES"/>
        </w:rPr>
      </w:pPr>
    </w:p>
    <w:p w14:paraId="7EB758ED" w14:textId="77777777" w:rsidR="00130E39" w:rsidRDefault="00130E39" w:rsidP="00130E39">
      <w:pPr>
        <w:pStyle w:val="Prrafodelista"/>
        <w:numPr>
          <w:ilvl w:val="0"/>
          <w:numId w:val="29"/>
        </w:numPr>
        <w:spacing w:line="360" w:lineRule="auto"/>
        <w:ind w:left="567"/>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lastRenderedPageBreak/>
        <w:t>Relación con la recaudación del derecho de alumbrado público, facturación de energía eléctrica y adeudo de facturación, del primero de enero de dos mil catorce al veintitrés de abril de dos mil diecinueve, desglosado por mes</w:t>
      </w:r>
      <w:r>
        <w:rPr>
          <w:rFonts w:ascii="Palatino Linotype" w:eastAsia="Calibri" w:hAnsi="Palatino Linotype" w:cs="Tahoma"/>
          <w:iCs/>
          <w:szCs w:val="22"/>
          <w:lang w:val="es-ES" w:eastAsia="es-ES_tradnl"/>
        </w:rPr>
        <w:t>;</w:t>
      </w:r>
    </w:p>
    <w:p w14:paraId="5ADB77A7" w14:textId="77777777" w:rsidR="00130E39" w:rsidRDefault="00130E39" w:rsidP="00130E39">
      <w:pPr>
        <w:pStyle w:val="Prrafodelista"/>
        <w:numPr>
          <w:ilvl w:val="0"/>
          <w:numId w:val="29"/>
        </w:numPr>
        <w:spacing w:line="360" w:lineRule="auto"/>
        <w:ind w:left="567"/>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Los estados de cuenta o recibos emitidos mes con mes por la Comisión Federal de Electricidad</w:t>
      </w:r>
      <w:r>
        <w:rPr>
          <w:rFonts w:ascii="Palatino Linotype" w:eastAsia="Calibri" w:hAnsi="Palatino Linotype" w:cs="Tahoma"/>
          <w:iCs/>
          <w:szCs w:val="22"/>
          <w:lang w:val="es-ES" w:eastAsia="es-ES_tradnl"/>
        </w:rPr>
        <w:t>;</w:t>
      </w:r>
    </w:p>
    <w:p w14:paraId="308A2FBD" w14:textId="77777777" w:rsidR="00130E39" w:rsidRDefault="00130E39" w:rsidP="00130E39">
      <w:pPr>
        <w:pStyle w:val="Prrafodelista"/>
        <w:numPr>
          <w:ilvl w:val="0"/>
          <w:numId w:val="29"/>
        </w:numPr>
        <w:spacing w:line="360" w:lineRule="auto"/>
        <w:ind w:left="567"/>
        <w:jc w:val="both"/>
        <w:rPr>
          <w:rFonts w:ascii="Palatino Linotype" w:eastAsia="Calibri" w:hAnsi="Palatino Linotype" w:cs="Tahoma"/>
          <w:iCs/>
          <w:szCs w:val="22"/>
          <w:lang w:val="es-ES" w:eastAsia="es-ES_tradnl"/>
        </w:rPr>
      </w:pPr>
      <w:r w:rsidRPr="005746D4">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w:t>
      </w:r>
      <w:r>
        <w:rPr>
          <w:rFonts w:ascii="Palatino Linotype" w:eastAsia="Calibri" w:hAnsi="Palatino Linotype" w:cs="Tahoma"/>
          <w:iCs/>
          <w:szCs w:val="22"/>
          <w:lang w:val="es-ES" w:eastAsia="es-ES_tradnl"/>
        </w:rPr>
        <w:t xml:space="preserve"> los certificados de cumplimiento y propuestas económicas;</w:t>
      </w:r>
    </w:p>
    <w:p w14:paraId="405638FB" w14:textId="77777777" w:rsidR="00130E39" w:rsidRDefault="00130E39" w:rsidP="00130E39">
      <w:pPr>
        <w:spacing w:line="360" w:lineRule="auto"/>
        <w:jc w:val="both"/>
        <w:rPr>
          <w:rFonts w:ascii="Palatino Linotype" w:hAnsi="Palatino Linotype" w:cs="Tahoma"/>
          <w:b/>
          <w:sz w:val="22"/>
          <w:lang w:val="es-ES"/>
        </w:rPr>
      </w:pPr>
    </w:p>
    <w:p w14:paraId="46D4CE6C" w14:textId="77777777" w:rsidR="00130E39" w:rsidRDefault="00130E39" w:rsidP="00130E39">
      <w:pPr>
        <w:spacing w:line="360" w:lineRule="auto"/>
        <w:jc w:val="both"/>
        <w:rPr>
          <w:rFonts w:ascii="Palatino Linotype" w:eastAsia="Calibri" w:hAnsi="Palatino Linotype" w:cs="Tahoma"/>
          <w:iCs/>
          <w:szCs w:val="22"/>
          <w:lang w:eastAsia="es-ES_tradnl"/>
        </w:rPr>
      </w:pPr>
      <w:r>
        <w:rPr>
          <w:rFonts w:ascii="Palatino Linotype" w:hAnsi="Palatino Linotype" w:cs="Tahoma"/>
          <w:b/>
          <w:sz w:val="22"/>
          <w:lang w:val="es-ES"/>
        </w:rPr>
        <w:t>A partir de la sustitución de luminarias a tecnología LED</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6CFFEBE2" w14:textId="77777777" w:rsidR="00130E39" w:rsidRDefault="00130E39" w:rsidP="00130E39">
      <w:pPr>
        <w:spacing w:line="360" w:lineRule="auto"/>
        <w:jc w:val="both"/>
        <w:rPr>
          <w:rFonts w:ascii="Palatino Linotype" w:eastAsia="Calibri" w:hAnsi="Palatino Linotype" w:cs="Tahoma"/>
          <w:iCs/>
          <w:szCs w:val="22"/>
          <w:lang w:eastAsia="es-ES_tradnl"/>
        </w:rPr>
      </w:pPr>
    </w:p>
    <w:p w14:paraId="31093776" w14:textId="77777777" w:rsidR="00130E39"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sidRPr="00741548">
        <w:rPr>
          <w:rFonts w:ascii="Palatino Linotype" w:eastAsia="Calibri" w:hAnsi="Palatino Linotype" w:cs="Tahoma"/>
          <w:iCs/>
          <w:szCs w:val="22"/>
          <w:lang w:val="es-ES" w:eastAsia="es-ES_tradnl"/>
        </w:rPr>
        <w:t>Número de quejas presentadas por inconformidades en el alumbrado público</w:t>
      </w:r>
      <w:r>
        <w:rPr>
          <w:rFonts w:ascii="Palatino Linotype" w:eastAsia="Calibri" w:hAnsi="Palatino Linotype" w:cs="Tahoma"/>
          <w:iCs/>
          <w:szCs w:val="22"/>
          <w:lang w:eastAsia="es-ES_tradnl"/>
        </w:rPr>
        <w:t>;</w:t>
      </w:r>
    </w:p>
    <w:p w14:paraId="49A1752B" w14:textId="77777777" w:rsidR="00130E39" w:rsidRDefault="00130E39" w:rsidP="00130E39">
      <w:pPr>
        <w:spacing w:line="360" w:lineRule="auto"/>
        <w:jc w:val="both"/>
        <w:rPr>
          <w:rFonts w:ascii="Palatino Linotype" w:eastAsia="Calibri" w:hAnsi="Palatino Linotype" w:cs="Tahoma"/>
          <w:iCs/>
          <w:szCs w:val="22"/>
          <w:lang w:eastAsia="es-ES_tradnl"/>
        </w:rPr>
      </w:pPr>
    </w:p>
    <w:p w14:paraId="5218E184" w14:textId="77777777" w:rsidR="00130E39" w:rsidRPr="009551A4" w:rsidRDefault="00130E39" w:rsidP="00130E39">
      <w:pPr>
        <w:spacing w:line="360" w:lineRule="auto"/>
        <w:jc w:val="both"/>
        <w:rPr>
          <w:rFonts w:ascii="Palatino Linotype" w:hAnsi="Palatino Linotype" w:cs="Tahoma"/>
          <w:b/>
          <w:sz w:val="22"/>
          <w:lang w:val="es-ES"/>
        </w:rPr>
      </w:pPr>
      <w:r>
        <w:rPr>
          <w:rFonts w:ascii="Palatino Linotype" w:hAnsi="Palatino Linotype" w:cs="Tahoma"/>
          <w:b/>
          <w:sz w:val="22"/>
          <w:lang w:val="es-ES"/>
        </w:rPr>
        <w:t>A la fecha de la solicitud;</w:t>
      </w:r>
      <w:r w:rsidRPr="009551A4">
        <w:rPr>
          <w:rFonts w:ascii="Palatino Linotype" w:hAnsi="Palatino Linotype" w:cs="Tahoma"/>
          <w:b/>
          <w:sz w:val="22"/>
          <w:lang w:val="es-ES"/>
        </w:rPr>
        <w:t xml:space="preserve"> es decir, al </w:t>
      </w:r>
      <w:r>
        <w:rPr>
          <w:rFonts w:ascii="Palatino Linotype" w:hAnsi="Palatino Linotype" w:cs="Tahoma"/>
          <w:b/>
          <w:sz w:val="22"/>
          <w:lang w:val="es-ES"/>
        </w:rPr>
        <w:t>veintitrés de abril de dos mil diecinueve</w:t>
      </w:r>
      <w:r w:rsidRPr="009551A4">
        <w:rPr>
          <w:rFonts w:ascii="Palatino Linotype" w:hAnsi="Palatino Linotype" w:cs="Tahoma"/>
          <w:b/>
          <w:sz w:val="22"/>
          <w:lang w:val="es-ES"/>
        </w:rPr>
        <w:t>.</w:t>
      </w:r>
    </w:p>
    <w:p w14:paraId="1F905833" w14:textId="77777777" w:rsidR="00130E39" w:rsidRPr="00994396" w:rsidRDefault="00130E39" w:rsidP="00130E39">
      <w:pPr>
        <w:spacing w:line="360" w:lineRule="auto"/>
        <w:jc w:val="both"/>
        <w:rPr>
          <w:rFonts w:ascii="Palatino Linotype" w:hAnsi="Palatino Linotype" w:cs="Tahoma"/>
          <w:sz w:val="22"/>
          <w:lang w:val="es-ES"/>
        </w:rPr>
      </w:pPr>
    </w:p>
    <w:p w14:paraId="7F946ECC" w14:textId="77777777" w:rsidR="00130E39" w:rsidRPr="00852F96"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7C6B72E1" w14:textId="77777777" w:rsidR="00130E39" w:rsidRPr="00852F96"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por cada una de las vías</w:t>
      </w:r>
      <w:r>
        <w:rPr>
          <w:rFonts w:ascii="Palatino Linotype" w:eastAsia="Calibri" w:hAnsi="Palatino Linotype" w:cs="Tahoma"/>
          <w:iCs/>
          <w:szCs w:val="22"/>
          <w:lang w:val="es-ES" w:eastAsia="es-ES_tradnl"/>
        </w:rPr>
        <w:t>;</w:t>
      </w:r>
    </w:p>
    <w:p w14:paraId="41231BCC" w14:textId="77777777" w:rsidR="00130E39" w:rsidRPr="00852F96"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vías</w:t>
      </w:r>
      <w:r w:rsidRPr="00852F96">
        <w:rPr>
          <w:rFonts w:ascii="Palatino Linotype" w:eastAsia="Calibri" w:hAnsi="Palatino Linotype" w:cs="Tahoma"/>
          <w:iCs/>
          <w:sz w:val="20"/>
          <w:szCs w:val="22"/>
          <w:lang w:val="es-ES" w:eastAsia="es-ES_tradnl"/>
        </w:rPr>
        <w:t xml:space="preserve"> </w:t>
      </w:r>
      <w:r w:rsidRPr="00852F96">
        <w:rPr>
          <w:rFonts w:ascii="Palatino Linotype" w:eastAsia="Calibri" w:hAnsi="Palatino Linotype" w:cs="Tahoma"/>
          <w:iCs/>
          <w:szCs w:val="22"/>
          <w:lang w:val="es-ES" w:eastAsia="es-ES_tradnl"/>
        </w:rPr>
        <w:t>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7AEE36E6" w14:textId="77777777" w:rsidR="00130E39"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sustituidas por cada una de las vías</w:t>
      </w:r>
      <w:r>
        <w:rPr>
          <w:rFonts w:ascii="Palatino Linotype" w:eastAsia="Calibri" w:hAnsi="Palatino Linotype" w:cs="Tahoma"/>
          <w:iCs/>
          <w:szCs w:val="22"/>
          <w:lang w:val="es-ES" w:eastAsia="es-ES_tradnl"/>
        </w:rPr>
        <w:t xml:space="preserve"> señaladas en el punto anterior.</w:t>
      </w:r>
    </w:p>
    <w:p w14:paraId="1FBD14EF" w14:textId="77777777" w:rsidR="00130E39"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3391F106" w14:textId="77777777" w:rsidR="000B79A0" w:rsidRDefault="000B79A0" w:rsidP="000B79A0">
      <w:pPr>
        <w:pStyle w:val="Prrafodelista"/>
        <w:spacing w:line="360" w:lineRule="auto"/>
        <w:jc w:val="both"/>
        <w:rPr>
          <w:rFonts w:ascii="Palatino Linotype" w:eastAsia="Calibri" w:hAnsi="Palatino Linotype" w:cs="Tahoma"/>
          <w:iCs/>
          <w:szCs w:val="22"/>
          <w:lang w:eastAsia="es-ES_tradnl"/>
        </w:rPr>
      </w:pPr>
    </w:p>
    <w:p w14:paraId="33D8E692" w14:textId="77777777" w:rsidR="00130E39"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23124F66" w14:textId="77777777" w:rsidR="00130E39"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107CC629" w14:textId="77777777" w:rsidR="00130E39" w:rsidRDefault="00130E39" w:rsidP="00130E39">
      <w:pPr>
        <w:pStyle w:val="Prrafodelista"/>
        <w:numPr>
          <w:ilvl w:val="0"/>
          <w:numId w:val="29"/>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1DCADF06" w14:textId="77777777" w:rsidR="00130E39" w:rsidRDefault="00130E39" w:rsidP="00130E39">
      <w:pPr>
        <w:spacing w:line="360" w:lineRule="auto"/>
        <w:jc w:val="both"/>
        <w:rPr>
          <w:rFonts w:ascii="Palatino Linotype" w:hAnsi="Palatino Linotype" w:cs="Tahoma"/>
          <w:bCs/>
          <w:sz w:val="22"/>
          <w:szCs w:val="22"/>
        </w:rPr>
      </w:pPr>
    </w:p>
    <w:p w14:paraId="0ADAB1A4" w14:textId="77777777" w:rsidR="00130E39" w:rsidRDefault="00130E39" w:rsidP="00130E39">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 xml:space="preserve">En el caso de que los documentos localizados, contengan datos o información clasificada, en términos del artículo 143 de la Ley de la materia, el Sujeto Obligado deberá elaborar las versiones públicas respectivas. En ese tenor, deberá emitir y entregar </w:t>
      </w:r>
      <w:r>
        <w:rPr>
          <w:rFonts w:ascii="Palatino Linotype" w:hAnsi="Palatino Linotype" w:cs="Tahoma"/>
          <w:bCs/>
          <w:sz w:val="22"/>
          <w:szCs w:val="22"/>
        </w:rPr>
        <w:t>el acuerdo</w:t>
      </w:r>
      <w:r w:rsidRPr="00E50561">
        <w:rPr>
          <w:rFonts w:ascii="Palatino Linotype" w:hAnsi="Palatino Linotype" w:cs="Tahoma"/>
          <w:bCs/>
          <w:sz w:val="22"/>
          <w:szCs w:val="22"/>
        </w:rPr>
        <w:t xml:space="preserve"> de su Comité de Transparencia, en donde, de manera fundada y motivada, confirme dicha clasificación.</w:t>
      </w:r>
    </w:p>
    <w:p w14:paraId="02DD867F" w14:textId="77777777" w:rsidR="00130E39" w:rsidRPr="00E50561" w:rsidRDefault="00130E39" w:rsidP="00130E39">
      <w:pPr>
        <w:spacing w:line="360" w:lineRule="auto"/>
        <w:jc w:val="both"/>
        <w:rPr>
          <w:rFonts w:ascii="Palatino Linotype" w:hAnsi="Palatino Linotype" w:cs="Tahoma"/>
          <w:bCs/>
          <w:sz w:val="22"/>
          <w:szCs w:val="22"/>
        </w:rPr>
      </w:pPr>
    </w:p>
    <w:p w14:paraId="077D662B" w14:textId="77777777" w:rsidR="00130E39" w:rsidRDefault="00130E39" w:rsidP="00130E39">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 SEXTO, algún documento que dé cuenta de los puntos 5, 6, 7, 8, 10,  11, 13, 17, 18, 20, 21, 23, deberá  informarlo al Recurrente, en términos del artículo 19, párrafo segundo, de la Ley de Transparencia y Acceso a la Información Pública.</w:t>
      </w:r>
    </w:p>
    <w:p w14:paraId="7A845CAC" w14:textId="77777777" w:rsidR="00C57C74" w:rsidRDefault="00C57C74" w:rsidP="000621A6">
      <w:pPr>
        <w:spacing w:line="360" w:lineRule="auto"/>
        <w:jc w:val="both"/>
        <w:rPr>
          <w:rFonts w:ascii="Palatino Linotype" w:eastAsia="Calibri" w:hAnsi="Palatino Linotype" w:cs="Tahoma"/>
          <w:bCs/>
          <w:iCs/>
          <w:sz w:val="22"/>
          <w:szCs w:val="22"/>
          <w:lang w:eastAsia="es-ES_tradnl"/>
        </w:rPr>
      </w:pPr>
    </w:p>
    <w:p w14:paraId="1EE67DD5" w14:textId="77777777" w:rsidR="00ED4492" w:rsidRDefault="00ED4492" w:rsidP="000621A6">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0B7608E8" w14:textId="77777777" w:rsidR="00ED4492" w:rsidRPr="00F57438" w:rsidRDefault="00ED4492" w:rsidP="000621A6">
      <w:pPr>
        <w:tabs>
          <w:tab w:val="left" w:pos="4962"/>
        </w:tabs>
        <w:spacing w:line="360" w:lineRule="auto"/>
        <w:jc w:val="both"/>
        <w:rPr>
          <w:rFonts w:ascii="Palatino Linotype" w:eastAsia="Calibri" w:hAnsi="Palatino Linotype" w:cs="Tahoma"/>
          <w:iCs/>
          <w:szCs w:val="22"/>
          <w:lang w:val="es-ES" w:eastAsia="es-ES_tradnl"/>
        </w:rPr>
      </w:pPr>
    </w:p>
    <w:p w14:paraId="4A406C6B" w14:textId="5643D161" w:rsidR="00ED4492" w:rsidRPr="00264223" w:rsidRDefault="00291497" w:rsidP="000621A6">
      <w:pPr>
        <w:spacing w:line="360" w:lineRule="auto"/>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248C314B" w14:textId="77777777" w:rsidR="00ED4492" w:rsidRPr="00264223" w:rsidRDefault="00ED4492" w:rsidP="000621A6">
      <w:pPr>
        <w:spacing w:line="360" w:lineRule="auto"/>
        <w:rPr>
          <w:rFonts w:ascii="Palatino Linotype" w:eastAsia="Calibri" w:hAnsi="Palatino Linotype" w:cs="Tahoma"/>
          <w:b/>
          <w:bCs/>
          <w:sz w:val="22"/>
          <w:szCs w:val="22"/>
          <w:lang w:eastAsia="en-US"/>
        </w:rPr>
      </w:pPr>
    </w:p>
    <w:p w14:paraId="314BDDB8" w14:textId="328E6C36" w:rsidR="00ED4492" w:rsidRDefault="00ED4492" w:rsidP="000621A6">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00D15F1A" w:rsidRPr="00D15F1A">
        <w:rPr>
          <w:rFonts w:ascii="Palatino Linotype" w:eastAsia="Calibri" w:hAnsi="Palatino Linotype" w:cs="Tahoma"/>
          <w:bCs/>
          <w:sz w:val="22"/>
          <w:szCs w:val="22"/>
          <w:lang w:eastAsia="en-US"/>
        </w:rPr>
        <w:t xml:space="preserve">Se </w:t>
      </w:r>
      <w:r w:rsidR="00D15F1A" w:rsidRPr="00D15F1A">
        <w:rPr>
          <w:rFonts w:ascii="Palatino Linotype" w:eastAsia="Calibri" w:hAnsi="Palatino Linotype" w:cs="Tahoma"/>
          <w:b/>
          <w:bCs/>
          <w:sz w:val="22"/>
          <w:szCs w:val="22"/>
          <w:lang w:eastAsia="en-US"/>
        </w:rPr>
        <w:t xml:space="preserve">MODIFICA </w:t>
      </w:r>
      <w:r w:rsidR="00D15F1A" w:rsidRPr="00D15F1A">
        <w:rPr>
          <w:rFonts w:ascii="Palatino Linotype" w:eastAsia="Calibri" w:hAnsi="Palatino Linotype" w:cs="Tahoma"/>
          <w:bCs/>
          <w:sz w:val="22"/>
          <w:szCs w:val="22"/>
          <w:lang w:eastAsia="en-US"/>
        </w:rPr>
        <w:t xml:space="preserve">la respuesta entregada por el Sujeto Obligado a la solicitud de información con número </w:t>
      </w:r>
      <w:r w:rsidR="000D1368">
        <w:rPr>
          <w:rFonts w:ascii="Palatino Linotype" w:eastAsia="Calibri" w:hAnsi="Palatino Linotype" w:cs="Tahoma"/>
          <w:bCs/>
          <w:sz w:val="22"/>
          <w:szCs w:val="22"/>
          <w:lang w:eastAsia="en-US"/>
        </w:rPr>
        <w:t>00236/ECATEPEC/IP/2019</w:t>
      </w:r>
      <w:r w:rsidR="00D15F1A" w:rsidRPr="00D15F1A">
        <w:rPr>
          <w:rFonts w:ascii="Palatino Linotype" w:eastAsia="Calibri" w:hAnsi="Palatino Linotype" w:cs="Tahoma"/>
          <w:bCs/>
          <w:sz w:val="22"/>
          <w:szCs w:val="22"/>
          <w:lang w:eastAsia="en-US"/>
        </w:rPr>
        <w:t xml:space="preserve">, por resultar </w:t>
      </w:r>
      <w:r w:rsidR="00D15F1A" w:rsidRPr="00D15F1A">
        <w:rPr>
          <w:rFonts w:ascii="Palatino Linotype" w:eastAsia="Calibri" w:hAnsi="Palatino Linotype" w:cs="Tahoma"/>
          <w:b/>
          <w:bCs/>
          <w:sz w:val="22"/>
          <w:szCs w:val="22"/>
          <w:lang w:eastAsia="en-US"/>
        </w:rPr>
        <w:t>FUNDADO</w:t>
      </w:r>
      <w:r w:rsidR="00D15F1A" w:rsidRPr="00D15F1A">
        <w:rPr>
          <w:rFonts w:ascii="Palatino Linotype" w:eastAsia="Calibri" w:hAnsi="Palatino Linotype" w:cs="Tahoma"/>
          <w:bCs/>
          <w:sz w:val="22"/>
          <w:szCs w:val="22"/>
          <w:lang w:eastAsia="en-US"/>
        </w:rPr>
        <w:t xml:space="preserve"> el motivo de inconformidad vertido por el Recurrente, en términos de los Considerandos </w:t>
      </w:r>
      <w:r w:rsidR="00D15F1A" w:rsidRPr="00D15F1A">
        <w:rPr>
          <w:rFonts w:ascii="Palatino Linotype" w:eastAsia="Calibri" w:hAnsi="Palatino Linotype" w:cs="Tahoma"/>
          <w:b/>
          <w:bCs/>
          <w:sz w:val="22"/>
          <w:szCs w:val="22"/>
          <w:lang w:eastAsia="en-US"/>
        </w:rPr>
        <w:t>QUINTO</w:t>
      </w:r>
      <w:r w:rsidR="00D15F1A" w:rsidRPr="00D15F1A">
        <w:rPr>
          <w:rFonts w:ascii="Palatino Linotype" w:eastAsia="Calibri" w:hAnsi="Palatino Linotype" w:cs="Tahoma"/>
          <w:bCs/>
          <w:sz w:val="22"/>
          <w:szCs w:val="22"/>
          <w:lang w:eastAsia="en-US"/>
        </w:rPr>
        <w:t xml:space="preserve"> y </w:t>
      </w:r>
      <w:r w:rsidR="00D15F1A" w:rsidRPr="00D15F1A">
        <w:rPr>
          <w:rFonts w:ascii="Palatino Linotype" w:eastAsia="Calibri" w:hAnsi="Palatino Linotype" w:cs="Tahoma"/>
          <w:b/>
          <w:bCs/>
          <w:sz w:val="22"/>
          <w:szCs w:val="22"/>
          <w:lang w:eastAsia="en-US"/>
        </w:rPr>
        <w:t>SEXTO</w:t>
      </w:r>
      <w:r w:rsidR="00D15F1A" w:rsidRPr="00D15F1A">
        <w:rPr>
          <w:rFonts w:ascii="Palatino Linotype" w:eastAsia="Calibri" w:hAnsi="Palatino Linotype" w:cs="Tahoma"/>
          <w:bCs/>
          <w:sz w:val="22"/>
          <w:szCs w:val="22"/>
          <w:lang w:eastAsia="en-US"/>
        </w:rPr>
        <w:t xml:space="preserve"> de la presente Resolución.</w:t>
      </w:r>
    </w:p>
    <w:p w14:paraId="28B60159" w14:textId="77777777" w:rsidR="00A735ED" w:rsidRDefault="00A735ED"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0D8307A" w14:textId="77777777" w:rsidR="000B79A0" w:rsidRDefault="000B79A0"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00C85BC4" w14:textId="77777777" w:rsidR="000B79A0" w:rsidRPr="00264223" w:rsidRDefault="000B79A0" w:rsidP="000621A6">
      <w:pPr>
        <w:shd w:val="clear" w:color="auto" w:fill="FFFFFF" w:themeFill="background1"/>
        <w:spacing w:line="360" w:lineRule="auto"/>
        <w:jc w:val="both"/>
        <w:rPr>
          <w:rFonts w:ascii="Palatino Linotype" w:eastAsia="Calibri" w:hAnsi="Palatino Linotype" w:cs="Tahoma"/>
          <w:bCs/>
          <w:sz w:val="22"/>
          <w:szCs w:val="22"/>
          <w:lang w:eastAsia="en-US"/>
        </w:rPr>
      </w:pPr>
    </w:p>
    <w:p w14:paraId="3983F046" w14:textId="6AE95E95" w:rsidR="0020044B" w:rsidRDefault="00ED4492" w:rsidP="000621A6">
      <w:pPr>
        <w:tabs>
          <w:tab w:val="left" w:pos="4962"/>
        </w:tabs>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w:t>
      </w:r>
      <w:r w:rsidR="0020044B" w:rsidRPr="00912331">
        <w:rPr>
          <w:rFonts w:ascii="Palatino Linotype" w:eastAsia="Calibri" w:hAnsi="Palatino Linotype" w:cs="Tahoma"/>
          <w:bCs/>
          <w:sz w:val="22"/>
          <w:szCs w:val="22"/>
          <w:lang w:eastAsia="en-US"/>
        </w:rPr>
        <w:t xml:space="preserve">Se </w:t>
      </w:r>
      <w:r w:rsidR="0020044B" w:rsidRPr="00912331">
        <w:rPr>
          <w:rFonts w:ascii="Palatino Linotype" w:eastAsia="Calibri" w:hAnsi="Palatino Linotype" w:cs="Tahoma"/>
          <w:b/>
          <w:bCs/>
          <w:sz w:val="22"/>
          <w:szCs w:val="22"/>
          <w:lang w:eastAsia="en-US"/>
        </w:rPr>
        <w:t>ORDENA</w:t>
      </w:r>
      <w:r w:rsidR="0020044B" w:rsidRPr="00912331">
        <w:rPr>
          <w:rFonts w:ascii="Palatino Linotype" w:eastAsia="Calibri" w:hAnsi="Palatino Linotype" w:cs="Tahoma"/>
          <w:bCs/>
          <w:sz w:val="22"/>
          <w:szCs w:val="22"/>
          <w:lang w:eastAsia="en-US"/>
        </w:rPr>
        <w:t xml:space="preserve"> </w:t>
      </w:r>
      <w:r w:rsidR="0020044B" w:rsidRPr="00912331">
        <w:rPr>
          <w:rFonts w:ascii="Palatino Linotype" w:eastAsia="Calibri" w:hAnsi="Palatino Linotype" w:cs="Tahoma"/>
          <w:bCs/>
          <w:sz w:val="22"/>
          <w:szCs w:val="22"/>
          <w:lang w:val="es-ES_tradnl" w:eastAsia="en-US"/>
        </w:rPr>
        <w:t xml:space="preserve">al </w:t>
      </w:r>
      <w:r w:rsidR="0020044B">
        <w:rPr>
          <w:rFonts w:ascii="Palatino Linotype" w:eastAsia="Calibri" w:hAnsi="Palatino Linotype" w:cs="Tahoma"/>
          <w:bCs/>
          <w:sz w:val="22"/>
          <w:szCs w:val="22"/>
          <w:lang w:val="es-ES_tradnl" w:eastAsia="en-US"/>
        </w:rPr>
        <w:t>Ente Recurrido</w:t>
      </w:r>
      <w:r w:rsidR="0020044B" w:rsidRPr="00912331">
        <w:rPr>
          <w:rFonts w:ascii="Palatino Linotype" w:eastAsia="Calibri" w:hAnsi="Palatino Linotype" w:cs="Tahoma"/>
          <w:bCs/>
          <w:sz w:val="22"/>
          <w:szCs w:val="22"/>
          <w:lang w:val="es-ES_tradnl" w:eastAsia="en-US"/>
        </w:rPr>
        <w:t xml:space="preserve"> </w:t>
      </w:r>
      <w:r w:rsidR="0020044B" w:rsidRPr="00912331">
        <w:rPr>
          <w:rFonts w:ascii="Palatino Linotype" w:eastAsia="Calibri" w:hAnsi="Palatino Linotype" w:cs="Tahoma"/>
          <w:bCs/>
          <w:sz w:val="22"/>
          <w:szCs w:val="22"/>
          <w:lang w:eastAsia="en-US"/>
        </w:rPr>
        <w:t>a efecto de que entregue, a través del Sistema de Acceso a la Información Mexiquense (SAIMEX)</w:t>
      </w:r>
      <w:r w:rsidR="006370BC">
        <w:rPr>
          <w:rFonts w:ascii="Palatino Linotype" w:eastAsia="Calibri" w:hAnsi="Palatino Linotype" w:cs="Tahoma"/>
          <w:bCs/>
          <w:sz w:val="22"/>
          <w:szCs w:val="22"/>
          <w:lang w:eastAsia="en-US"/>
        </w:rPr>
        <w:t xml:space="preserve"> y por el correo electrónico señalado en la solicitud de información</w:t>
      </w:r>
      <w:r w:rsidR="0020044B" w:rsidRPr="00912331">
        <w:rPr>
          <w:rFonts w:ascii="Palatino Linotype" w:eastAsia="Calibri" w:hAnsi="Palatino Linotype" w:cs="Tahoma"/>
          <w:bCs/>
          <w:sz w:val="22"/>
          <w:szCs w:val="22"/>
          <w:lang w:eastAsia="en-US"/>
        </w:rPr>
        <w:t xml:space="preserve">, </w:t>
      </w:r>
      <w:r w:rsidR="0020044B">
        <w:rPr>
          <w:rFonts w:ascii="Palatino Linotype" w:eastAsia="Calibri" w:hAnsi="Palatino Linotype" w:cs="Tahoma"/>
          <w:bCs/>
          <w:sz w:val="22"/>
          <w:szCs w:val="22"/>
          <w:lang w:eastAsia="en-US"/>
        </w:rPr>
        <w:t>previa búsqueda exhaustiva y razonable, en todas las unidades administrativas competentes,</w:t>
      </w:r>
      <w:r w:rsidR="00D24F48">
        <w:rPr>
          <w:rFonts w:ascii="Palatino Linotype" w:eastAsia="Calibri" w:hAnsi="Palatino Linotype" w:cs="Tahoma"/>
          <w:bCs/>
          <w:sz w:val="22"/>
          <w:szCs w:val="22"/>
          <w:lang w:eastAsia="en-US"/>
        </w:rPr>
        <w:t xml:space="preserve"> en su caso en versión pública,</w:t>
      </w:r>
      <w:r w:rsidR="0020044B">
        <w:rPr>
          <w:rFonts w:ascii="Palatino Linotype" w:eastAsia="Calibri" w:hAnsi="Palatino Linotype" w:cs="Tahoma"/>
          <w:bCs/>
          <w:sz w:val="22"/>
          <w:szCs w:val="22"/>
          <w:lang w:eastAsia="en-US"/>
        </w:rPr>
        <w:t xml:space="preserve"> la siguiente información:</w:t>
      </w:r>
    </w:p>
    <w:p w14:paraId="04A53ECC" w14:textId="77777777" w:rsidR="00ED4492" w:rsidRDefault="00ED4492" w:rsidP="000621A6">
      <w:pPr>
        <w:spacing w:line="360" w:lineRule="auto"/>
        <w:jc w:val="both"/>
        <w:rPr>
          <w:rFonts w:ascii="Palatino Linotype" w:hAnsi="Palatino Linotype" w:cs="Tahoma"/>
          <w:sz w:val="22"/>
          <w:lang w:val="es-ES"/>
        </w:rPr>
      </w:pPr>
    </w:p>
    <w:p w14:paraId="448343FC" w14:textId="0A295EA9" w:rsidR="004E3151" w:rsidRPr="004E3151" w:rsidRDefault="004E3151" w:rsidP="004E3151">
      <w:pPr>
        <w:spacing w:line="360" w:lineRule="auto"/>
        <w:ind w:left="283"/>
        <w:jc w:val="both"/>
        <w:rPr>
          <w:rFonts w:ascii="Palatino Linotype" w:hAnsi="Palatino Linotype" w:cs="Tahoma"/>
          <w:b/>
          <w:sz w:val="22"/>
          <w:lang w:val="es-ES"/>
        </w:rPr>
      </w:pPr>
      <w:r w:rsidRPr="004E3151">
        <w:rPr>
          <w:rFonts w:ascii="Palatino Linotype" w:hAnsi="Palatino Linotype" w:cs="Tahoma"/>
          <w:b/>
          <w:sz w:val="22"/>
          <w:lang w:val="es-ES"/>
        </w:rPr>
        <w:t xml:space="preserve">Del </w:t>
      </w:r>
      <w:r>
        <w:rPr>
          <w:rFonts w:ascii="Palatino Linotype" w:hAnsi="Palatino Linotype" w:cs="Tahoma"/>
          <w:b/>
          <w:sz w:val="22"/>
          <w:lang w:val="es-ES"/>
        </w:rPr>
        <w:t>primero</w:t>
      </w:r>
      <w:r w:rsidRPr="004E3151">
        <w:rPr>
          <w:rFonts w:ascii="Palatino Linotype" w:hAnsi="Palatino Linotype" w:cs="Tahoma"/>
          <w:b/>
          <w:sz w:val="22"/>
          <w:lang w:val="es-ES"/>
        </w:rPr>
        <w:t xml:space="preserve"> de enero de dos mil trece al veintitrés de abril de dos mil diecinueve.</w:t>
      </w:r>
    </w:p>
    <w:p w14:paraId="7AD3FA4D" w14:textId="77777777" w:rsidR="004E3151" w:rsidRPr="004E3151" w:rsidRDefault="004E3151" w:rsidP="004E3151">
      <w:pPr>
        <w:spacing w:line="360" w:lineRule="auto"/>
        <w:jc w:val="both"/>
        <w:rPr>
          <w:rFonts w:ascii="Palatino Linotype" w:hAnsi="Palatino Linotype" w:cs="Tahoma"/>
          <w:sz w:val="22"/>
          <w:lang w:val="es-ES"/>
        </w:rPr>
      </w:pPr>
    </w:p>
    <w:p w14:paraId="3136616C"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El importe por concepto de alumbrado público facturado por la Comisión Federal de Electricidad en el Municipio;</w:t>
      </w:r>
    </w:p>
    <w:p w14:paraId="0E44330C"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Las partidas presupuestales que se utilizaron y los montos erogados dentro del Presupuesto de Egresos Municipal para el mantenimiento del sistema de alumbrado público;</w:t>
      </w:r>
    </w:p>
    <w:p w14:paraId="6966F96C"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Las partidas presupuestales y los montos pagados para cubrir las facturas por consumo de energía eléctrica del sistema de alumbrado público;</w:t>
      </w:r>
    </w:p>
    <w:p w14:paraId="2E7B8891"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El número de luminarias que fueron sustituidas, corregidas, arregladas o transformadas, que incluya sus características y los lugares en donde se realizaron dichas acciones;</w:t>
      </w:r>
    </w:p>
    <w:p w14:paraId="5432DE78"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 y el lugar de notificación y publicación de dichos proyectos;</w:t>
      </w:r>
    </w:p>
    <w:p w14:paraId="3E8D797C"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 xml:space="preserve">Los proyectos de modernización de alumbrado público, que incluya el monto total de inversión, tipo y fuente de financiamiento, cantidad de equipos colocados y su tipo, </w:t>
      </w:r>
      <w:r w:rsidRPr="004E3151">
        <w:rPr>
          <w:rFonts w:ascii="Palatino Linotype" w:eastAsia="Calibri" w:hAnsi="Palatino Linotype" w:cs="Tahoma"/>
          <w:iCs/>
          <w:sz w:val="22"/>
          <w:szCs w:val="22"/>
          <w:lang w:eastAsia="es-ES_tradnl"/>
        </w:rPr>
        <w:lastRenderedPageBreak/>
        <w:t>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547A665C" w14:textId="5711E6B2"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 xml:space="preserve">El número de solicitudes ciudadanas formales, realizadas al Municipio de </w:t>
      </w:r>
      <w:r>
        <w:rPr>
          <w:rFonts w:ascii="Palatino Linotype" w:eastAsia="Calibri" w:hAnsi="Palatino Linotype" w:cs="Tahoma"/>
          <w:sz w:val="22"/>
          <w:szCs w:val="22"/>
          <w:lang w:eastAsia="en-US"/>
        </w:rPr>
        <w:t>Ecatepec de Morelos,</w:t>
      </w:r>
      <w:r w:rsidRPr="004E3151">
        <w:rPr>
          <w:rFonts w:ascii="Palatino Linotype" w:eastAsia="Calibri" w:hAnsi="Palatino Linotype" w:cs="Tahoma"/>
          <w:iCs/>
          <w:sz w:val="22"/>
          <w:szCs w:val="22"/>
          <w:lang w:eastAsia="es-ES_tradnl"/>
        </w:rPr>
        <w:t xml:space="preserve"> para ampliar el sistema de alumbrado público, que incluya las atendidas y concluidas;</w:t>
      </w:r>
    </w:p>
    <w:p w14:paraId="76B5A8DE"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Convenio para recaudar el derecho de alumbrado público, firmado entre el Sujeto Obligado y la Comisión Federal de Electricidad;</w:t>
      </w:r>
    </w:p>
    <w:p w14:paraId="321C377F" w14:textId="77777777"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Montos recaudados por dicha Comisión por concepto de derecho de alumbrado público;</w:t>
      </w:r>
    </w:p>
    <w:p w14:paraId="7F89DDDF" w14:textId="4594E3BC" w:rsidR="004E3151" w:rsidRPr="004E3151" w:rsidRDefault="004E3151" w:rsidP="005002E1">
      <w:pPr>
        <w:numPr>
          <w:ilvl w:val="0"/>
          <w:numId w:val="48"/>
        </w:numPr>
        <w:spacing w:line="360" w:lineRule="auto"/>
        <w:ind w:left="567"/>
        <w:contextualSpacing/>
        <w:jc w:val="both"/>
        <w:rPr>
          <w:rFonts w:ascii="Palatino Linotype" w:eastAsia="Calibri" w:hAnsi="Palatino Linotype" w:cs="Tahoma"/>
          <w:iCs/>
          <w:sz w:val="22"/>
          <w:szCs w:val="22"/>
          <w:lang w:eastAsia="es-ES_tradnl"/>
        </w:rPr>
      </w:pPr>
      <w:r w:rsidRPr="004E3151">
        <w:rPr>
          <w:rFonts w:ascii="Palatino Linotype" w:eastAsia="Calibri" w:hAnsi="Palatino Linotype" w:cs="Tahoma"/>
          <w:iCs/>
          <w:sz w:val="22"/>
          <w:szCs w:val="22"/>
          <w:lang w:eastAsia="es-ES_tradnl"/>
        </w:rPr>
        <w:t>Número de juicios o controversias promovidas por particulares</w:t>
      </w:r>
      <w:r>
        <w:rPr>
          <w:rFonts w:ascii="Palatino Linotype" w:eastAsia="Calibri" w:hAnsi="Palatino Linotype" w:cs="Tahoma"/>
          <w:iCs/>
          <w:sz w:val="22"/>
          <w:szCs w:val="22"/>
          <w:lang w:eastAsia="es-ES_tradnl"/>
        </w:rPr>
        <w:t xml:space="preserve"> personas físicas</w:t>
      </w:r>
      <w:r w:rsidRPr="004E3151">
        <w:rPr>
          <w:rFonts w:ascii="Palatino Linotype" w:eastAsia="Calibri" w:hAnsi="Palatino Linotype" w:cs="Tahoma"/>
          <w:iCs/>
          <w:sz w:val="22"/>
          <w:szCs w:val="22"/>
          <w:lang w:eastAsia="es-ES_tradnl"/>
        </w:rPr>
        <w:t>, por el cobro del derecho de alumbrado público o por el pago indebido de los mismos;</w:t>
      </w:r>
    </w:p>
    <w:p w14:paraId="4E79BEF5" w14:textId="77777777" w:rsidR="007A5D0E" w:rsidRDefault="007A5D0E" w:rsidP="000621A6">
      <w:pPr>
        <w:spacing w:line="360" w:lineRule="auto"/>
        <w:jc w:val="both"/>
        <w:rPr>
          <w:rFonts w:ascii="Palatino Linotype" w:hAnsi="Palatino Linotype" w:cs="Tahoma"/>
          <w:iCs/>
          <w:szCs w:val="22"/>
        </w:rPr>
      </w:pPr>
    </w:p>
    <w:p w14:paraId="7628B67B" w14:textId="77777777" w:rsidR="00F317A3" w:rsidRPr="00F317A3" w:rsidRDefault="00F317A3" w:rsidP="00F317A3">
      <w:pPr>
        <w:spacing w:line="360" w:lineRule="auto"/>
        <w:ind w:left="283"/>
        <w:jc w:val="both"/>
        <w:rPr>
          <w:rFonts w:ascii="Palatino Linotype" w:hAnsi="Palatino Linotype" w:cs="Tahoma"/>
          <w:b/>
          <w:sz w:val="22"/>
          <w:lang w:val="es-ES"/>
        </w:rPr>
      </w:pPr>
      <w:r w:rsidRPr="00F317A3">
        <w:rPr>
          <w:rFonts w:ascii="Palatino Linotype" w:hAnsi="Palatino Linotype" w:cs="Tahoma"/>
          <w:b/>
          <w:sz w:val="22"/>
          <w:lang w:val="es-ES"/>
        </w:rPr>
        <w:t>Del primero de enero de dos mil dieciséis al veintitrés de abril de dos mil diecinueve.</w:t>
      </w:r>
    </w:p>
    <w:p w14:paraId="1246E26F" w14:textId="77777777" w:rsidR="004E3151" w:rsidRPr="00994396" w:rsidRDefault="004E3151" w:rsidP="004E3151">
      <w:pPr>
        <w:spacing w:line="360" w:lineRule="auto"/>
        <w:jc w:val="both"/>
        <w:rPr>
          <w:rFonts w:ascii="Palatino Linotype" w:hAnsi="Palatino Linotype" w:cs="Tahoma"/>
          <w:sz w:val="22"/>
          <w:lang w:val="es-ES"/>
        </w:rPr>
      </w:pPr>
    </w:p>
    <w:p w14:paraId="44698621" w14:textId="77777777" w:rsidR="004E3151" w:rsidRDefault="004E3151" w:rsidP="005002E1">
      <w:pPr>
        <w:pStyle w:val="Prrafodelista"/>
        <w:numPr>
          <w:ilvl w:val="0"/>
          <w:numId w:val="48"/>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35BEC406" w14:textId="77777777" w:rsidR="004E3151" w:rsidRDefault="004E3151" w:rsidP="005002E1">
      <w:pPr>
        <w:pStyle w:val="Prrafodelista"/>
        <w:numPr>
          <w:ilvl w:val="0"/>
          <w:numId w:val="48"/>
        </w:numPr>
        <w:spacing w:line="360" w:lineRule="auto"/>
        <w:ind w:left="567"/>
        <w:jc w:val="both"/>
        <w:rPr>
          <w:rFonts w:ascii="Palatino Linotype" w:eastAsia="Calibri" w:hAnsi="Palatino Linotype" w:cs="Tahoma"/>
          <w:iCs/>
          <w:szCs w:val="22"/>
          <w:lang w:eastAsia="es-ES_tradnl"/>
        </w:rPr>
      </w:pPr>
      <w:r w:rsidRPr="00AF1815">
        <w:rPr>
          <w:rFonts w:ascii="Palatino Linotype" w:eastAsia="Calibri" w:hAnsi="Palatino Linotype" w:cs="Tahoma"/>
          <w:iCs/>
          <w:szCs w:val="22"/>
          <w:lang w:val="es-ES" w:eastAsia="es-ES_tradnl"/>
        </w:rPr>
        <w:t>La</w:t>
      </w:r>
      <w:r w:rsidRPr="00AF1815">
        <w:rPr>
          <w:rFonts w:ascii="Palatino Linotype" w:eastAsia="Calibri" w:hAnsi="Palatino Linotype" w:cs="Tahoma"/>
          <w:bCs/>
          <w:iCs/>
          <w:szCs w:val="22"/>
          <w:lang w:val="es-ES" w:eastAsia="es-ES_tradnl"/>
        </w:rPr>
        <w:t xml:space="preserve"> tecnología, marca y potencia de las luminarias remplazadas, del dos mil dieciséis al veintitrés de abril de dos mil diecinueve, así como el número </w:t>
      </w:r>
      <w:r w:rsidRPr="00AF1815">
        <w:rPr>
          <w:rFonts w:ascii="Palatino Linotype" w:eastAsia="Calibri" w:hAnsi="Palatino Linotype" w:cs="Tahoma"/>
          <w:iCs/>
          <w:szCs w:val="22"/>
          <w:lang w:val="es-ES" w:eastAsia="es-ES_tradnl"/>
        </w:rPr>
        <w:t>de lámparas, desglosadas por potencia y tecnología a sustituir</w:t>
      </w:r>
      <w:r>
        <w:rPr>
          <w:rFonts w:ascii="Palatino Linotype" w:eastAsia="Calibri" w:hAnsi="Palatino Linotype" w:cs="Tahoma"/>
          <w:iCs/>
          <w:szCs w:val="22"/>
          <w:lang w:eastAsia="es-ES_tradnl"/>
        </w:rPr>
        <w:t>;</w:t>
      </w:r>
    </w:p>
    <w:p w14:paraId="7272E3E8" w14:textId="77777777" w:rsidR="004E3151" w:rsidRDefault="004E3151" w:rsidP="005002E1">
      <w:pPr>
        <w:pStyle w:val="Prrafodelista"/>
        <w:numPr>
          <w:ilvl w:val="0"/>
          <w:numId w:val="48"/>
        </w:numPr>
        <w:spacing w:line="360" w:lineRule="auto"/>
        <w:ind w:left="567"/>
        <w:jc w:val="both"/>
        <w:rPr>
          <w:rFonts w:ascii="Palatino Linotype" w:eastAsia="Calibri" w:hAnsi="Palatino Linotype" w:cs="Tahoma"/>
          <w:iCs/>
          <w:szCs w:val="22"/>
          <w:lang w:val="es-ES" w:eastAsia="es-ES_tradnl"/>
        </w:rPr>
      </w:pPr>
      <w:r w:rsidRPr="00A108DA">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w:t>
      </w:r>
      <w:r>
        <w:rPr>
          <w:rFonts w:ascii="Palatino Linotype" w:eastAsia="Calibri" w:hAnsi="Palatino Linotype" w:cs="Tahoma"/>
          <w:iCs/>
          <w:szCs w:val="22"/>
          <w:lang w:val="es-ES" w:eastAsia="es-ES_tradnl"/>
        </w:rPr>
        <w:t>o;</w:t>
      </w:r>
    </w:p>
    <w:p w14:paraId="3C9E314B" w14:textId="77777777" w:rsidR="004E3151" w:rsidRPr="0011383A" w:rsidRDefault="004E3151" w:rsidP="005002E1">
      <w:pPr>
        <w:pStyle w:val="Prrafodelista"/>
        <w:numPr>
          <w:ilvl w:val="0"/>
          <w:numId w:val="48"/>
        </w:numPr>
        <w:spacing w:line="360" w:lineRule="auto"/>
        <w:ind w:left="567"/>
        <w:jc w:val="both"/>
        <w:rPr>
          <w:rFonts w:ascii="Palatino Linotype" w:eastAsia="Calibri" w:hAnsi="Palatino Linotype" w:cs="Tahoma"/>
          <w:iCs/>
          <w:szCs w:val="22"/>
          <w:lang w:val="es-ES" w:eastAsia="es-ES_tradnl"/>
        </w:rPr>
      </w:pPr>
      <w:r w:rsidRPr="000B2435">
        <w:rPr>
          <w:rFonts w:ascii="Palatino Linotype" w:eastAsia="Calibri" w:hAnsi="Palatino Linotype" w:cs="Tahoma"/>
          <w:iCs/>
          <w:szCs w:val="22"/>
          <w:lang w:val="es-ES" w:eastAsia="es-ES_tradnl"/>
        </w:rPr>
        <w:t>Número de licitaciones para el cambio de luminarias de alumbrado público y costo total</w:t>
      </w:r>
      <w:r>
        <w:rPr>
          <w:rFonts w:ascii="Palatino Linotype" w:eastAsia="Calibri" w:hAnsi="Palatino Linotype" w:cs="Tahoma"/>
          <w:iCs/>
          <w:szCs w:val="22"/>
          <w:lang w:val="es-ES" w:eastAsia="es-ES_tradnl"/>
        </w:rPr>
        <w:t>;</w:t>
      </w:r>
    </w:p>
    <w:p w14:paraId="1BD5E762" w14:textId="77777777" w:rsidR="004E3151" w:rsidRDefault="004E3151" w:rsidP="004E3151">
      <w:pPr>
        <w:spacing w:line="360" w:lineRule="auto"/>
        <w:jc w:val="both"/>
        <w:rPr>
          <w:rFonts w:ascii="Palatino Linotype" w:hAnsi="Palatino Linotype" w:cs="Tahoma"/>
          <w:b/>
          <w:sz w:val="22"/>
          <w:lang w:val="es-ES"/>
        </w:rPr>
      </w:pPr>
    </w:p>
    <w:p w14:paraId="781A6BF8" w14:textId="77777777" w:rsidR="004E3151" w:rsidRDefault="004E3151" w:rsidP="004E3151">
      <w:pPr>
        <w:spacing w:line="360" w:lineRule="auto"/>
        <w:ind w:left="283"/>
        <w:jc w:val="both"/>
        <w:rPr>
          <w:rFonts w:ascii="Palatino Linotype" w:hAnsi="Palatino Linotype" w:cs="Tahoma"/>
          <w:b/>
          <w:sz w:val="22"/>
          <w:lang w:val="es-ES"/>
        </w:rPr>
      </w:pPr>
      <w:r w:rsidRPr="009551A4">
        <w:rPr>
          <w:rFonts w:ascii="Palatino Linotype" w:hAnsi="Palatino Linotype" w:cs="Tahoma"/>
          <w:b/>
          <w:sz w:val="22"/>
          <w:lang w:val="es-ES"/>
        </w:rPr>
        <w:lastRenderedPageBreak/>
        <w:t xml:space="preserve">Del </w:t>
      </w:r>
      <w:r>
        <w:rPr>
          <w:rFonts w:ascii="Palatino Linotype" w:hAnsi="Palatino Linotype" w:cs="Tahoma"/>
          <w:b/>
          <w:sz w:val="22"/>
          <w:lang w:val="es-ES"/>
        </w:rPr>
        <w:t>primero de enero de dos mil catorce</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28AD1357" w14:textId="77777777" w:rsidR="004E3151" w:rsidRDefault="004E3151" w:rsidP="004E3151">
      <w:pPr>
        <w:spacing w:line="360" w:lineRule="auto"/>
        <w:jc w:val="both"/>
        <w:rPr>
          <w:rFonts w:ascii="Palatino Linotype" w:hAnsi="Palatino Linotype" w:cs="Tahoma"/>
          <w:b/>
          <w:sz w:val="22"/>
          <w:lang w:val="es-ES"/>
        </w:rPr>
      </w:pPr>
    </w:p>
    <w:p w14:paraId="12CBA908" w14:textId="77777777" w:rsidR="004E3151" w:rsidRDefault="004E3151" w:rsidP="005002E1">
      <w:pPr>
        <w:pStyle w:val="Prrafodelista"/>
        <w:numPr>
          <w:ilvl w:val="0"/>
          <w:numId w:val="48"/>
        </w:numPr>
        <w:spacing w:line="360" w:lineRule="auto"/>
        <w:ind w:left="567"/>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Relación con la recaudación del derecho de alumbrado público, facturación de energía eléctrica y adeudo de facturación, del primero de enero de dos mil catorce al veintitrés de abril de dos mil diecinueve, desglosado por mes</w:t>
      </w:r>
      <w:r>
        <w:rPr>
          <w:rFonts w:ascii="Palatino Linotype" w:eastAsia="Calibri" w:hAnsi="Palatino Linotype" w:cs="Tahoma"/>
          <w:iCs/>
          <w:szCs w:val="22"/>
          <w:lang w:val="es-ES" w:eastAsia="es-ES_tradnl"/>
        </w:rPr>
        <w:t>;</w:t>
      </w:r>
    </w:p>
    <w:p w14:paraId="2A2042C4" w14:textId="77777777" w:rsidR="004E3151" w:rsidRDefault="004E3151" w:rsidP="005002E1">
      <w:pPr>
        <w:pStyle w:val="Prrafodelista"/>
        <w:numPr>
          <w:ilvl w:val="0"/>
          <w:numId w:val="48"/>
        </w:numPr>
        <w:spacing w:line="360" w:lineRule="auto"/>
        <w:ind w:left="567"/>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Los estados de cuenta o recibos emitidos mes con mes por la Comisión Federal de Electricidad</w:t>
      </w:r>
      <w:r>
        <w:rPr>
          <w:rFonts w:ascii="Palatino Linotype" w:eastAsia="Calibri" w:hAnsi="Palatino Linotype" w:cs="Tahoma"/>
          <w:iCs/>
          <w:szCs w:val="22"/>
          <w:lang w:val="es-ES" w:eastAsia="es-ES_tradnl"/>
        </w:rPr>
        <w:t>;</w:t>
      </w:r>
    </w:p>
    <w:p w14:paraId="32AE2F26" w14:textId="77777777" w:rsidR="004E3151" w:rsidRDefault="004E3151" w:rsidP="005002E1">
      <w:pPr>
        <w:pStyle w:val="Prrafodelista"/>
        <w:numPr>
          <w:ilvl w:val="0"/>
          <w:numId w:val="48"/>
        </w:numPr>
        <w:spacing w:line="360" w:lineRule="auto"/>
        <w:ind w:left="567"/>
        <w:jc w:val="both"/>
        <w:rPr>
          <w:rFonts w:ascii="Palatino Linotype" w:eastAsia="Calibri" w:hAnsi="Palatino Linotype" w:cs="Tahoma"/>
          <w:iCs/>
          <w:szCs w:val="22"/>
          <w:lang w:val="es-ES" w:eastAsia="es-ES_tradnl"/>
        </w:rPr>
      </w:pPr>
      <w:r w:rsidRPr="005746D4">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w:t>
      </w:r>
      <w:r>
        <w:rPr>
          <w:rFonts w:ascii="Palatino Linotype" w:eastAsia="Calibri" w:hAnsi="Palatino Linotype" w:cs="Tahoma"/>
          <w:iCs/>
          <w:szCs w:val="22"/>
          <w:lang w:val="es-ES" w:eastAsia="es-ES_tradnl"/>
        </w:rPr>
        <w:t xml:space="preserve"> los certificados de cumplimiento y propuestas económicas;</w:t>
      </w:r>
    </w:p>
    <w:p w14:paraId="5F538564" w14:textId="77777777" w:rsidR="004E3151" w:rsidRDefault="004E3151" w:rsidP="004E3151">
      <w:pPr>
        <w:spacing w:line="360" w:lineRule="auto"/>
        <w:jc w:val="both"/>
        <w:rPr>
          <w:rFonts w:ascii="Palatino Linotype" w:hAnsi="Palatino Linotype" w:cs="Tahoma"/>
          <w:b/>
          <w:sz w:val="22"/>
          <w:lang w:val="es-ES"/>
        </w:rPr>
      </w:pPr>
    </w:p>
    <w:p w14:paraId="22313D33" w14:textId="77777777" w:rsidR="004E3151" w:rsidRDefault="004E3151" w:rsidP="004E3151">
      <w:pPr>
        <w:spacing w:line="360" w:lineRule="auto"/>
        <w:ind w:left="283"/>
        <w:jc w:val="both"/>
        <w:rPr>
          <w:rFonts w:ascii="Palatino Linotype" w:eastAsia="Calibri" w:hAnsi="Palatino Linotype" w:cs="Tahoma"/>
          <w:iCs/>
          <w:szCs w:val="22"/>
          <w:lang w:eastAsia="es-ES_tradnl"/>
        </w:rPr>
      </w:pPr>
      <w:r>
        <w:rPr>
          <w:rFonts w:ascii="Palatino Linotype" w:hAnsi="Palatino Linotype" w:cs="Tahoma"/>
          <w:b/>
          <w:sz w:val="22"/>
          <w:lang w:val="es-ES"/>
        </w:rPr>
        <w:t>A partir de la sustitución de luminarias a tecnología LED</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56058845" w14:textId="77777777" w:rsidR="004E3151" w:rsidRDefault="004E3151" w:rsidP="004E3151">
      <w:pPr>
        <w:spacing w:line="360" w:lineRule="auto"/>
        <w:jc w:val="both"/>
        <w:rPr>
          <w:rFonts w:ascii="Palatino Linotype" w:eastAsia="Calibri" w:hAnsi="Palatino Linotype" w:cs="Tahoma"/>
          <w:iCs/>
          <w:szCs w:val="22"/>
          <w:lang w:eastAsia="es-ES_tradnl"/>
        </w:rPr>
      </w:pPr>
    </w:p>
    <w:p w14:paraId="2D49A87E" w14:textId="77777777" w:rsidR="004E3151"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sidRPr="00741548">
        <w:rPr>
          <w:rFonts w:ascii="Palatino Linotype" w:eastAsia="Calibri" w:hAnsi="Palatino Linotype" w:cs="Tahoma"/>
          <w:iCs/>
          <w:szCs w:val="22"/>
          <w:lang w:val="es-ES" w:eastAsia="es-ES_tradnl"/>
        </w:rPr>
        <w:t>Número de quejas presentadas por inconformidades en el alumbrado público</w:t>
      </w:r>
      <w:r>
        <w:rPr>
          <w:rFonts w:ascii="Palatino Linotype" w:eastAsia="Calibri" w:hAnsi="Palatino Linotype" w:cs="Tahoma"/>
          <w:iCs/>
          <w:szCs w:val="22"/>
          <w:lang w:eastAsia="es-ES_tradnl"/>
        </w:rPr>
        <w:t>;</w:t>
      </w:r>
    </w:p>
    <w:p w14:paraId="7DD1B30D" w14:textId="77777777" w:rsidR="004E3151" w:rsidRDefault="004E3151" w:rsidP="004E3151">
      <w:pPr>
        <w:spacing w:line="360" w:lineRule="auto"/>
        <w:jc w:val="both"/>
        <w:rPr>
          <w:rFonts w:ascii="Palatino Linotype" w:eastAsia="Calibri" w:hAnsi="Palatino Linotype" w:cs="Tahoma"/>
          <w:iCs/>
          <w:szCs w:val="22"/>
          <w:lang w:eastAsia="es-ES_tradnl"/>
        </w:rPr>
      </w:pPr>
    </w:p>
    <w:p w14:paraId="70CEEC49" w14:textId="77777777" w:rsidR="004E3151" w:rsidRPr="009551A4" w:rsidRDefault="004E3151" w:rsidP="004E3151">
      <w:pPr>
        <w:spacing w:line="360" w:lineRule="auto"/>
        <w:ind w:left="283"/>
        <w:jc w:val="both"/>
        <w:rPr>
          <w:rFonts w:ascii="Palatino Linotype" w:hAnsi="Palatino Linotype" w:cs="Tahoma"/>
          <w:b/>
          <w:sz w:val="22"/>
          <w:lang w:val="es-ES"/>
        </w:rPr>
      </w:pPr>
      <w:r>
        <w:rPr>
          <w:rFonts w:ascii="Palatino Linotype" w:hAnsi="Palatino Linotype" w:cs="Tahoma"/>
          <w:b/>
          <w:sz w:val="22"/>
          <w:lang w:val="es-ES"/>
        </w:rPr>
        <w:t>A la fecha de la solicitud;</w:t>
      </w:r>
      <w:r w:rsidRPr="009551A4">
        <w:rPr>
          <w:rFonts w:ascii="Palatino Linotype" w:hAnsi="Palatino Linotype" w:cs="Tahoma"/>
          <w:b/>
          <w:sz w:val="22"/>
          <w:lang w:val="es-ES"/>
        </w:rPr>
        <w:t xml:space="preserve"> es decir, al </w:t>
      </w:r>
      <w:r>
        <w:rPr>
          <w:rFonts w:ascii="Palatino Linotype" w:hAnsi="Palatino Linotype" w:cs="Tahoma"/>
          <w:b/>
          <w:sz w:val="22"/>
          <w:lang w:val="es-ES"/>
        </w:rPr>
        <w:t>veintitrés de abril de dos mil diecinueve</w:t>
      </w:r>
      <w:r w:rsidRPr="009551A4">
        <w:rPr>
          <w:rFonts w:ascii="Palatino Linotype" w:hAnsi="Palatino Linotype" w:cs="Tahoma"/>
          <w:b/>
          <w:sz w:val="22"/>
          <w:lang w:val="es-ES"/>
        </w:rPr>
        <w:t>.</w:t>
      </w:r>
    </w:p>
    <w:p w14:paraId="4D4BA262" w14:textId="77777777" w:rsidR="004E3151" w:rsidRPr="00994396" w:rsidRDefault="004E3151" w:rsidP="004E3151">
      <w:pPr>
        <w:spacing w:line="360" w:lineRule="auto"/>
        <w:jc w:val="both"/>
        <w:rPr>
          <w:rFonts w:ascii="Palatino Linotype" w:hAnsi="Palatino Linotype" w:cs="Tahoma"/>
          <w:sz w:val="22"/>
          <w:lang w:val="es-ES"/>
        </w:rPr>
      </w:pPr>
    </w:p>
    <w:p w14:paraId="69A158CC" w14:textId="77777777" w:rsidR="004E3151" w:rsidRPr="00852F96"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6DD88A16" w14:textId="77777777" w:rsidR="004E3151" w:rsidRPr="00852F96"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por cada una de las vías</w:t>
      </w:r>
      <w:r>
        <w:rPr>
          <w:rFonts w:ascii="Palatino Linotype" w:eastAsia="Calibri" w:hAnsi="Palatino Linotype" w:cs="Tahoma"/>
          <w:iCs/>
          <w:szCs w:val="22"/>
          <w:lang w:val="es-ES" w:eastAsia="es-ES_tradnl"/>
        </w:rPr>
        <w:t>;</w:t>
      </w:r>
    </w:p>
    <w:p w14:paraId="27365120" w14:textId="77777777" w:rsidR="004E3151" w:rsidRPr="00852F96"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vías</w:t>
      </w:r>
      <w:r w:rsidRPr="00852F96">
        <w:rPr>
          <w:rFonts w:ascii="Palatino Linotype" w:eastAsia="Calibri" w:hAnsi="Palatino Linotype" w:cs="Tahoma"/>
          <w:iCs/>
          <w:sz w:val="20"/>
          <w:szCs w:val="22"/>
          <w:lang w:val="es-ES" w:eastAsia="es-ES_tradnl"/>
        </w:rPr>
        <w:t xml:space="preserve"> </w:t>
      </w:r>
      <w:r w:rsidRPr="00852F96">
        <w:rPr>
          <w:rFonts w:ascii="Palatino Linotype" w:eastAsia="Calibri" w:hAnsi="Palatino Linotype" w:cs="Tahoma"/>
          <w:iCs/>
          <w:szCs w:val="22"/>
          <w:lang w:val="es-ES" w:eastAsia="es-ES_tradnl"/>
        </w:rPr>
        <w:t>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69D2F816" w14:textId="77777777" w:rsidR="004E3151"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sustituidas por cada una de las vías</w:t>
      </w:r>
      <w:r>
        <w:rPr>
          <w:rFonts w:ascii="Palatino Linotype" w:eastAsia="Calibri" w:hAnsi="Palatino Linotype" w:cs="Tahoma"/>
          <w:iCs/>
          <w:szCs w:val="22"/>
          <w:lang w:val="es-ES" w:eastAsia="es-ES_tradnl"/>
        </w:rPr>
        <w:t xml:space="preserve"> señaladas en el punto anterior.</w:t>
      </w:r>
    </w:p>
    <w:p w14:paraId="5D845E6C" w14:textId="77777777" w:rsidR="004E3151"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El monto y fecha de adeudo por consumo de energía eléctrica en el alumbrado público ante la Comisión Federal de Electricidad en el Municipio o cualquier otra empresa;</w:t>
      </w:r>
    </w:p>
    <w:p w14:paraId="3A274DCB" w14:textId="77777777" w:rsidR="004E3151"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10E0488E" w14:textId="77777777" w:rsidR="004E3151"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074C20F8" w14:textId="77777777" w:rsidR="004E3151" w:rsidRDefault="004E3151" w:rsidP="005002E1">
      <w:pPr>
        <w:pStyle w:val="Prrafodelista"/>
        <w:numPr>
          <w:ilvl w:val="0"/>
          <w:numId w:val="48"/>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5471A71D" w14:textId="77777777" w:rsidR="007A5D0E" w:rsidRDefault="007A5D0E" w:rsidP="000621A6">
      <w:pPr>
        <w:spacing w:line="360" w:lineRule="auto"/>
        <w:jc w:val="both"/>
        <w:rPr>
          <w:rFonts w:ascii="Palatino Linotype" w:hAnsi="Palatino Linotype" w:cs="Tahoma"/>
          <w:bCs/>
          <w:sz w:val="22"/>
          <w:szCs w:val="22"/>
        </w:rPr>
      </w:pPr>
    </w:p>
    <w:p w14:paraId="2724F701" w14:textId="77777777" w:rsidR="007A5D0E" w:rsidRDefault="007A5D0E" w:rsidP="000621A6">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 xml:space="preserve">En el caso de que los documentos localizados, contengan datos o información clasificada, en términos del artículo 143 de la Ley de la materia, el Sujeto Obligado deberá elaborar las versiones públicas respectivas. En ese tenor, deberá emitir y entregar </w:t>
      </w:r>
      <w:r>
        <w:rPr>
          <w:rFonts w:ascii="Palatino Linotype" w:hAnsi="Palatino Linotype" w:cs="Tahoma"/>
          <w:bCs/>
          <w:sz w:val="22"/>
          <w:szCs w:val="22"/>
        </w:rPr>
        <w:t>el acuerdo</w:t>
      </w:r>
      <w:r w:rsidRPr="00E50561">
        <w:rPr>
          <w:rFonts w:ascii="Palatino Linotype" w:hAnsi="Palatino Linotype" w:cs="Tahoma"/>
          <w:bCs/>
          <w:sz w:val="22"/>
          <w:szCs w:val="22"/>
        </w:rPr>
        <w:t xml:space="preserve"> de su Comité de Transparencia, en donde, de manera fundada y motivada, confirme dicha clasificación.</w:t>
      </w:r>
    </w:p>
    <w:p w14:paraId="5024A852" w14:textId="77777777" w:rsidR="007A5D0E" w:rsidRPr="00E50561" w:rsidRDefault="007A5D0E" w:rsidP="000621A6">
      <w:pPr>
        <w:spacing w:line="360" w:lineRule="auto"/>
        <w:jc w:val="both"/>
        <w:rPr>
          <w:rFonts w:ascii="Palatino Linotype" w:hAnsi="Palatino Linotype" w:cs="Tahoma"/>
          <w:bCs/>
          <w:sz w:val="22"/>
          <w:szCs w:val="22"/>
        </w:rPr>
      </w:pPr>
    </w:p>
    <w:p w14:paraId="295A2C27" w14:textId="76C84A13" w:rsidR="007A5D0E" w:rsidRDefault="007A5D0E" w:rsidP="000621A6">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 xml:space="preserve">inalmente, en el caso que no haya generado en términos del Considerando SEXTO, algún documento que dé cuenta de los puntos </w:t>
      </w:r>
      <w:r w:rsidR="00F317A3">
        <w:rPr>
          <w:rFonts w:ascii="Palatino Linotype" w:eastAsia="Calibri" w:hAnsi="Palatino Linotype" w:cs="Tahoma"/>
          <w:iCs/>
          <w:sz w:val="22"/>
          <w:szCs w:val="22"/>
          <w:lang w:val="es-ES" w:eastAsia="es-ES_tradnl"/>
        </w:rPr>
        <w:t>5, 6, 7, 8,</w:t>
      </w:r>
      <w:r w:rsidR="00130E39">
        <w:rPr>
          <w:rFonts w:ascii="Palatino Linotype" w:eastAsia="Calibri" w:hAnsi="Palatino Linotype" w:cs="Tahoma"/>
          <w:iCs/>
          <w:sz w:val="22"/>
          <w:szCs w:val="22"/>
          <w:lang w:val="es-ES" w:eastAsia="es-ES_tradnl"/>
        </w:rPr>
        <w:t xml:space="preserve"> 10, </w:t>
      </w:r>
      <w:r w:rsidR="00F317A3">
        <w:rPr>
          <w:rFonts w:ascii="Palatino Linotype" w:eastAsia="Calibri" w:hAnsi="Palatino Linotype" w:cs="Tahoma"/>
          <w:iCs/>
          <w:sz w:val="22"/>
          <w:szCs w:val="22"/>
          <w:lang w:val="es-ES" w:eastAsia="es-ES_tradnl"/>
        </w:rPr>
        <w:t xml:space="preserve"> 11, 13, 17</w:t>
      </w:r>
      <w:r w:rsidR="00130E39">
        <w:rPr>
          <w:rFonts w:ascii="Palatino Linotype" w:eastAsia="Calibri" w:hAnsi="Palatino Linotype" w:cs="Tahoma"/>
          <w:iCs/>
          <w:sz w:val="22"/>
          <w:szCs w:val="22"/>
          <w:lang w:val="es-ES" w:eastAsia="es-ES_tradnl"/>
        </w:rPr>
        <w:t>, 18</w:t>
      </w:r>
      <w:r w:rsidR="00F317A3">
        <w:rPr>
          <w:rFonts w:ascii="Palatino Linotype" w:eastAsia="Calibri" w:hAnsi="Palatino Linotype" w:cs="Tahoma"/>
          <w:iCs/>
          <w:sz w:val="22"/>
          <w:szCs w:val="22"/>
          <w:lang w:val="es-ES" w:eastAsia="es-ES_tradnl"/>
        </w:rPr>
        <w:t>, 20,</w:t>
      </w:r>
      <w:r>
        <w:rPr>
          <w:rFonts w:ascii="Palatino Linotype" w:eastAsia="Calibri" w:hAnsi="Palatino Linotype" w:cs="Tahoma"/>
          <w:iCs/>
          <w:sz w:val="22"/>
          <w:szCs w:val="22"/>
          <w:lang w:val="es-ES" w:eastAsia="es-ES_tradnl"/>
        </w:rPr>
        <w:t xml:space="preserve"> 21</w:t>
      </w:r>
      <w:r w:rsidR="00F317A3">
        <w:rPr>
          <w:rFonts w:ascii="Palatino Linotype" w:eastAsia="Calibri" w:hAnsi="Palatino Linotype" w:cs="Tahoma"/>
          <w:iCs/>
          <w:sz w:val="22"/>
          <w:szCs w:val="22"/>
          <w:lang w:val="es-ES" w:eastAsia="es-ES_tradnl"/>
        </w:rPr>
        <w:t>, 23</w:t>
      </w:r>
      <w:r>
        <w:rPr>
          <w:rFonts w:ascii="Palatino Linotype" w:eastAsia="Calibri" w:hAnsi="Palatino Linotype" w:cs="Tahoma"/>
          <w:iCs/>
          <w:sz w:val="22"/>
          <w:szCs w:val="22"/>
          <w:lang w:val="es-ES" w:eastAsia="es-ES_tradnl"/>
        </w:rPr>
        <w:t>, deberá  informarlo al Recurrente, en términos del artículo 19, párrafo segundo, de la Ley de Transparencia y Acceso a la Información Pública.</w:t>
      </w:r>
    </w:p>
    <w:p w14:paraId="2156DF29" w14:textId="77777777" w:rsidR="007A5D0E" w:rsidRDefault="007A5D0E" w:rsidP="000621A6">
      <w:pPr>
        <w:spacing w:line="360" w:lineRule="auto"/>
        <w:jc w:val="both"/>
        <w:rPr>
          <w:rFonts w:ascii="Palatino Linotype" w:hAnsi="Palatino Linotype" w:cs="Tahoma"/>
          <w:bCs/>
          <w:szCs w:val="22"/>
        </w:rPr>
      </w:pPr>
    </w:p>
    <w:p w14:paraId="454A09C2" w14:textId="77777777" w:rsidR="00ED4492" w:rsidRPr="00264223" w:rsidRDefault="00ED4492" w:rsidP="000621A6">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4653DE7" w14:textId="77777777" w:rsidR="00ED4492" w:rsidRPr="00264223" w:rsidRDefault="00ED4492" w:rsidP="000621A6">
      <w:pPr>
        <w:shd w:val="clear" w:color="auto" w:fill="FFFFFF" w:themeFill="background1"/>
        <w:spacing w:line="360" w:lineRule="auto"/>
        <w:jc w:val="both"/>
        <w:rPr>
          <w:rFonts w:ascii="Palatino Linotype" w:eastAsia="Calibri" w:hAnsi="Palatino Linotype" w:cs="Tahoma"/>
          <w:sz w:val="22"/>
          <w:szCs w:val="22"/>
          <w:lang w:eastAsia="es-MX"/>
        </w:rPr>
      </w:pPr>
    </w:p>
    <w:p w14:paraId="7B04AC5E" w14:textId="546F55A7" w:rsidR="00ED4492" w:rsidRDefault="00ED4492" w:rsidP="000621A6">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lastRenderedPageBreak/>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w:t>
      </w:r>
      <w:r>
        <w:rPr>
          <w:rFonts w:ascii="Palatino Linotype" w:hAnsi="Palatino Linotype" w:cs="Tahoma"/>
          <w:sz w:val="22"/>
          <w:szCs w:val="22"/>
        </w:rPr>
        <w:t xml:space="preserve">al </w:t>
      </w:r>
      <w:r w:rsidRPr="00264223">
        <w:rPr>
          <w:rFonts w:ascii="Palatino Linotype" w:hAnsi="Palatino Linotype" w:cs="Tahoma"/>
          <w:sz w:val="22"/>
          <w:szCs w:val="22"/>
        </w:rPr>
        <w:t>Recurrente la presente Resolución</w:t>
      </w:r>
      <w:r w:rsidR="008D189A">
        <w:rPr>
          <w:rFonts w:ascii="Palatino Linotype" w:hAnsi="Palatino Linotype" w:cs="Tahoma"/>
          <w:sz w:val="22"/>
          <w:szCs w:val="22"/>
        </w:rPr>
        <w:t>,</w:t>
      </w:r>
      <w:r w:rsidRPr="00264223">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w:t>
      </w:r>
      <w:r>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12B9D2FA" w14:textId="77777777" w:rsidR="00EB36EC" w:rsidRDefault="00EB36EC" w:rsidP="000621A6">
      <w:pPr>
        <w:shd w:val="clear" w:color="auto" w:fill="FFFFFF" w:themeFill="background1"/>
        <w:spacing w:line="360" w:lineRule="auto"/>
        <w:jc w:val="both"/>
        <w:rPr>
          <w:rFonts w:ascii="Palatino Linotype" w:hAnsi="Palatino Linotype" w:cs="Tahoma"/>
          <w:sz w:val="22"/>
          <w:szCs w:val="22"/>
        </w:rPr>
      </w:pPr>
    </w:p>
    <w:p w14:paraId="219B8A30" w14:textId="77777777" w:rsidR="00571596" w:rsidRPr="00F012DF" w:rsidRDefault="00571596" w:rsidP="00571596">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7110B2F" w14:textId="77777777" w:rsidR="00571596" w:rsidRDefault="00571596" w:rsidP="00571596">
      <w:pPr>
        <w:spacing w:line="360" w:lineRule="auto"/>
        <w:ind w:right="-93"/>
        <w:jc w:val="both"/>
        <w:rPr>
          <w:rFonts w:ascii="Palatino Linotype" w:eastAsia="Calibri" w:hAnsi="Palatino Linotype" w:cs="Tahoma"/>
          <w:bCs/>
          <w:sz w:val="22"/>
          <w:szCs w:val="22"/>
          <w:lang w:eastAsia="en-US"/>
        </w:rPr>
      </w:pPr>
    </w:p>
    <w:p w14:paraId="13E6E950" w14:textId="77777777" w:rsidR="00571596" w:rsidRPr="00F012DF" w:rsidRDefault="00571596" w:rsidP="00571596">
      <w:pPr>
        <w:spacing w:line="360" w:lineRule="auto"/>
        <w:ind w:right="-93"/>
        <w:jc w:val="both"/>
        <w:rPr>
          <w:rFonts w:ascii="Palatino Linotype" w:eastAsia="Calibri" w:hAnsi="Palatino Linotype" w:cs="Tahoma"/>
          <w:bCs/>
          <w:sz w:val="22"/>
          <w:szCs w:val="22"/>
          <w:lang w:eastAsia="en-US"/>
        </w:rPr>
      </w:pPr>
    </w:p>
    <w:p w14:paraId="1C91505F" w14:textId="77777777" w:rsidR="00571596" w:rsidRDefault="00571596" w:rsidP="00571596">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4080" behindDoc="0" locked="0" layoutInCell="1" allowOverlap="1" wp14:anchorId="7D134A87" wp14:editId="681F1500">
                <wp:simplePos x="0" y="0"/>
                <wp:positionH relativeFrom="margin">
                  <wp:align>center</wp:align>
                </wp:positionH>
                <wp:positionV relativeFrom="paragraph">
                  <wp:posOffset>129540</wp:posOffset>
                </wp:positionV>
                <wp:extent cx="2551430" cy="809625"/>
                <wp:effectExtent l="0" t="0" r="20320" b="285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8929B2"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E1187E6"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1977486" w14:textId="77777777" w:rsidR="00571596" w:rsidRPr="00DA1AD1"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7A5DF6B8" w14:textId="77777777" w:rsidR="00571596" w:rsidRPr="00016AF3" w:rsidRDefault="00571596" w:rsidP="00571596">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34A87" id="_x0000_t202" coordsize="21600,21600" o:spt="202" path="m,l,21600r21600,l21600,xe">
                <v:stroke joinstyle="miter"/>
                <v:path gradientshapeok="t" o:connecttype="rect"/>
              </v:shapetype>
              <v:shape id="Cuadro de texto 17" o:spid="_x0000_s1026" type="#_x0000_t202" style="position:absolute;left:0;text-align:left;margin-left:0;margin-top:10.2pt;width:200.9pt;height:63.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PXnQIAANQFAAAOAAAAZHJzL2Uyb0RvYy54bWysVNtOGzEQfa/Uf7D8XjYJCZeIDUqDqCpF&#10;gAoVz47XTiy8Htd2spt+PWN7EwJFlaj64rV3ztzOXC4u21qTjXBegSlp/6hHiTAcKmWWJf35cP3l&#10;jBIfmKmYBiNKuhWeXk4+f7po7FgMYAW6Eo6gEePHjS3pKgQ7LgrPV6Jm/gisMCiU4GoW8OmWReVY&#10;g9ZrXQx6vZOiAVdZB1x4j3+vspBOkn0pBQ+3UnoRiC4pxhbS6dK5iGcxuWDjpWN2pXgXBvuHKGqm&#10;DDrdm7pigZG1U3+YqhV34EGGIw51AVIqLlIOmE2/9yab+xWzIuWC5Hi7p8n/P7P8ZnPniKqwdqeU&#10;GFZjjWZrVjkglSBBtAEISpCmxvoxou8t4kP7FVpUSSl7Owf+5BFSHGCygkd0pKWVro5fTJigIlZi&#10;u2cffRCOPwejUX94jCKOsrPe+clgFP0WL9rW+fBNQE3ipaQOq5siYJu5Dxm6g0RnHrSqrpXW6RE7&#10;Ssy0IxuGvaBDvzP+CqUNaUp6cjzq5dT+YmGxfMcCBqtNdCdS73VhRVoyE+kWtlpEjDY/hETuEyHv&#10;xMg4F2YfZ0JHlMSMPqLY4V+i+ohyzgM1kmcwYa9cKwMus/Sa2uppR4zM+K4xfM47UhDaRdu11AKq&#10;LXaUgzya3vJrhdWdMx/umMNZxIbA/RJu8ZAasDrQ3ShZgfv93v+IxxFBKSUNznZJ/a81c4IS/d3g&#10;8Jz3h8O4DNJjODod4MMdShaHErOuZ4At08dNZnm6RnzQu6t0UD/iGppGryhihqPvkobddRbyxsE1&#10;xsV0mkA4/paFubm3fDdIsXcf2kfmbNfgcfxuYLcF2PhNn2dsLIyB6TqAVGkIIsGZ1Y54XB1pjLo1&#10;F3fT4TuhXpbx5Bk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KBVA9edAgAA1AUAAA4AAAAAAAAAAAAAAAAALgIAAGRycy9lMm9E&#10;b2MueG1sUEsBAi0AFAAGAAgAAAAhAIS8GP3aAAAABwEAAA8AAAAAAAAAAAAAAAAA9wQAAGRycy9k&#10;b3ducmV2LnhtbFBLBQYAAAAABAAEAPMAAAD+BQAAAAA=&#10;" fillcolor="white [3201]" strokecolor="white [3212]" strokeweight=".5pt">
                <v:path arrowok="t"/>
                <v:textbox>
                  <w:txbxContent>
                    <w:p w14:paraId="698929B2"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E1187E6"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1977486" w14:textId="77777777" w:rsidR="00571596" w:rsidRPr="00DA1AD1"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7A5DF6B8" w14:textId="77777777" w:rsidR="00571596" w:rsidRPr="00016AF3" w:rsidRDefault="00571596" w:rsidP="00571596">
                      <w:pPr>
                        <w:jc w:val="center"/>
                        <w:rPr>
                          <w:rFonts w:ascii="Palatino Linotype" w:hAnsi="Palatino Linotype"/>
                          <w:b/>
                          <w:sz w:val="24"/>
                          <w:szCs w:val="24"/>
                        </w:rPr>
                      </w:pPr>
                    </w:p>
                  </w:txbxContent>
                </v:textbox>
                <w10:wrap anchorx="margin"/>
              </v:shape>
            </w:pict>
          </mc:Fallback>
        </mc:AlternateContent>
      </w:r>
    </w:p>
    <w:p w14:paraId="0DC509BB" w14:textId="77777777" w:rsidR="00571596" w:rsidRDefault="00571596" w:rsidP="00571596">
      <w:pPr>
        <w:spacing w:line="360" w:lineRule="auto"/>
        <w:ind w:right="-93"/>
        <w:jc w:val="both"/>
        <w:rPr>
          <w:rFonts w:ascii="Palatino Linotype" w:eastAsia="Calibri" w:hAnsi="Palatino Linotype" w:cs="Tahoma"/>
          <w:b/>
          <w:bCs/>
          <w:sz w:val="22"/>
          <w:szCs w:val="22"/>
          <w:lang w:eastAsia="en-US"/>
        </w:rPr>
      </w:pPr>
    </w:p>
    <w:p w14:paraId="5B130DC5" w14:textId="77777777" w:rsidR="00571596" w:rsidRDefault="00571596" w:rsidP="00571596">
      <w:pPr>
        <w:spacing w:line="360" w:lineRule="auto"/>
        <w:ind w:right="-93"/>
        <w:jc w:val="both"/>
        <w:rPr>
          <w:rFonts w:ascii="Palatino Linotype" w:eastAsia="Calibri" w:hAnsi="Palatino Linotype" w:cs="Tahoma"/>
          <w:b/>
          <w:bCs/>
          <w:sz w:val="22"/>
          <w:szCs w:val="22"/>
          <w:lang w:eastAsia="en-US"/>
        </w:rPr>
      </w:pPr>
    </w:p>
    <w:p w14:paraId="0504194F" w14:textId="77777777" w:rsidR="00571596" w:rsidRDefault="00571596" w:rsidP="00571596">
      <w:pPr>
        <w:spacing w:line="360" w:lineRule="auto"/>
        <w:ind w:right="-93"/>
        <w:jc w:val="both"/>
        <w:rPr>
          <w:rFonts w:ascii="Palatino Linotype" w:eastAsia="Calibri" w:hAnsi="Palatino Linotype" w:cs="Tahoma"/>
          <w:b/>
          <w:bCs/>
          <w:sz w:val="22"/>
          <w:szCs w:val="22"/>
          <w:lang w:eastAsia="en-US"/>
        </w:rPr>
      </w:pPr>
    </w:p>
    <w:p w14:paraId="094B9DE8" w14:textId="77777777" w:rsidR="00571596" w:rsidRPr="00F012DF" w:rsidRDefault="00571596" w:rsidP="00571596">
      <w:pPr>
        <w:spacing w:line="360" w:lineRule="auto"/>
        <w:ind w:right="-93"/>
        <w:jc w:val="both"/>
        <w:rPr>
          <w:rFonts w:ascii="Palatino Linotype" w:eastAsia="Calibri" w:hAnsi="Palatino Linotype" w:cs="Tahoma"/>
          <w:b/>
          <w:bCs/>
          <w:sz w:val="22"/>
          <w:szCs w:val="22"/>
          <w:lang w:eastAsia="en-US"/>
        </w:rPr>
      </w:pPr>
    </w:p>
    <w:p w14:paraId="34F57538" w14:textId="77777777" w:rsidR="00571596" w:rsidRPr="00F012DF" w:rsidRDefault="00571596" w:rsidP="00571596">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6128" behindDoc="0" locked="0" layoutInCell="1" allowOverlap="1" wp14:anchorId="0B7599DD" wp14:editId="399C663D">
                <wp:simplePos x="0" y="0"/>
                <wp:positionH relativeFrom="margin">
                  <wp:posOffset>3011805</wp:posOffset>
                </wp:positionH>
                <wp:positionV relativeFrom="paragraph">
                  <wp:posOffset>9525</wp:posOffset>
                </wp:positionV>
                <wp:extent cx="2800350" cy="776378"/>
                <wp:effectExtent l="0" t="0" r="19050" b="2413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CED9F9"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78CD2EF"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08524D8" w14:textId="77777777" w:rsidR="00571596" w:rsidRPr="00DA1AD1"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3EE3535A" w14:textId="77777777" w:rsidR="00571596" w:rsidRPr="00DA1AD1" w:rsidRDefault="00571596" w:rsidP="00571596">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99DD" id="Cuadro de texto 18" o:spid="_x0000_s1027" type="#_x0000_t202" style="position:absolute;left:0;text-align:left;margin-left:237.15pt;margin-top:.75pt;width:220.5pt;height:61.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zVnwIAANsFAAAOAAAAZHJzL2Uyb0RvYy54bWysVFtP2zAUfp+0/2D5faQthbKIFHVFTJMq&#10;QIOJZ9exWwvHx7PdJt2v37GTlMIqTUx7ceyc79y+c7m8aipNtsJ5Baagw5MBJcJwKJVZFfTH482n&#10;C0p8YKZkGowo6E54ejX9+OGytrkYwRp0KRxBI8bntS3oOgSbZ5nna1ExfwJWGBRKcBUL+HSrrHSs&#10;RuuVzkaDwXlWgyutAy68x7/XrZBOk30pBQ93UnoRiC4oxhbS6dK5jGc2vWT5yjG7VrwLg/1DFBVT&#10;Bp3uTV2zwMjGqT9MVYo78CDDCYcqAykVFykHzGY4eJPNw5pZkXJBcrzd0+T/n1l+u713RJVYO6yU&#10;YRXWaL5hpQNSChJEE4CgBGmqrc8R/WARH5ov0KBKStnbBfBnj5DsANMqeERHWhrpqvjFhAkqYiV2&#10;e/bRB+H4c3QxGJyeoYijbDI5P50kv9mLtnU+fBVQkXgpqMPqpgjYduFD9M/yHhKdedCqvFFap0fs&#10;KDHXjmwZ9oIOw5gUarxCaUPqgp7HMP5mYbk6YgHtaRM1Req9LqxIS8tEuoWdFhGjzXchkftEyJEY&#10;GefC7ONM6IiSmNF7FDv8S1TvUW7zQI3kGUzYK1fKgGtZek1t+dwTI1t81xi+zTtSEJpl0zZd31lL&#10;KHfYWA7aCfWW3ygs8oL5cM8cjiT2Ba6ZcIeH1IBFgu5GyRrcr2P/Ix4nBaWU1DjiBfU/N8wJSvQ3&#10;gzP0eTgex52QHuOzyQgf7lCyPJSYTTUH7JwhLjTL0zXig+6v0kH1hNtoFr2iiBmOvgsa+us8tIsH&#10;txkXs1kC4RawLCzMg+X9PMUWfmyemLNdn8cpvIV+GbD8Tbu32FgfA7NNAKnSLESeW1Y7/nGDpIbv&#10;tl1cUYfvhHrZydPfAAAA//8DAFBLAwQUAAYACAAAACEA2loMe9wAAAAJAQAADwAAAGRycy9kb3du&#10;cmV2LnhtbEyPy07DMBBF90j9B2uQ2FE7SV+EOFWFBCwRbZFYuvGQRI3HUeym4e8ZVrA8uld3zhTb&#10;yXVixCG0njQkcwUCqfK2pVrD8fB8vwERoiFrOk+o4RsDbMvZTWFy66/0juM+1oJHKORGQxNjn0sZ&#10;qgadCXPfI3H25QdnIuNQSzuYK4+7TqZKraQzLfGFxvT41GB13l+cBq+OHzZ5G18lZu2n6lfpOSYv&#10;Wt/dTrtHEBGn+FeGX31Wh5KdTv5CNohOw2K9yLjKwRIE5w/JkvnEnGYbkGUh/39Q/gAAAP//AwBQ&#10;SwECLQAUAAYACAAAACEAtoM4kv4AAADhAQAAEwAAAAAAAAAAAAAAAAAAAAAAW0NvbnRlbnRfVHlw&#10;ZXNdLnhtbFBLAQItABQABgAIAAAAIQA4/SH/1gAAAJQBAAALAAAAAAAAAAAAAAAAAC8BAABfcmVs&#10;cy8ucmVsc1BLAQItABQABgAIAAAAIQDQ5QzVnwIAANsFAAAOAAAAAAAAAAAAAAAAAC4CAABkcnMv&#10;ZTJvRG9jLnhtbFBLAQItABQABgAIAAAAIQDaWgx73AAAAAkBAAAPAAAAAAAAAAAAAAAAAPkEAABk&#10;cnMvZG93bnJldi54bWxQSwUGAAAAAAQABADzAAAAAgYAAAAA&#10;" fillcolor="white [3201]" strokecolor="white [3212]" strokeweight=".5pt">
                <v:path arrowok="t"/>
                <v:textbox>
                  <w:txbxContent>
                    <w:p w14:paraId="01CED9F9"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78CD2EF"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08524D8" w14:textId="77777777" w:rsidR="00571596" w:rsidRPr="00DA1AD1"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3EE3535A" w14:textId="77777777" w:rsidR="00571596" w:rsidRPr="00DA1AD1" w:rsidRDefault="00571596" w:rsidP="00571596">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5104" behindDoc="0" locked="0" layoutInCell="1" allowOverlap="1" wp14:anchorId="400AF96B" wp14:editId="000F4DC0">
                <wp:simplePos x="0" y="0"/>
                <wp:positionH relativeFrom="margin">
                  <wp:align>left</wp:align>
                </wp:positionH>
                <wp:positionV relativeFrom="paragraph">
                  <wp:posOffset>12328</wp:posOffset>
                </wp:positionV>
                <wp:extent cx="1943100" cy="752475"/>
                <wp:effectExtent l="0" t="0" r="19050" b="2857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01784A" w14:textId="77777777" w:rsidR="00571596" w:rsidRPr="00DA1AD1" w:rsidRDefault="00571596" w:rsidP="0057159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D708B7E"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1A44E18" w14:textId="77777777" w:rsidR="00571596" w:rsidRPr="00DA1AD1"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7754C927" w14:textId="77777777" w:rsidR="00571596" w:rsidRPr="00DA1AD1" w:rsidRDefault="00571596" w:rsidP="00571596">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F96B" id="Cuadro de texto 20" o:spid="_x0000_s1028" type="#_x0000_t202" style="position:absolute;left:0;text-align:left;margin-left:0;margin-top:.95pt;width:153pt;height:59.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Bnw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RFTodI&#10;j2YV1mi+Y4UFUgjiReOBoARpqo2bIHplEO+bL9BguWPKziyBPzmEZCeYpOAQHWhppK3CFxMmqIiu&#10;Dkf20Qfhwdrl6GzQRxFH2cV4OLoYB7/Zs7axzn8VUJFwyanF6sYI2H7pfIJ2kODMgSqLRalUfISO&#10;EnNlyZ5hLyg/aI2/QClN6pyen437KbW/WFhv3rCAwSod3InYe21YgZbERLz5gxIBo/R3IZH7SMgb&#10;MTLOhT7GGdEBJTGj9yi2+Oeo3qOc8kCN6Bm0PypXpQabWHpJbfHUESMTvm0Ml/IOFPhm3aSm6zpr&#10;DcUBG8tCmlBn+KLEIi+Z8/fM4khiX+Ca8Xd4SAVYJGhvlGzB/nrrf8DjpKCUkhpHPKfu545ZQYn6&#10;pnGGLgejEZr18TEaX4QJsKeS9alE76o5YOcMcKEZHq8B71V3lRaqR9xGs+AVRUxz9J1T313nPi0e&#10;3GZczGYRhFvAML/UK8O7eQot/NA8MmvaPg9TeAvdMmCTV+2esKE+GmY7D7KMsxB4Tqy2/OMGidPU&#10;bruwok7fEfW8k6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OL7owGfAgAA2wUAAA4AAAAAAAAAAAAAAAAALgIAAGRycy9lMm9E&#10;b2MueG1sUEsBAi0AFAAGAAgAAAAhABJTHqPYAAAABgEAAA8AAAAAAAAAAAAAAAAA+QQAAGRycy9k&#10;b3ducmV2LnhtbFBLBQYAAAAABAAEAPMAAAD+BQAAAAA=&#10;" fillcolor="white [3201]" strokecolor="white [3212]" strokeweight=".5pt">
                <v:path arrowok="t"/>
                <v:textbox>
                  <w:txbxContent>
                    <w:p w14:paraId="3201784A" w14:textId="77777777" w:rsidR="00571596" w:rsidRPr="00DA1AD1" w:rsidRDefault="00571596" w:rsidP="0057159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D708B7E"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1A44E18" w14:textId="77777777" w:rsidR="00571596" w:rsidRPr="00DA1AD1"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7754C927" w14:textId="77777777" w:rsidR="00571596" w:rsidRPr="00DA1AD1" w:rsidRDefault="00571596" w:rsidP="00571596">
                      <w:pPr>
                        <w:jc w:val="center"/>
                        <w:rPr>
                          <w:sz w:val="18"/>
                        </w:rPr>
                      </w:pPr>
                    </w:p>
                  </w:txbxContent>
                </v:textbox>
                <w10:wrap anchorx="margin"/>
              </v:shape>
            </w:pict>
          </mc:Fallback>
        </mc:AlternateContent>
      </w:r>
    </w:p>
    <w:p w14:paraId="479EB810" w14:textId="77777777" w:rsidR="00571596" w:rsidRPr="00F012DF" w:rsidRDefault="00571596" w:rsidP="00571596">
      <w:pPr>
        <w:spacing w:line="360" w:lineRule="auto"/>
        <w:ind w:right="-93"/>
        <w:jc w:val="both"/>
        <w:rPr>
          <w:rFonts w:ascii="Palatino Linotype" w:eastAsia="Calibri" w:hAnsi="Palatino Linotype" w:cs="Tahoma"/>
          <w:b/>
          <w:bCs/>
          <w:sz w:val="22"/>
          <w:szCs w:val="22"/>
          <w:lang w:eastAsia="en-US"/>
        </w:rPr>
      </w:pPr>
    </w:p>
    <w:p w14:paraId="2F082C09" w14:textId="77777777" w:rsidR="00571596" w:rsidRPr="00F012DF" w:rsidRDefault="00571596" w:rsidP="00571596">
      <w:pPr>
        <w:spacing w:line="360" w:lineRule="auto"/>
        <w:ind w:right="-93"/>
        <w:jc w:val="both"/>
        <w:rPr>
          <w:rFonts w:ascii="Palatino Linotype" w:eastAsia="Calibri" w:hAnsi="Palatino Linotype" w:cs="Tahoma"/>
          <w:b/>
          <w:bCs/>
          <w:sz w:val="22"/>
          <w:szCs w:val="22"/>
          <w:lang w:eastAsia="en-US"/>
        </w:rPr>
      </w:pPr>
    </w:p>
    <w:p w14:paraId="678E1029" w14:textId="77777777" w:rsidR="00571596" w:rsidRPr="00F012DF" w:rsidRDefault="00571596" w:rsidP="00571596">
      <w:pPr>
        <w:spacing w:line="360" w:lineRule="auto"/>
        <w:ind w:right="-93"/>
        <w:jc w:val="both"/>
        <w:rPr>
          <w:rFonts w:ascii="Palatino Linotype" w:eastAsia="Calibri" w:hAnsi="Palatino Linotype" w:cs="Tahoma"/>
          <w:b/>
          <w:bCs/>
          <w:sz w:val="22"/>
          <w:szCs w:val="22"/>
          <w:lang w:eastAsia="en-US"/>
        </w:rPr>
      </w:pPr>
    </w:p>
    <w:p w14:paraId="500EEC41" w14:textId="77777777" w:rsidR="00571596" w:rsidRDefault="00571596" w:rsidP="00571596">
      <w:pPr>
        <w:spacing w:line="360" w:lineRule="auto"/>
        <w:ind w:right="-93"/>
        <w:jc w:val="both"/>
        <w:rPr>
          <w:rFonts w:ascii="Palatino Linotype" w:eastAsia="Calibri" w:hAnsi="Palatino Linotype" w:cs="Tahoma"/>
          <w:b/>
          <w:bCs/>
          <w:sz w:val="22"/>
          <w:szCs w:val="22"/>
          <w:lang w:eastAsia="en-US"/>
        </w:rPr>
      </w:pPr>
    </w:p>
    <w:p w14:paraId="678A6103" w14:textId="77777777" w:rsidR="00571596" w:rsidRPr="00F012DF" w:rsidRDefault="00571596" w:rsidP="00571596">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9200" behindDoc="0" locked="0" layoutInCell="1" allowOverlap="1" wp14:anchorId="662663FD" wp14:editId="69D6C550">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B5E697" w14:textId="77777777" w:rsidR="00571596" w:rsidRPr="00DA1AD1" w:rsidRDefault="00571596" w:rsidP="0057159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F5BE76C"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CA1FC3" w14:textId="77777777" w:rsidR="00571596" w:rsidRPr="00DA1AD1" w:rsidRDefault="00571596" w:rsidP="00571596">
                            <w:pPr>
                              <w:jc w:val="center"/>
                              <w:rPr>
                                <w:rFonts w:ascii="Palatino Linotype" w:hAnsi="Palatino Linotype"/>
                                <w:b/>
                                <w:sz w:val="18"/>
                              </w:rPr>
                            </w:pPr>
                            <w:r w:rsidRPr="00DA1AD1">
                              <w:rPr>
                                <w:rFonts w:ascii="Palatino Linotype" w:hAnsi="Palatino Linotype"/>
                                <w:b/>
                                <w:sz w:val="22"/>
                                <w:szCs w:val="24"/>
                              </w:rPr>
                              <w:t>(Rúbrica)</w:t>
                            </w:r>
                          </w:p>
                          <w:p w14:paraId="7C312353" w14:textId="77777777" w:rsidR="00571596" w:rsidRDefault="00571596" w:rsidP="00571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63FD" id="Cuadro de texto 9" o:spid="_x0000_s1029" type="#_x0000_t202" style="position:absolute;left:0;text-align:left;margin-left:128.05pt;margin-top:.4pt;width:179.25pt;height:57.0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AB5E697" w14:textId="77777777" w:rsidR="00571596" w:rsidRPr="00DA1AD1" w:rsidRDefault="00571596" w:rsidP="0057159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F5BE76C"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CA1FC3" w14:textId="77777777" w:rsidR="00571596" w:rsidRPr="00DA1AD1" w:rsidRDefault="00571596" w:rsidP="00571596">
                      <w:pPr>
                        <w:jc w:val="center"/>
                        <w:rPr>
                          <w:rFonts w:ascii="Palatino Linotype" w:hAnsi="Palatino Linotype"/>
                          <w:b/>
                          <w:sz w:val="18"/>
                        </w:rPr>
                      </w:pPr>
                      <w:r w:rsidRPr="00DA1AD1">
                        <w:rPr>
                          <w:rFonts w:ascii="Palatino Linotype" w:hAnsi="Palatino Linotype"/>
                          <w:b/>
                          <w:sz w:val="22"/>
                          <w:szCs w:val="24"/>
                        </w:rPr>
                        <w:t>(Rúbrica)</w:t>
                      </w:r>
                    </w:p>
                    <w:p w14:paraId="7C312353" w14:textId="77777777" w:rsidR="00571596" w:rsidRDefault="00571596" w:rsidP="00571596"/>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8176" behindDoc="0" locked="0" layoutInCell="1" allowOverlap="1" wp14:anchorId="6F5C84D2" wp14:editId="4B6068A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251CCB"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ECE521E"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310F7B" w14:textId="77777777" w:rsidR="00571596" w:rsidRPr="00DA1AD1" w:rsidRDefault="00571596" w:rsidP="0057159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84D2" id="Cuadro de texto 8" o:spid="_x0000_s1030" type="#_x0000_t202" style="position:absolute;left:0;text-align:left;margin-left:0;margin-top:.7pt;width:168pt;height:53.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04251CCB"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ECE521E"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310F7B" w14:textId="77777777" w:rsidR="00571596" w:rsidRPr="00DA1AD1" w:rsidRDefault="00571596" w:rsidP="0057159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42B8A368" w14:textId="77777777" w:rsidR="00571596" w:rsidRPr="00F012DF" w:rsidRDefault="00571596" w:rsidP="00571596">
      <w:pPr>
        <w:spacing w:line="360" w:lineRule="auto"/>
        <w:ind w:right="-93"/>
        <w:jc w:val="both"/>
        <w:rPr>
          <w:rFonts w:ascii="Palatino Linotype" w:eastAsia="Calibri" w:hAnsi="Palatino Linotype" w:cs="Tahoma"/>
          <w:bCs/>
          <w:sz w:val="22"/>
          <w:szCs w:val="22"/>
          <w:lang w:eastAsia="en-US"/>
        </w:rPr>
      </w:pPr>
    </w:p>
    <w:p w14:paraId="4061952A" w14:textId="77777777" w:rsidR="00571596" w:rsidRPr="00F012DF" w:rsidRDefault="00571596" w:rsidP="00571596">
      <w:pPr>
        <w:spacing w:line="360" w:lineRule="auto"/>
        <w:ind w:right="-93"/>
        <w:jc w:val="both"/>
        <w:rPr>
          <w:rFonts w:ascii="Palatino Linotype" w:eastAsia="Calibri" w:hAnsi="Palatino Linotype" w:cs="Tahoma"/>
          <w:bCs/>
          <w:sz w:val="22"/>
          <w:szCs w:val="22"/>
          <w:lang w:eastAsia="en-US"/>
        </w:rPr>
      </w:pPr>
    </w:p>
    <w:p w14:paraId="7AA43190" w14:textId="77777777" w:rsidR="00571596" w:rsidRPr="00F012DF" w:rsidRDefault="00571596" w:rsidP="00571596">
      <w:pPr>
        <w:spacing w:line="360" w:lineRule="auto"/>
        <w:ind w:right="-93"/>
        <w:jc w:val="both"/>
        <w:rPr>
          <w:rFonts w:ascii="Palatino Linotype" w:eastAsia="Calibri" w:hAnsi="Palatino Linotype" w:cs="Tahoma"/>
          <w:bCs/>
          <w:sz w:val="22"/>
          <w:szCs w:val="22"/>
          <w:lang w:eastAsia="en-US"/>
        </w:rPr>
      </w:pPr>
    </w:p>
    <w:p w14:paraId="080E6231" w14:textId="77777777" w:rsidR="00571596" w:rsidRDefault="00571596" w:rsidP="00571596">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7152" behindDoc="0" locked="0" layoutInCell="1" allowOverlap="1" wp14:anchorId="4C9C560A" wp14:editId="249DA962">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2BBF92" w14:textId="77777777" w:rsidR="00571596" w:rsidRPr="00DA1AD1" w:rsidRDefault="00571596" w:rsidP="0057159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6610E71"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473ED0E" w14:textId="77777777" w:rsidR="00571596"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6E59EA0E" w14:textId="77777777" w:rsidR="00571596" w:rsidRDefault="00571596" w:rsidP="00571596">
                            <w:pPr>
                              <w:jc w:val="center"/>
                              <w:rPr>
                                <w:rFonts w:ascii="Palatino Linotype" w:hAnsi="Palatino Linotype"/>
                                <w:b/>
                                <w:sz w:val="22"/>
                                <w:szCs w:val="24"/>
                              </w:rPr>
                            </w:pPr>
                          </w:p>
                          <w:p w14:paraId="0A750F3A" w14:textId="77777777" w:rsidR="00571596" w:rsidRPr="00DA1AD1" w:rsidRDefault="00571596" w:rsidP="00571596">
                            <w:pPr>
                              <w:jc w:val="center"/>
                              <w:rPr>
                                <w:rFonts w:ascii="Palatino Linotype" w:hAnsi="Palatino Linotype"/>
                                <w:b/>
                                <w:sz w:val="22"/>
                                <w:szCs w:val="24"/>
                              </w:rPr>
                            </w:pPr>
                          </w:p>
                          <w:p w14:paraId="47D5EC87" w14:textId="77777777" w:rsidR="00571596" w:rsidRPr="00DA1AD1" w:rsidRDefault="00571596" w:rsidP="00571596">
                            <w:pPr>
                              <w:jc w:val="center"/>
                              <w:rPr>
                                <w:rFonts w:ascii="Palatino Linotype" w:hAnsi="Palatino Linotype"/>
                                <w:sz w:val="22"/>
                                <w:szCs w:val="24"/>
                              </w:rPr>
                            </w:pPr>
                          </w:p>
                          <w:p w14:paraId="74DFC351" w14:textId="77777777" w:rsidR="00571596" w:rsidRPr="00EF2FC0" w:rsidRDefault="00571596" w:rsidP="00571596">
                            <w:pPr>
                              <w:jc w:val="center"/>
                              <w:rPr>
                                <w:rFonts w:ascii="Palatino Linotype" w:hAnsi="Palatino Linotype"/>
                                <w:sz w:val="24"/>
                                <w:szCs w:val="24"/>
                              </w:rPr>
                            </w:pPr>
                          </w:p>
                          <w:p w14:paraId="4754F72E" w14:textId="77777777" w:rsidR="00571596" w:rsidRDefault="00571596" w:rsidP="00571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560A" id="Cuadro de texto 24" o:spid="_x0000_s1031" type="#_x0000_t202" style="position:absolute;left:0;text-align:left;margin-left:180.7pt;margin-top:.8pt;width:248.25pt;height:55.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312BBF92" w14:textId="77777777" w:rsidR="00571596" w:rsidRPr="00DA1AD1" w:rsidRDefault="00571596" w:rsidP="0057159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6610E71" w14:textId="77777777" w:rsidR="00571596" w:rsidRPr="00DA1AD1" w:rsidRDefault="00571596" w:rsidP="0057159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473ED0E" w14:textId="77777777" w:rsidR="00571596" w:rsidRDefault="00571596" w:rsidP="00571596">
                      <w:pPr>
                        <w:jc w:val="center"/>
                        <w:rPr>
                          <w:rFonts w:ascii="Palatino Linotype" w:hAnsi="Palatino Linotype"/>
                          <w:b/>
                          <w:sz w:val="22"/>
                          <w:szCs w:val="24"/>
                        </w:rPr>
                      </w:pPr>
                      <w:r w:rsidRPr="00DA1AD1">
                        <w:rPr>
                          <w:rFonts w:ascii="Palatino Linotype" w:hAnsi="Palatino Linotype"/>
                          <w:b/>
                          <w:sz w:val="22"/>
                          <w:szCs w:val="24"/>
                        </w:rPr>
                        <w:t>(Rúbrica)</w:t>
                      </w:r>
                    </w:p>
                    <w:p w14:paraId="6E59EA0E" w14:textId="77777777" w:rsidR="00571596" w:rsidRDefault="00571596" w:rsidP="00571596">
                      <w:pPr>
                        <w:jc w:val="center"/>
                        <w:rPr>
                          <w:rFonts w:ascii="Palatino Linotype" w:hAnsi="Palatino Linotype"/>
                          <w:b/>
                          <w:sz w:val="22"/>
                          <w:szCs w:val="24"/>
                        </w:rPr>
                      </w:pPr>
                    </w:p>
                    <w:p w14:paraId="0A750F3A" w14:textId="77777777" w:rsidR="00571596" w:rsidRPr="00DA1AD1" w:rsidRDefault="00571596" w:rsidP="00571596">
                      <w:pPr>
                        <w:jc w:val="center"/>
                        <w:rPr>
                          <w:rFonts w:ascii="Palatino Linotype" w:hAnsi="Palatino Linotype"/>
                          <w:b/>
                          <w:sz w:val="22"/>
                          <w:szCs w:val="24"/>
                        </w:rPr>
                      </w:pPr>
                    </w:p>
                    <w:p w14:paraId="47D5EC87" w14:textId="77777777" w:rsidR="00571596" w:rsidRPr="00DA1AD1" w:rsidRDefault="00571596" w:rsidP="00571596">
                      <w:pPr>
                        <w:jc w:val="center"/>
                        <w:rPr>
                          <w:rFonts w:ascii="Palatino Linotype" w:hAnsi="Palatino Linotype"/>
                          <w:sz w:val="22"/>
                          <w:szCs w:val="24"/>
                        </w:rPr>
                      </w:pPr>
                    </w:p>
                    <w:p w14:paraId="74DFC351" w14:textId="77777777" w:rsidR="00571596" w:rsidRPr="00EF2FC0" w:rsidRDefault="00571596" w:rsidP="00571596">
                      <w:pPr>
                        <w:jc w:val="center"/>
                        <w:rPr>
                          <w:rFonts w:ascii="Palatino Linotype" w:hAnsi="Palatino Linotype"/>
                          <w:sz w:val="24"/>
                          <w:szCs w:val="24"/>
                        </w:rPr>
                      </w:pPr>
                    </w:p>
                    <w:p w14:paraId="4754F72E" w14:textId="77777777" w:rsidR="00571596" w:rsidRDefault="00571596" w:rsidP="00571596"/>
                  </w:txbxContent>
                </v:textbox>
                <w10:wrap anchorx="page"/>
              </v:shape>
            </w:pict>
          </mc:Fallback>
        </mc:AlternateContent>
      </w:r>
    </w:p>
    <w:p w14:paraId="2AD9B576" w14:textId="77777777" w:rsidR="00571596" w:rsidRPr="006A36F7" w:rsidRDefault="00571596" w:rsidP="00571596">
      <w:pPr>
        <w:spacing w:line="360" w:lineRule="auto"/>
        <w:jc w:val="both"/>
        <w:rPr>
          <w:rFonts w:ascii="Palatino Linotype" w:hAnsi="Palatino Linotype" w:cs="Tahoma"/>
          <w:sz w:val="22"/>
          <w:szCs w:val="22"/>
        </w:rPr>
      </w:pPr>
    </w:p>
    <w:p w14:paraId="498BA31E" w14:textId="77777777" w:rsidR="000B79A0" w:rsidRDefault="000B79A0" w:rsidP="000621A6">
      <w:pPr>
        <w:tabs>
          <w:tab w:val="left" w:pos="8931"/>
        </w:tabs>
        <w:spacing w:line="360" w:lineRule="auto"/>
        <w:jc w:val="both"/>
        <w:rPr>
          <w:rFonts w:ascii="Palatino Linotype" w:eastAsia="Calibri" w:hAnsi="Palatino Linotype" w:cs="Tahoma"/>
          <w:sz w:val="22"/>
          <w:szCs w:val="22"/>
          <w:lang w:eastAsia="en-US"/>
        </w:rPr>
      </w:pPr>
    </w:p>
    <w:p w14:paraId="405E5AD8" w14:textId="20B7B8AD" w:rsidR="00536006" w:rsidRPr="00EF4537" w:rsidRDefault="009D5C33" w:rsidP="000621A6">
      <w:pPr>
        <w:tabs>
          <w:tab w:val="left" w:pos="8931"/>
        </w:tabs>
        <w:spacing w:line="360" w:lineRule="auto"/>
        <w:jc w:val="both"/>
        <w:rPr>
          <w:rFonts w:ascii="Palatino Linotype" w:eastAsia="Calibri" w:hAnsi="Palatino Linotype" w:cs="Tahoma"/>
          <w:b/>
          <w:bCs/>
          <w:sz w:val="22"/>
          <w:szCs w:val="22"/>
          <w:lang w:eastAsia="en-US"/>
        </w:rPr>
      </w:pPr>
      <w:r w:rsidRPr="00EF4537">
        <w:rPr>
          <w:rFonts w:ascii="Palatino Linotype" w:eastAsia="Calibri" w:hAnsi="Palatino Linotype" w:cs="Tahoma"/>
          <w:sz w:val="22"/>
          <w:szCs w:val="22"/>
          <w:lang w:eastAsia="en-US"/>
        </w:rPr>
        <w:t xml:space="preserve">Esta foja corresponde a la </w:t>
      </w:r>
      <w:r w:rsidR="00571596">
        <w:rPr>
          <w:rFonts w:ascii="Palatino Linotype" w:eastAsia="Calibri" w:hAnsi="Palatino Linotype" w:cs="Tahoma"/>
          <w:sz w:val="22"/>
          <w:szCs w:val="22"/>
          <w:lang w:eastAsia="en-US"/>
        </w:rPr>
        <w:t>r</w:t>
      </w:r>
      <w:r w:rsidR="00536006" w:rsidRPr="00EF4537">
        <w:rPr>
          <w:rFonts w:ascii="Palatino Linotype" w:eastAsia="Calibri" w:hAnsi="Palatino Linotype" w:cs="Tahoma"/>
          <w:sz w:val="22"/>
          <w:szCs w:val="22"/>
          <w:lang w:eastAsia="en-US"/>
        </w:rPr>
        <w:t xml:space="preserve">esolución de fecha </w:t>
      </w:r>
      <w:r w:rsidR="000D1368">
        <w:rPr>
          <w:rFonts w:ascii="Palatino Linotype" w:eastAsia="Calibri" w:hAnsi="Palatino Linotype" w:cs="Tahoma"/>
          <w:sz w:val="22"/>
          <w:szCs w:val="22"/>
          <w:lang w:eastAsia="en-US"/>
        </w:rPr>
        <w:t xml:space="preserve">dieciséis de octubre </w:t>
      </w:r>
      <w:r w:rsidR="00536006" w:rsidRPr="00EF4537">
        <w:rPr>
          <w:rFonts w:ascii="Palatino Linotype" w:eastAsia="Calibri" w:hAnsi="Palatino Linotype" w:cs="Tahoma"/>
          <w:sz w:val="22"/>
          <w:szCs w:val="22"/>
          <w:lang w:eastAsia="en-US"/>
        </w:rPr>
        <w:t>de dos</w:t>
      </w:r>
      <w:r w:rsidRPr="00EF4537">
        <w:rPr>
          <w:rFonts w:ascii="Palatino Linotype" w:eastAsia="Calibri" w:hAnsi="Palatino Linotype" w:cs="Tahoma"/>
          <w:sz w:val="22"/>
          <w:szCs w:val="22"/>
          <w:lang w:eastAsia="en-US"/>
        </w:rPr>
        <w:t xml:space="preserve"> mil diecinueve, emitida en el Recurso de R</w:t>
      </w:r>
      <w:r w:rsidR="00536006" w:rsidRPr="00EF4537">
        <w:rPr>
          <w:rFonts w:ascii="Palatino Linotype" w:eastAsia="Calibri" w:hAnsi="Palatino Linotype" w:cs="Tahoma"/>
          <w:sz w:val="22"/>
          <w:szCs w:val="22"/>
          <w:lang w:eastAsia="en-US"/>
        </w:rPr>
        <w:t xml:space="preserve">evisión número </w:t>
      </w:r>
      <w:r w:rsidR="00536006" w:rsidRPr="00EF4537">
        <w:rPr>
          <w:rFonts w:ascii="Palatino Linotype" w:eastAsia="Calibri" w:hAnsi="Palatino Linotype" w:cs="Tahoma"/>
          <w:b/>
          <w:bCs/>
          <w:sz w:val="22"/>
          <w:szCs w:val="22"/>
          <w:lang w:eastAsia="en-US"/>
        </w:rPr>
        <w:t>0</w:t>
      </w:r>
      <w:r w:rsidR="00B64DF7">
        <w:rPr>
          <w:rFonts w:ascii="Palatino Linotype" w:eastAsia="Calibri" w:hAnsi="Palatino Linotype" w:cs="Tahoma"/>
          <w:b/>
          <w:bCs/>
          <w:sz w:val="22"/>
          <w:szCs w:val="22"/>
          <w:lang w:eastAsia="en-US"/>
        </w:rPr>
        <w:t>6136</w:t>
      </w:r>
      <w:r w:rsidR="00536006" w:rsidRPr="00EF4537">
        <w:rPr>
          <w:rFonts w:ascii="Palatino Linotype" w:eastAsia="Calibri" w:hAnsi="Palatino Linotype" w:cs="Tahoma"/>
          <w:b/>
          <w:bCs/>
          <w:sz w:val="22"/>
          <w:szCs w:val="22"/>
          <w:lang w:eastAsia="en-US"/>
        </w:rPr>
        <w:t>/INFOEM/IP/RR/2019</w:t>
      </w:r>
      <w:r w:rsidR="00536006" w:rsidRPr="00EF4537">
        <w:rPr>
          <w:rFonts w:ascii="Palatino Linotype" w:eastAsia="Calibri" w:hAnsi="Palatino Linotype" w:cs="Tahoma"/>
          <w:bCs/>
          <w:sz w:val="22"/>
          <w:szCs w:val="22"/>
          <w:lang w:eastAsia="en-US"/>
        </w:rPr>
        <w:t>.</w:t>
      </w:r>
    </w:p>
    <w:sectPr w:rsidR="00536006" w:rsidRPr="00EF4537" w:rsidSect="0024366B">
      <w:headerReference w:type="default" r:id="rId49"/>
      <w:footerReference w:type="default" r:id="rId50"/>
      <w:headerReference w:type="first" r:id="rId51"/>
      <w:footerReference w:type="first" r:id="rId52"/>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0A27D" w14:textId="77777777" w:rsidR="006448AA" w:rsidRDefault="006448AA" w:rsidP="00B31222">
      <w:r>
        <w:separator/>
      </w:r>
    </w:p>
  </w:endnote>
  <w:endnote w:type="continuationSeparator" w:id="0">
    <w:p w14:paraId="557FCD82" w14:textId="77777777" w:rsidR="006448AA" w:rsidRDefault="006448A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Page Numbers (Bottom of Page)"/>
        <w:docPartUnique/>
      </w:docPartObj>
    </w:sdtPr>
    <w:sdtEndPr/>
    <w:sdtContent>
      <w:sdt>
        <w:sdtPr>
          <w:id w:val="935561987"/>
          <w:docPartObj>
            <w:docPartGallery w:val="Page Numbers (Top of Page)"/>
            <w:docPartUnique/>
          </w:docPartObj>
        </w:sdtPr>
        <w:sdtEndPr/>
        <w:sdtContent>
          <w:p w14:paraId="79D0C26C" w14:textId="77777777" w:rsidR="00731B41" w:rsidRDefault="00731B41">
            <w:pPr>
              <w:pStyle w:val="Piedepgina"/>
              <w:jc w:val="right"/>
            </w:pPr>
          </w:p>
          <w:p w14:paraId="58BFAB62" w14:textId="77777777" w:rsidR="00731B41" w:rsidRDefault="00731B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C6344">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C6344">
              <w:rPr>
                <w:b/>
                <w:bCs/>
                <w:noProof/>
              </w:rPr>
              <w:t>79</w:t>
            </w:r>
            <w:r>
              <w:rPr>
                <w:b/>
                <w:bCs/>
                <w:sz w:val="24"/>
                <w:szCs w:val="24"/>
              </w:rPr>
              <w:fldChar w:fldCharType="end"/>
            </w:r>
          </w:p>
        </w:sdtContent>
      </w:sdt>
    </w:sdtContent>
  </w:sdt>
  <w:p w14:paraId="4C1EBC12" w14:textId="77777777" w:rsidR="00731B41" w:rsidRDefault="00731B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Page Numbers (Bottom of Page)"/>
        <w:docPartUnique/>
      </w:docPartObj>
    </w:sdtPr>
    <w:sdtEndPr/>
    <w:sdtContent>
      <w:sdt>
        <w:sdtPr>
          <w:id w:val="1068300638"/>
          <w:docPartObj>
            <w:docPartGallery w:val="Page Numbers (Top of Page)"/>
            <w:docPartUnique/>
          </w:docPartObj>
        </w:sdtPr>
        <w:sdtEndPr/>
        <w:sdtContent>
          <w:p w14:paraId="73F193BA" w14:textId="77777777" w:rsidR="00731B41" w:rsidRDefault="00731B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C634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C6344">
              <w:rPr>
                <w:b/>
                <w:bCs/>
                <w:noProof/>
              </w:rPr>
              <w:t>79</w:t>
            </w:r>
            <w:r>
              <w:rPr>
                <w:b/>
                <w:bCs/>
                <w:sz w:val="24"/>
                <w:szCs w:val="24"/>
              </w:rPr>
              <w:fldChar w:fldCharType="end"/>
            </w:r>
          </w:p>
        </w:sdtContent>
      </w:sdt>
    </w:sdtContent>
  </w:sdt>
  <w:p w14:paraId="15BD444E" w14:textId="77777777" w:rsidR="00731B41" w:rsidRDefault="00731B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B5257" w14:textId="77777777" w:rsidR="006448AA" w:rsidRDefault="006448AA" w:rsidP="00B31222">
      <w:r>
        <w:separator/>
      </w:r>
    </w:p>
  </w:footnote>
  <w:footnote w:type="continuationSeparator" w:id="0">
    <w:p w14:paraId="3DF4E585" w14:textId="77777777" w:rsidR="006448AA" w:rsidRDefault="006448A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31B41" w:rsidRPr="005C106F" w14:paraId="717A868E" w14:textId="77777777" w:rsidTr="00202DB8">
      <w:trPr>
        <w:trHeight w:val="1435"/>
      </w:trPr>
      <w:tc>
        <w:tcPr>
          <w:tcW w:w="2835" w:type="dxa"/>
          <w:shd w:val="clear" w:color="auto" w:fill="auto"/>
        </w:tcPr>
        <w:p w14:paraId="4289BF87" w14:textId="77777777" w:rsidR="00731B41" w:rsidRPr="005C106F" w:rsidRDefault="00731B41"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731B41" w:rsidRDefault="00731B41"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731B41" w14:paraId="39F88D19" w14:textId="77777777" w:rsidTr="00FF46FD">
            <w:trPr>
              <w:trHeight w:val="144"/>
            </w:trPr>
            <w:tc>
              <w:tcPr>
                <w:tcW w:w="2727" w:type="dxa"/>
              </w:tcPr>
              <w:p w14:paraId="4E3B62F5" w14:textId="77777777" w:rsidR="00731B41" w:rsidRPr="00FF46FD" w:rsidRDefault="00731B41"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1CA98703" w:rsidR="00731B41" w:rsidRPr="00FF46FD" w:rsidRDefault="00731B41" w:rsidP="00F32827">
                <w:pPr>
                  <w:tabs>
                    <w:tab w:val="left" w:pos="2834"/>
                    <w:tab w:val="left" w:pos="2869"/>
                    <w:tab w:val="right" w:pos="8838"/>
                  </w:tabs>
                  <w:jc w:val="both"/>
                  <w:rPr>
                    <w:rFonts w:ascii="Palatino Linotype" w:eastAsia="Calibri" w:hAnsi="Palatino Linotype" w:cs="Tahoma"/>
                    <w:bCs/>
                    <w:sz w:val="24"/>
                    <w:szCs w:val="24"/>
                    <w:lang w:eastAsia="en-US"/>
                  </w:rPr>
                </w:pPr>
                <w:r w:rsidRPr="00F32827">
                  <w:rPr>
                    <w:rFonts w:ascii="Palatino Linotype" w:eastAsia="Calibri" w:hAnsi="Palatino Linotype" w:cs="Tahoma"/>
                    <w:sz w:val="22"/>
                    <w:szCs w:val="22"/>
                    <w:lang w:val="es-MX" w:eastAsia="en-US"/>
                  </w:rPr>
                  <w:t>06136/INFOEM/IP/RR/2019</w:t>
                </w:r>
              </w:p>
            </w:tc>
          </w:tr>
          <w:tr w:rsidR="00731B41" w14:paraId="3385006F" w14:textId="77777777" w:rsidTr="00FF46FD">
            <w:trPr>
              <w:trHeight w:val="283"/>
            </w:trPr>
            <w:tc>
              <w:tcPr>
                <w:tcW w:w="2727" w:type="dxa"/>
              </w:tcPr>
              <w:p w14:paraId="0F49CA35" w14:textId="77777777" w:rsidR="00731B41" w:rsidRPr="00FF46FD" w:rsidRDefault="00731B41"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4AB38922" w:rsidR="00731B41" w:rsidRPr="00FF46FD" w:rsidRDefault="00731B41" w:rsidP="00B64DF7">
                <w:pPr>
                  <w:tabs>
                    <w:tab w:val="left" w:pos="2834"/>
                    <w:tab w:val="left" w:pos="2869"/>
                    <w:tab w:val="right" w:pos="8838"/>
                  </w:tabs>
                  <w:jc w:val="both"/>
                  <w:rPr>
                    <w:rFonts w:ascii="Palatino Linotype" w:eastAsia="Calibri" w:hAnsi="Palatino Linotype" w:cs="Tahoma"/>
                    <w:b/>
                    <w:sz w:val="24"/>
                    <w:szCs w:val="24"/>
                    <w:lang w:val="es-MX" w:eastAsia="en-US"/>
                  </w:rPr>
                </w:pPr>
                <w:r w:rsidRPr="00F07C58">
                  <w:rPr>
                    <w:rFonts w:ascii="Palatino Linotype" w:eastAsia="Calibri" w:hAnsi="Palatino Linotype" w:cs="Tahoma"/>
                    <w:sz w:val="22"/>
                    <w:szCs w:val="22"/>
                    <w:lang w:val="es-MX" w:eastAsia="en-US"/>
                  </w:rPr>
                  <w:t>Ayuntamiento de</w:t>
                </w:r>
                <w:r>
                  <w:rPr>
                    <w:rFonts w:ascii="Palatino Linotype" w:eastAsia="Calibri" w:hAnsi="Palatino Linotype" w:cs="Tahoma"/>
                    <w:sz w:val="22"/>
                    <w:szCs w:val="22"/>
                    <w:lang w:val="es-MX" w:eastAsia="en-US"/>
                  </w:rPr>
                  <w:t xml:space="preserve"> Ecatepec de Morelos</w:t>
                </w:r>
              </w:p>
            </w:tc>
          </w:tr>
          <w:tr w:rsidR="00731B41" w14:paraId="341FB120" w14:textId="77777777" w:rsidTr="00FF46FD">
            <w:trPr>
              <w:trHeight w:val="283"/>
            </w:trPr>
            <w:tc>
              <w:tcPr>
                <w:tcW w:w="2727" w:type="dxa"/>
              </w:tcPr>
              <w:p w14:paraId="106E7054" w14:textId="77777777" w:rsidR="00731B41" w:rsidRPr="00FF46FD" w:rsidRDefault="00731B41"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731B41" w:rsidRPr="00FF46FD" w:rsidRDefault="00731B41" w:rsidP="00B64DF7">
                <w:pPr>
                  <w:tabs>
                    <w:tab w:val="left" w:pos="2869"/>
                    <w:tab w:val="right" w:pos="8838"/>
                  </w:tabs>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731B41" w:rsidRPr="005C106F" w:rsidRDefault="00731B41" w:rsidP="005743D2">
          <w:pPr>
            <w:tabs>
              <w:tab w:val="right" w:pos="8838"/>
            </w:tabs>
            <w:ind w:left="-28"/>
            <w:jc w:val="both"/>
            <w:rPr>
              <w:rFonts w:ascii="Arial" w:eastAsia="Calibri" w:hAnsi="Arial" w:cs="Arial"/>
              <w:b/>
              <w:sz w:val="22"/>
              <w:szCs w:val="22"/>
              <w:lang w:eastAsia="en-US"/>
            </w:rPr>
          </w:pPr>
        </w:p>
      </w:tc>
    </w:tr>
  </w:tbl>
  <w:p w14:paraId="0488DE90" w14:textId="77777777" w:rsidR="00731B41" w:rsidRDefault="00731B41" w:rsidP="00EF4A64">
    <w:pPr>
      <w:pStyle w:val="Encabezado"/>
      <w:rPr>
        <w:sz w:val="14"/>
      </w:rPr>
    </w:pPr>
  </w:p>
  <w:p w14:paraId="11CF0039" w14:textId="77777777" w:rsidR="00731B41" w:rsidRDefault="00731B41" w:rsidP="00EF4A64">
    <w:pPr>
      <w:pStyle w:val="Encabezado"/>
      <w:rPr>
        <w:sz w:val="14"/>
      </w:rPr>
    </w:pPr>
  </w:p>
  <w:p w14:paraId="4D48503D" w14:textId="77777777" w:rsidR="00731B41" w:rsidRPr="00443C6B" w:rsidRDefault="00731B4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3402"/>
      <w:gridCol w:w="5670"/>
    </w:tblGrid>
    <w:tr w:rsidR="00731B41" w:rsidRPr="00330DA7" w14:paraId="0756BAA3" w14:textId="77777777" w:rsidTr="00B64DF7">
      <w:trPr>
        <w:trHeight w:val="1435"/>
      </w:trPr>
      <w:tc>
        <w:tcPr>
          <w:tcW w:w="3402" w:type="dxa"/>
          <w:shd w:val="clear" w:color="auto" w:fill="auto"/>
        </w:tcPr>
        <w:p w14:paraId="79A199F2" w14:textId="77777777" w:rsidR="00731B41" w:rsidRPr="00330DA7" w:rsidRDefault="00731B41" w:rsidP="00E256C4">
          <w:pPr>
            <w:tabs>
              <w:tab w:val="right" w:pos="4273"/>
            </w:tabs>
            <w:rPr>
              <w:rFonts w:ascii="Garamond" w:eastAsia="Calibri" w:hAnsi="Garamond"/>
              <w:sz w:val="22"/>
              <w:szCs w:val="22"/>
              <w:lang w:eastAsia="en-US"/>
            </w:rPr>
          </w:pPr>
        </w:p>
      </w:tc>
      <w:tc>
        <w:tcPr>
          <w:tcW w:w="5670" w:type="dxa"/>
          <w:shd w:val="clear" w:color="auto" w:fill="auto"/>
        </w:tcPr>
        <w:tbl>
          <w:tblPr>
            <w:tblStyle w:val="Tablaconcuadrcula"/>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402"/>
            <w:gridCol w:w="3402"/>
          </w:tblGrid>
          <w:tr w:rsidR="00731B41" w:rsidRPr="00330DA7" w14:paraId="1FED1AD9" w14:textId="6EE36918" w:rsidTr="00B64DF7">
            <w:trPr>
              <w:trHeight w:val="144"/>
            </w:trPr>
            <w:tc>
              <w:tcPr>
                <w:tcW w:w="2444" w:type="dxa"/>
              </w:tcPr>
              <w:p w14:paraId="479BE2EF" w14:textId="77777777" w:rsidR="00731B41" w:rsidRPr="00330DA7" w:rsidRDefault="00731B41" w:rsidP="00B64DF7">
                <w:pPr>
                  <w:tabs>
                    <w:tab w:val="right" w:pos="8838"/>
                  </w:tabs>
                  <w:ind w:left="-74" w:right="17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492D4CFD" w:rsidR="00731B41" w:rsidRPr="00330DA7" w:rsidRDefault="00731B41" w:rsidP="00B64DF7">
                <w:pPr>
                  <w:tabs>
                    <w:tab w:val="left" w:pos="2160"/>
                    <w:tab w:val="right" w:pos="8838"/>
                  </w:tabs>
                  <w:ind w:left="-74" w:right="176"/>
                  <w:jc w:val="both"/>
                  <w:rPr>
                    <w:rFonts w:ascii="Palatino Linotype" w:eastAsia="Calibri" w:hAnsi="Palatino Linotype" w:cs="Tahoma"/>
                    <w:bCs/>
                    <w:sz w:val="22"/>
                    <w:szCs w:val="22"/>
                    <w:lang w:eastAsia="en-US"/>
                  </w:rPr>
                </w:pPr>
                <w:r w:rsidRPr="000D5383">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6136</w:t>
                </w:r>
                <w:r w:rsidRPr="000D5383">
                  <w:rPr>
                    <w:rFonts w:ascii="Palatino Linotype" w:eastAsia="Calibri" w:hAnsi="Palatino Linotype" w:cs="Tahoma"/>
                    <w:bCs/>
                    <w:sz w:val="22"/>
                    <w:szCs w:val="22"/>
                    <w:lang w:eastAsia="en-US"/>
                  </w:rPr>
                  <w:t>/INFOEM/IP/RR/2019</w:t>
                </w:r>
              </w:p>
            </w:tc>
            <w:tc>
              <w:tcPr>
                <w:tcW w:w="3402" w:type="dxa"/>
              </w:tcPr>
              <w:p w14:paraId="2543A100" w14:textId="70AEBC07" w:rsidR="00731B41" w:rsidRPr="00F07C58" w:rsidRDefault="00731B41" w:rsidP="00B64DF7">
                <w:pPr>
                  <w:tabs>
                    <w:tab w:val="right" w:pos="8838"/>
                  </w:tabs>
                  <w:ind w:left="-74" w:right="175"/>
                  <w:jc w:val="both"/>
                  <w:rPr>
                    <w:rFonts w:ascii="Palatino Linotype" w:eastAsia="Calibri" w:hAnsi="Palatino Linotype" w:cs="Tahoma"/>
                    <w:bCs/>
                    <w:sz w:val="22"/>
                    <w:szCs w:val="22"/>
                    <w:lang w:eastAsia="en-US"/>
                  </w:rPr>
                </w:pPr>
              </w:p>
            </w:tc>
          </w:tr>
          <w:tr w:rsidR="00731B41" w:rsidRPr="00330DA7" w14:paraId="660FE942" w14:textId="2E844A67" w:rsidTr="00B64DF7">
            <w:trPr>
              <w:trHeight w:val="144"/>
            </w:trPr>
            <w:tc>
              <w:tcPr>
                <w:tcW w:w="2444" w:type="dxa"/>
              </w:tcPr>
              <w:p w14:paraId="662BC787" w14:textId="77777777" w:rsidR="00731B41" w:rsidRPr="00330DA7" w:rsidRDefault="00731B41" w:rsidP="00B64DF7">
                <w:pPr>
                  <w:tabs>
                    <w:tab w:val="right" w:pos="8838"/>
                  </w:tabs>
                  <w:ind w:left="-74" w:right="17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3402" w:type="dxa"/>
              </w:tcPr>
              <w:p w14:paraId="389277EF" w14:textId="06D9DE56" w:rsidR="00731B41" w:rsidRPr="00330DA7" w:rsidRDefault="004C6344" w:rsidP="00B64DF7">
                <w:pPr>
                  <w:tabs>
                    <w:tab w:val="left" w:pos="2160"/>
                    <w:tab w:val="left" w:pos="3122"/>
                    <w:tab w:val="right" w:pos="8838"/>
                  </w:tabs>
                  <w:ind w:left="-74" w:right="176"/>
                  <w:jc w:val="both"/>
                  <w:rPr>
                    <w:rFonts w:ascii="Palatino Linotype" w:eastAsia="Calibri" w:hAnsi="Palatino Linotype" w:cs="Tahoma"/>
                    <w:sz w:val="22"/>
                    <w:szCs w:val="22"/>
                    <w:lang w:val="es-MX" w:eastAsia="en-US"/>
                  </w:rPr>
                </w:pPr>
                <w:r w:rsidRPr="004C6344">
                  <w:rPr>
                    <w:rFonts w:ascii="Palatino Linotype" w:eastAsia="Calibri" w:hAnsi="Palatino Linotype" w:cs="Tahoma"/>
                    <w:sz w:val="22"/>
                    <w:szCs w:val="22"/>
                    <w:highlight w:val="black"/>
                    <w:lang w:val="es-MX" w:eastAsia="en-US"/>
                  </w:rPr>
                  <w:t>xxxxxxxxxxxxxxxxxxxx</w:t>
                </w:r>
                <w:r w:rsidR="00731B41">
                  <w:rPr>
                    <w:rFonts w:ascii="Palatino Linotype" w:eastAsia="Calibri" w:hAnsi="Palatino Linotype" w:cs="Tahoma"/>
                    <w:sz w:val="22"/>
                    <w:szCs w:val="22"/>
                    <w:lang w:val="es-MX" w:eastAsia="en-US"/>
                  </w:rPr>
                  <w:t xml:space="preserve"> </w:t>
                </w:r>
              </w:p>
            </w:tc>
            <w:tc>
              <w:tcPr>
                <w:tcW w:w="3402" w:type="dxa"/>
              </w:tcPr>
              <w:p w14:paraId="24271D3F" w14:textId="77777777" w:rsidR="00731B41" w:rsidRDefault="00731B41" w:rsidP="00B64DF7">
                <w:pPr>
                  <w:tabs>
                    <w:tab w:val="left" w:pos="3122"/>
                    <w:tab w:val="right" w:pos="8838"/>
                  </w:tabs>
                  <w:ind w:left="-74" w:right="175"/>
                  <w:jc w:val="both"/>
                  <w:rPr>
                    <w:rFonts w:ascii="Palatino Linotype" w:eastAsia="Calibri" w:hAnsi="Palatino Linotype" w:cs="Tahoma"/>
                    <w:sz w:val="22"/>
                    <w:szCs w:val="22"/>
                    <w:lang w:eastAsia="en-US"/>
                  </w:rPr>
                </w:pPr>
              </w:p>
            </w:tc>
          </w:tr>
          <w:bookmarkEnd w:id="2"/>
          <w:tr w:rsidR="00731B41" w:rsidRPr="00330DA7" w14:paraId="215691A8" w14:textId="0B99CCD6" w:rsidTr="00B64DF7">
            <w:trPr>
              <w:trHeight w:val="283"/>
            </w:trPr>
            <w:tc>
              <w:tcPr>
                <w:tcW w:w="2444" w:type="dxa"/>
              </w:tcPr>
              <w:p w14:paraId="0B74763A" w14:textId="77777777" w:rsidR="00731B41" w:rsidRPr="00330DA7" w:rsidRDefault="00731B41" w:rsidP="00B64DF7">
                <w:pPr>
                  <w:tabs>
                    <w:tab w:val="left" w:pos="2052"/>
                    <w:tab w:val="right" w:pos="8838"/>
                  </w:tabs>
                  <w:ind w:left="-74" w:right="-108"/>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061C1368" w:rsidR="00731B41" w:rsidRPr="00330DA7" w:rsidRDefault="00731B41" w:rsidP="00B64DF7">
                <w:pPr>
                  <w:tabs>
                    <w:tab w:val="left" w:pos="2160"/>
                    <w:tab w:val="left" w:pos="2834"/>
                    <w:tab w:val="right" w:pos="8838"/>
                  </w:tabs>
                  <w:ind w:left="-74" w:right="176"/>
                  <w:jc w:val="both"/>
                  <w:rPr>
                    <w:rFonts w:ascii="Palatino Linotype" w:eastAsia="Calibri" w:hAnsi="Palatino Linotype" w:cs="Tahoma"/>
                    <w:b/>
                    <w:sz w:val="22"/>
                    <w:szCs w:val="22"/>
                    <w:lang w:val="es-MX" w:eastAsia="en-US"/>
                  </w:rPr>
                </w:pPr>
                <w:r w:rsidRPr="000D5383">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Ecatepec de Morelos</w:t>
                </w:r>
              </w:p>
            </w:tc>
            <w:tc>
              <w:tcPr>
                <w:tcW w:w="3402" w:type="dxa"/>
              </w:tcPr>
              <w:p w14:paraId="2653E424" w14:textId="77777777" w:rsidR="00731B41" w:rsidRPr="000A60ED" w:rsidRDefault="00731B41" w:rsidP="00B64DF7">
                <w:pPr>
                  <w:tabs>
                    <w:tab w:val="left" w:pos="2834"/>
                    <w:tab w:val="right" w:pos="8838"/>
                  </w:tabs>
                  <w:ind w:left="-74" w:right="175"/>
                  <w:jc w:val="both"/>
                  <w:rPr>
                    <w:rFonts w:ascii="Palatino Linotype" w:eastAsia="Calibri" w:hAnsi="Palatino Linotype" w:cs="Tahoma"/>
                    <w:sz w:val="22"/>
                    <w:szCs w:val="22"/>
                    <w:lang w:eastAsia="en-US"/>
                  </w:rPr>
                </w:pPr>
              </w:p>
            </w:tc>
          </w:tr>
          <w:tr w:rsidR="00731B41" w:rsidRPr="00330DA7" w14:paraId="6B309D42" w14:textId="7B640DF8" w:rsidTr="00B64DF7">
            <w:trPr>
              <w:trHeight w:val="283"/>
            </w:trPr>
            <w:tc>
              <w:tcPr>
                <w:tcW w:w="2444" w:type="dxa"/>
              </w:tcPr>
              <w:p w14:paraId="111E9634" w14:textId="77777777" w:rsidR="00731B41" w:rsidRPr="00330DA7" w:rsidRDefault="00731B41" w:rsidP="00B64DF7">
                <w:pPr>
                  <w:tabs>
                    <w:tab w:val="right" w:pos="8838"/>
                  </w:tabs>
                  <w:ind w:left="-74" w:right="-108"/>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731B41" w:rsidRPr="00330DA7" w:rsidRDefault="00731B41" w:rsidP="00B64DF7">
                <w:pPr>
                  <w:tabs>
                    <w:tab w:val="left" w:pos="2160"/>
                    <w:tab w:val="right" w:pos="8838"/>
                  </w:tabs>
                  <w:ind w:left="-74" w:right="176"/>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c>
              <w:tcPr>
                <w:tcW w:w="3402" w:type="dxa"/>
              </w:tcPr>
              <w:p w14:paraId="4878DB94" w14:textId="77777777" w:rsidR="00731B41" w:rsidRPr="00330DA7" w:rsidRDefault="00731B41" w:rsidP="00B64DF7">
                <w:pPr>
                  <w:tabs>
                    <w:tab w:val="right" w:pos="8838"/>
                  </w:tabs>
                  <w:ind w:left="-74" w:right="175"/>
                  <w:jc w:val="both"/>
                  <w:rPr>
                    <w:rFonts w:ascii="Palatino Linotype" w:eastAsia="Calibri" w:hAnsi="Palatino Linotype" w:cs="Tahoma"/>
                    <w:sz w:val="22"/>
                    <w:szCs w:val="22"/>
                    <w:lang w:eastAsia="en-US"/>
                  </w:rPr>
                </w:pPr>
              </w:p>
            </w:tc>
          </w:tr>
        </w:tbl>
        <w:p w14:paraId="430DE6A9" w14:textId="77777777" w:rsidR="00731B41" w:rsidRPr="00330DA7" w:rsidRDefault="00731B41" w:rsidP="00B64DF7">
          <w:pPr>
            <w:tabs>
              <w:tab w:val="right" w:pos="8838"/>
            </w:tabs>
            <w:ind w:left="-28" w:right="175"/>
            <w:jc w:val="both"/>
            <w:rPr>
              <w:rFonts w:ascii="Arial" w:eastAsia="Calibri" w:hAnsi="Arial" w:cs="Arial"/>
              <w:b/>
              <w:sz w:val="22"/>
              <w:szCs w:val="22"/>
              <w:lang w:eastAsia="en-US"/>
            </w:rPr>
          </w:pPr>
        </w:p>
      </w:tc>
    </w:tr>
  </w:tbl>
  <w:p w14:paraId="5084CAF4" w14:textId="77777777" w:rsidR="00731B41" w:rsidRPr="009D5C33" w:rsidRDefault="00731B41" w:rsidP="009B33A1">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B4467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C3F11"/>
    <w:multiLevelType w:val="hybridMultilevel"/>
    <w:tmpl w:val="93A0E138"/>
    <w:lvl w:ilvl="0" w:tplc="D61C8EBE">
      <w:start w:val="10"/>
      <w:numFmt w:val="decimal"/>
      <w:lvlText w:val="%1."/>
      <w:lvlJc w:val="left"/>
      <w:pPr>
        <w:ind w:left="822" w:hanging="348"/>
      </w:pPr>
      <w:rPr>
        <w:rFonts w:ascii="Palatino Linotype" w:eastAsia="Arial" w:hAnsi="Palatino Linotype" w:cs="Arial" w:hint="default"/>
        <w:w w:val="99"/>
        <w:sz w:val="20"/>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4" w15:restartNumberingAfterBreak="0">
    <w:nsid w:val="04597366"/>
    <w:multiLevelType w:val="hybridMultilevel"/>
    <w:tmpl w:val="DADE16CE"/>
    <w:lvl w:ilvl="0" w:tplc="6E6ED3B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5E012A2"/>
    <w:multiLevelType w:val="hybridMultilevel"/>
    <w:tmpl w:val="93A0E138"/>
    <w:lvl w:ilvl="0" w:tplc="D61C8EBE">
      <w:start w:val="10"/>
      <w:numFmt w:val="decimal"/>
      <w:lvlText w:val="%1."/>
      <w:lvlJc w:val="left"/>
      <w:pPr>
        <w:ind w:left="822" w:hanging="348"/>
      </w:pPr>
      <w:rPr>
        <w:rFonts w:ascii="Palatino Linotype" w:eastAsia="Arial" w:hAnsi="Palatino Linotype" w:cs="Arial" w:hint="default"/>
        <w:w w:val="99"/>
        <w:sz w:val="20"/>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6" w15:restartNumberingAfterBreak="0">
    <w:nsid w:val="074516DF"/>
    <w:multiLevelType w:val="hybridMultilevel"/>
    <w:tmpl w:val="97CE659A"/>
    <w:lvl w:ilvl="0" w:tplc="6D4A3B4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EC06F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C50104"/>
    <w:multiLevelType w:val="hybridMultilevel"/>
    <w:tmpl w:val="58E84F6A"/>
    <w:lvl w:ilvl="0" w:tplc="21C4C3F8">
      <w:start w:val="1"/>
      <w:numFmt w:val="decimal"/>
      <w:lvlText w:val="%1."/>
      <w:lvlJc w:val="left"/>
      <w:pPr>
        <w:ind w:left="822" w:hanging="348"/>
      </w:pPr>
      <w:rPr>
        <w:rFonts w:ascii="Palatino Linotype" w:eastAsia="Arial" w:hAnsi="Palatino Linotype" w:cs="Arial" w:hint="default"/>
        <w:spacing w:val="-14"/>
        <w:w w:val="99"/>
        <w:sz w:val="20"/>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11" w15:restartNumberingAfterBreak="0">
    <w:nsid w:val="0CEA29CE"/>
    <w:multiLevelType w:val="hybridMultilevel"/>
    <w:tmpl w:val="EDAEB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F81C95"/>
    <w:multiLevelType w:val="hybridMultilevel"/>
    <w:tmpl w:val="54E6531A"/>
    <w:lvl w:ilvl="0" w:tplc="5BD6BB2E">
      <w:start w:val="3"/>
      <w:numFmt w:val="lowerLetter"/>
      <w:lvlText w:val="%1."/>
      <w:lvlJc w:val="left"/>
      <w:pPr>
        <w:ind w:left="1542" w:hanging="336"/>
      </w:pPr>
      <w:rPr>
        <w:rFonts w:ascii="Palatino Linotype" w:eastAsia="Arial" w:hAnsi="Palatino Linotype" w:cs="Arial" w:hint="default"/>
        <w:w w:val="100"/>
        <w:sz w:val="20"/>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3" w15:restartNumberingAfterBreak="0">
    <w:nsid w:val="16794EB7"/>
    <w:multiLevelType w:val="hybridMultilevel"/>
    <w:tmpl w:val="082CF95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4" w15:restartNumberingAfterBreak="0">
    <w:nsid w:val="1B5B21A8"/>
    <w:multiLevelType w:val="hybridMultilevel"/>
    <w:tmpl w:val="6BD8C358"/>
    <w:lvl w:ilvl="0" w:tplc="14020E80">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BA96914E">
      <w:start w:val="1"/>
      <w:numFmt w:val="lowerLetter"/>
      <w:lvlText w:val="%2."/>
      <w:lvlJc w:val="left"/>
      <w:pPr>
        <w:ind w:left="1518" w:hanging="336"/>
      </w:pPr>
      <w:rPr>
        <w:rFonts w:ascii="Palatino Linotype" w:eastAsia="Arial" w:hAnsi="Palatino Linotype" w:cs="Arial" w:hint="default"/>
        <w:spacing w:val="-3"/>
        <w:w w:val="99"/>
        <w:sz w:val="20"/>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5" w15:restartNumberingAfterBreak="0">
    <w:nsid w:val="1BD274B7"/>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5C3E24"/>
    <w:multiLevelType w:val="hybridMultilevel"/>
    <w:tmpl w:val="6BD8C358"/>
    <w:lvl w:ilvl="0" w:tplc="14020E80">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BA96914E">
      <w:start w:val="1"/>
      <w:numFmt w:val="lowerLetter"/>
      <w:lvlText w:val="%2."/>
      <w:lvlJc w:val="left"/>
      <w:pPr>
        <w:ind w:left="1518" w:hanging="336"/>
      </w:pPr>
      <w:rPr>
        <w:rFonts w:ascii="Palatino Linotype" w:eastAsia="Arial" w:hAnsi="Palatino Linotype" w:cs="Arial" w:hint="default"/>
        <w:spacing w:val="-3"/>
        <w:w w:val="99"/>
        <w:sz w:val="20"/>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367B0D"/>
    <w:multiLevelType w:val="hybridMultilevel"/>
    <w:tmpl w:val="0F5ED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31EC9"/>
    <w:multiLevelType w:val="hybridMultilevel"/>
    <w:tmpl w:val="4A9A481E"/>
    <w:lvl w:ilvl="0" w:tplc="2D6C1090">
      <w:start w:val="1"/>
      <w:numFmt w:val="decimal"/>
      <w:lvlText w:val="%1."/>
      <w:lvlJc w:val="left"/>
      <w:pPr>
        <w:ind w:left="822" w:hanging="348"/>
      </w:pPr>
      <w:rPr>
        <w:rFonts w:ascii="Palatino Linotype" w:eastAsia="Arial" w:hAnsi="Palatino Linotype" w:cs="Arial" w:hint="default"/>
        <w:spacing w:val="-13"/>
        <w:w w:val="99"/>
        <w:sz w:val="20"/>
        <w:szCs w:val="24"/>
        <w:lang w:val="es-ES" w:eastAsia="es-ES" w:bidi="es-ES"/>
      </w:rPr>
    </w:lvl>
    <w:lvl w:ilvl="1" w:tplc="03F4E634">
      <w:start w:val="1"/>
      <w:numFmt w:val="lowerLetter"/>
      <w:lvlText w:val="%2."/>
      <w:lvlJc w:val="left"/>
      <w:pPr>
        <w:ind w:left="1542" w:hanging="336"/>
      </w:pPr>
      <w:rPr>
        <w:rFonts w:ascii="Palatino Linotype" w:eastAsia="Arial" w:hAnsi="Palatino Linotype" w:cs="Arial"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0"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787B13"/>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09590F"/>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DAD2B98"/>
    <w:multiLevelType w:val="hybridMultilevel"/>
    <w:tmpl w:val="38905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FD0331"/>
    <w:multiLevelType w:val="hybridMultilevel"/>
    <w:tmpl w:val="C3727AE8"/>
    <w:lvl w:ilvl="0" w:tplc="568A51E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24334C"/>
    <w:multiLevelType w:val="hybridMultilevel"/>
    <w:tmpl w:val="4A9A481E"/>
    <w:lvl w:ilvl="0" w:tplc="2D6C1090">
      <w:start w:val="1"/>
      <w:numFmt w:val="decimal"/>
      <w:lvlText w:val="%1."/>
      <w:lvlJc w:val="left"/>
      <w:pPr>
        <w:ind w:left="822" w:hanging="348"/>
      </w:pPr>
      <w:rPr>
        <w:rFonts w:ascii="Palatino Linotype" w:eastAsia="Arial" w:hAnsi="Palatino Linotype" w:cs="Arial" w:hint="default"/>
        <w:spacing w:val="-13"/>
        <w:w w:val="99"/>
        <w:sz w:val="20"/>
        <w:szCs w:val="24"/>
        <w:lang w:val="es-ES" w:eastAsia="es-ES" w:bidi="es-ES"/>
      </w:rPr>
    </w:lvl>
    <w:lvl w:ilvl="1" w:tplc="03F4E634">
      <w:start w:val="1"/>
      <w:numFmt w:val="lowerLetter"/>
      <w:lvlText w:val="%2."/>
      <w:lvlJc w:val="left"/>
      <w:pPr>
        <w:ind w:left="1542" w:hanging="336"/>
      </w:pPr>
      <w:rPr>
        <w:rFonts w:ascii="Palatino Linotype" w:eastAsia="Arial" w:hAnsi="Palatino Linotype" w:cs="Arial"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6" w15:restartNumberingAfterBreak="0">
    <w:nsid w:val="57AF138E"/>
    <w:multiLevelType w:val="hybridMultilevel"/>
    <w:tmpl w:val="A79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F0242"/>
    <w:multiLevelType w:val="hybridMultilevel"/>
    <w:tmpl w:val="90AA6C44"/>
    <w:lvl w:ilvl="0" w:tplc="6E6ED3B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9EF5E23"/>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F10402"/>
    <w:multiLevelType w:val="hybridMultilevel"/>
    <w:tmpl w:val="AB2E78DA"/>
    <w:lvl w:ilvl="0" w:tplc="CE866E9A">
      <w:start w:val="1"/>
      <w:numFmt w:val="lowerLetter"/>
      <w:lvlText w:val="%1."/>
      <w:lvlJc w:val="left"/>
      <w:pPr>
        <w:ind w:left="1518" w:hanging="336"/>
      </w:pPr>
      <w:rPr>
        <w:rFonts w:ascii="Palatino Linotype" w:eastAsia="Arial" w:hAnsi="Palatino Linotype" w:cs="Arial" w:hint="default"/>
        <w:spacing w:val="-3"/>
        <w:w w:val="99"/>
        <w:sz w:val="20"/>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1" w15:restartNumberingAfterBreak="0">
    <w:nsid w:val="5D5313C6"/>
    <w:multiLevelType w:val="hybridMultilevel"/>
    <w:tmpl w:val="CEA8AEEC"/>
    <w:lvl w:ilvl="0" w:tplc="216225CE">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2"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850280"/>
    <w:multiLevelType w:val="hybridMultilevel"/>
    <w:tmpl w:val="1F1A8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F7BD1"/>
    <w:multiLevelType w:val="hybridMultilevel"/>
    <w:tmpl w:val="58E84F6A"/>
    <w:lvl w:ilvl="0" w:tplc="21C4C3F8">
      <w:start w:val="1"/>
      <w:numFmt w:val="decimal"/>
      <w:lvlText w:val="%1."/>
      <w:lvlJc w:val="left"/>
      <w:pPr>
        <w:ind w:left="822" w:hanging="348"/>
      </w:pPr>
      <w:rPr>
        <w:rFonts w:ascii="Palatino Linotype" w:eastAsia="Arial" w:hAnsi="Palatino Linotype" w:cs="Arial" w:hint="default"/>
        <w:spacing w:val="-14"/>
        <w:w w:val="99"/>
        <w:sz w:val="20"/>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5" w15:restartNumberingAfterBreak="0">
    <w:nsid w:val="664A7A36"/>
    <w:multiLevelType w:val="hybridMultilevel"/>
    <w:tmpl w:val="BDBEC17A"/>
    <w:lvl w:ilvl="0" w:tplc="7DC2036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72551FC"/>
    <w:multiLevelType w:val="hybridMultilevel"/>
    <w:tmpl w:val="DB0C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6C545E"/>
    <w:multiLevelType w:val="hybridMultilevel"/>
    <w:tmpl w:val="A35A4DB6"/>
    <w:lvl w:ilvl="0" w:tplc="C17669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153961"/>
    <w:multiLevelType w:val="hybridMultilevel"/>
    <w:tmpl w:val="EA20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16395C"/>
    <w:multiLevelType w:val="hybridMultilevel"/>
    <w:tmpl w:val="CEA8AEEC"/>
    <w:lvl w:ilvl="0" w:tplc="216225CE">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40" w15:restartNumberingAfterBreak="0">
    <w:nsid w:val="6BC953D6"/>
    <w:multiLevelType w:val="hybridMultilevel"/>
    <w:tmpl w:val="FC54C8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C2221BD"/>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323477"/>
    <w:multiLevelType w:val="hybridMultilevel"/>
    <w:tmpl w:val="EC7E1EF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63E69FD"/>
    <w:multiLevelType w:val="hybridMultilevel"/>
    <w:tmpl w:val="9C281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770020"/>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874A25"/>
    <w:multiLevelType w:val="hybridMultilevel"/>
    <w:tmpl w:val="6FE2BB2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42"/>
  </w:num>
  <w:num w:numId="4">
    <w:abstractNumId w:val="19"/>
  </w:num>
  <w:num w:numId="5">
    <w:abstractNumId w:val="14"/>
  </w:num>
  <w:num w:numId="6">
    <w:abstractNumId w:val="12"/>
  </w:num>
  <w:num w:numId="7">
    <w:abstractNumId w:val="10"/>
  </w:num>
  <w:num w:numId="8">
    <w:abstractNumId w:val="5"/>
  </w:num>
  <w:num w:numId="9">
    <w:abstractNumId w:val="30"/>
  </w:num>
  <w:num w:numId="10">
    <w:abstractNumId w:val="31"/>
  </w:num>
  <w:num w:numId="11">
    <w:abstractNumId w:val="13"/>
  </w:num>
  <w:num w:numId="12">
    <w:abstractNumId w:val="46"/>
  </w:num>
  <w:num w:numId="13">
    <w:abstractNumId w:val="11"/>
  </w:num>
  <w:num w:numId="14">
    <w:abstractNumId w:val="29"/>
  </w:num>
  <w:num w:numId="15">
    <w:abstractNumId w:val="22"/>
  </w:num>
  <w:num w:numId="16">
    <w:abstractNumId w:val="7"/>
  </w:num>
  <w:num w:numId="17">
    <w:abstractNumId w:val="41"/>
  </w:num>
  <w:num w:numId="18">
    <w:abstractNumId w:val="1"/>
  </w:num>
  <w:num w:numId="19">
    <w:abstractNumId w:val="9"/>
  </w:num>
  <w:num w:numId="20">
    <w:abstractNumId w:val="27"/>
  </w:num>
  <w:num w:numId="21">
    <w:abstractNumId w:val="8"/>
  </w:num>
  <w:num w:numId="22">
    <w:abstractNumId w:val="20"/>
  </w:num>
  <w:num w:numId="23">
    <w:abstractNumId w:val="40"/>
  </w:num>
  <w:num w:numId="24">
    <w:abstractNumId w:val="38"/>
  </w:num>
  <w:num w:numId="25">
    <w:abstractNumId w:val="28"/>
  </w:num>
  <w:num w:numId="26">
    <w:abstractNumId w:val="2"/>
  </w:num>
  <w:num w:numId="27">
    <w:abstractNumId w:val="4"/>
  </w:num>
  <w:num w:numId="28">
    <w:abstractNumId w:val="32"/>
  </w:num>
  <w:num w:numId="29">
    <w:abstractNumId w:val="15"/>
  </w:num>
  <w:num w:numId="30">
    <w:abstractNumId w:val="35"/>
  </w:num>
  <w:num w:numId="31">
    <w:abstractNumId w:val="23"/>
  </w:num>
  <w:num w:numId="32">
    <w:abstractNumId w:val="18"/>
  </w:num>
  <w:num w:numId="33">
    <w:abstractNumId w:val="6"/>
  </w:num>
  <w:num w:numId="34">
    <w:abstractNumId w:val="37"/>
  </w:num>
  <w:num w:numId="35">
    <w:abstractNumId w:val="24"/>
  </w:num>
  <w:num w:numId="36">
    <w:abstractNumId w:val="26"/>
  </w:num>
  <w:num w:numId="37">
    <w:abstractNumId w:val="36"/>
  </w:num>
  <w:num w:numId="38">
    <w:abstractNumId w:val="44"/>
  </w:num>
  <w:num w:numId="39">
    <w:abstractNumId w:val="33"/>
  </w:num>
  <w:num w:numId="40">
    <w:abstractNumId w:val="25"/>
  </w:num>
  <w:num w:numId="41">
    <w:abstractNumId w:val="16"/>
  </w:num>
  <w:num w:numId="42">
    <w:abstractNumId w:val="3"/>
  </w:num>
  <w:num w:numId="43">
    <w:abstractNumId w:val="34"/>
  </w:num>
  <w:num w:numId="44">
    <w:abstractNumId w:val="39"/>
  </w:num>
  <w:num w:numId="45">
    <w:abstractNumId w:val="47"/>
  </w:num>
  <w:num w:numId="46">
    <w:abstractNumId w:val="21"/>
  </w:num>
  <w:num w:numId="47">
    <w:abstractNumId w:val="43"/>
  </w:num>
  <w:num w:numId="48">
    <w:abstractNumId w:val="4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DA9"/>
    <w:rsid w:val="00001EA7"/>
    <w:rsid w:val="000027EB"/>
    <w:rsid w:val="0000485A"/>
    <w:rsid w:val="000048DD"/>
    <w:rsid w:val="00006543"/>
    <w:rsid w:val="000078DB"/>
    <w:rsid w:val="0001090C"/>
    <w:rsid w:val="00013A19"/>
    <w:rsid w:val="000143FA"/>
    <w:rsid w:val="00014465"/>
    <w:rsid w:val="00014BF4"/>
    <w:rsid w:val="000159F0"/>
    <w:rsid w:val="00017858"/>
    <w:rsid w:val="00017D26"/>
    <w:rsid w:val="00020818"/>
    <w:rsid w:val="000212E5"/>
    <w:rsid w:val="000217A4"/>
    <w:rsid w:val="00021C64"/>
    <w:rsid w:val="000241C5"/>
    <w:rsid w:val="00024D74"/>
    <w:rsid w:val="00025F5D"/>
    <w:rsid w:val="0003116F"/>
    <w:rsid w:val="000313A7"/>
    <w:rsid w:val="000321C5"/>
    <w:rsid w:val="0003260C"/>
    <w:rsid w:val="00032F5B"/>
    <w:rsid w:val="00033881"/>
    <w:rsid w:val="00033BCA"/>
    <w:rsid w:val="00033BE7"/>
    <w:rsid w:val="00034E9D"/>
    <w:rsid w:val="00035F9E"/>
    <w:rsid w:val="00036595"/>
    <w:rsid w:val="000373BC"/>
    <w:rsid w:val="000378BC"/>
    <w:rsid w:val="00037B34"/>
    <w:rsid w:val="00037F4B"/>
    <w:rsid w:val="00041201"/>
    <w:rsid w:val="000415F1"/>
    <w:rsid w:val="00043C4B"/>
    <w:rsid w:val="000441C4"/>
    <w:rsid w:val="0004646B"/>
    <w:rsid w:val="000527B4"/>
    <w:rsid w:val="000528E6"/>
    <w:rsid w:val="00053EEF"/>
    <w:rsid w:val="00057250"/>
    <w:rsid w:val="0006017B"/>
    <w:rsid w:val="0006084B"/>
    <w:rsid w:val="000620E1"/>
    <w:rsid w:val="000621A6"/>
    <w:rsid w:val="00064855"/>
    <w:rsid w:val="000663F6"/>
    <w:rsid w:val="00066AD8"/>
    <w:rsid w:val="00071998"/>
    <w:rsid w:val="00071A4A"/>
    <w:rsid w:val="00072BFF"/>
    <w:rsid w:val="000741E2"/>
    <w:rsid w:val="000758B2"/>
    <w:rsid w:val="0008033A"/>
    <w:rsid w:val="000813B0"/>
    <w:rsid w:val="0008148B"/>
    <w:rsid w:val="00082026"/>
    <w:rsid w:val="00085D89"/>
    <w:rsid w:val="00092475"/>
    <w:rsid w:val="00097211"/>
    <w:rsid w:val="0009748A"/>
    <w:rsid w:val="000A0518"/>
    <w:rsid w:val="000A0861"/>
    <w:rsid w:val="000A0C91"/>
    <w:rsid w:val="000A20A4"/>
    <w:rsid w:val="000A5058"/>
    <w:rsid w:val="000A5C6A"/>
    <w:rsid w:val="000A60ED"/>
    <w:rsid w:val="000A7211"/>
    <w:rsid w:val="000B0DF8"/>
    <w:rsid w:val="000B1D37"/>
    <w:rsid w:val="000B24EB"/>
    <w:rsid w:val="000B2C93"/>
    <w:rsid w:val="000B36DD"/>
    <w:rsid w:val="000B5711"/>
    <w:rsid w:val="000B6020"/>
    <w:rsid w:val="000B79A0"/>
    <w:rsid w:val="000B7F48"/>
    <w:rsid w:val="000C1986"/>
    <w:rsid w:val="000C2283"/>
    <w:rsid w:val="000C2347"/>
    <w:rsid w:val="000C27CA"/>
    <w:rsid w:val="000C469B"/>
    <w:rsid w:val="000C59CB"/>
    <w:rsid w:val="000D0B08"/>
    <w:rsid w:val="000D1368"/>
    <w:rsid w:val="000D1A29"/>
    <w:rsid w:val="000D1DDF"/>
    <w:rsid w:val="000D2A27"/>
    <w:rsid w:val="000D5383"/>
    <w:rsid w:val="000D60B0"/>
    <w:rsid w:val="000D62EF"/>
    <w:rsid w:val="000D68C7"/>
    <w:rsid w:val="000D6CF8"/>
    <w:rsid w:val="000D6F8F"/>
    <w:rsid w:val="000E0BEA"/>
    <w:rsid w:val="000E36AB"/>
    <w:rsid w:val="000E4B82"/>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7B7"/>
    <w:rsid w:val="001024F2"/>
    <w:rsid w:val="001034C6"/>
    <w:rsid w:val="0010415F"/>
    <w:rsid w:val="001049B0"/>
    <w:rsid w:val="00104ADB"/>
    <w:rsid w:val="001057BC"/>
    <w:rsid w:val="0010687C"/>
    <w:rsid w:val="00106FD4"/>
    <w:rsid w:val="00107D2F"/>
    <w:rsid w:val="001133D5"/>
    <w:rsid w:val="001139FD"/>
    <w:rsid w:val="00114068"/>
    <w:rsid w:val="001150E9"/>
    <w:rsid w:val="001166C8"/>
    <w:rsid w:val="001171BD"/>
    <w:rsid w:val="001221B8"/>
    <w:rsid w:val="001237D5"/>
    <w:rsid w:val="00127757"/>
    <w:rsid w:val="001279BF"/>
    <w:rsid w:val="00127E43"/>
    <w:rsid w:val="00130E39"/>
    <w:rsid w:val="001313F8"/>
    <w:rsid w:val="001320A8"/>
    <w:rsid w:val="00132A80"/>
    <w:rsid w:val="00132F95"/>
    <w:rsid w:val="00134409"/>
    <w:rsid w:val="0013647C"/>
    <w:rsid w:val="0013791C"/>
    <w:rsid w:val="00137AE3"/>
    <w:rsid w:val="00137B8F"/>
    <w:rsid w:val="00141895"/>
    <w:rsid w:val="0014307A"/>
    <w:rsid w:val="00143189"/>
    <w:rsid w:val="001432BD"/>
    <w:rsid w:val="00144747"/>
    <w:rsid w:val="00144D0B"/>
    <w:rsid w:val="00147566"/>
    <w:rsid w:val="00147666"/>
    <w:rsid w:val="00147887"/>
    <w:rsid w:val="00147A67"/>
    <w:rsid w:val="001500C2"/>
    <w:rsid w:val="00150E21"/>
    <w:rsid w:val="00151053"/>
    <w:rsid w:val="001519CC"/>
    <w:rsid w:val="00151FBB"/>
    <w:rsid w:val="0015381E"/>
    <w:rsid w:val="00155F96"/>
    <w:rsid w:val="001561CB"/>
    <w:rsid w:val="00156408"/>
    <w:rsid w:val="00156A6B"/>
    <w:rsid w:val="00156BFA"/>
    <w:rsid w:val="00160677"/>
    <w:rsid w:val="00161DF9"/>
    <w:rsid w:val="00162383"/>
    <w:rsid w:val="00162CCE"/>
    <w:rsid w:val="00165891"/>
    <w:rsid w:val="001679B4"/>
    <w:rsid w:val="00170545"/>
    <w:rsid w:val="00170E10"/>
    <w:rsid w:val="00171ADD"/>
    <w:rsid w:val="0017459B"/>
    <w:rsid w:val="00174A74"/>
    <w:rsid w:val="00175CEB"/>
    <w:rsid w:val="00176367"/>
    <w:rsid w:val="00176773"/>
    <w:rsid w:val="00176E8E"/>
    <w:rsid w:val="00177C6F"/>
    <w:rsid w:val="001807FF"/>
    <w:rsid w:val="0018081B"/>
    <w:rsid w:val="00182D6C"/>
    <w:rsid w:val="00182DCE"/>
    <w:rsid w:val="00182F0F"/>
    <w:rsid w:val="00183D24"/>
    <w:rsid w:val="00184C8A"/>
    <w:rsid w:val="001851A6"/>
    <w:rsid w:val="0018690B"/>
    <w:rsid w:val="001875A7"/>
    <w:rsid w:val="0018782C"/>
    <w:rsid w:val="001879E1"/>
    <w:rsid w:val="0019151D"/>
    <w:rsid w:val="0019361B"/>
    <w:rsid w:val="0019389B"/>
    <w:rsid w:val="00195BA5"/>
    <w:rsid w:val="00196522"/>
    <w:rsid w:val="001A1112"/>
    <w:rsid w:val="001A1B94"/>
    <w:rsid w:val="001A22F5"/>
    <w:rsid w:val="001A4B83"/>
    <w:rsid w:val="001A7FD2"/>
    <w:rsid w:val="001B01AD"/>
    <w:rsid w:val="001B054A"/>
    <w:rsid w:val="001B107D"/>
    <w:rsid w:val="001B1E95"/>
    <w:rsid w:val="001B2CD9"/>
    <w:rsid w:val="001B38FF"/>
    <w:rsid w:val="001B62A0"/>
    <w:rsid w:val="001C17B0"/>
    <w:rsid w:val="001C1E64"/>
    <w:rsid w:val="001C282F"/>
    <w:rsid w:val="001C2D8D"/>
    <w:rsid w:val="001C2F9F"/>
    <w:rsid w:val="001C7F97"/>
    <w:rsid w:val="001D0086"/>
    <w:rsid w:val="001D0094"/>
    <w:rsid w:val="001D00D6"/>
    <w:rsid w:val="001D230D"/>
    <w:rsid w:val="001D43DB"/>
    <w:rsid w:val="001D51A3"/>
    <w:rsid w:val="001D67AC"/>
    <w:rsid w:val="001D7012"/>
    <w:rsid w:val="001D7BD2"/>
    <w:rsid w:val="001E1959"/>
    <w:rsid w:val="001E2A4D"/>
    <w:rsid w:val="001E53C2"/>
    <w:rsid w:val="001E6927"/>
    <w:rsid w:val="001E6FC5"/>
    <w:rsid w:val="001F0DDA"/>
    <w:rsid w:val="001F0E9C"/>
    <w:rsid w:val="001F0EB8"/>
    <w:rsid w:val="001F1540"/>
    <w:rsid w:val="001F2FF9"/>
    <w:rsid w:val="001F652C"/>
    <w:rsid w:val="001F78D9"/>
    <w:rsid w:val="0020044B"/>
    <w:rsid w:val="00202DB8"/>
    <w:rsid w:val="00204265"/>
    <w:rsid w:val="00205F0B"/>
    <w:rsid w:val="002060B4"/>
    <w:rsid w:val="0020681A"/>
    <w:rsid w:val="00207736"/>
    <w:rsid w:val="00207CD6"/>
    <w:rsid w:val="00210A50"/>
    <w:rsid w:val="00212460"/>
    <w:rsid w:val="002127CA"/>
    <w:rsid w:val="00215D0D"/>
    <w:rsid w:val="00215E41"/>
    <w:rsid w:val="00217545"/>
    <w:rsid w:val="00217AEF"/>
    <w:rsid w:val="00220E2C"/>
    <w:rsid w:val="00221EC9"/>
    <w:rsid w:val="00222731"/>
    <w:rsid w:val="002229C6"/>
    <w:rsid w:val="002232D9"/>
    <w:rsid w:val="00223C6D"/>
    <w:rsid w:val="00223ECD"/>
    <w:rsid w:val="002241A6"/>
    <w:rsid w:val="002241E8"/>
    <w:rsid w:val="002244D2"/>
    <w:rsid w:val="00224774"/>
    <w:rsid w:val="002247B0"/>
    <w:rsid w:val="00224F7A"/>
    <w:rsid w:val="00225152"/>
    <w:rsid w:val="00225BF8"/>
    <w:rsid w:val="002260D8"/>
    <w:rsid w:val="002275FF"/>
    <w:rsid w:val="00230E81"/>
    <w:rsid w:val="002312EA"/>
    <w:rsid w:val="00232673"/>
    <w:rsid w:val="00236863"/>
    <w:rsid w:val="00237C1F"/>
    <w:rsid w:val="00237D0D"/>
    <w:rsid w:val="00241116"/>
    <w:rsid w:val="002433A4"/>
    <w:rsid w:val="002435DC"/>
    <w:rsid w:val="0024366B"/>
    <w:rsid w:val="00243EAA"/>
    <w:rsid w:val="00246501"/>
    <w:rsid w:val="00247B17"/>
    <w:rsid w:val="00250389"/>
    <w:rsid w:val="00251FF7"/>
    <w:rsid w:val="00252669"/>
    <w:rsid w:val="00254209"/>
    <w:rsid w:val="00254288"/>
    <w:rsid w:val="00254505"/>
    <w:rsid w:val="0025469C"/>
    <w:rsid w:val="0025667F"/>
    <w:rsid w:val="002579CE"/>
    <w:rsid w:val="00260FEC"/>
    <w:rsid w:val="00261DD6"/>
    <w:rsid w:val="002657E2"/>
    <w:rsid w:val="00271E0B"/>
    <w:rsid w:val="002727CC"/>
    <w:rsid w:val="00273679"/>
    <w:rsid w:val="00275CC4"/>
    <w:rsid w:val="002767EE"/>
    <w:rsid w:val="00280413"/>
    <w:rsid w:val="00281A35"/>
    <w:rsid w:val="00281AD9"/>
    <w:rsid w:val="00284486"/>
    <w:rsid w:val="00285118"/>
    <w:rsid w:val="00285644"/>
    <w:rsid w:val="0028581E"/>
    <w:rsid w:val="0028622A"/>
    <w:rsid w:val="00287034"/>
    <w:rsid w:val="00291497"/>
    <w:rsid w:val="0029209D"/>
    <w:rsid w:val="00293491"/>
    <w:rsid w:val="002934DF"/>
    <w:rsid w:val="00294301"/>
    <w:rsid w:val="00295F53"/>
    <w:rsid w:val="00296AE5"/>
    <w:rsid w:val="00297D7D"/>
    <w:rsid w:val="002A0FB8"/>
    <w:rsid w:val="002A1B97"/>
    <w:rsid w:val="002A42EA"/>
    <w:rsid w:val="002A57D2"/>
    <w:rsid w:val="002A6193"/>
    <w:rsid w:val="002A66CD"/>
    <w:rsid w:val="002A72A3"/>
    <w:rsid w:val="002A7BD4"/>
    <w:rsid w:val="002A7F32"/>
    <w:rsid w:val="002B20A1"/>
    <w:rsid w:val="002B226E"/>
    <w:rsid w:val="002B3E72"/>
    <w:rsid w:val="002B41E5"/>
    <w:rsid w:val="002B46D4"/>
    <w:rsid w:val="002B54CF"/>
    <w:rsid w:val="002B61C0"/>
    <w:rsid w:val="002B68BD"/>
    <w:rsid w:val="002C02B9"/>
    <w:rsid w:val="002C06E4"/>
    <w:rsid w:val="002C0DC2"/>
    <w:rsid w:val="002C255D"/>
    <w:rsid w:val="002C33B4"/>
    <w:rsid w:val="002C4046"/>
    <w:rsid w:val="002C458A"/>
    <w:rsid w:val="002D1BE4"/>
    <w:rsid w:val="002D1D6C"/>
    <w:rsid w:val="002E1C06"/>
    <w:rsid w:val="002E2418"/>
    <w:rsid w:val="002E4F9B"/>
    <w:rsid w:val="002E5015"/>
    <w:rsid w:val="002E55B9"/>
    <w:rsid w:val="002E6BF7"/>
    <w:rsid w:val="002E7ACF"/>
    <w:rsid w:val="002F0C1A"/>
    <w:rsid w:val="002F0CE9"/>
    <w:rsid w:val="002F0FC5"/>
    <w:rsid w:val="002F3BD0"/>
    <w:rsid w:val="002F58D8"/>
    <w:rsid w:val="002F5FCB"/>
    <w:rsid w:val="002F6F44"/>
    <w:rsid w:val="002F77DA"/>
    <w:rsid w:val="0030032A"/>
    <w:rsid w:val="00300A0B"/>
    <w:rsid w:val="00301F46"/>
    <w:rsid w:val="003026E8"/>
    <w:rsid w:val="00303CAD"/>
    <w:rsid w:val="00303E71"/>
    <w:rsid w:val="00304BF0"/>
    <w:rsid w:val="00304E7C"/>
    <w:rsid w:val="00306418"/>
    <w:rsid w:val="003100F3"/>
    <w:rsid w:val="00310C11"/>
    <w:rsid w:val="00311D8B"/>
    <w:rsid w:val="00312456"/>
    <w:rsid w:val="00315604"/>
    <w:rsid w:val="00315651"/>
    <w:rsid w:val="00316600"/>
    <w:rsid w:val="003172EC"/>
    <w:rsid w:val="00320F16"/>
    <w:rsid w:val="0032170B"/>
    <w:rsid w:val="00323325"/>
    <w:rsid w:val="003243B0"/>
    <w:rsid w:val="00325EC0"/>
    <w:rsid w:val="00326A39"/>
    <w:rsid w:val="00330729"/>
    <w:rsid w:val="00330DA7"/>
    <w:rsid w:val="00333D0F"/>
    <w:rsid w:val="003340EC"/>
    <w:rsid w:val="003350FF"/>
    <w:rsid w:val="0033581B"/>
    <w:rsid w:val="0034057C"/>
    <w:rsid w:val="00341DA8"/>
    <w:rsid w:val="00345880"/>
    <w:rsid w:val="00346926"/>
    <w:rsid w:val="00350142"/>
    <w:rsid w:val="00350D3D"/>
    <w:rsid w:val="00352BAE"/>
    <w:rsid w:val="003535F4"/>
    <w:rsid w:val="00353B6D"/>
    <w:rsid w:val="00354920"/>
    <w:rsid w:val="00355DC6"/>
    <w:rsid w:val="00357700"/>
    <w:rsid w:val="003604D7"/>
    <w:rsid w:val="00361176"/>
    <w:rsid w:val="0036164E"/>
    <w:rsid w:val="00361A0E"/>
    <w:rsid w:val="003627C6"/>
    <w:rsid w:val="0036351E"/>
    <w:rsid w:val="00363615"/>
    <w:rsid w:val="00364521"/>
    <w:rsid w:val="00365026"/>
    <w:rsid w:val="003663CD"/>
    <w:rsid w:val="00367F82"/>
    <w:rsid w:val="00370CB0"/>
    <w:rsid w:val="00372798"/>
    <w:rsid w:val="00372803"/>
    <w:rsid w:val="00373387"/>
    <w:rsid w:val="003749EC"/>
    <w:rsid w:val="003756AF"/>
    <w:rsid w:val="00375815"/>
    <w:rsid w:val="00377383"/>
    <w:rsid w:val="00380441"/>
    <w:rsid w:val="003811BA"/>
    <w:rsid w:val="00381447"/>
    <w:rsid w:val="00382696"/>
    <w:rsid w:val="0038358D"/>
    <w:rsid w:val="0038438A"/>
    <w:rsid w:val="003864D2"/>
    <w:rsid w:val="00390249"/>
    <w:rsid w:val="00390BF8"/>
    <w:rsid w:val="0039109D"/>
    <w:rsid w:val="00392877"/>
    <w:rsid w:val="00392A76"/>
    <w:rsid w:val="00392E12"/>
    <w:rsid w:val="003942BA"/>
    <w:rsid w:val="00394D7E"/>
    <w:rsid w:val="00395377"/>
    <w:rsid w:val="003956E9"/>
    <w:rsid w:val="00395809"/>
    <w:rsid w:val="00395D3F"/>
    <w:rsid w:val="003963CA"/>
    <w:rsid w:val="003965EC"/>
    <w:rsid w:val="00396BA0"/>
    <w:rsid w:val="003A0E17"/>
    <w:rsid w:val="003A24F5"/>
    <w:rsid w:val="003A357E"/>
    <w:rsid w:val="003A461D"/>
    <w:rsid w:val="003A6E62"/>
    <w:rsid w:val="003A6E68"/>
    <w:rsid w:val="003A78B5"/>
    <w:rsid w:val="003A7BE8"/>
    <w:rsid w:val="003A7C85"/>
    <w:rsid w:val="003A7FBE"/>
    <w:rsid w:val="003B0D09"/>
    <w:rsid w:val="003B0EDD"/>
    <w:rsid w:val="003B14CB"/>
    <w:rsid w:val="003B165A"/>
    <w:rsid w:val="003B1A7B"/>
    <w:rsid w:val="003B2140"/>
    <w:rsid w:val="003B5897"/>
    <w:rsid w:val="003B5AD4"/>
    <w:rsid w:val="003B5D41"/>
    <w:rsid w:val="003B6BEF"/>
    <w:rsid w:val="003C0AFA"/>
    <w:rsid w:val="003C1B21"/>
    <w:rsid w:val="003C28B8"/>
    <w:rsid w:val="003C52A2"/>
    <w:rsid w:val="003C5C01"/>
    <w:rsid w:val="003C6934"/>
    <w:rsid w:val="003C7FD0"/>
    <w:rsid w:val="003D0268"/>
    <w:rsid w:val="003D118A"/>
    <w:rsid w:val="003D1A43"/>
    <w:rsid w:val="003D1A64"/>
    <w:rsid w:val="003D1BFF"/>
    <w:rsid w:val="003D5FF4"/>
    <w:rsid w:val="003D624F"/>
    <w:rsid w:val="003D75E8"/>
    <w:rsid w:val="003E31E5"/>
    <w:rsid w:val="003E32ED"/>
    <w:rsid w:val="003E3A39"/>
    <w:rsid w:val="003E58C9"/>
    <w:rsid w:val="003E68B5"/>
    <w:rsid w:val="003F0DFC"/>
    <w:rsid w:val="003F164F"/>
    <w:rsid w:val="003F5558"/>
    <w:rsid w:val="003F5B65"/>
    <w:rsid w:val="003F650B"/>
    <w:rsid w:val="004004E9"/>
    <w:rsid w:val="004052C5"/>
    <w:rsid w:val="004059FB"/>
    <w:rsid w:val="00407A93"/>
    <w:rsid w:val="004100AA"/>
    <w:rsid w:val="00410CD2"/>
    <w:rsid w:val="00412203"/>
    <w:rsid w:val="004134C9"/>
    <w:rsid w:val="00413D17"/>
    <w:rsid w:val="004144AB"/>
    <w:rsid w:val="00414F9B"/>
    <w:rsid w:val="00417DE3"/>
    <w:rsid w:val="00420B07"/>
    <w:rsid w:val="00421BA5"/>
    <w:rsid w:val="00422869"/>
    <w:rsid w:val="00423D2F"/>
    <w:rsid w:val="00423DC3"/>
    <w:rsid w:val="00423F48"/>
    <w:rsid w:val="0042519C"/>
    <w:rsid w:val="004259BA"/>
    <w:rsid w:val="00426448"/>
    <w:rsid w:val="00426613"/>
    <w:rsid w:val="00427457"/>
    <w:rsid w:val="00430482"/>
    <w:rsid w:val="0043142A"/>
    <w:rsid w:val="00431CE3"/>
    <w:rsid w:val="004321C5"/>
    <w:rsid w:val="0043257A"/>
    <w:rsid w:val="00432FB6"/>
    <w:rsid w:val="00433645"/>
    <w:rsid w:val="004339FC"/>
    <w:rsid w:val="00434202"/>
    <w:rsid w:val="00435661"/>
    <w:rsid w:val="00436FD3"/>
    <w:rsid w:val="00437789"/>
    <w:rsid w:val="004406CF"/>
    <w:rsid w:val="00441804"/>
    <w:rsid w:val="004435B4"/>
    <w:rsid w:val="00444B20"/>
    <w:rsid w:val="0044550A"/>
    <w:rsid w:val="00445A4D"/>
    <w:rsid w:val="00447F7D"/>
    <w:rsid w:val="00454AEA"/>
    <w:rsid w:val="00460032"/>
    <w:rsid w:val="0046048A"/>
    <w:rsid w:val="004641EB"/>
    <w:rsid w:val="00465C75"/>
    <w:rsid w:val="00466346"/>
    <w:rsid w:val="004702B0"/>
    <w:rsid w:val="00472003"/>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1646"/>
    <w:rsid w:val="004A260B"/>
    <w:rsid w:val="004A26CD"/>
    <w:rsid w:val="004A2C97"/>
    <w:rsid w:val="004A3584"/>
    <w:rsid w:val="004A466C"/>
    <w:rsid w:val="004A50DA"/>
    <w:rsid w:val="004A5121"/>
    <w:rsid w:val="004A577A"/>
    <w:rsid w:val="004A5780"/>
    <w:rsid w:val="004A61D0"/>
    <w:rsid w:val="004A6ECB"/>
    <w:rsid w:val="004A76C5"/>
    <w:rsid w:val="004A7990"/>
    <w:rsid w:val="004B1796"/>
    <w:rsid w:val="004B1DF4"/>
    <w:rsid w:val="004B591D"/>
    <w:rsid w:val="004B7542"/>
    <w:rsid w:val="004B769A"/>
    <w:rsid w:val="004B7DB2"/>
    <w:rsid w:val="004C14AC"/>
    <w:rsid w:val="004C4ACC"/>
    <w:rsid w:val="004C6344"/>
    <w:rsid w:val="004C6F68"/>
    <w:rsid w:val="004C7E83"/>
    <w:rsid w:val="004D0A3B"/>
    <w:rsid w:val="004D2B43"/>
    <w:rsid w:val="004D2F08"/>
    <w:rsid w:val="004D583C"/>
    <w:rsid w:val="004D5DB3"/>
    <w:rsid w:val="004E2126"/>
    <w:rsid w:val="004E3151"/>
    <w:rsid w:val="004E345F"/>
    <w:rsid w:val="004E3BBA"/>
    <w:rsid w:val="004E401B"/>
    <w:rsid w:val="004E41C7"/>
    <w:rsid w:val="004E59B8"/>
    <w:rsid w:val="004E5E6C"/>
    <w:rsid w:val="004E5EAD"/>
    <w:rsid w:val="004E7DB7"/>
    <w:rsid w:val="004F2D88"/>
    <w:rsid w:val="004F3D21"/>
    <w:rsid w:val="004F583D"/>
    <w:rsid w:val="004F60EF"/>
    <w:rsid w:val="005002E1"/>
    <w:rsid w:val="005025A4"/>
    <w:rsid w:val="005034EE"/>
    <w:rsid w:val="00506429"/>
    <w:rsid w:val="005070C3"/>
    <w:rsid w:val="0051276F"/>
    <w:rsid w:val="005130AC"/>
    <w:rsid w:val="005130CC"/>
    <w:rsid w:val="005220BE"/>
    <w:rsid w:val="00522CC8"/>
    <w:rsid w:val="005244D0"/>
    <w:rsid w:val="00526575"/>
    <w:rsid w:val="00532546"/>
    <w:rsid w:val="00533B79"/>
    <w:rsid w:val="00533FD4"/>
    <w:rsid w:val="00534258"/>
    <w:rsid w:val="00535D71"/>
    <w:rsid w:val="00536006"/>
    <w:rsid w:val="00542B5F"/>
    <w:rsid w:val="00542D5F"/>
    <w:rsid w:val="005435DE"/>
    <w:rsid w:val="00543AD3"/>
    <w:rsid w:val="005441AD"/>
    <w:rsid w:val="00544916"/>
    <w:rsid w:val="00544C28"/>
    <w:rsid w:val="005458F0"/>
    <w:rsid w:val="00546769"/>
    <w:rsid w:val="00546BAE"/>
    <w:rsid w:val="00546C4E"/>
    <w:rsid w:val="00547C2B"/>
    <w:rsid w:val="00552EBD"/>
    <w:rsid w:val="00553827"/>
    <w:rsid w:val="00553988"/>
    <w:rsid w:val="00554B85"/>
    <w:rsid w:val="00555F71"/>
    <w:rsid w:val="00563BEB"/>
    <w:rsid w:val="00566849"/>
    <w:rsid w:val="00570981"/>
    <w:rsid w:val="00571596"/>
    <w:rsid w:val="0057318B"/>
    <w:rsid w:val="005740F6"/>
    <w:rsid w:val="005743D2"/>
    <w:rsid w:val="00575905"/>
    <w:rsid w:val="00577102"/>
    <w:rsid w:val="005774D1"/>
    <w:rsid w:val="005802BD"/>
    <w:rsid w:val="00580BBC"/>
    <w:rsid w:val="00583D42"/>
    <w:rsid w:val="00586FA8"/>
    <w:rsid w:val="00587F23"/>
    <w:rsid w:val="0059068D"/>
    <w:rsid w:val="00591E3A"/>
    <w:rsid w:val="00593CB4"/>
    <w:rsid w:val="00593E68"/>
    <w:rsid w:val="00594652"/>
    <w:rsid w:val="0059552A"/>
    <w:rsid w:val="005A474A"/>
    <w:rsid w:val="005A52AC"/>
    <w:rsid w:val="005A62BE"/>
    <w:rsid w:val="005A7188"/>
    <w:rsid w:val="005B0028"/>
    <w:rsid w:val="005B08E6"/>
    <w:rsid w:val="005B0D7C"/>
    <w:rsid w:val="005B0E86"/>
    <w:rsid w:val="005B1ADD"/>
    <w:rsid w:val="005B290B"/>
    <w:rsid w:val="005B3306"/>
    <w:rsid w:val="005B5CB1"/>
    <w:rsid w:val="005B5CC4"/>
    <w:rsid w:val="005B6585"/>
    <w:rsid w:val="005B6854"/>
    <w:rsid w:val="005B7D18"/>
    <w:rsid w:val="005C1943"/>
    <w:rsid w:val="005C37A0"/>
    <w:rsid w:val="005C3851"/>
    <w:rsid w:val="005C4034"/>
    <w:rsid w:val="005C483A"/>
    <w:rsid w:val="005C5FED"/>
    <w:rsid w:val="005C651C"/>
    <w:rsid w:val="005C656A"/>
    <w:rsid w:val="005D1427"/>
    <w:rsid w:val="005D2178"/>
    <w:rsid w:val="005D22D3"/>
    <w:rsid w:val="005D457F"/>
    <w:rsid w:val="005D49C8"/>
    <w:rsid w:val="005D5607"/>
    <w:rsid w:val="005D602C"/>
    <w:rsid w:val="005D63F4"/>
    <w:rsid w:val="005D6A2B"/>
    <w:rsid w:val="005D6AD9"/>
    <w:rsid w:val="005D72F9"/>
    <w:rsid w:val="005D7A98"/>
    <w:rsid w:val="005E1EE5"/>
    <w:rsid w:val="005E37E9"/>
    <w:rsid w:val="005E50A8"/>
    <w:rsid w:val="005E654D"/>
    <w:rsid w:val="005E750A"/>
    <w:rsid w:val="005F03DB"/>
    <w:rsid w:val="005F2C8A"/>
    <w:rsid w:val="005F3D50"/>
    <w:rsid w:val="005F48F1"/>
    <w:rsid w:val="0060077A"/>
    <w:rsid w:val="00601E59"/>
    <w:rsid w:val="006034C1"/>
    <w:rsid w:val="00603A46"/>
    <w:rsid w:val="00606194"/>
    <w:rsid w:val="0061115C"/>
    <w:rsid w:val="00611A49"/>
    <w:rsid w:val="00613017"/>
    <w:rsid w:val="00613A54"/>
    <w:rsid w:val="00616189"/>
    <w:rsid w:val="006172A0"/>
    <w:rsid w:val="006174B6"/>
    <w:rsid w:val="0062078C"/>
    <w:rsid w:val="00620E8F"/>
    <w:rsid w:val="00621760"/>
    <w:rsid w:val="006217BB"/>
    <w:rsid w:val="00625BD5"/>
    <w:rsid w:val="00625DFB"/>
    <w:rsid w:val="00626DA1"/>
    <w:rsid w:val="006277B7"/>
    <w:rsid w:val="00627A01"/>
    <w:rsid w:val="006325E4"/>
    <w:rsid w:val="006346A6"/>
    <w:rsid w:val="00634D1A"/>
    <w:rsid w:val="006360C9"/>
    <w:rsid w:val="006370BC"/>
    <w:rsid w:val="00637179"/>
    <w:rsid w:val="00641804"/>
    <w:rsid w:val="006418ED"/>
    <w:rsid w:val="00642B13"/>
    <w:rsid w:val="006431FF"/>
    <w:rsid w:val="00643C2B"/>
    <w:rsid w:val="006448AA"/>
    <w:rsid w:val="00645F7D"/>
    <w:rsid w:val="00646100"/>
    <w:rsid w:val="006476CA"/>
    <w:rsid w:val="006552AE"/>
    <w:rsid w:val="0065553E"/>
    <w:rsid w:val="00655773"/>
    <w:rsid w:val="006563CA"/>
    <w:rsid w:val="006578FC"/>
    <w:rsid w:val="00657AAB"/>
    <w:rsid w:val="006601BD"/>
    <w:rsid w:val="006608AB"/>
    <w:rsid w:val="006620DA"/>
    <w:rsid w:val="00664587"/>
    <w:rsid w:val="00666F25"/>
    <w:rsid w:val="00667C1C"/>
    <w:rsid w:val="0067001F"/>
    <w:rsid w:val="00670A43"/>
    <w:rsid w:val="00673510"/>
    <w:rsid w:val="00673B95"/>
    <w:rsid w:val="00673DD4"/>
    <w:rsid w:val="00674AEB"/>
    <w:rsid w:val="0067655A"/>
    <w:rsid w:val="0067785F"/>
    <w:rsid w:val="006811F2"/>
    <w:rsid w:val="006828D8"/>
    <w:rsid w:val="0068455C"/>
    <w:rsid w:val="00684887"/>
    <w:rsid w:val="006867FA"/>
    <w:rsid w:val="00691804"/>
    <w:rsid w:val="00691B69"/>
    <w:rsid w:val="00693C8E"/>
    <w:rsid w:val="006969BA"/>
    <w:rsid w:val="00696C0F"/>
    <w:rsid w:val="00697FF1"/>
    <w:rsid w:val="006A026A"/>
    <w:rsid w:val="006A0425"/>
    <w:rsid w:val="006A1D62"/>
    <w:rsid w:val="006A4B87"/>
    <w:rsid w:val="006A4EAE"/>
    <w:rsid w:val="006A56C3"/>
    <w:rsid w:val="006A59BC"/>
    <w:rsid w:val="006A6B88"/>
    <w:rsid w:val="006A6D7F"/>
    <w:rsid w:val="006B0298"/>
    <w:rsid w:val="006B0E83"/>
    <w:rsid w:val="006B5493"/>
    <w:rsid w:val="006B72E4"/>
    <w:rsid w:val="006B7584"/>
    <w:rsid w:val="006B77E2"/>
    <w:rsid w:val="006C10C0"/>
    <w:rsid w:val="006C1136"/>
    <w:rsid w:val="006C1B1D"/>
    <w:rsid w:val="006C32BB"/>
    <w:rsid w:val="006C3747"/>
    <w:rsid w:val="006C41A8"/>
    <w:rsid w:val="006C7015"/>
    <w:rsid w:val="006C7760"/>
    <w:rsid w:val="006C7776"/>
    <w:rsid w:val="006C77FB"/>
    <w:rsid w:val="006C7EEA"/>
    <w:rsid w:val="006D052F"/>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1F3A"/>
    <w:rsid w:val="006F20CD"/>
    <w:rsid w:val="006F4453"/>
    <w:rsid w:val="006F70DE"/>
    <w:rsid w:val="006F7EB8"/>
    <w:rsid w:val="007006D8"/>
    <w:rsid w:val="0070094A"/>
    <w:rsid w:val="00702DD7"/>
    <w:rsid w:val="007047D3"/>
    <w:rsid w:val="00705663"/>
    <w:rsid w:val="00705C40"/>
    <w:rsid w:val="0071087E"/>
    <w:rsid w:val="00713F74"/>
    <w:rsid w:val="007147C2"/>
    <w:rsid w:val="007169A8"/>
    <w:rsid w:val="00717E6E"/>
    <w:rsid w:val="00721648"/>
    <w:rsid w:val="007229A1"/>
    <w:rsid w:val="00722F18"/>
    <w:rsid w:val="0072347B"/>
    <w:rsid w:val="007235AA"/>
    <w:rsid w:val="00725AEB"/>
    <w:rsid w:val="00725E35"/>
    <w:rsid w:val="00730151"/>
    <w:rsid w:val="00730D35"/>
    <w:rsid w:val="00731B41"/>
    <w:rsid w:val="00732289"/>
    <w:rsid w:val="00732BBB"/>
    <w:rsid w:val="007343FD"/>
    <w:rsid w:val="0073449B"/>
    <w:rsid w:val="0073473F"/>
    <w:rsid w:val="00735915"/>
    <w:rsid w:val="00735C21"/>
    <w:rsid w:val="0073614A"/>
    <w:rsid w:val="00736158"/>
    <w:rsid w:val="00736E5B"/>
    <w:rsid w:val="00736FF2"/>
    <w:rsid w:val="00736FF9"/>
    <w:rsid w:val="00740C8C"/>
    <w:rsid w:val="00741683"/>
    <w:rsid w:val="00741AC4"/>
    <w:rsid w:val="00742CA5"/>
    <w:rsid w:val="007460D7"/>
    <w:rsid w:val="007513F0"/>
    <w:rsid w:val="007515BC"/>
    <w:rsid w:val="00752606"/>
    <w:rsid w:val="0075402E"/>
    <w:rsid w:val="00756B83"/>
    <w:rsid w:val="00756D3D"/>
    <w:rsid w:val="007573B2"/>
    <w:rsid w:val="007574BB"/>
    <w:rsid w:val="0075764C"/>
    <w:rsid w:val="00757897"/>
    <w:rsid w:val="0076204C"/>
    <w:rsid w:val="00762198"/>
    <w:rsid w:val="00763CE8"/>
    <w:rsid w:val="00764372"/>
    <w:rsid w:val="00765E5E"/>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2298"/>
    <w:rsid w:val="0079279C"/>
    <w:rsid w:val="00793090"/>
    <w:rsid w:val="00796C9B"/>
    <w:rsid w:val="00796F2A"/>
    <w:rsid w:val="007A0176"/>
    <w:rsid w:val="007A0314"/>
    <w:rsid w:val="007A0F2A"/>
    <w:rsid w:val="007A2F67"/>
    <w:rsid w:val="007A323F"/>
    <w:rsid w:val="007A3918"/>
    <w:rsid w:val="007A5398"/>
    <w:rsid w:val="007A5D0E"/>
    <w:rsid w:val="007A5E69"/>
    <w:rsid w:val="007A75DF"/>
    <w:rsid w:val="007B0CD9"/>
    <w:rsid w:val="007B0E89"/>
    <w:rsid w:val="007B2C38"/>
    <w:rsid w:val="007B2E54"/>
    <w:rsid w:val="007B56A8"/>
    <w:rsid w:val="007B6CF2"/>
    <w:rsid w:val="007B7498"/>
    <w:rsid w:val="007B7AEE"/>
    <w:rsid w:val="007C1D65"/>
    <w:rsid w:val="007C500F"/>
    <w:rsid w:val="007C5C9B"/>
    <w:rsid w:val="007C6C24"/>
    <w:rsid w:val="007C751E"/>
    <w:rsid w:val="007C7EB6"/>
    <w:rsid w:val="007D1E16"/>
    <w:rsid w:val="007D2F75"/>
    <w:rsid w:val="007D36FF"/>
    <w:rsid w:val="007D3839"/>
    <w:rsid w:val="007D710E"/>
    <w:rsid w:val="007D7E3A"/>
    <w:rsid w:val="007E05B8"/>
    <w:rsid w:val="007E1177"/>
    <w:rsid w:val="007E22E7"/>
    <w:rsid w:val="007E2893"/>
    <w:rsid w:val="007E4232"/>
    <w:rsid w:val="007E5C74"/>
    <w:rsid w:val="007E69BB"/>
    <w:rsid w:val="007E6AB8"/>
    <w:rsid w:val="007E6B23"/>
    <w:rsid w:val="007E7E96"/>
    <w:rsid w:val="007F2109"/>
    <w:rsid w:val="007F21C5"/>
    <w:rsid w:val="007F26EE"/>
    <w:rsid w:val="007F3EF1"/>
    <w:rsid w:val="007F7004"/>
    <w:rsid w:val="0080056E"/>
    <w:rsid w:val="00801457"/>
    <w:rsid w:val="00801BCE"/>
    <w:rsid w:val="00801E7D"/>
    <w:rsid w:val="00802515"/>
    <w:rsid w:val="008051F8"/>
    <w:rsid w:val="00806A8E"/>
    <w:rsid w:val="00807232"/>
    <w:rsid w:val="00810F06"/>
    <w:rsid w:val="0081283F"/>
    <w:rsid w:val="00812C0C"/>
    <w:rsid w:val="0081347B"/>
    <w:rsid w:val="0081480A"/>
    <w:rsid w:val="00817774"/>
    <w:rsid w:val="008202EB"/>
    <w:rsid w:val="008205C0"/>
    <w:rsid w:val="00820F86"/>
    <w:rsid w:val="008233F6"/>
    <w:rsid w:val="008242C5"/>
    <w:rsid w:val="00824600"/>
    <w:rsid w:val="00827F88"/>
    <w:rsid w:val="008315CE"/>
    <w:rsid w:val="00831AAE"/>
    <w:rsid w:val="008336A5"/>
    <w:rsid w:val="00835474"/>
    <w:rsid w:val="00836DF1"/>
    <w:rsid w:val="008373C0"/>
    <w:rsid w:val="0084105A"/>
    <w:rsid w:val="0084145F"/>
    <w:rsid w:val="00841DA2"/>
    <w:rsid w:val="00844CB5"/>
    <w:rsid w:val="008458F6"/>
    <w:rsid w:val="00845AED"/>
    <w:rsid w:val="0084708E"/>
    <w:rsid w:val="00851AE4"/>
    <w:rsid w:val="00853E24"/>
    <w:rsid w:val="00855019"/>
    <w:rsid w:val="008554B6"/>
    <w:rsid w:val="0085598D"/>
    <w:rsid w:val="00857E1C"/>
    <w:rsid w:val="00861AD3"/>
    <w:rsid w:val="00862771"/>
    <w:rsid w:val="008633B1"/>
    <w:rsid w:val="00863A1C"/>
    <w:rsid w:val="0086682F"/>
    <w:rsid w:val="008675BF"/>
    <w:rsid w:val="00867687"/>
    <w:rsid w:val="008704DF"/>
    <w:rsid w:val="00870B07"/>
    <w:rsid w:val="00874748"/>
    <w:rsid w:val="00874894"/>
    <w:rsid w:val="00876F54"/>
    <w:rsid w:val="00877292"/>
    <w:rsid w:val="0087754A"/>
    <w:rsid w:val="0087766C"/>
    <w:rsid w:val="00880552"/>
    <w:rsid w:val="008839DA"/>
    <w:rsid w:val="00884EE8"/>
    <w:rsid w:val="00885168"/>
    <w:rsid w:val="0089173B"/>
    <w:rsid w:val="00891E76"/>
    <w:rsid w:val="0089220F"/>
    <w:rsid w:val="008928C3"/>
    <w:rsid w:val="008935AA"/>
    <w:rsid w:val="00894E66"/>
    <w:rsid w:val="008963F0"/>
    <w:rsid w:val="00897444"/>
    <w:rsid w:val="008978CF"/>
    <w:rsid w:val="008A03A5"/>
    <w:rsid w:val="008A0DF3"/>
    <w:rsid w:val="008A1B76"/>
    <w:rsid w:val="008A282C"/>
    <w:rsid w:val="008A3765"/>
    <w:rsid w:val="008A4138"/>
    <w:rsid w:val="008A4DB1"/>
    <w:rsid w:val="008A5D96"/>
    <w:rsid w:val="008A5E33"/>
    <w:rsid w:val="008A7BB5"/>
    <w:rsid w:val="008B0922"/>
    <w:rsid w:val="008B5AB3"/>
    <w:rsid w:val="008B6765"/>
    <w:rsid w:val="008B6848"/>
    <w:rsid w:val="008C2BBC"/>
    <w:rsid w:val="008C2FA1"/>
    <w:rsid w:val="008C3245"/>
    <w:rsid w:val="008C37E5"/>
    <w:rsid w:val="008C3F59"/>
    <w:rsid w:val="008C57C2"/>
    <w:rsid w:val="008C58DF"/>
    <w:rsid w:val="008D0090"/>
    <w:rsid w:val="008D1369"/>
    <w:rsid w:val="008D189A"/>
    <w:rsid w:val="008D2C4C"/>
    <w:rsid w:val="008D7E0D"/>
    <w:rsid w:val="008D7EDB"/>
    <w:rsid w:val="008E0927"/>
    <w:rsid w:val="008E1829"/>
    <w:rsid w:val="008E1A61"/>
    <w:rsid w:val="008E2327"/>
    <w:rsid w:val="008E2C53"/>
    <w:rsid w:val="008E2D66"/>
    <w:rsid w:val="008E35D2"/>
    <w:rsid w:val="008E412A"/>
    <w:rsid w:val="008E5077"/>
    <w:rsid w:val="008E54AD"/>
    <w:rsid w:val="008E554C"/>
    <w:rsid w:val="008E64F0"/>
    <w:rsid w:val="008E69F1"/>
    <w:rsid w:val="008E6FF3"/>
    <w:rsid w:val="008E7B05"/>
    <w:rsid w:val="008F18ED"/>
    <w:rsid w:val="008F35BB"/>
    <w:rsid w:val="008F46C2"/>
    <w:rsid w:val="008F7068"/>
    <w:rsid w:val="0090360E"/>
    <w:rsid w:val="00903D37"/>
    <w:rsid w:val="00906F91"/>
    <w:rsid w:val="009079D1"/>
    <w:rsid w:val="009104A5"/>
    <w:rsid w:val="0091055D"/>
    <w:rsid w:val="00914C61"/>
    <w:rsid w:val="00916923"/>
    <w:rsid w:val="00917D6F"/>
    <w:rsid w:val="0092073B"/>
    <w:rsid w:val="00921B1A"/>
    <w:rsid w:val="00921B7F"/>
    <w:rsid w:val="00921DDA"/>
    <w:rsid w:val="00921EBC"/>
    <w:rsid w:val="00922DE1"/>
    <w:rsid w:val="0092600D"/>
    <w:rsid w:val="009264D6"/>
    <w:rsid w:val="009276AD"/>
    <w:rsid w:val="00930345"/>
    <w:rsid w:val="0093039D"/>
    <w:rsid w:val="00931E4F"/>
    <w:rsid w:val="0093364D"/>
    <w:rsid w:val="009340E4"/>
    <w:rsid w:val="0093429F"/>
    <w:rsid w:val="00936574"/>
    <w:rsid w:val="00937EE1"/>
    <w:rsid w:val="00943BCE"/>
    <w:rsid w:val="009508A0"/>
    <w:rsid w:val="00953FF0"/>
    <w:rsid w:val="00960346"/>
    <w:rsid w:val="009617D3"/>
    <w:rsid w:val="00962C63"/>
    <w:rsid w:val="00964061"/>
    <w:rsid w:val="0096463B"/>
    <w:rsid w:val="00967869"/>
    <w:rsid w:val="0096796E"/>
    <w:rsid w:val="0097166C"/>
    <w:rsid w:val="00971A46"/>
    <w:rsid w:val="00971BF7"/>
    <w:rsid w:val="00971F54"/>
    <w:rsid w:val="009725C5"/>
    <w:rsid w:val="00972AEA"/>
    <w:rsid w:val="00972B4E"/>
    <w:rsid w:val="00973F40"/>
    <w:rsid w:val="00974A67"/>
    <w:rsid w:val="0097736F"/>
    <w:rsid w:val="0098056C"/>
    <w:rsid w:val="00980900"/>
    <w:rsid w:val="009823AF"/>
    <w:rsid w:val="00983EDC"/>
    <w:rsid w:val="00983EED"/>
    <w:rsid w:val="009849EF"/>
    <w:rsid w:val="00986DB7"/>
    <w:rsid w:val="00987252"/>
    <w:rsid w:val="00987465"/>
    <w:rsid w:val="00987F2C"/>
    <w:rsid w:val="00990B6C"/>
    <w:rsid w:val="00990C3A"/>
    <w:rsid w:val="00991FA0"/>
    <w:rsid w:val="009934CF"/>
    <w:rsid w:val="00994396"/>
    <w:rsid w:val="00994FB1"/>
    <w:rsid w:val="009A0D75"/>
    <w:rsid w:val="009A2459"/>
    <w:rsid w:val="009A306D"/>
    <w:rsid w:val="009A33E6"/>
    <w:rsid w:val="009A347A"/>
    <w:rsid w:val="009A54B4"/>
    <w:rsid w:val="009A620E"/>
    <w:rsid w:val="009B33A1"/>
    <w:rsid w:val="009B610E"/>
    <w:rsid w:val="009B6452"/>
    <w:rsid w:val="009B6A6F"/>
    <w:rsid w:val="009C0CAA"/>
    <w:rsid w:val="009C1AFE"/>
    <w:rsid w:val="009C295D"/>
    <w:rsid w:val="009C3E33"/>
    <w:rsid w:val="009C5F24"/>
    <w:rsid w:val="009D00D2"/>
    <w:rsid w:val="009D047D"/>
    <w:rsid w:val="009D048B"/>
    <w:rsid w:val="009D1B5D"/>
    <w:rsid w:val="009D43FE"/>
    <w:rsid w:val="009D4856"/>
    <w:rsid w:val="009D5C33"/>
    <w:rsid w:val="009D6197"/>
    <w:rsid w:val="009D69C6"/>
    <w:rsid w:val="009D6F70"/>
    <w:rsid w:val="009E10E1"/>
    <w:rsid w:val="009E110C"/>
    <w:rsid w:val="009E49AA"/>
    <w:rsid w:val="009E5419"/>
    <w:rsid w:val="009E5A6E"/>
    <w:rsid w:val="009E70E7"/>
    <w:rsid w:val="009F25A8"/>
    <w:rsid w:val="009F46DC"/>
    <w:rsid w:val="009F58BE"/>
    <w:rsid w:val="009F5A02"/>
    <w:rsid w:val="009F65AF"/>
    <w:rsid w:val="00A01C00"/>
    <w:rsid w:val="00A02488"/>
    <w:rsid w:val="00A025B1"/>
    <w:rsid w:val="00A03A1B"/>
    <w:rsid w:val="00A0480C"/>
    <w:rsid w:val="00A06A67"/>
    <w:rsid w:val="00A06CC5"/>
    <w:rsid w:val="00A07F71"/>
    <w:rsid w:val="00A11CAD"/>
    <w:rsid w:val="00A12287"/>
    <w:rsid w:val="00A1620D"/>
    <w:rsid w:val="00A16AC0"/>
    <w:rsid w:val="00A16DC1"/>
    <w:rsid w:val="00A2035C"/>
    <w:rsid w:val="00A2054B"/>
    <w:rsid w:val="00A23D31"/>
    <w:rsid w:val="00A24C9B"/>
    <w:rsid w:val="00A25083"/>
    <w:rsid w:val="00A26ECD"/>
    <w:rsid w:val="00A27D2B"/>
    <w:rsid w:val="00A301A7"/>
    <w:rsid w:val="00A30545"/>
    <w:rsid w:val="00A30C34"/>
    <w:rsid w:val="00A30FD3"/>
    <w:rsid w:val="00A336E7"/>
    <w:rsid w:val="00A34223"/>
    <w:rsid w:val="00A34F11"/>
    <w:rsid w:val="00A35E2F"/>
    <w:rsid w:val="00A36013"/>
    <w:rsid w:val="00A37891"/>
    <w:rsid w:val="00A40A51"/>
    <w:rsid w:val="00A415BA"/>
    <w:rsid w:val="00A42C3C"/>
    <w:rsid w:val="00A4594F"/>
    <w:rsid w:val="00A47916"/>
    <w:rsid w:val="00A536DA"/>
    <w:rsid w:val="00A5406C"/>
    <w:rsid w:val="00A545E1"/>
    <w:rsid w:val="00A54801"/>
    <w:rsid w:val="00A5596D"/>
    <w:rsid w:val="00A56F39"/>
    <w:rsid w:val="00A571CD"/>
    <w:rsid w:val="00A57C3D"/>
    <w:rsid w:val="00A60A2E"/>
    <w:rsid w:val="00A6697B"/>
    <w:rsid w:val="00A67022"/>
    <w:rsid w:val="00A67F68"/>
    <w:rsid w:val="00A719AA"/>
    <w:rsid w:val="00A735ED"/>
    <w:rsid w:val="00A73DE3"/>
    <w:rsid w:val="00A74C2D"/>
    <w:rsid w:val="00A7564A"/>
    <w:rsid w:val="00A76B34"/>
    <w:rsid w:val="00A83487"/>
    <w:rsid w:val="00A84A8E"/>
    <w:rsid w:val="00A854FF"/>
    <w:rsid w:val="00A86E30"/>
    <w:rsid w:val="00A87035"/>
    <w:rsid w:val="00A8745D"/>
    <w:rsid w:val="00A908DA"/>
    <w:rsid w:val="00A90F9B"/>
    <w:rsid w:val="00A918FA"/>
    <w:rsid w:val="00A91FB7"/>
    <w:rsid w:val="00A92694"/>
    <w:rsid w:val="00A93072"/>
    <w:rsid w:val="00A9629C"/>
    <w:rsid w:val="00A966F6"/>
    <w:rsid w:val="00A96E80"/>
    <w:rsid w:val="00AA2289"/>
    <w:rsid w:val="00AA2AFF"/>
    <w:rsid w:val="00AA2E00"/>
    <w:rsid w:val="00AA35D5"/>
    <w:rsid w:val="00AA417B"/>
    <w:rsid w:val="00AA533F"/>
    <w:rsid w:val="00AA5A86"/>
    <w:rsid w:val="00AA7F48"/>
    <w:rsid w:val="00AB0073"/>
    <w:rsid w:val="00AB010D"/>
    <w:rsid w:val="00AB0749"/>
    <w:rsid w:val="00AB5239"/>
    <w:rsid w:val="00AB75E2"/>
    <w:rsid w:val="00AB76D8"/>
    <w:rsid w:val="00AB7A1A"/>
    <w:rsid w:val="00AB7ABB"/>
    <w:rsid w:val="00AB7E6A"/>
    <w:rsid w:val="00AC0499"/>
    <w:rsid w:val="00AC0EAD"/>
    <w:rsid w:val="00AC1B50"/>
    <w:rsid w:val="00AC1B61"/>
    <w:rsid w:val="00AC2C6E"/>
    <w:rsid w:val="00AC5EE6"/>
    <w:rsid w:val="00AD0D24"/>
    <w:rsid w:val="00AD0E38"/>
    <w:rsid w:val="00AD1923"/>
    <w:rsid w:val="00AD2611"/>
    <w:rsid w:val="00AD3AC5"/>
    <w:rsid w:val="00AD3D57"/>
    <w:rsid w:val="00AD43A4"/>
    <w:rsid w:val="00AD497C"/>
    <w:rsid w:val="00AD4A8A"/>
    <w:rsid w:val="00AD50F9"/>
    <w:rsid w:val="00AE0B4B"/>
    <w:rsid w:val="00AE0CDB"/>
    <w:rsid w:val="00AE47BF"/>
    <w:rsid w:val="00AE489D"/>
    <w:rsid w:val="00AE4BD1"/>
    <w:rsid w:val="00AE552E"/>
    <w:rsid w:val="00AE69EA"/>
    <w:rsid w:val="00AF08DA"/>
    <w:rsid w:val="00AF0A77"/>
    <w:rsid w:val="00AF105E"/>
    <w:rsid w:val="00AF3B03"/>
    <w:rsid w:val="00AF4C29"/>
    <w:rsid w:val="00AF6432"/>
    <w:rsid w:val="00AF6D3D"/>
    <w:rsid w:val="00AF6DED"/>
    <w:rsid w:val="00AF79BD"/>
    <w:rsid w:val="00B01191"/>
    <w:rsid w:val="00B07F12"/>
    <w:rsid w:val="00B07FE3"/>
    <w:rsid w:val="00B10BAE"/>
    <w:rsid w:val="00B116CC"/>
    <w:rsid w:val="00B14154"/>
    <w:rsid w:val="00B1415B"/>
    <w:rsid w:val="00B15278"/>
    <w:rsid w:val="00B20E76"/>
    <w:rsid w:val="00B222A2"/>
    <w:rsid w:val="00B234EC"/>
    <w:rsid w:val="00B235FB"/>
    <w:rsid w:val="00B274AE"/>
    <w:rsid w:val="00B274BF"/>
    <w:rsid w:val="00B31222"/>
    <w:rsid w:val="00B318C9"/>
    <w:rsid w:val="00B31FDB"/>
    <w:rsid w:val="00B330C9"/>
    <w:rsid w:val="00B37DE4"/>
    <w:rsid w:val="00B40EE4"/>
    <w:rsid w:val="00B41DF3"/>
    <w:rsid w:val="00B42C7F"/>
    <w:rsid w:val="00B42E81"/>
    <w:rsid w:val="00B4329D"/>
    <w:rsid w:val="00B45BEE"/>
    <w:rsid w:val="00B46F7A"/>
    <w:rsid w:val="00B520F9"/>
    <w:rsid w:val="00B52812"/>
    <w:rsid w:val="00B5495A"/>
    <w:rsid w:val="00B54A9C"/>
    <w:rsid w:val="00B568D8"/>
    <w:rsid w:val="00B56F24"/>
    <w:rsid w:val="00B577A3"/>
    <w:rsid w:val="00B6144B"/>
    <w:rsid w:val="00B6170F"/>
    <w:rsid w:val="00B643AF"/>
    <w:rsid w:val="00B64641"/>
    <w:rsid w:val="00B64DF7"/>
    <w:rsid w:val="00B7262F"/>
    <w:rsid w:val="00B727C5"/>
    <w:rsid w:val="00B7364D"/>
    <w:rsid w:val="00B73FD4"/>
    <w:rsid w:val="00B74FC5"/>
    <w:rsid w:val="00B750FC"/>
    <w:rsid w:val="00B75A6C"/>
    <w:rsid w:val="00B82F2D"/>
    <w:rsid w:val="00B83E2A"/>
    <w:rsid w:val="00B83E38"/>
    <w:rsid w:val="00B85DF3"/>
    <w:rsid w:val="00B86C19"/>
    <w:rsid w:val="00B87167"/>
    <w:rsid w:val="00B9113E"/>
    <w:rsid w:val="00B92EDF"/>
    <w:rsid w:val="00B93510"/>
    <w:rsid w:val="00B93640"/>
    <w:rsid w:val="00B93E33"/>
    <w:rsid w:val="00B93FFB"/>
    <w:rsid w:val="00B94957"/>
    <w:rsid w:val="00B954F3"/>
    <w:rsid w:val="00B95BCD"/>
    <w:rsid w:val="00B95CDC"/>
    <w:rsid w:val="00B95CE5"/>
    <w:rsid w:val="00B96107"/>
    <w:rsid w:val="00BA0D0B"/>
    <w:rsid w:val="00BA1099"/>
    <w:rsid w:val="00BA4CE5"/>
    <w:rsid w:val="00BB375D"/>
    <w:rsid w:val="00BB3D85"/>
    <w:rsid w:val="00BB49A0"/>
    <w:rsid w:val="00BB515F"/>
    <w:rsid w:val="00BB532B"/>
    <w:rsid w:val="00BB545D"/>
    <w:rsid w:val="00BC0924"/>
    <w:rsid w:val="00BC1FA5"/>
    <w:rsid w:val="00BC2C0C"/>
    <w:rsid w:val="00BC732A"/>
    <w:rsid w:val="00BC758B"/>
    <w:rsid w:val="00BD2EAC"/>
    <w:rsid w:val="00BD455F"/>
    <w:rsid w:val="00BD4BB3"/>
    <w:rsid w:val="00BD782A"/>
    <w:rsid w:val="00BE09BC"/>
    <w:rsid w:val="00BE17C6"/>
    <w:rsid w:val="00BE2BD3"/>
    <w:rsid w:val="00BE4843"/>
    <w:rsid w:val="00BE4865"/>
    <w:rsid w:val="00BE5595"/>
    <w:rsid w:val="00BE69BF"/>
    <w:rsid w:val="00BE725A"/>
    <w:rsid w:val="00BE73C1"/>
    <w:rsid w:val="00BE7430"/>
    <w:rsid w:val="00BE7B48"/>
    <w:rsid w:val="00BF03EB"/>
    <w:rsid w:val="00BF1B9F"/>
    <w:rsid w:val="00BF3381"/>
    <w:rsid w:val="00BF38C1"/>
    <w:rsid w:val="00BF45F2"/>
    <w:rsid w:val="00BF667D"/>
    <w:rsid w:val="00C03922"/>
    <w:rsid w:val="00C03AA9"/>
    <w:rsid w:val="00C076CE"/>
    <w:rsid w:val="00C10FCF"/>
    <w:rsid w:val="00C12810"/>
    <w:rsid w:val="00C14EE1"/>
    <w:rsid w:val="00C16B4B"/>
    <w:rsid w:val="00C16E51"/>
    <w:rsid w:val="00C17427"/>
    <w:rsid w:val="00C20A16"/>
    <w:rsid w:val="00C20C00"/>
    <w:rsid w:val="00C210FD"/>
    <w:rsid w:val="00C22183"/>
    <w:rsid w:val="00C22901"/>
    <w:rsid w:val="00C25238"/>
    <w:rsid w:val="00C2734F"/>
    <w:rsid w:val="00C305F2"/>
    <w:rsid w:val="00C3345C"/>
    <w:rsid w:val="00C3426A"/>
    <w:rsid w:val="00C360A5"/>
    <w:rsid w:val="00C407E5"/>
    <w:rsid w:val="00C41F64"/>
    <w:rsid w:val="00C42497"/>
    <w:rsid w:val="00C42DAC"/>
    <w:rsid w:val="00C4342B"/>
    <w:rsid w:val="00C436E3"/>
    <w:rsid w:val="00C443B2"/>
    <w:rsid w:val="00C459A9"/>
    <w:rsid w:val="00C477E7"/>
    <w:rsid w:val="00C502A5"/>
    <w:rsid w:val="00C521F7"/>
    <w:rsid w:val="00C53008"/>
    <w:rsid w:val="00C55151"/>
    <w:rsid w:val="00C5575D"/>
    <w:rsid w:val="00C558FF"/>
    <w:rsid w:val="00C560FA"/>
    <w:rsid w:val="00C56772"/>
    <w:rsid w:val="00C57C74"/>
    <w:rsid w:val="00C57FF9"/>
    <w:rsid w:val="00C6060A"/>
    <w:rsid w:val="00C64434"/>
    <w:rsid w:val="00C64A51"/>
    <w:rsid w:val="00C64B27"/>
    <w:rsid w:val="00C65C4D"/>
    <w:rsid w:val="00C66EEB"/>
    <w:rsid w:val="00C700DA"/>
    <w:rsid w:val="00C7063C"/>
    <w:rsid w:val="00C71D8F"/>
    <w:rsid w:val="00C73C57"/>
    <w:rsid w:val="00C746D9"/>
    <w:rsid w:val="00C74D43"/>
    <w:rsid w:val="00C75CA7"/>
    <w:rsid w:val="00C7683D"/>
    <w:rsid w:val="00C83CDA"/>
    <w:rsid w:val="00C860A8"/>
    <w:rsid w:val="00C86432"/>
    <w:rsid w:val="00C86FC6"/>
    <w:rsid w:val="00C901BB"/>
    <w:rsid w:val="00C90CD3"/>
    <w:rsid w:val="00C92552"/>
    <w:rsid w:val="00C92C27"/>
    <w:rsid w:val="00C93F1B"/>
    <w:rsid w:val="00C95093"/>
    <w:rsid w:val="00C95938"/>
    <w:rsid w:val="00C96DFE"/>
    <w:rsid w:val="00C976D1"/>
    <w:rsid w:val="00CA308F"/>
    <w:rsid w:val="00CA6F0D"/>
    <w:rsid w:val="00CA71D4"/>
    <w:rsid w:val="00CA7D7D"/>
    <w:rsid w:val="00CB1A0D"/>
    <w:rsid w:val="00CB2D1F"/>
    <w:rsid w:val="00CB5D29"/>
    <w:rsid w:val="00CB675A"/>
    <w:rsid w:val="00CB6EC8"/>
    <w:rsid w:val="00CB782B"/>
    <w:rsid w:val="00CB7AF4"/>
    <w:rsid w:val="00CC082B"/>
    <w:rsid w:val="00CC0E77"/>
    <w:rsid w:val="00CC2092"/>
    <w:rsid w:val="00CC285C"/>
    <w:rsid w:val="00CC34C5"/>
    <w:rsid w:val="00CC5595"/>
    <w:rsid w:val="00CC5E76"/>
    <w:rsid w:val="00CC6C08"/>
    <w:rsid w:val="00CD049D"/>
    <w:rsid w:val="00CD1770"/>
    <w:rsid w:val="00CD3A5D"/>
    <w:rsid w:val="00CD5FD4"/>
    <w:rsid w:val="00CD6A36"/>
    <w:rsid w:val="00CE0DCE"/>
    <w:rsid w:val="00CE1BC9"/>
    <w:rsid w:val="00CE33C1"/>
    <w:rsid w:val="00CE41D8"/>
    <w:rsid w:val="00CE457A"/>
    <w:rsid w:val="00CE4DD6"/>
    <w:rsid w:val="00CE597A"/>
    <w:rsid w:val="00CE76FF"/>
    <w:rsid w:val="00CF1CF7"/>
    <w:rsid w:val="00CF3BFE"/>
    <w:rsid w:val="00CF4012"/>
    <w:rsid w:val="00CF43D5"/>
    <w:rsid w:val="00CF474E"/>
    <w:rsid w:val="00CF5EC7"/>
    <w:rsid w:val="00D01F75"/>
    <w:rsid w:val="00D02BC6"/>
    <w:rsid w:val="00D02CFC"/>
    <w:rsid w:val="00D0310D"/>
    <w:rsid w:val="00D05803"/>
    <w:rsid w:val="00D05C7C"/>
    <w:rsid w:val="00D06906"/>
    <w:rsid w:val="00D07742"/>
    <w:rsid w:val="00D10F9D"/>
    <w:rsid w:val="00D1202D"/>
    <w:rsid w:val="00D1276A"/>
    <w:rsid w:val="00D14DB7"/>
    <w:rsid w:val="00D15ED5"/>
    <w:rsid w:val="00D15F1A"/>
    <w:rsid w:val="00D16656"/>
    <w:rsid w:val="00D172C9"/>
    <w:rsid w:val="00D200AB"/>
    <w:rsid w:val="00D20B81"/>
    <w:rsid w:val="00D244BD"/>
    <w:rsid w:val="00D24F48"/>
    <w:rsid w:val="00D31CD5"/>
    <w:rsid w:val="00D32B96"/>
    <w:rsid w:val="00D34402"/>
    <w:rsid w:val="00D348F7"/>
    <w:rsid w:val="00D3564E"/>
    <w:rsid w:val="00D36CC1"/>
    <w:rsid w:val="00D36EF4"/>
    <w:rsid w:val="00D371D0"/>
    <w:rsid w:val="00D4062A"/>
    <w:rsid w:val="00D407D3"/>
    <w:rsid w:val="00D40BC3"/>
    <w:rsid w:val="00D41A35"/>
    <w:rsid w:val="00D434EC"/>
    <w:rsid w:val="00D43E69"/>
    <w:rsid w:val="00D44E9D"/>
    <w:rsid w:val="00D45D1D"/>
    <w:rsid w:val="00D466D0"/>
    <w:rsid w:val="00D472A7"/>
    <w:rsid w:val="00D51515"/>
    <w:rsid w:val="00D52583"/>
    <w:rsid w:val="00D54BD5"/>
    <w:rsid w:val="00D575F0"/>
    <w:rsid w:val="00D603BA"/>
    <w:rsid w:val="00D60578"/>
    <w:rsid w:val="00D61A0E"/>
    <w:rsid w:val="00D634BD"/>
    <w:rsid w:val="00D71CF9"/>
    <w:rsid w:val="00D72264"/>
    <w:rsid w:val="00D731A8"/>
    <w:rsid w:val="00D7675E"/>
    <w:rsid w:val="00D768D8"/>
    <w:rsid w:val="00D80080"/>
    <w:rsid w:val="00D809E2"/>
    <w:rsid w:val="00D80F9D"/>
    <w:rsid w:val="00D80FFB"/>
    <w:rsid w:val="00D8189D"/>
    <w:rsid w:val="00D81BAE"/>
    <w:rsid w:val="00D83774"/>
    <w:rsid w:val="00D83F56"/>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267B"/>
    <w:rsid w:val="00DA495D"/>
    <w:rsid w:val="00DA4F15"/>
    <w:rsid w:val="00DA5DCA"/>
    <w:rsid w:val="00DA7BA0"/>
    <w:rsid w:val="00DB42F5"/>
    <w:rsid w:val="00DB469A"/>
    <w:rsid w:val="00DB52C3"/>
    <w:rsid w:val="00DB5454"/>
    <w:rsid w:val="00DB5DA3"/>
    <w:rsid w:val="00DB6C86"/>
    <w:rsid w:val="00DB7E5F"/>
    <w:rsid w:val="00DC10B0"/>
    <w:rsid w:val="00DC1246"/>
    <w:rsid w:val="00DC1594"/>
    <w:rsid w:val="00DC4770"/>
    <w:rsid w:val="00DC4BCD"/>
    <w:rsid w:val="00DD086D"/>
    <w:rsid w:val="00DD1107"/>
    <w:rsid w:val="00DD178F"/>
    <w:rsid w:val="00DD1FE4"/>
    <w:rsid w:val="00DE1C03"/>
    <w:rsid w:val="00DE2966"/>
    <w:rsid w:val="00DE3AF1"/>
    <w:rsid w:val="00DE40E0"/>
    <w:rsid w:val="00DE4107"/>
    <w:rsid w:val="00DE4F8D"/>
    <w:rsid w:val="00DE70AE"/>
    <w:rsid w:val="00DE7D92"/>
    <w:rsid w:val="00DF04ED"/>
    <w:rsid w:val="00DF06B6"/>
    <w:rsid w:val="00DF0B5E"/>
    <w:rsid w:val="00DF0ED5"/>
    <w:rsid w:val="00DF6537"/>
    <w:rsid w:val="00DF72D9"/>
    <w:rsid w:val="00DF7DF3"/>
    <w:rsid w:val="00DF7EC8"/>
    <w:rsid w:val="00E00EC3"/>
    <w:rsid w:val="00E028ED"/>
    <w:rsid w:val="00E0499F"/>
    <w:rsid w:val="00E04FFA"/>
    <w:rsid w:val="00E104F6"/>
    <w:rsid w:val="00E10748"/>
    <w:rsid w:val="00E11282"/>
    <w:rsid w:val="00E123CC"/>
    <w:rsid w:val="00E12ED3"/>
    <w:rsid w:val="00E12F57"/>
    <w:rsid w:val="00E14282"/>
    <w:rsid w:val="00E15243"/>
    <w:rsid w:val="00E156F2"/>
    <w:rsid w:val="00E17FA7"/>
    <w:rsid w:val="00E2250E"/>
    <w:rsid w:val="00E24BF5"/>
    <w:rsid w:val="00E25494"/>
    <w:rsid w:val="00E256C4"/>
    <w:rsid w:val="00E2674B"/>
    <w:rsid w:val="00E27DDF"/>
    <w:rsid w:val="00E27E01"/>
    <w:rsid w:val="00E30182"/>
    <w:rsid w:val="00E30A90"/>
    <w:rsid w:val="00E32DBA"/>
    <w:rsid w:val="00E34B92"/>
    <w:rsid w:val="00E3553C"/>
    <w:rsid w:val="00E35655"/>
    <w:rsid w:val="00E43469"/>
    <w:rsid w:val="00E4369C"/>
    <w:rsid w:val="00E43A0F"/>
    <w:rsid w:val="00E445DA"/>
    <w:rsid w:val="00E45379"/>
    <w:rsid w:val="00E465CB"/>
    <w:rsid w:val="00E47940"/>
    <w:rsid w:val="00E47C0D"/>
    <w:rsid w:val="00E47D4C"/>
    <w:rsid w:val="00E50B22"/>
    <w:rsid w:val="00E51E18"/>
    <w:rsid w:val="00E5287B"/>
    <w:rsid w:val="00E533BD"/>
    <w:rsid w:val="00E53706"/>
    <w:rsid w:val="00E57CE2"/>
    <w:rsid w:val="00E617BD"/>
    <w:rsid w:val="00E61E05"/>
    <w:rsid w:val="00E64BD9"/>
    <w:rsid w:val="00E6519C"/>
    <w:rsid w:val="00E661F3"/>
    <w:rsid w:val="00E665DF"/>
    <w:rsid w:val="00E67E50"/>
    <w:rsid w:val="00E705B4"/>
    <w:rsid w:val="00E72967"/>
    <w:rsid w:val="00E80D4C"/>
    <w:rsid w:val="00E8155D"/>
    <w:rsid w:val="00E82615"/>
    <w:rsid w:val="00E84A66"/>
    <w:rsid w:val="00E84AD7"/>
    <w:rsid w:val="00E85CC0"/>
    <w:rsid w:val="00E90627"/>
    <w:rsid w:val="00E9193D"/>
    <w:rsid w:val="00E958AD"/>
    <w:rsid w:val="00E96E1A"/>
    <w:rsid w:val="00EA0E04"/>
    <w:rsid w:val="00EA220D"/>
    <w:rsid w:val="00EA3156"/>
    <w:rsid w:val="00EA34A1"/>
    <w:rsid w:val="00EA40A2"/>
    <w:rsid w:val="00EA4CD5"/>
    <w:rsid w:val="00EA5D2C"/>
    <w:rsid w:val="00EA5D8E"/>
    <w:rsid w:val="00EB07CF"/>
    <w:rsid w:val="00EB266C"/>
    <w:rsid w:val="00EB36EC"/>
    <w:rsid w:val="00EB3B88"/>
    <w:rsid w:val="00EB3BB1"/>
    <w:rsid w:val="00EC0928"/>
    <w:rsid w:val="00EC0C14"/>
    <w:rsid w:val="00EC2B42"/>
    <w:rsid w:val="00EC2F6A"/>
    <w:rsid w:val="00EC3B8F"/>
    <w:rsid w:val="00EC5B63"/>
    <w:rsid w:val="00EC5CA0"/>
    <w:rsid w:val="00EC7372"/>
    <w:rsid w:val="00ED0ADC"/>
    <w:rsid w:val="00ED19D1"/>
    <w:rsid w:val="00ED2AC0"/>
    <w:rsid w:val="00ED30E8"/>
    <w:rsid w:val="00ED349D"/>
    <w:rsid w:val="00ED3B69"/>
    <w:rsid w:val="00ED3ECA"/>
    <w:rsid w:val="00ED3F39"/>
    <w:rsid w:val="00ED4492"/>
    <w:rsid w:val="00ED63AE"/>
    <w:rsid w:val="00ED6CD1"/>
    <w:rsid w:val="00ED7A42"/>
    <w:rsid w:val="00EE310F"/>
    <w:rsid w:val="00EE5F2E"/>
    <w:rsid w:val="00EF16DB"/>
    <w:rsid w:val="00EF2C2D"/>
    <w:rsid w:val="00EF4537"/>
    <w:rsid w:val="00EF4A64"/>
    <w:rsid w:val="00EF4D52"/>
    <w:rsid w:val="00EF54EA"/>
    <w:rsid w:val="00F02171"/>
    <w:rsid w:val="00F033EF"/>
    <w:rsid w:val="00F04076"/>
    <w:rsid w:val="00F0528B"/>
    <w:rsid w:val="00F061A6"/>
    <w:rsid w:val="00F0710C"/>
    <w:rsid w:val="00F07A69"/>
    <w:rsid w:val="00F07C58"/>
    <w:rsid w:val="00F11AB3"/>
    <w:rsid w:val="00F14017"/>
    <w:rsid w:val="00F1608F"/>
    <w:rsid w:val="00F1684C"/>
    <w:rsid w:val="00F16DC0"/>
    <w:rsid w:val="00F20633"/>
    <w:rsid w:val="00F21DD6"/>
    <w:rsid w:val="00F24372"/>
    <w:rsid w:val="00F25CFE"/>
    <w:rsid w:val="00F317A3"/>
    <w:rsid w:val="00F32827"/>
    <w:rsid w:val="00F35243"/>
    <w:rsid w:val="00F36E9F"/>
    <w:rsid w:val="00F41505"/>
    <w:rsid w:val="00F41B19"/>
    <w:rsid w:val="00F41BDB"/>
    <w:rsid w:val="00F42AB5"/>
    <w:rsid w:val="00F42F01"/>
    <w:rsid w:val="00F43E6E"/>
    <w:rsid w:val="00F43EBF"/>
    <w:rsid w:val="00F44423"/>
    <w:rsid w:val="00F466DE"/>
    <w:rsid w:val="00F50BE6"/>
    <w:rsid w:val="00F51236"/>
    <w:rsid w:val="00F51438"/>
    <w:rsid w:val="00F516D0"/>
    <w:rsid w:val="00F51CBF"/>
    <w:rsid w:val="00F5374C"/>
    <w:rsid w:val="00F541B8"/>
    <w:rsid w:val="00F56B6D"/>
    <w:rsid w:val="00F56CC2"/>
    <w:rsid w:val="00F60BC0"/>
    <w:rsid w:val="00F615A8"/>
    <w:rsid w:val="00F61B7F"/>
    <w:rsid w:val="00F62370"/>
    <w:rsid w:val="00F628D3"/>
    <w:rsid w:val="00F62EF2"/>
    <w:rsid w:val="00F638C3"/>
    <w:rsid w:val="00F6497E"/>
    <w:rsid w:val="00F6745D"/>
    <w:rsid w:val="00F677E2"/>
    <w:rsid w:val="00F70C89"/>
    <w:rsid w:val="00F717E6"/>
    <w:rsid w:val="00F73751"/>
    <w:rsid w:val="00F73DC5"/>
    <w:rsid w:val="00F75EAD"/>
    <w:rsid w:val="00F76073"/>
    <w:rsid w:val="00F77154"/>
    <w:rsid w:val="00F8030E"/>
    <w:rsid w:val="00F80F33"/>
    <w:rsid w:val="00F846D6"/>
    <w:rsid w:val="00F86997"/>
    <w:rsid w:val="00F871D7"/>
    <w:rsid w:val="00F9173A"/>
    <w:rsid w:val="00F91800"/>
    <w:rsid w:val="00F926AB"/>
    <w:rsid w:val="00F93469"/>
    <w:rsid w:val="00F94E99"/>
    <w:rsid w:val="00F94ED4"/>
    <w:rsid w:val="00F9650A"/>
    <w:rsid w:val="00F967C7"/>
    <w:rsid w:val="00FA0437"/>
    <w:rsid w:val="00FA233F"/>
    <w:rsid w:val="00FA2E05"/>
    <w:rsid w:val="00FA3DF0"/>
    <w:rsid w:val="00FA4FBC"/>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9A2"/>
    <w:rsid w:val="00FD4FA5"/>
    <w:rsid w:val="00FD5166"/>
    <w:rsid w:val="00FD758C"/>
    <w:rsid w:val="00FE62DC"/>
    <w:rsid w:val="00FE731D"/>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51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3284875">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224359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ww.ecatepec.gob.mx/documents/transparencia/BUWHFm9Km96FNz2W.pdf" TargetMode="Externa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ipomex.org.mx/recursos/ipo/files_ipo/2018/28/9/ac9f6be2d6e815e95b2175dcbc89b01d.pdf" TargetMode="External"/><Relationship Id="rId24" Type="http://schemas.openxmlformats.org/officeDocument/2006/relationships/image" Target="media/image12.png"/><Relationship Id="rId32" Type="http://schemas.openxmlformats.org/officeDocument/2006/relationships/hyperlink" Target="http://sanantoniolaisla.gob.mx/sevacIMCUFIDE2T18/D29PUBLICAELESTADOANALITICODELADEUDAYOTROSPASIVOS.pdf"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ipomex.org.mx/recursos/ipo/files_ipo/2015/28/12/f22c1ac3cfd405eec5629bebefd49dc6.pdf" TargetMode="External"/><Relationship Id="rId19" Type="http://schemas.openxmlformats.org/officeDocument/2006/relationships/image" Target="media/image7.png"/><Relationship Id="rId31" Type="http://schemas.openxmlformats.org/officeDocument/2006/relationships/hyperlink" Target="https://www.ecatepec.gob.mx/documents/transparencia/yGmfRin40KwZFjsH.pdf" TargetMode="External"/><Relationship Id="rId44" Type="http://schemas.openxmlformats.org/officeDocument/2006/relationships/image" Target="media/image28.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ecatepec.gob.mx/documents/transparencia/wqIDWti5myuQHOy4.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ipomex.org.mx/recursos/ipo/files_ipo/2018/28/9/faa63acaeff4635d1cf5fa2e98dd0fd9.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normateca.cfe.gob.mx/Normateca/NormatecaInternetDoc/NORMATIVIDAD%20ADMINISTRATIVA/Pol%C3%ADticas/20171011133037350.pdf" TargetMode="External"/><Relationship Id="rId20" Type="http://schemas.openxmlformats.org/officeDocument/2006/relationships/image" Target="media/image8.png"/><Relationship Id="rId41" Type="http://schemas.openxmlformats.org/officeDocument/2006/relationships/hyperlink" Target="https://www.gob.mx/cms/uploads/attachment/file/127275/Proc_Control_Servicios_Alumbrado_P_blico_2011.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atepec.gob.mx/documents/files/pdfs/conac/cuenta_publica2016/Estado%20Analitico%20de%20Ingresos%20Integrado.pd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CB19E-6EEA-459F-B080-89CE3062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79</Pages>
  <Words>17847</Words>
  <Characters>98164</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4</cp:revision>
  <cp:lastPrinted>2019-10-16T23:09:00Z</cp:lastPrinted>
  <dcterms:created xsi:type="dcterms:W3CDTF">2019-10-16T22:57:00Z</dcterms:created>
  <dcterms:modified xsi:type="dcterms:W3CDTF">2020-01-31T16:26:00Z</dcterms:modified>
</cp:coreProperties>
</file>