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B22B51"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B22B51">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B22B51">
        <w:rPr>
          <w:rFonts w:ascii="Palatino Linotype" w:hAnsi="Palatino Linotype"/>
          <w:sz w:val="24"/>
          <w:szCs w:val="24"/>
        </w:rPr>
        <w:t xml:space="preserve">de fecha </w:t>
      </w:r>
      <w:r w:rsidR="002E4521" w:rsidRPr="00B22B51">
        <w:rPr>
          <w:rFonts w:ascii="Palatino Linotype" w:hAnsi="Palatino Linotype"/>
          <w:sz w:val="24"/>
          <w:szCs w:val="24"/>
        </w:rPr>
        <w:t>diecinueve</w:t>
      </w:r>
      <w:r w:rsidR="00CC3949" w:rsidRPr="00B22B51">
        <w:rPr>
          <w:rFonts w:ascii="Palatino Linotype" w:hAnsi="Palatino Linotype"/>
          <w:sz w:val="24"/>
          <w:szCs w:val="24"/>
        </w:rPr>
        <w:t xml:space="preserve"> de </w:t>
      </w:r>
      <w:r w:rsidR="002E16B9" w:rsidRPr="00B22B51">
        <w:rPr>
          <w:rFonts w:ascii="Palatino Linotype" w:hAnsi="Palatino Linotype"/>
          <w:sz w:val="24"/>
          <w:szCs w:val="24"/>
        </w:rPr>
        <w:t>septiembre</w:t>
      </w:r>
      <w:r w:rsidR="0026453E" w:rsidRPr="00B22B51">
        <w:rPr>
          <w:rFonts w:ascii="Palatino Linotype" w:hAnsi="Palatino Linotype"/>
          <w:sz w:val="24"/>
          <w:szCs w:val="24"/>
        </w:rPr>
        <w:t xml:space="preserve"> d</w:t>
      </w:r>
      <w:r w:rsidR="00CC3949" w:rsidRPr="00B22B51">
        <w:rPr>
          <w:rFonts w:ascii="Palatino Linotype" w:hAnsi="Palatino Linotype"/>
          <w:sz w:val="24"/>
          <w:szCs w:val="24"/>
        </w:rPr>
        <w:t>e dos mil diecinueve.</w:t>
      </w:r>
    </w:p>
    <w:p w:rsidR="008C60D3" w:rsidRPr="00B22B51"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B22B51" w:rsidRDefault="00225926" w:rsidP="00225926">
      <w:pPr>
        <w:spacing w:line="360" w:lineRule="auto"/>
        <w:jc w:val="both"/>
        <w:rPr>
          <w:rFonts w:ascii="Palatino Linotype" w:eastAsia="Times New Roman" w:hAnsi="Palatino Linotype" w:cs="Arial"/>
          <w:sz w:val="24"/>
          <w:szCs w:val="24"/>
          <w:lang w:val="es-ES" w:eastAsia="es-ES"/>
        </w:rPr>
      </w:pPr>
      <w:r w:rsidRPr="00B22B51">
        <w:rPr>
          <w:rFonts w:ascii="Palatino Linotype" w:eastAsia="Times New Roman" w:hAnsi="Palatino Linotype" w:cs="Times New Roman"/>
          <w:sz w:val="24"/>
          <w:szCs w:val="24"/>
          <w:lang w:val="es-ES" w:eastAsia="es-ES"/>
        </w:rPr>
        <w:t xml:space="preserve">VISTO el expediente formado con motivo del recurso de revisión </w:t>
      </w:r>
      <w:r w:rsidRPr="00B22B51">
        <w:rPr>
          <w:rFonts w:ascii="Palatino Linotype" w:eastAsia="Times New Roman" w:hAnsi="Palatino Linotype" w:cs="Times New Roman"/>
          <w:b/>
          <w:sz w:val="24"/>
          <w:szCs w:val="24"/>
          <w:lang w:val="es-ES" w:eastAsia="es-ES"/>
        </w:rPr>
        <w:t>0</w:t>
      </w:r>
      <w:r w:rsidR="001E3878" w:rsidRPr="00B22B51">
        <w:rPr>
          <w:rFonts w:ascii="Palatino Linotype" w:eastAsia="Times New Roman" w:hAnsi="Palatino Linotype" w:cs="Times New Roman"/>
          <w:b/>
          <w:sz w:val="24"/>
          <w:szCs w:val="24"/>
          <w:lang w:val="es-ES" w:eastAsia="es-ES"/>
        </w:rPr>
        <w:t>4</w:t>
      </w:r>
      <w:r w:rsidR="0026453E" w:rsidRPr="00B22B51">
        <w:rPr>
          <w:rFonts w:ascii="Palatino Linotype" w:eastAsia="Times New Roman" w:hAnsi="Palatino Linotype" w:cs="Times New Roman"/>
          <w:b/>
          <w:sz w:val="24"/>
          <w:szCs w:val="24"/>
          <w:lang w:val="es-ES" w:eastAsia="es-ES"/>
        </w:rPr>
        <w:t>4</w:t>
      </w:r>
      <w:r w:rsidR="00C849DC" w:rsidRPr="00B22B51">
        <w:rPr>
          <w:rFonts w:ascii="Palatino Linotype" w:eastAsia="Times New Roman" w:hAnsi="Palatino Linotype" w:cs="Times New Roman"/>
          <w:b/>
          <w:sz w:val="24"/>
          <w:szCs w:val="24"/>
          <w:lang w:val="es-ES" w:eastAsia="es-ES"/>
        </w:rPr>
        <w:t>52</w:t>
      </w:r>
      <w:r w:rsidRPr="00B22B51">
        <w:rPr>
          <w:rFonts w:ascii="Palatino Linotype" w:eastAsia="Times New Roman" w:hAnsi="Palatino Linotype" w:cs="Times New Roman"/>
          <w:b/>
          <w:sz w:val="24"/>
          <w:szCs w:val="24"/>
          <w:lang w:val="es-ES" w:eastAsia="es-ES"/>
        </w:rPr>
        <w:t>/INFOEM/IP/RR/2019,</w:t>
      </w:r>
      <w:r w:rsidRPr="00B22B51">
        <w:rPr>
          <w:rFonts w:ascii="Palatino Linotype" w:eastAsia="Times New Roman" w:hAnsi="Palatino Linotype" w:cs="Times New Roman"/>
          <w:sz w:val="24"/>
          <w:szCs w:val="24"/>
          <w:lang w:val="es-ES" w:eastAsia="es-ES"/>
        </w:rPr>
        <w:t xml:space="preserve"> interpuesto </w:t>
      </w:r>
      <w:r w:rsidR="003276F9">
        <w:rPr>
          <w:rFonts w:ascii="Palatino Linotype" w:eastAsia="Times New Roman" w:hAnsi="Palatino Linotype" w:cs="Times New Roman"/>
          <w:sz w:val="24"/>
          <w:szCs w:val="24"/>
          <w:lang w:val="es-ES" w:eastAsia="es-ES"/>
        </w:rPr>
        <w:t xml:space="preserve">de </w:t>
      </w:r>
      <w:r w:rsidR="004E022C" w:rsidRPr="00B22B51">
        <w:rPr>
          <w:rFonts w:ascii="Palatino Linotype" w:eastAsia="Times New Roman" w:hAnsi="Palatino Linotype" w:cs="Times New Roman"/>
          <w:sz w:val="24"/>
          <w:szCs w:val="24"/>
          <w:lang w:val="es-ES" w:eastAsia="es-ES"/>
        </w:rPr>
        <w:t>forma anónima</w:t>
      </w:r>
      <w:r w:rsidRPr="00B22B51">
        <w:rPr>
          <w:rFonts w:ascii="Palatino Linotype" w:eastAsia="Times New Roman" w:hAnsi="Palatino Linotype" w:cs="Times New Roman"/>
          <w:b/>
          <w:sz w:val="24"/>
          <w:szCs w:val="24"/>
          <w:lang w:val="es-ES" w:eastAsia="es-ES"/>
        </w:rPr>
        <w:t>,</w:t>
      </w:r>
      <w:r w:rsidRPr="00B22B51">
        <w:rPr>
          <w:rFonts w:ascii="Palatino Linotype" w:eastAsia="Times New Roman" w:hAnsi="Palatino Linotype" w:cs="Times New Roman"/>
          <w:sz w:val="24"/>
          <w:szCs w:val="24"/>
          <w:lang w:val="es-ES" w:eastAsia="es-ES"/>
        </w:rPr>
        <w:t xml:space="preserve"> en lo sucesivo </w:t>
      </w:r>
      <w:r w:rsidR="00C849DC" w:rsidRPr="00B22B51">
        <w:rPr>
          <w:rFonts w:ascii="Palatino Linotype" w:eastAsia="Times New Roman" w:hAnsi="Palatino Linotype" w:cs="Times New Roman"/>
          <w:b/>
          <w:sz w:val="24"/>
          <w:szCs w:val="24"/>
          <w:lang w:val="es-ES" w:eastAsia="es-ES"/>
        </w:rPr>
        <w:t>EL</w:t>
      </w:r>
      <w:r w:rsidRPr="00B22B51">
        <w:rPr>
          <w:rFonts w:ascii="Palatino Linotype" w:eastAsia="Times New Roman" w:hAnsi="Palatino Linotype" w:cs="Times New Roman"/>
          <w:b/>
          <w:sz w:val="24"/>
          <w:szCs w:val="24"/>
          <w:lang w:val="es-ES" w:eastAsia="es-ES"/>
        </w:rPr>
        <w:t xml:space="preserve"> RECURRENTE,</w:t>
      </w:r>
      <w:r w:rsidRPr="00B22B51">
        <w:rPr>
          <w:rFonts w:ascii="Palatino Linotype" w:eastAsia="Times New Roman" w:hAnsi="Palatino Linotype" w:cs="Times New Roman"/>
          <w:sz w:val="24"/>
          <w:szCs w:val="24"/>
          <w:lang w:val="es-ES" w:eastAsia="es-ES"/>
        </w:rPr>
        <w:t xml:space="preserve"> </w:t>
      </w:r>
      <w:r w:rsidRPr="00B22B51">
        <w:rPr>
          <w:rFonts w:ascii="Palatino Linotype" w:eastAsia="Times New Roman" w:hAnsi="Palatino Linotype" w:cs="Arial"/>
          <w:sz w:val="24"/>
          <w:szCs w:val="24"/>
          <w:lang w:val="es-ES" w:eastAsia="es-ES"/>
        </w:rPr>
        <w:t xml:space="preserve">en contra de la respuesta del </w:t>
      </w:r>
      <w:r w:rsidR="0026453E" w:rsidRPr="00B22B51">
        <w:rPr>
          <w:rFonts w:ascii="Palatino Linotype" w:eastAsia="Times New Roman" w:hAnsi="Palatino Linotype" w:cs="Times New Roman"/>
          <w:b/>
          <w:lang w:val="es-ES_tradnl" w:eastAsia="es-ES"/>
        </w:rPr>
        <w:t xml:space="preserve">Ayuntamiento de </w:t>
      </w:r>
      <w:r w:rsidR="00C849DC" w:rsidRPr="00B22B51">
        <w:rPr>
          <w:rFonts w:ascii="Palatino Linotype" w:eastAsia="Times New Roman" w:hAnsi="Palatino Linotype" w:cs="Times New Roman"/>
          <w:b/>
          <w:lang w:val="es-ES_tradnl" w:eastAsia="es-ES"/>
        </w:rPr>
        <w:t>Tultitlán</w:t>
      </w:r>
      <w:r w:rsidRPr="00B22B51">
        <w:rPr>
          <w:rFonts w:ascii="Palatino Linotype" w:eastAsia="Times New Roman" w:hAnsi="Palatino Linotype" w:cs="Arial"/>
          <w:b/>
          <w:sz w:val="24"/>
          <w:szCs w:val="24"/>
          <w:lang w:val="es-ES" w:eastAsia="es-ES"/>
        </w:rPr>
        <w:t xml:space="preserve">, </w:t>
      </w:r>
      <w:r w:rsidRPr="00B22B51">
        <w:rPr>
          <w:rFonts w:ascii="Palatino Linotype" w:eastAsia="Times New Roman" w:hAnsi="Palatino Linotype" w:cs="Arial"/>
          <w:sz w:val="24"/>
          <w:szCs w:val="24"/>
          <w:lang w:val="es-ES" w:eastAsia="es-ES"/>
        </w:rPr>
        <w:t xml:space="preserve">en lo sucesivo </w:t>
      </w:r>
      <w:r w:rsidRPr="00B22B51">
        <w:rPr>
          <w:rFonts w:ascii="Palatino Linotype" w:eastAsia="Times New Roman" w:hAnsi="Palatino Linotype" w:cs="Arial"/>
          <w:b/>
          <w:sz w:val="24"/>
          <w:szCs w:val="24"/>
          <w:lang w:val="es-ES" w:eastAsia="es-ES"/>
        </w:rPr>
        <w:t xml:space="preserve">EL SUJETO OBLIGADO, </w:t>
      </w:r>
      <w:r w:rsidRPr="00B22B51">
        <w:rPr>
          <w:rFonts w:ascii="Palatino Linotype" w:eastAsia="Times New Roman" w:hAnsi="Palatino Linotype" w:cs="Arial"/>
          <w:sz w:val="24"/>
          <w:szCs w:val="24"/>
          <w:lang w:val="es-ES" w:eastAsia="es-ES"/>
        </w:rPr>
        <w:t>se procede a dictar la presente resolución con base en lo siguiente:</w:t>
      </w:r>
    </w:p>
    <w:p w:rsidR="00866279" w:rsidRPr="00B22B51" w:rsidRDefault="00866279" w:rsidP="00866279">
      <w:pPr>
        <w:spacing w:line="360" w:lineRule="auto"/>
        <w:jc w:val="center"/>
        <w:rPr>
          <w:rFonts w:ascii="Palatino Linotype" w:eastAsia="Times New Roman" w:hAnsi="Palatino Linotype" w:cs="Arial"/>
          <w:b/>
          <w:sz w:val="28"/>
          <w:szCs w:val="28"/>
          <w:lang w:val="es-ES" w:eastAsia="es-ES"/>
        </w:rPr>
      </w:pPr>
      <w:r w:rsidRPr="00B22B51">
        <w:rPr>
          <w:rFonts w:ascii="Palatino Linotype" w:eastAsia="Times New Roman" w:hAnsi="Palatino Linotype" w:cs="Arial"/>
          <w:b/>
          <w:sz w:val="28"/>
          <w:szCs w:val="28"/>
          <w:lang w:val="es-ES" w:eastAsia="es-ES"/>
        </w:rPr>
        <w:t>R E S U L T A N D O</w:t>
      </w:r>
    </w:p>
    <w:p w:rsidR="00866279" w:rsidRPr="00B22B51" w:rsidRDefault="00866279" w:rsidP="00225926">
      <w:pPr>
        <w:spacing w:line="360" w:lineRule="auto"/>
        <w:jc w:val="both"/>
        <w:rPr>
          <w:rFonts w:ascii="Palatino Linotype" w:eastAsia="Times New Roman" w:hAnsi="Palatino Linotype" w:cs="Arial"/>
          <w:sz w:val="24"/>
          <w:szCs w:val="24"/>
          <w:lang w:val="es-ES" w:eastAsia="es-ES"/>
        </w:rPr>
      </w:pPr>
      <w:r w:rsidRPr="00B22B51">
        <w:rPr>
          <w:rFonts w:ascii="Palatino Linotype" w:eastAsia="Times New Roman" w:hAnsi="Palatino Linotype" w:cs="Arial"/>
          <w:b/>
          <w:sz w:val="28"/>
          <w:szCs w:val="28"/>
          <w:lang w:val="es-ES" w:eastAsia="es-ES"/>
        </w:rPr>
        <w:t>I.</w:t>
      </w:r>
      <w:r w:rsidRPr="00B22B51">
        <w:rPr>
          <w:rFonts w:ascii="Palatino Linotype" w:eastAsia="Times New Roman" w:hAnsi="Palatino Linotype" w:cs="Arial"/>
          <w:b/>
          <w:sz w:val="24"/>
          <w:szCs w:val="24"/>
          <w:lang w:val="es-ES" w:eastAsia="es-ES"/>
        </w:rPr>
        <w:t xml:space="preserve"> </w:t>
      </w:r>
      <w:r w:rsidR="00CE599E" w:rsidRPr="00B22B51">
        <w:rPr>
          <w:rFonts w:ascii="Palatino Linotype" w:eastAsia="Times New Roman" w:hAnsi="Palatino Linotype" w:cs="Arial"/>
          <w:sz w:val="24"/>
          <w:szCs w:val="24"/>
          <w:lang w:val="es-ES" w:eastAsia="es-ES"/>
        </w:rPr>
        <w:t xml:space="preserve">En fecha </w:t>
      </w:r>
      <w:r w:rsidR="001A1113" w:rsidRPr="00B22B51">
        <w:rPr>
          <w:rFonts w:ascii="Palatino Linotype" w:eastAsia="Times New Roman" w:hAnsi="Palatino Linotype" w:cs="Arial"/>
          <w:sz w:val="24"/>
          <w:szCs w:val="24"/>
          <w:lang w:val="es-ES" w:eastAsia="es-ES"/>
        </w:rPr>
        <w:t>tres</w:t>
      </w:r>
      <w:r w:rsidR="00CE599E" w:rsidRPr="00B22B51">
        <w:rPr>
          <w:rFonts w:ascii="Palatino Linotype" w:eastAsia="Times New Roman" w:hAnsi="Palatino Linotype" w:cs="Arial"/>
          <w:sz w:val="24"/>
          <w:szCs w:val="24"/>
          <w:lang w:val="es-ES" w:eastAsia="es-ES"/>
        </w:rPr>
        <w:t xml:space="preserve"> de </w:t>
      </w:r>
      <w:r w:rsidR="001A1113" w:rsidRPr="00B22B51">
        <w:rPr>
          <w:rFonts w:ascii="Palatino Linotype" w:eastAsia="Times New Roman" w:hAnsi="Palatino Linotype" w:cs="Arial"/>
          <w:sz w:val="24"/>
          <w:szCs w:val="24"/>
          <w:lang w:val="es-ES" w:eastAsia="es-ES"/>
        </w:rPr>
        <w:t>mayo</w:t>
      </w:r>
      <w:r w:rsidR="00CE599E" w:rsidRPr="00B22B51">
        <w:rPr>
          <w:rFonts w:ascii="Palatino Linotype" w:eastAsia="Times New Roman" w:hAnsi="Palatino Linotype" w:cs="Arial"/>
          <w:sz w:val="24"/>
          <w:szCs w:val="24"/>
          <w:lang w:val="es-ES" w:eastAsia="es-ES"/>
        </w:rPr>
        <w:t xml:space="preserve"> </w:t>
      </w:r>
      <w:r w:rsidRPr="00B22B51">
        <w:rPr>
          <w:rFonts w:ascii="Palatino Linotype" w:eastAsia="Times New Roman" w:hAnsi="Palatino Linotype" w:cs="Arial"/>
          <w:sz w:val="24"/>
          <w:szCs w:val="24"/>
          <w:lang w:val="es-ES" w:eastAsia="es-ES"/>
        </w:rPr>
        <w:t xml:space="preserve">de dos mil diecinueve, </w:t>
      </w:r>
      <w:r w:rsidR="001A1113" w:rsidRPr="00B22B51">
        <w:rPr>
          <w:rFonts w:ascii="Palatino Linotype" w:eastAsia="Times New Roman" w:hAnsi="Palatino Linotype" w:cs="Arial"/>
          <w:b/>
          <w:sz w:val="24"/>
          <w:szCs w:val="24"/>
          <w:lang w:val="es-ES" w:eastAsia="es-ES"/>
        </w:rPr>
        <w:t>EL</w:t>
      </w:r>
      <w:r w:rsidRPr="00B22B51">
        <w:rPr>
          <w:rFonts w:ascii="Palatino Linotype" w:eastAsia="Times New Roman" w:hAnsi="Palatino Linotype" w:cs="Arial"/>
          <w:b/>
          <w:sz w:val="24"/>
          <w:szCs w:val="24"/>
          <w:lang w:val="es-ES" w:eastAsia="es-ES"/>
        </w:rPr>
        <w:t xml:space="preserve"> RECURRENTE</w:t>
      </w:r>
      <w:r w:rsidRPr="00B22B51">
        <w:rPr>
          <w:rFonts w:ascii="Palatino Linotype" w:eastAsia="Times New Roman" w:hAnsi="Palatino Linotype" w:cs="Arial"/>
          <w:sz w:val="24"/>
          <w:szCs w:val="24"/>
          <w:lang w:val="es-ES" w:eastAsia="es-ES"/>
        </w:rPr>
        <w:t xml:space="preserve"> presentó a través del Sistema de Acceso a la Información Mexiquense, en lo subsecuente </w:t>
      </w:r>
      <w:r w:rsidRPr="00B22B51">
        <w:rPr>
          <w:rFonts w:ascii="Palatino Linotype" w:eastAsia="Times New Roman" w:hAnsi="Palatino Linotype" w:cs="Arial"/>
          <w:b/>
          <w:sz w:val="24"/>
          <w:szCs w:val="24"/>
          <w:lang w:val="es-ES" w:eastAsia="es-ES"/>
        </w:rPr>
        <w:t>EL SAIMEX</w:t>
      </w:r>
      <w:r w:rsidRPr="00B22B51">
        <w:rPr>
          <w:rFonts w:ascii="Palatino Linotype" w:eastAsia="Times New Roman" w:hAnsi="Palatino Linotype" w:cs="Arial"/>
          <w:sz w:val="24"/>
          <w:szCs w:val="24"/>
          <w:lang w:val="es-ES" w:eastAsia="es-ES"/>
        </w:rPr>
        <w:t xml:space="preserve"> ante </w:t>
      </w:r>
      <w:r w:rsidRPr="00B22B51">
        <w:rPr>
          <w:rFonts w:ascii="Palatino Linotype" w:eastAsia="Times New Roman" w:hAnsi="Palatino Linotype" w:cs="Arial"/>
          <w:b/>
          <w:sz w:val="24"/>
          <w:szCs w:val="24"/>
          <w:lang w:val="es-ES" w:eastAsia="es-ES"/>
        </w:rPr>
        <w:t>EL SUJETO OBLIGADO</w:t>
      </w:r>
      <w:r w:rsidRPr="00B22B51">
        <w:rPr>
          <w:rFonts w:ascii="Palatino Linotype" w:eastAsia="Times New Roman" w:hAnsi="Palatino Linotype" w:cs="Arial"/>
          <w:sz w:val="24"/>
          <w:szCs w:val="24"/>
          <w:lang w:val="es-ES" w:eastAsia="es-ES"/>
        </w:rPr>
        <w:t xml:space="preserve">, </w:t>
      </w:r>
      <w:r w:rsidR="005237E8" w:rsidRPr="00B22B51">
        <w:rPr>
          <w:rFonts w:ascii="Palatino Linotype" w:eastAsia="Times New Roman" w:hAnsi="Palatino Linotype" w:cs="Times New Roman"/>
          <w:sz w:val="24"/>
          <w:szCs w:val="24"/>
          <w:lang w:val="es-ES" w:eastAsia="es-ES"/>
        </w:rPr>
        <w:t>la solicitud</w:t>
      </w:r>
      <w:r w:rsidRPr="00B22B51">
        <w:rPr>
          <w:rFonts w:ascii="Palatino Linotype" w:eastAsia="Times New Roman" w:hAnsi="Palatino Linotype" w:cs="Times New Roman"/>
          <w:sz w:val="24"/>
          <w:szCs w:val="24"/>
          <w:lang w:val="es-ES" w:eastAsia="es-ES"/>
        </w:rPr>
        <w:t xml:space="preserve"> de acc</w:t>
      </w:r>
      <w:r w:rsidR="005237E8" w:rsidRPr="00B22B51">
        <w:rPr>
          <w:rFonts w:ascii="Palatino Linotype" w:eastAsia="Times New Roman" w:hAnsi="Palatino Linotype" w:cs="Times New Roman"/>
          <w:sz w:val="24"/>
          <w:szCs w:val="24"/>
          <w:lang w:val="es-ES" w:eastAsia="es-ES"/>
        </w:rPr>
        <w:t xml:space="preserve">eso a información pública, a la que se le asignó el número </w:t>
      </w:r>
      <w:r w:rsidR="001A1113" w:rsidRPr="00B22B51">
        <w:rPr>
          <w:rFonts w:ascii="Palatino Linotype" w:eastAsia="Times New Roman" w:hAnsi="Palatino Linotype" w:cs="Arial"/>
          <w:b/>
          <w:sz w:val="24"/>
          <w:szCs w:val="24"/>
          <w:lang w:val="es-ES" w:eastAsia="es-ES"/>
        </w:rPr>
        <w:t>00146/TULTITLA/IP/2019</w:t>
      </w:r>
      <w:r w:rsidR="00B17480" w:rsidRPr="00B22B51">
        <w:rPr>
          <w:rFonts w:ascii="Palatino Linotype" w:eastAsia="Times New Roman" w:hAnsi="Palatino Linotype" w:cs="Arial"/>
          <w:b/>
          <w:sz w:val="24"/>
          <w:szCs w:val="24"/>
          <w:lang w:val="es-ES" w:eastAsia="es-ES"/>
        </w:rPr>
        <w:t xml:space="preserve">, </w:t>
      </w:r>
      <w:r w:rsidR="00B17480" w:rsidRPr="00B22B51">
        <w:rPr>
          <w:rFonts w:ascii="Palatino Linotype" w:eastAsia="Times New Roman" w:hAnsi="Palatino Linotype" w:cs="Arial"/>
          <w:sz w:val="24"/>
          <w:szCs w:val="24"/>
          <w:lang w:val="es-ES" w:eastAsia="es-ES"/>
        </w:rPr>
        <w:t xml:space="preserve">mediante la cual </w:t>
      </w:r>
      <w:r w:rsidR="00CC3949" w:rsidRPr="00B22B51">
        <w:rPr>
          <w:rFonts w:ascii="Palatino Linotype" w:eastAsia="Times New Roman" w:hAnsi="Palatino Linotype" w:cs="Arial"/>
          <w:sz w:val="24"/>
          <w:szCs w:val="24"/>
          <w:lang w:val="es-ES" w:eastAsia="es-ES"/>
        </w:rPr>
        <w:t>requirió</w:t>
      </w:r>
      <w:r w:rsidR="00B17480" w:rsidRPr="00B22B51">
        <w:rPr>
          <w:rFonts w:ascii="Palatino Linotype" w:eastAsia="Times New Roman" w:hAnsi="Palatino Linotype" w:cs="Arial"/>
          <w:sz w:val="24"/>
          <w:szCs w:val="24"/>
          <w:lang w:val="es-ES" w:eastAsia="es-ES"/>
        </w:rPr>
        <w:t xml:space="preserve"> lo siguiente:</w:t>
      </w:r>
    </w:p>
    <w:p w:rsidR="005B6F85" w:rsidRPr="00B22B51"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2987"/>
        <w:gridCol w:w="6019"/>
      </w:tblGrid>
      <w:tr w:rsidR="00323EFC" w:rsidRPr="00B22B51" w:rsidTr="00323EFC">
        <w:trPr>
          <w:trHeight w:val="589"/>
        </w:trPr>
        <w:tc>
          <w:tcPr>
            <w:tcW w:w="2972" w:type="dxa"/>
            <w:shd w:val="clear" w:color="auto" w:fill="000000" w:themeFill="text1"/>
            <w:vAlign w:val="center"/>
          </w:tcPr>
          <w:p w:rsidR="00323EFC" w:rsidRPr="00B22B51"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B22B51">
              <w:rPr>
                <w:rFonts w:ascii="Palatino Linotype" w:eastAsia="Times New Roman" w:hAnsi="Palatino Linotype" w:cs="Times New Roman"/>
                <w:b/>
                <w:color w:val="FFFFFF" w:themeColor="background1"/>
                <w:sz w:val="24"/>
                <w:szCs w:val="24"/>
                <w:lang w:val="es-ES" w:eastAsia="es-ES"/>
              </w:rPr>
              <w:t>Número de Solicitud</w:t>
            </w:r>
          </w:p>
        </w:tc>
        <w:tc>
          <w:tcPr>
            <w:tcW w:w="6034" w:type="dxa"/>
            <w:shd w:val="clear" w:color="auto" w:fill="000000" w:themeFill="text1"/>
            <w:vAlign w:val="center"/>
          </w:tcPr>
          <w:p w:rsidR="00323EFC" w:rsidRPr="00B22B51"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B22B51">
              <w:rPr>
                <w:rFonts w:ascii="Palatino Linotype" w:eastAsia="Times New Roman" w:hAnsi="Palatino Linotype" w:cs="Times New Roman"/>
                <w:b/>
                <w:sz w:val="24"/>
                <w:szCs w:val="24"/>
                <w:lang w:val="es-ES" w:eastAsia="es-ES"/>
              </w:rPr>
              <w:t>Contenido</w:t>
            </w:r>
          </w:p>
        </w:tc>
      </w:tr>
      <w:tr w:rsidR="00323EFC" w:rsidRPr="00B22B51" w:rsidTr="00505E0F">
        <w:trPr>
          <w:trHeight w:val="792"/>
        </w:trPr>
        <w:tc>
          <w:tcPr>
            <w:tcW w:w="2972" w:type="dxa"/>
            <w:vAlign w:val="center"/>
          </w:tcPr>
          <w:p w:rsidR="00323EFC" w:rsidRPr="00B22B51" w:rsidRDefault="001A1113" w:rsidP="00505E0F">
            <w:pPr>
              <w:spacing w:line="360" w:lineRule="auto"/>
              <w:jc w:val="center"/>
              <w:rPr>
                <w:rFonts w:ascii="Palatino Linotype" w:eastAsia="Times New Roman" w:hAnsi="Palatino Linotype" w:cs="Times New Roman"/>
                <w:sz w:val="24"/>
                <w:szCs w:val="24"/>
                <w:lang w:val="es-ES" w:eastAsia="es-ES"/>
              </w:rPr>
            </w:pPr>
            <w:r w:rsidRPr="00B22B51">
              <w:rPr>
                <w:rFonts w:ascii="Palatino Linotype" w:eastAsia="Times New Roman" w:hAnsi="Palatino Linotype" w:cs="Arial"/>
                <w:b/>
                <w:sz w:val="24"/>
                <w:szCs w:val="24"/>
                <w:lang w:val="es-ES" w:eastAsia="es-ES"/>
              </w:rPr>
              <w:t>00146/TULTITLA/IP/2019</w:t>
            </w:r>
          </w:p>
        </w:tc>
        <w:tc>
          <w:tcPr>
            <w:tcW w:w="6034" w:type="dxa"/>
          </w:tcPr>
          <w:p w:rsidR="00323EFC" w:rsidRPr="00B22B51" w:rsidRDefault="001A1113" w:rsidP="00505E0F">
            <w:pPr>
              <w:spacing w:after="160" w:line="360" w:lineRule="auto"/>
              <w:jc w:val="both"/>
              <w:rPr>
                <w:rFonts w:ascii="Palatino Linotype" w:eastAsia="Times New Roman" w:hAnsi="Palatino Linotype" w:cs="Times New Roman"/>
                <w:i/>
                <w:sz w:val="20"/>
                <w:szCs w:val="20"/>
                <w:lang w:val="es-ES" w:eastAsia="es-ES"/>
              </w:rPr>
            </w:pPr>
            <w:r w:rsidRPr="00B22B51">
              <w:rPr>
                <w:rFonts w:ascii="Palatino Linotype" w:eastAsia="Times New Roman" w:hAnsi="Palatino Linotype" w:cs="Arial"/>
                <w:i/>
                <w:sz w:val="20"/>
                <w:szCs w:val="20"/>
                <w:lang w:val="es-ES" w:eastAsia="es-ES"/>
              </w:rPr>
              <w:t xml:space="preserve">De acuerdo con este artículo del Código Financiero del Estado de México y Municipios, texto siguiente: Artículo 341.- Se entenderá por cuenta pública el informe que rinda anualmente el Gobernador a la Legislatura, respecto de los resultados y la situación financiera del ejercicio fiscal inmediato anterior, y tratándose de los Municipios el informe que rinda el presidente municipal. Dichos documentos contarán de la máxima publicidad y será información pública de oficio que deberá difundirse en </w:t>
            </w:r>
            <w:r w:rsidRPr="00B22B51">
              <w:rPr>
                <w:rFonts w:ascii="Palatino Linotype" w:eastAsia="Times New Roman" w:hAnsi="Palatino Linotype" w:cs="Arial"/>
                <w:i/>
                <w:sz w:val="20"/>
                <w:szCs w:val="20"/>
                <w:lang w:val="es-ES" w:eastAsia="es-ES"/>
              </w:rPr>
              <w:lastRenderedPageBreak/>
              <w:t>la página electrónica oficial del Gobierno del Estado y de los Municipios, respectivamente, una vez que se haya entregado a la Legislatura. Solicito la liga electrónica para consultar su cuenta pública 2018 del municipio y organismos descentralizados y/o fuente de acceso público para su consulta. gracias</w:t>
            </w:r>
          </w:p>
        </w:tc>
      </w:tr>
    </w:tbl>
    <w:p w:rsidR="005B6F85" w:rsidRPr="00B22B51" w:rsidRDefault="005B6F85" w:rsidP="00C86037">
      <w:pPr>
        <w:spacing w:after="0" w:line="360" w:lineRule="auto"/>
        <w:jc w:val="both"/>
        <w:rPr>
          <w:rFonts w:ascii="Palatino Linotype" w:eastAsia="Times New Roman" w:hAnsi="Palatino Linotype" w:cs="Times New Roman"/>
          <w:b/>
          <w:sz w:val="28"/>
          <w:szCs w:val="28"/>
          <w:lang w:eastAsia="es-ES"/>
        </w:rPr>
      </w:pPr>
    </w:p>
    <w:p w:rsidR="00CC2FF4" w:rsidRPr="00B22B51" w:rsidRDefault="00C86037" w:rsidP="00222F30">
      <w:pPr>
        <w:tabs>
          <w:tab w:val="left" w:pos="426"/>
        </w:tabs>
        <w:spacing w:before="100" w:beforeAutospacing="1" w:after="100" w:afterAutospacing="1" w:line="360" w:lineRule="auto"/>
        <w:contextualSpacing/>
        <w:jc w:val="both"/>
        <w:rPr>
          <w:rFonts w:ascii="Palatino Linotype" w:hAnsi="Palatino Linotype" w:cs="Arial"/>
          <w:sz w:val="24"/>
          <w:szCs w:val="24"/>
        </w:rPr>
      </w:pPr>
      <w:r w:rsidRPr="00B22B51">
        <w:rPr>
          <w:rFonts w:ascii="Palatino Linotype" w:eastAsia="Times New Roman" w:hAnsi="Palatino Linotype" w:cs="Times New Roman"/>
          <w:b/>
          <w:sz w:val="28"/>
          <w:szCs w:val="28"/>
          <w:lang w:eastAsia="es-ES"/>
        </w:rPr>
        <w:t>II.</w:t>
      </w:r>
      <w:r w:rsidRPr="00B22B51">
        <w:rPr>
          <w:rFonts w:ascii="Palatino Linotype" w:eastAsia="Times New Roman" w:hAnsi="Palatino Linotype" w:cs="Times New Roman"/>
          <w:sz w:val="28"/>
          <w:szCs w:val="28"/>
          <w:lang w:eastAsia="es-ES"/>
        </w:rPr>
        <w:t xml:space="preserve"> </w:t>
      </w:r>
      <w:r w:rsidR="001E3878" w:rsidRPr="00B22B51">
        <w:rPr>
          <w:rFonts w:ascii="Palatino Linotype" w:hAnsi="Palatino Linotype"/>
          <w:sz w:val="24"/>
          <w:szCs w:val="24"/>
        </w:rPr>
        <w:t xml:space="preserve">Por su parte </w:t>
      </w:r>
      <w:r w:rsidR="001E3878" w:rsidRPr="00B22B51">
        <w:rPr>
          <w:rFonts w:ascii="Palatino Linotype" w:hAnsi="Palatino Linotype"/>
          <w:b/>
          <w:sz w:val="24"/>
          <w:szCs w:val="24"/>
        </w:rPr>
        <w:t>EL SUJETO OBLIGADO</w:t>
      </w:r>
      <w:r w:rsidR="001E3878" w:rsidRPr="00B22B51">
        <w:rPr>
          <w:rFonts w:ascii="Palatino Linotype" w:hAnsi="Palatino Linotype"/>
          <w:sz w:val="24"/>
          <w:szCs w:val="24"/>
        </w:rPr>
        <w:t xml:space="preserve"> en fecha </w:t>
      </w:r>
      <w:r w:rsidR="001A1113" w:rsidRPr="00B22B51">
        <w:rPr>
          <w:rFonts w:ascii="Palatino Linotype" w:hAnsi="Palatino Linotype"/>
          <w:sz w:val="24"/>
          <w:szCs w:val="24"/>
        </w:rPr>
        <w:t>siete</w:t>
      </w:r>
      <w:r w:rsidR="001E3878" w:rsidRPr="00B22B51">
        <w:rPr>
          <w:rFonts w:ascii="Palatino Linotype" w:hAnsi="Palatino Linotype"/>
          <w:sz w:val="24"/>
          <w:szCs w:val="24"/>
        </w:rPr>
        <w:t xml:space="preserve"> de </w:t>
      </w:r>
      <w:r w:rsidR="001A1113" w:rsidRPr="00B22B51">
        <w:rPr>
          <w:rFonts w:ascii="Palatino Linotype" w:hAnsi="Palatino Linotype"/>
          <w:sz w:val="24"/>
          <w:szCs w:val="24"/>
        </w:rPr>
        <w:t>mayo</w:t>
      </w:r>
      <w:r w:rsidR="001E3878" w:rsidRPr="00B22B51">
        <w:rPr>
          <w:rFonts w:ascii="Palatino Linotype" w:hAnsi="Palatino Linotype"/>
          <w:sz w:val="24"/>
          <w:szCs w:val="24"/>
        </w:rPr>
        <w:t xml:space="preserve"> de dos mil diecinueve, solicitó a</w:t>
      </w:r>
      <w:r w:rsidR="0026453E" w:rsidRPr="00B22B51">
        <w:rPr>
          <w:rFonts w:ascii="Palatino Linotype" w:hAnsi="Palatino Linotype"/>
          <w:sz w:val="24"/>
          <w:szCs w:val="24"/>
        </w:rPr>
        <w:t xml:space="preserve"> </w:t>
      </w:r>
      <w:r w:rsidR="001E3878" w:rsidRPr="00B22B51">
        <w:rPr>
          <w:rFonts w:ascii="Palatino Linotype" w:hAnsi="Palatino Linotype"/>
          <w:sz w:val="24"/>
          <w:szCs w:val="24"/>
        </w:rPr>
        <w:t>l</w:t>
      </w:r>
      <w:r w:rsidR="0026453E" w:rsidRPr="00B22B51">
        <w:rPr>
          <w:rFonts w:ascii="Palatino Linotype" w:hAnsi="Palatino Linotype"/>
          <w:sz w:val="24"/>
          <w:szCs w:val="24"/>
        </w:rPr>
        <w:t>os</w:t>
      </w:r>
      <w:r w:rsidR="001E3878" w:rsidRPr="00B22B51">
        <w:rPr>
          <w:rFonts w:ascii="Palatino Linotype" w:hAnsi="Palatino Linotype"/>
          <w:sz w:val="24"/>
          <w:szCs w:val="24"/>
        </w:rPr>
        <w:t xml:space="preserve"> Servidor</w:t>
      </w:r>
      <w:r w:rsidR="0026453E" w:rsidRPr="00B22B51">
        <w:rPr>
          <w:rFonts w:ascii="Palatino Linotype" w:hAnsi="Palatino Linotype"/>
          <w:sz w:val="24"/>
          <w:szCs w:val="24"/>
        </w:rPr>
        <w:t>es</w:t>
      </w:r>
      <w:r w:rsidR="001E3878" w:rsidRPr="00B22B51">
        <w:rPr>
          <w:rFonts w:ascii="Palatino Linotype" w:hAnsi="Palatino Linotype"/>
          <w:sz w:val="24"/>
          <w:szCs w:val="24"/>
        </w:rPr>
        <w:t xml:space="preserve"> Público</w:t>
      </w:r>
      <w:r w:rsidR="0026453E" w:rsidRPr="00B22B51">
        <w:rPr>
          <w:rFonts w:ascii="Palatino Linotype" w:hAnsi="Palatino Linotype"/>
          <w:sz w:val="24"/>
          <w:szCs w:val="24"/>
        </w:rPr>
        <w:t>s</w:t>
      </w:r>
      <w:r w:rsidR="001E3878" w:rsidRPr="00B22B51">
        <w:rPr>
          <w:rFonts w:ascii="Palatino Linotype" w:hAnsi="Palatino Linotype"/>
          <w:sz w:val="24"/>
          <w:szCs w:val="24"/>
        </w:rPr>
        <w:t xml:space="preserve"> Habilitado</w:t>
      </w:r>
      <w:r w:rsidR="0026453E" w:rsidRPr="00B22B51">
        <w:rPr>
          <w:rFonts w:ascii="Palatino Linotype" w:hAnsi="Palatino Linotype"/>
          <w:sz w:val="24"/>
          <w:szCs w:val="24"/>
        </w:rPr>
        <w:t>s</w:t>
      </w:r>
      <w:r w:rsidR="001E3878" w:rsidRPr="00B22B51">
        <w:rPr>
          <w:rFonts w:ascii="Palatino Linotype" w:hAnsi="Palatino Linotype"/>
          <w:sz w:val="24"/>
          <w:szCs w:val="24"/>
        </w:rPr>
        <w:t xml:space="preserve"> Competente</w:t>
      </w:r>
      <w:r w:rsidR="0026453E" w:rsidRPr="00B22B51">
        <w:rPr>
          <w:rFonts w:ascii="Palatino Linotype" w:hAnsi="Palatino Linotype"/>
          <w:sz w:val="24"/>
          <w:szCs w:val="24"/>
        </w:rPr>
        <w:t>s la información requerida en la solicitud</w:t>
      </w:r>
      <w:r w:rsidR="001E3878" w:rsidRPr="00B22B51">
        <w:rPr>
          <w:rFonts w:ascii="Palatino Linotype" w:hAnsi="Palatino Linotype"/>
          <w:sz w:val="24"/>
          <w:szCs w:val="24"/>
        </w:rPr>
        <w:t xml:space="preserve"> de acceso a la información, </w:t>
      </w:r>
      <w:r w:rsidR="0026453E" w:rsidRPr="00B22B51">
        <w:rPr>
          <w:rFonts w:ascii="Palatino Linotype" w:hAnsi="Palatino Linotype" w:cs="Arial"/>
          <w:bCs/>
          <w:sz w:val="24"/>
          <w:szCs w:val="24"/>
        </w:rPr>
        <w:t>tal como se desprende de la siguiente imagen</w:t>
      </w:r>
      <w:r w:rsidR="00CC2FF4" w:rsidRPr="00B22B51">
        <w:rPr>
          <w:rFonts w:ascii="Palatino Linotype" w:hAnsi="Palatino Linotype" w:cs="Arial"/>
          <w:bCs/>
          <w:sz w:val="24"/>
          <w:szCs w:val="24"/>
        </w:rPr>
        <w:t>:</w:t>
      </w:r>
    </w:p>
    <w:p w:rsidR="001E3878" w:rsidRPr="00B22B51" w:rsidRDefault="001E3878" w:rsidP="00293816">
      <w:pPr>
        <w:spacing w:after="0" w:line="360" w:lineRule="auto"/>
        <w:jc w:val="both"/>
        <w:rPr>
          <w:rFonts w:ascii="Palatino Linotype" w:hAnsi="Palatino Linotype"/>
        </w:rPr>
      </w:pPr>
    </w:p>
    <w:p w:rsidR="001E3878" w:rsidRPr="00B22B51" w:rsidRDefault="001A1113" w:rsidP="00293816">
      <w:pPr>
        <w:spacing w:after="0" w:line="360" w:lineRule="auto"/>
        <w:jc w:val="both"/>
        <w:rPr>
          <w:rFonts w:ascii="Palatino Linotype" w:eastAsia="Times New Roman" w:hAnsi="Palatino Linotype" w:cs="Times New Roman"/>
          <w:sz w:val="28"/>
          <w:szCs w:val="28"/>
          <w:lang w:eastAsia="es-ES"/>
        </w:rPr>
      </w:pPr>
      <w:r w:rsidRPr="00B22B51">
        <w:rPr>
          <w:noProof/>
          <w:lang w:val="es-ES" w:eastAsia="es-ES"/>
        </w:rPr>
        <w:drawing>
          <wp:inline distT="0" distB="0" distL="0" distR="0" wp14:anchorId="27A7181C" wp14:editId="11305D06">
            <wp:extent cx="5591660" cy="204255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321" t="6396" r="11017" b="51090"/>
                    <a:stretch/>
                  </pic:blipFill>
                  <pic:spPr bwMode="auto">
                    <a:xfrm>
                      <a:off x="0" y="0"/>
                      <a:ext cx="5628704" cy="2056088"/>
                    </a:xfrm>
                    <a:prstGeom prst="rect">
                      <a:avLst/>
                    </a:prstGeom>
                    <a:ln>
                      <a:noFill/>
                    </a:ln>
                    <a:extLst>
                      <a:ext uri="{53640926-AAD7-44D8-BBD7-CCE9431645EC}">
                        <a14:shadowObscured xmlns:a14="http://schemas.microsoft.com/office/drawing/2010/main"/>
                      </a:ext>
                    </a:extLst>
                  </pic:spPr>
                </pic:pic>
              </a:graphicData>
            </a:graphic>
          </wp:inline>
        </w:drawing>
      </w:r>
    </w:p>
    <w:p w:rsidR="00CC2FF4" w:rsidRPr="00B22B51" w:rsidRDefault="00956F3E" w:rsidP="00CC2FF4">
      <w:pPr>
        <w:pStyle w:val="Prrafodelista"/>
        <w:spacing w:before="240" w:after="240" w:line="360" w:lineRule="auto"/>
        <w:ind w:left="0"/>
        <w:jc w:val="both"/>
        <w:rPr>
          <w:noProof/>
          <w:lang w:eastAsia="es-MX"/>
        </w:rPr>
      </w:pPr>
      <w:r w:rsidRPr="00B22B51">
        <w:rPr>
          <w:rFonts w:ascii="Palatino Linotype" w:hAnsi="Palatino Linotype"/>
          <w:noProof/>
        </w:rPr>
        <mc:AlternateContent>
          <mc:Choice Requires="wps">
            <w:drawing>
              <wp:anchor distT="0" distB="0" distL="114300" distR="114300" simplePos="0" relativeHeight="251671552" behindDoc="0" locked="0" layoutInCell="1" allowOverlap="1">
                <wp:simplePos x="0" y="0"/>
                <wp:positionH relativeFrom="column">
                  <wp:posOffset>48020</wp:posOffset>
                </wp:positionH>
                <wp:positionV relativeFrom="paragraph">
                  <wp:posOffset>1679104</wp:posOffset>
                </wp:positionV>
                <wp:extent cx="5599215" cy="926275"/>
                <wp:effectExtent l="0" t="0" r="20955" b="26670"/>
                <wp:wrapNone/>
                <wp:docPr id="12" name="Conector recto 12"/>
                <wp:cNvGraphicFramePr/>
                <a:graphic xmlns:a="http://schemas.openxmlformats.org/drawingml/2006/main">
                  <a:graphicData uri="http://schemas.microsoft.com/office/word/2010/wordprocessingShape">
                    <wps:wsp>
                      <wps:cNvCnPr/>
                      <wps:spPr>
                        <a:xfrm>
                          <a:off x="0" y="0"/>
                          <a:ext cx="5599215" cy="9262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A6613E" id="Conector recto 1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8pt,132.2pt" to="444.7pt,2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" strokecolor="red" strokeweight=".5pt">
                <v:stroke joinstyle="miter"/>
              </v:line>
            </w:pict>
          </mc:Fallback>
        </mc:AlternateContent>
      </w:r>
      <w:r w:rsidR="00CC2FF4" w:rsidRPr="00B22B51">
        <w:rPr>
          <w:rFonts w:ascii="Palatino Linotype" w:hAnsi="Palatino Linotype"/>
        </w:rPr>
        <w:t xml:space="preserve">Cabe precisar que de una revisión a la página de IPOMEX del </w:t>
      </w:r>
      <w:r w:rsidR="00CC2FF4" w:rsidRPr="00B22B51">
        <w:rPr>
          <w:rFonts w:ascii="Palatino Linotype" w:hAnsi="Palatino Linotype"/>
          <w:b/>
        </w:rPr>
        <w:t>SUJETO OBLIGADO</w:t>
      </w:r>
      <w:r w:rsidR="00CC2FF4" w:rsidRPr="00B22B51">
        <w:rPr>
          <w:rFonts w:ascii="Palatino Linotype" w:hAnsi="Palatino Linotype"/>
        </w:rPr>
        <w:t xml:space="preserve"> se encontró que la </w:t>
      </w:r>
      <w:r w:rsidR="00222F30" w:rsidRPr="00B22B51">
        <w:rPr>
          <w:rFonts w:ascii="Palatino Linotype" w:hAnsi="Palatino Linotype"/>
        </w:rPr>
        <w:t xml:space="preserve">primera </w:t>
      </w:r>
      <w:r w:rsidR="00CC2FF4" w:rsidRPr="00B22B51">
        <w:rPr>
          <w:rFonts w:ascii="Palatino Linotype" w:hAnsi="Palatino Linotype"/>
        </w:rPr>
        <w:t xml:space="preserve">servidora pública a la que se le requirió la información ostenta el cargo de </w:t>
      </w:r>
      <w:r w:rsidRPr="00B22B51">
        <w:rPr>
          <w:rFonts w:ascii="Palatino Linotype" w:hAnsi="Palatino Linotype"/>
        </w:rPr>
        <w:t>asistente en la Unidad de Transparencia</w:t>
      </w:r>
      <w:r w:rsidR="00222F30" w:rsidRPr="00B22B51">
        <w:rPr>
          <w:rFonts w:ascii="Palatino Linotype" w:hAnsi="Palatino Linotype"/>
        </w:rPr>
        <w:t xml:space="preserve">, por su parte el segundo servidor público </w:t>
      </w:r>
      <w:r w:rsidRPr="00B22B51">
        <w:rPr>
          <w:rFonts w:ascii="Palatino Linotype" w:hAnsi="Palatino Linotype"/>
        </w:rPr>
        <w:t>ostenta el cargo de Coordinador de Comunicación Social</w:t>
      </w:r>
      <w:r w:rsidR="00CC2FF4" w:rsidRPr="00B22B51">
        <w:rPr>
          <w:rFonts w:ascii="Palatino Linotype" w:hAnsi="Palatino Linotype"/>
        </w:rPr>
        <w:t>, como  muestra a continuación:</w:t>
      </w:r>
      <w:r w:rsidR="00CC2FF4" w:rsidRPr="00B22B51">
        <w:rPr>
          <w:noProof/>
          <w:lang w:eastAsia="es-MX"/>
        </w:rPr>
        <w:t xml:space="preserve"> </w:t>
      </w:r>
    </w:p>
    <w:p w:rsidR="006F0719" w:rsidRPr="00B22B51" w:rsidRDefault="006F0719" w:rsidP="00CC2FF4">
      <w:pPr>
        <w:pStyle w:val="Prrafodelista"/>
        <w:spacing w:before="240" w:after="240" w:line="360" w:lineRule="auto"/>
        <w:ind w:left="0"/>
        <w:jc w:val="both"/>
        <w:rPr>
          <w:noProof/>
          <w:lang w:eastAsia="es-MX"/>
        </w:rPr>
      </w:pPr>
    </w:p>
    <w:p w:rsidR="006F0719" w:rsidRPr="00B22B51" w:rsidRDefault="006F0719" w:rsidP="00CC2FF4">
      <w:pPr>
        <w:pStyle w:val="Prrafodelista"/>
        <w:spacing w:before="240" w:after="240" w:line="360" w:lineRule="auto"/>
        <w:ind w:left="0"/>
        <w:jc w:val="both"/>
        <w:rPr>
          <w:noProof/>
          <w:lang w:eastAsia="es-MX"/>
        </w:rPr>
      </w:pPr>
    </w:p>
    <w:p w:rsidR="006F0719" w:rsidRPr="00B22B51" w:rsidRDefault="006F0719" w:rsidP="00CC2FF4">
      <w:pPr>
        <w:pStyle w:val="Prrafodelista"/>
        <w:spacing w:before="240" w:after="240" w:line="360" w:lineRule="auto"/>
        <w:ind w:left="0"/>
        <w:jc w:val="both"/>
        <w:rPr>
          <w:noProof/>
          <w:lang w:eastAsia="es-MX"/>
        </w:rPr>
      </w:pPr>
    </w:p>
    <w:p w:rsidR="006F0719" w:rsidRPr="00B22B51" w:rsidRDefault="00956F3E" w:rsidP="00CC2FF4">
      <w:pPr>
        <w:pStyle w:val="Prrafodelista"/>
        <w:spacing w:before="240" w:after="240" w:line="360" w:lineRule="auto"/>
        <w:ind w:left="0"/>
        <w:jc w:val="both"/>
        <w:rPr>
          <w:noProof/>
          <w:lang w:eastAsia="es-MX"/>
        </w:rPr>
      </w:pPr>
      <w:r w:rsidRPr="00B22B51">
        <w:rPr>
          <w:noProof/>
        </w:rPr>
        <w:lastRenderedPageBreak/>
        <w:drawing>
          <wp:inline distT="0" distB="0" distL="0" distR="0" wp14:anchorId="6C64ED3F" wp14:editId="41D23CE8">
            <wp:extent cx="5479139" cy="3396343"/>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631" t="21820" r="36833" b="14407"/>
                    <a:stretch/>
                  </pic:blipFill>
                  <pic:spPr bwMode="auto">
                    <a:xfrm>
                      <a:off x="0" y="0"/>
                      <a:ext cx="5520856" cy="3422202"/>
                    </a:xfrm>
                    <a:prstGeom prst="rect">
                      <a:avLst/>
                    </a:prstGeom>
                    <a:ln>
                      <a:noFill/>
                    </a:ln>
                    <a:extLst>
                      <a:ext uri="{53640926-AAD7-44D8-BBD7-CCE9431645EC}">
                        <a14:shadowObscured xmlns:a14="http://schemas.microsoft.com/office/drawing/2010/main"/>
                      </a:ext>
                    </a:extLst>
                  </pic:spPr>
                </pic:pic>
              </a:graphicData>
            </a:graphic>
          </wp:inline>
        </w:drawing>
      </w:r>
    </w:p>
    <w:p w:rsidR="001E3878" w:rsidRPr="00B50FFF" w:rsidRDefault="00956F3E" w:rsidP="00B50FFF">
      <w:pPr>
        <w:pStyle w:val="Prrafodelista"/>
        <w:spacing w:before="240" w:after="240" w:line="360" w:lineRule="auto"/>
        <w:ind w:left="0"/>
        <w:jc w:val="both"/>
        <w:rPr>
          <w:noProof/>
          <w:lang w:eastAsia="es-MX"/>
        </w:rPr>
      </w:pPr>
      <w:r w:rsidRPr="00B22B51">
        <w:rPr>
          <w:noProof/>
        </w:rPr>
        <w:drawing>
          <wp:inline distT="0" distB="0" distL="0" distR="0" wp14:anchorId="4D142B7D" wp14:editId="5E86BF3A">
            <wp:extent cx="5592402" cy="4371975"/>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314" t="18434" r="35984" b="16095"/>
                    <a:stretch/>
                  </pic:blipFill>
                  <pic:spPr bwMode="auto">
                    <a:xfrm>
                      <a:off x="0" y="0"/>
                      <a:ext cx="5624035" cy="4396705"/>
                    </a:xfrm>
                    <a:prstGeom prst="rect">
                      <a:avLst/>
                    </a:prstGeom>
                    <a:ln>
                      <a:noFill/>
                    </a:ln>
                    <a:extLst>
                      <a:ext uri="{53640926-AAD7-44D8-BBD7-CCE9431645EC}">
                        <a14:shadowObscured xmlns:a14="http://schemas.microsoft.com/office/drawing/2010/main"/>
                      </a:ext>
                    </a:extLst>
                  </pic:spPr>
                </pic:pic>
              </a:graphicData>
            </a:graphic>
          </wp:inline>
        </w:drawing>
      </w:r>
    </w:p>
    <w:p w:rsidR="00AC576A" w:rsidRPr="00B22B51" w:rsidRDefault="00222F30" w:rsidP="00293816">
      <w:pPr>
        <w:spacing w:after="0" w:line="360" w:lineRule="auto"/>
        <w:jc w:val="both"/>
        <w:rPr>
          <w:rFonts w:ascii="Palatino Linotype" w:eastAsia="Times New Roman" w:hAnsi="Palatino Linotype" w:cs="Times New Roman"/>
          <w:noProof/>
          <w:sz w:val="24"/>
          <w:szCs w:val="24"/>
          <w:lang w:eastAsia="es-MX"/>
        </w:rPr>
      </w:pPr>
      <w:r w:rsidRPr="00B22B51">
        <w:rPr>
          <w:rFonts w:ascii="Palatino Linotype" w:hAnsi="Palatino Linotype"/>
          <w:b/>
          <w:sz w:val="28"/>
          <w:szCs w:val="28"/>
        </w:rPr>
        <w:lastRenderedPageBreak/>
        <w:t>I</w:t>
      </w:r>
      <w:r w:rsidR="007F314D" w:rsidRPr="00B22B51">
        <w:rPr>
          <w:rFonts w:ascii="Palatino Linotype" w:hAnsi="Palatino Linotype"/>
          <w:b/>
          <w:sz w:val="28"/>
          <w:szCs w:val="28"/>
        </w:rPr>
        <w:t>II</w:t>
      </w:r>
      <w:r w:rsidRPr="00B22B51">
        <w:rPr>
          <w:rFonts w:ascii="Palatino Linotype" w:hAnsi="Palatino Linotype"/>
          <w:b/>
          <w:sz w:val="28"/>
          <w:szCs w:val="28"/>
        </w:rPr>
        <w:t>.</w:t>
      </w:r>
      <w:r w:rsidRPr="00B22B51">
        <w:rPr>
          <w:rFonts w:ascii="Palatino Linotype" w:hAnsi="Palatino Linotype"/>
          <w:sz w:val="24"/>
          <w:szCs w:val="24"/>
        </w:rPr>
        <w:t xml:space="preserve"> </w:t>
      </w:r>
      <w:r w:rsidR="00AC576A" w:rsidRPr="00B22B51">
        <w:rPr>
          <w:rFonts w:ascii="Palatino Linotype" w:hAnsi="Palatino Linotype"/>
          <w:sz w:val="24"/>
          <w:szCs w:val="24"/>
        </w:rPr>
        <w:t xml:space="preserve">De las constancias que obran en </w:t>
      </w:r>
      <w:r w:rsidR="00AC576A" w:rsidRPr="00B22B51">
        <w:rPr>
          <w:rFonts w:ascii="Palatino Linotype" w:hAnsi="Palatino Linotype"/>
          <w:b/>
          <w:sz w:val="24"/>
          <w:szCs w:val="24"/>
        </w:rPr>
        <w:t>EL SAIMEX,</w:t>
      </w:r>
      <w:r w:rsidR="00AC576A" w:rsidRPr="00B22B51">
        <w:rPr>
          <w:rFonts w:ascii="Palatino Linotype" w:hAnsi="Palatino Linotype"/>
          <w:sz w:val="24"/>
          <w:szCs w:val="24"/>
        </w:rPr>
        <w:t xml:space="preserve"> se advierte que en fecha </w:t>
      </w:r>
      <w:r w:rsidR="00956F3E" w:rsidRPr="00B22B51">
        <w:rPr>
          <w:rFonts w:ascii="Palatino Linotype" w:hAnsi="Palatino Linotype"/>
          <w:sz w:val="24"/>
          <w:szCs w:val="24"/>
        </w:rPr>
        <w:t>diecisiete</w:t>
      </w:r>
      <w:r w:rsidR="00BD79F2" w:rsidRPr="00B22B51">
        <w:rPr>
          <w:rFonts w:ascii="Palatino Linotype" w:hAnsi="Palatino Linotype"/>
          <w:sz w:val="24"/>
          <w:szCs w:val="24"/>
        </w:rPr>
        <w:t xml:space="preserve"> de </w:t>
      </w:r>
      <w:r w:rsidRPr="00B22B51">
        <w:rPr>
          <w:rFonts w:ascii="Palatino Linotype" w:hAnsi="Palatino Linotype"/>
          <w:sz w:val="24"/>
          <w:szCs w:val="24"/>
        </w:rPr>
        <w:t>mayo</w:t>
      </w:r>
      <w:r w:rsidR="00BD79F2" w:rsidRPr="00B22B51">
        <w:rPr>
          <w:rFonts w:ascii="Palatino Linotype" w:hAnsi="Palatino Linotype"/>
          <w:sz w:val="24"/>
          <w:szCs w:val="24"/>
        </w:rPr>
        <w:t xml:space="preserve"> de dos mil diecinueve</w:t>
      </w:r>
      <w:r w:rsidR="00AC576A" w:rsidRPr="00B22B51">
        <w:rPr>
          <w:rFonts w:ascii="Palatino Linotype" w:hAnsi="Palatino Linotype"/>
          <w:sz w:val="24"/>
          <w:szCs w:val="24"/>
        </w:rPr>
        <w:t xml:space="preserve">, </w:t>
      </w:r>
      <w:r w:rsidR="00293816" w:rsidRPr="00B22B51">
        <w:rPr>
          <w:rFonts w:ascii="Palatino Linotype" w:hAnsi="Palatino Linotype"/>
          <w:b/>
          <w:sz w:val="24"/>
          <w:szCs w:val="24"/>
        </w:rPr>
        <w:t>EL</w:t>
      </w:r>
      <w:r w:rsidR="00293816" w:rsidRPr="00B22B51">
        <w:rPr>
          <w:rFonts w:ascii="Palatino Linotype" w:hAnsi="Palatino Linotype"/>
          <w:sz w:val="24"/>
          <w:szCs w:val="24"/>
        </w:rPr>
        <w:t xml:space="preserve"> </w:t>
      </w:r>
      <w:r w:rsidR="00AC576A" w:rsidRPr="00B22B51">
        <w:rPr>
          <w:rFonts w:ascii="Palatino Linotype" w:hAnsi="Palatino Linotype" w:cs="Arial"/>
          <w:b/>
          <w:sz w:val="24"/>
          <w:szCs w:val="24"/>
          <w:lang w:val="es-ES_tradnl"/>
        </w:rPr>
        <w:t>SUJETO OBLIGADO</w:t>
      </w:r>
      <w:r w:rsidR="00BE2D6E" w:rsidRPr="00B22B51">
        <w:rPr>
          <w:rFonts w:ascii="Palatino Linotype" w:hAnsi="Palatino Linotype" w:cs="Arial"/>
          <w:sz w:val="24"/>
          <w:szCs w:val="24"/>
          <w:lang w:val="es-ES_tradnl"/>
        </w:rPr>
        <w:t xml:space="preserve"> dio respuesta a la solicitud</w:t>
      </w:r>
      <w:r w:rsidR="00AC576A" w:rsidRPr="00B22B51">
        <w:rPr>
          <w:rFonts w:ascii="Palatino Linotype" w:hAnsi="Palatino Linotype" w:cs="Arial"/>
          <w:sz w:val="24"/>
          <w:szCs w:val="24"/>
          <w:lang w:val="es-ES_tradnl"/>
        </w:rPr>
        <w:t xml:space="preserve"> de información, en los siguientes términos:</w:t>
      </w:r>
    </w:p>
    <w:p w:rsidR="00956F3E" w:rsidRPr="00B22B51" w:rsidRDefault="00040156" w:rsidP="00956F3E">
      <w:pPr>
        <w:spacing w:after="0" w:line="276" w:lineRule="auto"/>
        <w:ind w:left="851" w:right="616"/>
        <w:jc w:val="right"/>
        <w:rPr>
          <w:rFonts w:ascii="Palatino Linotype" w:eastAsia="Times New Roman" w:hAnsi="Palatino Linotype" w:cs="Arial"/>
          <w:i/>
          <w:lang w:val="es-ES" w:eastAsia="es-ES"/>
        </w:rPr>
      </w:pPr>
      <w:r w:rsidRPr="00B22B51">
        <w:rPr>
          <w:rFonts w:ascii="Palatino Linotype" w:eastAsia="Times New Roman" w:hAnsi="Palatino Linotype" w:cs="Arial"/>
          <w:i/>
          <w:lang w:val="es-ES" w:eastAsia="es-ES"/>
        </w:rPr>
        <w:t>“</w:t>
      </w:r>
      <w:r w:rsidR="00956F3E" w:rsidRPr="00B22B51">
        <w:rPr>
          <w:rFonts w:ascii="Palatino Linotype" w:eastAsia="Times New Roman" w:hAnsi="Palatino Linotype" w:cs="Arial"/>
          <w:i/>
          <w:lang w:val="es-ES" w:eastAsia="es-ES"/>
        </w:rPr>
        <w:t>Folio de la solicitud: 00146/TULTITLA/IP/2019</w:t>
      </w:r>
    </w:p>
    <w:p w:rsidR="00956F3E" w:rsidRPr="00B22B51" w:rsidRDefault="00956F3E" w:rsidP="00956F3E">
      <w:pPr>
        <w:spacing w:after="0" w:line="276" w:lineRule="auto"/>
        <w:ind w:left="851" w:right="616"/>
        <w:jc w:val="both"/>
        <w:rPr>
          <w:rFonts w:ascii="Palatino Linotype" w:eastAsia="Times New Roman" w:hAnsi="Palatino Linotype" w:cs="Arial"/>
          <w:i/>
          <w:lang w:val="es-ES" w:eastAsia="es-ES"/>
        </w:rPr>
      </w:pPr>
      <w:r w:rsidRPr="00B22B51">
        <w:rPr>
          <w:rFonts w:ascii="Palatino Linotype" w:eastAsia="Times New Roman" w:hAnsi="Palatino Linotype" w:cs="Arial"/>
          <w:i/>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56F3E" w:rsidRPr="00B22B51" w:rsidRDefault="00956F3E" w:rsidP="00956F3E">
      <w:pPr>
        <w:spacing w:after="0" w:line="276" w:lineRule="auto"/>
        <w:ind w:left="851" w:right="616"/>
        <w:jc w:val="both"/>
        <w:rPr>
          <w:rFonts w:ascii="Palatino Linotype" w:eastAsia="Times New Roman" w:hAnsi="Palatino Linotype" w:cs="Arial"/>
          <w:i/>
          <w:lang w:val="es-ES" w:eastAsia="es-ES"/>
        </w:rPr>
      </w:pPr>
      <w:r w:rsidRPr="00B22B51">
        <w:rPr>
          <w:rFonts w:ascii="Palatino Linotype" w:eastAsia="Times New Roman" w:hAnsi="Palatino Linotype" w:cs="Arial"/>
          <w:i/>
          <w:lang w:val="es-ES" w:eastAsia="es-ES"/>
        </w:rPr>
        <w:t>De acuerdo a el artículo 161 de la Ley de Transparencia se informa al ciudadano que requiere la información de la cuenta pública 2018 podra encontrarlo a detalle en el siguiente enlace http://www.tultitlan.gob.mx/repository/files/financiera/1/1.1ESTADODESITUACIONFINANCIERA.pdf.</w:t>
      </w:r>
    </w:p>
    <w:p w:rsidR="00956F3E" w:rsidRPr="00B22B51" w:rsidRDefault="00956F3E" w:rsidP="00956F3E">
      <w:pPr>
        <w:spacing w:after="0" w:line="276" w:lineRule="auto"/>
        <w:ind w:left="851" w:right="616"/>
        <w:jc w:val="both"/>
        <w:rPr>
          <w:rFonts w:ascii="Palatino Linotype" w:eastAsia="Times New Roman" w:hAnsi="Palatino Linotype" w:cs="Arial"/>
          <w:i/>
          <w:lang w:val="es-ES" w:eastAsia="es-ES"/>
        </w:rPr>
      </w:pPr>
      <w:r w:rsidRPr="00B22B51">
        <w:rPr>
          <w:rFonts w:ascii="Palatino Linotype" w:eastAsia="Times New Roman" w:hAnsi="Palatino Linotype" w:cs="Arial"/>
          <w:i/>
          <w:lang w:val="es-ES" w:eastAsia="es-ES"/>
        </w:rPr>
        <w:t>ATENTAMENTE</w:t>
      </w:r>
    </w:p>
    <w:p w:rsidR="00E20C6A" w:rsidRPr="00B22B51" w:rsidRDefault="00956F3E" w:rsidP="00956F3E">
      <w:pPr>
        <w:spacing w:after="0" w:line="276" w:lineRule="auto"/>
        <w:ind w:left="851" w:right="616"/>
        <w:jc w:val="both"/>
        <w:rPr>
          <w:rFonts w:ascii="Palatino Linotype" w:eastAsia="Times New Roman" w:hAnsi="Palatino Linotype" w:cs="Arial"/>
          <w:i/>
          <w:lang w:val="es-ES" w:eastAsia="es-ES"/>
        </w:rPr>
      </w:pPr>
      <w:r w:rsidRPr="00B22B51">
        <w:rPr>
          <w:rFonts w:ascii="Palatino Linotype" w:eastAsia="Times New Roman" w:hAnsi="Palatino Linotype" w:cs="Arial"/>
          <w:i/>
          <w:lang w:val="es-ES" w:eastAsia="es-ES"/>
        </w:rPr>
        <w:t>C. AARÓN MANUEL RUIZ ZUBIETA</w:t>
      </w:r>
      <w:r w:rsidR="00040156" w:rsidRPr="00B22B51">
        <w:rPr>
          <w:rFonts w:ascii="Palatino Linotype" w:eastAsia="Times New Roman" w:hAnsi="Palatino Linotype" w:cs="Arial"/>
          <w:i/>
          <w:lang w:val="es-ES" w:eastAsia="es-ES"/>
        </w:rPr>
        <w:t>”</w:t>
      </w:r>
    </w:p>
    <w:p w:rsidR="00E20C6A" w:rsidRPr="00B22B51" w:rsidRDefault="00E20C6A" w:rsidP="00E20C6A">
      <w:pPr>
        <w:spacing w:after="0" w:line="276" w:lineRule="auto"/>
        <w:rPr>
          <w:rFonts w:ascii="Palatino Linotype" w:eastAsia="Times New Roman" w:hAnsi="Palatino Linotype" w:cs="Arial"/>
          <w:i/>
          <w:lang w:val="es-ES" w:eastAsia="es-ES"/>
        </w:rPr>
      </w:pPr>
    </w:p>
    <w:p w:rsidR="00F41517" w:rsidRPr="00B22B51" w:rsidRDefault="007F314D" w:rsidP="00293816">
      <w:pPr>
        <w:spacing w:after="0" w:line="360" w:lineRule="auto"/>
        <w:jc w:val="both"/>
        <w:rPr>
          <w:rFonts w:ascii="Palatino Linotype" w:eastAsia="Times New Roman" w:hAnsi="Palatino Linotype" w:cs="Arial"/>
          <w:sz w:val="24"/>
          <w:szCs w:val="24"/>
          <w:lang w:val="es-ES" w:eastAsia="es-ES"/>
        </w:rPr>
      </w:pPr>
      <w:r w:rsidRPr="00B22B51">
        <w:rPr>
          <w:rFonts w:ascii="Palatino Linotype" w:eastAsia="Times New Roman" w:hAnsi="Palatino Linotype" w:cs="Arial"/>
          <w:b/>
          <w:sz w:val="24"/>
          <w:szCs w:val="24"/>
          <w:lang w:val="es-ES" w:eastAsia="es-ES"/>
        </w:rPr>
        <w:t>I</w:t>
      </w:r>
      <w:r w:rsidR="00FC7C8B" w:rsidRPr="00B22B51">
        <w:rPr>
          <w:rFonts w:ascii="Palatino Linotype" w:eastAsia="Times New Roman" w:hAnsi="Palatino Linotype" w:cs="Arial"/>
          <w:b/>
          <w:sz w:val="24"/>
          <w:szCs w:val="24"/>
          <w:lang w:val="es-ES" w:eastAsia="es-ES"/>
        </w:rPr>
        <w:t>V</w:t>
      </w:r>
      <w:r w:rsidR="0027427A" w:rsidRPr="00B22B51">
        <w:rPr>
          <w:rFonts w:ascii="Palatino Linotype" w:eastAsia="Times New Roman" w:hAnsi="Palatino Linotype" w:cs="Arial"/>
          <w:b/>
          <w:sz w:val="24"/>
          <w:szCs w:val="24"/>
          <w:lang w:val="es-ES" w:eastAsia="es-ES"/>
        </w:rPr>
        <w:t xml:space="preserve">. </w:t>
      </w:r>
      <w:r w:rsidRPr="00B22B51">
        <w:rPr>
          <w:rFonts w:ascii="Palatino Linotype" w:eastAsia="Times New Roman" w:hAnsi="Palatino Linotype" w:cs="Times New Roman"/>
          <w:sz w:val="24"/>
          <w:szCs w:val="24"/>
          <w:lang w:val="es-ES" w:eastAsia="es-ES"/>
        </w:rPr>
        <w:t>Inconforme con la</w:t>
      </w:r>
      <w:r w:rsidR="0027427A" w:rsidRPr="00B22B51">
        <w:rPr>
          <w:rFonts w:ascii="Palatino Linotype" w:eastAsia="Times New Roman" w:hAnsi="Palatino Linotype" w:cs="Times New Roman"/>
          <w:sz w:val="24"/>
          <w:szCs w:val="24"/>
          <w:lang w:val="es-ES" w:eastAsia="es-ES"/>
        </w:rPr>
        <w:t xml:space="preserve"> </w:t>
      </w:r>
      <w:r w:rsidR="0027427A" w:rsidRPr="00B22B51">
        <w:rPr>
          <w:rFonts w:ascii="Palatino Linotype" w:eastAsia="Times New Roman" w:hAnsi="Palatino Linotype" w:cs="Arial"/>
          <w:sz w:val="24"/>
          <w:szCs w:val="24"/>
          <w:lang w:val="es-ES" w:eastAsia="es-ES"/>
        </w:rPr>
        <w:t xml:space="preserve">respuesta el </w:t>
      </w:r>
      <w:r w:rsidR="00974038" w:rsidRPr="00B22B51">
        <w:rPr>
          <w:rFonts w:ascii="Palatino Linotype" w:eastAsia="Times New Roman" w:hAnsi="Palatino Linotype" w:cs="Arial"/>
          <w:sz w:val="24"/>
          <w:szCs w:val="24"/>
          <w:lang w:val="es-ES" w:eastAsia="es-ES"/>
        </w:rPr>
        <w:t>veintiuno</w:t>
      </w:r>
      <w:r w:rsidR="00FC7C8B" w:rsidRPr="00B22B51">
        <w:rPr>
          <w:rFonts w:ascii="Palatino Linotype" w:eastAsia="Times New Roman" w:hAnsi="Palatino Linotype" w:cs="Arial"/>
          <w:sz w:val="24"/>
          <w:szCs w:val="24"/>
          <w:lang w:val="es-ES" w:eastAsia="es-ES"/>
        </w:rPr>
        <w:t xml:space="preserve"> </w:t>
      </w:r>
      <w:r w:rsidR="0027427A" w:rsidRPr="00B22B51">
        <w:rPr>
          <w:rFonts w:ascii="Palatino Linotype" w:eastAsia="Times New Roman" w:hAnsi="Palatino Linotype" w:cs="Arial"/>
          <w:sz w:val="24"/>
          <w:szCs w:val="24"/>
          <w:lang w:val="es-ES" w:eastAsia="es-ES"/>
        </w:rPr>
        <w:t xml:space="preserve">de </w:t>
      </w:r>
      <w:r w:rsidR="00043CB4" w:rsidRPr="00B22B51">
        <w:rPr>
          <w:rFonts w:ascii="Palatino Linotype" w:eastAsia="Times New Roman" w:hAnsi="Palatino Linotype" w:cs="Arial"/>
          <w:sz w:val="24"/>
          <w:szCs w:val="24"/>
          <w:lang w:val="es-ES" w:eastAsia="es-ES"/>
        </w:rPr>
        <w:t>mayo</w:t>
      </w:r>
      <w:r w:rsidR="0027427A" w:rsidRPr="00B22B51">
        <w:rPr>
          <w:rFonts w:ascii="Palatino Linotype" w:eastAsia="Times New Roman" w:hAnsi="Palatino Linotype" w:cs="Arial"/>
          <w:sz w:val="24"/>
          <w:szCs w:val="24"/>
          <w:lang w:val="es-ES" w:eastAsia="es-ES"/>
        </w:rPr>
        <w:t xml:space="preserve"> de dos mil diecinueve</w:t>
      </w:r>
      <w:r w:rsidR="0075054E" w:rsidRPr="00B22B51">
        <w:rPr>
          <w:rFonts w:ascii="Palatino Linotype" w:eastAsia="Times New Roman" w:hAnsi="Palatino Linotype" w:cs="Arial"/>
          <w:sz w:val="24"/>
          <w:szCs w:val="24"/>
          <w:lang w:val="es-ES" w:eastAsia="es-ES"/>
        </w:rPr>
        <w:t xml:space="preserve">, </w:t>
      </w:r>
      <w:r w:rsidR="00436851" w:rsidRPr="00B22B51">
        <w:rPr>
          <w:rFonts w:ascii="Palatino Linotype" w:eastAsia="Times New Roman" w:hAnsi="Palatino Linotype" w:cs="Times New Roman"/>
          <w:b/>
          <w:sz w:val="24"/>
          <w:szCs w:val="24"/>
          <w:lang w:val="es-ES" w:eastAsia="es-ES"/>
        </w:rPr>
        <w:t>EL</w:t>
      </w:r>
      <w:r w:rsidR="0027427A" w:rsidRPr="00B22B51">
        <w:rPr>
          <w:rFonts w:ascii="Palatino Linotype" w:eastAsia="Times New Roman" w:hAnsi="Palatino Linotype" w:cs="Times New Roman"/>
          <w:b/>
          <w:sz w:val="24"/>
          <w:szCs w:val="24"/>
          <w:lang w:val="es-ES" w:eastAsia="es-ES"/>
        </w:rPr>
        <w:t xml:space="preserve"> RECURRENTE</w:t>
      </w:r>
      <w:r w:rsidR="0027427A" w:rsidRPr="00B22B51">
        <w:rPr>
          <w:rFonts w:ascii="Palatino Linotype" w:eastAsia="Times New Roman" w:hAnsi="Palatino Linotype" w:cs="Times New Roman"/>
          <w:sz w:val="24"/>
          <w:szCs w:val="24"/>
          <w:lang w:val="es-ES" w:eastAsia="es-ES"/>
        </w:rPr>
        <w:t xml:space="preserve"> interpuso el recursos de revisión objeto del presente estudio, </w:t>
      </w:r>
      <w:r w:rsidR="00174903" w:rsidRPr="00B22B51">
        <w:rPr>
          <w:rFonts w:ascii="Palatino Linotype" w:eastAsia="Times New Roman" w:hAnsi="Palatino Linotype" w:cs="Times New Roman"/>
          <w:sz w:val="24"/>
          <w:szCs w:val="24"/>
          <w:lang w:val="es-ES" w:eastAsia="es-ES"/>
        </w:rPr>
        <w:t xml:space="preserve">y se le asignó el número </w:t>
      </w:r>
      <w:r w:rsidR="0027427A" w:rsidRPr="00B22B51">
        <w:rPr>
          <w:rFonts w:ascii="Palatino Linotype" w:eastAsia="Times New Roman" w:hAnsi="Palatino Linotype" w:cs="Times New Roman"/>
          <w:sz w:val="24"/>
          <w:szCs w:val="24"/>
          <w:lang w:val="es-ES" w:eastAsia="es-ES"/>
        </w:rPr>
        <w:t>de expediente</w:t>
      </w:r>
      <w:r w:rsidR="00C57ECB" w:rsidRPr="00B22B51">
        <w:rPr>
          <w:rFonts w:ascii="Palatino Linotype" w:eastAsia="Times New Roman" w:hAnsi="Palatino Linotype" w:cs="Arial"/>
          <w:sz w:val="24"/>
          <w:szCs w:val="24"/>
          <w:lang w:val="es-ES" w:eastAsia="es-ES"/>
        </w:rPr>
        <w:t xml:space="preserve"> </w:t>
      </w:r>
      <w:r w:rsidR="00C57ECB" w:rsidRPr="00B22B51">
        <w:rPr>
          <w:rFonts w:ascii="Palatino Linotype" w:eastAsia="Times New Roman" w:hAnsi="Palatino Linotype" w:cs="Times New Roman"/>
          <w:b/>
          <w:sz w:val="24"/>
          <w:szCs w:val="24"/>
          <w:lang w:eastAsia="es-MX"/>
        </w:rPr>
        <w:t>0</w:t>
      </w:r>
      <w:r w:rsidR="00FC7C8B" w:rsidRPr="00B22B51">
        <w:rPr>
          <w:rFonts w:ascii="Palatino Linotype" w:eastAsia="Times New Roman" w:hAnsi="Palatino Linotype" w:cs="Times New Roman"/>
          <w:b/>
          <w:sz w:val="24"/>
          <w:szCs w:val="24"/>
          <w:lang w:eastAsia="es-MX"/>
        </w:rPr>
        <w:t>4</w:t>
      </w:r>
      <w:r w:rsidRPr="00B22B51">
        <w:rPr>
          <w:rFonts w:ascii="Palatino Linotype" w:eastAsia="Times New Roman" w:hAnsi="Palatino Linotype" w:cs="Times New Roman"/>
          <w:b/>
          <w:sz w:val="24"/>
          <w:szCs w:val="24"/>
          <w:lang w:eastAsia="es-MX"/>
        </w:rPr>
        <w:t>4</w:t>
      </w:r>
      <w:r w:rsidR="00974038" w:rsidRPr="00B22B51">
        <w:rPr>
          <w:rFonts w:ascii="Palatino Linotype" w:eastAsia="Times New Roman" w:hAnsi="Palatino Linotype" w:cs="Times New Roman"/>
          <w:b/>
          <w:sz w:val="24"/>
          <w:szCs w:val="24"/>
          <w:lang w:eastAsia="es-MX"/>
        </w:rPr>
        <w:t>52</w:t>
      </w:r>
      <w:r w:rsidR="00C57ECB" w:rsidRPr="00B22B51">
        <w:rPr>
          <w:rFonts w:ascii="Palatino Linotype" w:eastAsia="Times New Roman" w:hAnsi="Palatino Linotype" w:cs="Times New Roman"/>
          <w:b/>
          <w:sz w:val="24"/>
          <w:szCs w:val="24"/>
          <w:lang w:eastAsia="es-MX"/>
        </w:rPr>
        <w:t>/INFOEM/IP/RR/2019</w:t>
      </w:r>
      <w:r w:rsidR="00C57ECB" w:rsidRPr="00B22B51">
        <w:rPr>
          <w:rFonts w:ascii="Palatino Linotype" w:eastAsia="Times New Roman" w:hAnsi="Palatino Linotype" w:cs="Times New Roman"/>
          <w:sz w:val="24"/>
          <w:szCs w:val="24"/>
          <w:lang w:eastAsia="es-MX"/>
        </w:rPr>
        <w:t xml:space="preserve">, </w:t>
      </w:r>
      <w:r w:rsidR="00C57ECB" w:rsidRPr="00B22B51">
        <w:rPr>
          <w:rFonts w:ascii="Palatino Linotype" w:eastAsia="Times New Roman" w:hAnsi="Palatino Linotype" w:cs="Arial"/>
          <w:sz w:val="24"/>
          <w:szCs w:val="24"/>
          <w:lang w:val="es-ES" w:eastAsia="es-ES"/>
        </w:rPr>
        <w:t>en el que señaló como acto impugnado y razones o motivos de inconformidad lo siguiente:</w:t>
      </w:r>
    </w:p>
    <w:p w:rsidR="00222F30" w:rsidRPr="00B22B51" w:rsidRDefault="00702FDB" w:rsidP="00293816">
      <w:pPr>
        <w:spacing w:after="0" w:line="360" w:lineRule="auto"/>
        <w:jc w:val="both"/>
        <w:rPr>
          <w:rFonts w:ascii="Palatino Linotype" w:eastAsia="Times New Roman" w:hAnsi="Palatino Linotype" w:cs="Arial"/>
          <w:sz w:val="24"/>
          <w:szCs w:val="24"/>
          <w:lang w:val="es-ES" w:eastAsia="es-ES"/>
        </w:rPr>
      </w:pPr>
      <w:r w:rsidRPr="00B22B51">
        <w:rPr>
          <w:rFonts w:ascii="Palatino Linotype" w:eastAsia="Times New Roman" w:hAnsi="Palatino Linotype" w:cs="Arial"/>
          <w:sz w:val="24"/>
          <w:szCs w:val="24"/>
          <w:lang w:val="es-ES" w:eastAsia="es-ES"/>
        </w:rPr>
        <w:t xml:space="preserve"> </w:t>
      </w:r>
    </w:p>
    <w:tbl>
      <w:tblPr>
        <w:tblStyle w:val="Tablaconcuadrcula"/>
        <w:tblW w:w="0" w:type="auto"/>
        <w:jc w:val="center"/>
        <w:tblLook w:val="04A0" w:firstRow="1" w:lastRow="0" w:firstColumn="1" w:lastColumn="0" w:noHBand="0" w:noVBand="1"/>
      </w:tblPr>
      <w:tblGrid>
        <w:gridCol w:w="2689"/>
        <w:gridCol w:w="3324"/>
        <w:gridCol w:w="2815"/>
      </w:tblGrid>
      <w:tr w:rsidR="00C318AA" w:rsidRPr="00B22B51" w:rsidTr="00896D62">
        <w:trPr>
          <w:jc w:val="center"/>
        </w:trPr>
        <w:tc>
          <w:tcPr>
            <w:tcW w:w="2689" w:type="dxa"/>
            <w:shd w:val="clear" w:color="auto" w:fill="000000" w:themeFill="text1"/>
            <w:vAlign w:val="center"/>
          </w:tcPr>
          <w:p w:rsidR="00C318AA" w:rsidRPr="00B22B51" w:rsidRDefault="00C318AA" w:rsidP="00C318AA">
            <w:pPr>
              <w:jc w:val="center"/>
              <w:rPr>
                <w:rFonts w:ascii="Palatino Linotype" w:hAnsi="Palatino Linotype"/>
                <w:b/>
                <w:sz w:val="24"/>
                <w:szCs w:val="24"/>
              </w:rPr>
            </w:pPr>
            <w:r w:rsidRPr="00B22B51">
              <w:rPr>
                <w:rFonts w:ascii="Palatino Linotype" w:hAnsi="Palatino Linotype"/>
                <w:b/>
                <w:sz w:val="24"/>
                <w:szCs w:val="24"/>
              </w:rPr>
              <w:t>Número de Recurso</w:t>
            </w:r>
          </w:p>
        </w:tc>
        <w:tc>
          <w:tcPr>
            <w:tcW w:w="3324" w:type="dxa"/>
            <w:shd w:val="clear" w:color="auto" w:fill="000000" w:themeFill="text1"/>
            <w:vAlign w:val="center"/>
          </w:tcPr>
          <w:p w:rsidR="00C318AA" w:rsidRPr="00B22B51" w:rsidRDefault="00C318AA" w:rsidP="00C318AA">
            <w:pPr>
              <w:jc w:val="center"/>
              <w:rPr>
                <w:rFonts w:ascii="Palatino Linotype" w:hAnsi="Palatino Linotype"/>
                <w:b/>
                <w:sz w:val="24"/>
                <w:szCs w:val="24"/>
              </w:rPr>
            </w:pPr>
            <w:r w:rsidRPr="00B22B51">
              <w:rPr>
                <w:rFonts w:ascii="Palatino Linotype" w:hAnsi="Palatino Linotype"/>
                <w:b/>
                <w:sz w:val="24"/>
                <w:szCs w:val="24"/>
              </w:rPr>
              <w:t>Acto Impugnado</w:t>
            </w:r>
          </w:p>
        </w:tc>
        <w:tc>
          <w:tcPr>
            <w:tcW w:w="2815" w:type="dxa"/>
            <w:shd w:val="clear" w:color="auto" w:fill="000000" w:themeFill="text1"/>
            <w:vAlign w:val="center"/>
          </w:tcPr>
          <w:p w:rsidR="00C318AA" w:rsidRPr="00B22B51" w:rsidRDefault="00C318AA" w:rsidP="00C318AA">
            <w:pPr>
              <w:jc w:val="center"/>
              <w:rPr>
                <w:rFonts w:ascii="Palatino Linotype" w:hAnsi="Palatino Linotype"/>
                <w:b/>
                <w:sz w:val="24"/>
                <w:szCs w:val="24"/>
              </w:rPr>
            </w:pPr>
            <w:r w:rsidRPr="00B22B51">
              <w:rPr>
                <w:rFonts w:ascii="Palatino Linotype" w:hAnsi="Palatino Linotype"/>
                <w:b/>
                <w:sz w:val="24"/>
                <w:szCs w:val="24"/>
              </w:rPr>
              <w:t>Razones o motivos de inconformidad</w:t>
            </w:r>
          </w:p>
        </w:tc>
      </w:tr>
      <w:tr w:rsidR="00C318AA" w:rsidRPr="00B22B51" w:rsidTr="00896D62">
        <w:trPr>
          <w:trHeight w:val="1384"/>
          <w:jc w:val="center"/>
        </w:trPr>
        <w:tc>
          <w:tcPr>
            <w:tcW w:w="2689" w:type="dxa"/>
          </w:tcPr>
          <w:p w:rsidR="00C318AA" w:rsidRPr="00B22B51" w:rsidRDefault="00C318AA" w:rsidP="00702FDB">
            <w:pPr>
              <w:rPr>
                <w:rFonts w:ascii="Palatino Linotype" w:hAnsi="Palatino Linotype"/>
                <w:sz w:val="20"/>
                <w:szCs w:val="20"/>
              </w:rPr>
            </w:pPr>
            <w:r w:rsidRPr="00B22B51">
              <w:rPr>
                <w:rFonts w:ascii="Palatino Linotype" w:eastAsia="Times New Roman" w:hAnsi="Palatino Linotype" w:cs="Times New Roman"/>
                <w:b/>
                <w:sz w:val="20"/>
                <w:szCs w:val="20"/>
                <w:lang w:eastAsia="es-MX"/>
              </w:rPr>
              <w:t>0</w:t>
            </w:r>
            <w:r w:rsidR="00FC7C8B" w:rsidRPr="00B22B51">
              <w:rPr>
                <w:rFonts w:ascii="Palatino Linotype" w:eastAsia="Times New Roman" w:hAnsi="Palatino Linotype" w:cs="Times New Roman"/>
                <w:b/>
                <w:sz w:val="20"/>
                <w:szCs w:val="20"/>
                <w:lang w:eastAsia="es-MX"/>
              </w:rPr>
              <w:t>4</w:t>
            </w:r>
            <w:r w:rsidR="00702FDB" w:rsidRPr="00B22B51">
              <w:rPr>
                <w:rFonts w:ascii="Palatino Linotype" w:eastAsia="Times New Roman" w:hAnsi="Palatino Linotype" w:cs="Times New Roman"/>
                <w:b/>
                <w:sz w:val="20"/>
                <w:szCs w:val="20"/>
                <w:lang w:eastAsia="es-MX"/>
              </w:rPr>
              <w:t>42</w:t>
            </w:r>
            <w:r w:rsidR="00293816" w:rsidRPr="00B22B51">
              <w:rPr>
                <w:rFonts w:ascii="Palatino Linotype" w:eastAsia="Times New Roman" w:hAnsi="Palatino Linotype" w:cs="Times New Roman"/>
                <w:b/>
                <w:sz w:val="20"/>
                <w:szCs w:val="20"/>
                <w:lang w:eastAsia="es-MX"/>
              </w:rPr>
              <w:t>7</w:t>
            </w:r>
            <w:r w:rsidRPr="00B22B51">
              <w:rPr>
                <w:rFonts w:ascii="Palatino Linotype" w:eastAsia="Times New Roman" w:hAnsi="Palatino Linotype" w:cs="Times New Roman"/>
                <w:b/>
                <w:sz w:val="20"/>
                <w:szCs w:val="20"/>
                <w:lang w:eastAsia="es-MX"/>
              </w:rPr>
              <w:t>/INFOEM/IP/RR/2019</w:t>
            </w:r>
          </w:p>
        </w:tc>
        <w:tc>
          <w:tcPr>
            <w:tcW w:w="3324" w:type="dxa"/>
          </w:tcPr>
          <w:p w:rsidR="00C318AA" w:rsidRPr="00B22B51" w:rsidRDefault="00956F3E" w:rsidP="00043CB4">
            <w:pPr>
              <w:jc w:val="both"/>
              <w:rPr>
                <w:rFonts w:ascii="Palatino Linotype" w:hAnsi="Palatino Linotype"/>
                <w:i/>
              </w:rPr>
            </w:pPr>
            <w:r w:rsidRPr="00B22B51">
              <w:rPr>
                <w:rFonts w:ascii="Palatino Linotype" w:hAnsi="Palatino Linotype"/>
                <w:i/>
                <w:color w:val="000000"/>
              </w:rPr>
              <w:t>informacion entregada no corresponde</w:t>
            </w:r>
          </w:p>
        </w:tc>
        <w:tc>
          <w:tcPr>
            <w:tcW w:w="2815" w:type="dxa"/>
          </w:tcPr>
          <w:p w:rsidR="00C318AA" w:rsidRPr="00B22B51" w:rsidRDefault="00974038" w:rsidP="00043CB4">
            <w:pPr>
              <w:jc w:val="both"/>
              <w:rPr>
                <w:rFonts w:ascii="Palatino Linotype" w:hAnsi="Palatino Linotype"/>
                <w:i/>
              </w:rPr>
            </w:pPr>
            <w:r w:rsidRPr="00B22B51">
              <w:rPr>
                <w:rFonts w:ascii="Palatino Linotype" w:hAnsi="Palatino Linotype"/>
                <w:i/>
                <w:color w:val="000000"/>
              </w:rPr>
              <w:t xml:space="preserve">La información que pedí es el acceso al documento de 2018 de ese municipio, por lo que solicito que a través de este medio de impugnación el sujeto obligado cumpla con su obligación de proporcionar lo que se le solicita, además de que se encuentra obligado a publicar una vez que se </w:t>
            </w:r>
            <w:r w:rsidRPr="00B22B51">
              <w:rPr>
                <w:rFonts w:ascii="Palatino Linotype" w:hAnsi="Palatino Linotype"/>
                <w:i/>
                <w:color w:val="000000"/>
              </w:rPr>
              <w:lastRenderedPageBreak/>
              <w:t>presenta a la Legislatura. ( eso incluye odas e imcufide).</w:t>
            </w:r>
          </w:p>
        </w:tc>
      </w:tr>
    </w:tbl>
    <w:p w:rsidR="006823BA" w:rsidRPr="00B22B51" w:rsidRDefault="006823BA">
      <w:pPr>
        <w:rPr>
          <w:rFonts w:ascii="Palatino Linotype" w:hAnsi="Palatino Linotype"/>
          <w:sz w:val="24"/>
          <w:szCs w:val="24"/>
        </w:rPr>
      </w:pPr>
    </w:p>
    <w:p w:rsidR="00A36862" w:rsidRPr="00B22B51" w:rsidRDefault="005011D7" w:rsidP="00A36862">
      <w:pPr>
        <w:spacing w:line="360" w:lineRule="auto"/>
        <w:ind w:right="49"/>
        <w:jc w:val="both"/>
        <w:rPr>
          <w:rFonts w:ascii="Palatino Linotype" w:eastAsia="Times New Roman" w:hAnsi="Palatino Linotype" w:cs="Times New Roman"/>
          <w:noProof/>
          <w:sz w:val="24"/>
          <w:szCs w:val="24"/>
          <w:lang w:eastAsia="es-MX"/>
        </w:rPr>
      </w:pPr>
      <w:r w:rsidRPr="00B22B51">
        <w:rPr>
          <w:rFonts w:ascii="Palatino Linotype" w:eastAsia="Times New Roman" w:hAnsi="Palatino Linotype" w:cs="Arial"/>
          <w:b/>
          <w:sz w:val="28"/>
          <w:szCs w:val="28"/>
          <w:lang w:val="es-ES" w:eastAsia="es-ES"/>
        </w:rPr>
        <w:t>V.</w:t>
      </w:r>
      <w:r w:rsidRPr="00B22B51">
        <w:rPr>
          <w:rFonts w:ascii="Palatino Linotype" w:eastAsia="Times New Roman" w:hAnsi="Palatino Linotype" w:cs="Arial"/>
          <w:b/>
          <w:sz w:val="28"/>
          <w:szCs w:val="24"/>
          <w:lang w:val="es-ES" w:eastAsia="es-ES"/>
        </w:rPr>
        <w:t xml:space="preserve"> </w:t>
      </w:r>
      <w:r w:rsidRPr="00B22B51">
        <w:rPr>
          <w:rFonts w:ascii="Palatino Linotype" w:eastAsia="Times New Roman" w:hAnsi="Palatino Linotype" w:cs="Arial"/>
          <w:sz w:val="24"/>
          <w:szCs w:val="24"/>
          <w:lang w:val="es-ES" w:eastAsia="es-ES"/>
        </w:rPr>
        <w:t xml:space="preserve">El </w:t>
      </w:r>
      <w:r w:rsidR="00974038" w:rsidRPr="00B22B51">
        <w:rPr>
          <w:rFonts w:ascii="Palatino Linotype" w:eastAsia="Times New Roman" w:hAnsi="Palatino Linotype" w:cs="Arial"/>
          <w:sz w:val="24"/>
          <w:szCs w:val="24"/>
          <w:lang w:val="es-ES" w:eastAsia="es-ES"/>
        </w:rPr>
        <w:t>veintiuno</w:t>
      </w:r>
      <w:r w:rsidRPr="00B22B51">
        <w:rPr>
          <w:rFonts w:ascii="Palatino Linotype" w:eastAsia="Times New Roman" w:hAnsi="Palatino Linotype" w:cs="Arial"/>
          <w:sz w:val="24"/>
          <w:szCs w:val="24"/>
          <w:lang w:val="es-ES" w:eastAsia="es-ES"/>
        </w:rPr>
        <w:t xml:space="preserve"> de </w:t>
      </w:r>
      <w:r w:rsidR="00043CB4" w:rsidRPr="00B22B51">
        <w:rPr>
          <w:rFonts w:ascii="Palatino Linotype" w:eastAsia="Times New Roman" w:hAnsi="Palatino Linotype" w:cs="Arial"/>
          <w:sz w:val="24"/>
          <w:szCs w:val="24"/>
          <w:lang w:val="es-ES" w:eastAsia="es-ES"/>
        </w:rPr>
        <w:t>mayo</w:t>
      </w:r>
      <w:r w:rsidRPr="00B22B51">
        <w:rPr>
          <w:rFonts w:ascii="Palatino Linotype" w:eastAsia="Times New Roman" w:hAnsi="Palatino Linotype" w:cs="Arial"/>
          <w:sz w:val="24"/>
          <w:szCs w:val="24"/>
          <w:lang w:val="es-ES" w:eastAsia="es-ES"/>
        </w:rPr>
        <w:t xml:space="preserve"> de dos mil diecinueve</w:t>
      </w:r>
      <w:r w:rsidRPr="00B22B51">
        <w:rPr>
          <w:rFonts w:ascii="Palatino Linotype" w:eastAsia="Times New Roman" w:hAnsi="Palatino Linotype" w:cs="Times New Roman"/>
          <w:sz w:val="24"/>
          <w:szCs w:val="24"/>
          <w:lang w:val="es-ES" w:eastAsia="es-ES"/>
        </w:rPr>
        <w:t>, el</w:t>
      </w:r>
      <w:r w:rsidRPr="00B22B51">
        <w:rPr>
          <w:rFonts w:ascii="Palatino Linotype" w:eastAsia="Times New Roman" w:hAnsi="Palatino Linotype" w:cs="Arial"/>
          <w:sz w:val="24"/>
          <w:szCs w:val="24"/>
          <w:lang w:val="es-ES" w:eastAsia="es-ES"/>
        </w:rPr>
        <w:t xml:space="preserve"> </w:t>
      </w:r>
      <w:r w:rsidRPr="00B22B51">
        <w:rPr>
          <w:rFonts w:ascii="Palatino Linotype" w:eastAsia="Times New Roman" w:hAnsi="Palatino Linotype" w:cs="Arial"/>
          <w:sz w:val="24"/>
          <w:szCs w:val="24"/>
          <w:lang w:val="es-ES_tradnl" w:eastAsia="es-ES"/>
        </w:rPr>
        <w:t>recurso de revisión de que</w:t>
      </w:r>
      <w:r w:rsidRPr="00B22B51">
        <w:rPr>
          <w:rFonts w:ascii="Palatino Linotype" w:eastAsia="Times New Roman" w:hAnsi="Palatino Linotype" w:cs="Arial"/>
          <w:sz w:val="24"/>
          <w:szCs w:val="24"/>
          <w:lang w:val="es-ES" w:eastAsia="es-ES"/>
        </w:rPr>
        <w:t xml:space="preserve"> se trata</w:t>
      </w:r>
      <w:r w:rsidRPr="00B22B51">
        <w:rPr>
          <w:rFonts w:ascii="Palatino Linotype" w:eastAsia="Times New Roman" w:hAnsi="Palatino Linotype" w:cs="Arial"/>
          <w:sz w:val="24"/>
          <w:szCs w:val="24"/>
          <w:lang w:val="es-ES_tradnl" w:eastAsia="es-ES"/>
        </w:rPr>
        <w:t xml:space="preserve"> se envió electrónicamente al Instituto de </w:t>
      </w:r>
      <w:r w:rsidRPr="00B22B51">
        <w:rPr>
          <w:rFonts w:ascii="Palatino Linotype" w:eastAsia="Arial Unicode MS" w:hAnsi="Palatino Linotype" w:cs="Arial"/>
          <w:sz w:val="24"/>
          <w:szCs w:val="24"/>
          <w:lang w:val="es-ES" w:eastAsia="es-ES"/>
        </w:rPr>
        <w:t>Transparencia</w:t>
      </w:r>
      <w:r w:rsidRPr="00B22B51">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B22B51">
        <w:rPr>
          <w:rFonts w:ascii="Palatino Linotype" w:eastAsia="Times New Roman" w:hAnsi="Palatino Linotype" w:cs="Times New Roman"/>
          <w:sz w:val="24"/>
          <w:szCs w:val="24"/>
          <w:lang w:val="es-ES" w:eastAsia="es-ES"/>
        </w:rPr>
        <w:t>Ley de Transparencia y Acceso a la Información Pública del Estado de México y Municipios</w:t>
      </w:r>
      <w:r w:rsidRPr="00B22B51">
        <w:rPr>
          <w:rFonts w:ascii="Palatino Linotype" w:eastAsia="Times New Roman" w:hAnsi="Palatino Linotype" w:cs="Arial"/>
          <w:sz w:val="24"/>
          <w:szCs w:val="24"/>
          <w:lang w:val="es-ES_tradnl" w:eastAsia="es-ES"/>
        </w:rPr>
        <w:t>, se turnó, a través del</w:t>
      </w:r>
      <w:r w:rsidRPr="00B22B51">
        <w:rPr>
          <w:rFonts w:ascii="Palatino Linotype" w:eastAsia="Arial Unicode MS" w:hAnsi="Palatino Linotype" w:cs="Arial"/>
          <w:sz w:val="24"/>
          <w:szCs w:val="24"/>
          <w:lang w:val="es-ES_tradnl" w:eastAsia="es-ES"/>
        </w:rPr>
        <w:t xml:space="preserve"> </w:t>
      </w:r>
      <w:r w:rsidRPr="00B22B51">
        <w:rPr>
          <w:rFonts w:ascii="Palatino Linotype" w:eastAsia="Arial Unicode MS" w:hAnsi="Palatino Linotype" w:cs="Arial"/>
          <w:b/>
          <w:sz w:val="24"/>
          <w:szCs w:val="24"/>
          <w:lang w:val="es-ES_tradnl" w:eastAsia="es-ES"/>
        </w:rPr>
        <w:t>SAIMEX</w:t>
      </w:r>
      <w:r w:rsidRPr="00B22B51">
        <w:rPr>
          <w:rFonts w:ascii="Palatino Linotype" w:eastAsia="Times New Roman" w:hAnsi="Palatino Linotype" w:cs="Times New Roman"/>
          <w:sz w:val="24"/>
          <w:szCs w:val="24"/>
          <w:lang w:val="es-ES" w:eastAsia="es-ES"/>
        </w:rPr>
        <w:t>, el recurso</w:t>
      </w:r>
      <w:r w:rsidRPr="00B22B51">
        <w:rPr>
          <w:rFonts w:ascii="Palatino Linotype" w:eastAsia="Times New Roman" w:hAnsi="Palatino Linotype" w:cs="Arial"/>
          <w:sz w:val="24"/>
          <w:szCs w:val="20"/>
          <w:lang w:val="es-ES" w:eastAsia="es-ES"/>
        </w:rPr>
        <w:t xml:space="preserve"> de revisión</w:t>
      </w:r>
      <w:r w:rsidR="00A36862" w:rsidRPr="00B22B51">
        <w:rPr>
          <w:rFonts w:ascii="Palatino Linotype" w:eastAsia="Times New Roman" w:hAnsi="Palatino Linotype" w:cs="Times New Roman"/>
          <w:sz w:val="24"/>
          <w:szCs w:val="24"/>
          <w:lang w:val="es-ES" w:eastAsia="es-ES"/>
        </w:rPr>
        <w:t xml:space="preserve"> a la </w:t>
      </w:r>
      <w:r w:rsidR="00A36862" w:rsidRPr="00B22B51">
        <w:rPr>
          <w:rFonts w:ascii="Palatino Linotype" w:eastAsia="Times New Roman" w:hAnsi="Palatino Linotype" w:cs="Arial"/>
          <w:sz w:val="24"/>
          <w:szCs w:val="24"/>
          <w:lang w:val="es-ES_tradnl" w:eastAsia="es-ES"/>
        </w:rPr>
        <w:t xml:space="preserve">Comisionada </w:t>
      </w:r>
      <w:r w:rsidR="0047298C" w:rsidRPr="00B22B51">
        <w:rPr>
          <w:rFonts w:ascii="Palatino Linotype" w:eastAsia="Times New Roman" w:hAnsi="Palatino Linotype" w:cs="Arial"/>
          <w:b/>
          <w:sz w:val="24"/>
          <w:szCs w:val="24"/>
          <w:lang w:val="es-ES_tradnl" w:eastAsia="es-ES"/>
        </w:rPr>
        <w:t>EVA ABAID YAPUR</w:t>
      </w:r>
      <w:r w:rsidR="00A36862" w:rsidRPr="00B22B51">
        <w:rPr>
          <w:rFonts w:ascii="Palatino Linotype" w:eastAsia="Times New Roman" w:hAnsi="Palatino Linotype" w:cs="Arial"/>
          <w:b/>
          <w:sz w:val="24"/>
          <w:szCs w:val="24"/>
          <w:lang w:val="es-ES_tradnl" w:eastAsia="es-ES"/>
        </w:rPr>
        <w:t xml:space="preserve">, </w:t>
      </w:r>
      <w:r w:rsidR="00A36862" w:rsidRPr="00B22B51">
        <w:rPr>
          <w:rFonts w:ascii="Palatino Linotype" w:eastAsia="Times New Roman" w:hAnsi="Palatino Linotype" w:cs="Arial"/>
          <w:sz w:val="24"/>
          <w:szCs w:val="24"/>
          <w:lang w:val="es-ES_tradnl" w:eastAsia="es-ES"/>
        </w:rPr>
        <w:t>a efecto de que decretaran su admisión o desechamiento.</w:t>
      </w:r>
      <w:r w:rsidR="00A36862" w:rsidRPr="00B22B51">
        <w:rPr>
          <w:rFonts w:ascii="Palatino Linotype" w:eastAsia="Times New Roman" w:hAnsi="Palatino Linotype" w:cs="Times New Roman"/>
          <w:noProof/>
          <w:sz w:val="24"/>
          <w:szCs w:val="24"/>
          <w:lang w:eastAsia="es-MX"/>
        </w:rPr>
        <w:t xml:space="preserve"> </w:t>
      </w:r>
    </w:p>
    <w:p w:rsidR="00974038" w:rsidRPr="00B22B51" w:rsidRDefault="00974038" w:rsidP="00A36862">
      <w:pPr>
        <w:spacing w:line="360" w:lineRule="auto"/>
        <w:ind w:right="49"/>
        <w:jc w:val="both"/>
        <w:rPr>
          <w:rFonts w:ascii="Palatino Linotype" w:eastAsia="Times New Roman" w:hAnsi="Palatino Linotype" w:cs="Times New Roman"/>
          <w:noProof/>
          <w:sz w:val="14"/>
          <w:szCs w:val="24"/>
          <w:lang w:eastAsia="es-MX"/>
        </w:rPr>
      </w:pPr>
    </w:p>
    <w:p w:rsidR="008332F9" w:rsidRPr="00B22B51"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B22B51">
        <w:rPr>
          <w:rFonts w:ascii="Palatino Linotype" w:eastAsia="MS Mincho" w:hAnsi="Palatino Linotype" w:cs="Arial"/>
          <w:b/>
          <w:sz w:val="28"/>
          <w:szCs w:val="24"/>
          <w:lang w:val="es-ES_tradnl" w:eastAsia="es-ES"/>
        </w:rPr>
        <w:t>V</w:t>
      </w:r>
      <w:r w:rsidR="00E336B5" w:rsidRPr="00B22B51">
        <w:rPr>
          <w:rFonts w:ascii="Palatino Linotype" w:eastAsia="MS Mincho" w:hAnsi="Palatino Linotype" w:cs="Arial"/>
          <w:b/>
          <w:sz w:val="28"/>
          <w:szCs w:val="24"/>
          <w:lang w:val="es-ES_tradnl" w:eastAsia="es-ES"/>
        </w:rPr>
        <w:t>I</w:t>
      </w:r>
      <w:r w:rsidRPr="00B22B51">
        <w:rPr>
          <w:rFonts w:ascii="Palatino Linotype" w:eastAsia="MS Mincho" w:hAnsi="Palatino Linotype" w:cs="Arial"/>
          <w:b/>
          <w:sz w:val="28"/>
          <w:szCs w:val="24"/>
          <w:lang w:val="es-ES_tradnl" w:eastAsia="es-ES"/>
        </w:rPr>
        <w:t xml:space="preserve">. </w:t>
      </w:r>
      <w:r w:rsidRPr="00B22B51">
        <w:rPr>
          <w:rFonts w:ascii="Palatino Linotype" w:eastAsia="MS Mincho" w:hAnsi="Palatino Linotype" w:cs="Arial"/>
          <w:sz w:val="24"/>
          <w:szCs w:val="24"/>
          <w:lang w:val="es-ES_tradnl" w:eastAsia="es-ES"/>
        </w:rPr>
        <w:t>De las constancias de los expedientes electrónicos del</w:t>
      </w:r>
      <w:r w:rsidRPr="00B22B51">
        <w:rPr>
          <w:rFonts w:ascii="Palatino Linotype" w:eastAsia="MS Mincho" w:hAnsi="Palatino Linotype" w:cs="Arial"/>
          <w:b/>
          <w:sz w:val="24"/>
          <w:szCs w:val="24"/>
          <w:lang w:val="es-ES_tradnl" w:eastAsia="es-ES"/>
        </w:rPr>
        <w:t xml:space="preserve"> SAIMEX</w:t>
      </w:r>
      <w:r w:rsidRPr="00B22B51">
        <w:rPr>
          <w:rFonts w:ascii="Palatino Linotype" w:eastAsia="MS Mincho" w:hAnsi="Palatino Linotype" w:cs="Arial"/>
          <w:sz w:val="24"/>
          <w:szCs w:val="24"/>
          <w:lang w:val="es-ES_tradnl" w:eastAsia="es-ES"/>
        </w:rPr>
        <w:t xml:space="preserve">, se desprende que el </w:t>
      </w:r>
      <w:r w:rsidR="00974038" w:rsidRPr="00B22B51">
        <w:rPr>
          <w:rFonts w:ascii="Palatino Linotype" w:eastAsia="MS Mincho" w:hAnsi="Palatino Linotype" w:cs="Arial"/>
          <w:sz w:val="24"/>
          <w:szCs w:val="24"/>
          <w:lang w:val="es-ES_tradnl" w:eastAsia="es-ES"/>
        </w:rPr>
        <w:t>veintisiete</w:t>
      </w:r>
      <w:r w:rsidR="00702FDB" w:rsidRPr="00B22B51">
        <w:rPr>
          <w:rFonts w:ascii="Palatino Linotype" w:eastAsia="MS Mincho" w:hAnsi="Palatino Linotype" w:cs="Arial"/>
          <w:sz w:val="24"/>
          <w:szCs w:val="24"/>
          <w:lang w:val="es-ES_tradnl" w:eastAsia="es-ES"/>
        </w:rPr>
        <w:t xml:space="preserve"> </w:t>
      </w:r>
      <w:r w:rsidR="006E3567" w:rsidRPr="00B22B51">
        <w:rPr>
          <w:rFonts w:ascii="Palatino Linotype" w:eastAsia="MS Mincho" w:hAnsi="Palatino Linotype" w:cs="Arial"/>
          <w:sz w:val="24"/>
          <w:szCs w:val="24"/>
          <w:lang w:val="es-ES_tradnl" w:eastAsia="es-ES"/>
        </w:rPr>
        <w:t xml:space="preserve">de </w:t>
      </w:r>
      <w:r w:rsidR="00043CB4" w:rsidRPr="00B22B51">
        <w:rPr>
          <w:rFonts w:ascii="Palatino Linotype" w:eastAsia="MS Mincho" w:hAnsi="Palatino Linotype" w:cs="Arial"/>
          <w:sz w:val="24"/>
          <w:szCs w:val="24"/>
          <w:lang w:val="es-ES_tradnl" w:eastAsia="es-ES"/>
        </w:rPr>
        <w:t>mayo</w:t>
      </w:r>
      <w:r w:rsidR="006E3567" w:rsidRPr="00B22B51">
        <w:rPr>
          <w:rFonts w:ascii="Palatino Linotype" w:eastAsia="MS Mincho" w:hAnsi="Palatino Linotype" w:cs="Arial"/>
          <w:sz w:val="24"/>
          <w:szCs w:val="24"/>
          <w:lang w:val="es-ES_tradnl" w:eastAsia="es-ES"/>
        </w:rPr>
        <w:t xml:space="preserve"> de </w:t>
      </w:r>
      <w:r w:rsidRPr="00B22B51">
        <w:rPr>
          <w:rFonts w:ascii="Palatino Linotype" w:eastAsia="MS Mincho" w:hAnsi="Palatino Linotype" w:cs="Arial"/>
          <w:sz w:val="24"/>
          <w:szCs w:val="24"/>
          <w:lang w:val="es-ES_tradnl" w:eastAsia="es-ES"/>
        </w:rPr>
        <w:t>dos mil diecinueve, se acor</w:t>
      </w:r>
      <w:r w:rsidR="006E3567" w:rsidRPr="00B22B51">
        <w:rPr>
          <w:rFonts w:ascii="Palatino Linotype" w:eastAsia="MS Mincho" w:hAnsi="Palatino Linotype" w:cs="Arial"/>
          <w:sz w:val="24"/>
          <w:szCs w:val="24"/>
          <w:lang w:val="es-ES_tradnl" w:eastAsia="es-ES"/>
        </w:rPr>
        <w:t>dó la admisión a trámite del recurso</w:t>
      </w:r>
      <w:r w:rsidRPr="00B22B51">
        <w:rPr>
          <w:rFonts w:ascii="Palatino Linotype" w:eastAsia="MS Mincho" w:hAnsi="Palatino Linotype" w:cs="Arial"/>
          <w:sz w:val="24"/>
          <w:szCs w:val="24"/>
          <w:lang w:val="es-ES_tradnl" w:eastAsia="es-ES"/>
        </w:rPr>
        <w:t xml:space="preserve"> de revisión que nos ocupan,</w:t>
      </w:r>
      <w:r w:rsidR="006E3567" w:rsidRPr="00B22B51">
        <w:rPr>
          <w:rFonts w:ascii="Palatino Linotype" w:eastAsia="MS Mincho" w:hAnsi="Palatino Linotype" w:cs="Arial"/>
          <w:sz w:val="24"/>
          <w:szCs w:val="24"/>
          <w:lang w:val="es-ES_tradnl" w:eastAsia="es-ES"/>
        </w:rPr>
        <w:t xml:space="preserve"> así como la integración del expediente respectivo, mismo que se puso</w:t>
      </w:r>
      <w:r w:rsidRPr="00B22B51">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B22B51">
        <w:rPr>
          <w:rFonts w:ascii="Palatino Linotype" w:eastAsia="MS Mincho" w:hAnsi="Palatino Linotype" w:cs="Arial"/>
          <w:b/>
          <w:sz w:val="24"/>
          <w:szCs w:val="24"/>
          <w:lang w:val="es-ES_tradnl" w:eastAsia="es-ES"/>
        </w:rPr>
        <w:t xml:space="preserve">EL SUJETO OBLIGADO </w:t>
      </w:r>
      <w:r w:rsidRPr="00B22B51">
        <w:rPr>
          <w:rFonts w:ascii="Palatino Linotype" w:eastAsia="MS Mincho" w:hAnsi="Palatino Linotype" w:cs="Arial"/>
          <w:sz w:val="24"/>
          <w:szCs w:val="24"/>
          <w:lang w:val="es-ES_tradnl" w:eastAsia="es-ES"/>
        </w:rPr>
        <w:t>rindiera sus</w:t>
      </w:r>
      <w:r w:rsidRPr="00B22B51">
        <w:rPr>
          <w:rFonts w:ascii="Palatino Linotype" w:eastAsia="MS Mincho" w:hAnsi="Palatino Linotype" w:cs="Arial"/>
          <w:b/>
          <w:sz w:val="24"/>
          <w:szCs w:val="24"/>
          <w:lang w:val="es-ES_tradnl" w:eastAsia="es-ES"/>
        </w:rPr>
        <w:t xml:space="preserve"> </w:t>
      </w:r>
      <w:r w:rsidRPr="00B22B51">
        <w:rPr>
          <w:rFonts w:ascii="Palatino Linotype" w:eastAsia="MS Mincho" w:hAnsi="Palatino Linotype" w:cs="Arial"/>
          <w:sz w:val="24"/>
          <w:szCs w:val="24"/>
          <w:lang w:val="es-ES_tradnl" w:eastAsia="es-ES"/>
        </w:rPr>
        <w:t>Informes Justificados respectivamente.</w:t>
      </w:r>
    </w:p>
    <w:p w:rsidR="00F32CC0" w:rsidRPr="00B22B51"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A067E" w:rsidRPr="00B22B51" w:rsidRDefault="00293816" w:rsidP="008A067E">
      <w:pPr>
        <w:spacing w:line="360" w:lineRule="auto"/>
        <w:jc w:val="both"/>
        <w:rPr>
          <w:rFonts w:ascii="Palatino Linotype" w:eastAsia="Arial Unicode MS" w:hAnsi="Palatino Linotype" w:cs="Arial"/>
          <w:sz w:val="24"/>
          <w:szCs w:val="24"/>
          <w:lang w:val="es-ES" w:eastAsia="es-ES"/>
        </w:rPr>
      </w:pPr>
      <w:r w:rsidRPr="00B22B51">
        <w:rPr>
          <w:rFonts w:ascii="Palatino Linotype" w:eastAsia="Times New Roman" w:hAnsi="Palatino Linotype" w:cs="Times New Roman"/>
          <w:b/>
          <w:noProof/>
          <w:sz w:val="28"/>
          <w:szCs w:val="28"/>
          <w:lang w:eastAsia="es-MX"/>
        </w:rPr>
        <w:t>VI</w:t>
      </w:r>
      <w:r w:rsidR="00666E4C" w:rsidRPr="00B22B51">
        <w:rPr>
          <w:rFonts w:ascii="Palatino Linotype" w:eastAsia="Times New Roman" w:hAnsi="Palatino Linotype" w:cs="Times New Roman"/>
          <w:b/>
          <w:noProof/>
          <w:sz w:val="28"/>
          <w:szCs w:val="28"/>
          <w:lang w:eastAsia="es-MX"/>
        </w:rPr>
        <w:t>I</w:t>
      </w:r>
      <w:r w:rsidR="008A067E" w:rsidRPr="00B22B51">
        <w:rPr>
          <w:rFonts w:ascii="Palatino Linotype" w:eastAsia="Times New Roman" w:hAnsi="Palatino Linotype" w:cs="Times New Roman"/>
          <w:b/>
          <w:noProof/>
          <w:sz w:val="28"/>
          <w:szCs w:val="28"/>
          <w:lang w:eastAsia="es-MX"/>
        </w:rPr>
        <w:t>.</w:t>
      </w:r>
      <w:r w:rsidR="008A067E" w:rsidRPr="00B22B51">
        <w:rPr>
          <w:rFonts w:ascii="Palatino Linotype" w:eastAsia="Times New Roman" w:hAnsi="Palatino Linotype" w:cs="Times New Roman"/>
          <w:b/>
          <w:noProof/>
          <w:sz w:val="24"/>
          <w:szCs w:val="24"/>
          <w:lang w:eastAsia="es-MX"/>
        </w:rPr>
        <w:t xml:space="preserve"> </w:t>
      </w:r>
      <w:r w:rsidR="008A067E" w:rsidRPr="00B22B51">
        <w:rPr>
          <w:rFonts w:ascii="Palatino Linotype" w:eastAsia="Times New Roman" w:hAnsi="Palatino Linotype" w:cs="Arial"/>
          <w:sz w:val="24"/>
          <w:szCs w:val="24"/>
          <w:lang w:val="es-ES" w:eastAsia="es-ES"/>
        </w:rPr>
        <w:t>En cumplimiento a lo anterior, de las constancias del expediente</w:t>
      </w:r>
      <w:r w:rsidR="00F32CC0" w:rsidRPr="00B22B51">
        <w:rPr>
          <w:rFonts w:ascii="Palatino Linotype" w:eastAsia="Times New Roman" w:hAnsi="Palatino Linotype" w:cs="Arial"/>
          <w:sz w:val="24"/>
          <w:szCs w:val="24"/>
          <w:lang w:val="es-ES" w:eastAsia="es-ES"/>
        </w:rPr>
        <w:t xml:space="preserve"> electrónico</w:t>
      </w:r>
      <w:r w:rsidR="008A067E" w:rsidRPr="00B22B51">
        <w:rPr>
          <w:rFonts w:ascii="Palatino Linotype" w:eastAsia="Times New Roman" w:hAnsi="Palatino Linotype" w:cs="Arial"/>
          <w:sz w:val="24"/>
          <w:szCs w:val="24"/>
          <w:lang w:val="es-ES" w:eastAsia="es-ES"/>
        </w:rPr>
        <w:t xml:space="preserve"> del</w:t>
      </w:r>
      <w:r w:rsidR="008A067E" w:rsidRPr="00B22B51">
        <w:rPr>
          <w:rFonts w:ascii="Palatino Linotype" w:eastAsia="Times New Roman" w:hAnsi="Palatino Linotype" w:cs="Arial"/>
          <w:b/>
          <w:sz w:val="24"/>
          <w:szCs w:val="24"/>
          <w:lang w:val="es-ES" w:eastAsia="es-ES"/>
        </w:rPr>
        <w:t xml:space="preserve"> SAIMEX</w:t>
      </w:r>
      <w:r w:rsidR="00F32CC0" w:rsidRPr="00B22B51">
        <w:rPr>
          <w:rFonts w:ascii="Palatino Linotype" w:eastAsia="Times New Roman" w:hAnsi="Palatino Linotype" w:cs="Arial"/>
          <w:sz w:val="24"/>
          <w:szCs w:val="24"/>
          <w:lang w:val="es-ES" w:eastAsia="es-ES"/>
        </w:rPr>
        <w:t>, se observó</w:t>
      </w:r>
      <w:r w:rsidR="008A067E" w:rsidRPr="00B22B51">
        <w:rPr>
          <w:rFonts w:ascii="Palatino Linotype" w:eastAsia="Times New Roman" w:hAnsi="Palatino Linotype" w:cs="Arial"/>
          <w:sz w:val="24"/>
          <w:szCs w:val="24"/>
          <w:lang w:val="es-ES" w:eastAsia="es-ES"/>
        </w:rPr>
        <w:t xml:space="preserve"> que</w:t>
      </w:r>
      <w:r w:rsidR="00666174" w:rsidRPr="00B22B51">
        <w:rPr>
          <w:rFonts w:ascii="Palatino Linotype" w:eastAsia="Times New Roman" w:hAnsi="Palatino Linotype" w:cs="Arial"/>
          <w:sz w:val="24"/>
          <w:szCs w:val="24"/>
          <w:lang w:val="es-ES" w:eastAsia="es-ES"/>
        </w:rPr>
        <w:t xml:space="preserve"> el </w:t>
      </w:r>
      <w:r w:rsidR="00E336B5" w:rsidRPr="00B22B51">
        <w:rPr>
          <w:rFonts w:ascii="Palatino Linotype" w:eastAsia="Times New Roman" w:hAnsi="Palatino Linotype" w:cs="Arial"/>
          <w:sz w:val="24"/>
          <w:szCs w:val="24"/>
          <w:lang w:val="es-ES" w:eastAsia="es-ES"/>
        </w:rPr>
        <w:t>cinco</w:t>
      </w:r>
      <w:r w:rsidR="00666174" w:rsidRPr="00B22B51">
        <w:rPr>
          <w:rFonts w:ascii="Palatino Linotype" w:eastAsia="Times New Roman" w:hAnsi="Palatino Linotype" w:cs="Arial"/>
          <w:sz w:val="24"/>
          <w:szCs w:val="24"/>
          <w:lang w:val="es-ES" w:eastAsia="es-ES"/>
        </w:rPr>
        <w:t xml:space="preserve"> de </w:t>
      </w:r>
      <w:r w:rsidR="00E336B5" w:rsidRPr="00B22B51">
        <w:rPr>
          <w:rFonts w:ascii="Palatino Linotype" w:eastAsia="Times New Roman" w:hAnsi="Palatino Linotype" w:cs="Arial"/>
          <w:sz w:val="24"/>
          <w:szCs w:val="24"/>
          <w:lang w:val="es-ES" w:eastAsia="es-ES"/>
        </w:rPr>
        <w:t>junio</w:t>
      </w:r>
      <w:r w:rsidR="00666174" w:rsidRPr="00B22B51">
        <w:rPr>
          <w:rFonts w:ascii="Palatino Linotype" w:eastAsia="Times New Roman" w:hAnsi="Palatino Linotype" w:cs="Arial"/>
          <w:sz w:val="24"/>
          <w:szCs w:val="24"/>
          <w:lang w:val="es-ES" w:eastAsia="es-ES"/>
        </w:rPr>
        <w:t xml:space="preserve"> de dos mil diecinueve</w:t>
      </w:r>
      <w:r w:rsidR="008A067E" w:rsidRPr="00B22B51">
        <w:rPr>
          <w:rFonts w:ascii="Palatino Linotype" w:eastAsia="Times New Roman" w:hAnsi="Palatino Linotype" w:cs="Arial"/>
          <w:sz w:val="24"/>
          <w:szCs w:val="24"/>
          <w:lang w:val="es-ES" w:eastAsia="es-ES"/>
        </w:rPr>
        <w:t xml:space="preserve"> </w:t>
      </w:r>
      <w:r w:rsidR="008A067E" w:rsidRPr="00B22B51">
        <w:rPr>
          <w:rFonts w:ascii="Palatino Linotype" w:eastAsia="Times New Roman" w:hAnsi="Palatino Linotype" w:cs="Arial"/>
          <w:b/>
          <w:sz w:val="24"/>
          <w:szCs w:val="24"/>
          <w:lang w:val="es-ES" w:eastAsia="es-ES"/>
        </w:rPr>
        <w:t xml:space="preserve">EL SUJETO OBLIGADO </w:t>
      </w:r>
      <w:r w:rsidR="008A067E" w:rsidRPr="00B22B51">
        <w:rPr>
          <w:rFonts w:ascii="Palatino Linotype" w:eastAsia="Times New Roman" w:hAnsi="Palatino Linotype" w:cs="Arial"/>
          <w:sz w:val="24"/>
          <w:szCs w:val="24"/>
          <w:lang w:val="es-ES" w:eastAsia="es-ES"/>
        </w:rPr>
        <w:t xml:space="preserve">rindió Informe Justificado del recurso materia del presente asunto, </w:t>
      </w:r>
      <w:r w:rsidR="0047298C" w:rsidRPr="00B22B51">
        <w:rPr>
          <w:rFonts w:ascii="Palatino Linotype" w:eastAsia="Times New Roman" w:hAnsi="Palatino Linotype" w:cs="Arial"/>
          <w:sz w:val="24"/>
          <w:szCs w:val="24"/>
          <w:lang w:val="es-ES" w:eastAsia="es-ES"/>
        </w:rPr>
        <w:t xml:space="preserve">en </w:t>
      </w:r>
      <w:r w:rsidR="0047298C" w:rsidRPr="00B22B51">
        <w:rPr>
          <w:rFonts w:ascii="Palatino Linotype" w:eastAsia="Times New Roman" w:hAnsi="Palatino Linotype" w:cs="Arial"/>
          <w:sz w:val="24"/>
          <w:szCs w:val="24"/>
          <w:lang w:val="es-ES" w:eastAsia="es-ES"/>
        </w:rPr>
        <w:lastRenderedPageBreak/>
        <w:t xml:space="preserve">el que </w:t>
      </w:r>
      <w:r w:rsidR="00974038" w:rsidRPr="00B22B51">
        <w:rPr>
          <w:rFonts w:ascii="Palatino Linotype" w:eastAsia="Times New Roman" w:hAnsi="Palatino Linotype" w:cs="Arial"/>
          <w:sz w:val="24"/>
          <w:szCs w:val="24"/>
          <w:lang w:val="es-ES" w:eastAsia="es-ES"/>
        </w:rPr>
        <w:t xml:space="preserve">señaló que había un error de la liga enviada, por lo que al </w:t>
      </w:r>
      <w:r w:rsidR="00427263" w:rsidRPr="00B22B51">
        <w:rPr>
          <w:rFonts w:ascii="Palatino Linotype" w:eastAsia="Arial Unicode MS" w:hAnsi="Palatino Linotype" w:cs="Arial"/>
          <w:sz w:val="24"/>
          <w:szCs w:val="24"/>
          <w:lang w:val="es-ES" w:eastAsia="es-ES"/>
        </w:rPr>
        <w:t>configura</w:t>
      </w:r>
      <w:r w:rsidR="00974038" w:rsidRPr="00B22B51">
        <w:rPr>
          <w:rFonts w:ascii="Palatino Linotype" w:eastAsia="Arial Unicode MS" w:hAnsi="Palatino Linotype" w:cs="Arial"/>
          <w:sz w:val="24"/>
          <w:szCs w:val="24"/>
          <w:lang w:val="es-ES" w:eastAsia="es-ES"/>
        </w:rPr>
        <w:t>r</w:t>
      </w:r>
      <w:r w:rsidR="00427263" w:rsidRPr="00B22B51">
        <w:rPr>
          <w:rFonts w:ascii="Palatino Linotype" w:eastAsia="Arial Unicode MS" w:hAnsi="Palatino Linotype" w:cs="Arial"/>
          <w:sz w:val="24"/>
          <w:szCs w:val="24"/>
          <w:lang w:val="es-ES" w:eastAsia="es-ES"/>
        </w:rPr>
        <w:t xml:space="preserve"> </w:t>
      </w:r>
      <w:r w:rsidR="008A067E" w:rsidRPr="00B22B51">
        <w:rPr>
          <w:rFonts w:ascii="Palatino Linotype" w:eastAsia="Times New Roman" w:hAnsi="Palatino Linotype" w:cs="Arial"/>
          <w:bCs/>
          <w:sz w:val="24"/>
          <w:szCs w:val="24"/>
          <w:lang w:val="es-ES" w:eastAsia="es-ES"/>
        </w:rPr>
        <w:t>el supuesto de la fracción III del artículo 185 de la Ley de Transparencia y Acceso a la Información Pública del Estado de México y Municipios</w:t>
      </w:r>
      <w:r w:rsidR="0075054E" w:rsidRPr="00B22B51">
        <w:rPr>
          <w:rFonts w:ascii="Palatino Linotype" w:eastAsia="Times New Roman" w:hAnsi="Palatino Linotype" w:cs="Arial"/>
          <w:bCs/>
          <w:sz w:val="24"/>
          <w:szCs w:val="24"/>
          <w:lang w:val="es-ES" w:eastAsia="es-ES"/>
        </w:rPr>
        <w:t xml:space="preserve">, </w:t>
      </w:r>
      <w:r w:rsidR="00974038" w:rsidRPr="00B22B51">
        <w:rPr>
          <w:rFonts w:ascii="Palatino Linotype" w:eastAsia="Times New Roman" w:hAnsi="Palatino Linotype" w:cs="Arial"/>
          <w:bCs/>
          <w:sz w:val="24"/>
          <w:szCs w:val="24"/>
          <w:lang w:val="es-ES" w:eastAsia="es-ES"/>
        </w:rPr>
        <w:t xml:space="preserve">se puso a la vista del </w:t>
      </w:r>
      <w:r w:rsidR="00974038" w:rsidRPr="00B22B51">
        <w:rPr>
          <w:rFonts w:ascii="Palatino Linotype" w:eastAsia="Times New Roman" w:hAnsi="Palatino Linotype" w:cs="Arial"/>
          <w:b/>
          <w:bCs/>
          <w:sz w:val="24"/>
          <w:szCs w:val="24"/>
          <w:lang w:val="es-ES" w:eastAsia="es-ES"/>
        </w:rPr>
        <w:t>RECURRENTE</w:t>
      </w:r>
      <w:r w:rsidR="008A067E" w:rsidRPr="00B22B51">
        <w:rPr>
          <w:rFonts w:ascii="Palatino Linotype" w:eastAsia="Arial Unicode MS" w:hAnsi="Palatino Linotype" w:cs="Arial"/>
          <w:sz w:val="24"/>
          <w:szCs w:val="24"/>
          <w:lang w:val="es-ES" w:eastAsia="es-ES"/>
        </w:rPr>
        <w:t xml:space="preserve">. </w:t>
      </w:r>
    </w:p>
    <w:p w:rsidR="008A067E" w:rsidRPr="00B22B51" w:rsidRDefault="008A067E" w:rsidP="008A067E">
      <w:pPr>
        <w:tabs>
          <w:tab w:val="center" w:pos="4252"/>
          <w:tab w:val="right" w:pos="8504"/>
        </w:tabs>
        <w:spacing w:after="0" w:line="360" w:lineRule="auto"/>
        <w:jc w:val="both"/>
        <w:rPr>
          <w:rFonts w:ascii="Palatino Linotype" w:eastAsia="Arial Unicode MS" w:hAnsi="Palatino Linotype" w:cs="Arial"/>
          <w:sz w:val="24"/>
          <w:szCs w:val="24"/>
          <w:lang w:val="es-ES_tradnl" w:eastAsia="es-ES"/>
        </w:rPr>
      </w:pPr>
      <w:r w:rsidRPr="00B22B51">
        <w:rPr>
          <w:rFonts w:ascii="Palatino Linotype" w:eastAsia="MS Mincho" w:hAnsi="Palatino Linotype" w:cs="Times New Roman"/>
          <w:noProof/>
          <w:sz w:val="24"/>
          <w:szCs w:val="24"/>
          <w:lang w:eastAsia="es-MX"/>
        </w:rPr>
        <w:t xml:space="preserve">Por su parte, </w:t>
      </w:r>
      <w:r w:rsidR="00974038" w:rsidRPr="00B22B51">
        <w:rPr>
          <w:rFonts w:ascii="Palatino Linotype" w:eastAsia="MS Mincho" w:hAnsi="Palatino Linotype" w:cs="Times New Roman"/>
          <w:b/>
          <w:noProof/>
          <w:sz w:val="24"/>
          <w:szCs w:val="24"/>
          <w:lang w:eastAsia="es-MX"/>
        </w:rPr>
        <w:t>EL</w:t>
      </w:r>
      <w:r w:rsidRPr="00B22B51">
        <w:rPr>
          <w:rFonts w:ascii="Palatino Linotype" w:eastAsia="MS Mincho" w:hAnsi="Palatino Linotype" w:cs="Times New Roman"/>
          <w:b/>
          <w:noProof/>
          <w:sz w:val="24"/>
          <w:szCs w:val="24"/>
          <w:lang w:eastAsia="es-MX"/>
        </w:rPr>
        <w:t xml:space="preserve"> RECURRENTE </w:t>
      </w:r>
      <w:r w:rsidRPr="00B22B51">
        <w:rPr>
          <w:rFonts w:ascii="Palatino Linotype" w:eastAsia="MS Mincho" w:hAnsi="Palatino Linotype" w:cs="Times New Roman"/>
          <w:noProof/>
          <w:sz w:val="24"/>
          <w:szCs w:val="24"/>
          <w:lang w:eastAsia="es-MX"/>
        </w:rPr>
        <w:t>no realizó manifiestación alguna,</w:t>
      </w:r>
      <w:r w:rsidRPr="00B22B51">
        <w:rPr>
          <w:rFonts w:ascii="Palatino Linotype" w:eastAsia="Arial Unicode MS" w:hAnsi="Palatino Linotype" w:cs="Arial"/>
          <w:sz w:val="24"/>
          <w:szCs w:val="24"/>
          <w:lang w:val="es-ES_tradnl" w:eastAsia="es-ES"/>
        </w:rPr>
        <w:t xml:space="preserve"> ni presentó pruebas o alegatos</w:t>
      </w:r>
      <w:r w:rsidR="00F32CC0" w:rsidRPr="00B22B51">
        <w:rPr>
          <w:rFonts w:ascii="Palatino Linotype" w:eastAsia="Arial Unicode MS" w:hAnsi="Palatino Linotype" w:cs="Arial"/>
          <w:sz w:val="24"/>
          <w:szCs w:val="24"/>
          <w:lang w:val="es-ES_tradnl" w:eastAsia="es-ES"/>
        </w:rPr>
        <w:t xml:space="preserve"> que a su derecho convinieran</w:t>
      </w:r>
      <w:r w:rsidR="00974038" w:rsidRPr="00B22B51">
        <w:rPr>
          <w:rFonts w:ascii="Palatino Linotype" w:eastAsia="Arial Unicode MS" w:hAnsi="Palatino Linotype" w:cs="Arial"/>
          <w:sz w:val="24"/>
          <w:szCs w:val="24"/>
          <w:lang w:val="es-ES_tradnl" w:eastAsia="es-ES"/>
        </w:rPr>
        <w:t>, ni se manifestó sobre el Informe Justificado</w:t>
      </w:r>
      <w:r w:rsidRPr="00B22B51">
        <w:rPr>
          <w:rFonts w:ascii="Palatino Linotype" w:eastAsia="Arial Unicode MS" w:hAnsi="Palatino Linotype" w:cs="Arial"/>
          <w:sz w:val="24"/>
          <w:szCs w:val="24"/>
          <w:lang w:val="es-ES_tradnl" w:eastAsia="es-ES"/>
        </w:rPr>
        <w:t>.</w:t>
      </w:r>
    </w:p>
    <w:p w:rsidR="00B064FB" w:rsidRPr="00B22B51" w:rsidRDefault="00B064FB" w:rsidP="00B064FB">
      <w:pPr>
        <w:tabs>
          <w:tab w:val="center" w:pos="4252"/>
          <w:tab w:val="right" w:pos="8504"/>
        </w:tabs>
        <w:spacing w:after="0" w:line="360" w:lineRule="auto"/>
        <w:jc w:val="both"/>
        <w:rPr>
          <w:rFonts w:ascii="Palatino Linotype" w:eastAsia="MS Mincho" w:hAnsi="Palatino Linotype" w:cs="Times New Roman"/>
          <w:b/>
          <w:sz w:val="18"/>
          <w:szCs w:val="28"/>
          <w:lang w:val="es-ES_tradnl" w:eastAsia="es-ES"/>
        </w:rPr>
      </w:pPr>
    </w:p>
    <w:p w:rsidR="00B064FB" w:rsidRPr="00B22B51"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B22B51">
        <w:rPr>
          <w:rFonts w:ascii="Palatino Linotype" w:eastAsia="MS Mincho" w:hAnsi="Palatino Linotype" w:cs="Times New Roman"/>
          <w:b/>
          <w:sz w:val="28"/>
          <w:szCs w:val="28"/>
          <w:lang w:val="es-ES_tradnl" w:eastAsia="es-ES"/>
        </w:rPr>
        <w:t>VII</w:t>
      </w:r>
      <w:r w:rsidR="00666E4C" w:rsidRPr="00B22B51">
        <w:rPr>
          <w:rFonts w:ascii="Palatino Linotype" w:eastAsia="MS Mincho" w:hAnsi="Palatino Linotype" w:cs="Times New Roman"/>
          <w:b/>
          <w:sz w:val="28"/>
          <w:szCs w:val="28"/>
          <w:lang w:val="es-ES_tradnl" w:eastAsia="es-ES"/>
        </w:rPr>
        <w:t>I</w:t>
      </w:r>
      <w:r w:rsidR="00B064FB" w:rsidRPr="00B22B51">
        <w:rPr>
          <w:rFonts w:ascii="Palatino Linotype" w:eastAsia="MS Mincho" w:hAnsi="Palatino Linotype" w:cs="Times New Roman"/>
          <w:b/>
          <w:sz w:val="28"/>
          <w:szCs w:val="28"/>
          <w:lang w:val="es-ES_tradnl" w:eastAsia="es-ES"/>
        </w:rPr>
        <w:t xml:space="preserve">. </w:t>
      </w:r>
      <w:r w:rsidR="00B064FB" w:rsidRPr="00B22B51">
        <w:rPr>
          <w:rFonts w:ascii="Palatino Linotype" w:eastAsia="MS Mincho" w:hAnsi="Palatino Linotype" w:cs="Arial"/>
          <w:sz w:val="24"/>
          <w:szCs w:val="24"/>
          <w:lang w:val="es-ES_tradnl" w:eastAsia="es-ES"/>
        </w:rPr>
        <w:t>Una vez analizad</w:t>
      </w:r>
      <w:r w:rsidR="00974038" w:rsidRPr="00B22B51">
        <w:rPr>
          <w:rFonts w:ascii="Palatino Linotype" w:eastAsia="MS Mincho" w:hAnsi="Palatino Linotype" w:cs="Arial"/>
          <w:sz w:val="24"/>
          <w:szCs w:val="24"/>
          <w:lang w:val="es-ES_tradnl" w:eastAsia="es-ES"/>
        </w:rPr>
        <w:t>o el estado procesal que guarda</w:t>
      </w:r>
      <w:r w:rsidR="00B064FB" w:rsidRPr="00B22B51">
        <w:rPr>
          <w:rFonts w:ascii="Palatino Linotype" w:eastAsia="MS Mincho" w:hAnsi="Palatino Linotype" w:cs="Arial"/>
          <w:sz w:val="24"/>
          <w:szCs w:val="24"/>
          <w:lang w:val="es-ES_tradnl" w:eastAsia="es-ES"/>
        </w:rPr>
        <w:t xml:space="preserve"> </w:t>
      </w:r>
      <w:r w:rsidR="00974038" w:rsidRPr="00B22B51">
        <w:rPr>
          <w:rFonts w:ascii="Palatino Linotype" w:eastAsia="MS Mincho" w:hAnsi="Palatino Linotype" w:cs="Arial"/>
          <w:sz w:val="24"/>
          <w:szCs w:val="24"/>
          <w:lang w:val="es-ES_tradnl" w:eastAsia="es-ES"/>
        </w:rPr>
        <w:t>el</w:t>
      </w:r>
      <w:r w:rsidR="00B064FB" w:rsidRPr="00B22B51">
        <w:rPr>
          <w:rFonts w:ascii="Palatino Linotype" w:eastAsia="MS Mincho" w:hAnsi="Palatino Linotype" w:cs="Arial"/>
          <w:sz w:val="24"/>
          <w:szCs w:val="24"/>
          <w:lang w:val="es-ES_tradnl" w:eastAsia="es-ES"/>
        </w:rPr>
        <w:t xml:space="preserve"> expediente, en fecha</w:t>
      </w:r>
      <w:r w:rsidR="00562E09" w:rsidRPr="00B22B51">
        <w:rPr>
          <w:rFonts w:ascii="Palatino Linotype" w:eastAsia="MS Mincho" w:hAnsi="Palatino Linotype" w:cs="Arial"/>
          <w:sz w:val="24"/>
          <w:szCs w:val="24"/>
          <w:lang w:val="es-ES_tradnl" w:eastAsia="es-ES"/>
        </w:rPr>
        <w:t xml:space="preserve"> </w:t>
      </w:r>
      <w:r w:rsidR="00974038" w:rsidRPr="00B22B51">
        <w:rPr>
          <w:rFonts w:ascii="Palatino Linotype" w:eastAsia="MS Mincho" w:hAnsi="Palatino Linotype" w:cs="Arial"/>
          <w:sz w:val="24"/>
          <w:szCs w:val="24"/>
          <w:lang w:val="es-ES_tradnl" w:eastAsia="es-ES"/>
        </w:rPr>
        <w:t>diez</w:t>
      </w:r>
      <w:r w:rsidR="00562E09" w:rsidRPr="00B22B51">
        <w:rPr>
          <w:rFonts w:ascii="Palatino Linotype" w:eastAsia="MS Mincho" w:hAnsi="Palatino Linotype" w:cs="Arial"/>
          <w:sz w:val="24"/>
          <w:szCs w:val="24"/>
          <w:lang w:val="es-ES_tradnl" w:eastAsia="es-ES"/>
        </w:rPr>
        <w:t xml:space="preserve"> de </w:t>
      </w:r>
      <w:r w:rsidR="00E336B5" w:rsidRPr="00B22B51">
        <w:rPr>
          <w:rFonts w:ascii="Palatino Linotype" w:eastAsia="MS Mincho" w:hAnsi="Palatino Linotype" w:cs="Arial"/>
          <w:sz w:val="24"/>
          <w:szCs w:val="24"/>
          <w:lang w:val="es-ES_tradnl" w:eastAsia="es-ES"/>
        </w:rPr>
        <w:t>septiembre</w:t>
      </w:r>
      <w:r w:rsidR="00562E09" w:rsidRPr="00B22B51">
        <w:rPr>
          <w:rFonts w:ascii="Palatino Linotype" w:eastAsia="MS Mincho" w:hAnsi="Palatino Linotype" w:cs="Arial"/>
          <w:sz w:val="24"/>
          <w:szCs w:val="24"/>
          <w:lang w:val="es-ES_tradnl" w:eastAsia="es-ES"/>
        </w:rPr>
        <w:t xml:space="preserve"> de dos mil diecinueve</w:t>
      </w:r>
      <w:r w:rsidR="00B064FB" w:rsidRPr="00B22B51">
        <w:rPr>
          <w:rFonts w:ascii="Palatino Linotype" w:eastAsia="MS Mincho" w:hAnsi="Palatino Linotype" w:cs="Arial"/>
          <w:sz w:val="24"/>
          <w:szCs w:val="24"/>
          <w:lang w:val="es-ES_tradnl" w:eastAsia="es-ES"/>
        </w:rPr>
        <w:t xml:space="preserve">, la Comisionada </w:t>
      </w:r>
      <w:r w:rsidR="00B064FB" w:rsidRPr="00B22B51">
        <w:rPr>
          <w:rFonts w:ascii="Palatino Linotype" w:eastAsia="MS Mincho" w:hAnsi="Palatino Linotype" w:cs="Arial"/>
          <w:b/>
          <w:sz w:val="24"/>
          <w:szCs w:val="24"/>
          <w:lang w:val="es-ES_tradnl" w:eastAsia="es-ES"/>
        </w:rPr>
        <w:t xml:space="preserve">EVA ABAID YAPUR </w:t>
      </w:r>
      <w:r w:rsidR="00B064FB" w:rsidRPr="00B22B51">
        <w:rPr>
          <w:rFonts w:ascii="Palatino Linotype" w:eastAsia="MS Mincho" w:hAnsi="Palatino Linotype" w:cs="Arial"/>
          <w:sz w:val="24"/>
          <w:szCs w:val="24"/>
          <w:lang w:val="es-ES_tradnl" w:eastAsia="es-ES"/>
        </w:rPr>
        <w:t>acordó el cierre</w:t>
      </w:r>
      <w:r w:rsidR="00562E09" w:rsidRPr="00B22B51">
        <w:rPr>
          <w:rFonts w:ascii="Palatino Linotype" w:eastAsia="MS Mincho" w:hAnsi="Palatino Linotype" w:cs="Arial"/>
          <w:sz w:val="24"/>
          <w:szCs w:val="24"/>
          <w:lang w:val="es-ES_tradnl" w:eastAsia="es-ES"/>
        </w:rPr>
        <w:t xml:space="preserve"> de instrucción en el recurso </w:t>
      </w:r>
      <w:r w:rsidR="00B064FB" w:rsidRPr="00B22B51">
        <w:rPr>
          <w:rFonts w:ascii="Palatino Linotype" w:eastAsia="MS Mincho" w:hAnsi="Palatino Linotype" w:cs="Arial"/>
          <w:sz w:val="24"/>
          <w:szCs w:val="24"/>
          <w:lang w:val="es-ES_tradnl" w:eastAsia="es-ES"/>
        </w:rPr>
        <w:t xml:space="preserve">de revisión, así como la remisión </w:t>
      </w:r>
      <w:r w:rsidR="00562E09" w:rsidRPr="00B22B51">
        <w:rPr>
          <w:rFonts w:ascii="Palatino Linotype" w:eastAsia="MS Mincho" w:hAnsi="Palatino Linotype" w:cs="Arial"/>
          <w:sz w:val="24"/>
          <w:szCs w:val="24"/>
          <w:lang w:val="es-ES_tradnl" w:eastAsia="es-ES"/>
        </w:rPr>
        <w:t xml:space="preserve">del expediente </w:t>
      </w:r>
      <w:r w:rsidR="00B064FB" w:rsidRPr="00B22B51">
        <w:rPr>
          <w:rFonts w:ascii="Palatino Linotype" w:eastAsia="MS Mincho" w:hAnsi="Palatino Linotype" w:cs="Arial"/>
          <w:sz w:val="24"/>
          <w:szCs w:val="24"/>
          <w:lang w:val="es-ES_tradnl" w:eastAsia="es-ES"/>
        </w:rPr>
        <w:t xml:space="preserve">a efecto de </w:t>
      </w:r>
      <w:r w:rsidR="00562E09" w:rsidRPr="00B22B51">
        <w:rPr>
          <w:rFonts w:ascii="Palatino Linotype" w:eastAsia="MS Mincho" w:hAnsi="Palatino Linotype" w:cs="Arial"/>
          <w:sz w:val="24"/>
          <w:szCs w:val="24"/>
          <w:lang w:val="es-ES_tradnl" w:eastAsia="es-ES"/>
        </w:rPr>
        <w:t>ser resuelto</w:t>
      </w:r>
      <w:r w:rsidR="00B064FB" w:rsidRPr="00B22B51">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D407AD" w:rsidRPr="00B22B51">
        <w:rPr>
          <w:rFonts w:ascii="Palatino Linotype" w:eastAsia="MS Mincho" w:hAnsi="Palatino Linotype" w:cs="Arial"/>
          <w:sz w:val="24"/>
          <w:szCs w:val="24"/>
          <w:lang w:val="es-ES_tradnl" w:eastAsia="es-ES"/>
        </w:rPr>
        <w:t xml:space="preserve"> Estado de México y Municipios.</w:t>
      </w:r>
    </w:p>
    <w:p w:rsidR="00B064FB" w:rsidRPr="00B22B51" w:rsidRDefault="00B064FB"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F32CC0" w:rsidRPr="00B22B51" w:rsidRDefault="00666E4C" w:rsidP="00F32CC0">
      <w:pPr>
        <w:pStyle w:val="Prrafodelista"/>
        <w:spacing w:line="360" w:lineRule="auto"/>
        <w:ind w:left="0"/>
        <w:jc w:val="both"/>
        <w:rPr>
          <w:rFonts w:ascii="Palatino Linotype" w:hAnsi="Palatino Linotype" w:cs="Arial"/>
        </w:rPr>
      </w:pPr>
      <w:r w:rsidRPr="00B22B51">
        <w:rPr>
          <w:rFonts w:ascii="Palatino Linotype" w:hAnsi="Palatino Linotype" w:cs="Arial"/>
          <w:b/>
          <w:sz w:val="28"/>
          <w:szCs w:val="28"/>
        </w:rPr>
        <w:t>IX</w:t>
      </w:r>
      <w:r w:rsidR="00F32CC0" w:rsidRPr="00B22B51">
        <w:rPr>
          <w:rFonts w:ascii="Palatino Linotype" w:hAnsi="Palatino Linotype" w:cs="Arial"/>
          <w:b/>
          <w:sz w:val="28"/>
          <w:szCs w:val="28"/>
        </w:rPr>
        <w:t>.</w:t>
      </w:r>
      <w:r w:rsidR="00F32CC0" w:rsidRPr="00B22B51">
        <w:rPr>
          <w:rFonts w:ascii="Palatino Linotype" w:hAnsi="Palatino Linotype" w:cs="Arial"/>
        </w:rPr>
        <w:t xml:space="preserve"> En fecha </w:t>
      </w:r>
      <w:r w:rsidR="00974038" w:rsidRPr="00B22B51">
        <w:rPr>
          <w:rFonts w:ascii="Palatino Linotype" w:hAnsi="Palatino Linotype" w:cs="Arial"/>
        </w:rPr>
        <w:t>di</w:t>
      </w:r>
      <w:r w:rsidR="00B50FFF">
        <w:rPr>
          <w:rFonts w:ascii="Palatino Linotype" w:hAnsi="Palatino Linotype" w:cs="Arial"/>
        </w:rPr>
        <w:t>e</w:t>
      </w:r>
      <w:r w:rsidR="00974038" w:rsidRPr="00B22B51">
        <w:rPr>
          <w:rFonts w:ascii="Palatino Linotype" w:hAnsi="Palatino Linotype" w:cs="Arial"/>
        </w:rPr>
        <w:t>z</w:t>
      </w:r>
      <w:r w:rsidR="00F32CC0" w:rsidRPr="00B22B51">
        <w:rPr>
          <w:rFonts w:ascii="Palatino Linotype" w:hAnsi="Palatino Linotype" w:cs="Arial"/>
        </w:rPr>
        <w:t xml:space="preserve"> de </w:t>
      </w:r>
      <w:r w:rsidR="00E336B5" w:rsidRPr="00B22B51">
        <w:rPr>
          <w:rFonts w:ascii="Palatino Linotype" w:hAnsi="Palatino Linotype" w:cs="Arial"/>
        </w:rPr>
        <w:t>septiembre</w:t>
      </w:r>
      <w:r w:rsidR="00F32CC0" w:rsidRPr="00B22B51">
        <w:rPr>
          <w:rFonts w:ascii="Palatino Linotype" w:hAnsi="Palatino Linotype" w:cs="Arial"/>
        </w:rPr>
        <w:t xml:space="preserve"> de dos mil diecinueve, </w:t>
      </w:r>
      <w:r w:rsidR="00F32CC0" w:rsidRPr="00B22B51">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00F32CC0" w:rsidRPr="00B22B51">
        <w:rPr>
          <w:rFonts w:ascii="Palatino Linotype" w:hAnsi="Palatino Linotype" w:cs="Arial"/>
        </w:rPr>
        <w:t>; y</w:t>
      </w:r>
    </w:p>
    <w:p w:rsidR="00F32CC0" w:rsidRPr="00B22B51"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B064FB" w:rsidRPr="00B22B51" w:rsidRDefault="0052153A" w:rsidP="0052153A">
      <w:pPr>
        <w:spacing w:after="0" w:line="240" w:lineRule="auto"/>
        <w:jc w:val="center"/>
        <w:rPr>
          <w:rFonts w:ascii="Palatino Linotype" w:eastAsia="Times New Roman" w:hAnsi="Palatino Linotype" w:cs="Times New Roman"/>
          <w:b/>
          <w:sz w:val="24"/>
          <w:szCs w:val="28"/>
          <w:lang w:val="es-ES" w:eastAsia="es-ES"/>
        </w:rPr>
      </w:pPr>
      <w:r w:rsidRPr="00B22B51">
        <w:rPr>
          <w:rFonts w:ascii="Palatino Linotype" w:eastAsia="Times New Roman" w:hAnsi="Palatino Linotype" w:cs="Times New Roman"/>
          <w:b/>
          <w:sz w:val="24"/>
          <w:szCs w:val="28"/>
          <w:lang w:val="es-ES" w:eastAsia="es-ES"/>
        </w:rPr>
        <w:t>C O N S I D E R A N D O</w:t>
      </w:r>
    </w:p>
    <w:p w:rsidR="0052153A" w:rsidRPr="00B22B51" w:rsidRDefault="0052153A" w:rsidP="0052153A">
      <w:pPr>
        <w:spacing w:after="0" w:line="240" w:lineRule="auto"/>
        <w:jc w:val="center"/>
        <w:rPr>
          <w:rFonts w:ascii="Palatino Linotype" w:eastAsia="Times New Roman" w:hAnsi="Palatino Linotype" w:cs="Times New Roman"/>
          <w:b/>
          <w:sz w:val="24"/>
          <w:szCs w:val="28"/>
          <w:lang w:val="es-ES" w:eastAsia="es-ES"/>
        </w:rPr>
      </w:pPr>
    </w:p>
    <w:p w:rsidR="00283B91" w:rsidRPr="00B22B51"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B22B51">
        <w:rPr>
          <w:rFonts w:ascii="Palatino Linotype" w:eastAsia="Times New Roman" w:hAnsi="Palatino Linotype" w:cs="Times New Roman"/>
          <w:b/>
          <w:sz w:val="28"/>
          <w:szCs w:val="28"/>
          <w:lang w:val="es-ES" w:eastAsia="es-ES"/>
        </w:rPr>
        <w:t>PRIMERO</w:t>
      </w:r>
      <w:r w:rsidRPr="00B22B51">
        <w:rPr>
          <w:rFonts w:ascii="Palatino Linotype" w:eastAsia="Times New Roman" w:hAnsi="Palatino Linotype" w:cs="Times New Roman"/>
          <w:b/>
          <w:sz w:val="24"/>
          <w:szCs w:val="24"/>
          <w:lang w:val="es-ES" w:eastAsia="es-ES"/>
        </w:rPr>
        <w:t>.</w:t>
      </w:r>
      <w:r w:rsidRPr="00B22B51">
        <w:rPr>
          <w:rFonts w:ascii="Palatino Linotype" w:eastAsia="Times New Roman" w:hAnsi="Palatino Linotype" w:cs="Times New Roman"/>
          <w:sz w:val="24"/>
          <w:szCs w:val="24"/>
          <w:lang w:val="es-ES" w:eastAsia="es-ES"/>
        </w:rPr>
        <w:t xml:space="preserve"> </w:t>
      </w:r>
      <w:r w:rsidR="00F32CC0" w:rsidRPr="00B22B51">
        <w:rPr>
          <w:rFonts w:ascii="Palatino Linotype" w:eastAsia="Times New Roman" w:hAnsi="Palatino Linotype" w:cs="Times New Roman"/>
          <w:b/>
          <w:i/>
          <w:sz w:val="24"/>
          <w:szCs w:val="24"/>
          <w:lang w:val="es-ES" w:eastAsia="es-ES"/>
        </w:rPr>
        <w:t>Competencia</w:t>
      </w:r>
      <w:r w:rsidR="008800CE" w:rsidRPr="00B22B51">
        <w:rPr>
          <w:rFonts w:ascii="Palatino Linotype" w:eastAsia="Times New Roman" w:hAnsi="Palatino Linotype" w:cs="Times New Roman"/>
          <w:i/>
          <w:sz w:val="24"/>
          <w:szCs w:val="24"/>
          <w:lang w:val="es-ES" w:eastAsia="es-ES"/>
        </w:rPr>
        <w:t>.</w:t>
      </w:r>
      <w:r w:rsidR="008800CE" w:rsidRPr="00B22B51">
        <w:rPr>
          <w:rFonts w:ascii="Palatino Linotype" w:eastAsia="Times New Roman" w:hAnsi="Palatino Linotype" w:cs="Times New Roman"/>
          <w:b/>
          <w:sz w:val="24"/>
          <w:szCs w:val="24"/>
          <w:lang w:val="es-ES" w:eastAsia="es-ES"/>
        </w:rPr>
        <w:t xml:space="preserve"> </w:t>
      </w:r>
      <w:r w:rsidRPr="00B22B51">
        <w:rPr>
          <w:rFonts w:ascii="Palatino Linotype" w:eastAsia="Times New Roman" w:hAnsi="Palatino Linotype" w:cs="Times New Roman"/>
          <w:sz w:val="24"/>
          <w:szCs w:val="24"/>
          <w:lang w:val="es-ES" w:eastAsia="es-ES"/>
        </w:rPr>
        <w:t xml:space="preserve">Este Instituto de </w:t>
      </w:r>
      <w:r w:rsidRPr="00B22B51">
        <w:rPr>
          <w:rFonts w:ascii="Palatino Linotype" w:eastAsia="Times New Roman" w:hAnsi="Palatino Linotype" w:cs="Arial"/>
          <w:sz w:val="24"/>
          <w:szCs w:val="24"/>
          <w:lang w:val="es-ES" w:eastAsia="es-ES"/>
        </w:rPr>
        <w:t>Transparencia</w:t>
      </w:r>
      <w:r w:rsidRPr="00B22B51">
        <w:rPr>
          <w:rFonts w:ascii="Palatino Linotype" w:eastAsia="Times New Roman" w:hAnsi="Palatino Linotype" w:cs="Times New Roman"/>
          <w:sz w:val="24"/>
          <w:szCs w:val="24"/>
          <w:lang w:val="es-ES" w:eastAsia="es-ES"/>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w:t>
      </w:r>
      <w:r w:rsidRPr="00B22B51">
        <w:rPr>
          <w:rFonts w:ascii="Palatino Linotype" w:eastAsia="Times New Roman" w:hAnsi="Palatino Linotype" w:cs="Times New Roman"/>
          <w:sz w:val="24"/>
          <w:szCs w:val="24"/>
          <w:lang w:val="es-ES" w:eastAsia="es-ES"/>
        </w:rPr>
        <w:lastRenderedPageBreak/>
        <w:t>Unidos Mexicanos; 5, párrafos vigésimo</w:t>
      </w:r>
      <w:r w:rsidR="00296839" w:rsidRPr="00B22B51">
        <w:rPr>
          <w:rFonts w:ascii="Palatino Linotype" w:eastAsia="Times New Roman" w:hAnsi="Palatino Linotype" w:cs="Times New Roman"/>
          <w:sz w:val="24"/>
          <w:szCs w:val="24"/>
          <w:lang w:val="es-ES" w:eastAsia="es-ES"/>
        </w:rPr>
        <w:t xml:space="preserve"> segundo</w:t>
      </w:r>
      <w:r w:rsidRPr="00B22B51">
        <w:rPr>
          <w:rFonts w:ascii="Palatino Linotype" w:eastAsia="Times New Roman" w:hAnsi="Palatino Linotype" w:cs="Times New Roman"/>
          <w:sz w:val="24"/>
          <w:szCs w:val="24"/>
          <w:lang w:val="es-ES" w:eastAsia="es-ES"/>
        </w:rPr>
        <w:t xml:space="preserve">, vigésimo </w:t>
      </w:r>
      <w:r w:rsidR="00296839" w:rsidRPr="00B22B51">
        <w:rPr>
          <w:rFonts w:ascii="Palatino Linotype" w:eastAsia="Times New Roman" w:hAnsi="Palatino Linotype" w:cs="Times New Roman"/>
          <w:sz w:val="24"/>
          <w:szCs w:val="24"/>
          <w:lang w:val="es-ES" w:eastAsia="es-ES"/>
        </w:rPr>
        <w:t>tercero</w:t>
      </w:r>
      <w:r w:rsidRPr="00B22B51">
        <w:rPr>
          <w:rFonts w:ascii="Palatino Linotype" w:eastAsia="Times New Roman" w:hAnsi="Palatino Linotype" w:cs="Times New Roman"/>
          <w:sz w:val="24"/>
          <w:szCs w:val="24"/>
          <w:lang w:val="es-ES" w:eastAsia="es-ES"/>
        </w:rPr>
        <w:t xml:space="preserve"> y vigésimo </w:t>
      </w:r>
      <w:r w:rsidR="00296839" w:rsidRPr="00B22B51">
        <w:rPr>
          <w:rFonts w:ascii="Palatino Linotype" w:eastAsia="Times New Roman" w:hAnsi="Palatino Linotype" w:cs="Times New Roman"/>
          <w:sz w:val="24"/>
          <w:szCs w:val="24"/>
          <w:lang w:val="es-ES" w:eastAsia="es-ES"/>
        </w:rPr>
        <w:t>cuarto</w:t>
      </w:r>
      <w:r w:rsidRPr="00B22B51">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B22B51">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rsidR="00283B91" w:rsidRPr="00B22B51"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B22B51" w:rsidRDefault="00283B91" w:rsidP="00283B91">
      <w:pPr>
        <w:spacing w:after="0" w:line="360" w:lineRule="auto"/>
        <w:jc w:val="both"/>
        <w:rPr>
          <w:rFonts w:ascii="Palatino Linotype" w:eastAsia="Times New Roman" w:hAnsi="Palatino Linotype" w:cs="Arial"/>
          <w:b/>
          <w:bCs/>
          <w:sz w:val="24"/>
          <w:szCs w:val="24"/>
          <w:lang w:val="es-ES" w:eastAsia="es-ES"/>
        </w:rPr>
      </w:pPr>
      <w:r w:rsidRPr="00B22B51">
        <w:rPr>
          <w:rFonts w:ascii="Palatino Linotype" w:eastAsia="Times New Roman" w:hAnsi="Palatino Linotype" w:cs="Arial"/>
          <w:b/>
          <w:sz w:val="28"/>
          <w:szCs w:val="24"/>
          <w:lang w:val="es-ES" w:eastAsia="es-ES"/>
        </w:rPr>
        <w:t>SEGUNDO</w:t>
      </w:r>
      <w:r w:rsidRPr="00B22B51">
        <w:rPr>
          <w:rFonts w:ascii="Palatino Linotype" w:eastAsia="Times New Roman" w:hAnsi="Palatino Linotype" w:cs="Arial"/>
          <w:b/>
          <w:sz w:val="24"/>
          <w:szCs w:val="24"/>
          <w:lang w:eastAsia="es-ES"/>
        </w:rPr>
        <w:t xml:space="preserve">. </w:t>
      </w:r>
      <w:r w:rsidR="00F32CC0" w:rsidRPr="00B22B51">
        <w:rPr>
          <w:rFonts w:ascii="Palatino Linotype" w:eastAsia="Times New Roman" w:hAnsi="Palatino Linotype" w:cs="Arial"/>
          <w:b/>
          <w:i/>
          <w:sz w:val="24"/>
          <w:szCs w:val="24"/>
          <w:lang w:val="es-ES" w:eastAsia="es-ES"/>
        </w:rPr>
        <w:t>Interés</w:t>
      </w:r>
      <w:r w:rsidR="008800CE" w:rsidRPr="00B22B51">
        <w:rPr>
          <w:rFonts w:ascii="Palatino Linotype" w:eastAsia="Times New Roman" w:hAnsi="Palatino Linotype" w:cs="Arial"/>
          <w:b/>
          <w:i/>
          <w:sz w:val="24"/>
          <w:szCs w:val="24"/>
          <w:lang w:val="es-ES" w:eastAsia="es-ES"/>
        </w:rPr>
        <w:t>.</w:t>
      </w:r>
      <w:r w:rsidR="008800CE" w:rsidRPr="00B22B51">
        <w:rPr>
          <w:rFonts w:ascii="Palatino Linotype" w:eastAsia="Times New Roman" w:hAnsi="Palatino Linotype" w:cs="Arial"/>
          <w:b/>
          <w:sz w:val="24"/>
          <w:szCs w:val="24"/>
          <w:lang w:val="es-ES" w:eastAsia="es-ES"/>
        </w:rPr>
        <w:t xml:space="preserve"> </w:t>
      </w:r>
      <w:r w:rsidR="00B60CA7" w:rsidRPr="00B22B51">
        <w:rPr>
          <w:rFonts w:ascii="Palatino Linotype" w:eastAsia="Times New Roman" w:hAnsi="Palatino Linotype" w:cs="Arial"/>
          <w:sz w:val="24"/>
          <w:szCs w:val="24"/>
          <w:lang w:val="es-ES" w:eastAsia="es-ES"/>
        </w:rPr>
        <w:t>El recurso de revisión fue interpuesto</w:t>
      </w:r>
      <w:r w:rsidRPr="00B22B51">
        <w:rPr>
          <w:rFonts w:ascii="Palatino Linotype" w:eastAsia="Times New Roman" w:hAnsi="Palatino Linotype" w:cs="Arial"/>
          <w:sz w:val="24"/>
          <w:szCs w:val="24"/>
          <w:lang w:val="es-ES" w:eastAsia="es-ES"/>
        </w:rPr>
        <w:t xml:space="preserve"> por parte legítima, en at</w:t>
      </w:r>
      <w:r w:rsidR="00B60CA7" w:rsidRPr="00B22B51">
        <w:rPr>
          <w:rFonts w:ascii="Palatino Linotype" w:eastAsia="Times New Roman" w:hAnsi="Palatino Linotype" w:cs="Arial"/>
          <w:sz w:val="24"/>
          <w:szCs w:val="24"/>
          <w:lang w:val="es-ES" w:eastAsia="es-ES"/>
        </w:rPr>
        <w:t xml:space="preserve">ención a que presentado </w:t>
      </w:r>
      <w:r w:rsidRPr="00B22B51">
        <w:rPr>
          <w:rFonts w:ascii="Palatino Linotype" w:eastAsia="Times New Roman" w:hAnsi="Palatino Linotype" w:cs="Arial"/>
          <w:sz w:val="24"/>
          <w:szCs w:val="24"/>
          <w:lang w:val="es-ES" w:eastAsia="es-ES"/>
        </w:rPr>
        <w:t xml:space="preserve">por </w:t>
      </w:r>
      <w:r w:rsidR="00974038" w:rsidRPr="00B22B51">
        <w:rPr>
          <w:rFonts w:ascii="Palatino Linotype" w:eastAsia="Times New Roman" w:hAnsi="Palatino Linotype" w:cs="Arial"/>
          <w:b/>
          <w:sz w:val="24"/>
          <w:szCs w:val="24"/>
          <w:lang w:val="es-ES" w:eastAsia="es-ES"/>
        </w:rPr>
        <w:t>EL</w:t>
      </w:r>
      <w:r w:rsidRPr="00B22B51">
        <w:rPr>
          <w:rFonts w:ascii="Palatino Linotype" w:eastAsia="Times New Roman" w:hAnsi="Palatino Linotype" w:cs="Arial"/>
          <w:b/>
          <w:sz w:val="24"/>
          <w:szCs w:val="24"/>
          <w:lang w:val="es-ES" w:eastAsia="es-ES"/>
        </w:rPr>
        <w:t xml:space="preserve"> RECURRENTE</w:t>
      </w:r>
      <w:r w:rsidRPr="00B22B51">
        <w:rPr>
          <w:rFonts w:ascii="Palatino Linotype" w:eastAsia="Times New Roman" w:hAnsi="Palatino Linotype" w:cs="Arial"/>
          <w:snapToGrid w:val="0"/>
          <w:sz w:val="24"/>
          <w:szCs w:val="24"/>
          <w:lang w:val="es-ES" w:eastAsia="es-ES"/>
        </w:rPr>
        <w:t>, quien es la misma per</w:t>
      </w:r>
      <w:r w:rsidR="00B60CA7" w:rsidRPr="00B22B51">
        <w:rPr>
          <w:rFonts w:ascii="Palatino Linotype" w:eastAsia="Times New Roman" w:hAnsi="Palatino Linotype" w:cs="Arial"/>
          <w:snapToGrid w:val="0"/>
          <w:sz w:val="24"/>
          <w:szCs w:val="24"/>
          <w:lang w:val="es-ES" w:eastAsia="es-ES"/>
        </w:rPr>
        <w:t xml:space="preserve">sona que formuló </w:t>
      </w:r>
      <w:r w:rsidR="004D35A7" w:rsidRPr="00B22B51">
        <w:rPr>
          <w:rFonts w:ascii="Palatino Linotype" w:eastAsia="Times New Roman" w:hAnsi="Palatino Linotype" w:cs="Arial"/>
          <w:snapToGrid w:val="0"/>
          <w:sz w:val="24"/>
          <w:szCs w:val="24"/>
          <w:lang w:val="es-ES" w:eastAsia="es-ES"/>
        </w:rPr>
        <w:t>la solicitud</w:t>
      </w:r>
      <w:r w:rsidRPr="00B22B51">
        <w:rPr>
          <w:rFonts w:ascii="Palatino Linotype" w:eastAsia="Times New Roman" w:hAnsi="Palatino Linotype" w:cs="Arial"/>
          <w:snapToGrid w:val="0"/>
          <w:sz w:val="24"/>
          <w:szCs w:val="24"/>
          <w:lang w:val="es-ES" w:eastAsia="es-ES"/>
        </w:rPr>
        <w:t xml:space="preserve"> de acceso a la información pública </w:t>
      </w:r>
      <w:r w:rsidRPr="00B22B51">
        <w:rPr>
          <w:rFonts w:ascii="Palatino Linotype" w:eastAsia="Times New Roman" w:hAnsi="Palatino Linotype" w:cs="Arial"/>
          <w:bCs/>
          <w:sz w:val="24"/>
          <w:szCs w:val="24"/>
          <w:lang w:val="es-ES" w:eastAsia="es-ES"/>
        </w:rPr>
        <w:t xml:space="preserve">al </w:t>
      </w:r>
      <w:r w:rsidRPr="00B22B51">
        <w:rPr>
          <w:rFonts w:ascii="Palatino Linotype" w:eastAsia="Times New Roman" w:hAnsi="Palatino Linotype" w:cs="Arial"/>
          <w:b/>
          <w:bCs/>
          <w:sz w:val="24"/>
          <w:szCs w:val="24"/>
          <w:lang w:val="es-ES" w:eastAsia="es-ES"/>
        </w:rPr>
        <w:t>SUJETO OBLIGADO.</w:t>
      </w:r>
    </w:p>
    <w:p w:rsidR="00F32CC0" w:rsidRPr="00B22B51"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8800CE" w:rsidRPr="00B22B51"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sidRPr="00B22B51">
        <w:rPr>
          <w:rFonts w:ascii="Palatino Linotype" w:eastAsia="Times New Roman" w:hAnsi="Palatino Linotype" w:cs="Times New Roman"/>
          <w:b/>
          <w:sz w:val="28"/>
          <w:szCs w:val="24"/>
          <w:lang w:val="es-ES" w:eastAsia="es-ES"/>
        </w:rPr>
        <w:t xml:space="preserve">TERCERO. </w:t>
      </w:r>
      <w:r w:rsidR="00F32CC0" w:rsidRPr="00B22B51">
        <w:rPr>
          <w:rFonts w:ascii="Palatino Linotype" w:eastAsia="Times New Roman" w:hAnsi="Palatino Linotype" w:cs="Arial"/>
          <w:b/>
          <w:i/>
          <w:sz w:val="24"/>
          <w:szCs w:val="24"/>
          <w:lang w:val="es-ES" w:eastAsia="es-ES"/>
        </w:rPr>
        <w:t>Oportunidad</w:t>
      </w:r>
      <w:r w:rsidRPr="00B22B51">
        <w:rPr>
          <w:rFonts w:ascii="Palatino Linotype" w:eastAsia="Times New Roman" w:hAnsi="Palatino Linotype" w:cs="Arial"/>
          <w:b/>
          <w:i/>
          <w:sz w:val="24"/>
          <w:szCs w:val="24"/>
          <w:lang w:val="es-ES" w:eastAsia="es-ES"/>
        </w:rPr>
        <w:t>.</w:t>
      </w:r>
      <w:r w:rsidRPr="00B22B51">
        <w:rPr>
          <w:rFonts w:ascii="Palatino Linotype" w:eastAsia="Times New Roman" w:hAnsi="Palatino Linotype" w:cs="Arial"/>
          <w:b/>
          <w:sz w:val="24"/>
          <w:szCs w:val="24"/>
          <w:lang w:val="es-ES" w:eastAsia="es-ES"/>
        </w:rPr>
        <w:t xml:space="preserve"> </w:t>
      </w:r>
      <w:r w:rsidRPr="00B22B51">
        <w:rPr>
          <w:rFonts w:ascii="Palatino Linotype" w:eastAsia="Times New Roman" w:hAnsi="Palatino Linotype" w:cs="Arial"/>
          <w:sz w:val="24"/>
          <w:szCs w:val="24"/>
          <w:lang w:val="es-ES" w:eastAsia="es-ES"/>
        </w:rPr>
        <w:t xml:space="preserve">El recurso de revisión fue interpuesto dentro del plazo de quince días hábiles contados a partir del día siguiente al en que </w:t>
      </w:r>
      <w:r w:rsidR="00666E4C" w:rsidRPr="00B22B51">
        <w:rPr>
          <w:rFonts w:ascii="Palatino Linotype" w:eastAsia="Times New Roman" w:hAnsi="Palatino Linotype" w:cs="Arial"/>
          <w:b/>
          <w:sz w:val="24"/>
          <w:szCs w:val="24"/>
          <w:lang w:val="es-ES" w:eastAsia="es-ES"/>
        </w:rPr>
        <w:t>LA</w:t>
      </w:r>
      <w:r w:rsidRPr="00B22B51">
        <w:rPr>
          <w:rFonts w:ascii="Palatino Linotype" w:eastAsia="Times New Roman" w:hAnsi="Palatino Linotype" w:cs="Arial"/>
          <w:b/>
          <w:sz w:val="24"/>
          <w:szCs w:val="24"/>
          <w:lang w:val="es-ES" w:eastAsia="es-ES"/>
        </w:rPr>
        <w:t xml:space="preserve"> RECURRENTE </w:t>
      </w:r>
      <w:r w:rsidRPr="00B22B51">
        <w:rPr>
          <w:rFonts w:ascii="Palatino Linotype" w:eastAsia="Times New Roman" w:hAnsi="Palatino Linotype" w:cs="Arial"/>
          <w:sz w:val="24"/>
          <w:szCs w:val="24"/>
          <w:lang w:val="es-ES" w:eastAsia="es-ES"/>
        </w:rPr>
        <w:t xml:space="preserve">tuvo conocimiento de las respuestas impugnadas, tal y como lo prevé el artículo 178 de la Ley de Transparencia y Acceso a la Información Pública del Estado de México y Municipios, que establece: </w:t>
      </w:r>
    </w:p>
    <w:p w:rsidR="008800CE" w:rsidRPr="00B22B51"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rsidR="008800CE" w:rsidRPr="00B22B51"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B22B51">
        <w:rPr>
          <w:rFonts w:ascii="Palatino Linotype" w:eastAsia="Times New Roman" w:hAnsi="Palatino Linotype" w:cs="Arial"/>
          <w:b/>
          <w:i/>
          <w:lang w:val="es-ES" w:eastAsia="es-ES"/>
        </w:rPr>
        <w:t>“Artículo 178.</w:t>
      </w:r>
      <w:r w:rsidRPr="00B22B51">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800CE" w:rsidRPr="00B22B51"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B22B51">
        <w:rPr>
          <w:rFonts w:ascii="Palatino Linotype" w:eastAsia="Times New Roman" w:hAnsi="Palatino Linotype" w:cs="Arial"/>
          <w:i/>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800CE" w:rsidRPr="00B22B51"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B22B51">
        <w:rPr>
          <w:rFonts w:ascii="Palatino Linotype" w:eastAsia="Times New Roman" w:hAnsi="Palatino Linotype" w:cs="Arial"/>
          <w:i/>
          <w:lang w:val="es-ES" w:eastAsia="es-ES"/>
        </w:rPr>
        <w:lastRenderedPageBreak/>
        <w:t>En el caso de que se interponga ante la Unidad de Transparencia, ésta deberá remitir el recurso de revisión al Instituto a más tardar al día siguiente de haberlo recibido.</w:t>
      </w:r>
      <w:r w:rsidRPr="00B22B51">
        <w:rPr>
          <w:rFonts w:ascii="Palatino Linotype" w:eastAsia="Times New Roman" w:hAnsi="Palatino Linotype" w:cs="Arial"/>
          <w:b/>
          <w:i/>
          <w:lang w:val="es-ES" w:eastAsia="es-ES"/>
        </w:rPr>
        <w:t>”</w:t>
      </w:r>
    </w:p>
    <w:p w:rsidR="008800CE" w:rsidRPr="00B22B51" w:rsidRDefault="008800CE" w:rsidP="008800CE">
      <w:pPr>
        <w:spacing w:after="0" w:line="240" w:lineRule="auto"/>
        <w:ind w:right="899"/>
        <w:jc w:val="both"/>
        <w:rPr>
          <w:rFonts w:ascii="Palatino Linotype" w:eastAsia="Times New Roman" w:hAnsi="Palatino Linotype" w:cs="Arial"/>
          <w:sz w:val="24"/>
          <w:szCs w:val="24"/>
          <w:lang w:val="es-ES" w:eastAsia="es-ES"/>
        </w:rPr>
      </w:pPr>
    </w:p>
    <w:p w:rsidR="005B3134" w:rsidRPr="00B22B51" w:rsidRDefault="00DE6DC8" w:rsidP="005B3134">
      <w:pPr>
        <w:spacing w:line="360" w:lineRule="auto"/>
        <w:jc w:val="both"/>
        <w:rPr>
          <w:rFonts w:ascii="Palatino Linotype" w:eastAsia="Times New Roman" w:hAnsi="Palatino Linotype" w:cs="Times New Roman"/>
          <w:sz w:val="24"/>
          <w:szCs w:val="24"/>
          <w:lang w:eastAsia="es-ES"/>
        </w:rPr>
      </w:pPr>
      <w:r w:rsidRPr="00B22B51">
        <w:rPr>
          <w:rFonts w:ascii="Palatino Linotype" w:eastAsia="Times New Roman" w:hAnsi="Palatino Linotype" w:cs="Arial"/>
          <w:sz w:val="24"/>
          <w:szCs w:val="24"/>
          <w:lang w:val="es-ES" w:eastAsia="es-ES"/>
        </w:rPr>
        <w:t>Para efecto, se actualiza la hipótesis prevista en el</w:t>
      </w:r>
      <w:r w:rsidR="0093388F" w:rsidRPr="00B22B51">
        <w:rPr>
          <w:rFonts w:ascii="Palatino Linotype" w:eastAsia="Times New Roman" w:hAnsi="Palatino Linotype" w:cs="Arial"/>
          <w:sz w:val="24"/>
          <w:szCs w:val="24"/>
          <w:lang w:val="es-ES" w:eastAsia="es-ES"/>
        </w:rPr>
        <w:t xml:space="preserve"> precepto legal antes citado</w:t>
      </w:r>
      <w:r w:rsidRPr="00B22B51">
        <w:rPr>
          <w:rFonts w:ascii="Palatino Linotype" w:eastAsia="Times New Roman" w:hAnsi="Palatino Linotype" w:cs="Arial"/>
          <w:sz w:val="24"/>
          <w:szCs w:val="24"/>
          <w:lang w:val="es-ES" w:eastAsia="es-ES"/>
        </w:rPr>
        <w:t>, en atención a que la respuesta impug</w:t>
      </w:r>
      <w:r w:rsidR="002C3938" w:rsidRPr="00B22B51">
        <w:rPr>
          <w:rFonts w:ascii="Palatino Linotype" w:eastAsia="Times New Roman" w:hAnsi="Palatino Linotype" w:cs="Arial"/>
          <w:sz w:val="24"/>
          <w:szCs w:val="24"/>
          <w:lang w:val="es-ES" w:eastAsia="es-ES"/>
        </w:rPr>
        <w:t xml:space="preserve">nada en el recurso de revisión </w:t>
      </w:r>
      <w:r w:rsidR="006279C7" w:rsidRPr="00B22B51">
        <w:rPr>
          <w:rFonts w:ascii="Palatino Linotype" w:eastAsia="Times New Roman" w:hAnsi="Palatino Linotype" w:cs="Times New Roman"/>
          <w:b/>
          <w:sz w:val="24"/>
          <w:szCs w:val="24"/>
          <w:lang w:val="es-ES" w:eastAsia="es-ES"/>
        </w:rPr>
        <w:t>0</w:t>
      </w:r>
      <w:r w:rsidR="00187D86" w:rsidRPr="00B22B51">
        <w:rPr>
          <w:rFonts w:ascii="Palatino Linotype" w:eastAsia="Times New Roman" w:hAnsi="Palatino Linotype" w:cs="Times New Roman"/>
          <w:b/>
          <w:sz w:val="24"/>
          <w:szCs w:val="24"/>
          <w:lang w:val="es-ES" w:eastAsia="es-ES"/>
        </w:rPr>
        <w:t>4</w:t>
      </w:r>
      <w:r w:rsidR="00666E4C" w:rsidRPr="00B22B51">
        <w:rPr>
          <w:rFonts w:ascii="Palatino Linotype" w:eastAsia="Times New Roman" w:hAnsi="Palatino Linotype" w:cs="Times New Roman"/>
          <w:b/>
          <w:sz w:val="24"/>
          <w:szCs w:val="24"/>
          <w:lang w:val="es-ES" w:eastAsia="es-ES"/>
        </w:rPr>
        <w:t>42</w:t>
      </w:r>
      <w:r w:rsidR="00550727" w:rsidRPr="00B22B51">
        <w:rPr>
          <w:rFonts w:ascii="Palatino Linotype" w:eastAsia="Times New Roman" w:hAnsi="Palatino Linotype" w:cs="Times New Roman"/>
          <w:b/>
          <w:sz w:val="24"/>
          <w:szCs w:val="24"/>
          <w:lang w:val="es-ES" w:eastAsia="es-ES"/>
        </w:rPr>
        <w:t>7</w:t>
      </w:r>
      <w:r w:rsidR="006279C7" w:rsidRPr="00B22B51">
        <w:rPr>
          <w:rFonts w:ascii="Palatino Linotype" w:eastAsia="Times New Roman" w:hAnsi="Palatino Linotype" w:cs="Times New Roman"/>
          <w:b/>
          <w:sz w:val="24"/>
          <w:szCs w:val="24"/>
          <w:lang w:val="es-ES" w:eastAsia="es-ES"/>
        </w:rPr>
        <w:t xml:space="preserve">/INFOEM/IP/RR/2019, </w:t>
      </w:r>
      <w:r w:rsidR="006279C7" w:rsidRPr="00B22B51">
        <w:rPr>
          <w:rFonts w:ascii="Palatino Linotype" w:eastAsia="Times New Roman" w:hAnsi="Palatino Linotype" w:cs="Arial"/>
          <w:bCs/>
          <w:sz w:val="24"/>
          <w:szCs w:val="24"/>
          <w:lang w:eastAsia="es-ES"/>
        </w:rPr>
        <w:t xml:space="preserve">fue  notificada </w:t>
      </w:r>
      <w:r w:rsidR="00666E4C" w:rsidRPr="00B22B51">
        <w:rPr>
          <w:rFonts w:ascii="Palatino Linotype" w:eastAsia="Times New Roman" w:hAnsi="Palatino Linotype" w:cs="Arial"/>
          <w:sz w:val="24"/>
          <w:szCs w:val="24"/>
          <w:lang w:val="es-ES" w:eastAsia="es-ES"/>
        </w:rPr>
        <w:t>a</w:t>
      </w:r>
      <w:r w:rsidR="00436851" w:rsidRPr="00B22B51">
        <w:rPr>
          <w:rFonts w:ascii="Palatino Linotype" w:eastAsia="Times New Roman" w:hAnsi="Palatino Linotype" w:cs="Arial"/>
          <w:sz w:val="24"/>
          <w:szCs w:val="24"/>
          <w:lang w:val="es-ES" w:eastAsia="es-ES"/>
        </w:rPr>
        <w:t>l</w:t>
      </w:r>
      <w:r w:rsidR="00666E4C" w:rsidRPr="00B22B51">
        <w:rPr>
          <w:rFonts w:ascii="Palatino Linotype" w:eastAsia="Times New Roman" w:hAnsi="Palatino Linotype" w:cs="Arial"/>
          <w:b/>
          <w:sz w:val="24"/>
          <w:szCs w:val="24"/>
          <w:lang w:val="es-ES" w:eastAsia="es-ES"/>
        </w:rPr>
        <w:t xml:space="preserve"> </w:t>
      </w:r>
      <w:r w:rsidR="006279C7" w:rsidRPr="00B22B51">
        <w:rPr>
          <w:rFonts w:ascii="Palatino Linotype" w:eastAsia="Times New Roman" w:hAnsi="Palatino Linotype" w:cs="Arial"/>
          <w:b/>
          <w:color w:val="000000"/>
          <w:sz w:val="24"/>
          <w:szCs w:val="24"/>
          <w:lang w:val="es-ES" w:eastAsia="es-ES"/>
        </w:rPr>
        <w:t>RECURRENTE</w:t>
      </w:r>
      <w:r w:rsidR="006279C7" w:rsidRPr="00B22B51">
        <w:rPr>
          <w:rFonts w:ascii="Palatino Linotype" w:eastAsia="Times New Roman" w:hAnsi="Palatino Linotype" w:cs="Arial"/>
          <w:bCs/>
          <w:sz w:val="24"/>
          <w:szCs w:val="24"/>
          <w:lang w:eastAsia="es-ES"/>
        </w:rPr>
        <w:t xml:space="preserve"> el </w:t>
      </w:r>
      <w:r w:rsidR="00974038" w:rsidRPr="00B22B51">
        <w:rPr>
          <w:rFonts w:ascii="Palatino Linotype" w:eastAsia="Times New Roman" w:hAnsi="Palatino Linotype" w:cs="Times New Roman"/>
          <w:b/>
          <w:sz w:val="24"/>
          <w:szCs w:val="24"/>
          <w:lang w:val="es-ES" w:eastAsia="es-ES"/>
        </w:rPr>
        <w:t>diecisiete</w:t>
      </w:r>
      <w:r w:rsidR="006279C7" w:rsidRPr="00B22B51">
        <w:rPr>
          <w:rFonts w:ascii="Palatino Linotype" w:eastAsia="Times New Roman" w:hAnsi="Palatino Linotype" w:cs="Times New Roman"/>
          <w:b/>
          <w:sz w:val="24"/>
          <w:szCs w:val="24"/>
          <w:lang w:val="es-ES" w:eastAsia="es-ES"/>
        </w:rPr>
        <w:t xml:space="preserve"> de </w:t>
      </w:r>
      <w:r w:rsidR="00666E4C" w:rsidRPr="00B22B51">
        <w:rPr>
          <w:rFonts w:ascii="Palatino Linotype" w:eastAsia="Times New Roman" w:hAnsi="Palatino Linotype" w:cs="Times New Roman"/>
          <w:b/>
          <w:sz w:val="24"/>
          <w:szCs w:val="24"/>
          <w:lang w:val="es-ES" w:eastAsia="es-ES"/>
        </w:rPr>
        <w:t>mayo</w:t>
      </w:r>
      <w:r w:rsidR="006279C7" w:rsidRPr="00B22B51">
        <w:rPr>
          <w:rFonts w:ascii="Palatino Linotype" w:eastAsia="Times New Roman" w:hAnsi="Palatino Linotype" w:cs="Times New Roman"/>
          <w:b/>
          <w:sz w:val="24"/>
          <w:szCs w:val="24"/>
          <w:lang w:val="es-ES" w:eastAsia="es-ES"/>
        </w:rPr>
        <w:t xml:space="preserve"> de dos mil diecinueve, </w:t>
      </w:r>
      <w:r w:rsidR="006279C7" w:rsidRPr="00B22B51">
        <w:rPr>
          <w:rFonts w:ascii="Palatino Linotype" w:eastAsia="Times New Roman" w:hAnsi="Palatino Linotype" w:cs="Arial"/>
          <w:bCs/>
          <w:sz w:val="24"/>
          <w:szCs w:val="24"/>
          <w:lang w:eastAsia="es-ES"/>
        </w:rPr>
        <w:t>por lo que, el plazo</w:t>
      </w:r>
      <w:r w:rsidR="006279C7" w:rsidRPr="00B22B51">
        <w:rPr>
          <w:rFonts w:ascii="Palatino Linotype" w:eastAsia="Times New Roman" w:hAnsi="Palatino Linotype" w:cs="Arial"/>
          <w:b/>
          <w:bCs/>
          <w:sz w:val="24"/>
          <w:szCs w:val="24"/>
          <w:lang w:eastAsia="es-ES"/>
        </w:rPr>
        <w:t xml:space="preserve"> </w:t>
      </w:r>
      <w:r w:rsidR="006279C7" w:rsidRPr="00B22B51">
        <w:rPr>
          <w:rFonts w:ascii="Palatino Linotype" w:eastAsia="Times New Roman" w:hAnsi="Palatino Linotype" w:cs="Arial"/>
          <w:bCs/>
          <w:sz w:val="24"/>
          <w:szCs w:val="24"/>
          <w:lang w:eastAsia="es-ES"/>
        </w:rPr>
        <w:t xml:space="preserve">para presentar el recurso de revisión transcurrió del </w:t>
      </w:r>
      <w:r w:rsidR="00974038" w:rsidRPr="00B22B51">
        <w:rPr>
          <w:rFonts w:ascii="Palatino Linotype" w:eastAsia="Times New Roman" w:hAnsi="Palatino Linotype" w:cs="Arial"/>
          <w:b/>
          <w:bCs/>
          <w:sz w:val="24"/>
          <w:szCs w:val="24"/>
          <w:lang w:eastAsia="es-ES"/>
        </w:rPr>
        <w:t>veinte de mayo</w:t>
      </w:r>
      <w:r w:rsidR="00666E4C" w:rsidRPr="00B22B51">
        <w:rPr>
          <w:rFonts w:ascii="Palatino Linotype" w:eastAsia="Times New Roman" w:hAnsi="Palatino Linotype" w:cs="Arial"/>
          <w:b/>
          <w:bCs/>
          <w:sz w:val="24"/>
          <w:szCs w:val="24"/>
          <w:lang w:eastAsia="es-ES"/>
        </w:rPr>
        <w:t xml:space="preserve"> al </w:t>
      </w:r>
      <w:r w:rsidR="00974038" w:rsidRPr="00B22B51">
        <w:rPr>
          <w:rFonts w:ascii="Palatino Linotype" w:eastAsia="Times New Roman" w:hAnsi="Palatino Linotype" w:cs="Arial"/>
          <w:b/>
          <w:bCs/>
          <w:sz w:val="24"/>
          <w:szCs w:val="24"/>
          <w:lang w:eastAsia="es-ES"/>
        </w:rPr>
        <w:t>siete</w:t>
      </w:r>
      <w:r w:rsidR="00296839" w:rsidRPr="00B22B51">
        <w:rPr>
          <w:rFonts w:ascii="Palatino Linotype" w:eastAsia="Times New Roman" w:hAnsi="Palatino Linotype" w:cs="Arial"/>
          <w:b/>
          <w:bCs/>
          <w:sz w:val="24"/>
          <w:szCs w:val="24"/>
          <w:lang w:eastAsia="es-ES"/>
        </w:rPr>
        <w:t xml:space="preserve"> de </w:t>
      </w:r>
      <w:r w:rsidR="00974038" w:rsidRPr="00B22B51">
        <w:rPr>
          <w:rFonts w:ascii="Palatino Linotype" w:eastAsia="Times New Roman" w:hAnsi="Palatino Linotype" w:cs="Arial"/>
          <w:b/>
          <w:bCs/>
          <w:sz w:val="24"/>
          <w:szCs w:val="24"/>
          <w:lang w:eastAsia="es-ES"/>
        </w:rPr>
        <w:t>junio</w:t>
      </w:r>
      <w:r w:rsidR="006279C7" w:rsidRPr="00B22B51">
        <w:rPr>
          <w:rFonts w:ascii="Palatino Linotype" w:eastAsia="Times New Roman" w:hAnsi="Palatino Linotype" w:cs="Arial"/>
          <w:b/>
          <w:sz w:val="24"/>
          <w:szCs w:val="24"/>
          <w:lang w:val="es-ES" w:eastAsia="es-ES"/>
        </w:rPr>
        <w:t xml:space="preserve"> </w:t>
      </w:r>
      <w:r w:rsidR="0047298C" w:rsidRPr="00B22B51">
        <w:rPr>
          <w:rFonts w:ascii="Palatino Linotype" w:eastAsia="Times New Roman" w:hAnsi="Palatino Linotype" w:cs="Arial"/>
          <w:b/>
          <w:sz w:val="24"/>
          <w:szCs w:val="24"/>
          <w:lang w:val="es-ES" w:eastAsia="es-ES"/>
        </w:rPr>
        <w:t>de dos mil diecinueve</w:t>
      </w:r>
      <w:r w:rsidR="005B3134" w:rsidRPr="00B22B51">
        <w:rPr>
          <w:rFonts w:ascii="Palatino Linotype" w:eastAsia="Times New Roman" w:hAnsi="Palatino Linotype" w:cs="Arial"/>
          <w:b/>
          <w:sz w:val="24"/>
          <w:szCs w:val="24"/>
          <w:lang w:val="es-ES" w:eastAsia="es-ES"/>
        </w:rPr>
        <w:t xml:space="preserve">; </w:t>
      </w:r>
      <w:r w:rsidR="005B3134" w:rsidRPr="00B22B51">
        <w:rPr>
          <w:rFonts w:ascii="Palatino Linotype" w:eastAsia="Times New Roman" w:hAnsi="Palatino Linotype" w:cs="Arial"/>
          <w:sz w:val="24"/>
          <w:szCs w:val="24"/>
          <w:lang w:val="es-ES_tradnl" w:eastAsia="es-ES"/>
        </w:rPr>
        <w:t>sin contemplar en el cómputo los días</w:t>
      </w:r>
      <w:r w:rsidR="00666E4C" w:rsidRPr="00B22B51">
        <w:rPr>
          <w:rFonts w:ascii="Palatino Linotype" w:eastAsia="Times New Roman" w:hAnsi="Palatino Linotype" w:cs="Arial"/>
          <w:sz w:val="24"/>
          <w:szCs w:val="24"/>
          <w:lang w:val="es-ES_tradnl" w:eastAsia="es-ES"/>
        </w:rPr>
        <w:t xml:space="preserve"> </w:t>
      </w:r>
      <w:r w:rsidR="00666174" w:rsidRPr="00B22B51">
        <w:rPr>
          <w:rFonts w:ascii="Palatino Linotype" w:eastAsia="Times New Roman" w:hAnsi="Palatino Linotype" w:cs="Arial"/>
          <w:sz w:val="24"/>
          <w:szCs w:val="24"/>
          <w:lang w:val="es-ES_tradnl" w:eastAsia="es-ES"/>
        </w:rPr>
        <w:t>veinticinco</w:t>
      </w:r>
      <w:r w:rsidR="00666E4C" w:rsidRPr="00B22B51">
        <w:rPr>
          <w:rFonts w:ascii="Palatino Linotype" w:eastAsia="Times New Roman" w:hAnsi="Palatino Linotype" w:cs="Arial"/>
          <w:sz w:val="24"/>
          <w:szCs w:val="24"/>
          <w:lang w:val="es-ES_tradnl" w:eastAsia="es-ES"/>
        </w:rPr>
        <w:t xml:space="preserve"> y</w:t>
      </w:r>
      <w:r w:rsidR="00666174" w:rsidRPr="00B22B51">
        <w:rPr>
          <w:rFonts w:ascii="Palatino Linotype" w:eastAsia="Times New Roman" w:hAnsi="Palatino Linotype" w:cs="Arial"/>
          <w:sz w:val="24"/>
          <w:szCs w:val="24"/>
          <w:lang w:val="es-ES_tradnl" w:eastAsia="es-ES"/>
        </w:rPr>
        <w:t xml:space="preserve"> </w:t>
      </w:r>
      <w:r w:rsidR="00550727" w:rsidRPr="00B22B51">
        <w:rPr>
          <w:rFonts w:ascii="Palatino Linotype" w:eastAsia="Times New Roman" w:hAnsi="Palatino Linotype" w:cs="Arial"/>
          <w:sz w:val="24"/>
          <w:szCs w:val="24"/>
          <w:lang w:val="es-ES_tradnl" w:eastAsia="es-ES"/>
        </w:rPr>
        <w:t>veintis</w:t>
      </w:r>
      <w:r w:rsidR="00666174" w:rsidRPr="00B22B51">
        <w:rPr>
          <w:rFonts w:ascii="Palatino Linotype" w:eastAsia="Times New Roman" w:hAnsi="Palatino Linotype" w:cs="Arial"/>
          <w:sz w:val="24"/>
          <w:szCs w:val="24"/>
          <w:lang w:val="es-ES_tradnl" w:eastAsia="es-ES"/>
        </w:rPr>
        <w:t>éis</w:t>
      </w:r>
      <w:r w:rsidR="00550727" w:rsidRPr="00B22B51">
        <w:rPr>
          <w:rFonts w:ascii="Palatino Linotype" w:eastAsia="Times New Roman" w:hAnsi="Palatino Linotype" w:cs="Arial"/>
          <w:sz w:val="24"/>
          <w:szCs w:val="24"/>
          <w:lang w:val="es-ES_tradnl" w:eastAsia="es-ES"/>
        </w:rPr>
        <w:t xml:space="preserve"> de </w:t>
      </w:r>
      <w:r w:rsidR="00666174" w:rsidRPr="00B22B51">
        <w:rPr>
          <w:rFonts w:ascii="Palatino Linotype" w:eastAsia="Times New Roman" w:hAnsi="Palatino Linotype" w:cs="Arial"/>
          <w:sz w:val="24"/>
          <w:szCs w:val="24"/>
          <w:lang w:val="es-ES_tradnl" w:eastAsia="es-ES"/>
        </w:rPr>
        <w:t>mayo</w:t>
      </w:r>
      <w:r w:rsidR="00974038" w:rsidRPr="00B22B51">
        <w:rPr>
          <w:rFonts w:ascii="Palatino Linotype" w:eastAsia="Times New Roman" w:hAnsi="Palatino Linotype" w:cs="Arial"/>
          <w:sz w:val="24"/>
          <w:szCs w:val="24"/>
          <w:lang w:val="es-ES_tradnl" w:eastAsia="es-ES"/>
        </w:rPr>
        <w:t xml:space="preserve">; uno y dos de junio </w:t>
      </w:r>
      <w:r w:rsidR="001A7E24" w:rsidRPr="00B22B51">
        <w:rPr>
          <w:rFonts w:ascii="Palatino Linotype" w:eastAsia="Times New Roman" w:hAnsi="Palatino Linotype" w:cs="Arial"/>
          <w:sz w:val="24"/>
          <w:szCs w:val="24"/>
          <w:lang w:val="es-ES_tradnl" w:eastAsia="es-ES"/>
        </w:rPr>
        <w:t xml:space="preserve">de dos mil diecinueve por corresponder a </w:t>
      </w:r>
      <w:r w:rsidR="005B3134" w:rsidRPr="00B22B51">
        <w:rPr>
          <w:rFonts w:ascii="Palatino Linotype" w:eastAsia="Times New Roman" w:hAnsi="Palatino Linotype" w:cs="Arial"/>
          <w:sz w:val="24"/>
          <w:szCs w:val="24"/>
          <w:lang w:val="es-ES_tradnl" w:eastAsia="es-ES"/>
        </w:rPr>
        <w:t xml:space="preserve">sábados y domingos </w:t>
      </w:r>
      <w:r w:rsidR="005B3134" w:rsidRPr="00B22B51">
        <w:rPr>
          <w:rFonts w:ascii="Palatino Linotype" w:eastAsia="Times New Roman" w:hAnsi="Palatino Linotype" w:cs="Arial"/>
          <w:sz w:val="24"/>
          <w:szCs w:val="24"/>
          <w:lang w:eastAsia="es-ES"/>
        </w:rPr>
        <w:t xml:space="preserve">considerados como días inhábiles; en términos del artículo 3, fracción X de la </w:t>
      </w:r>
      <w:r w:rsidR="005B3134" w:rsidRPr="00B22B51">
        <w:rPr>
          <w:rFonts w:ascii="Palatino Linotype" w:eastAsia="Times New Roman" w:hAnsi="Palatino Linotype" w:cs="Times New Roman"/>
          <w:sz w:val="24"/>
          <w:szCs w:val="24"/>
          <w:lang w:eastAsia="es-ES"/>
        </w:rPr>
        <w:t>Ley de Transparencia y Acceso a la Información Pública del</w:t>
      </w:r>
      <w:r w:rsidR="00666E4C" w:rsidRPr="00B22B51">
        <w:rPr>
          <w:rFonts w:ascii="Palatino Linotype" w:eastAsia="Times New Roman" w:hAnsi="Palatino Linotype" w:cs="Times New Roman"/>
          <w:sz w:val="24"/>
          <w:szCs w:val="24"/>
          <w:lang w:eastAsia="es-ES"/>
        </w:rPr>
        <w:t xml:space="preserve"> Estado de México y Municipios.</w:t>
      </w:r>
    </w:p>
    <w:p w:rsidR="000D7CB9" w:rsidRPr="00B50FFF" w:rsidRDefault="000D7CB9" w:rsidP="00B50FFF">
      <w:pPr>
        <w:spacing w:after="0" w:line="360" w:lineRule="auto"/>
        <w:jc w:val="both"/>
        <w:rPr>
          <w:rFonts w:ascii="Palatino Linotype" w:eastAsia="Times New Roman" w:hAnsi="Palatino Linotype" w:cs="Arial"/>
          <w:sz w:val="24"/>
          <w:szCs w:val="24"/>
          <w:lang w:val="es-ES" w:eastAsia="es-ES"/>
        </w:rPr>
      </w:pPr>
      <w:r w:rsidRPr="00B22B51">
        <w:rPr>
          <w:rFonts w:ascii="Palatino Linotype" w:eastAsia="Times New Roman" w:hAnsi="Palatino Linotype" w:cs="Arial"/>
          <w:sz w:val="24"/>
          <w:szCs w:val="24"/>
          <w:lang w:val="es-ES" w:eastAsia="es-ES"/>
        </w:rPr>
        <w:t xml:space="preserve">En ese tenor, si el recurso de revisión que nos ocupa, se interpuso en fecha </w:t>
      </w:r>
      <w:r w:rsidR="00666E4C" w:rsidRPr="00B22B51">
        <w:rPr>
          <w:rFonts w:ascii="Palatino Linotype" w:eastAsia="Times New Roman" w:hAnsi="Palatino Linotype" w:cs="Arial"/>
          <w:b/>
          <w:sz w:val="24"/>
          <w:szCs w:val="24"/>
          <w:u w:val="single"/>
          <w:lang w:val="es-ES" w:eastAsia="es-ES"/>
        </w:rPr>
        <w:t>veint</w:t>
      </w:r>
      <w:r w:rsidR="00974038" w:rsidRPr="00B22B51">
        <w:rPr>
          <w:rFonts w:ascii="Palatino Linotype" w:eastAsia="Times New Roman" w:hAnsi="Palatino Linotype" w:cs="Arial"/>
          <w:b/>
          <w:sz w:val="24"/>
          <w:szCs w:val="24"/>
          <w:u w:val="single"/>
          <w:lang w:val="es-ES" w:eastAsia="es-ES"/>
        </w:rPr>
        <w:t>iuno</w:t>
      </w:r>
      <w:r w:rsidR="007D21FE" w:rsidRPr="00B22B51">
        <w:rPr>
          <w:rFonts w:ascii="Palatino Linotype" w:eastAsia="Times New Roman" w:hAnsi="Palatino Linotype" w:cs="Arial"/>
          <w:b/>
          <w:sz w:val="24"/>
          <w:szCs w:val="24"/>
          <w:u w:val="single"/>
          <w:lang w:val="es-ES" w:eastAsia="es-ES"/>
        </w:rPr>
        <w:t xml:space="preserve"> de </w:t>
      </w:r>
      <w:r w:rsidR="00187D86" w:rsidRPr="00B22B51">
        <w:rPr>
          <w:rFonts w:ascii="Palatino Linotype" w:eastAsia="Times New Roman" w:hAnsi="Palatino Linotype" w:cs="Arial"/>
          <w:b/>
          <w:sz w:val="24"/>
          <w:szCs w:val="24"/>
          <w:u w:val="single"/>
          <w:lang w:val="es-ES" w:eastAsia="es-ES"/>
        </w:rPr>
        <w:t>mayo</w:t>
      </w:r>
      <w:r w:rsidR="007D21FE" w:rsidRPr="00B22B51">
        <w:rPr>
          <w:rFonts w:ascii="Palatino Linotype" w:eastAsia="Times New Roman" w:hAnsi="Palatino Linotype" w:cs="Arial"/>
          <w:b/>
          <w:sz w:val="24"/>
          <w:szCs w:val="24"/>
          <w:u w:val="single"/>
          <w:lang w:val="es-ES" w:eastAsia="es-ES"/>
        </w:rPr>
        <w:t xml:space="preserve"> de dos mil diecinueve</w:t>
      </w:r>
      <w:r w:rsidR="009833D5" w:rsidRPr="00B22B51">
        <w:rPr>
          <w:rFonts w:ascii="Palatino Linotype" w:eastAsia="Times New Roman" w:hAnsi="Palatino Linotype" w:cs="Arial"/>
          <w:b/>
          <w:sz w:val="24"/>
          <w:szCs w:val="24"/>
          <w:lang w:val="es-ES" w:eastAsia="es-ES"/>
        </w:rPr>
        <w:t>,</w:t>
      </w:r>
      <w:r w:rsidR="007D21FE" w:rsidRPr="00B22B51">
        <w:rPr>
          <w:rFonts w:ascii="Palatino Linotype" w:eastAsia="Times New Roman" w:hAnsi="Palatino Linotype" w:cs="Arial"/>
          <w:b/>
          <w:sz w:val="24"/>
          <w:szCs w:val="24"/>
          <w:lang w:val="es-ES" w:eastAsia="es-ES"/>
        </w:rPr>
        <w:t xml:space="preserve"> </w:t>
      </w:r>
      <w:r w:rsidRPr="00B22B51">
        <w:rPr>
          <w:rFonts w:ascii="Palatino Linotype" w:eastAsia="Times New Roman" w:hAnsi="Palatino Linotype" w:cs="Arial"/>
          <w:sz w:val="24"/>
          <w:szCs w:val="24"/>
          <w:lang w:val="es-ES" w:eastAsia="es-ES"/>
        </w:rPr>
        <w:t>éste se encuentra dentro del margen temporal</w:t>
      </w:r>
      <w:r w:rsidR="001A7E24" w:rsidRPr="00B22B51">
        <w:rPr>
          <w:rFonts w:ascii="Palatino Linotype" w:eastAsia="Times New Roman" w:hAnsi="Palatino Linotype" w:cs="Arial"/>
          <w:sz w:val="24"/>
          <w:szCs w:val="24"/>
          <w:lang w:val="es-ES" w:eastAsia="es-ES"/>
        </w:rPr>
        <w:t xml:space="preserve"> previsto</w:t>
      </w:r>
      <w:r w:rsidRPr="00B22B51">
        <w:rPr>
          <w:rFonts w:ascii="Palatino Linotype" w:eastAsia="Times New Roman" w:hAnsi="Palatino Linotype" w:cs="Arial"/>
          <w:sz w:val="24"/>
          <w:szCs w:val="24"/>
          <w:lang w:val="es-ES" w:eastAsia="es-ES"/>
        </w:rPr>
        <w:t xml:space="preserve"> en el precepto legal y, p</w:t>
      </w:r>
      <w:r w:rsidR="007D21FE" w:rsidRPr="00B22B51">
        <w:rPr>
          <w:rFonts w:ascii="Palatino Linotype" w:eastAsia="Times New Roman" w:hAnsi="Palatino Linotype" w:cs="Arial"/>
          <w:sz w:val="24"/>
          <w:szCs w:val="24"/>
          <w:lang w:val="es-ES" w:eastAsia="es-ES"/>
        </w:rPr>
        <w:t xml:space="preserve">or tanto, es oportuno. </w:t>
      </w:r>
    </w:p>
    <w:p w:rsidR="00974038" w:rsidRPr="00B22B51" w:rsidRDefault="001A7E24" w:rsidP="00974038">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B22B51">
        <w:rPr>
          <w:rFonts w:ascii="Palatino Linotype" w:hAnsi="Palatino Linotype"/>
          <w:b/>
          <w:sz w:val="28"/>
        </w:rPr>
        <w:t xml:space="preserve">CUARTO. </w:t>
      </w:r>
      <w:r w:rsidR="00974038" w:rsidRPr="00B22B51">
        <w:rPr>
          <w:rFonts w:ascii="Palatino Linotype" w:hAnsi="Palatino Linotype" w:cs="Arial"/>
          <w:b/>
          <w:szCs w:val="28"/>
        </w:rPr>
        <w:t xml:space="preserve">Procedibilidad. </w:t>
      </w:r>
      <w:r w:rsidR="00974038" w:rsidRPr="00B22B51">
        <w:rPr>
          <w:rFonts w:ascii="Palatino Linotype" w:hAnsi="Palatino Linotype" w:cs="Arial"/>
        </w:rPr>
        <w:t xml:space="preserve">Esta Ponencia considera importante abordar el análisis de los requisitos de procedibilidad del recurso de revisión, así que, el artículo 180 de la </w:t>
      </w:r>
      <w:r w:rsidR="00974038" w:rsidRPr="00B22B51">
        <w:rPr>
          <w:rFonts w:ascii="Palatino Linotype" w:hAnsi="Palatino Linotype" w:cs="Arial"/>
          <w:lang w:eastAsia="es-MX"/>
        </w:rPr>
        <w:t xml:space="preserve">Ley de Transparencia y Acceso a la </w:t>
      </w:r>
      <w:r w:rsidR="00974038" w:rsidRPr="00B22B51">
        <w:rPr>
          <w:rFonts w:ascii="Palatino Linotype" w:hAnsi="Palatino Linotype" w:cs="Arial"/>
        </w:rPr>
        <w:t>Información</w:t>
      </w:r>
      <w:r w:rsidR="00974038" w:rsidRPr="00B22B51">
        <w:rPr>
          <w:rFonts w:ascii="Palatino Linotype" w:hAnsi="Palatino Linotype" w:cs="Arial"/>
          <w:lang w:eastAsia="es-MX"/>
        </w:rPr>
        <w:t xml:space="preserve"> Pública del Estado de México y Municipios, </w:t>
      </w:r>
      <w:r w:rsidR="00974038" w:rsidRPr="00B22B51">
        <w:rPr>
          <w:rFonts w:ascii="Palatino Linotype" w:hAnsi="Palatino Linotype" w:cs="Arial"/>
        </w:rPr>
        <w:t>establece lo siguiente:</w:t>
      </w:r>
    </w:p>
    <w:p w:rsidR="00974038" w:rsidRPr="00B22B51" w:rsidRDefault="00974038" w:rsidP="00974038">
      <w:pPr>
        <w:ind w:left="851" w:right="902"/>
        <w:jc w:val="both"/>
        <w:rPr>
          <w:rFonts w:ascii="Palatino Linotype" w:hAnsi="Palatino Linotype"/>
          <w:b/>
          <w:i/>
        </w:rPr>
      </w:pPr>
      <w:r w:rsidRPr="00B22B51">
        <w:rPr>
          <w:rFonts w:ascii="Palatino Linotype" w:hAnsi="Palatino Linotype"/>
          <w:b/>
          <w:i/>
        </w:rPr>
        <w:t xml:space="preserve">Artículo 180. </w:t>
      </w:r>
      <w:r w:rsidRPr="00B22B51">
        <w:rPr>
          <w:rFonts w:ascii="Palatino Linotype" w:hAnsi="Palatino Linotype"/>
          <w:i/>
        </w:rPr>
        <w:t xml:space="preserve">El </w:t>
      </w:r>
      <w:r w:rsidRPr="00B22B51">
        <w:rPr>
          <w:rFonts w:ascii="Palatino Linotype" w:hAnsi="Palatino Linotype" w:cs="Arial"/>
          <w:i/>
        </w:rPr>
        <w:t>recurso</w:t>
      </w:r>
      <w:r w:rsidRPr="00B22B51">
        <w:rPr>
          <w:rFonts w:ascii="Palatino Linotype" w:hAnsi="Palatino Linotype"/>
          <w:i/>
        </w:rPr>
        <w:t xml:space="preserve"> </w:t>
      </w:r>
      <w:r w:rsidRPr="00B22B51">
        <w:rPr>
          <w:rFonts w:ascii="Palatino Linotype" w:hAnsi="Palatino Linotype" w:cs="Arial"/>
          <w:i/>
          <w:color w:val="222222"/>
          <w:lang w:eastAsia="es-MX"/>
        </w:rPr>
        <w:t>de</w:t>
      </w:r>
      <w:r w:rsidRPr="00B22B51">
        <w:rPr>
          <w:rFonts w:ascii="Palatino Linotype" w:hAnsi="Palatino Linotype"/>
          <w:i/>
        </w:rPr>
        <w:t xml:space="preserve"> revisión contendrá:</w:t>
      </w:r>
      <w:r w:rsidRPr="00B22B51">
        <w:rPr>
          <w:rFonts w:ascii="Palatino Linotype" w:hAnsi="Palatino Linotype"/>
          <w:b/>
          <w:i/>
        </w:rPr>
        <w:t xml:space="preserve"> </w:t>
      </w:r>
    </w:p>
    <w:p w:rsidR="00974038" w:rsidRPr="00B22B51" w:rsidRDefault="00974038" w:rsidP="00974038">
      <w:pPr>
        <w:ind w:left="851" w:right="902"/>
        <w:jc w:val="both"/>
        <w:rPr>
          <w:rFonts w:ascii="Palatino Linotype" w:hAnsi="Palatino Linotype"/>
          <w:b/>
          <w:i/>
        </w:rPr>
      </w:pPr>
    </w:p>
    <w:p w:rsidR="00974038" w:rsidRPr="00B22B51" w:rsidRDefault="00974038" w:rsidP="00974038">
      <w:pPr>
        <w:ind w:left="851" w:right="902"/>
        <w:jc w:val="both"/>
        <w:rPr>
          <w:rFonts w:ascii="Palatino Linotype" w:hAnsi="Palatino Linotype"/>
          <w:b/>
          <w:i/>
        </w:rPr>
      </w:pPr>
      <w:r w:rsidRPr="00B22B51">
        <w:rPr>
          <w:rFonts w:ascii="Palatino Linotype" w:hAnsi="Palatino Linotype"/>
          <w:b/>
          <w:i/>
        </w:rPr>
        <w:t xml:space="preserve">I. </w:t>
      </w:r>
      <w:r w:rsidRPr="00B22B51">
        <w:rPr>
          <w:rFonts w:ascii="Palatino Linotype" w:hAnsi="Palatino Linotype"/>
          <w:i/>
        </w:rPr>
        <w:t xml:space="preserve">El sujeto obligado ante </w:t>
      </w:r>
      <w:r w:rsidRPr="00B22B51">
        <w:rPr>
          <w:rFonts w:ascii="Palatino Linotype" w:hAnsi="Palatino Linotype" w:cs="Arial"/>
          <w:i/>
        </w:rPr>
        <w:t>la</w:t>
      </w:r>
      <w:r w:rsidRPr="00B22B51">
        <w:rPr>
          <w:rFonts w:ascii="Palatino Linotype" w:hAnsi="Palatino Linotype"/>
          <w:i/>
        </w:rPr>
        <w:t xml:space="preserve"> cual </w:t>
      </w:r>
      <w:r w:rsidRPr="00B22B51">
        <w:rPr>
          <w:rFonts w:ascii="Palatino Linotype" w:hAnsi="Palatino Linotype" w:cs="Arial"/>
          <w:i/>
          <w:color w:val="222222"/>
          <w:lang w:eastAsia="es-MX"/>
        </w:rPr>
        <w:t>se</w:t>
      </w:r>
      <w:r w:rsidRPr="00B22B51">
        <w:rPr>
          <w:rFonts w:ascii="Palatino Linotype" w:hAnsi="Palatino Linotype"/>
          <w:i/>
        </w:rPr>
        <w:t xml:space="preserve"> presentó la solicitud;</w:t>
      </w:r>
      <w:r w:rsidRPr="00B22B51">
        <w:rPr>
          <w:rFonts w:ascii="Palatino Linotype" w:hAnsi="Palatino Linotype"/>
          <w:b/>
          <w:i/>
        </w:rPr>
        <w:t xml:space="preserve"> </w:t>
      </w:r>
    </w:p>
    <w:p w:rsidR="00974038" w:rsidRPr="00B22B51" w:rsidRDefault="00974038" w:rsidP="00974038">
      <w:pPr>
        <w:ind w:left="851" w:right="902"/>
        <w:jc w:val="both"/>
        <w:rPr>
          <w:rFonts w:ascii="Palatino Linotype" w:hAnsi="Palatino Linotype"/>
          <w:b/>
          <w:i/>
        </w:rPr>
      </w:pPr>
      <w:r w:rsidRPr="00B22B51">
        <w:rPr>
          <w:rFonts w:ascii="Palatino Linotype" w:hAnsi="Palatino Linotype"/>
          <w:b/>
          <w:i/>
        </w:rPr>
        <w:t xml:space="preserve">II. El nombre del solicitante </w:t>
      </w:r>
      <w:r w:rsidRPr="00B22B51">
        <w:rPr>
          <w:rFonts w:ascii="Palatino Linotype" w:hAnsi="Palatino Linotype" w:cs="Arial"/>
          <w:b/>
          <w:i/>
          <w:color w:val="222222"/>
          <w:lang w:eastAsia="es-MX"/>
        </w:rPr>
        <w:t>que</w:t>
      </w:r>
      <w:r w:rsidRPr="00B22B51">
        <w:rPr>
          <w:rFonts w:ascii="Palatino Linotype" w:hAnsi="Palatino Linotype"/>
          <w:b/>
          <w:i/>
        </w:rPr>
        <w:t xml:space="preserve"> recurre </w:t>
      </w:r>
      <w:r w:rsidRPr="00B22B51">
        <w:rPr>
          <w:rFonts w:ascii="Palatino Linotype" w:hAnsi="Palatino Linotype"/>
          <w:i/>
        </w:rPr>
        <w:t>o de su representante y, en su caso, del tercero interesado, así como la dirección o medio que señale para recibir notificaciones;</w:t>
      </w:r>
      <w:r w:rsidRPr="00B22B51">
        <w:rPr>
          <w:rFonts w:ascii="Palatino Linotype" w:hAnsi="Palatino Linotype"/>
          <w:b/>
          <w:i/>
        </w:rPr>
        <w:t xml:space="preserve"> </w:t>
      </w:r>
    </w:p>
    <w:p w:rsidR="00974038" w:rsidRPr="00B22B51" w:rsidRDefault="00974038" w:rsidP="00974038">
      <w:pPr>
        <w:ind w:left="851" w:right="902"/>
        <w:jc w:val="both"/>
        <w:rPr>
          <w:rFonts w:ascii="Palatino Linotype" w:hAnsi="Palatino Linotype"/>
          <w:b/>
          <w:i/>
        </w:rPr>
      </w:pPr>
      <w:r w:rsidRPr="00B22B51">
        <w:rPr>
          <w:rFonts w:ascii="Palatino Linotype" w:hAnsi="Palatino Linotype"/>
          <w:b/>
          <w:i/>
        </w:rPr>
        <w:t xml:space="preserve">III. </w:t>
      </w:r>
      <w:r w:rsidRPr="00B22B51">
        <w:rPr>
          <w:rFonts w:ascii="Palatino Linotype" w:hAnsi="Palatino Linotype"/>
          <w:i/>
        </w:rPr>
        <w:t xml:space="preserve">El número de folio de </w:t>
      </w:r>
      <w:r w:rsidRPr="00B22B51">
        <w:rPr>
          <w:rFonts w:ascii="Palatino Linotype" w:hAnsi="Palatino Linotype" w:cs="Arial"/>
          <w:i/>
          <w:color w:val="222222"/>
          <w:lang w:eastAsia="es-MX"/>
        </w:rPr>
        <w:t>respuesta</w:t>
      </w:r>
      <w:r w:rsidRPr="00B22B51">
        <w:rPr>
          <w:rFonts w:ascii="Palatino Linotype" w:hAnsi="Palatino Linotype"/>
          <w:i/>
        </w:rPr>
        <w:t xml:space="preserve"> de la solicitud de acceso; </w:t>
      </w:r>
    </w:p>
    <w:p w:rsidR="00974038" w:rsidRPr="00B22B51" w:rsidRDefault="00974038" w:rsidP="00974038">
      <w:pPr>
        <w:ind w:left="851" w:right="902"/>
        <w:jc w:val="both"/>
        <w:rPr>
          <w:rFonts w:ascii="Palatino Linotype" w:hAnsi="Palatino Linotype"/>
          <w:b/>
          <w:i/>
        </w:rPr>
      </w:pPr>
      <w:r w:rsidRPr="00B22B51">
        <w:rPr>
          <w:rFonts w:ascii="Palatino Linotype" w:hAnsi="Palatino Linotype"/>
          <w:b/>
          <w:i/>
        </w:rPr>
        <w:lastRenderedPageBreak/>
        <w:t xml:space="preserve">IV. </w:t>
      </w:r>
      <w:r w:rsidRPr="00B22B51">
        <w:rPr>
          <w:rFonts w:ascii="Palatino Linotype" w:hAnsi="Palatino Linotype"/>
          <w:i/>
        </w:rPr>
        <w:t xml:space="preserve">La fecha en que fue </w:t>
      </w:r>
      <w:r w:rsidRPr="00B22B51">
        <w:rPr>
          <w:rFonts w:ascii="Palatino Linotype" w:hAnsi="Palatino Linotype" w:cs="Arial"/>
          <w:i/>
          <w:color w:val="222222"/>
          <w:lang w:eastAsia="es-MX"/>
        </w:rPr>
        <w:t>notificada</w:t>
      </w:r>
      <w:r w:rsidRPr="00B22B51">
        <w:rPr>
          <w:rFonts w:ascii="Palatino Linotype" w:hAnsi="Palatino Linotype"/>
          <w:i/>
        </w:rPr>
        <w:t xml:space="preserve"> la respuesta al solicitante o tuvo conocimiento del acto reclamado, o de presentación de la solicitud, en caso de falta de respuesta;</w:t>
      </w:r>
      <w:r w:rsidRPr="00B22B51">
        <w:rPr>
          <w:rFonts w:ascii="Palatino Linotype" w:hAnsi="Palatino Linotype"/>
          <w:b/>
          <w:i/>
        </w:rPr>
        <w:t xml:space="preserve"> </w:t>
      </w:r>
    </w:p>
    <w:p w:rsidR="00974038" w:rsidRPr="00B22B51" w:rsidRDefault="00974038" w:rsidP="00974038">
      <w:pPr>
        <w:ind w:left="851" w:right="902"/>
        <w:jc w:val="both"/>
        <w:rPr>
          <w:rFonts w:ascii="Palatino Linotype" w:hAnsi="Palatino Linotype"/>
          <w:b/>
          <w:i/>
        </w:rPr>
      </w:pPr>
      <w:r w:rsidRPr="00B22B51">
        <w:rPr>
          <w:rFonts w:ascii="Palatino Linotype" w:hAnsi="Palatino Linotype"/>
          <w:b/>
          <w:i/>
        </w:rPr>
        <w:t xml:space="preserve">V. </w:t>
      </w:r>
      <w:r w:rsidRPr="00B22B51">
        <w:rPr>
          <w:rFonts w:ascii="Palatino Linotype" w:hAnsi="Palatino Linotype"/>
          <w:i/>
        </w:rPr>
        <w:t xml:space="preserve">El acto que se </w:t>
      </w:r>
      <w:r w:rsidRPr="00B22B51">
        <w:rPr>
          <w:rFonts w:ascii="Palatino Linotype" w:hAnsi="Palatino Linotype" w:cs="Arial"/>
          <w:i/>
          <w:color w:val="222222"/>
          <w:lang w:eastAsia="es-MX"/>
        </w:rPr>
        <w:t>recurre</w:t>
      </w:r>
      <w:r w:rsidRPr="00B22B51">
        <w:rPr>
          <w:rFonts w:ascii="Palatino Linotype" w:hAnsi="Palatino Linotype"/>
          <w:i/>
        </w:rPr>
        <w:t>;</w:t>
      </w:r>
      <w:r w:rsidRPr="00B22B51">
        <w:rPr>
          <w:rFonts w:ascii="Palatino Linotype" w:hAnsi="Palatino Linotype"/>
          <w:b/>
          <w:i/>
        </w:rPr>
        <w:t xml:space="preserve"> </w:t>
      </w:r>
    </w:p>
    <w:p w:rsidR="00974038" w:rsidRPr="00B22B51" w:rsidRDefault="00974038" w:rsidP="00974038">
      <w:pPr>
        <w:ind w:left="851" w:right="902"/>
        <w:jc w:val="both"/>
        <w:rPr>
          <w:rFonts w:ascii="Palatino Linotype" w:hAnsi="Palatino Linotype"/>
          <w:b/>
          <w:i/>
        </w:rPr>
      </w:pPr>
      <w:r w:rsidRPr="00B22B51">
        <w:rPr>
          <w:rFonts w:ascii="Palatino Linotype" w:hAnsi="Palatino Linotype"/>
          <w:b/>
          <w:i/>
        </w:rPr>
        <w:t xml:space="preserve">VI. </w:t>
      </w:r>
      <w:r w:rsidRPr="00B22B51">
        <w:rPr>
          <w:rFonts w:ascii="Palatino Linotype" w:hAnsi="Palatino Linotype"/>
          <w:i/>
        </w:rPr>
        <w:t xml:space="preserve">Las razones o </w:t>
      </w:r>
      <w:r w:rsidRPr="00B22B51">
        <w:rPr>
          <w:rFonts w:ascii="Palatino Linotype" w:hAnsi="Palatino Linotype" w:cs="Arial"/>
          <w:i/>
          <w:color w:val="222222"/>
          <w:lang w:eastAsia="es-MX"/>
        </w:rPr>
        <w:t>motivos</w:t>
      </w:r>
      <w:r w:rsidRPr="00B22B51">
        <w:rPr>
          <w:rFonts w:ascii="Palatino Linotype" w:hAnsi="Palatino Linotype"/>
          <w:i/>
        </w:rPr>
        <w:t xml:space="preserve"> de inconformidad;</w:t>
      </w:r>
      <w:r w:rsidRPr="00B22B51">
        <w:rPr>
          <w:rFonts w:ascii="Palatino Linotype" w:hAnsi="Palatino Linotype"/>
          <w:b/>
          <w:i/>
        </w:rPr>
        <w:t xml:space="preserve"> </w:t>
      </w:r>
    </w:p>
    <w:p w:rsidR="00974038" w:rsidRPr="00B22B51" w:rsidRDefault="00974038" w:rsidP="00974038">
      <w:pPr>
        <w:ind w:left="851" w:right="902"/>
        <w:jc w:val="both"/>
        <w:rPr>
          <w:rFonts w:ascii="Palatino Linotype" w:hAnsi="Palatino Linotype"/>
          <w:b/>
          <w:i/>
        </w:rPr>
      </w:pPr>
      <w:r w:rsidRPr="00B22B51">
        <w:rPr>
          <w:rFonts w:ascii="Palatino Linotype" w:hAnsi="Palatino Linotype"/>
          <w:b/>
          <w:i/>
        </w:rPr>
        <w:t xml:space="preserve">VII. </w:t>
      </w:r>
      <w:r w:rsidRPr="00B22B51">
        <w:rPr>
          <w:rFonts w:ascii="Palatino Linotype" w:hAnsi="Palatino Linotype"/>
          <w:i/>
        </w:rPr>
        <w:t>La copia de la respuesta que se impugna y, en su caso, de la notificación correspondiente, en el caso de respuesta de la solicitud; y</w:t>
      </w:r>
      <w:r w:rsidRPr="00B22B51">
        <w:rPr>
          <w:rFonts w:ascii="Palatino Linotype" w:hAnsi="Palatino Linotype"/>
          <w:b/>
          <w:i/>
        </w:rPr>
        <w:t xml:space="preserve"> </w:t>
      </w:r>
    </w:p>
    <w:p w:rsidR="00974038" w:rsidRPr="00B22B51" w:rsidRDefault="00974038" w:rsidP="00974038">
      <w:pPr>
        <w:ind w:left="851" w:right="902"/>
        <w:jc w:val="both"/>
        <w:rPr>
          <w:rFonts w:ascii="Palatino Linotype" w:hAnsi="Palatino Linotype"/>
          <w:i/>
        </w:rPr>
      </w:pPr>
      <w:r w:rsidRPr="00B22B51">
        <w:rPr>
          <w:rFonts w:ascii="Palatino Linotype" w:hAnsi="Palatino Linotype"/>
          <w:b/>
          <w:i/>
        </w:rPr>
        <w:t xml:space="preserve">VIII. </w:t>
      </w:r>
      <w:r w:rsidRPr="00B22B51">
        <w:rPr>
          <w:rFonts w:ascii="Palatino Linotype" w:hAnsi="Palatino Linotype"/>
          <w:i/>
        </w:rPr>
        <w:t xml:space="preserve">Firma del recurrente, en su caso, cuando se presente por escrito, requisito sin el cual se dará trámite al recurso. </w:t>
      </w:r>
    </w:p>
    <w:p w:rsidR="00974038" w:rsidRPr="00B22B51" w:rsidRDefault="00974038" w:rsidP="00974038">
      <w:pPr>
        <w:ind w:left="851" w:right="902"/>
        <w:jc w:val="both"/>
        <w:rPr>
          <w:rFonts w:ascii="Palatino Linotype" w:hAnsi="Palatino Linotype"/>
          <w:i/>
        </w:rPr>
      </w:pPr>
      <w:r w:rsidRPr="00B22B51">
        <w:rPr>
          <w:rFonts w:ascii="Palatino Linotype" w:hAnsi="Palatino Linotype"/>
          <w:i/>
        </w:rPr>
        <w:t xml:space="preserve">Adicionalmente, se podrán anexar las pruebas y demás elementos que considere procedentes someter a juicio del Instituto. </w:t>
      </w:r>
    </w:p>
    <w:p w:rsidR="00974038" w:rsidRPr="00B22B51" w:rsidRDefault="00974038" w:rsidP="00974038">
      <w:pPr>
        <w:ind w:left="851" w:right="902"/>
        <w:jc w:val="both"/>
        <w:rPr>
          <w:rFonts w:ascii="Palatino Linotype" w:hAnsi="Palatino Linotype"/>
          <w:i/>
        </w:rPr>
      </w:pPr>
      <w:r w:rsidRPr="00B22B51">
        <w:rPr>
          <w:rFonts w:ascii="Palatino Linotype" w:hAnsi="Palatino Linotype"/>
          <w:i/>
        </w:rPr>
        <w:t xml:space="preserve">En ningún caso será necesario que el particular ratifique el recurso de revisión interpuesto. </w:t>
      </w:r>
    </w:p>
    <w:p w:rsidR="00974038" w:rsidRPr="00B22B51" w:rsidRDefault="00974038" w:rsidP="00974038">
      <w:pPr>
        <w:ind w:left="851" w:right="902"/>
        <w:jc w:val="both"/>
        <w:rPr>
          <w:rFonts w:ascii="Palatino Linotype" w:hAnsi="Palatino Linotype"/>
          <w:i/>
        </w:rPr>
      </w:pPr>
      <w:r w:rsidRPr="00B22B51">
        <w:rPr>
          <w:rFonts w:ascii="Palatino Linotype" w:hAnsi="Palatino Linotype"/>
          <w:b/>
          <w:i/>
        </w:rPr>
        <w:t xml:space="preserve">En caso de </w:t>
      </w:r>
      <w:r w:rsidRPr="00B22B51">
        <w:rPr>
          <w:rFonts w:ascii="Palatino Linotype" w:hAnsi="Palatino Linotype" w:cs="Arial"/>
          <w:b/>
          <w:i/>
          <w:color w:val="222222"/>
          <w:lang w:eastAsia="es-MX"/>
        </w:rPr>
        <w:t>que</w:t>
      </w:r>
      <w:r w:rsidRPr="00B22B51">
        <w:rPr>
          <w:rFonts w:ascii="Palatino Linotype" w:hAnsi="Palatino Linotype"/>
          <w:b/>
          <w:i/>
        </w:rPr>
        <w:t xml:space="preserve"> el recurso se interponga de manera electrónica no será indispensable que contengan los requisitos establecidos en las fracciones II</w:t>
      </w:r>
      <w:r w:rsidRPr="00B22B51">
        <w:rPr>
          <w:rFonts w:ascii="Palatino Linotype" w:hAnsi="Palatino Linotype"/>
          <w:i/>
        </w:rPr>
        <w:t xml:space="preserve">, IV, VII y VIII. </w:t>
      </w:r>
    </w:p>
    <w:p w:rsidR="00974038" w:rsidRPr="00B22B51" w:rsidRDefault="00974038" w:rsidP="00974038">
      <w:pPr>
        <w:ind w:left="851" w:right="902"/>
        <w:jc w:val="both"/>
        <w:rPr>
          <w:rFonts w:ascii="Palatino Linotype" w:hAnsi="Palatino Linotype"/>
        </w:rPr>
      </w:pPr>
      <w:r w:rsidRPr="00B22B51">
        <w:rPr>
          <w:rFonts w:ascii="Palatino Linotype" w:hAnsi="Palatino Linotype"/>
        </w:rPr>
        <w:t>(Énfasis añadido)</w:t>
      </w:r>
    </w:p>
    <w:p w:rsidR="00974038" w:rsidRPr="00B22B51" w:rsidRDefault="00974038" w:rsidP="00974038">
      <w:pPr>
        <w:spacing w:before="100" w:beforeAutospacing="1" w:after="100" w:afterAutospacing="1" w:line="360" w:lineRule="auto"/>
        <w:jc w:val="both"/>
        <w:rPr>
          <w:rFonts w:ascii="Palatino Linotype" w:hAnsi="Palatino Linotype"/>
          <w:sz w:val="24"/>
          <w:szCs w:val="24"/>
        </w:rPr>
      </w:pPr>
      <w:r w:rsidRPr="00B22B51">
        <w:rPr>
          <w:rFonts w:ascii="Palatino Linotype" w:hAnsi="Palatino Linotype"/>
          <w:sz w:val="24"/>
          <w:szCs w:val="24"/>
        </w:rPr>
        <w:t xml:space="preserve">En principio, de una interpretación del artículo transcrito se observa que los requisitos que </w:t>
      </w:r>
      <w:r w:rsidRPr="00B22B51">
        <w:rPr>
          <w:rFonts w:ascii="Palatino Linotype" w:hAnsi="Palatino Linotype" w:cs="Arial"/>
          <w:sz w:val="24"/>
          <w:szCs w:val="24"/>
        </w:rPr>
        <w:t>deberán</w:t>
      </w:r>
      <w:r w:rsidRPr="00B22B51">
        <w:rPr>
          <w:rFonts w:ascii="Palatino Linotype" w:hAnsi="Palatino Linotype"/>
          <w:sz w:val="24"/>
          <w:szCs w:val="24"/>
        </w:rPr>
        <w:t xml:space="preserve"> </w:t>
      </w:r>
      <w:r w:rsidRPr="00B22B51">
        <w:rPr>
          <w:rFonts w:ascii="Palatino Linotype" w:hAnsi="Palatino Linotype" w:cs="Arial"/>
          <w:sz w:val="24"/>
          <w:szCs w:val="24"/>
        </w:rPr>
        <w:t>contener</w:t>
      </w:r>
      <w:r w:rsidRPr="00B22B51">
        <w:rPr>
          <w:rFonts w:ascii="Palatino Linotype" w:hAnsi="Palatino Linotype"/>
          <w:sz w:val="24"/>
          <w:szCs w:val="24"/>
        </w:rPr>
        <w:t xml:space="preserve"> los recursos de revisión; sobre el particular, de la revisión del expediente electrónico del </w:t>
      </w:r>
      <w:r w:rsidRPr="00B22B51">
        <w:rPr>
          <w:rFonts w:ascii="Palatino Linotype" w:hAnsi="Palatino Linotype"/>
          <w:b/>
          <w:sz w:val="24"/>
          <w:szCs w:val="24"/>
        </w:rPr>
        <w:t>SAIMEX</w:t>
      </w:r>
      <w:r w:rsidRPr="00B22B51">
        <w:rPr>
          <w:rFonts w:ascii="Palatino Linotype" w:hAnsi="Palatino Linotype"/>
          <w:sz w:val="24"/>
          <w:szCs w:val="24"/>
        </w:rPr>
        <w:t xml:space="preserve"> se desprende que la parte solicitante y ahora </w:t>
      </w:r>
      <w:r w:rsidRPr="00B22B51">
        <w:rPr>
          <w:rFonts w:ascii="Palatino Linotype" w:hAnsi="Palatino Linotype"/>
          <w:b/>
          <w:sz w:val="24"/>
          <w:szCs w:val="24"/>
        </w:rPr>
        <w:t>RECURRENTE</w:t>
      </w:r>
      <w:r w:rsidRPr="00B22B51">
        <w:rPr>
          <w:rFonts w:ascii="Palatino Linotype" w:hAnsi="Palatino Linotype"/>
          <w:sz w:val="24"/>
          <w:szCs w:val="24"/>
        </w:rPr>
        <w:t xml:space="preserve">, en ejercicio de su derecho de acceso a la información pública, no proporcionó un nombre completo que lo hiera identificable sino por el contrario refirió un seudónimo; por lo que, no se tiene certeza sobre su identidad, lo que en estricto sentido, provoca que </w:t>
      </w:r>
      <w:r w:rsidRPr="00B22B51">
        <w:rPr>
          <w:rFonts w:ascii="Palatino Linotype" w:hAnsi="Palatino Linotype" w:cs="Arial"/>
          <w:sz w:val="24"/>
          <w:szCs w:val="24"/>
        </w:rPr>
        <w:t>no</w:t>
      </w:r>
      <w:r w:rsidRPr="00B22B51">
        <w:rPr>
          <w:rFonts w:ascii="Palatino Linotype" w:hAnsi="Palatino Linotype"/>
          <w:sz w:val="24"/>
          <w:szCs w:val="24"/>
        </w:rPr>
        <w:t xml:space="preserve"> se colmen los requisitos establecidos en el citado artículo 180 de la Ley de Transparencia.</w:t>
      </w:r>
    </w:p>
    <w:p w:rsidR="00974038" w:rsidRPr="00B22B51" w:rsidRDefault="00974038" w:rsidP="00974038">
      <w:pPr>
        <w:spacing w:before="100" w:beforeAutospacing="1" w:after="100" w:afterAutospacing="1" w:line="360" w:lineRule="auto"/>
        <w:jc w:val="both"/>
        <w:rPr>
          <w:rFonts w:ascii="Palatino Linotype" w:hAnsi="Palatino Linotype" w:cs="Arial"/>
          <w:color w:val="000000"/>
          <w:sz w:val="24"/>
          <w:szCs w:val="24"/>
        </w:rPr>
      </w:pPr>
      <w:r w:rsidRPr="00B22B51">
        <w:rPr>
          <w:rFonts w:ascii="Palatino Linotype" w:hAnsi="Palatino Linotype"/>
          <w:sz w:val="24"/>
          <w:szCs w:val="24"/>
        </w:rPr>
        <w:t xml:space="preserve">Empero lo anterior, debe destacarse que el artículo 15 de </w:t>
      </w:r>
      <w:r w:rsidRPr="00B22B51">
        <w:rPr>
          <w:rFonts w:ascii="Palatino Linotype" w:hAnsi="Palatino Linotype" w:cs="Arial"/>
          <w:sz w:val="24"/>
          <w:szCs w:val="24"/>
          <w:lang w:eastAsia="es-MX"/>
        </w:rPr>
        <w:t xml:space="preserve">Ley de Transparencia y Acceso a la </w:t>
      </w:r>
      <w:r w:rsidRPr="00B22B51">
        <w:rPr>
          <w:rFonts w:ascii="Palatino Linotype" w:hAnsi="Palatino Linotype" w:cs="Arial"/>
          <w:sz w:val="24"/>
          <w:szCs w:val="24"/>
        </w:rPr>
        <w:t>Información</w:t>
      </w:r>
      <w:r w:rsidRPr="00B22B51">
        <w:rPr>
          <w:rFonts w:ascii="Palatino Linotype" w:hAnsi="Palatino Linotype" w:cs="Arial"/>
          <w:sz w:val="24"/>
          <w:szCs w:val="24"/>
          <w:lang w:eastAsia="es-MX"/>
        </w:rPr>
        <w:t xml:space="preserve"> Pública del Estado de México y Municipios </w:t>
      </w:r>
      <w:r w:rsidRPr="00B22B51">
        <w:rPr>
          <w:rFonts w:ascii="Palatino Linotype" w:hAnsi="Palatino Linotype" w:cs="Arial"/>
          <w:iCs/>
          <w:sz w:val="24"/>
          <w:szCs w:val="24"/>
        </w:rPr>
        <w:t xml:space="preserve">prevé que, </w:t>
      </w:r>
      <w:r w:rsidRPr="00B22B51">
        <w:rPr>
          <w:rFonts w:ascii="Palatino Linotype" w:hAnsi="Palatino Linotype"/>
          <w:sz w:val="24"/>
          <w:szCs w:val="24"/>
        </w:rPr>
        <w:t xml:space="preserve">toda persona tendrá acceso a la información </w:t>
      </w:r>
      <w:r w:rsidRPr="00B22B51">
        <w:rPr>
          <w:rFonts w:ascii="Palatino Linotype" w:hAnsi="Palatino Linotype" w:cs="Arial"/>
          <w:color w:val="000000"/>
          <w:sz w:val="24"/>
          <w:szCs w:val="24"/>
        </w:rPr>
        <w:t xml:space="preserve">sin necesidad de acreditar interés alguno o </w:t>
      </w:r>
      <w:r w:rsidRPr="00B22B51">
        <w:rPr>
          <w:rFonts w:ascii="Palatino Linotype" w:hAnsi="Palatino Linotype" w:cs="Arial"/>
          <w:color w:val="000000"/>
          <w:sz w:val="24"/>
          <w:szCs w:val="24"/>
        </w:rPr>
        <w:lastRenderedPageBreak/>
        <w:t xml:space="preserve">justificar su utilización, de lo que se infiere que para el </w:t>
      </w:r>
      <w:r w:rsidRPr="00B22B51">
        <w:rPr>
          <w:rFonts w:ascii="Palatino Linotype" w:hAnsi="Palatino Linotype"/>
          <w:sz w:val="24"/>
          <w:szCs w:val="24"/>
        </w:rPr>
        <w:t>ejercicio</w:t>
      </w:r>
      <w:r w:rsidRPr="00B22B51">
        <w:rPr>
          <w:rFonts w:ascii="Palatino Linotype" w:hAnsi="Palatino Linotype" w:cs="Arial"/>
          <w:color w:val="000000"/>
          <w:sz w:val="24"/>
          <w:szCs w:val="24"/>
        </w:rPr>
        <w:t xml:space="preserve"> del derecho de acceso a la información pública, </w:t>
      </w:r>
      <w:r w:rsidRPr="00B22B51">
        <w:rPr>
          <w:rFonts w:ascii="Palatino Linotype" w:hAnsi="Palatino Linotype" w:cs="Arial"/>
          <w:b/>
          <w:color w:val="000000"/>
          <w:sz w:val="24"/>
          <w:szCs w:val="24"/>
        </w:rPr>
        <w:t xml:space="preserve">el nombre no es un requisito </w:t>
      </w:r>
      <w:r w:rsidRPr="00B22B51">
        <w:rPr>
          <w:rFonts w:ascii="Palatino Linotype" w:hAnsi="Palatino Linotype" w:cs="Arial"/>
          <w:b/>
          <w:i/>
          <w:color w:val="000000"/>
          <w:sz w:val="24"/>
          <w:szCs w:val="24"/>
        </w:rPr>
        <w:t>sine qua non</w:t>
      </w:r>
      <w:r w:rsidRPr="00B22B51">
        <w:rPr>
          <w:rFonts w:ascii="Palatino Linotype" w:hAnsi="Palatino Linotype" w:cs="Arial"/>
          <w:color w:val="000000"/>
          <w:sz w:val="24"/>
          <w:szCs w:val="24"/>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974038" w:rsidRPr="00B22B51" w:rsidRDefault="00974038" w:rsidP="00974038">
      <w:pPr>
        <w:spacing w:before="100" w:beforeAutospacing="1" w:after="100" w:afterAutospacing="1" w:line="360" w:lineRule="auto"/>
        <w:jc w:val="both"/>
        <w:rPr>
          <w:rFonts w:ascii="Palatino Linotype" w:hAnsi="Palatino Linotype"/>
          <w:sz w:val="24"/>
          <w:szCs w:val="24"/>
        </w:rPr>
      </w:pPr>
      <w:r w:rsidRPr="00B22B51">
        <w:rPr>
          <w:rFonts w:ascii="Palatino Linotype" w:hAnsi="Palatino Linotype"/>
          <w:sz w:val="24"/>
          <w:szCs w:val="24"/>
        </w:rPr>
        <w:t xml:space="preserve">Correlativo a ello, cabe mencionar que los artículos 6, Apartado A, fracciones I, III, V y VI de la </w:t>
      </w:r>
      <w:r w:rsidRPr="00B22B51">
        <w:rPr>
          <w:rFonts w:ascii="Palatino Linotype" w:hAnsi="Palatino Linotype" w:cs="Arial"/>
          <w:sz w:val="24"/>
          <w:szCs w:val="24"/>
        </w:rPr>
        <w:t>Constitución</w:t>
      </w:r>
      <w:r w:rsidRPr="00B22B51">
        <w:rPr>
          <w:rFonts w:ascii="Palatino Linotype" w:hAnsi="Palatino Linotype"/>
          <w:sz w:val="24"/>
          <w:szCs w:val="24"/>
        </w:rPr>
        <w:t xml:space="preserve"> Política de los Estados Unidos Mexicanos y 5 párrafos vigésimo</w:t>
      </w:r>
      <w:r w:rsidR="00B50FFF">
        <w:rPr>
          <w:rFonts w:ascii="Palatino Linotype" w:hAnsi="Palatino Linotype"/>
          <w:sz w:val="24"/>
          <w:szCs w:val="24"/>
        </w:rPr>
        <w:t xml:space="preserve"> segundo, vigésimo tercero y vigésimo cuarto, </w:t>
      </w:r>
      <w:r w:rsidRPr="00B22B51">
        <w:rPr>
          <w:rFonts w:ascii="Palatino Linotype" w:hAnsi="Palatino Linotype"/>
          <w:sz w:val="24"/>
          <w:szCs w:val="24"/>
        </w:rPr>
        <w:t>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974038" w:rsidRPr="00B22B51" w:rsidRDefault="00974038" w:rsidP="00974038">
      <w:pPr>
        <w:spacing w:before="120" w:after="120"/>
        <w:ind w:left="851" w:right="899"/>
        <w:jc w:val="center"/>
        <w:rPr>
          <w:rFonts w:ascii="Palatino Linotype" w:hAnsi="Palatino Linotype" w:cs="Arial"/>
          <w:b/>
          <w:i/>
        </w:rPr>
      </w:pPr>
      <w:r w:rsidRPr="00B22B51">
        <w:rPr>
          <w:rFonts w:ascii="Palatino Linotype" w:hAnsi="Palatino Linotype" w:cs="Arial"/>
          <w:b/>
          <w:i/>
        </w:rPr>
        <w:t>Constitución Política de los Estados Unidos Mexicanos</w:t>
      </w:r>
    </w:p>
    <w:p w:rsidR="00974038" w:rsidRPr="00B22B51" w:rsidRDefault="00974038" w:rsidP="00974038">
      <w:pPr>
        <w:spacing w:before="120" w:after="120"/>
        <w:ind w:left="851" w:right="899"/>
        <w:jc w:val="both"/>
        <w:rPr>
          <w:rFonts w:ascii="Palatino Linotype" w:hAnsi="Palatino Linotype" w:cs="Arial"/>
          <w:i/>
        </w:rPr>
      </w:pPr>
      <w:r w:rsidRPr="00B22B51">
        <w:rPr>
          <w:rFonts w:ascii="Palatino Linotype" w:hAnsi="Palatino Linotype" w:cs="Arial"/>
          <w:i/>
        </w:rPr>
        <w:t>“</w:t>
      </w:r>
      <w:r w:rsidRPr="00B22B51">
        <w:rPr>
          <w:rFonts w:ascii="Palatino Linotype" w:hAnsi="Palatino Linotype" w:cs="Arial"/>
          <w:b/>
          <w:i/>
        </w:rPr>
        <w:t>Artículo 6o.</w:t>
      </w:r>
      <w:r w:rsidRPr="00B22B51">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22B51">
        <w:rPr>
          <w:rFonts w:ascii="Palatino Linotype" w:hAnsi="Palatino Linotype" w:cs="Arial"/>
          <w:b/>
          <w:i/>
        </w:rPr>
        <w:t>El derecho a la información será garantizado por el Estado.</w:t>
      </w:r>
      <w:r w:rsidRPr="00B22B51">
        <w:rPr>
          <w:rFonts w:ascii="Palatino Linotype" w:hAnsi="Palatino Linotype" w:cs="Arial"/>
          <w:i/>
        </w:rPr>
        <w:t xml:space="preserve"> </w:t>
      </w:r>
    </w:p>
    <w:p w:rsidR="00974038" w:rsidRPr="00B22B51" w:rsidRDefault="00974038" w:rsidP="00974038">
      <w:pPr>
        <w:spacing w:before="120" w:after="120"/>
        <w:ind w:left="851" w:right="899"/>
        <w:jc w:val="both"/>
        <w:rPr>
          <w:rFonts w:ascii="Palatino Linotype" w:hAnsi="Palatino Linotype" w:cs="Arial"/>
          <w:i/>
        </w:rPr>
      </w:pPr>
      <w:r w:rsidRPr="00B22B51">
        <w:rPr>
          <w:rFonts w:ascii="Palatino Linotype" w:hAnsi="Palatino Linotype" w:cs="Arial"/>
          <w:b/>
          <w:i/>
        </w:rPr>
        <w:t xml:space="preserve">Toda persona tiene </w:t>
      </w:r>
      <w:r w:rsidRPr="00B22B51">
        <w:rPr>
          <w:rFonts w:ascii="Palatino Linotype" w:hAnsi="Palatino Linotype"/>
          <w:b/>
          <w:i/>
        </w:rPr>
        <w:t>derecho</w:t>
      </w:r>
      <w:r w:rsidRPr="00B22B51">
        <w:rPr>
          <w:rFonts w:ascii="Palatino Linotype" w:hAnsi="Palatino Linotype" w:cs="Arial"/>
          <w:b/>
          <w:i/>
        </w:rPr>
        <w:t xml:space="preserve"> al libre acceso a información plural y oportuna, así como a buscar, recibir y difundir información e ideas de toda índole por cualquier medio de expresión</w:t>
      </w:r>
      <w:r w:rsidRPr="00B22B51">
        <w:rPr>
          <w:rFonts w:ascii="Palatino Linotype" w:hAnsi="Palatino Linotype" w:cs="Arial"/>
          <w:i/>
        </w:rPr>
        <w:t>.</w:t>
      </w:r>
    </w:p>
    <w:p w:rsidR="00974038" w:rsidRPr="00B22B51" w:rsidRDefault="00974038" w:rsidP="00974038">
      <w:pPr>
        <w:spacing w:before="120" w:after="120"/>
        <w:ind w:left="851" w:right="899"/>
        <w:jc w:val="both"/>
        <w:rPr>
          <w:rFonts w:ascii="Palatino Linotype" w:hAnsi="Palatino Linotype" w:cs="Arial"/>
          <w:i/>
        </w:rPr>
      </w:pPr>
      <w:r w:rsidRPr="00B22B51">
        <w:rPr>
          <w:rFonts w:ascii="Palatino Linotype" w:hAnsi="Palatino Linotype" w:cs="Arial"/>
          <w:i/>
        </w:rPr>
        <w:t xml:space="preserve">Para efectos de lo </w:t>
      </w:r>
      <w:r w:rsidRPr="00B22B51">
        <w:rPr>
          <w:rFonts w:ascii="Palatino Linotype" w:hAnsi="Palatino Linotype"/>
          <w:i/>
        </w:rPr>
        <w:t>dispuesto</w:t>
      </w:r>
      <w:r w:rsidRPr="00B22B51">
        <w:rPr>
          <w:rFonts w:ascii="Palatino Linotype" w:hAnsi="Palatino Linotype" w:cs="Arial"/>
          <w:i/>
        </w:rPr>
        <w:t xml:space="preserve"> en el presente artículo se observará lo siguiente:</w:t>
      </w:r>
    </w:p>
    <w:p w:rsidR="00974038" w:rsidRPr="00B22B51" w:rsidRDefault="00974038" w:rsidP="00974038">
      <w:pPr>
        <w:spacing w:before="120" w:after="120"/>
        <w:ind w:left="851" w:right="899"/>
        <w:jc w:val="both"/>
        <w:rPr>
          <w:rFonts w:ascii="Palatino Linotype" w:hAnsi="Palatino Linotype" w:cs="Arial"/>
          <w:i/>
        </w:rPr>
      </w:pPr>
      <w:r w:rsidRPr="00B22B51">
        <w:rPr>
          <w:rFonts w:ascii="Palatino Linotype" w:hAnsi="Palatino Linotype" w:cs="Arial"/>
          <w:b/>
          <w:i/>
        </w:rPr>
        <w:t>A.</w:t>
      </w:r>
      <w:r w:rsidRPr="00B22B51">
        <w:rPr>
          <w:rFonts w:ascii="Palatino Linotype" w:hAnsi="Palatino Linotype" w:cs="Arial"/>
          <w:i/>
        </w:rPr>
        <w:t xml:space="preserve"> Para el ejercicio del derecho de acceso a la información, la Federación, los Estados y el Distrito Federal, en el ámbito de sus respectivas competencias, se regirán por los siguientes principios y bases:</w:t>
      </w:r>
    </w:p>
    <w:p w:rsidR="00974038" w:rsidRPr="00B22B51" w:rsidRDefault="00974038" w:rsidP="00974038">
      <w:pPr>
        <w:spacing w:before="120" w:after="120"/>
        <w:ind w:left="851" w:right="899"/>
        <w:jc w:val="both"/>
        <w:rPr>
          <w:rFonts w:ascii="Palatino Linotype" w:hAnsi="Palatino Linotype" w:cs="Arial"/>
          <w:b/>
          <w:i/>
        </w:rPr>
      </w:pPr>
      <w:r w:rsidRPr="00B22B51">
        <w:rPr>
          <w:rFonts w:ascii="Palatino Linotype" w:hAnsi="Palatino Linotype" w:cs="Arial"/>
          <w:b/>
          <w:i/>
        </w:rPr>
        <w:lastRenderedPageBreak/>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74038" w:rsidRPr="00B22B51" w:rsidRDefault="00974038" w:rsidP="00974038">
      <w:pPr>
        <w:spacing w:before="120" w:after="120"/>
        <w:ind w:left="851" w:right="899"/>
        <w:jc w:val="both"/>
        <w:rPr>
          <w:rFonts w:ascii="Palatino Linotype" w:hAnsi="Palatino Linotype" w:cs="Arial"/>
          <w:i/>
        </w:rPr>
      </w:pPr>
      <w:r w:rsidRPr="00B22B51">
        <w:rPr>
          <w:rFonts w:ascii="Palatino Linotype" w:hAnsi="Palatino Linotype" w:cs="Arial"/>
          <w:i/>
        </w:rPr>
        <w:t>…</w:t>
      </w:r>
    </w:p>
    <w:p w:rsidR="00974038" w:rsidRPr="00B22B51" w:rsidRDefault="00974038" w:rsidP="00974038">
      <w:pPr>
        <w:spacing w:before="120" w:after="120"/>
        <w:ind w:left="851" w:right="899"/>
        <w:jc w:val="both"/>
        <w:rPr>
          <w:rFonts w:ascii="Palatino Linotype" w:hAnsi="Palatino Linotype" w:cs="Arial"/>
          <w:b/>
          <w:i/>
        </w:rPr>
      </w:pPr>
      <w:r w:rsidRPr="00B22B51">
        <w:rPr>
          <w:rFonts w:ascii="Palatino Linotype" w:hAnsi="Palatino Linotype" w:cs="Arial"/>
          <w:b/>
          <w:i/>
        </w:rPr>
        <w:t>III. Toda persona, sin necesidad de acreditar interés alguno o justificar su utilización, tendrá acceso gratuito a la información pública, a sus datos personales o a la rectificación de éstos.</w:t>
      </w:r>
    </w:p>
    <w:p w:rsidR="00974038" w:rsidRPr="00B22B51" w:rsidRDefault="00974038" w:rsidP="00974038">
      <w:pPr>
        <w:spacing w:before="120" w:after="120"/>
        <w:ind w:left="851" w:right="899"/>
        <w:jc w:val="both"/>
        <w:rPr>
          <w:rFonts w:ascii="Palatino Linotype" w:hAnsi="Palatino Linotype" w:cs="Arial"/>
          <w:i/>
        </w:rPr>
      </w:pPr>
      <w:r w:rsidRPr="00B22B51">
        <w:rPr>
          <w:rFonts w:ascii="Palatino Linotype" w:hAnsi="Palatino Linotype" w:cs="Arial"/>
          <w:i/>
        </w:rPr>
        <w:t>…</w:t>
      </w:r>
    </w:p>
    <w:p w:rsidR="00974038" w:rsidRPr="00B22B51" w:rsidRDefault="00974038" w:rsidP="00974038">
      <w:pPr>
        <w:spacing w:before="120" w:after="120"/>
        <w:ind w:left="851" w:right="899"/>
        <w:jc w:val="both"/>
        <w:rPr>
          <w:rFonts w:ascii="Palatino Linotype" w:hAnsi="Palatino Linotype" w:cs="Arial"/>
          <w:b/>
          <w:i/>
        </w:rPr>
      </w:pPr>
      <w:r w:rsidRPr="00B22B51">
        <w:rPr>
          <w:rFonts w:ascii="Palatino Linotype" w:hAnsi="Palatino Linotype" w:cs="Arial"/>
          <w:b/>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974038" w:rsidRPr="00B22B51" w:rsidRDefault="00974038" w:rsidP="00974038">
      <w:pPr>
        <w:spacing w:before="120" w:after="120"/>
        <w:ind w:left="851" w:right="899"/>
        <w:jc w:val="both"/>
        <w:rPr>
          <w:rFonts w:ascii="Palatino Linotype" w:hAnsi="Palatino Linotype" w:cs="Arial"/>
          <w:b/>
          <w:i/>
        </w:rPr>
      </w:pPr>
      <w:r w:rsidRPr="00B22B51">
        <w:rPr>
          <w:rFonts w:ascii="Palatino Linotype" w:hAnsi="Palatino Linotype" w:cs="Arial"/>
          <w:b/>
          <w:i/>
        </w:rPr>
        <w:t>VI. Las leyes determinarán la manera en que los sujetos obligados deberán hacer pública la información relativa a los recursos públicos que entreguen a personas físicas o morales</w:t>
      </w:r>
      <w:r w:rsidRPr="00B22B51">
        <w:rPr>
          <w:rFonts w:ascii="Palatino Linotype" w:hAnsi="Palatino Linotype" w:cs="Arial"/>
          <w:i/>
        </w:rPr>
        <w:t>.”</w:t>
      </w:r>
    </w:p>
    <w:p w:rsidR="00974038" w:rsidRPr="00B22B51" w:rsidRDefault="00974038" w:rsidP="00974038">
      <w:pPr>
        <w:spacing w:before="120" w:after="120"/>
        <w:ind w:left="851" w:right="899"/>
        <w:jc w:val="both"/>
        <w:rPr>
          <w:rFonts w:ascii="Palatino Linotype" w:hAnsi="Palatino Linotype" w:cs="Arial"/>
          <w:i/>
        </w:rPr>
      </w:pPr>
      <w:r w:rsidRPr="00B22B51">
        <w:rPr>
          <w:rFonts w:ascii="Palatino Linotype" w:hAnsi="Palatino Linotype" w:cs="Arial"/>
          <w:i/>
        </w:rPr>
        <w:t>…</w:t>
      </w:r>
    </w:p>
    <w:p w:rsidR="00974038" w:rsidRPr="00B22B51" w:rsidRDefault="00974038" w:rsidP="00974038">
      <w:pPr>
        <w:spacing w:before="120" w:after="120"/>
        <w:ind w:left="851" w:right="899"/>
        <w:jc w:val="both"/>
        <w:rPr>
          <w:rFonts w:ascii="Palatino Linotype" w:hAnsi="Palatino Linotype" w:cs="Arial"/>
          <w:b/>
          <w:i/>
        </w:rPr>
      </w:pPr>
      <w:r w:rsidRPr="00B22B51">
        <w:rPr>
          <w:rFonts w:ascii="Palatino Linotype" w:hAnsi="Palatino Linotype" w:cs="Arial"/>
          <w:b/>
          <w:i/>
        </w:rPr>
        <w:t>La ley establecerá aquella información que se considere reservada o confidencial.</w:t>
      </w:r>
    </w:p>
    <w:p w:rsidR="00974038" w:rsidRPr="00B22B51" w:rsidRDefault="00974038" w:rsidP="00974038">
      <w:pPr>
        <w:spacing w:before="120" w:after="120"/>
        <w:ind w:left="851" w:right="899"/>
        <w:jc w:val="center"/>
        <w:rPr>
          <w:rFonts w:ascii="Palatino Linotype" w:hAnsi="Palatino Linotype" w:cs="Arial"/>
          <w:b/>
          <w:i/>
        </w:rPr>
      </w:pPr>
      <w:r w:rsidRPr="00B22B51">
        <w:rPr>
          <w:rFonts w:ascii="Palatino Linotype" w:hAnsi="Palatino Linotype" w:cs="Arial"/>
          <w:b/>
          <w:i/>
        </w:rPr>
        <w:t>Constitución Política del Estado Libre y Soberano de México</w:t>
      </w:r>
    </w:p>
    <w:p w:rsidR="00974038" w:rsidRPr="00B22B51" w:rsidRDefault="00974038" w:rsidP="00974038">
      <w:pPr>
        <w:spacing w:before="120" w:after="120"/>
        <w:ind w:left="851" w:right="899"/>
        <w:jc w:val="both"/>
        <w:rPr>
          <w:rFonts w:ascii="Palatino Linotype" w:hAnsi="Palatino Linotype" w:cs="Arial"/>
          <w:i/>
        </w:rPr>
      </w:pPr>
      <w:r w:rsidRPr="00B22B51">
        <w:rPr>
          <w:rFonts w:ascii="Palatino Linotype" w:hAnsi="Palatino Linotype" w:cs="Arial"/>
          <w:i/>
        </w:rPr>
        <w:t>“</w:t>
      </w:r>
      <w:r w:rsidRPr="00B22B51">
        <w:rPr>
          <w:rFonts w:ascii="Palatino Linotype" w:hAnsi="Palatino Linotype" w:cs="Arial"/>
          <w:b/>
          <w:i/>
        </w:rPr>
        <w:t xml:space="preserve">Artículo 5. </w:t>
      </w:r>
      <w:r w:rsidRPr="00B22B51">
        <w:rPr>
          <w:rFonts w:ascii="Palatino Linotype" w:hAnsi="Palatino Linotype" w:cs="Arial"/>
          <w:i/>
        </w:rPr>
        <w:t xml:space="preserve">… </w:t>
      </w:r>
    </w:p>
    <w:p w:rsidR="00974038" w:rsidRPr="00B22B51" w:rsidRDefault="00974038" w:rsidP="00974038">
      <w:pPr>
        <w:spacing w:before="120" w:after="120"/>
        <w:ind w:left="851" w:right="899"/>
        <w:jc w:val="both"/>
        <w:rPr>
          <w:rFonts w:ascii="Palatino Linotype" w:hAnsi="Palatino Linotype"/>
          <w:i/>
        </w:rPr>
      </w:pPr>
      <w:r w:rsidRPr="00B22B51">
        <w:rPr>
          <w:rFonts w:ascii="Palatino Linotype" w:hAnsi="Palatino Linotype"/>
          <w:i/>
        </w:rPr>
        <w:t>…</w:t>
      </w:r>
    </w:p>
    <w:p w:rsidR="00974038" w:rsidRPr="00B22B51" w:rsidRDefault="00974038" w:rsidP="00974038">
      <w:pPr>
        <w:spacing w:before="120" w:after="120"/>
        <w:ind w:left="851" w:right="899"/>
        <w:jc w:val="both"/>
        <w:rPr>
          <w:rFonts w:ascii="Palatino Linotype" w:hAnsi="Palatino Linotype"/>
          <w:i/>
        </w:rPr>
      </w:pPr>
      <w:r w:rsidRPr="00B22B51">
        <w:rPr>
          <w:rFonts w:ascii="Palatino Linotype" w:hAnsi="Palatino Linotype"/>
          <w:b/>
          <w:i/>
        </w:rPr>
        <w:t>El derecho a la información será garantizado por el Estado</w:t>
      </w:r>
      <w:r w:rsidRPr="00B22B51">
        <w:rPr>
          <w:rFonts w:ascii="Palatino Linotype" w:hAnsi="Palatino Linotype"/>
          <w:i/>
        </w:rPr>
        <w:t>. La ley establecerá las previsiones que permitan asegurar la protección, el respeto y la difusión de este derecho.</w:t>
      </w:r>
    </w:p>
    <w:p w:rsidR="00974038" w:rsidRPr="00B22B51" w:rsidRDefault="00974038" w:rsidP="00974038">
      <w:pPr>
        <w:spacing w:before="120" w:after="120"/>
        <w:ind w:left="851" w:right="899"/>
        <w:jc w:val="both"/>
        <w:rPr>
          <w:rFonts w:ascii="Palatino Linotype" w:hAnsi="Palatino Linotype"/>
          <w:i/>
        </w:rPr>
      </w:pPr>
      <w:r w:rsidRPr="00B22B51">
        <w:rPr>
          <w:rFonts w:ascii="Palatino Linotype" w:hAnsi="Palatino Linotype"/>
          <w:i/>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974038" w:rsidRPr="00B22B51" w:rsidRDefault="00974038" w:rsidP="00974038">
      <w:pPr>
        <w:spacing w:before="120" w:after="120"/>
        <w:ind w:left="851" w:right="899"/>
        <w:jc w:val="both"/>
        <w:rPr>
          <w:rFonts w:ascii="Palatino Linotype" w:hAnsi="Palatino Linotype"/>
          <w:i/>
        </w:rPr>
      </w:pPr>
      <w:r w:rsidRPr="00B22B51">
        <w:rPr>
          <w:rFonts w:ascii="Palatino Linotype" w:hAnsi="Palatino Linotype"/>
          <w:i/>
        </w:rPr>
        <w:t>Este derecho se regirá por los principios y bases siguientes:</w:t>
      </w:r>
    </w:p>
    <w:p w:rsidR="00974038" w:rsidRPr="00B22B51" w:rsidRDefault="00974038" w:rsidP="00974038">
      <w:pPr>
        <w:spacing w:before="120" w:after="120"/>
        <w:ind w:left="851" w:right="899"/>
        <w:jc w:val="both"/>
        <w:rPr>
          <w:rFonts w:ascii="Palatino Linotype" w:hAnsi="Palatino Linotype"/>
          <w:i/>
        </w:rPr>
      </w:pPr>
      <w:r w:rsidRPr="00B22B51">
        <w:rPr>
          <w:rFonts w:ascii="Palatino Linotype" w:hAnsi="Palatino Linotype"/>
          <w:b/>
          <w:i/>
        </w:rPr>
        <w:t>I. Toda la información en posesión de cualquier autoridad, entidad, órgano y organismos de los Poderes Ejecutivo, Legislativo y Judicial, órganos autónomos, partidos políticos, fideicomisos y fondos públicos estatales y municipales,</w:t>
      </w:r>
      <w:r w:rsidRPr="00B22B51">
        <w:rPr>
          <w:rFonts w:ascii="Palatino Linotype" w:hAnsi="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B22B51">
        <w:rPr>
          <w:rFonts w:ascii="Palatino Linotype" w:hAnsi="Palatino Linotype" w:cs="Arial"/>
          <w:i/>
        </w:rPr>
        <w:t>determinará</w:t>
      </w:r>
      <w:r w:rsidRPr="00B22B51">
        <w:rPr>
          <w:rFonts w:ascii="Palatino Linotype" w:hAnsi="Palatino Linotype"/>
          <w:i/>
        </w:rPr>
        <w:t xml:space="preserve"> los supuestos específicos bajo los cuales procederá la declaración de inexistencia de la información.</w:t>
      </w:r>
    </w:p>
    <w:p w:rsidR="00974038" w:rsidRPr="00B22B51" w:rsidRDefault="00974038" w:rsidP="00974038">
      <w:pPr>
        <w:spacing w:before="120" w:after="120"/>
        <w:ind w:left="851" w:right="899"/>
        <w:jc w:val="both"/>
        <w:rPr>
          <w:rFonts w:ascii="Palatino Linotype" w:hAnsi="Palatino Linotype"/>
          <w:i/>
        </w:rPr>
      </w:pPr>
      <w:r w:rsidRPr="00B22B51">
        <w:rPr>
          <w:rFonts w:ascii="Palatino Linotype" w:hAnsi="Palatino Linotype"/>
          <w:i/>
        </w:rPr>
        <w:t>…</w:t>
      </w:r>
    </w:p>
    <w:p w:rsidR="00974038" w:rsidRPr="00B22B51" w:rsidRDefault="00974038" w:rsidP="00974038">
      <w:pPr>
        <w:spacing w:before="120" w:after="120"/>
        <w:ind w:left="851" w:right="899"/>
        <w:jc w:val="both"/>
        <w:rPr>
          <w:rFonts w:ascii="Palatino Linotype" w:hAnsi="Palatino Linotype"/>
          <w:i/>
        </w:rPr>
      </w:pPr>
      <w:r w:rsidRPr="00B22B51">
        <w:rPr>
          <w:rFonts w:ascii="Palatino Linotype" w:hAnsi="Palatino Linotype"/>
          <w:b/>
          <w:i/>
        </w:rPr>
        <w:t>III. Toda persona, sin necesidad de acreditar interés alguno o justificar su utilización, tendrá acceso gratuito a la información pública, a sus datos personales o a la rectificación de éstos.</w:t>
      </w:r>
      <w:r w:rsidRPr="00B22B51">
        <w:rPr>
          <w:rFonts w:ascii="Palatino Linotype" w:hAnsi="Palatino Linotype"/>
          <w:i/>
        </w:rPr>
        <w:t>”</w:t>
      </w:r>
    </w:p>
    <w:p w:rsidR="00974038" w:rsidRPr="00B22B51" w:rsidRDefault="00974038" w:rsidP="00974038">
      <w:pPr>
        <w:spacing w:before="120" w:after="120"/>
        <w:ind w:left="851" w:right="899"/>
        <w:jc w:val="both"/>
        <w:rPr>
          <w:rFonts w:ascii="Palatino Linotype" w:hAnsi="Palatino Linotype"/>
        </w:rPr>
      </w:pPr>
      <w:r w:rsidRPr="00B22B51">
        <w:rPr>
          <w:rFonts w:ascii="Palatino Linotype" w:hAnsi="Palatino Linotype"/>
        </w:rPr>
        <w:t>(Énfasis añadido)</w:t>
      </w:r>
    </w:p>
    <w:p w:rsidR="00974038" w:rsidRPr="00B22B51" w:rsidRDefault="00974038" w:rsidP="00974038">
      <w:pPr>
        <w:spacing w:before="100" w:beforeAutospacing="1" w:after="100" w:afterAutospacing="1" w:line="360" w:lineRule="auto"/>
        <w:jc w:val="both"/>
        <w:rPr>
          <w:rFonts w:ascii="Palatino Linotype" w:hAnsi="Palatino Linotype"/>
          <w:sz w:val="24"/>
          <w:szCs w:val="24"/>
        </w:rPr>
      </w:pPr>
      <w:r w:rsidRPr="00B22B51">
        <w:rPr>
          <w:rFonts w:ascii="Palatino Linotype" w:hAnsi="Palatino Linotype"/>
          <w:sz w:val="24"/>
          <w:szCs w:val="24"/>
        </w:rPr>
        <w:t xml:space="preserve">Por otra parte, del </w:t>
      </w:r>
      <w:r w:rsidRPr="00B22B51">
        <w:rPr>
          <w:rFonts w:ascii="Palatino Linotype" w:hAnsi="Palatino Linotype" w:cs="Arial"/>
          <w:sz w:val="24"/>
          <w:szCs w:val="24"/>
        </w:rPr>
        <w:t>contenido</w:t>
      </w:r>
      <w:r w:rsidRPr="00B22B51">
        <w:rPr>
          <w:rFonts w:ascii="Palatino Linotype" w:hAnsi="Palatino Linotype"/>
          <w:sz w:val="24"/>
          <w:szCs w:val="24"/>
        </w:rPr>
        <w:t xml:space="preserve"> del artículo 1 de la Constitución Política de los Estados Unidos Mexicanos, se destaca lo siguiente:</w:t>
      </w:r>
    </w:p>
    <w:p w:rsidR="00974038" w:rsidRPr="00B22B51" w:rsidRDefault="00974038" w:rsidP="00974038">
      <w:pPr>
        <w:spacing w:before="120" w:after="120"/>
        <w:ind w:left="851" w:right="899"/>
        <w:jc w:val="both"/>
        <w:rPr>
          <w:rFonts w:ascii="Palatino Linotype" w:hAnsi="Palatino Linotype" w:cs="Arial"/>
          <w:i/>
        </w:rPr>
      </w:pPr>
      <w:r w:rsidRPr="00B22B51">
        <w:rPr>
          <w:rFonts w:ascii="Palatino Linotype" w:hAnsi="Palatino Linotype" w:cs="Arial"/>
          <w:i/>
        </w:rPr>
        <w:t>“</w:t>
      </w:r>
      <w:r w:rsidRPr="00B22B51">
        <w:rPr>
          <w:rFonts w:ascii="Palatino Linotype" w:hAnsi="Palatino Linotype" w:cs="Arial"/>
          <w:b/>
          <w:i/>
        </w:rPr>
        <w:t>Artículo 1o</w:t>
      </w:r>
      <w:r w:rsidRPr="00B22B51">
        <w:rPr>
          <w:rFonts w:ascii="Palatino Linotype" w:hAnsi="Palatino Linotype" w:cs="Arial"/>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974038" w:rsidRPr="00B22B51" w:rsidRDefault="00974038" w:rsidP="00974038">
      <w:pPr>
        <w:spacing w:before="120" w:after="120"/>
        <w:ind w:left="851" w:right="899"/>
        <w:jc w:val="both"/>
        <w:rPr>
          <w:rFonts w:ascii="Palatino Linotype" w:hAnsi="Palatino Linotype" w:cs="Arial"/>
          <w:b/>
          <w:i/>
        </w:rPr>
      </w:pPr>
      <w:r w:rsidRPr="00B22B51">
        <w:rPr>
          <w:rFonts w:ascii="Palatino Linotype" w:hAnsi="Palatino Linotype" w:cs="Arial"/>
          <w:b/>
          <w:i/>
        </w:rPr>
        <w:t>Las normas relativas a los derechos humanos se interpretarán</w:t>
      </w:r>
      <w:r w:rsidRPr="00B22B51">
        <w:rPr>
          <w:rFonts w:ascii="Palatino Linotype" w:hAnsi="Palatino Linotype" w:cs="Arial"/>
          <w:i/>
        </w:rPr>
        <w:t xml:space="preserve"> de conformidad con esta Constitución y con los tratados internacionales de la </w:t>
      </w:r>
      <w:r w:rsidRPr="00B22B51">
        <w:rPr>
          <w:rFonts w:ascii="Palatino Linotype" w:hAnsi="Palatino Linotype" w:cs="Arial"/>
          <w:b/>
          <w:i/>
        </w:rPr>
        <w:lastRenderedPageBreak/>
        <w:t>materia favoreciendo en todo tiempo a las personas la protección más amplia.</w:t>
      </w:r>
    </w:p>
    <w:p w:rsidR="00974038" w:rsidRPr="00B22B51" w:rsidRDefault="00974038" w:rsidP="00974038">
      <w:pPr>
        <w:spacing w:before="120" w:after="120"/>
        <w:ind w:left="851" w:right="899"/>
        <w:jc w:val="both"/>
        <w:rPr>
          <w:rFonts w:ascii="Palatino Linotype" w:hAnsi="Palatino Linotype" w:cs="Arial"/>
          <w:i/>
        </w:rPr>
      </w:pPr>
      <w:r w:rsidRPr="00B22B51">
        <w:rPr>
          <w:rFonts w:ascii="Palatino Linotype" w:hAnsi="Palatino Linotype" w:cs="Arial"/>
          <w:b/>
          <w:i/>
        </w:rPr>
        <w:t>Todas las autoridades, en el ámbito de sus competencias, tienen la obligación de promover, respetar, proteger y garantizar los derechos humanos de conformidad con los principios de universalidad, interdependencia, indivisibilidad y progresividad</w:t>
      </w:r>
      <w:r w:rsidRPr="00B22B51">
        <w:rPr>
          <w:rFonts w:ascii="Palatino Linotype" w:hAnsi="Palatino Linotype" w:cs="Arial"/>
          <w:i/>
        </w:rPr>
        <w:t>. En consecuencia, el Estado deberá prevenir, investigar, sancionar y reparar las violaciones a los derechos humanos, en los términos que establezca la ley.”</w:t>
      </w:r>
    </w:p>
    <w:p w:rsidR="00974038" w:rsidRPr="00B22B51" w:rsidRDefault="00974038" w:rsidP="00974038">
      <w:pPr>
        <w:spacing w:before="120" w:after="120"/>
        <w:ind w:left="851" w:right="899"/>
        <w:jc w:val="both"/>
        <w:rPr>
          <w:rFonts w:ascii="Palatino Linotype" w:hAnsi="Palatino Linotype"/>
        </w:rPr>
      </w:pPr>
      <w:r w:rsidRPr="00B22B51">
        <w:rPr>
          <w:rFonts w:ascii="Palatino Linotype" w:hAnsi="Palatino Linotype"/>
        </w:rPr>
        <w:t>(Énfasis añadido)</w:t>
      </w:r>
    </w:p>
    <w:p w:rsidR="00974038" w:rsidRPr="00B22B51" w:rsidRDefault="00974038" w:rsidP="00974038">
      <w:pPr>
        <w:spacing w:before="100" w:beforeAutospacing="1" w:after="100" w:afterAutospacing="1" w:line="360" w:lineRule="auto"/>
        <w:jc w:val="both"/>
        <w:rPr>
          <w:rFonts w:ascii="Palatino Linotype" w:hAnsi="Palatino Linotype"/>
          <w:sz w:val="24"/>
          <w:szCs w:val="24"/>
        </w:rPr>
      </w:pPr>
      <w:r w:rsidRPr="00B22B51">
        <w:rPr>
          <w:rFonts w:ascii="Palatino Linotype" w:hAnsi="Palatino Linotype"/>
          <w:sz w:val="24"/>
          <w:szCs w:val="24"/>
        </w:rPr>
        <w:t xml:space="preserve">En esa virtud, de una interpretación sistemática, armónica y progresiva del derecho humano de acceso a la información pública se reitera que toda persona, sin necesidad de acreditar interés </w:t>
      </w:r>
      <w:r w:rsidRPr="00B22B51">
        <w:rPr>
          <w:rFonts w:ascii="Palatino Linotype" w:hAnsi="Palatino Linotype" w:cs="Arial"/>
          <w:sz w:val="24"/>
          <w:szCs w:val="24"/>
        </w:rPr>
        <w:t>alguno</w:t>
      </w:r>
      <w:r w:rsidRPr="00B22B51">
        <w:rPr>
          <w:rFonts w:ascii="Palatino Linotype" w:hAnsi="Palatino Linotype"/>
          <w:sz w:val="24"/>
          <w:szCs w:val="24"/>
        </w:rPr>
        <w:t xml:space="preserve"> o justificar su utilización, deberá tener acceso a la información pública, es decir, dicho </w:t>
      </w:r>
      <w:r w:rsidRPr="00B22B51">
        <w:rPr>
          <w:rFonts w:ascii="Palatino Linotype" w:hAnsi="Palatino Linotype" w:cs="Arial"/>
          <w:sz w:val="24"/>
          <w:szCs w:val="24"/>
        </w:rPr>
        <w:t>derecho</w:t>
      </w:r>
      <w:r w:rsidRPr="00B22B51">
        <w:rPr>
          <w:rFonts w:ascii="Palatino Linotype" w:hAnsi="Palatino Linotype"/>
          <w:sz w:val="24"/>
          <w:szCs w:val="24"/>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974038" w:rsidRPr="00B22B51" w:rsidRDefault="00974038" w:rsidP="00974038">
      <w:pPr>
        <w:spacing w:before="100" w:beforeAutospacing="1" w:after="100" w:afterAutospacing="1" w:line="360" w:lineRule="auto"/>
        <w:jc w:val="both"/>
        <w:rPr>
          <w:rFonts w:ascii="Palatino Linotype" w:hAnsi="Palatino Linotype"/>
          <w:sz w:val="24"/>
          <w:szCs w:val="24"/>
        </w:rPr>
      </w:pPr>
      <w:r w:rsidRPr="00B22B51">
        <w:rPr>
          <w:rFonts w:ascii="Palatino Linotype" w:hAnsi="Palatino Linotype"/>
          <w:sz w:val="24"/>
          <w:szCs w:val="24"/>
        </w:rPr>
        <w:t xml:space="preserve">Robustece lo anterior, el Criterio 6/2014 del entonces Instituto Federal de Acceso a la Información y </w:t>
      </w:r>
      <w:r w:rsidRPr="00B22B51">
        <w:rPr>
          <w:rFonts w:ascii="Palatino Linotype" w:hAnsi="Palatino Linotype" w:cs="Arial"/>
          <w:sz w:val="24"/>
          <w:szCs w:val="24"/>
        </w:rPr>
        <w:t>Protección</w:t>
      </w:r>
      <w:r w:rsidRPr="00B22B51">
        <w:rPr>
          <w:rFonts w:ascii="Palatino Linotype" w:hAnsi="Palatino Linotype"/>
          <w:sz w:val="24"/>
          <w:szCs w:val="24"/>
        </w:rPr>
        <w:t xml:space="preserve"> de Datos (IFAI) hoy Instituto Nacional de Transparencia, Acceso a la Información y Protección de Datos Personales (INAI), el cual se reproduce para una mayor referencia:</w:t>
      </w:r>
    </w:p>
    <w:p w:rsidR="00974038" w:rsidRPr="00B22B51" w:rsidRDefault="00974038" w:rsidP="00974038">
      <w:pPr>
        <w:spacing w:before="120" w:after="120"/>
        <w:ind w:left="851" w:right="899"/>
        <w:jc w:val="both"/>
        <w:rPr>
          <w:rFonts w:ascii="Palatino Linotype" w:hAnsi="Palatino Linotype" w:cs="Arial"/>
          <w:i/>
        </w:rPr>
      </w:pPr>
      <w:r w:rsidRPr="00B22B51">
        <w:rPr>
          <w:rFonts w:ascii="Palatino Linotype" w:hAnsi="Palatino Linotype" w:cs="Arial"/>
        </w:rPr>
        <w:t>“</w:t>
      </w:r>
      <w:r w:rsidRPr="00B22B51">
        <w:rPr>
          <w:rFonts w:ascii="Palatino Linotype" w:hAnsi="Palatino Linotype" w:cs="Arial"/>
          <w:b/>
          <w:i/>
        </w:rPr>
        <w:t>Acceso a información gubernamental. No debe condicionarse a que el solicitante acredite su personalidad, demuestre interés alguno o justifique su utilización.</w:t>
      </w:r>
      <w:r w:rsidRPr="00B22B51">
        <w:rPr>
          <w:rFonts w:ascii="Palatino Linotype" w:hAnsi="Palatino Linotype" w:cs="Arial"/>
          <w:i/>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w:t>
      </w:r>
      <w:r w:rsidRPr="00B22B51">
        <w:rPr>
          <w:rFonts w:ascii="Palatino Linotype" w:hAnsi="Palatino Linotype" w:cs="Arial"/>
          <w:i/>
        </w:rPr>
        <w:lastRenderedPageBreak/>
        <w:t>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974038" w:rsidRPr="00B22B51" w:rsidRDefault="00974038" w:rsidP="00974038">
      <w:pPr>
        <w:spacing w:before="120" w:after="120"/>
        <w:ind w:left="851" w:right="899"/>
        <w:jc w:val="both"/>
        <w:rPr>
          <w:rFonts w:ascii="Palatino Linotype" w:hAnsi="Palatino Linotype" w:cs="Arial"/>
          <w:i/>
        </w:rPr>
      </w:pPr>
      <w:r w:rsidRPr="00B22B51">
        <w:rPr>
          <w:rFonts w:ascii="Palatino Linotype" w:hAnsi="Palatino Linotype" w:cs="Arial"/>
          <w:i/>
        </w:rPr>
        <w:t>Resoluciones</w:t>
      </w:r>
    </w:p>
    <w:p w:rsidR="00974038" w:rsidRPr="00B22B51" w:rsidRDefault="00974038" w:rsidP="00974038">
      <w:pPr>
        <w:spacing w:before="120" w:after="120"/>
        <w:ind w:left="851" w:right="899"/>
        <w:jc w:val="both"/>
        <w:rPr>
          <w:rFonts w:ascii="Palatino Linotype" w:hAnsi="Palatino Linotype" w:cs="Arial"/>
          <w:i/>
        </w:rPr>
      </w:pPr>
      <w:r w:rsidRPr="00B22B51">
        <w:rPr>
          <w:rFonts w:ascii="Palatino Linotype" w:hAnsi="Palatino Linotype" w:cs="Arial"/>
          <w:b/>
          <w:i/>
        </w:rPr>
        <w:t>• RDA 5275/13</w:t>
      </w:r>
      <w:r w:rsidRPr="00B22B51">
        <w:rPr>
          <w:rFonts w:ascii="Palatino Linotype" w:hAnsi="Palatino Linotype" w:cs="Arial"/>
          <w:i/>
        </w:rPr>
        <w:t>. Interpuesto en contra de la Secretaría de la Defensa Nacional. Comisionado Ponente Ángel Trinidad Zaldívar.</w:t>
      </w:r>
    </w:p>
    <w:p w:rsidR="00974038" w:rsidRPr="00B22B51" w:rsidRDefault="00974038" w:rsidP="00974038">
      <w:pPr>
        <w:spacing w:before="120" w:after="120"/>
        <w:ind w:left="851" w:right="899"/>
        <w:jc w:val="both"/>
        <w:rPr>
          <w:rFonts w:ascii="Palatino Linotype" w:hAnsi="Palatino Linotype" w:cs="Arial"/>
          <w:i/>
        </w:rPr>
      </w:pPr>
      <w:r w:rsidRPr="00B22B51">
        <w:rPr>
          <w:rFonts w:ascii="Palatino Linotype" w:hAnsi="Palatino Linotype" w:cs="Arial"/>
          <w:i/>
        </w:rPr>
        <w:t xml:space="preserve">• </w:t>
      </w:r>
      <w:r w:rsidRPr="00B22B51">
        <w:rPr>
          <w:rFonts w:ascii="Palatino Linotype" w:hAnsi="Palatino Linotype" w:cs="Arial"/>
          <w:b/>
          <w:i/>
        </w:rPr>
        <w:t>RDA 2937/13</w:t>
      </w:r>
      <w:r w:rsidRPr="00B22B51">
        <w:rPr>
          <w:rFonts w:ascii="Palatino Linotype" w:hAnsi="Palatino Linotype" w:cs="Arial"/>
          <w:i/>
        </w:rPr>
        <w:t>. Interpuesto en contra de LICONSA, S.A. de C.V. Comisionado. Ponente Gerardo Laveaga Rendón.</w:t>
      </w:r>
    </w:p>
    <w:p w:rsidR="00974038" w:rsidRPr="00B22B51" w:rsidRDefault="00974038" w:rsidP="00974038">
      <w:pPr>
        <w:spacing w:before="120" w:after="120"/>
        <w:ind w:left="851" w:right="899"/>
        <w:jc w:val="both"/>
        <w:rPr>
          <w:rFonts w:ascii="Palatino Linotype" w:hAnsi="Palatino Linotype" w:cs="Arial"/>
          <w:i/>
        </w:rPr>
      </w:pPr>
      <w:r w:rsidRPr="00B22B51">
        <w:rPr>
          <w:rFonts w:ascii="Palatino Linotype" w:hAnsi="Palatino Linotype" w:cs="Arial"/>
          <w:i/>
        </w:rPr>
        <w:t xml:space="preserve">• </w:t>
      </w:r>
      <w:r w:rsidRPr="00B22B51">
        <w:rPr>
          <w:rFonts w:ascii="Palatino Linotype" w:hAnsi="Palatino Linotype" w:cs="Arial"/>
          <w:b/>
          <w:i/>
        </w:rPr>
        <w:t>RDA 3609/12</w:t>
      </w:r>
      <w:r w:rsidRPr="00B22B51">
        <w:rPr>
          <w:rFonts w:ascii="Palatino Linotype" w:hAnsi="Palatino Linotype" w:cs="Arial"/>
          <w:i/>
        </w:rPr>
        <w:t>. Interpuesto en contra de la Secretaría de Educación Pública. Comisionada Ponente Sigrid Arzt Colunga.</w:t>
      </w:r>
    </w:p>
    <w:p w:rsidR="00974038" w:rsidRPr="00B22B51" w:rsidRDefault="00974038" w:rsidP="00974038">
      <w:pPr>
        <w:spacing w:before="120" w:after="120"/>
        <w:ind w:left="851" w:right="899"/>
        <w:jc w:val="both"/>
        <w:rPr>
          <w:rFonts w:ascii="Palatino Linotype" w:hAnsi="Palatino Linotype" w:cs="Arial"/>
          <w:i/>
        </w:rPr>
      </w:pPr>
      <w:r w:rsidRPr="00B22B51">
        <w:rPr>
          <w:rFonts w:ascii="Palatino Linotype" w:hAnsi="Palatino Linotype" w:cs="Arial"/>
          <w:i/>
        </w:rPr>
        <w:t xml:space="preserve">• </w:t>
      </w:r>
      <w:r w:rsidRPr="00B22B51">
        <w:rPr>
          <w:rFonts w:ascii="Palatino Linotype" w:hAnsi="Palatino Linotype" w:cs="Arial"/>
          <w:b/>
          <w:i/>
        </w:rPr>
        <w:t>RDA 3361/12</w:t>
      </w:r>
      <w:r w:rsidRPr="00B22B51">
        <w:rPr>
          <w:rFonts w:ascii="Palatino Linotype" w:hAnsi="Palatino Linotype" w:cs="Arial"/>
          <w:i/>
        </w:rPr>
        <w:t>. Interpuesto en contra del Servicio de Administración Tributaria. Comisionada Ponente María Elena Pérez-Jaén Zermeño.</w:t>
      </w:r>
    </w:p>
    <w:p w:rsidR="00974038" w:rsidRPr="00B22B51" w:rsidRDefault="00974038" w:rsidP="00974038">
      <w:pPr>
        <w:spacing w:before="120" w:after="120"/>
        <w:ind w:left="851" w:right="899"/>
        <w:jc w:val="both"/>
        <w:rPr>
          <w:rFonts w:ascii="Palatino Linotype" w:hAnsi="Palatino Linotype" w:cs="Arial"/>
          <w:i/>
        </w:rPr>
      </w:pPr>
      <w:r w:rsidRPr="00B22B51">
        <w:rPr>
          <w:rFonts w:ascii="Palatino Linotype" w:hAnsi="Palatino Linotype" w:cs="Arial"/>
          <w:i/>
        </w:rPr>
        <w:t xml:space="preserve">• </w:t>
      </w:r>
      <w:r w:rsidRPr="00B22B51">
        <w:rPr>
          <w:rFonts w:ascii="Palatino Linotype" w:hAnsi="Palatino Linotype" w:cs="Arial"/>
          <w:b/>
          <w:i/>
        </w:rPr>
        <w:t>RDA 0563/12</w:t>
      </w:r>
      <w:r w:rsidRPr="00B22B51">
        <w:rPr>
          <w:rFonts w:ascii="Palatino Linotype" w:hAnsi="Palatino Linotype" w:cs="Arial"/>
          <w:i/>
        </w:rPr>
        <w:t>. Interpuesto en contra de la Secretaría de la Función Pública. Comisionada Ponente Jacqueline Peschard Mariscal.” (SIC)</w:t>
      </w:r>
    </w:p>
    <w:p w:rsidR="00974038" w:rsidRPr="00B22B51" w:rsidRDefault="00974038" w:rsidP="00974038">
      <w:pPr>
        <w:spacing w:before="100" w:beforeAutospacing="1" w:after="100" w:afterAutospacing="1" w:line="360" w:lineRule="auto"/>
        <w:jc w:val="both"/>
        <w:rPr>
          <w:rFonts w:ascii="Palatino Linotype" w:hAnsi="Palatino Linotype"/>
          <w:sz w:val="24"/>
          <w:szCs w:val="24"/>
        </w:rPr>
      </w:pPr>
      <w:r w:rsidRPr="00B22B51">
        <w:rPr>
          <w:rFonts w:ascii="Palatino Linotype" w:hAnsi="Palatino Linotype"/>
          <w:sz w:val="24"/>
          <w:szCs w:val="24"/>
        </w:rPr>
        <w:t xml:space="preserve">En ese orden de ideas, se estima que el requerimiento relativo al nombre como presupuesto de procedibilidad, </w:t>
      </w:r>
      <w:r w:rsidRPr="00B22B51">
        <w:rPr>
          <w:rFonts w:ascii="Palatino Linotype" w:hAnsi="Palatino Linotype" w:cs="Arial"/>
          <w:sz w:val="24"/>
          <w:szCs w:val="24"/>
        </w:rPr>
        <w:t>podría</w:t>
      </w:r>
      <w:r w:rsidRPr="00B22B51">
        <w:rPr>
          <w:rFonts w:ascii="Palatino Linotype" w:hAnsi="Palatino Linotype"/>
          <w:sz w:val="24"/>
          <w:szCs w:val="24"/>
        </w:rPr>
        <w:t xml:space="preserve"> limitar el ejercicio del derecho de acceso a la información pública, debido a que, el hecho de solicitar la identificación del hoy </w:t>
      </w:r>
      <w:r w:rsidRPr="00B22B51">
        <w:rPr>
          <w:rFonts w:ascii="Palatino Linotype" w:hAnsi="Palatino Linotype" w:cs="Arial"/>
          <w:b/>
          <w:sz w:val="24"/>
          <w:szCs w:val="24"/>
        </w:rPr>
        <w:t>RECURRENTE</w:t>
      </w:r>
      <w:r w:rsidRPr="00B22B51">
        <w:rPr>
          <w:rFonts w:ascii="Palatino Linotype" w:hAnsi="Palatino Linotype"/>
          <w:sz w:val="24"/>
          <w:szCs w:val="24"/>
        </w:rPr>
        <w:t xml:space="preserve"> a través de dicho dato personal, en ciertos extremos se equipara a una exigencia acerca de su interés o justificación de su utilización, lo que materialmente haría nugatorio un derecho fundamental.</w:t>
      </w:r>
    </w:p>
    <w:p w:rsidR="00974038" w:rsidRPr="00B22B51" w:rsidRDefault="00974038" w:rsidP="00974038">
      <w:pPr>
        <w:spacing w:before="100" w:beforeAutospacing="1" w:after="100" w:afterAutospacing="1" w:line="360" w:lineRule="auto"/>
        <w:jc w:val="both"/>
        <w:rPr>
          <w:rFonts w:ascii="Palatino Linotype" w:hAnsi="Palatino Linotype"/>
          <w:sz w:val="24"/>
          <w:szCs w:val="24"/>
        </w:rPr>
      </w:pPr>
      <w:r w:rsidRPr="00B22B51">
        <w:rPr>
          <w:rFonts w:ascii="Palatino Linotype" w:hAnsi="Palatino Linotype"/>
          <w:sz w:val="24"/>
          <w:szCs w:val="24"/>
        </w:rPr>
        <w:t xml:space="preserve">Aunado a ello, para el estudio de la materia sobre la que se resuelve el presente recurso de revisión, resulta intrascendente conocer el nombre de la persona que lo hubiere promovido, en virtud de que tanto la </w:t>
      </w:r>
      <w:r w:rsidRPr="00B22B51">
        <w:rPr>
          <w:rFonts w:ascii="Palatino Linotype" w:hAnsi="Palatino Linotype" w:cs="Arial"/>
          <w:sz w:val="24"/>
          <w:szCs w:val="24"/>
        </w:rPr>
        <w:t>Constitución</w:t>
      </w:r>
      <w:r w:rsidRPr="00B22B51">
        <w:rPr>
          <w:rFonts w:ascii="Palatino Linotype" w:hAnsi="Palatino Linotype"/>
          <w:sz w:val="24"/>
          <w:szCs w:val="24"/>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w:t>
      </w:r>
      <w:r w:rsidRPr="00B22B51">
        <w:rPr>
          <w:rFonts w:ascii="Palatino Linotype" w:hAnsi="Palatino Linotype"/>
          <w:sz w:val="24"/>
          <w:szCs w:val="24"/>
        </w:rPr>
        <w:lastRenderedPageBreak/>
        <w:t xml:space="preserve">dicho análisis, en la inteligencia de que se limitaría el ejercicio de un derecho humano, como el derecho de acceso a la información pública, por una cuestión procedimental. </w:t>
      </w:r>
    </w:p>
    <w:p w:rsidR="00974038" w:rsidRPr="00B22B51" w:rsidRDefault="00974038" w:rsidP="00974038">
      <w:pPr>
        <w:spacing w:before="100" w:beforeAutospacing="1" w:after="100" w:afterAutospacing="1" w:line="360" w:lineRule="auto"/>
        <w:jc w:val="both"/>
        <w:rPr>
          <w:rFonts w:ascii="Palatino Linotype" w:hAnsi="Palatino Linotype"/>
          <w:sz w:val="24"/>
          <w:szCs w:val="24"/>
        </w:rPr>
      </w:pPr>
      <w:r w:rsidRPr="00B22B51">
        <w:rPr>
          <w:rFonts w:ascii="Palatino Linotype" w:hAnsi="Palatino Linotype"/>
          <w:sz w:val="24"/>
          <w:szCs w:val="24"/>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w:t>
      </w:r>
      <w:r w:rsidR="00B50FFF">
        <w:rPr>
          <w:rFonts w:ascii="Palatino Linotype" w:hAnsi="Palatino Linotype"/>
          <w:sz w:val="24"/>
          <w:szCs w:val="24"/>
        </w:rPr>
        <w:t xml:space="preserve">cuarto </w:t>
      </w:r>
      <w:r w:rsidRPr="00B22B51">
        <w:rPr>
          <w:rFonts w:ascii="Palatino Linotype" w:hAnsi="Palatino Linotype"/>
          <w:sz w:val="24"/>
          <w:szCs w:val="24"/>
        </w:rPr>
        <w:t xml:space="preserve">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B22B51">
        <w:rPr>
          <w:rFonts w:ascii="Palatino Linotype" w:hAnsi="Palatino Linotype" w:cs="Arial"/>
          <w:b/>
          <w:sz w:val="24"/>
          <w:szCs w:val="24"/>
        </w:rPr>
        <w:t>EL RECURRENTE</w:t>
      </w:r>
      <w:r w:rsidRPr="00B22B51">
        <w:rPr>
          <w:rFonts w:ascii="Palatino Linotype" w:hAnsi="Palatino Linotype"/>
          <w:sz w:val="24"/>
          <w:szCs w:val="24"/>
        </w:rPr>
        <w:t>, es la misma persona que realizó la solicitud de acceso a la información pública que ahora se impugna.</w:t>
      </w:r>
    </w:p>
    <w:p w:rsidR="00974038" w:rsidRPr="00B22B51" w:rsidRDefault="00974038" w:rsidP="00974038">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B22B51">
        <w:rPr>
          <w:rFonts w:ascii="Palatino Linotype" w:hAnsi="Palatino Linotype"/>
        </w:rPr>
        <w:t>En adición a lo anterior, el propio artículo 180 en su último párrafo establece que cuando el recurso se interponga de manera electrónica no será indispensable que contenga determinados requisitos, entre ellos, el nombre del hoy</w:t>
      </w:r>
      <w:r w:rsidRPr="00B22B51">
        <w:rPr>
          <w:rFonts w:ascii="Palatino Linotype" w:hAnsi="Palatino Linotype" w:cs="Arial"/>
          <w:b/>
        </w:rPr>
        <w:t xml:space="preserve"> RECURRENTE</w:t>
      </w:r>
      <w:r w:rsidRPr="00B22B51">
        <w:rPr>
          <w:rFonts w:ascii="Palatino Linotype" w:hAnsi="Palatino Linotype"/>
        </w:rPr>
        <w:t xml:space="preserve">, por lo que en el presente caso, al haber sido presentado el recurso de revisión vía </w:t>
      </w:r>
      <w:r w:rsidRPr="00B22B51">
        <w:rPr>
          <w:rFonts w:ascii="Palatino Linotype" w:hAnsi="Palatino Linotype"/>
          <w:b/>
        </w:rPr>
        <w:t>SAIMEX</w:t>
      </w:r>
      <w:r w:rsidRPr="00B22B51">
        <w:rPr>
          <w:rFonts w:ascii="Palatino Linotype" w:hAnsi="Palatino Linotype"/>
        </w:rPr>
        <w:t>, dicho requisito resulta innecesario.</w:t>
      </w:r>
    </w:p>
    <w:p w:rsidR="00DC5EA5" w:rsidRPr="00B22B51" w:rsidRDefault="001A7E24" w:rsidP="00974038">
      <w:pPr>
        <w:spacing w:line="360" w:lineRule="auto"/>
        <w:jc w:val="both"/>
        <w:rPr>
          <w:rFonts w:ascii="Palatino Linotype" w:hAnsi="Palatino Linotype" w:cs="Arial"/>
          <w:sz w:val="24"/>
          <w:szCs w:val="24"/>
        </w:rPr>
      </w:pPr>
      <w:r w:rsidRPr="00B22B51">
        <w:rPr>
          <w:rFonts w:ascii="Palatino Linotype" w:hAnsi="Palatino Linotype" w:cs="Arial"/>
          <w:b/>
          <w:sz w:val="28"/>
          <w:szCs w:val="28"/>
        </w:rPr>
        <w:t>QUINTO</w:t>
      </w:r>
      <w:r w:rsidRPr="00B22B51">
        <w:rPr>
          <w:rFonts w:ascii="Palatino Linotype" w:hAnsi="Palatino Linotype" w:cs="Arial"/>
          <w:b/>
        </w:rPr>
        <w:t xml:space="preserve">. </w:t>
      </w:r>
      <w:r w:rsidRPr="00B22B51">
        <w:rPr>
          <w:rFonts w:ascii="Palatino Linotype" w:hAnsi="Palatino Linotype" w:cs="Arial"/>
          <w:b/>
          <w:i/>
          <w:sz w:val="24"/>
          <w:szCs w:val="24"/>
        </w:rPr>
        <w:t>Estudio y resolución del recurso</w:t>
      </w:r>
      <w:r w:rsidRPr="00B22B51">
        <w:rPr>
          <w:rFonts w:ascii="Palatino Linotype" w:hAnsi="Palatino Linotype" w:cs="Arial"/>
          <w:b/>
          <w:color w:val="000000" w:themeColor="text1"/>
          <w:sz w:val="24"/>
          <w:szCs w:val="24"/>
        </w:rPr>
        <w:t>.</w:t>
      </w:r>
      <w:r w:rsidRPr="00B22B51">
        <w:rPr>
          <w:rFonts w:ascii="Palatino Linotype" w:hAnsi="Palatino Linotype" w:cs="Arial"/>
          <w:b/>
          <w:sz w:val="24"/>
          <w:szCs w:val="24"/>
        </w:rPr>
        <w:t xml:space="preserve"> </w:t>
      </w:r>
      <w:r w:rsidRPr="00B22B51">
        <w:rPr>
          <w:rFonts w:ascii="Palatino Linotype" w:hAnsi="Palatino Linotype" w:cs="Arial"/>
          <w:sz w:val="24"/>
          <w:szCs w:val="24"/>
        </w:rPr>
        <w:t xml:space="preserve">Una vez determinada la vía sobre la que versará el presente recurso y previa revisión del expediente electrónico formado en </w:t>
      </w:r>
      <w:r w:rsidRPr="00B22B51">
        <w:rPr>
          <w:rFonts w:ascii="Palatino Linotype" w:hAnsi="Palatino Linotype" w:cs="Arial"/>
          <w:b/>
          <w:sz w:val="24"/>
          <w:szCs w:val="24"/>
        </w:rPr>
        <w:t>EL SAIMEX</w:t>
      </w:r>
      <w:r w:rsidRPr="00B22B51">
        <w:rPr>
          <w:rFonts w:ascii="Palatino Linotype" w:hAnsi="Palatino Linotype" w:cs="Arial"/>
          <w:sz w:val="24"/>
          <w:szCs w:val="24"/>
        </w:rPr>
        <w:t xml:space="preserve"> con motivo de la solicitud</w:t>
      </w:r>
      <w:r w:rsidR="006D4218" w:rsidRPr="00B22B51">
        <w:rPr>
          <w:rFonts w:ascii="Palatino Linotype" w:hAnsi="Palatino Linotype" w:cs="Arial"/>
          <w:sz w:val="24"/>
          <w:szCs w:val="24"/>
        </w:rPr>
        <w:t xml:space="preserve"> de información y del recurso que da origen, es conveniente analizar si la respuesta del </w:t>
      </w:r>
      <w:r w:rsidR="006D4218" w:rsidRPr="00B22B51">
        <w:rPr>
          <w:rFonts w:ascii="Palatino Linotype" w:hAnsi="Palatino Linotype" w:cs="Arial"/>
          <w:b/>
          <w:sz w:val="24"/>
          <w:szCs w:val="24"/>
          <w:lang w:eastAsia="es-MX"/>
        </w:rPr>
        <w:t>SUJETO OBLIGADO</w:t>
      </w:r>
      <w:r w:rsidR="006D4218" w:rsidRPr="00B22B51">
        <w:rPr>
          <w:rFonts w:ascii="Palatino Linotype" w:hAnsi="Palatino Linotype" w:cs="Arial"/>
          <w:sz w:val="24"/>
          <w:szCs w:val="24"/>
        </w:rPr>
        <w:t xml:space="preserve">, cumple </w:t>
      </w:r>
      <w:r w:rsidR="006D4218" w:rsidRPr="00B22B51">
        <w:rPr>
          <w:rFonts w:ascii="Palatino Linotype" w:hAnsi="Palatino Linotype" w:cs="Arial"/>
          <w:sz w:val="24"/>
          <w:szCs w:val="24"/>
        </w:rPr>
        <w:lastRenderedPageBreak/>
        <w:t xml:space="preserve">con los requisitos y procedimientos del derecho de acceso a la información pública; por lo que, </w:t>
      </w:r>
      <w:r w:rsidR="006C12CC" w:rsidRPr="00B22B51">
        <w:rPr>
          <w:rFonts w:ascii="Palatino Linotype" w:hAnsi="Palatino Linotype" w:cs="Arial"/>
          <w:sz w:val="24"/>
          <w:szCs w:val="24"/>
        </w:rPr>
        <w:t>en primer término tenemos que la solicitud de acceso a la información consistió en la liga electrónica para consultar su cuenta pública 2018 del municipio y organismos descentralizados y/o fuente de acceso público para su consulta.</w:t>
      </w:r>
    </w:p>
    <w:p w:rsidR="00233391" w:rsidRPr="00B22B51" w:rsidRDefault="00233391" w:rsidP="006D4218">
      <w:pPr>
        <w:pStyle w:val="Prrafodelista"/>
        <w:widowControl w:val="0"/>
        <w:autoSpaceDE w:val="0"/>
        <w:autoSpaceDN w:val="0"/>
        <w:adjustRightInd w:val="0"/>
        <w:spacing w:after="120" w:line="360" w:lineRule="auto"/>
        <w:ind w:left="0"/>
        <w:jc w:val="both"/>
        <w:rPr>
          <w:rFonts w:ascii="Palatino Linotype" w:hAnsi="Palatino Linotype" w:cs="Arial"/>
          <w:sz w:val="14"/>
        </w:rPr>
      </w:pPr>
    </w:p>
    <w:p w:rsidR="00187D86" w:rsidRPr="00B22B51" w:rsidRDefault="006C12CC"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B22B51">
        <w:rPr>
          <w:rFonts w:ascii="Palatino Linotype" w:hAnsi="Palatino Linotype" w:cs="Arial"/>
        </w:rPr>
        <w:t xml:space="preserve">En respuesta </w:t>
      </w:r>
      <w:r w:rsidRPr="00B22B51">
        <w:rPr>
          <w:rFonts w:ascii="Palatino Linotype" w:hAnsi="Palatino Linotype" w:cs="Arial"/>
          <w:b/>
        </w:rPr>
        <w:t>EL SUJETO OBLIGADO</w:t>
      </w:r>
      <w:r w:rsidRPr="00B22B51">
        <w:rPr>
          <w:rFonts w:ascii="Palatino Linotype" w:hAnsi="Palatino Linotype" w:cs="Arial"/>
        </w:rPr>
        <w:t xml:space="preserve"> señal</w:t>
      </w:r>
      <w:r w:rsidR="00436851" w:rsidRPr="00B22B51">
        <w:rPr>
          <w:rFonts w:ascii="Palatino Linotype" w:hAnsi="Palatino Linotype" w:cs="Arial"/>
        </w:rPr>
        <w:t>ó</w:t>
      </w:r>
      <w:r w:rsidRPr="00B22B51">
        <w:rPr>
          <w:rFonts w:ascii="Palatino Linotype" w:hAnsi="Palatino Linotype" w:cs="Arial"/>
        </w:rPr>
        <w:t xml:space="preserve"> una liga electrónica </w:t>
      </w:r>
      <w:hyperlink r:id="rId11" w:history="1">
        <w:r w:rsidR="00722969" w:rsidRPr="00B22B51">
          <w:rPr>
            <w:rStyle w:val="Hipervnculo"/>
            <w:rFonts w:ascii="Palatino Linotype" w:hAnsi="Palatino Linotype" w:cs="Arial"/>
            <w:i/>
          </w:rPr>
          <w:t>http://www.tultitlan.gob.mx/repository/files/financiera/1/1.1ESTADODESITUACIONFINANCIERA.pdf</w:t>
        </w:r>
      </w:hyperlink>
      <w:r w:rsidR="00722969" w:rsidRPr="00B22B51">
        <w:rPr>
          <w:rFonts w:ascii="Palatino Linotype" w:hAnsi="Palatino Linotype" w:cs="Arial"/>
          <w:i/>
        </w:rPr>
        <w:t xml:space="preserve">., </w:t>
      </w:r>
      <w:r w:rsidR="00722969" w:rsidRPr="00B22B51">
        <w:rPr>
          <w:rFonts w:ascii="Palatino Linotype" w:hAnsi="Palatino Linotype" w:cs="Arial"/>
        </w:rPr>
        <w:t>en la que podía consultar la información requerida, relativa a la cuenta pública.</w:t>
      </w:r>
    </w:p>
    <w:p w:rsidR="006D4218" w:rsidRPr="00B22B51" w:rsidRDefault="006D4218" w:rsidP="006D4218">
      <w:pPr>
        <w:pStyle w:val="Prrafodelista"/>
        <w:widowControl w:val="0"/>
        <w:autoSpaceDE w:val="0"/>
        <w:autoSpaceDN w:val="0"/>
        <w:adjustRightInd w:val="0"/>
        <w:spacing w:after="120" w:line="360" w:lineRule="auto"/>
        <w:ind w:left="0"/>
        <w:jc w:val="both"/>
        <w:rPr>
          <w:rFonts w:ascii="Palatino Linotype" w:hAnsi="Palatino Linotype" w:cs="Arial"/>
          <w:sz w:val="2"/>
        </w:rPr>
      </w:pPr>
    </w:p>
    <w:p w:rsidR="001A7E24" w:rsidRPr="00B22B51" w:rsidRDefault="001A7E24" w:rsidP="009833D5">
      <w:pPr>
        <w:spacing w:line="360" w:lineRule="auto"/>
        <w:jc w:val="both"/>
        <w:rPr>
          <w:rFonts w:ascii="Palatino Linotype" w:hAnsi="Palatino Linotype"/>
          <w:sz w:val="24"/>
          <w:szCs w:val="24"/>
        </w:rPr>
      </w:pPr>
      <w:r w:rsidRPr="00B22B51">
        <w:rPr>
          <w:rFonts w:ascii="Palatino Linotype" w:hAnsi="Palatino Linotype"/>
          <w:sz w:val="24"/>
          <w:szCs w:val="24"/>
        </w:rPr>
        <w:t xml:space="preserve">Sin embargo, con tal respuesta </w:t>
      </w:r>
      <w:r w:rsidR="000A6075" w:rsidRPr="00B22B51">
        <w:rPr>
          <w:rFonts w:ascii="Palatino Linotype" w:hAnsi="Palatino Linotype"/>
          <w:sz w:val="24"/>
          <w:szCs w:val="24"/>
        </w:rPr>
        <w:t>la</w:t>
      </w:r>
      <w:r w:rsidRPr="00B22B51">
        <w:rPr>
          <w:rFonts w:ascii="Palatino Linotype" w:hAnsi="Palatino Linotype"/>
          <w:sz w:val="24"/>
          <w:szCs w:val="24"/>
        </w:rPr>
        <w:t xml:space="preserve"> particular consideró que no le fue satisfecho su derecho constitucional de </w:t>
      </w:r>
      <w:r w:rsidR="000A6075" w:rsidRPr="00B22B51">
        <w:rPr>
          <w:rFonts w:ascii="Palatino Linotype" w:hAnsi="Palatino Linotype"/>
          <w:sz w:val="24"/>
          <w:szCs w:val="24"/>
        </w:rPr>
        <w:t>acceso a la información pública;</w:t>
      </w:r>
      <w:r w:rsidRPr="00B22B51">
        <w:rPr>
          <w:rFonts w:ascii="Palatino Linotype" w:hAnsi="Palatino Linotype"/>
          <w:sz w:val="24"/>
          <w:szCs w:val="24"/>
        </w:rPr>
        <w:t xml:space="preserve"> ya que</w:t>
      </w:r>
      <w:r w:rsidR="00722969" w:rsidRPr="00B22B51">
        <w:rPr>
          <w:rFonts w:ascii="Palatino Linotype" w:hAnsi="Palatino Linotype"/>
          <w:sz w:val="24"/>
          <w:szCs w:val="24"/>
        </w:rPr>
        <w:t xml:space="preserve"> la respuesta no correspond</w:t>
      </w:r>
      <w:r w:rsidR="00436851" w:rsidRPr="00B22B51">
        <w:rPr>
          <w:rFonts w:ascii="Palatino Linotype" w:hAnsi="Palatino Linotype"/>
          <w:sz w:val="24"/>
          <w:szCs w:val="24"/>
        </w:rPr>
        <w:t>ió+</w:t>
      </w:r>
      <w:r w:rsidR="00722969" w:rsidRPr="00B22B51">
        <w:rPr>
          <w:rFonts w:ascii="Palatino Linotype" w:hAnsi="Palatino Linotype"/>
          <w:sz w:val="24"/>
          <w:szCs w:val="24"/>
        </w:rPr>
        <w:t xml:space="preserve"> a lo solicitado, por tanto no le dieron acceso al documento requerido</w:t>
      </w:r>
      <w:r w:rsidR="004F4DB0" w:rsidRPr="00B22B51">
        <w:rPr>
          <w:rFonts w:ascii="Palatino Linotype" w:hAnsi="Palatino Linotype"/>
          <w:sz w:val="24"/>
          <w:szCs w:val="24"/>
        </w:rPr>
        <w:t>.</w:t>
      </w:r>
    </w:p>
    <w:p w:rsidR="000E6180" w:rsidRPr="00B22B51" w:rsidRDefault="003244D1" w:rsidP="001A7E24">
      <w:pPr>
        <w:spacing w:line="360" w:lineRule="auto"/>
        <w:jc w:val="both"/>
        <w:rPr>
          <w:rFonts w:ascii="Palatino Linotype" w:hAnsi="Palatino Linotype" w:cs="Arial"/>
          <w:sz w:val="24"/>
          <w:szCs w:val="24"/>
        </w:rPr>
      </w:pPr>
      <w:r w:rsidRPr="00B22B51">
        <w:rPr>
          <w:rFonts w:ascii="Palatino Linotype" w:hAnsi="Palatino Linotype" w:cs="Arial"/>
          <w:noProof/>
          <w:sz w:val="24"/>
          <w:szCs w:val="24"/>
          <w:lang w:val="es-ES" w:eastAsia="es-ES"/>
        </w:rPr>
        <mc:AlternateContent>
          <mc:Choice Requires="wps">
            <w:drawing>
              <wp:anchor distT="0" distB="0" distL="114300" distR="114300" simplePos="0" relativeHeight="251672576" behindDoc="0" locked="0" layoutInCell="1" allowOverlap="1">
                <wp:simplePos x="0" y="0"/>
                <wp:positionH relativeFrom="column">
                  <wp:posOffset>89583</wp:posOffset>
                </wp:positionH>
                <wp:positionV relativeFrom="paragraph">
                  <wp:posOffset>922308</wp:posOffset>
                </wp:positionV>
                <wp:extent cx="5617029" cy="3241963"/>
                <wp:effectExtent l="0" t="0" r="22225" b="34925"/>
                <wp:wrapNone/>
                <wp:docPr id="13" name="Conector recto 13"/>
                <wp:cNvGraphicFramePr/>
                <a:graphic xmlns:a="http://schemas.openxmlformats.org/drawingml/2006/main">
                  <a:graphicData uri="http://schemas.microsoft.com/office/word/2010/wordprocessingShape">
                    <wps:wsp>
                      <wps:cNvCnPr/>
                      <wps:spPr>
                        <a:xfrm>
                          <a:off x="0" y="0"/>
                          <a:ext cx="5617029" cy="324196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CC1FEC" id="Conector recto 1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7.05pt,72.6pt" to="449.35pt,3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" strokecolor="red" strokeweight=".5pt">
                <v:stroke joinstyle="miter"/>
              </v:line>
            </w:pict>
          </mc:Fallback>
        </mc:AlternateContent>
      </w:r>
      <w:r w:rsidR="003B2F63" w:rsidRPr="00B22B51">
        <w:rPr>
          <w:rFonts w:ascii="Palatino Linotype" w:hAnsi="Palatino Linotype" w:cs="Arial"/>
          <w:sz w:val="24"/>
          <w:szCs w:val="24"/>
        </w:rPr>
        <w:t>Por su parte,</w:t>
      </w:r>
      <w:r w:rsidR="00AD041B" w:rsidRPr="00B22B51">
        <w:rPr>
          <w:rFonts w:ascii="Palatino Linotype" w:hAnsi="Palatino Linotype" w:cs="Arial"/>
          <w:sz w:val="24"/>
          <w:szCs w:val="24"/>
        </w:rPr>
        <w:t xml:space="preserve"> </w:t>
      </w:r>
      <w:r w:rsidR="00AD041B" w:rsidRPr="00B22B51">
        <w:rPr>
          <w:rFonts w:ascii="Palatino Linotype" w:hAnsi="Palatino Linotype" w:cs="Arial"/>
          <w:b/>
          <w:sz w:val="24"/>
          <w:szCs w:val="24"/>
        </w:rPr>
        <w:t>EL SUJETO OBLIGADO</w:t>
      </w:r>
      <w:r w:rsidR="00AD041B" w:rsidRPr="00B22B51">
        <w:rPr>
          <w:rFonts w:ascii="Palatino Linotype" w:hAnsi="Palatino Linotype" w:cs="Arial"/>
          <w:sz w:val="24"/>
          <w:szCs w:val="24"/>
        </w:rPr>
        <w:t xml:space="preserve"> mediante Informe Justificado </w:t>
      </w:r>
      <w:r w:rsidRPr="00B22B51">
        <w:rPr>
          <w:rFonts w:ascii="Palatino Linotype" w:hAnsi="Palatino Linotype" w:cs="Arial"/>
          <w:sz w:val="24"/>
          <w:szCs w:val="24"/>
        </w:rPr>
        <w:t xml:space="preserve">señaló que había error en la liga proporcionada en </w:t>
      </w:r>
      <w:r w:rsidR="003B2F63" w:rsidRPr="00B22B51">
        <w:rPr>
          <w:rFonts w:ascii="Palatino Linotype" w:hAnsi="Palatino Linotype" w:cs="Arial"/>
          <w:sz w:val="24"/>
          <w:szCs w:val="24"/>
        </w:rPr>
        <w:t>su respuesta inicial</w:t>
      </w:r>
      <w:r w:rsidR="002829B8" w:rsidRPr="00B22B51">
        <w:rPr>
          <w:rFonts w:ascii="Palatino Linotype" w:hAnsi="Palatino Linotype" w:cs="Arial"/>
          <w:sz w:val="24"/>
          <w:szCs w:val="24"/>
        </w:rPr>
        <w:t xml:space="preserve">, </w:t>
      </w:r>
      <w:r w:rsidRPr="00B22B51">
        <w:rPr>
          <w:rFonts w:ascii="Palatino Linotype" w:hAnsi="Palatino Linotype" w:cs="Arial"/>
          <w:sz w:val="24"/>
          <w:szCs w:val="24"/>
        </w:rPr>
        <w:t>por lo que aclaraba la correcta,</w:t>
      </w:r>
      <w:r w:rsidR="002829B8" w:rsidRPr="00B22B51">
        <w:rPr>
          <w:rFonts w:ascii="Palatino Linotype" w:hAnsi="Palatino Linotype" w:cs="Arial"/>
          <w:sz w:val="24"/>
          <w:szCs w:val="24"/>
        </w:rPr>
        <w:t xml:space="preserve"> como a continuación se expone</w:t>
      </w:r>
      <w:r w:rsidR="009928A3" w:rsidRPr="00B22B51">
        <w:rPr>
          <w:rFonts w:ascii="Palatino Linotype" w:hAnsi="Palatino Linotype" w:cs="Arial"/>
          <w:sz w:val="24"/>
          <w:szCs w:val="24"/>
        </w:rPr>
        <w:t>:</w:t>
      </w:r>
    </w:p>
    <w:p w:rsidR="00E42D98" w:rsidRPr="00B22B51" w:rsidRDefault="00E42D98" w:rsidP="001A7E24">
      <w:pPr>
        <w:spacing w:line="360" w:lineRule="auto"/>
        <w:jc w:val="both"/>
        <w:rPr>
          <w:rFonts w:ascii="Palatino Linotype" w:hAnsi="Palatino Linotype" w:cs="Arial"/>
          <w:sz w:val="24"/>
          <w:szCs w:val="24"/>
        </w:rPr>
      </w:pPr>
    </w:p>
    <w:p w:rsidR="00E42D98" w:rsidRPr="00B22B51" w:rsidRDefault="00E42D98" w:rsidP="001A7E24">
      <w:pPr>
        <w:spacing w:line="360" w:lineRule="auto"/>
        <w:jc w:val="both"/>
        <w:rPr>
          <w:rFonts w:ascii="Palatino Linotype" w:hAnsi="Palatino Linotype" w:cs="Arial"/>
          <w:sz w:val="24"/>
          <w:szCs w:val="24"/>
        </w:rPr>
      </w:pPr>
    </w:p>
    <w:p w:rsidR="00E42D98" w:rsidRPr="00B22B51" w:rsidRDefault="00E42D98" w:rsidP="001A7E24">
      <w:pPr>
        <w:spacing w:line="360" w:lineRule="auto"/>
        <w:jc w:val="both"/>
        <w:rPr>
          <w:rFonts w:ascii="Palatino Linotype" w:hAnsi="Palatino Linotype" w:cs="Arial"/>
          <w:sz w:val="24"/>
          <w:szCs w:val="24"/>
        </w:rPr>
      </w:pPr>
    </w:p>
    <w:p w:rsidR="00E42D98" w:rsidRPr="00B22B51" w:rsidRDefault="00E42D98" w:rsidP="001A7E24">
      <w:pPr>
        <w:spacing w:line="360" w:lineRule="auto"/>
        <w:jc w:val="both"/>
        <w:rPr>
          <w:rFonts w:ascii="Palatino Linotype" w:hAnsi="Palatino Linotype" w:cs="Arial"/>
          <w:sz w:val="24"/>
          <w:szCs w:val="24"/>
        </w:rPr>
      </w:pPr>
    </w:p>
    <w:p w:rsidR="00E42D98" w:rsidRPr="00B22B51" w:rsidRDefault="00E42D98" w:rsidP="001A7E24">
      <w:pPr>
        <w:spacing w:line="360" w:lineRule="auto"/>
        <w:jc w:val="both"/>
        <w:rPr>
          <w:rFonts w:ascii="Palatino Linotype" w:hAnsi="Palatino Linotype" w:cs="Arial"/>
          <w:sz w:val="24"/>
          <w:szCs w:val="24"/>
        </w:rPr>
      </w:pPr>
    </w:p>
    <w:p w:rsidR="00E42D98" w:rsidRPr="00B22B51" w:rsidRDefault="00E42D98" w:rsidP="001A7E24">
      <w:pPr>
        <w:spacing w:line="360" w:lineRule="auto"/>
        <w:jc w:val="both"/>
        <w:rPr>
          <w:rFonts w:ascii="Palatino Linotype" w:hAnsi="Palatino Linotype" w:cs="Arial"/>
          <w:sz w:val="24"/>
          <w:szCs w:val="24"/>
        </w:rPr>
      </w:pPr>
    </w:p>
    <w:p w:rsidR="00E42D98" w:rsidRPr="00B22B51" w:rsidRDefault="00E42D98" w:rsidP="001A7E24">
      <w:pPr>
        <w:spacing w:line="360" w:lineRule="auto"/>
        <w:jc w:val="both"/>
        <w:rPr>
          <w:rFonts w:ascii="Palatino Linotype" w:hAnsi="Palatino Linotype" w:cs="Arial"/>
          <w:sz w:val="24"/>
          <w:szCs w:val="24"/>
        </w:rPr>
      </w:pPr>
    </w:p>
    <w:p w:rsidR="00E42D98" w:rsidRPr="00B22B51" w:rsidRDefault="003244D1" w:rsidP="001A7E24">
      <w:pPr>
        <w:spacing w:line="360" w:lineRule="auto"/>
        <w:jc w:val="both"/>
        <w:rPr>
          <w:rFonts w:ascii="Palatino Linotype" w:hAnsi="Palatino Linotype" w:cs="Arial"/>
          <w:sz w:val="24"/>
          <w:szCs w:val="24"/>
        </w:rPr>
      </w:pPr>
      <w:r w:rsidRPr="00B22B51">
        <w:rPr>
          <w:noProof/>
          <w:lang w:val="es-ES" w:eastAsia="es-ES"/>
        </w:rPr>
        <w:lastRenderedPageBreak/>
        <w:drawing>
          <wp:inline distT="0" distB="0" distL="0" distR="0" wp14:anchorId="27D5FFF5" wp14:editId="3889E9B2">
            <wp:extent cx="5728816" cy="7825839"/>
            <wp:effectExtent l="0" t="0" r="571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249" t="9406" r="29638" b="4623"/>
                    <a:stretch/>
                  </pic:blipFill>
                  <pic:spPr bwMode="auto">
                    <a:xfrm>
                      <a:off x="0" y="0"/>
                      <a:ext cx="5758903" cy="7866939"/>
                    </a:xfrm>
                    <a:prstGeom prst="rect">
                      <a:avLst/>
                    </a:prstGeom>
                    <a:ln>
                      <a:noFill/>
                    </a:ln>
                    <a:extLst>
                      <a:ext uri="{53640926-AAD7-44D8-BBD7-CCE9431645EC}">
                        <a14:shadowObscured xmlns:a14="http://schemas.microsoft.com/office/drawing/2010/main"/>
                      </a:ext>
                    </a:extLst>
                  </pic:spPr>
                </pic:pic>
              </a:graphicData>
            </a:graphic>
          </wp:inline>
        </w:drawing>
      </w:r>
    </w:p>
    <w:p w:rsidR="00C63208" w:rsidRPr="00B22B51" w:rsidRDefault="00C63208" w:rsidP="00C63208">
      <w:pPr>
        <w:widowControl w:val="0"/>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B22B51">
        <w:rPr>
          <w:rFonts w:ascii="Palatino Linotype" w:hAnsi="Palatino Linotype" w:cs="Arial"/>
          <w:sz w:val="24"/>
          <w:szCs w:val="24"/>
        </w:rPr>
        <w:lastRenderedPageBreak/>
        <w:t xml:space="preserve">Es de lo expuesto que se actualiza la causal de procedencia en el artículo 179, fracción </w:t>
      </w:r>
      <w:r w:rsidR="00907B91" w:rsidRPr="00B22B51">
        <w:rPr>
          <w:rFonts w:ascii="Palatino Linotype" w:hAnsi="Palatino Linotype" w:cs="Arial"/>
          <w:sz w:val="24"/>
          <w:szCs w:val="24"/>
        </w:rPr>
        <w:t>IX</w:t>
      </w:r>
      <w:r w:rsidRPr="00B22B51">
        <w:rPr>
          <w:rFonts w:ascii="Palatino Linotype" w:hAnsi="Palatino Linotype" w:cs="Arial"/>
          <w:sz w:val="24"/>
          <w:szCs w:val="24"/>
        </w:rPr>
        <w:t xml:space="preserve"> de la Ley de Transparencia y Acceso a la Información Pública del Estado de México y Municipios</w:t>
      </w:r>
      <w:r w:rsidR="00907B91" w:rsidRPr="00B22B51">
        <w:rPr>
          <w:rFonts w:ascii="Palatino Linotype" w:hAnsi="Palatino Linotype" w:cs="Arial"/>
          <w:sz w:val="24"/>
          <w:szCs w:val="24"/>
        </w:rPr>
        <w:t>, que señala:</w:t>
      </w:r>
    </w:p>
    <w:p w:rsidR="00907B91" w:rsidRPr="00B22B51" w:rsidRDefault="00907B91" w:rsidP="00907B91">
      <w:pPr>
        <w:widowControl w:val="0"/>
        <w:autoSpaceDE w:val="0"/>
        <w:autoSpaceDN w:val="0"/>
        <w:adjustRightInd w:val="0"/>
        <w:spacing w:after="0" w:line="276" w:lineRule="auto"/>
        <w:ind w:left="851" w:right="616"/>
        <w:jc w:val="both"/>
        <w:rPr>
          <w:rFonts w:ascii="Palatino Linotype" w:hAnsi="Palatino Linotype"/>
          <w:i/>
        </w:rPr>
      </w:pPr>
      <w:r w:rsidRPr="00B22B51">
        <w:rPr>
          <w:rFonts w:ascii="Palatino Linotype" w:hAnsi="Palatino Linotype"/>
          <w:b/>
          <w:i/>
        </w:rPr>
        <w:t>“Artículo 179.</w:t>
      </w:r>
      <w:r w:rsidRPr="00B22B51">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p>
    <w:p w:rsidR="00907B91" w:rsidRPr="00B22B51" w:rsidRDefault="00907B91" w:rsidP="00907B91">
      <w:pPr>
        <w:widowControl w:val="0"/>
        <w:autoSpaceDE w:val="0"/>
        <w:autoSpaceDN w:val="0"/>
        <w:adjustRightInd w:val="0"/>
        <w:spacing w:after="0" w:line="276" w:lineRule="auto"/>
        <w:ind w:left="851" w:right="616"/>
        <w:jc w:val="both"/>
        <w:rPr>
          <w:rFonts w:ascii="Palatino Linotype" w:hAnsi="Palatino Linotype"/>
          <w:i/>
        </w:rPr>
      </w:pPr>
      <w:r w:rsidRPr="00B22B51">
        <w:rPr>
          <w:rFonts w:ascii="Palatino Linotype" w:hAnsi="Palatino Linotype"/>
          <w:b/>
          <w:i/>
        </w:rPr>
        <w:t>.</w:t>
      </w:r>
      <w:r w:rsidRPr="00B22B51">
        <w:rPr>
          <w:rFonts w:ascii="Palatino Linotype" w:hAnsi="Palatino Linotype"/>
          <w:i/>
        </w:rPr>
        <w:t xml:space="preserve"> . .</w:t>
      </w:r>
    </w:p>
    <w:p w:rsidR="00907B91" w:rsidRPr="00B22B51" w:rsidRDefault="00907B91" w:rsidP="00907B91">
      <w:pPr>
        <w:widowControl w:val="0"/>
        <w:autoSpaceDE w:val="0"/>
        <w:autoSpaceDN w:val="0"/>
        <w:adjustRightInd w:val="0"/>
        <w:spacing w:after="0" w:line="276" w:lineRule="auto"/>
        <w:ind w:left="851" w:right="616"/>
        <w:jc w:val="both"/>
        <w:rPr>
          <w:rFonts w:ascii="Palatino Linotype" w:hAnsi="Palatino Linotype" w:cs="Arial"/>
          <w:i/>
        </w:rPr>
      </w:pPr>
      <w:r w:rsidRPr="00B22B51">
        <w:rPr>
          <w:rFonts w:ascii="Palatino Linotype" w:hAnsi="Palatino Linotype"/>
          <w:b/>
          <w:i/>
        </w:rPr>
        <w:t>IX.</w:t>
      </w:r>
      <w:r w:rsidRPr="00B22B51">
        <w:rPr>
          <w:rFonts w:ascii="Palatino Linotype" w:hAnsi="Palatino Linotype"/>
          <w:i/>
        </w:rPr>
        <w:t xml:space="preserve"> La entrega o puesta a disposición de información en un formato incomprensible y/o no accesible para el solicitante;”</w:t>
      </w:r>
    </w:p>
    <w:p w:rsidR="00C63208" w:rsidRPr="00B22B51" w:rsidRDefault="00C63208" w:rsidP="00C63208">
      <w:pPr>
        <w:spacing w:before="200" w:after="200" w:line="360" w:lineRule="auto"/>
        <w:jc w:val="both"/>
        <w:rPr>
          <w:rFonts w:ascii="Palatino Linotype" w:hAnsi="Palatino Linotype"/>
          <w:sz w:val="24"/>
          <w:szCs w:val="24"/>
        </w:rPr>
      </w:pPr>
      <w:r w:rsidRPr="00B22B51">
        <w:rPr>
          <w:rFonts w:ascii="Palatino Linotype" w:hAnsi="Palatino Linotype" w:cs="Arial"/>
          <w:sz w:val="24"/>
          <w:szCs w:val="24"/>
        </w:rPr>
        <w:t xml:space="preserve">Establecido lo </w:t>
      </w:r>
      <w:r w:rsidRPr="00B22B51">
        <w:rPr>
          <w:rFonts w:ascii="Palatino Linotype" w:hAnsi="Palatino Linotype" w:cs="Arial"/>
          <w:sz w:val="24"/>
          <w:szCs w:val="24"/>
          <w:lang w:val="es-ES_tradnl"/>
        </w:rPr>
        <w:t>anterior</w:t>
      </w:r>
      <w:r w:rsidRPr="00B22B51">
        <w:rPr>
          <w:rFonts w:ascii="Palatino Linotype" w:hAnsi="Palatino Linotype" w:cs="Arial"/>
          <w:sz w:val="24"/>
          <w:szCs w:val="24"/>
        </w:rPr>
        <w:t xml:space="preserve">, esta Ponencia Resolutora advierte que </w:t>
      </w:r>
      <w:r w:rsidRPr="00B22B51">
        <w:rPr>
          <w:rFonts w:ascii="Palatino Linotype" w:hAnsi="Palatino Linotype"/>
          <w:sz w:val="24"/>
          <w:szCs w:val="24"/>
        </w:rPr>
        <w:t xml:space="preserve">resultan </w:t>
      </w:r>
      <w:r w:rsidRPr="00B22B51">
        <w:rPr>
          <w:rFonts w:ascii="Palatino Linotype" w:hAnsi="Palatino Linotype"/>
          <w:b/>
          <w:sz w:val="24"/>
          <w:szCs w:val="24"/>
        </w:rPr>
        <w:t xml:space="preserve">fundadas </w:t>
      </w:r>
      <w:r w:rsidRPr="00B22B51">
        <w:rPr>
          <w:rFonts w:ascii="Palatino Linotype" w:hAnsi="Palatino Linotype" w:cs="Arial"/>
          <w:sz w:val="24"/>
          <w:szCs w:val="24"/>
        </w:rPr>
        <w:t xml:space="preserve">las </w:t>
      </w:r>
      <w:r w:rsidRPr="00B22B51">
        <w:rPr>
          <w:rFonts w:ascii="Palatino Linotype" w:hAnsi="Palatino Linotype"/>
          <w:sz w:val="24"/>
          <w:szCs w:val="24"/>
        </w:rPr>
        <w:t>razones</w:t>
      </w:r>
      <w:r w:rsidRPr="00B22B51">
        <w:rPr>
          <w:rFonts w:ascii="Palatino Linotype" w:hAnsi="Palatino Linotype" w:cs="Arial"/>
          <w:sz w:val="24"/>
          <w:szCs w:val="24"/>
        </w:rPr>
        <w:t xml:space="preserve"> o motivos de </w:t>
      </w:r>
      <w:r w:rsidRPr="00B22B51">
        <w:rPr>
          <w:rFonts w:ascii="Palatino Linotype" w:hAnsi="Palatino Linotype"/>
          <w:sz w:val="24"/>
          <w:szCs w:val="24"/>
        </w:rPr>
        <w:t xml:space="preserve">inconformidad expuestas por </w:t>
      </w:r>
      <w:r w:rsidR="008E440F" w:rsidRPr="00B22B51">
        <w:rPr>
          <w:rFonts w:ascii="Palatino Linotype" w:hAnsi="Palatino Linotype" w:cs="Arial"/>
          <w:b/>
          <w:sz w:val="24"/>
          <w:szCs w:val="24"/>
        </w:rPr>
        <w:t>EL</w:t>
      </w:r>
      <w:r w:rsidRPr="00B22B51">
        <w:rPr>
          <w:rFonts w:ascii="Palatino Linotype" w:hAnsi="Palatino Linotype" w:cs="Arial"/>
          <w:b/>
          <w:sz w:val="24"/>
          <w:szCs w:val="24"/>
        </w:rPr>
        <w:t xml:space="preserve"> RECURRENTE</w:t>
      </w:r>
      <w:r w:rsidRPr="00B22B51">
        <w:rPr>
          <w:rFonts w:ascii="Palatino Linotype" w:hAnsi="Palatino Linotype"/>
          <w:sz w:val="24"/>
          <w:szCs w:val="24"/>
        </w:rPr>
        <w:t>, de conformidad con lo siguiente:</w:t>
      </w:r>
    </w:p>
    <w:p w:rsidR="00907B91" w:rsidRPr="00B22B51" w:rsidRDefault="003244D1" w:rsidP="00007302">
      <w:pPr>
        <w:spacing w:line="360" w:lineRule="auto"/>
        <w:jc w:val="both"/>
        <w:rPr>
          <w:rFonts w:ascii="Palatino Linotype" w:hAnsi="Palatino Linotype" w:cs="Arial"/>
          <w:sz w:val="24"/>
          <w:szCs w:val="24"/>
        </w:rPr>
      </w:pPr>
      <w:r w:rsidRPr="00B22B51">
        <w:rPr>
          <w:rFonts w:ascii="Palatino Linotype" w:hAnsi="Palatino Linotype"/>
          <w:noProof/>
          <w:sz w:val="24"/>
          <w:szCs w:val="24"/>
          <w:lang w:val="es-ES" w:eastAsia="es-ES"/>
        </w:rPr>
        <mc:AlternateContent>
          <mc:Choice Requires="wps">
            <w:drawing>
              <wp:anchor distT="0" distB="0" distL="114300" distR="114300" simplePos="0" relativeHeight="251673600" behindDoc="0" locked="0" layoutInCell="1" allowOverlap="1">
                <wp:simplePos x="0" y="0"/>
                <wp:positionH relativeFrom="column">
                  <wp:posOffset>520</wp:posOffset>
                </wp:positionH>
                <wp:positionV relativeFrom="paragraph">
                  <wp:posOffset>1490081</wp:posOffset>
                </wp:positionV>
                <wp:extent cx="5343896" cy="439387"/>
                <wp:effectExtent l="19050" t="19050" r="28575" b="18415"/>
                <wp:wrapNone/>
                <wp:docPr id="15" name="Rectángulo 15"/>
                <wp:cNvGraphicFramePr/>
                <a:graphic xmlns:a="http://schemas.openxmlformats.org/drawingml/2006/main">
                  <a:graphicData uri="http://schemas.microsoft.com/office/word/2010/wordprocessingShape">
                    <wps:wsp>
                      <wps:cNvSpPr/>
                      <wps:spPr>
                        <a:xfrm>
                          <a:off x="0" y="0"/>
                          <a:ext cx="5343896" cy="43938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985F98" id="Rectángulo 15" o:spid="_x0000_s1026" style="position:absolute;margin-left:.05pt;margin-top:117.35pt;width:420.8pt;height:34.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" filled="f" strokecolor="red" strokeweight="2.25pt"/>
            </w:pict>
          </mc:Fallback>
        </mc:AlternateContent>
      </w:r>
      <w:r w:rsidR="00907B91" w:rsidRPr="00B22B51">
        <w:rPr>
          <w:rFonts w:ascii="Palatino Linotype" w:hAnsi="Palatino Linotype"/>
          <w:sz w:val="24"/>
          <w:szCs w:val="24"/>
        </w:rPr>
        <w:t xml:space="preserve">En primer </w:t>
      </w:r>
      <w:r w:rsidR="00B27DC7" w:rsidRPr="00B22B51">
        <w:rPr>
          <w:rFonts w:ascii="Palatino Linotype" w:hAnsi="Palatino Linotype"/>
          <w:sz w:val="24"/>
          <w:szCs w:val="24"/>
        </w:rPr>
        <w:t>término</w:t>
      </w:r>
      <w:r w:rsidR="00907B91" w:rsidRPr="00B22B51">
        <w:rPr>
          <w:rFonts w:ascii="Palatino Linotype" w:hAnsi="Palatino Linotype"/>
          <w:sz w:val="24"/>
          <w:szCs w:val="24"/>
        </w:rPr>
        <w:t xml:space="preserve">, tenemos que la particular requirió del </w:t>
      </w:r>
      <w:r w:rsidR="00907B91" w:rsidRPr="00B22B51">
        <w:rPr>
          <w:rFonts w:ascii="Palatino Linotype" w:hAnsi="Palatino Linotype"/>
          <w:b/>
          <w:sz w:val="24"/>
          <w:szCs w:val="24"/>
        </w:rPr>
        <w:t>SUJETO OBLIGADO</w:t>
      </w:r>
      <w:r w:rsidR="00907B91" w:rsidRPr="00B22B51">
        <w:rPr>
          <w:rFonts w:ascii="Palatino Linotype" w:hAnsi="Palatino Linotype"/>
          <w:sz w:val="24"/>
          <w:szCs w:val="24"/>
        </w:rPr>
        <w:t xml:space="preserve"> </w:t>
      </w:r>
      <w:r w:rsidRPr="00B22B51">
        <w:rPr>
          <w:rFonts w:ascii="Palatino Linotype" w:hAnsi="Palatino Linotype"/>
          <w:sz w:val="24"/>
          <w:szCs w:val="24"/>
        </w:rPr>
        <w:t xml:space="preserve">la liga electrónica para consultar la cuenta pública 2018, para la cual en respuesta le proporcionó la liga electrónica </w:t>
      </w:r>
      <w:hyperlink r:id="rId13" w:history="1">
        <w:r w:rsidRPr="00B22B51">
          <w:rPr>
            <w:rStyle w:val="Hipervnculo"/>
            <w:rFonts w:ascii="Palatino Linotype" w:hAnsi="Palatino Linotype" w:cs="Arial"/>
            <w:i/>
          </w:rPr>
          <w:t>http://www.tultitlan.gob.mx/repository/files/financiera/1/1.1ESTADODESITUACIONFINANCIERA.pdf</w:t>
        </w:r>
      </w:hyperlink>
      <w:r w:rsidRPr="00B22B51">
        <w:rPr>
          <w:rFonts w:ascii="Palatino Linotype" w:hAnsi="Palatino Linotype" w:cs="Arial"/>
          <w:i/>
        </w:rPr>
        <w:t xml:space="preserve">., </w:t>
      </w:r>
      <w:r w:rsidRPr="00B22B51">
        <w:rPr>
          <w:rFonts w:ascii="Palatino Linotype" w:hAnsi="Palatino Linotype" w:cs="Arial"/>
          <w:sz w:val="24"/>
          <w:szCs w:val="24"/>
        </w:rPr>
        <w:t>por lo que mediante revisión a la misma se desprende lo siguiente:</w:t>
      </w:r>
    </w:p>
    <w:p w:rsidR="003244D1" w:rsidRPr="00B22B51" w:rsidRDefault="003244D1" w:rsidP="00007302">
      <w:pPr>
        <w:spacing w:line="360" w:lineRule="auto"/>
        <w:jc w:val="both"/>
        <w:rPr>
          <w:rFonts w:ascii="Palatino Linotype" w:hAnsi="Palatino Linotype"/>
          <w:sz w:val="24"/>
          <w:szCs w:val="24"/>
        </w:rPr>
      </w:pPr>
      <w:r w:rsidRPr="00B22B51">
        <w:rPr>
          <w:noProof/>
          <w:lang w:val="es-ES" w:eastAsia="es-ES"/>
        </w:rPr>
        <w:drawing>
          <wp:inline distT="0" distB="0" distL="0" distR="0" wp14:anchorId="69296759" wp14:editId="39563E85">
            <wp:extent cx="5605145" cy="2695698"/>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23" t="3950" r="41591" b="76109"/>
                    <a:stretch/>
                  </pic:blipFill>
                  <pic:spPr bwMode="auto">
                    <a:xfrm>
                      <a:off x="0" y="0"/>
                      <a:ext cx="5678441" cy="2730949"/>
                    </a:xfrm>
                    <a:prstGeom prst="rect">
                      <a:avLst/>
                    </a:prstGeom>
                    <a:ln>
                      <a:noFill/>
                    </a:ln>
                    <a:extLst>
                      <a:ext uri="{53640926-AAD7-44D8-BBD7-CCE9431645EC}">
                        <a14:shadowObscured xmlns:a14="http://schemas.microsoft.com/office/drawing/2010/main"/>
                      </a:ext>
                    </a:extLst>
                  </pic:spPr>
                </pic:pic>
              </a:graphicData>
            </a:graphic>
          </wp:inline>
        </w:drawing>
      </w:r>
    </w:p>
    <w:p w:rsidR="00B27DC7" w:rsidRPr="00B22B51" w:rsidRDefault="003244D1" w:rsidP="00B27DC7">
      <w:pPr>
        <w:spacing w:line="360" w:lineRule="auto"/>
        <w:jc w:val="both"/>
        <w:rPr>
          <w:rFonts w:ascii="Palatino Linotype" w:eastAsia="Arial Unicode MS" w:hAnsi="Palatino Linotype" w:cs="Arial"/>
          <w:sz w:val="24"/>
          <w:szCs w:val="24"/>
        </w:rPr>
      </w:pPr>
      <w:r w:rsidRPr="00B22B51">
        <w:rPr>
          <w:rFonts w:ascii="Palatino Linotype" w:hAnsi="Palatino Linotype"/>
          <w:sz w:val="24"/>
          <w:szCs w:val="24"/>
        </w:rPr>
        <w:lastRenderedPageBreak/>
        <w:t>Es</w:t>
      </w:r>
      <w:r w:rsidR="00B27DC7" w:rsidRPr="00B22B51">
        <w:rPr>
          <w:rFonts w:ascii="Palatino Linotype" w:hAnsi="Palatino Linotype"/>
          <w:sz w:val="24"/>
          <w:szCs w:val="24"/>
        </w:rPr>
        <w:t xml:space="preserve"> mediante Informe Justificado, </w:t>
      </w:r>
      <w:r w:rsidRPr="00B22B51">
        <w:rPr>
          <w:rFonts w:ascii="Palatino Linotype" w:eastAsia="Arial Unicode MS" w:hAnsi="Palatino Linotype" w:cs="Arial"/>
          <w:sz w:val="24"/>
          <w:szCs w:val="24"/>
        </w:rPr>
        <w:tab/>
        <w:t>que señaló que existió un error técnico que ya ha</w:t>
      </w:r>
      <w:r w:rsidR="00436851" w:rsidRPr="00B22B51">
        <w:rPr>
          <w:rFonts w:ascii="Palatino Linotype" w:eastAsia="Arial Unicode MS" w:hAnsi="Palatino Linotype" w:cs="Arial"/>
          <w:sz w:val="24"/>
          <w:szCs w:val="24"/>
        </w:rPr>
        <w:t>ber sido subsanado y proporcionó</w:t>
      </w:r>
      <w:r w:rsidRPr="00B22B51">
        <w:rPr>
          <w:rFonts w:ascii="Palatino Linotype" w:eastAsia="Arial Unicode MS" w:hAnsi="Palatino Linotype" w:cs="Arial"/>
          <w:sz w:val="24"/>
          <w:szCs w:val="24"/>
        </w:rPr>
        <w:t xml:space="preserve"> nuevamente una liga </w:t>
      </w:r>
      <w:r w:rsidR="006778CE" w:rsidRPr="00B22B51">
        <w:rPr>
          <w:rFonts w:ascii="Palatino Linotype" w:eastAsia="Arial Unicode MS" w:hAnsi="Palatino Linotype" w:cs="Arial"/>
          <w:sz w:val="24"/>
          <w:szCs w:val="24"/>
        </w:rPr>
        <w:t>electrónica, aclarando que la información esta publicada en la misma, señalando la dirección htps://www.tutltitlán.gob.mx./repository/files/financiera/1/1.1ESTADODESITUACIONFINANCIERA.pdf., y de la cual se desprende:</w:t>
      </w:r>
    </w:p>
    <w:p w:rsidR="006778CE" w:rsidRPr="00B22B51" w:rsidRDefault="006778CE" w:rsidP="00B27DC7">
      <w:pPr>
        <w:spacing w:line="360" w:lineRule="auto"/>
        <w:jc w:val="both"/>
        <w:rPr>
          <w:rFonts w:ascii="Palatino Linotype" w:hAnsi="Palatino Linotype"/>
          <w:color w:val="222222"/>
          <w:sz w:val="24"/>
          <w:szCs w:val="24"/>
        </w:rPr>
      </w:pPr>
      <w:r w:rsidRPr="00B22B51">
        <w:rPr>
          <w:noProof/>
          <w:lang w:val="es-ES" w:eastAsia="es-ES"/>
        </w:rPr>
        <w:drawing>
          <wp:inline distT="0" distB="0" distL="0" distR="0" wp14:anchorId="457C587D" wp14:editId="23C542BD">
            <wp:extent cx="5551714" cy="1412872"/>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041" t="10722" r="24561" b="44507"/>
                    <a:stretch/>
                  </pic:blipFill>
                  <pic:spPr bwMode="auto">
                    <a:xfrm>
                      <a:off x="0" y="0"/>
                      <a:ext cx="5620603" cy="1430404"/>
                    </a:xfrm>
                    <a:prstGeom prst="rect">
                      <a:avLst/>
                    </a:prstGeom>
                    <a:ln>
                      <a:noFill/>
                    </a:ln>
                    <a:extLst>
                      <a:ext uri="{53640926-AAD7-44D8-BBD7-CCE9431645EC}">
                        <a14:shadowObscured xmlns:a14="http://schemas.microsoft.com/office/drawing/2010/main"/>
                      </a:ext>
                    </a:extLst>
                  </pic:spPr>
                </pic:pic>
              </a:graphicData>
            </a:graphic>
          </wp:inline>
        </w:drawing>
      </w:r>
    </w:p>
    <w:p w:rsidR="00B27DC7" w:rsidRPr="00B22B51" w:rsidRDefault="00B27DC7" w:rsidP="00B27DC7">
      <w:pPr>
        <w:shd w:val="clear" w:color="auto" w:fill="FFFFFF"/>
        <w:spacing w:line="360" w:lineRule="auto"/>
        <w:jc w:val="both"/>
        <w:rPr>
          <w:color w:val="222222"/>
          <w:sz w:val="10"/>
        </w:rPr>
      </w:pPr>
    </w:p>
    <w:p w:rsidR="006778CE" w:rsidRPr="00B22B51" w:rsidRDefault="006778CE" w:rsidP="006778CE">
      <w:pPr>
        <w:spacing w:after="0" w:line="360" w:lineRule="auto"/>
        <w:jc w:val="both"/>
        <w:rPr>
          <w:rFonts w:ascii="Palatino Linotype" w:eastAsia="Calibri" w:hAnsi="Palatino Linotype" w:cs="Times New Roman"/>
          <w:sz w:val="24"/>
          <w:szCs w:val="24"/>
          <w:lang w:val="es-ES"/>
        </w:rPr>
      </w:pPr>
      <w:r w:rsidRPr="00B22B51">
        <w:rPr>
          <w:rFonts w:ascii="Palatino Linotype" w:eastAsia="Times New Roman" w:hAnsi="Palatino Linotype" w:cs="Times New Roman"/>
          <w:sz w:val="24"/>
          <w:szCs w:val="24"/>
        </w:rPr>
        <w:t>Una vez apuntado lo anterior</w:t>
      </w:r>
      <w:r w:rsidRPr="00B22B51">
        <w:rPr>
          <w:rFonts w:ascii="Palatino Linotype" w:eastAsia="Times New Roman" w:hAnsi="Palatino Linotype" w:cs="Times New Roman"/>
          <w:sz w:val="24"/>
          <w:szCs w:val="24"/>
          <w:lang w:val="es-ES"/>
        </w:rPr>
        <w:t xml:space="preserve">, </w:t>
      </w:r>
      <w:r w:rsidRPr="00B22B51">
        <w:rPr>
          <w:rFonts w:ascii="Palatino Linotype" w:eastAsia="Arial Unicode MS" w:hAnsi="Palatino Linotype" w:cs="Arial"/>
          <w:sz w:val="24"/>
          <w:szCs w:val="24"/>
        </w:rPr>
        <w:t xml:space="preserve">la solicitud </w:t>
      </w:r>
      <w:r w:rsidRPr="00B22B51">
        <w:rPr>
          <w:rFonts w:ascii="Palatino Linotype" w:eastAsia="Times New Roman" w:hAnsi="Palatino Linotype" w:cs="Times New Roman"/>
          <w:sz w:val="24"/>
          <w:szCs w:val="24"/>
          <w:lang w:val="es-ES"/>
        </w:rPr>
        <w:t xml:space="preserve">realizada por el particular al </w:t>
      </w:r>
      <w:r w:rsidRPr="00B22B51">
        <w:rPr>
          <w:rFonts w:ascii="Palatino Linotype" w:eastAsia="Times New Roman" w:hAnsi="Palatino Linotype" w:cs="Times New Roman"/>
          <w:b/>
          <w:sz w:val="24"/>
          <w:szCs w:val="24"/>
          <w:lang w:val="es-ES"/>
        </w:rPr>
        <w:t>SUJETO OBLIGADO</w:t>
      </w:r>
      <w:r w:rsidRPr="00B22B51">
        <w:rPr>
          <w:rFonts w:ascii="Palatino Linotype" w:eastAsia="Times New Roman" w:hAnsi="Palatino Linotype" w:cs="Times New Roman"/>
          <w:sz w:val="24"/>
          <w:szCs w:val="24"/>
          <w:lang w:val="es-ES"/>
        </w:rPr>
        <w:t xml:space="preserve"> se encuentra relacionada con la cuenta pública, al respecto, es importante señalar que conforme a los</w:t>
      </w:r>
      <w:r w:rsidRPr="00B22B51">
        <w:rPr>
          <w:rFonts w:ascii="Palatino Linotype" w:eastAsia="Calibri" w:hAnsi="Palatino Linotype" w:cs="Times New Roman"/>
          <w:sz w:val="24"/>
          <w:szCs w:val="24"/>
          <w:lang w:val="es-ES"/>
        </w:rPr>
        <w:t xml:space="preserve"> artículos 341, 352 y 354, del Código Financiero del Estado de México y Municipios, </w:t>
      </w:r>
      <w:r w:rsidRPr="00B22B51">
        <w:rPr>
          <w:rFonts w:ascii="Palatino Linotype" w:eastAsia="Calibri" w:hAnsi="Palatino Linotype" w:cs="Times New Roman"/>
          <w:b/>
          <w:sz w:val="24"/>
          <w:szCs w:val="24"/>
          <w:lang w:val="es-ES"/>
        </w:rPr>
        <w:t>la Cuenta Pública es el informe que rinden anualmente los servidores públicos de las entidades fiscalizables municipales a la Legislatura del Estado de México</w:t>
      </w:r>
      <w:r w:rsidRPr="00B22B51">
        <w:rPr>
          <w:rFonts w:ascii="Palatino Linotype" w:eastAsia="Calibri" w:hAnsi="Palatino Linotype" w:cs="Times New Roman"/>
          <w:sz w:val="24"/>
          <w:szCs w:val="24"/>
          <w:lang w:val="es-ES"/>
        </w:rPr>
        <w:t>, respecto de los resultados y la situación financiera del ejercicio fiscal inmediato anterior; la cual, respecto del municipio, será rendida por el Presidente Municipal</w:t>
      </w:r>
      <w:r w:rsidRPr="00B22B51">
        <w:rPr>
          <w:rFonts w:ascii="Palatino Linotype" w:eastAsia="Calibri" w:hAnsi="Palatino Linotype" w:cs="Times New Roman"/>
          <w:sz w:val="24"/>
          <w:szCs w:val="24"/>
          <w:vertAlign w:val="superscript"/>
          <w:lang w:val="es-ES"/>
        </w:rPr>
        <w:footnoteReference w:id="1"/>
      </w:r>
      <w:r w:rsidRPr="00B22B51">
        <w:rPr>
          <w:rFonts w:ascii="Palatino Linotype" w:eastAsia="Calibri" w:hAnsi="Palatino Linotype" w:cs="Times New Roman"/>
          <w:sz w:val="24"/>
          <w:szCs w:val="24"/>
          <w:lang w:val="es-ES"/>
        </w:rPr>
        <w:t xml:space="preserve">. </w:t>
      </w:r>
    </w:p>
    <w:p w:rsidR="006778CE" w:rsidRPr="00B22B51" w:rsidRDefault="006778CE" w:rsidP="006778CE">
      <w:pPr>
        <w:spacing w:after="0" w:line="360" w:lineRule="auto"/>
        <w:jc w:val="both"/>
        <w:rPr>
          <w:rFonts w:ascii="Palatino Linotype" w:eastAsia="Calibri" w:hAnsi="Palatino Linotype" w:cs="Times New Roman"/>
          <w:sz w:val="24"/>
          <w:szCs w:val="24"/>
          <w:lang w:val="es-ES"/>
        </w:rPr>
      </w:pPr>
    </w:p>
    <w:p w:rsidR="006778CE" w:rsidRPr="00B22B51" w:rsidRDefault="006778CE" w:rsidP="006778CE">
      <w:pPr>
        <w:spacing w:after="0" w:line="360" w:lineRule="auto"/>
        <w:jc w:val="both"/>
        <w:rPr>
          <w:rFonts w:ascii="Palatino Linotype" w:eastAsia="Calibri" w:hAnsi="Palatino Linotype" w:cs="Times New Roman"/>
          <w:sz w:val="24"/>
          <w:szCs w:val="24"/>
          <w:lang w:val="es-ES"/>
        </w:rPr>
      </w:pPr>
      <w:r w:rsidRPr="00B22B51">
        <w:rPr>
          <w:rFonts w:ascii="Palatino Linotype" w:eastAsia="Calibri" w:hAnsi="Palatino Linotype" w:cs="Times New Roman"/>
          <w:sz w:val="24"/>
          <w:szCs w:val="24"/>
          <w:lang w:val="es-ES"/>
        </w:rPr>
        <w:t xml:space="preserve">Así las cosas, la Cuenta Pública se constituye por la información económica, patrimonial, administrativa, presupuestal, programática, cualitativa y cuantitativa </w:t>
      </w:r>
      <w:r w:rsidRPr="00B22B51">
        <w:rPr>
          <w:rFonts w:ascii="Palatino Linotype" w:eastAsia="Calibri" w:hAnsi="Palatino Linotype" w:cs="Times New Roman"/>
          <w:sz w:val="24"/>
          <w:szCs w:val="24"/>
          <w:lang w:val="es-ES"/>
        </w:rPr>
        <w:lastRenderedPageBreak/>
        <w:t>que muestra los resultados de los Ayuntamientos en la ejecución de la Ley de Ingresos y del Presupuesto de Egresos.</w:t>
      </w:r>
    </w:p>
    <w:p w:rsidR="006778CE" w:rsidRPr="00B22B51" w:rsidRDefault="006778CE" w:rsidP="006778CE">
      <w:pPr>
        <w:spacing w:after="0" w:line="360" w:lineRule="auto"/>
        <w:jc w:val="both"/>
        <w:rPr>
          <w:rFonts w:ascii="Palatino Linotype" w:eastAsia="Calibri" w:hAnsi="Palatino Linotype" w:cs="Times New Roman"/>
          <w:sz w:val="24"/>
          <w:szCs w:val="24"/>
          <w:lang w:val="es-ES"/>
        </w:rPr>
      </w:pPr>
    </w:p>
    <w:p w:rsidR="006778CE" w:rsidRPr="00B22B51" w:rsidRDefault="006778CE" w:rsidP="006778CE">
      <w:pPr>
        <w:spacing w:after="0" w:line="360" w:lineRule="auto"/>
        <w:jc w:val="both"/>
        <w:rPr>
          <w:rFonts w:ascii="Palatino Linotype" w:eastAsia="Calibri" w:hAnsi="Palatino Linotype" w:cs="Times New Roman"/>
          <w:sz w:val="24"/>
          <w:szCs w:val="24"/>
          <w:lang w:val="es-ES"/>
        </w:rPr>
      </w:pPr>
      <w:r w:rsidRPr="00B22B51">
        <w:rPr>
          <w:rFonts w:ascii="Palatino Linotype" w:eastAsia="Calibri" w:hAnsi="Palatino Linotype" w:cs="Times New Roman"/>
          <w:sz w:val="24"/>
          <w:szCs w:val="24"/>
          <w:lang w:val="es-ES"/>
        </w:rPr>
        <w:t>Por tanto, dicho documento sirve como herramienta para elaborar y presentar la Cuenta Pública Anual, en cuanto a los requerimientos económicos, financieros, contables, patrimoniales, presupuestales, programáticos y administrativos que nos señalan los ordenamientos legales respectivos, de entre los que destacan: la Ley Orgánica Municipal del Estado de México, la Ley de Ingresos de los Municipios, el Presupuesto de Egresos y el Manual Único de Contabilidad Gubernamental para las Dependencias y Entidades Públicas del Gobierno y Municipios del ejercicio fiscal que corresponda; todos ellos del Estado de México tal como se advierte a continuación:</w:t>
      </w:r>
    </w:p>
    <w:p w:rsidR="006778CE" w:rsidRPr="00B22B51" w:rsidRDefault="006778CE" w:rsidP="006778CE">
      <w:pPr>
        <w:spacing w:after="0" w:line="240" w:lineRule="auto"/>
        <w:jc w:val="both"/>
        <w:rPr>
          <w:rFonts w:ascii="Palatino Linotype" w:eastAsia="Calibri" w:hAnsi="Palatino Linotype" w:cs="Times New Roman"/>
          <w:sz w:val="24"/>
          <w:szCs w:val="24"/>
          <w:lang w:val="es-ES"/>
        </w:rPr>
      </w:pPr>
    </w:p>
    <w:p w:rsidR="006778CE" w:rsidRPr="00B22B51" w:rsidRDefault="006778CE" w:rsidP="006778CE">
      <w:pPr>
        <w:spacing w:after="0" w:line="240" w:lineRule="auto"/>
        <w:ind w:left="851" w:right="901"/>
        <w:jc w:val="both"/>
        <w:rPr>
          <w:rFonts w:ascii="Palatino Linotype" w:eastAsia="Times New Roman" w:hAnsi="Palatino Linotype" w:cs="Arial"/>
          <w:i/>
          <w:lang w:val="es-ES" w:eastAsia="es-MX"/>
        </w:rPr>
      </w:pPr>
      <w:r w:rsidRPr="00B22B51">
        <w:rPr>
          <w:rFonts w:ascii="Palatino Linotype" w:eastAsia="Arial Unicode MS" w:hAnsi="Palatino Linotype" w:cs="Arial"/>
          <w:i/>
          <w:lang w:val="es-ES"/>
        </w:rPr>
        <w:t>“</w:t>
      </w:r>
      <w:r w:rsidRPr="00B22B51">
        <w:rPr>
          <w:rFonts w:ascii="Palatino Linotype" w:eastAsia="Times New Roman" w:hAnsi="Palatino Linotype" w:cs="Arial"/>
          <w:b/>
          <w:i/>
          <w:lang w:val="es-ES" w:eastAsia="es-MX"/>
        </w:rPr>
        <w:t>Artículo 341.-</w:t>
      </w:r>
      <w:r w:rsidRPr="00B22B51">
        <w:rPr>
          <w:rFonts w:ascii="Palatino Linotype" w:eastAsia="Times New Roman" w:hAnsi="Palatino Linotype" w:cs="Arial"/>
          <w:i/>
          <w:lang w:val="es-ES" w:eastAsia="es-MX"/>
        </w:rPr>
        <w:t xml:space="preserve"> </w:t>
      </w:r>
      <w:r w:rsidRPr="00B22B51">
        <w:rPr>
          <w:rFonts w:ascii="Palatino Linotype" w:eastAsia="Times New Roman" w:hAnsi="Palatino Linotype" w:cs="Arial"/>
          <w:b/>
          <w:i/>
          <w:lang w:val="es-ES" w:eastAsia="es-MX"/>
        </w:rPr>
        <w:t>Se entenderá por cuenta pública el informe que rinda anualmente el Gobernador a la Legislatura,</w:t>
      </w:r>
      <w:r w:rsidRPr="00B22B51">
        <w:rPr>
          <w:rFonts w:ascii="Palatino Linotype" w:eastAsia="Times New Roman" w:hAnsi="Palatino Linotype" w:cs="Arial"/>
          <w:i/>
          <w:lang w:val="es-ES" w:eastAsia="es-MX"/>
        </w:rPr>
        <w:t xml:space="preserve"> respecto de los resultados y la situación financiera del ejercicio fiscal inmediato anterior, </w:t>
      </w:r>
      <w:r w:rsidRPr="00B22B51">
        <w:rPr>
          <w:rFonts w:ascii="Palatino Linotype" w:eastAsia="Times New Roman" w:hAnsi="Palatino Linotype" w:cs="Arial"/>
          <w:b/>
          <w:i/>
          <w:lang w:val="es-ES" w:eastAsia="es-MX"/>
        </w:rPr>
        <w:t>y tratándose de los Municipios el informe que rinda el presidente municipal.</w:t>
      </w:r>
      <w:r w:rsidRPr="00B22B51">
        <w:rPr>
          <w:rFonts w:ascii="Palatino Linotype" w:eastAsia="Times New Roman" w:hAnsi="Palatino Linotype" w:cs="Arial"/>
          <w:i/>
          <w:lang w:val="es-ES" w:eastAsia="es-MX"/>
        </w:rPr>
        <w:t xml:space="preserve"> Dichos documentos contarán de la máxima publicidad y será información pública de oficio que deberá difundirse en la página electrónica oficial del Gobierno del Estado y de los Municipios, respectivamente, una vez que se haya entregado a la Legislatura.</w:t>
      </w:r>
    </w:p>
    <w:p w:rsidR="006778CE" w:rsidRPr="00B22B51" w:rsidRDefault="006778CE" w:rsidP="006778CE">
      <w:pPr>
        <w:spacing w:after="0" w:line="240" w:lineRule="auto"/>
        <w:ind w:left="851" w:right="901"/>
        <w:jc w:val="both"/>
        <w:rPr>
          <w:rFonts w:ascii="Palatino Linotype" w:eastAsia="Times New Roman" w:hAnsi="Palatino Linotype" w:cs="Arial"/>
          <w:i/>
          <w:lang w:val="es-ES" w:eastAsia="es-MX"/>
        </w:rPr>
      </w:pPr>
    </w:p>
    <w:p w:rsidR="006778CE" w:rsidRPr="00B22B51" w:rsidRDefault="006778CE" w:rsidP="006778CE">
      <w:pPr>
        <w:spacing w:after="0" w:line="240" w:lineRule="auto"/>
        <w:ind w:left="851" w:right="901"/>
        <w:jc w:val="both"/>
        <w:rPr>
          <w:rFonts w:ascii="Palatino Linotype" w:eastAsia="Times New Roman" w:hAnsi="Palatino Linotype" w:cs="Arial"/>
          <w:i/>
          <w:lang w:val="es-ES" w:eastAsia="es-MX"/>
        </w:rPr>
      </w:pPr>
      <w:r w:rsidRPr="00B22B51">
        <w:rPr>
          <w:rFonts w:ascii="Palatino Linotype" w:eastAsia="Times New Roman" w:hAnsi="Palatino Linotype" w:cs="Arial"/>
          <w:b/>
          <w:i/>
          <w:lang w:val="es-ES" w:eastAsia="es-MX"/>
        </w:rPr>
        <w:t>Artículo 352.-</w:t>
      </w:r>
      <w:r w:rsidRPr="00B22B51">
        <w:rPr>
          <w:rFonts w:ascii="Palatino Linotype" w:eastAsia="Times New Roman" w:hAnsi="Palatino Linotype" w:cs="Arial"/>
          <w:i/>
          <w:lang w:val="es-ES" w:eastAsia="es-MX"/>
        </w:rPr>
        <w:t xml:space="preserve"> </w:t>
      </w:r>
      <w:r w:rsidRPr="00B22B51">
        <w:rPr>
          <w:rFonts w:ascii="Palatino Linotype" w:eastAsia="Times New Roman" w:hAnsi="Palatino Linotype" w:cs="Arial"/>
          <w:b/>
          <w:i/>
          <w:lang w:val="es-ES" w:eastAsia="es-MX"/>
        </w:rPr>
        <w:t xml:space="preserve">La cuenta pública se constituye por la información económica, patrimonial, presupuestal, programática, cualitativa y cuantitativa que muestre los resultados de la ejecución de la Ley de Ingresos y del Presupuesto de Egresos. </w:t>
      </w:r>
    </w:p>
    <w:p w:rsidR="006778CE" w:rsidRPr="00B22B51" w:rsidRDefault="006778CE" w:rsidP="006778CE">
      <w:pPr>
        <w:spacing w:after="0" w:line="240" w:lineRule="auto"/>
        <w:ind w:left="851" w:right="901"/>
        <w:jc w:val="both"/>
        <w:rPr>
          <w:rFonts w:ascii="Palatino Linotype" w:eastAsia="Times New Roman" w:hAnsi="Palatino Linotype" w:cs="Arial"/>
          <w:i/>
          <w:lang w:val="es-ES" w:eastAsia="es-MX"/>
        </w:rPr>
      </w:pPr>
    </w:p>
    <w:p w:rsidR="006778CE" w:rsidRPr="00B22B51" w:rsidRDefault="006778CE" w:rsidP="006778CE">
      <w:pPr>
        <w:spacing w:after="0" w:line="240" w:lineRule="auto"/>
        <w:ind w:left="851" w:right="901"/>
        <w:jc w:val="both"/>
        <w:rPr>
          <w:rFonts w:ascii="Palatino Linotype" w:eastAsia="Times New Roman" w:hAnsi="Palatino Linotype" w:cs="Arial"/>
          <w:i/>
          <w:lang w:val="es-ES" w:eastAsia="es-MX"/>
        </w:rPr>
      </w:pPr>
      <w:r w:rsidRPr="00B22B51">
        <w:rPr>
          <w:rFonts w:ascii="Palatino Linotype" w:eastAsia="Times New Roman" w:hAnsi="Palatino Linotype" w:cs="Arial"/>
          <w:i/>
          <w:lang w:val="es-ES" w:eastAsia="es-MX"/>
        </w:rPr>
        <w:t xml:space="preserve">La Secretaría y las Tesorerías, proporcionarán la información complementaria requerida por el Órgano Superior de Fiscalización del Estado de México para el análisis y evaluación de la cuenta pública. </w:t>
      </w:r>
    </w:p>
    <w:p w:rsidR="006778CE" w:rsidRPr="00B22B51" w:rsidRDefault="006778CE" w:rsidP="006778CE">
      <w:pPr>
        <w:spacing w:after="0" w:line="240" w:lineRule="auto"/>
        <w:ind w:left="851" w:right="901"/>
        <w:jc w:val="both"/>
        <w:rPr>
          <w:rFonts w:ascii="Palatino Linotype" w:eastAsia="Times New Roman" w:hAnsi="Palatino Linotype" w:cs="Arial"/>
          <w:i/>
          <w:lang w:val="es-ES" w:eastAsia="es-MX"/>
        </w:rPr>
      </w:pPr>
    </w:p>
    <w:p w:rsidR="006778CE" w:rsidRPr="00B22B51" w:rsidRDefault="006778CE" w:rsidP="006778CE">
      <w:pPr>
        <w:spacing w:after="0" w:line="240" w:lineRule="auto"/>
        <w:ind w:left="851" w:right="901"/>
        <w:jc w:val="both"/>
        <w:rPr>
          <w:rFonts w:ascii="Palatino Linotype" w:eastAsia="Times New Roman" w:hAnsi="Palatino Linotype" w:cs="Arial"/>
          <w:i/>
          <w:lang w:val="es-ES" w:eastAsia="es-MX"/>
        </w:rPr>
      </w:pPr>
      <w:r w:rsidRPr="00B22B51">
        <w:rPr>
          <w:rFonts w:ascii="Palatino Linotype" w:eastAsia="Times New Roman" w:hAnsi="Palatino Linotype" w:cs="Arial"/>
          <w:i/>
          <w:lang w:val="es-ES" w:eastAsia="es-MX"/>
        </w:rPr>
        <w:t xml:space="preserve">El formato de entrega de las Cuentas Públicas del Estado y de los Municipios, deberá ser congruente, contener el mismo nivel de desglose y mantener la debida correlación con respecto a los formatos del Presupuesto de Egresos del Estado y </w:t>
      </w:r>
      <w:r w:rsidRPr="00B22B51">
        <w:rPr>
          <w:rFonts w:ascii="Palatino Linotype" w:eastAsia="Times New Roman" w:hAnsi="Palatino Linotype" w:cs="Arial"/>
          <w:i/>
          <w:lang w:val="es-ES" w:eastAsia="es-MX"/>
        </w:rPr>
        <w:lastRenderedPageBreak/>
        <w:t>de los Municipios respectivamente, para lograr una mejor claridad, comprensión y transparencia en la revisión y fiscalización por parte del Órgano Superior de Fiscalización del Estado de México.</w:t>
      </w:r>
    </w:p>
    <w:p w:rsidR="006778CE" w:rsidRPr="00B22B51" w:rsidRDefault="006778CE" w:rsidP="006778CE">
      <w:pPr>
        <w:spacing w:after="0" w:line="240" w:lineRule="auto"/>
        <w:ind w:left="851" w:right="901"/>
        <w:jc w:val="both"/>
        <w:rPr>
          <w:rFonts w:ascii="Palatino Linotype" w:eastAsia="Times New Roman" w:hAnsi="Palatino Linotype" w:cs="Arial"/>
          <w:i/>
          <w:lang w:val="es-ES" w:eastAsia="es-MX"/>
        </w:rPr>
      </w:pPr>
    </w:p>
    <w:p w:rsidR="006778CE" w:rsidRPr="00B22B51" w:rsidRDefault="006778CE" w:rsidP="006778CE">
      <w:pPr>
        <w:spacing w:after="0" w:line="240" w:lineRule="auto"/>
        <w:ind w:left="851" w:right="901"/>
        <w:jc w:val="both"/>
        <w:rPr>
          <w:rFonts w:ascii="Palatino Linotype" w:eastAsia="Times New Roman" w:hAnsi="Palatino Linotype" w:cs="Arial"/>
          <w:i/>
          <w:lang w:val="es-ES" w:eastAsia="es-MX"/>
        </w:rPr>
      </w:pPr>
      <w:r w:rsidRPr="00B22B51">
        <w:rPr>
          <w:rFonts w:ascii="Palatino Linotype" w:eastAsia="Times New Roman" w:hAnsi="Palatino Linotype" w:cs="Arial"/>
          <w:b/>
          <w:i/>
          <w:lang w:val="es-ES" w:eastAsia="es-MX"/>
        </w:rPr>
        <w:t>Artículo 354.-</w:t>
      </w:r>
      <w:r w:rsidRPr="00B22B51">
        <w:rPr>
          <w:rFonts w:ascii="Palatino Linotype" w:eastAsia="Times New Roman" w:hAnsi="Palatino Linotype" w:cs="Arial"/>
          <w:i/>
          <w:lang w:val="es-ES" w:eastAsia="es-MX"/>
        </w:rPr>
        <w:t xml:space="preserve"> En la cuenta pública la información presupuestal deberá considerar la siguiente clasificación del gasto:</w:t>
      </w:r>
    </w:p>
    <w:p w:rsidR="006778CE" w:rsidRPr="00B22B51" w:rsidRDefault="006778CE" w:rsidP="006778CE">
      <w:pPr>
        <w:spacing w:after="0" w:line="240" w:lineRule="auto"/>
        <w:ind w:left="851" w:right="901"/>
        <w:jc w:val="both"/>
        <w:rPr>
          <w:rFonts w:ascii="Palatino Linotype" w:eastAsia="Times New Roman" w:hAnsi="Palatino Linotype" w:cs="Arial"/>
          <w:i/>
          <w:lang w:val="es-ES" w:eastAsia="es-MX"/>
        </w:rPr>
      </w:pPr>
      <w:r w:rsidRPr="00B22B51">
        <w:rPr>
          <w:rFonts w:ascii="Palatino Linotype" w:eastAsia="Times New Roman" w:hAnsi="Palatino Linotype" w:cs="Arial"/>
          <w:i/>
          <w:lang w:val="es-ES" w:eastAsia="es-MX"/>
        </w:rPr>
        <w:t>I. Económica, integrando la presentación por capítulo y objeto del gasto.</w:t>
      </w:r>
    </w:p>
    <w:p w:rsidR="006778CE" w:rsidRPr="00B22B51" w:rsidRDefault="006778CE" w:rsidP="006778CE">
      <w:pPr>
        <w:spacing w:after="0" w:line="240" w:lineRule="auto"/>
        <w:ind w:left="851" w:right="901"/>
        <w:jc w:val="both"/>
        <w:rPr>
          <w:rFonts w:ascii="Palatino Linotype" w:eastAsia="Times New Roman" w:hAnsi="Palatino Linotype" w:cs="Arial"/>
          <w:i/>
          <w:lang w:val="es-ES" w:eastAsia="es-MX"/>
        </w:rPr>
      </w:pPr>
      <w:r w:rsidRPr="00B22B51">
        <w:rPr>
          <w:rFonts w:ascii="Palatino Linotype" w:eastAsia="Times New Roman" w:hAnsi="Palatino Linotype" w:cs="Arial"/>
          <w:i/>
          <w:lang w:val="es-ES" w:eastAsia="es-MX"/>
        </w:rPr>
        <w:t xml:space="preserve">II. Administrativa, relacionando el gasto por las unidades que lo ejecutaron. </w:t>
      </w:r>
    </w:p>
    <w:p w:rsidR="006778CE" w:rsidRPr="00B22B51" w:rsidRDefault="006778CE" w:rsidP="006778CE">
      <w:pPr>
        <w:spacing w:after="0" w:line="240" w:lineRule="auto"/>
        <w:ind w:left="851" w:right="901"/>
        <w:jc w:val="both"/>
        <w:rPr>
          <w:rFonts w:ascii="Palatino Linotype" w:eastAsia="Times New Roman" w:hAnsi="Palatino Linotype" w:cs="Arial"/>
          <w:i/>
          <w:lang w:val="es-ES" w:eastAsia="es-MX"/>
        </w:rPr>
      </w:pPr>
      <w:r w:rsidRPr="00B22B51">
        <w:rPr>
          <w:rFonts w:ascii="Palatino Linotype" w:eastAsia="Times New Roman" w:hAnsi="Palatino Linotype" w:cs="Arial"/>
          <w:i/>
          <w:lang w:val="es-ES" w:eastAsia="es-MX"/>
        </w:rPr>
        <w:t xml:space="preserve">III. Económico-administrativa, combinando las presentaciones anteriores. </w:t>
      </w:r>
    </w:p>
    <w:p w:rsidR="006778CE" w:rsidRPr="00B22B51" w:rsidRDefault="006778CE" w:rsidP="006778CE">
      <w:pPr>
        <w:spacing w:after="0" w:line="240" w:lineRule="auto"/>
        <w:ind w:left="851" w:right="901"/>
        <w:jc w:val="both"/>
        <w:rPr>
          <w:rFonts w:ascii="Palatino Linotype" w:eastAsia="Arial Unicode MS" w:hAnsi="Palatino Linotype" w:cs="Arial"/>
          <w:i/>
          <w:lang w:val="es-ES"/>
        </w:rPr>
      </w:pPr>
      <w:r w:rsidRPr="00B22B51">
        <w:rPr>
          <w:rFonts w:ascii="Palatino Linotype" w:eastAsia="Times New Roman" w:hAnsi="Palatino Linotype" w:cs="Arial"/>
          <w:i/>
          <w:lang w:val="es-ES" w:eastAsia="es-MX"/>
        </w:rPr>
        <w:t>IV. Programática, señalando las principales acciones realizadas en cada uno de los programas gubernamentales.</w:t>
      </w:r>
      <w:r w:rsidRPr="00B22B51">
        <w:rPr>
          <w:rFonts w:ascii="Palatino Linotype" w:eastAsia="Arial Unicode MS" w:hAnsi="Palatino Linotype" w:cs="Arial"/>
          <w:i/>
          <w:lang w:val="es-ES"/>
        </w:rPr>
        <w:t>”</w:t>
      </w:r>
    </w:p>
    <w:p w:rsidR="006778CE" w:rsidRPr="00B22B51" w:rsidRDefault="006778CE" w:rsidP="006778CE">
      <w:pPr>
        <w:spacing w:after="0" w:line="240" w:lineRule="auto"/>
        <w:ind w:right="901"/>
        <w:jc w:val="both"/>
        <w:rPr>
          <w:rFonts w:ascii="Palatino Linotype" w:eastAsia="Times New Roman" w:hAnsi="Palatino Linotype" w:cs="Arial"/>
          <w:i/>
          <w:lang w:val="es-ES" w:eastAsia="es-MX"/>
        </w:rPr>
      </w:pPr>
    </w:p>
    <w:p w:rsidR="006778CE" w:rsidRPr="00B22B51" w:rsidRDefault="006778CE" w:rsidP="006778CE">
      <w:pPr>
        <w:spacing w:after="0" w:line="360" w:lineRule="auto"/>
        <w:jc w:val="both"/>
        <w:rPr>
          <w:rFonts w:ascii="Palatino Linotype" w:eastAsia="Arial Unicode MS" w:hAnsi="Palatino Linotype" w:cs="Arial"/>
          <w:sz w:val="24"/>
          <w:szCs w:val="24"/>
        </w:rPr>
      </w:pPr>
      <w:r w:rsidRPr="00B22B51">
        <w:rPr>
          <w:rFonts w:ascii="Palatino Linotype" w:eastAsia="Times New Roman" w:hAnsi="Palatino Linotype" w:cs="Arial"/>
          <w:sz w:val="24"/>
          <w:szCs w:val="24"/>
        </w:rPr>
        <w:t xml:space="preserve">De lo anterior podemos advertir que </w:t>
      </w:r>
      <w:r w:rsidRPr="00B22B51">
        <w:rPr>
          <w:rFonts w:ascii="Palatino Linotype" w:eastAsia="Arial Unicode MS" w:hAnsi="Palatino Linotype" w:cs="Arial"/>
          <w:sz w:val="24"/>
          <w:szCs w:val="24"/>
        </w:rPr>
        <w:t xml:space="preserve">la cuenta pública goza del principio de máxima publicidad, lo que implica que este documento es del dominio público, desde que es entregado a Legislatura, razón por la cual cualquier persona le asiste la facultad de acceder a ella a efecto de conocer su contenido. </w:t>
      </w:r>
    </w:p>
    <w:p w:rsidR="006778CE" w:rsidRPr="00B22B51" w:rsidRDefault="006778CE" w:rsidP="006778CE">
      <w:pPr>
        <w:spacing w:after="0" w:line="360" w:lineRule="auto"/>
        <w:jc w:val="both"/>
        <w:rPr>
          <w:rFonts w:ascii="Palatino Linotype" w:eastAsia="Arial Unicode MS" w:hAnsi="Palatino Linotype" w:cs="Arial"/>
          <w:sz w:val="24"/>
          <w:szCs w:val="24"/>
        </w:rPr>
      </w:pPr>
    </w:p>
    <w:p w:rsidR="006778CE" w:rsidRPr="00B22B51" w:rsidRDefault="006778CE" w:rsidP="006778CE">
      <w:pPr>
        <w:spacing w:after="0" w:line="360" w:lineRule="auto"/>
        <w:jc w:val="both"/>
        <w:rPr>
          <w:rFonts w:ascii="Palatino Linotype" w:eastAsia="Arial Unicode MS" w:hAnsi="Palatino Linotype" w:cs="Arial"/>
          <w:sz w:val="24"/>
          <w:szCs w:val="24"/>
        </w:rPr>
      </w:pPr>
      <w:r w:rsidRPr="00B22B51">
        <w:rPr>
          <w:rFonts w:ascii="Palatino Linotype" w:eastAsia="Arial Unicode MS" w:hAnsi="Palatino Linotype" w:cs="Arial"/>
          <w:sz w:val="24"/>
          <w:szCs w:val="24"/>
        </w:rPr>
        <w:t xml:space="preserve">Por lo tanto, al tener los </w:t>
      </w:r>
      <w:r w:rsidRPr="00B22B51">
        <w:rPr>
          <w:rFonts w:ascii="Palatino Linotype" w:eastAsia="Arial Unicode MS" w:hAnsi="Palatino Linotype" w:cs="Arial"/>
          <w:b/>
          <w:sz w:val="24"/>
          <w:szCs w:val="24"/>
        </w:rPr>
        <w:t xml:space="preserve">SUJETOS OBLIGADO </w:t>
      </w:r>
      <w:r w:rsidRPr="00B22B51">
        <w:rPr>
          <w:rFonts w:ascii="Palatino Linotype" w:eastAsia="Arial Unicode MS" w:hAnsi="Palatino Linotype" w:cs="Arial"/>
          <w:sz w:val="24"/>
          <w:szCs w:val="24"/>
        </w:rPr>
        <w:t>como fecha límite para presentar dicha información a más tardar el dentro de los quince primeros días del mes de marzo de dos mil diecinueve</w:t>
      </w:r>
      <w:r w:rsidRPr="00B22B51">
        <w:rPr>
          <w:rFonts w:ascii="Palatino Linotype" w:eastAsia="Arial Unicode MS" w:hAnsi="Palatino Linotype" w:cs="Arial"/>
          <w:sz w:val="24"/>
          <w:szCs w:val="24"/>
          <w:vertAlign w:val="superscript"/>
        </w:rPr>
        <w:footnoteReference w:id="2"/>
      </w:r>
      <w:r w:rsidRPr="00B22B51">
        <w:rPr>
          <w:rFonts w:ascii="Palatino Linotype" w:eastAsia="Arial Unicode MS" w:hAnsi="Palatino Linotype" w:cs="Arial"/>
          <w:sz w:val="24"/>
          <w:szCs w:val="24"/>
        </w:rPr>
        <w:t>; luego entonces, desde ese momento tiene el deber de mantenerla publicada en la página oficial.</w:t>
      </w:r>
    </w:p>
    <w:p w:rsidR="006778CE" w:rsidRPr="00B22B51" w:rsidRDefault="006778CE" w:rsidP="006778CE">
      <w:pPr>
        <w:spacing w:after="0" w:line="360" w:lineRule="auto"/>
        <w:jc w:val="both"/>
        <w:rPr>
          <w:rFonts w:ascii="Palatino Linotype" w:eastAsia="Arial Unicode MS" w:hAnsi="Palatino Linotype" w:cs="Arial"/>
          <w:sz w:val="24"/>
          <w:szCs w:val="24"/>
        </w:rPr>
      </w:pPr>
    </w:p>
    <w:p w:rsidR="006778CE" w:rsidRPr="00B22B51" w:rsidRDefault="006778CE" w:rsidP="006778CE">
      <w:pPr>
        <w:spacing w:after="0" w:line="360" w:lineRule="auto"/>
        <w:ind w:right="49"/>
        <w:contextualSpacing/>
        <w:jc w:val="both"/>
        <w:rPr>
          <w:rFonts w:ascii="Palatino Linotype" w:eastAsia="Times New Roman" w:hAnsi="Palatino Linotype" w:cs="Times New Roman"/>
          <w:sz w:val="24"/>
          <w:szCs w:val="24"/>
          <w:lang w:val="es-ES"/>
        </w:rPr>
      </w:pPr>
      <w:r w:rsidRPr="00B22B51">
        <w:rPr>
          <w:rFonts w:ascii="Palatino Linotype" w:eastAsia="Times New Roman" w:hAnsi="Palatino Linotype" w:cs="Times New Roman"/>
          <w:color w:val="222222"/>
          <w:sz w:val="24"/>
          <w:szCs w:val="24"/>
          <w:lang w:eastAsia="es-MX"/>
        </w:rPr>
        <w:t xml:space="preserve">Ahora bien, es importante destacar que </w:t>
      </w:r>
      <w:r w:rsidRPr="00B22B51">
        <w:rPr>
          <w:rFonts w:ascii="Palatino Linotype" w:eastAsia="Times New Roman" w:hAnsi="Palatino Linotype" w:cs="Times New Roman"/>
          <w:sz w:val="24"/>
          <w:szCs w:val="24"/>
          <w:lang w:val="es-ES"/>
        </w:rPr>
        <w:t xml:space="preserve">el Órgano Superior de Fiscalización del Estado de México (OSFEM), </w:t>
      </w:r>
      <w:r w:rsidRPr="00B22B51">
        <w:rPr>
          <w:rFonts w:ascii="Palatino Linotype" w:eastAsia="Times New Roman" w:hAnsi="Palatino Linotype" w:cs="Times New Roman"/>
          <w:color w:val="222222"/>
          <w:sz w:val="24"/>
          <w:szCs w:val="24"/>
          <w:lang w:eastAsia="es-MX"/>
        </w:rPr>
        <w:t xml:space="preserve">es la autoridad encargada de emitir anualmente los Lineamientos para </w:t>
      </w:r>
      <w:r w:rsidRPr="00B22B51">
        <w:rPr>
          <w:rFonts w:ascii="Palatino Linotype" w:eastAsia="Times New Roman" w:hAnsi="Palatino Linotype" w:cs="Times New Roman"/>
          <w:sz w:val="24"/>
          <w:szCs w:val="24"/>
          <w:lang w:val="es-ES"/>
        </w:rPr>
        <w:t>definir los criterios, formatos y documentación necesaria para la elaboración y presentación de la Cuenta Pública.</w:t>
      </w:r>
    </w:p>
    <w:p w:rsidR="006778CE" w:rsidRPr="00B22B51" w:rsidRDefault="006778CE" w:rsidP="006778CE">
      <w:pPr>
        <w:spacing w:after="0" w:line="360" w:lineRule="auto"/>
        <w:ind w:right="49"/>
        <w:contextualSpacing/>
        <w:jc w:val="both"/>
        <w:rPr>
          <w:rFonts w:ascii="Palatino Linotype" w:eastAsia="Times New Roman" w:hAnsi="Palatino Linotype" w:cs="Times New Roman"/>
          <w:sz w:val="24"/>
          <w:szCs w:val="24"/>
          <w:lang w:val="es-ES"/>
        </w:rPr>
      </w:pPr>
    </w:p>
    <w:p w:rsidR="006778CE" w:rsidRPr="00B22B51" w:rsidRDefault="006778CE" w:rsidP="006778CE">
      <w:pPr>
        <w:spacing w:after="0" w:line="360" w:lineRule="auto"/>
        <w:ind w:right="49"/>
        <w:contextualSpacing/>
        <w:jc w:val="both"/>
        <w:rPr>
          <w:rFonts w:ascii="Palatino Linotype" w:eastAsia="Calibri" w:hAnsi="Palatino Linotype" w:cs="Tahoma"/>
          <w:bCs/>
          <w:iCs/>
          <w:lang w:val="es-ES"/>
        </w:rPr>
      </w:pPr>
      <w:r w:rsidRPr="00B22B51">
        <w:rPr>
          <w:rFonts w:ascii="Palatino Linotype" w:eastAsia="Times New Roman" w:hAnsi="Palatino Linotype" w:cs="Times New Roman"/>
          <w:sz w:val="24"/>
          <w:szCs w:val="24"/>
          <w:lang w:val="es-ES"/>
        </w:rPr>
        <w:t xml:space="preserve">Es así que, los Lineamientos para la Elaboración y Presentación de la Cuenta Pública Municipal 2018, precisa cual es la información que debía contener la cuenta pública municipal 2018, la cual corresponde a la siguiente: </w:t>
      </w:r>
    </w:p>
    <w:p w:rsidR="006778CE" w:rsidRPr="00B22B51" w:rsidRDefault="006778CE" w:rsidP="006778CE">
      <w:pPr>
        <w:spacing w:after="0" w:line="360" w:lineRule="auto"/>
        <w:ind w:right="-28"/>
        <w:jc w:val="both"/>
        <w:rPr>
          <w:rFonts w:ascii="Palatino Linotype" w:eastAsia="Calibri" w:hAnsi="Palatino Linotype" w:cs="Tahoma"/>
          <w:bCs/>
          <w:iCs/>
          <w:lang w:val="es-ES"/>
        </w:rPr>
      </w:pPr>
    </w:p>
    <w:p w:rsidR="006778CE" w:rsidRPr="00B22B51" w:rsidRDefault="006778CE" w:rsidP="006778CE">
      <w:pPr>
        <w:numPr>
          <w:ilvl w:val="0"/>
          <w:numId w:val="4"/>
        </w:numPr>
        <w:spacing w:after="0" w:line="360" w:lineRule="auto"/>
        <w:ind w:right="-28"/>
        <w:contextualSpacing/>
        <w:jc w:val="both"/>
        <w:rPr>
          <w:rFonts w:ascii="Palatino Linotype" w:eastAsia="Calibri" w:hAnsi="Palatino Linotype" w:cs="Tahoma"/>
          <w:b/>
          <w:bCs/>
          <w:iCs/>
          <w:sz w:val="24"/>
          <w:szCs w:val="24"/>
        </w:rPr>
      </w:pPr>
      <w:r w:rsidRPr="00B22B51">
        <w:rPr>
          <w:rFonts w:ascii="Palatino Linotype" w:eastAsia="Calibri" w:hAnsi="Palatino Linotype" w:cs="Tahoma"/>
          <w:b/>
          <w:bCs/>
          <w:iCs/>
          <w:sz w:val="24"/>
          <w:szCs w:val="24"/>
        </w:rPr>
        <w:t xml:space="preserve">Carpeta con Información Contable: </w:t>
      </w:r>
      <w:r w:rsidRPr="00B22B51">
        <w:rPr>
          <w:rFonts w:ascii="Palatino Linotype" w:eastAsia="Calibri" w:hAnsi="Palatino Linotype" w:cs="Tahoma"/>
          <w:bCs/>
          <w:iCs/>
          <w:sz w:val="24"/>
          <w:szCs w:val="24"/>
        </w:rPr>
        <w:t>Los estados y la información financiera, la cual se conforma de estados financieros, reportes e informes acompañándose, notas explicativas e información necesaria, conformada de los siguientes documentos:</w:t>
      </w:r>
    </w:p>
    <w:p w:rsidR="006778CE" w:rsidRPr="00B22B51" w:rsidRDefault="006778CE" w:rsidP="006778CE">
      <w:pPr>
        <w:spacing w:after="0" w:line="360" w:lineRule="auto"/>
        <w:ind w:left="720" w:right="-28"/>
        <w:contextualSpacing/>
        <w:jc w:val="center"/>
        <w:rPr>
          <w:rFonts w:ascii="Palatino Linotype" w:eastAsia="Calibri" w:hAnsi="Palatino Linotype" w:cs="Tahoma"/>
          <w:b/>
          <w:bCs/>
          <w:iCs/>
        </w:rPr>
      </w:pPr>
      <w:r w:rsidRPr="00B22B51">
        <w:rPr>
          <w:rFonts w:ascii="Palatino Linotype" w:eastAsia="Times New Roman" w:hAnsi="Palatino Linotype" w:cs="Times New Roman"/>
          <w:noProof/>
          <w:lang w:val="es-ES" w:eastAsia="es-ES"/>
        </w:rPr>
        <w:drawing>
          <wp:inline distT="0" distB="0" distL="0" distR="0" wp14:anchorId="6D69EF2D" wp14:editId="14098950">
            <wp:extent cx="5052950" cy="497522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59694"/>
                    <a:stretch/>
                  </pic:blipFill>
                  <pic:spPr bwMode="auto">
                    <a:xfrm>
                      <a:off x="0" y="0"/>
                      <a:ext cx="5197128" cy="5117186"/>
                    </a:xfrm>
                    <a:prstGeom prst="rect">
                      <a:avLst/>
                    </a:prstGeom>
                    <a:ln>
                      <a:noFill/>
                    </a:ln>
                    <a:extLst>
                      <a:ext uri="{53640926-AAD7-44D8-BBD7-CCE9431645EC}">
                        <a14:shadowObscured xmlns:a14="http://schemas.microsoft.com/office/drawing/2010/main"/>
                      </a:ext>
                    </a:extLst>
                  </pic:spPr>
                </pic:pic>
              </a:graphicData>
            </a:graphic>
          </wp:inline>
        </w:drawing>
      </w:r>
    </w:p>
    <w:p w:rsidR="006778CE" w:rsidRPr="00B22B51" w:rsidRDefault="006778CE" w:rsidP="006778CE">
      <w:pPr>
        <w:spacing w:after="0" w:line="360" w:lineRule="auto"/>
        <w:ind w:left="720" w:right="-28"/>
        <w:contextualSpacing/>
        <w:jc w:val="center"/>
        <w:rPr>
          <w:rFonts w:ascii="Palatino Linotype" w:eastAsia="Calibri" w:hAnsi="Palatino Linotype" w:cs="Tahoma"/>
          <w:b/>
          <w:bCs/>
          <w:iCs/>
        </w:rPr>
      </w:pPr>
      <w:r w:rsidRPr="00B22B51">
        <w:rPr>
          <w:rFonts w:ascii="Palatino Linotype" w:eastAsia="Times New Roman" w:hAnsi="Palatino Linotype" w:cs="Times New Roman"/>
          <w:noProof/>
          <w:lang w:val="es-ES" w:eastAsia="es-ES"/>
        </w:rPr>
        <w:lastRenderedPageBreak/>
        <w:drawing>
          <wp:inline distT="0" distB="0" distL="0" distR="0" wp14:anchorId="4CE5851F" wp14:editId="1C30E5E8">
            <wp:extent cx="4952011" cy="2927139"/>
            <wp:effectExtent l="0" t="0" r="127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40752"/>
                    <a:stretch/>
                  </pic:blipFill>
                  <pic:spPr bwMode="auto">
                    <a:xfrm>
                      <a:off x="0" y="0"/>
                      <a:ext cx="4996357" cy="2953352"/>
                    </a:xfrm>
                    <a:prstGeom prst="rect">
                      <a:avLst/>
                    </a:prstGeom>
                    <a:ln>
                      <a:noFill/>
                    </a:ln>
                    <a:extLst>
                      <a:ext uri="{53640926-AAD7-44D8-BBD7-CCE9431645EC}">
                        <a14:shadowObscured xmlns:a14="http://schemas.microsoft.com/office/drawing/2010/main"/>
                      </a:ext>
                    </a:extLst>
                  </pic:spPr>
                </pic:pic>
              </a:graphicData>
            </a:graphic>
          </wp:inline>
        </w:drawing>
      </w:r>
    </w:p>
    <w:p w:rsidR="006778CE" w:rsidRPr="00B22B51" w:rsidRDefault="006778CE" w:rsidP="006778CE">
      <w:pPr>
        <w:spacing w:after="0" w:line="360" w:lineRule="auto"/>
        <w:ind w:left="720" w:right="-28"/>
        <w:contextualSpacing/>
        <w:jc w:val="both"/>
        <w:rPr>
          <w:rFonts w:ascii="Palatino Linotype" w:eastAsia="Calibri" w:hAnsi="Palatino Linotype" w:cs="Tahoma"/>
          <w:b/>
          <w:bCs/>
          <w:iCs/>
        </w:rPr>
      </w:pPr>
    </w:p>
    <w:p w:rsidR="006778CE" w:rsidRPr="00B22B51" w:rsidRDefault="006778CE" w:rsidP="006778CE">
      <w:pPr>
        <w:numPr>
          <w:ilvl w:val="0"/>
          <w:numId w:val="4"/>
        </w:numPr>
        <w:spacing w:after="0" w:line="360" w:lineRule="auto"/>
        <w:ind w:right="-28"/>
        <w:contextualSpacing/>
        <w:jc w:val="both"/>
        <w:rPr>
          <w:rFonts w:ascii="Palatino Linotype" w:eastAsia="Calibri" w:hAnsi="Palatino Linotype" w:cs="Tahoma"/>
          <w:b/>
          <w:bCs/>
          <w:iCs/>
          <w:sz w:val="24"/>
          <w:szCs w:val="24"/>
        </w:rPr>
      </w:pPr>
      <w:r w:rsidRPr="00B22B51">
        <w:rPr>
          <w:rFonts w:ascii="Palatino Linotype" w:eastAsia="Calibri" w:hAnsi="Palatino Linotype" w:cs="Tahoma"/>
          <w:b/>
          <w:bCs/>
          <w:iCs/>
          <w:sz w:val="24"/>
          <w:szCs w:val="24"/>
        </w:rPr>
        <w:t xml:space="preserve">Carpeta con Información Presupuestaria: </w:t>
      </w:r>
      <w:r w:rsidRPr="00B22B51">
        <w:rPr>
          <w:rFonts w:ascii="Palatino Linotype" w:eastAsia="Calibri" w:hAnsi="Palatino Linotype" w:cs="Tahoma"/>
          <w:bCs/>
          <w:iCs/>
          <w:sz w:val="24"/>
          <w:szCs w:val="24"/>
        </w:rPr>
        <w:t>Permite evaluar los resultados obtenidos respecto de los presupuestos autorizados, identifica la vinculación entre las cuentas de orden y las de balance o resultados, efectos en la posición financiera, entre otras cuestiones. Lo anterior, a través de los siguientes documentos:</w:t>
      </w:r>
    </w:p>
    <w:p w:rsidR="006778CE" w:rsidRPr="00B22B51" w:rsidRDefault="006778CE" w:rsidP="006778CE">
      <w:pPr>
        <w:spacing w:after="0" w:line="360" w:lineRule="auto"/>
        <w:ind w:left="720" w:right="-28"/>
        <w:contextualSpacing/>
        <w:jc w:val="both"/>
        <w:rPr>
          <w:rFonts w:ascii="Palatino Linotype" w:eastAsia="Calibri" w:hAnsi="Palatino Linotype" w:cs="Tahoma"/>
          <w:b/>
          <w:bCs/>
          <w:iCs/>
        </w:rPr>
      </w:pPr>
    </w:p>
    <w:p w:rsidR="006778CE" w:rsidRPr="00B22B51" w:rsidRDefault="006778CE" w:rsidP="006778CE">
      <w:pPr>
        <w:spacing w:after="0" w:line="360" w:lineRule="auto"/>
        <w:ind w:left="720" w:right="-28"/>
        <w:contextualSpacing/>
        <w:jc w:val="center"/>
        <w:rPr>
          <w:rFonts w:ascii="Palatino Linotype" w:eastAsia="Calibri" w:hAnsi="Palatino Linotype" w:cs="Tahoma"/>
          <w:b/>
          <w:bCs/>
          <w:iCs/>
        </w:rPr>
      </w:pPr>
      <w:r w:rsidRPr="00B22B51">
        <w:rPr>
          <w:rFonts w:ascii="Palatino Linotype" w:eastAsia="Times New Roman" w:hAnsi="Palatino Linotype" w:cs="Times New Roman"/>
          <w:noProof/>
          <w:lang w:val="es-ES" w:eastAsia="es-ES"/>
        </w:rPr>
        <w:drawing>
          <wp:inline distT="0" distB="0" distL="0" distR="0" wp14:anchorId="1AF0C17C" wp14:editId="213B8179">
            <wp:extent cx="5052951" cy="244262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94646" cy="2462783"/>
                    </a:xfrm>
                    <a:prstGeom prst="rect">
                      <a:avLst/>
                    </a:prstGeom>
                  </pic:spPr>
                </pic:pic>
              </a:graphicData>
            </a:graphic>
          </wp:inline>
        </w:drawing>
      </w:r>
    </w:p>
    <w:p w:rsidR="006778CE" w:rsidRPr="00B22B51" w:rsidRDefault="006778CE" w:rsidP="006778CE">
      <w:pPr>
        <w:spacing w:after="0" w:line="360" w:lineRule="auto"/>
        <w:ind w:left="720" w:right="-28"/>
        <w:contextualSpacing/>
        <w:jc w:val="center"/>
        <w:rPr>
          <w:rFonts w:ascii="Palatino Linotype" w:eastAsia="Calibri" w:hAnsi="Palatino Linotype" w:cs="Tahoma"/>
          <w:b/>
          <w:bCs/>
          <w:iCs/>
        </w:rPr>
      </w:pPr>
      <w:r w:rsidRPr="00B22B51">
        <w:rPr>
          <w:rFonts w:ascii="Palatino Linotype" w:eastAsia="Times New Roman" w:hAnsi="Palatino Linotype" w:cs="Times New Roman"/>
          <w:noProof/>
          <w:lang w:val="es-ES" w:eastAsia="es-ES"/>
        </w:rPr>
        <w:lastRenderedPageBreak/>
        <w:drawing>
          <wp:inline distT="0" distB="0" distL="0" distR="0" wp14:anchorId="02E2C71E" wp14:editId="50FD7A4D">
            <wp:extent cx="5153890" cy="1628775"/>
            <wp:effectExtent l="0" t="0" r="889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53407"/>
                    <a:stretch/>
                  </pic:blipFill>
                  <pic:spPr bwMode="auto">
                    <a:xfrm>
                      <a:off x="0" y="0"/>
                      <a:ext cx="5207882" cy="1645838"/>
                    </a:xfrm>
                    <a:prstGeom prst="rect">
                      <a:avLst/>
                    </a:prstGeom>
                    <a:ln>
                      <a:noFill/>
                    </a:ln>
                    <a:extLst>
                      <a:ext uri="{53640926-AAD7-44D8-BBD7-CCE9431645EC}">
                        <a14:shadowObscured xmlns:a14="http://schemas.microsoft.com/office/drawing/2010/main"/>
                      </a:ext>
                    </a:extLst>
                  </pic:spPr>
                </pic:pic>
              </a:graphicData>
            </a:graphic>
          </wp:inline>
        </w:drawing>
      </w:r>
    </w:p>
    <w:p w:rsidR="006778CE" w:rsidRPr="00B22B51" w:rsidRDefault="006778CE" w:rsidP="006778CE">
      <w:pPr>
        <w:spacing w:after="0" w:line="360" w:lineRule="auto"/>
        <w:ind w:left="720" w:right="-28"/>
        <w:contextualSpacing/>
        <w:jc w:val="center"/>
        <w:rPr>
          <w:rFonts w:ascii="Palatino Linotype" w:eastAsia="Calibri" w:hAnsi="Palatino Linotype" w:cs="Tahoma"/>
          <w:b/>
          <w:bCs/>
          <w:iCs/>
        </w:rPr>
      </w:pPr>
      <w:r w:rsidRPr="00B22B51">
        <w:rPr>
          <w:rFonts w:ascii="Palatino Linotype" w:eastAsia="Times New Roman" w:hAnsi="Palatino Linotype" w:cs="Times New Roman"/>
          <w:noProof/>
          <w:lang w:val="es-ES" w:eastAsia="es-ES"/>
        </w:rPr>
        <w:drawing>
          <wp:inline distT="0" distB="0" distL="0" distR="0" wp14:anchorId="2749C2DA" wp14:editId="53C4FEBC">
            <wp:extent cx="5070764" cy="1842135"/>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5901" b="895"/>
                    <a:stretch/>
                  </pic:blipFill>
                  <pic:spPr bwMode="auto">
                    <a:xfrm>
                      <a:off x="0" y="0"/>
                      <a:ext cx="5103425" cy="1854000"/>
                    </a:xfrm>
                    <a:prstGeom prst="rect">
                      <a:avLst/>
                    </a:prstGeom>
                    <a:ln>
                      <a:noFill/>
                    </a:ln>
                    <a:extLst>
                      <a:ext uri="{53640926-AAD7-44D8-BBD7-CCE9431645EC}">
                        <a14:shadowObscured xmlns:a14="http://schemas.microsoft.com/office/drawing/2010/main"/>
                      </a:ext>
                    </a:extLst>
                  </pic:spPr>
                </pic:pic>
              </a:graphicData>
            </a:graphic>
          </wp:inline>
        </w:drawing>
      </w:r>
    </w:p>
    <w:p w:rsidR="006778CE" w:rsidRPr="00B22B51" w:rsidRDefault="006778CE" w:rsidP="006778CE">
      <w:pPr>
        <w:spacing w:after="0" w:line="360" w:lineRule="auto"/>
        <w:ind w:left="720" w:right="-28"/>
        <w:contextualSpacing/>
        <w:rPr>
          <w:rFonts w:ascii="Palatino Linotype" w:eastAsia="Calibri" w:hAnsi="Palatino Linotype" w:cs="Tahoma"/>
          <w:b/>
          <w:bCs/>
          <w:iCs/>
          <w:szCs w:val="24"/>
        </w:rPr>
      </w:pPr>
    </w:p>
    <w:p w:rsidR="006778CE" w:rsidRPr="00B22B51" w:rsidRDefault="006778CE" w:rsidP="006778CE">
      <w:pPr>
        <w:numPr>
          <w:ilvl w:val="0"/>
          <w:numId w:val="4"/>
        </w:numPr>
        <w:spacing w:after="0" w:line="360" w:lineRule="auto"/>
        <w:ind w:right="-28"/>
        <w:contextualSpacing/>
        <w:jc w:val="both"/>
        <w:rPr>
          <w:rFonts w:ascii="Palatino Linotype" w:eastAsia="Calibri" w:hAnsi="Palatino Linotype" w:cs="Tahoma"/>
          <w:b/>
          <w:bCs/>
          <w:iCs/>
          <w:sz w:val="24"/>
          <w:szCs w:val="24"/>
        </w:rPr>
      </w:pPr>
      <w:r w:rsidRPr="00B22B51">
        <w:rPr>
          <w:rFonts w:ascii="Palatino Linotype" w:eastAsia="Calibri" w:hAnsi="Palatino Linotype" w:cs="Tahoma"/>
          <w:b/>
          <w:bCs/>
          <w:iCs/>
          <w:sz w:val="24"/>
          <w:szCs w:val="24"/>
        </w:rPr>
        <w:t>Carpeta con Información Programática:</w:t>
      </w:r>
      <w:r w:rsidRPr="00B22B51">
        <w:rPr>
          <w:rFonts w:ascii="Palatino Linotype" w:eastAsia="Calibri" w:hAnsi="Palatino Linotype" w:cs="Tahoma"/>
          <w:bCs/>
          <w:iCs/>
          <w:sz w:val="24"/>
          <w:szCs w:val="24"/>
        </w:rPr>
        <w:t xml:space="preserve"> Genera los indicadores de resultados sobre el cumplimiento de sus metas, a través de los siguientes documentos:</w:t>
      </w:r>
    </w:p>
    <w:p w:rsidR="006778CE" w:rsidRPr="00B22B51" w:rsidRDefault="006778CE" w:rsidP="006778CE">
      <w:pPr>
        <w:spacing w:after="0" w:line="360" w:lineRule="auto"/>
        <w:ind w:left="720" w:right="-28"/>
        <w:contextualSpacing/>
        <w:jc w:val="both"/>
        <w:rPr>
          <w:rFonts w:ascii="Palatino Linotype" w:eastAsia="Calibri" w:hAnsi="Palatino Linotype" w:cs="Tahoma"/>
          <w:b/>
          <w:bCs/>
          <w:iCs/>
        </w:rPr>
      </w:pPr>
      <w:r w:rsidRPr="00B22B51">
        <w:rPr>
          <w:rFonts w:ascii="Palatino Linotype" w:eastAsia="Calibri" w:hAnsi="Palatino Linotype" w:cs="Tahoma"/>
          <w:b/>
          <w:bCs/>
          <w:iCs/>
          <w:noProof/>
          <w:lang w:val="es-ES" w:eastAsia="es-ES"/>
        </w:rPr>
        <mc:AlternateContent>
          <mc:Choice Requires="wps">
            <w:drawing>
              <wp:anchor distT="0" distB="0" distL="114300" distR="114300" simplePos="0" relativeHeight="251676672" behindDoc="0" locked="0" layoutInCell="1" allowOverlap="1">
                <wp:simplePos x="0" y="0"/>
                <wp:positionH relativeFrom="column">
                  <wp:posOffset>558659</wp:posOffset>
                </wp:positionH>
                <wp:positionV relativeFrom="paragraph">
                  <wp:posOffset>101022</wp:posOffset>
                </wp:positionV>
                <wp:extent cx="5082639" cy="3354779"/>
                <wp:effectExtent l="0" t="0" r="22860" b="36195"/>
                <wp:wrapNone/>
                <wp:docPr id="36" name="Conector recto 36"/>
                <wp:cNvGraphicFramePr/>
                <a:graphic xmlns:a="http://schemas.openxmlformats.org/drawingml/2006/main">
                  <a:graphicData uri="http://schemas.microsoft.com/office/word/2010/wordprocessingShape">
                    <wps:wsp>
                      <wps:cNvCnPr/>
                      <wps:spPr>
                        <a:xfrm>
                          <a:off x="0" y="0"/>
                          <a:ext cx="5082639" cy="3354779"/>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20D0E2" id="Conector recto 3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4pt,7.95pt" to="444.2pt,2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" strokecolor="red" strokeweight=".5pt">
                <v:stroke joinstyle="miter"/>
              </v:line>
            </w:pict>
          </mc:Fallback>
        </mc:AlternateContent>
      </w:r>
    </w:p>
    <w:p w:rsidR="006778CE" w:rsidRPr="00B22B51" w:rsidRDefault="006778CE" w:rsidP="006778CE">
      <w:pPr>
        <w:spacing w:after="0" w:line="360" w:lineRule="auto"/>
        <w:ind w:left="720" w:right="-28"/>
        <w:contextualSpacing/>
        <w:jc w:val="center"/>
        <w:rPr>
          <w:rFonts w:ascii="Palatino Linotype" w:eastAsia="Calibri" w:hAnsi="Palatino Linotype" w:cs="Tahoma"/>
          <w:b/>
          <w:bCs/>
          <w:iCs/>
        </w:rPr>
      </w:pPr>
      <w:r w:rsidRPr="00B22B51">
        <w:rPr>
          <w:rFonts w:ascii="Palatino Linotype" w:eastAsia="Times New Roman" w:hAnsi="Palatino Linotype" w:cs="Times New Roman"/>
          <w:noProof/>
          <w:lang w:val="es-ES" w:eastAsia="es-ES"/>
        </w:rPr>
        <w:lastRenderedPageBreak/>
        <w:drawing>
          <wp:inline distT="0" distB="0" distL="0" distR="0" wp14:anchorId="476D4E75" wp14:editId="4767C861">
            <wp:extent cx="5165767" cy="5218430"/>
            <wp:effectExtent l="0" t="0" r="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36354" cy="5289736"/>
                    </a:xfrm>
                    <a:prstGeom prst="rect">
                      <a:avLst/>
                    </a:prstGeom>
                  </pic:spPr>
                </pic:pic>
              </a:graphicData>
            </a:graphic>
          </wp:inline>
        </w:drawing>
      </w:r>
    </w:p>
    <w:p w:rsidR="006778CE" w:rsidRPr="00B22B51" w:rsidRDefault="006778CE" w:rsidP="006778CE">
      <w:pPr>
        <w:spacing w:after="0" w:line="360" w:lineRule="auto"/>
        <w:ind w:left="720" w:right="-28"/>
        <w:contextualSpacing/>
        <w:rPr>
          <w:rFonts w:ascii="Palatino Linotype" w:eastAsia="Calibri" w:hAnsi="Palatino Linotype" w:cs="Tahoma"/>
          <w:b/>
          <w:bCs/>
          <w:iCs/>
        </w:rPr>
      </w:pPr>
    </w:p>
    <w:p w:rsidR="006778CE" w:rsidRPr="00B22B51" w:rsidRDefault="00436851" w:rsidP="006778CE">
      <w:pPr>
        <w:numPr>
          <w:ilvl w:val="0"/>
          <w:numId w:val="4"/>
        </w:numPr>
        <w:spacing w:after="0" w:line="360" w:lineRule="auto"/>
        <w:ind w:right="-28"/>
        <w:contextualSpacing/>
        <w:jc w:val="both"/>
        <w:rPr>
          <w:rFonts w:ascii="Palatino Linotype" w:eastAsia="Calibri" w:hAnsi="Palatino Linotype" w:cs="Tahoma"/>
          <w:b/>
          <w:bCs/>
          <w:iCs/>
          <w:sz w:val="24"/>
          <w:szCs w:val="24"/>
          <w:lang w:val="es-ES"/>
        </w:rPr>
      </w:pPr>
      <w:r w:rsidRPr="00B22B51">
        <w:rPr>
          <w:rFonts w:ascii="Palatino Linotype" w:eastAsia="Calibri" w:hAnsi="Palatino Linotype" w:cs="Tahoma"/>
          <w:b/>
          <w:bCs/>
          <w:iCs/>
          <w:noProof/>
          <w:sz w:val="24"/>
          <w:szCs w:val="24"/>
          <w:lang w:val="es-ES" w:eastAsia="es-ES"/>
        </w:rPr>
        <mc:AlternateContent>
          <mc:Choice Requires="wps">
            <w:drawing>
              <wp:anchor distT="0" distB="0" distL="114300" distR="114300" simplePos="0" relativeHeight="251679744" behindDoc="0" locked="0" layoutInCell="1" allowOverlap="1">
                <wp:simplePos x="0" y="0"/>
                <wp:positionH relativeFrom="column">
                  <wp:posOffset>393822</wp:posOffset>
                </wp:positionH>
                <wp:positionV relativeFrom="paragraph">
                  <wp:posOffset>962668</wp:posOffset>
                </wp:positionV>
                <wp:extent cx="5227093" cy="1446663"/>
                <wp:effectExtent l="0" t="0" r="31115" b="20320"/>
                <wp:wrapNone/>
                <wp:docPr id="2" name="Conector recto 2"/>
                <wp:cNvGraphicFramePr/>
                <a:graphic xmlns:a="http://schemas.openxmlformats.org/drawingml/2006/main">
                  <a:graphicData uri="http://schemas.microsoft.com/office/word/2010/wordprocessingShape">
                    <wps:wsp>
                      <wps:cNvCnPr/>
                      <wps:spPr>
                        <a:xfrm>
                          <a:off x="0" y="0"/>
                          <a:ext cx="5227093" cy="144666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D906E8" id="Conector recto 2"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1pt,75.8pt" to="442.6pt,1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" strokecolor="red" strokeweight=".5pt">
                <v:stroke joinstyle="miter"/>
              </v:line>
            </w:pict>
          </mc:Fallback>
        </mc:AlternateContent>
      </w:r>
      <w:r w:rsidRPr="00B22B51">
        <w:rPr>
          <w:rFonts w:ascii="Palatino Linotype" w:eastAsia="Calibri" w:hAnsi="Palatino Linotype" w:cs="Tahoma"/>
          <w:b/>
          <w:bCs/>
          <w:iCs/>
          <w:noProof/>
          <w:sz w:val="24"/>
          <w:szCs w:val="24"/>
          <w:lang w:eastAsia="es-MX"/>
        </w:rPr>
        <w:t>+</w:t>
      </w:r>
      <w:r w:rsidR="006778CE" w:rsidRPr="00B22B51">
        <w:rPr>
          <w:rFonts w:ascii="Palatino Linotype" w:eastAsia="Calibri" w:hAnsi="Palatino Linotype" w:cs="Tahoma"/>
          <w:b/>
          <w:bCs/>
          <w:iCs/>
          <w:sz w:val="24"/>
          <w:szCs w:val="24"/>
        </w:rPr>
        <w:t xml:space="preserve">Carpeta con Información Complementaria: </w:t>
      </w:r>
      <w:r w:rsidR="006778CE" w:rsidRPr="00B22B51">
        <w:rPr>
          <w:rFonts w:ascii="Palatino Linotype" w:eastAsia="Calibri" w:hAnsi="Palatino Linotype" w:cs="Tahoma"/>
          <w:bCs/>
          <w:iCs/>
          <w:sz w:val="24"/>
          <w:szCs w:val="24"/>
        </w:rPr>
        <w:t>Se conforma de la información complementaria contable, presupuestaria y programática, a través de lo siguiente:</w:t>
      </w:r>
    </w:p>
    <w:p w:rsidR="006778CE" w:rsidRPr="00B22B51" w:rsidRDefault="006778CE" w:rsidP="006778CE">
      <w:pPr>
        <w:spacing w:after="0" w:line="360" w:lineRule="auto"/>
        <w:ind w:left="720" w:right="-28"/>
        <w:contextualSpacing/>
        <w:jc w:val="center"/>
        <w:rPr>
          <w:rFonts w:ascii="Palatino Linotype" w:eastAsia="Calibri" w:hAnsi="Palatino Linotype" w:cs="Tahoma"/>
          <w:b/>
          <w:bCs/>
          <w:iCs/>
          <w:lang w:val="es-ES"/>
        </w:rPr>
      </w:pPr>
      <w:r w:rsidRPr="00B22B51">
        <w:rPr>
          <w:rFonts w:ascii="Palatino Linotype" w:eastAsia="Times New Roman" w:hAnsi="Palatino Linotype" w:cs="Times New Roman"/>
          <w:noProof/>
          <w:lang w:val="es-ES" w:eastAsia="es-ES"/>
        </w:rPr>
        <w:lastRenderedPageBreak/>
        <w:drawing>
          <wp:inline distT="0" distB="0" distL="0" distR="0" wp14:anchorId="737EFDF6" wp14:editId="69E1C691">
            <wp:extent cx="5112327" cy="250126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59150" cy="2524174"/>
                    </a:xfrm>
                    <a:prstGeom prst="rect">
                      <a:avLst/>
                    </a:prstGeom>
                  </pic:spPr>
                </pic:pic>
              </a:graphicData>
            </a:graphic>
          </wp:inline>
        </w:drawing>
      </w:r>
      <w:r w:rsidRPr="00B22B51">
        <w:rPr>
          <w:rFonts w:ascii="Palatino Linotype" w:eastAsia="Times New Roman" w:hAnsi="Palatino Linotype" w:cs="Times New Roman"/>
          <w:noProof/>
          <w:lang w:val="es-ES" w:eastAsia="es-ES"/>
        </w:rPr>
        <w:drawing>
          <wp:inline distT="0" distB="0" distL="0" distR="0" wp14:anchorId="158BA0CA" wp14:editId="28A41F61">
            <wp:extent cx="5064826" cy="2898140"/>
            <wp:effectExtent l="0" t="0" r="254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6734"/>
                    <a:stretch/>
                  </pic:blipFill>
                  <pic:spPr bwMode="auto">
                    <a:xfrm>
                      <a:off x="0" y="0"/>
                      <a:ext cx="5127498" cy="2934001"/>
                    </a:xfrm>
                    <a:prstGeom prst="rect">
                      <a:avLst/>
                    </a:prstGeom>
                    <a:ln>
                      <a:noFill/>
                    </a:ln>
                    <a:extLst>
                      <a:ext uri="{53640926-AAD7-44D8-BBD7-CCE9431645EC}">
                        <a14:shadowObscured xmlns:a14="http://schemas.microsoft.com/office/drawing/2010/main"/>
                      </a:ext>
                    </a:extLst>
                  </pic:spPr>
                </pic:pic>
              </a:graphicData>
            </a:graphic>
          </wp:inline>
        </w:drawing>
      </w:r>
    </w:p>
    <w:p w:rsidR="006778CE" w:rsidRPr="00B22B51" w:rsidRDefault="006778CE" w:rsidP="006778CE">
      <w:pPr>
        <w:spacing w:after="0" w:line="360" w:lineRule="auto"/>
        <w:ind w:left="720" w:right="-28"/>
        <w:contextualSpacing/>
        <w:jc w:val="center"/>
        <w:rPr>
          <w:rFonts w:ascii="Palatino Linotype" w:eastAsia="Calibri" w:hAnsi="Palatino Linotype" w:cs="Tahoma"/>
          <w:b/>
          <w:bCs/>
          <w:iCs/>
          <w:lang w:val="es-ES"/>
        </w:rPr>
      </w:pPr>
      <w:r w:rsidRPr="00B22B51">
        <w:rPr>
          <w:rFonts w:ascii="Palatino Linotype" w:eastAsia="Times New Roman" w:hAnsi="Palatino Linotype" w:cs="Times New Roman"/>
          <w:noProof/>
          <w:lang w:val="es-ES" w:eastAsia="es-ES"/>
        </w:rPr>
        <w:drawing>
          <wp:inline distT="0" distB="0" distL="0" distR="0" wp14:anchorId="3B549658" wp14:editId="37187A19">
            <wp:extent cx="5128871" cy="2268187"/>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18862" cy="2307985"/>
                    </a:xfrm>
                    <a:prstGeom prst="rect">
                      <a:avLst/>
                    </a:prstGeom>
                  </pic:spPr>
                </pic:pic>
              </a:graphicData>
            </a:graphic>
          </wp:inline>
        </w:drawing>
      </w:r>
    </w:p>
    <w:p w:rsidR="006778CE" w:rsidRPr="00B22B51" w:rsidRDefault="006778CE" w:rsidP="006778CE">
      <w:pPr>
        <w:spacing w:after="0" w:line="360" w:lineRule="auto"/>
        <w:ind w:left="720" w:right="-28"/>
        <w:contextualSpacing/>
        <w:jc w:val="both"/>
        <w:rPr>
          <w:rFonts w:ascii="Palatino Linotype" w:eastAsia="Calibri" w:hAnsi="Palatino Linotype" w:cs="Tahoma"/>
          <w:b/>
          <w:bCs/>
          <w:iCs/>
          <w:lang w:val="es-ES"/>
        </w:rPr>
      </w:pPr>
    </w:p>
    <w:p w:rsidR="006778CE" w:rsidRPr="00B22B51" w:rsidRDefault="006778CE" w:rsidP="006778CE">
      <w:pPr>
        <w:spacing w:after="0" w:line="360" w:lineRule="auto"/>
        <w:ind w:right="-28"/>
        <w:jc w:val="both"/>
        <w:rPr>
          <w:rFonts w:ascii="Palatino Linotype" w:eastAsia="Calibri" w:hAnsi="Palatino Linotype" w:cs="Tahoma"/>
          <w:bCs/>
          <w:iCs/>
          <w:sz w:val="24"/>
          <w:szCs w:val="24"/>
          <w:lang w:val="es-ES"/>
        </w:rPr>
      </w:pPr>
      <w:r w:rsidRPr="00B22B51">
        <w:rPr>
          <w:rFonts w:ascii="Palatino Linotype" w:eastAsia="Calibri" w:hAnsi="Palatino Linotype" w:cs="Tahoma"/>
          <w:bCs/>
          <w:iCs/>
          <w:sz w:val="24"/>
          <w:szCs w:val="24"/>
          <w:lang w:val="es-ES"/>
        </w:rPr>
        <w:t>Conforme a lo anterior, se advierte que la cuenta pública tiene todos los documentos que integran a las carpetas de información contable, presupuestaria, programática y complementaria.</w:t>
      </w:r>
    </w:p>
    <w:p w:rsidR="008E440F" w:rsidRPr="00B22B51" w:rsidRDefault="008E440F" w:rsidP="006778CE">
      <w:pPr>
        <w:spacing w:after="0" w:line="360" w:lineRule="auto"/>
        <w:ind w:right="-28"/>
        <w:jc w:val="both"/>
        <w:rPr>
          <w:rFonts w:ascii="Palatino Linotype" w:eastAsia="Calibri" w:hAnsi="Palatino Linotype" w:cs="Tahoma"/>
          <w:bCs/>
          <w:iCs/>
          <w:sz w:val="24"/>
          <w:szCs w:val="24"/>
          <w:lang w:val="es-ES"/>
        </w:rPr>
      </w:pPr>
    </w:p>
    <w:p w:rsidR="004D5EDA" w:rsidRPr="00B22B51" w:rsidRDefault="004D5EDA" w:rsidP="004D5EDA">
      <w:pPr>
        <w:spacing w:after="0" w:line="360" w:lineRule="auto"/>
        <w:ind w:right="-28"/>
        <w:jc w:val="both"/>
        <w:rPr>
          <w:rFonts w:ascii="Palatino Linotype" w:eastAsia="Calibri" w:hAnsi="Palatino Linotype" w:cs="Tahoma"/>
          <w:bCs/>
          <w:i/>
          <w:iCs/>
          <w:sz w:val="24"/>
          <w:szCs w:val="24"/>
          <w:lang w:val="es-ES"/>
        </w:rPr>
      </w:pPr>
      <w:r w:rsidRPr="00B22B51">
        <w:rPr>
          <w:rFonts w:ascii="Palatino Linotype" w:eastAsia="Calibri" w:hAnsi="Palatino Linotype" w:cs="Tahoma"/>
          <w:bCs/>
          <w:iCs/>
          <w:sz w:val="24"/>
          <w:szCs w:val="24"/>
          <w:lang w:val="es-ES"/>
        </w:rPr>
        <w:t xml:space="preserve">Por otro lado, es importante referir que conforme al artículo 43 del Bando Municipal 2019 de Tultitlán, reconoce como parte de la Administración Pública Municipal Centralizada a los </w:t>
      </w:r>
      <w:r w:rsidRPr="00B22B51">
        <w:rPr>
          <w:rFonts w:ascii="Palatino Linotype" w:eastAsia="Calibri" w:hAnsi="Palatino Linotype" w:cs="Tahoma"/>
          <w:bCs/>
          <w:i/>
          <w:iCs/>
          <w:sz w:val="24"/>
          <w:szCs w:val="24"/>
          <w:lang w:val="es-ES"/>
        </w:rPr>
        <w:t>Organismos Públicos Descentralizado para la prestación de los servicios</w:t>
      </w:r>
    </w:p>
    <w:p w:rsidR="004D5EDA" w:rsidRPr="00B22B51" w:rsidRDefault="004D5EDA" w:rsidP="004D5EDA">
      <w:pPr>
        <w:spacing w:after="0" w:line="360" w:lineRule="auto"/>
        <w:ind w:right="-28"/>
        <w:jc w:val="both"/>
        <w:rPr>
          <w:rFonts w:ascii="Palatino Linotype" w:eastAsia="Calibri" w:hAnsi="Palatino Linotype" w:cs="Times New Roman"/>
          <w:sz w:val="24"/>
          <w:szCs w:val="24"/>
        </w:rPr>
      </w:pPr>
      <w:r w:rsidRPr="00B22B51">
        <w:rPr>
          <w:rFonts w:ascii="Palatino Linotype" w:eastAsia="Calibri" w:hAnsi="Palatino Linotype" w:cs="Tahoma"/>
          <w:bCs/>
          <w:i/>
          <w:iCs/>
          <w:sz w:val="24"/>
          <w:szCs w:val="24"/>
          <w:lang w:val="es-ES"/>
        </w:rPr>
        <w:t>de agua potable, alcantarillado y saneamiento, de Asistencia Social de carácter municipal denominado Sistema Municipal para el Desarrollo Integral de la Familia y Instituto Municipal de Cultura Física y Deporte de Tultitlán; México;</w:t>
      </w:r>
      <w:r w:rsidRPr="00B22B51">
        <w:rPr>
          <w:rFonts w:ascii="Palatino Linotype" w:eastAsia="Calibri" w:hAnsi="Palatino Linotype" w:cs="Tahoma"/>
          <w:bCs/>
          <w:iCs/>
          <w:sz w:val="24"/>
          <w:szCs w:val="24"/>
          <w:lang w:val="es-ES"/>
        </w:rPr>
        <w:t xml:space="preserve"> sin embargo, por cuanto hace al Sistema Municipal DIF, este Órgano Garante </w:t>
      </w:r>
      <w:r w:rsidRPr="00B22B51">
        <w:rPr>
          <w:rFonts w:ascii="Palatino Linotype" w:eastAsia="Times New Roman" w:hAnsi="Palatino Linotype" w:cs="Arial"/>
          <w:sz w:val="24"/>
          <w:szCs w:val="24"/>
        </w:rPr>
        <w:t xml:space="preserve">hace del conocimiento del </w:t>
      </w:r>
      <w:r w:rsidRPr="00B22B51">
        <w:rPr>
          <w:rFonts w:ascii="Palatino Linotype" w:eastAsia="Times New Roman" w:hAnsi="Palatino Linotype" w:cs="Arial"/>
          <w:b/>
          <w:sz w:val="24"/>
          <w:szCs w:val="24"/>
        </w:rPr>
        <w:t xml:space="preserve">RECURRENTE </w:t>
      </w:r>
      <w:r w:rsidRPr="00B22B51">
        <w:rPr>
          <w:rFonts w:ascii="Palatino Linotype" w:eastAsia="Times New Roman" w:hAnsi="Palatino Linotype" w:cs="Arial"/>
          <w:sz w:val="24"/>
          <w:szCs w:val="24"/>
        </w:rPr>
        <w:t>que, el Pleno de este Instituto</w:t>
      </w:r>
      <w:r w:rsidRPr="00B22B51">
        <w:rPr>
          <w:rFonts w:ascii="Palatino Linotype" w:eastAsia="Calibri" w:hAnsi="Palatino Linotype" w:cs="Times New Roman"/>
          <w:sz w:val="24"/>
          <w:szCs w:val="24"/>
        </w:rPr>
        <w:t xml:space="preserve">, </w:t>
      </w:r>
      <w:r w:rsidRPr="00B22B51">
        <w:rPr>
          <w:rFonts w:ascii="Palatino Linotype" w:eastAsia="Times New Roman" w:hAnsi="Palatino Linotype" w:cs="Arial"/>
          <w:sz w:val="24"/>
          <w:szCs w:val="24"/>
        </w:rPr>
        <w:t xml:space="preserve">mediante Acuerdo </w:t>
      </w:r>
      <w:r w:rsidRPr="00B22B51">
        <w:rPr>
          <w:rFonts w:ascii="Palatino Linotype" w:eastAsia="Calibri" w:hAnsi="Palatino Linotype" w:cs="Times New Roman"/>
          <w:sz w:val="24"/>
          <w:szCs w:val="24"/>
        </w:rPr>
        <w:t xml:space="preserve">modificó el Padrón de Sujetos Obligados en Materia de Transparencia y Acceso a la Información Pública; publicándolo en </w:t>
      </w:r>
      <w:r w:rsidRPr="00B22B51">
        <w:rPr>
          <w:rFonts w:ascii="Palatino Linotype" w:eastAsia="Times New Roman" w:hAnsi="Palatino Linotype" w:cs="Arial"/>
          <w:sz w:val="24"/>
          <w:szCs w:val="24"/>
        </w:rPr>
        <w:t xml:space="preserve">el Periódico Oficial “Gaceta del Gobierno”, en </w:t>
      </w:r>
      <w:r w:rsidRPr="00B22B51">
        <w:rPr>
          <w:rFonts w:ascii="Palatino Linotype" w:eastAsia="Calibri" w:hAnsi="Palatino Linotype" w:cs="Times New Roman"/>
          <w:sz w:val="24"/>
          <w:szCs w:val="24"/>
        </w:rPr>
        <w:t xml:space="preserve">fecha </w:t>
      </w:r>
      <w:r w:rsidRPr="00B22B51">
        <w:rPr>
          <w:rFonts w:ascii="Palatino Linotype" w:eastAsia="Times New Roman" w:hAnsi="Palatino Linotype" w:cs="Arial"/>
          <w:sz w:val="24"/>
          <w:szCs w:val="24"/>
        </w:rPr>
        <w:t xml:space="preserve">veintisiete de noviembre de dos mil diecisiete, </w:t>
      </w:r>
      <w:r w:rsidRPr="00B22B51">
        <w:rPr>
          <w:rFonts w:ascii="Palatino Linotype" w:eastAsia="Calibri" w:hAnsi="Palatino Linotype" w:cs="Times New Roman"/>
          <w:sz w:val="24"/>
          <w:szCs w:val="24"/>
        </w:rPr>
        <w:t xml:space="preserve">entrando en vigor al día siguiente de su publicación; esto es, el veintiocho de noviembre de dos mil diecisiete; documento en el cual, se advierten como Sujetos Obligados diversos al </w:t>
      </w:r>
      <w:r w:rsidRPr="00B22B51">
        <w:rPr>
          <w:rFonts w:ascii="Palatino Linotype" w:eastAsia="Calibri" w:hAnsi="Palatino Linotype" w:cs="Times New Roman"/>
          <w:b/>
          <w:sz w:val="24"/>
          <w:szCs w:val="24"/>
        </w:rPr>
        <w:t xml:space="preserve">Organismos Públicos Descentralizado para la prestación de los servicios de agua potable, alcantarillado y saneamiento y el de Asistencia Social de carácter municipal denominado Sistema Municipal para el Desarrollo Integral de la Familia </w:t>
      </w:r>
      <w:r w:rsidRPr="00B22B51">
        <w:rPr>
          <w:rFonts w:ascii="Palatino Linotype" w:eastAsia="Calibri" w:hAnsi="Palatino Linotype" w:cs="Times New Roman"/>
          <w:sz w:val="24"/>
          <w:szCs w:val="24"/>
        </w:rPr>
        <w:t>,  tal y como se muestra a continuación:</w:t>
      </w:r>
    </w:p>
    <w:p w:rsidR="006778CE" w:rsidRPr="00B22B51" w:rsidRDefault="004D5EDA" w:rsidP="00B27DC7">
      <w:pPr>
        <w:shd w:val="clear" w:color="auto" w:fill="FFFFFF"/>
        <w:spacing w:before="120" w:line="360" w:lineRule="auto"/>
        <w:jc w:val="both"/>
        <w:rPr>
          <w:rFonts w:ascii="Palatino Linotype" w:hAnsi="Palatino Linotype" w:cs="Arial"/>
          <w:sz w:val="24"/>
          <w:szCs w:val="24"/>
        </w:rPr>
      </w:pPr>
      <w:r w:rsidRPr="00B22B51">
        <w:rPr>
          <w:noProof/>
          <w:lang w:val="es-ES" w:eastAsia="es-ES"/>
        </w:rPr>
        <mc:AlternateContent>
          <mc:Choice Requires="wps">
            <w:drawing>
              <wp:anchor distT="0" distB="0" distL="114300" distR="114300" simplePos="0" relativeHeight="251677696" behindDoc="0" locked="0" layoutInCell="1" allowOverlap="1">
                <wp:simplePos x="0" y="0"/>
                <wp:positionH relativeFrom="column">
                  <wp:posOffset>-611060</wp:posOffset>
                </wp:positionH>
                <wp:positionV relativeFrom="paragraph">
                  <wp:posOffset>145333</wp:posOffset>
                </wp:positionV>
                <wp:extent cx="961902" cy="118753"/>
                <wp:effectExtent l="0" t="19050" r="29210" b="33655"/>
                <wp:wrapNone/>
                <wp:docPr id="39" name="Flecha derecha 39"/>
                <wp:cNvGraphicFramePr/>
                <a:graphic xmlns:a="http://schemas.openxmlformats.org/drawingml/2006/main">
                  <a:graphicData uri="http://schemas.microsoft.com/office/word/2010/wordprocessingShape">
                    <wps:wsp>
                      <wps:cNvSpPr/>
                      <wps:spPr>
                        <a:xfrm>
                          <a:off x="0" y="0"/>
                          <a:ext cx="961902" cy="11875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99E077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9" o:spid="_x0000_s1026" type="#_x0000_t13" style="position:absolute;margin-left:-48.1pt;margin-top:11.45pt;width:75.75pt;height:9.3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" adj="20267" fillcolor="red" strokecolor="red" strokeweight="1pt"/>
            </w:pict>
          </mc:Fallback>
        </mc:AlternateContent>
      </w:r>
      <w:r w:rsidRPr="00B22B51">
        <w:rPr>
          <w:noProof/>
          <w:lang w:val="es-ES" w:eastAsia="es-ES"/>
        </w:rPr>
        <w:drawing>
          <wp:inline distT="0" distB="0" distL="0" distR="0" wp14:anchorId="52914BC1" wp14:editId="7AA82DEE">
            <wp:extent cx="5612130" cy="863600"/>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863600"/>
                    </a:xfrm>
                    <a:prstGeom prst="rect">
                      <a:avLst/>
                    </a:prstGeom>
                  </pic:spPr>
                </pic:pic>
              </a:graphicData>
            </a:graphic>
          </wp:inline>
        </w:drawing>
      </w:r>
    </w:p>
    <w:p w:rsidR="006778CE" w:rsidRPr="00B22B51" w:rsidRDefault="004D5EDA" w:rsidP="00B27DC7">
      <w:pPr>
        <w:shd w:val="clear" w:color="auto" w:fill="FFFFFF"/>
        <w:spacing w:before="120" w:line="360" w:lineRule="auto"/>
        <w:jc w:val="both"/>
        <w:rPr>
          <w:rFonts w:ascii="Palatino Linotype" w:hAnsi="Palatino Linotype" w:cs="Arial"/>
          <w:sz w:val="24"/>
          <w:szCs w:val="24"/>
        </w:rPr>
      </w:pPr>
      <w:r w:rsidRPr="00B22B51">
        <w:rPr>
          <w:noProof/>
          <w:lang w:val="es-ES" w:eastAsia="es-ES"/>
        </w:rPr>
        <w:lastRenderedPageBreak/>
        <mc:AlternateContent>
          <mc:Choice Requires="wps">
            <w:drawing>
              <wp:anchor distT="0" distB="0" distL="114300" distR="114300" simplePos="0" relativeHeight="251678720" behindDoc="0" locked="0" layoutInCell="1" allowOverlap="1">
                <wp:simplePos x="0" y="0"/>
                <wp:positionH relativeFrom="column">
                  <wp:posOffset>-373553</wp:posOffset>
                </wp:positionH>
                <wp:positionV relativeFrom="paragraph">
                  <wp:posOffset>120741</wp:posOffset>
                </wp:positionV>
                <wp:extent cx="706582" cy="118753"/>
                <wp:effectExtent l="0" t="19050" r="36830" b="33655"/>
                <wp:wrapNone/>
                <wp:docPr id="40" name="Flecha derecha 40"/>
                <wp:cNvGraphicFramePr/>
                <a:graphic xmlns:a="http://schemas.openxmlformats.org/drawingml/2006/main">
                  <a:graphicData uri="http://schemas.microsoft.com/office/word/2010/wordprocessingShape">
                    <wps:wsp>
                      <wps:cNvSpPr/>
                      <wps:spPr>
                        <a:xfrm>
                          <a:off x="0" y="0"/>
                          <a:ext cx="706582" cy="11875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C7F6D2" id="Flecha derecha 40" o:spid="_x0000_s1026" type="#_x0000_t13" style="position:absolute;margin-left:-29.4pt;margin-top:9.5pt;width:55.65pt;height:9.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" adj="19785" fillcolor="red" strokecolor="red" strokeweight="1pt"/>
            </w:pict>
          </mc:Fallback>
        </mc:AlternateContent>
      </w:r>
      <w:r w:rsidRPr="00B22B51">
        <w:rPr>
          <w:noProof/>
          <w:lang w:val="es-ES" w:eastAsia="es-ES"/>
        </w:rPr>
        <w:drawing>
          <wp:inline distT="0" distB="0" distL="0" distR="0" wp14:anchorId="45D93663" wp14:editId="286C1F9D">
            <wp:extent cx="5612130" cy="795655"/>
            <wp:effectExtent l="0" t="0" r="7620" b="44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795655"/>
                    </a:xfrm>
                    <a:prstGeom prst="rect">
                      <a:avLst/>
                    </a:prstGeom>
                  </pic:spPr>
                </pic:pic>
              </a:graphicData>
            </a:graphic>
          </wp:inline>
        </w:drawing>
      </w:r>
    </w:p>
    <w:p w:rsidR="008E440F" w:rsidRPr="00B22B51" w:rsidRDefault="008E440F" w:rsidP="008E440F">
      <w:pPr>
        <w:spacing w:after="0" w:line="360" w:lineRule="auto"/>
        <w:jc w:val="both"/>
        <w:rPr>
          <w:rFonts w:ascii="Palatino Linotype" w:eastAsia="Calibri" w:hAnsi="Palatino Linotype" w:cs="Times New Roman"/>
          <w:sz w:val="24"/>
          <w:szCs w:val="24"/>
        </w:rPr>
      </w:pPr>
      <w:r w:rsidRPr="00B22B51">
        <w:rPr>
          <w:rFonts w:ascii="Palatino Linotype" w:eastAsia="Times New Roman" w:hAnsi="Palatino Linotype" w:cs="Arial"/>
          <w:sz w:val="24"/>
          <w:szCs w:val="24"/>
        </w:rPr>
        <w:t>De ahí que, si lo que pretende es conocer la cuenta pública 2018 de dicho Org</w:t>
      </w:r>
      <w:r w:rsidR="002E4521" w:rsidRPr="00B22B51">
        <w:rPr>
          <w:rFonts w:ascii="Palatino Linotype" w:eastAsia="Times New Roman" w:hAnsi="Palatino Linotype" w:cs="Arial"/>
          <w:sz w:val="24"/>
          <w:szCs w:val="24"/>
        </w:rPr>
        <w:t>ani</w:t>
      </w:r>
      <w:r w:rsidRPr="00B22B51">
        <w:rPr>
          <w:rFonts w:ascii="Palatino Linotype" w:eastAsia="Times New Roman" w:hAnsi="Palatino Linotype" w:cs="Arial"/>
          <w:sz w:val="24"/>
          <w:szCs w:val="24"/>
        </w:rPr>
        <w:t>s</w:t>
      </w:r>
      <w:r w:rsidR="002E4521" w:rsidRPr="00B22B51">
        <w:rPr>
          <w:rFonts w:ascii="Palatino Linotype" w:eastAsia="Times New Roman" w:hAnsi="Palatino Linotype" w:cs="Arial"/>
          <w:sz w:val="24"/>
          <w:szCs w:val="24"/>
        </w:rPr>
        <w:t>mos</w:t>
      </w:r>
      <w:r w:rsidRPr="00B22B51">
        <w:rPr>
          <w:rFonts w:ascii="Palatino Linotype" w:eastAsia="Times New Roman" w:hAnsi="Palatino Linotype" w:cs="Arial"/>
          <w:sz w:val="24"/>
          <w:szCs w:val="24"/>
        </w:rPr>
        <w:t xml:space="preserve"> Municipales</w:t>
      </w:r>
      <w:r w:rsidR="002E4521" w:rsidRPr="00B22B51">
        <w:rPr>
          <w:rFonts w:ascii="Palatino Linotype" w:eastAsia="Times New Roman" w:hAnsi="Palatino Linotype" w:cs="Arial"/>
          <w:sz w:val="24"/>
          <w:szCs w:val="24"/>
        </w:rPr>
        <w:t xml:space="preserve"> en cita</w:t>
      </w:r>
      <w:r w:rsidRPr="00B22B51">
        <w:rPr>
          <w:rFonts w:ascii="Palatino Linotype" w:eastAsia="Times New Roman" w:hAnsi="Palatino Linotype" w:cs="Arial"/>
          <w:sz w:val="24"/>
          <w:szCs w:val="24"/>
        </w:rPr>
        <w:t xml:space="preserve">; se dejan a salvo sus derechos del particular a fin de que formule la solicitud ante los Sujetos Obligados competentes; ya que éstos </w:t>
      </w:r>
      <w:r w:rsidRPr="00B22B51">
        <w:rPr>
          <w:rFonts w:ascii="Palatino Linotype" w:eastAsia="Calibri" w:hAnsi="Palatino Linotype" w:cs="Times New Roman"/>
          <w:sz w:val="24"/>
          <w:szCs w:val="24"/>
        </w:rPr>
        <w:t xml:space="preserve">deben cumplir con las obligaciones, procesos, procedimientos y responsabilidades establecidas que tanto en la Ley General de Transparencia y Acceso a la Información Pública (Ley General), como en la Ley de Transparencia y Acceso a la Información Pública de nuestra entidad, así como, con los demás ordenamientos jurídicos aplicables en la materia, ello con la finalidad de fomentar la transparencia, el ejercicio del derecho de acceso a la información pública, la eficiencia de los Sujetos Obligados y la participación ciudadana. </w:t>
      </w:r>
    </w:p>
    <w:p w:rsidR="008E440F" w:rsidRPr="00B22B51" w:rsidRDefault="008E440F" w:rsidP="008E440F">
      <w:pPr>
        <w:spacing w:after="0" w:line="360" w:lineRule="auto"/>
        <w:jc w:val="both"/>
        <w:rPr>
          <w:rFonts w:ascii="Palatino Linotype" w:eastAsia="Calibri" w:hAnsi="Palatino Linotype" w:cs="Times New Roman"/>
          <w:sz w:val="24"/>
          <w:szCs w:val="24"/>
        </w:rPr>
      </w:pPr>
    </w:p>
    <w:p w:rsidR="008E440F" w:rsidRPr="00B22B51" w:rsidRDefault="008E440F" w:rsidP="008E440F">
      <w:pPr>
        <w:spacing w:after="0" w:line="360" w:lineRule="auto"/>
        <w:jc w:val="both"/>
        <w:rPr>
          <w:rFonts w:ascii="Palatino Linotype" w:eastAsia="Times New Roman" w:hAnsi="Palatino Linotype" w:cs="Arial"/>
          <w:sz w:val="24"/>
          <w:szCs w:val="24"/>
        </w:rPr>
      </w:pPr>
      <w:r w:rsidRPr="00B22B51">
        <w:rPr>
          <w:rFonts w:ascii="Palatino Linotype" w:eastAsia="Times New Roman" w:hAnsi="Palatino Linotype" w:cs="Arial"/>
          <w:sz w:val="24"/>
          <w:szCs w:val="24"/>
        </w:rPr>
        <w:t xml:space="preserve">Finalmente, no pasa desapercibido del análisis de esta autoridad, lo dispuesto por el artículo 50 de la Ley de Fiscalización Superior del Estado de México que establece: </w:t>
      </w:r>
    </w:p>
    <w:p w:rsidR="008E440F" w:rsidRPr="00B22B51" w:rsidRDefault="008E440F" w:rsidP="008E440F">
      <w:pPr>
        <w:spacing w:after="0" w:line="240" w:lineRule="auto"/>
        <w:jc w:val="both"/>
        <w:rPr>
          <w:rFonts w:ascii="Palatino Linotype" w:eastAsia="Times New Roman" w:hAnsi="Palatino Linotype" w:cs="Arial"/>
          <w:sz w:val="28"/>
          <w:szCs w:val="24"/>
        </w:rPr>
      </w:pPr>
    </w:p>
    <w:p w:rsidR="008E440F" w:rsidRPr="00B22B51" w:rsidRDefault="008E440F" w:rsidP="008E440F">
      <w:pPr>
        <w:spacing w:after="0" w:line="240" w:lineRule="auto"/>
        <w:ind w:left="851" w:right="901"/>
        <w:jc w:val="both"/>
        <w:rPr>
          <w:rFonts w:ascii="Palatino Linotype" w:eastAsia="Times New Roman" w:hAnsi="Palatino Linotype" w:cs="Arial"/>
          <w:i/>
          <w:lang w:val="es-ES" w:eastAsia="es-MX"/>
        </w:rPr>
      </w:pPr>
      <w:r w:rsidRPr="00B22B51">
        <w:rPr>
          <w:rFonts w:ascii="Palatino Linotype" w:eastAsia="Times New Roman" w:hAnsi="Palatino Linotype" w:cs="Arial"/>
          <w:i/>
        </w:rPr>
        <w:t>“</w:t>
      </w:r>
      <w:r w:rsidRPr="00B22B51">
        <w:rPr>
          <w:rFonts w:ascii="Palatino Linotype" w:eastAsia="Times New Roman" w:hAnsi="Palatino Linotype" w:cs="Arial"/>
          <w:b/>
          <w:i/>
          <w:lang w:val="es-ES" w:eastAsia="es-MX"/>
        </w:rPr>
        <w:t>Artículo 50.-</w:t>
      </w:r>
      <w:r w:rsidRPr="00B22B51">
        <w:rPr>
          <w:rFonts w:ascii="Palatino Linotype" w:eastAsia="Times New Roman" w:hAnsi="Palatino Linotype" w:cs="Arial"/>
          <w:i/>
          <w:lang w:val="es-ES" w:eastAsia="es-MX"/>
        </w:rPr>
        <w:t xml:space="preserve"> El Órgano Superior tendrá un plazo improrrogable que vence el 30 de septiembre del año en que se entreguen las cuentas públicas, para realizar su examen y rendir a la Legislatura, por conducto de la Comisión de Vigilancia, el correspondiente Informe de Resultados, mismo que tendrá carácter público; mientras ello no suceda, el Órgano Superior deberá guardar reserva de sus actuaciones e informaciones.</w:t>
      </w:r>
    </w:p>
    <w:p w:rsidR="008E440F" w:rsidRPr="00B22B51" w:rsidRDefault="008E440F" w:rsidP="008E440F">
      <w:pPr>
        <w:spacing w:after="0" w:line="240" w:lineRule="auto"/>
        <w:ind w:left="851" w:right="901"/>
        <w:jc w:val="both"/>
        <w:rPr>
          <w:rFonts w:ascii="Palatino Linotype" w:eastAsia="Times New Roman" w:hAnsi="Palatino Linotype" w:cs="Arial"/>
          <w:i/>
          <w:lang w:val="es-ES" w:eastAsia="es-MX"/>
        </w:rPr>
      </w:pPr>
    </w:p>
    <w:p w:rsidR="008E440F" w:rsidRPr="00B22B51" w:rsidRDefault="008E440F" w:rsidP="008E440F">
      <w:pPr>
        <w:spacing w:after="0" w:line="240" w:lineRule="auto"/>
        <w:ind w:left="851" w:right="901"/>
        <w:jc w:val="both"/>
        <w:rPr>
          <w:rFonts w:ascii="Palatino Linotype" w:eastAsia="Times New Roman" w:hAnsi="Palatino Linotype" w:cs="Arial"/>
          <w:i/>
          <w:lang w:val="es-ES" w:eastAsia="es-MX"/>
        </w:rPr>
      </w:pPr>
      <w:r w:rsidRPr="00B22B51">
        <w:rPr>
          <w:rFonts w:ascii="Palatino Linotype" w:eastAsia="Times New Roman" w:hAnsi="Palatino Linotype" w:cs="Arial"/>
          <w:i/>
          <w:lang w:val="es-ES" w:eastAsia="es-MX"/>
        </w:rPr>
        <w:t>La revisión del Informe que hace referencia el párrafo anterior, la Comisión de Vigilancia del Órgano Superior de Fiscalización, deberá presentarla ante el Pleno de la Legislatura para su votación a más tardar el 15 de noviembre del año en que se presente dicho informe.”</w:t>
      </w:r>
    </w:p>
    <w:p w:rsidR="008E440F" w:rsidRPr="00B22B51" w:rsidRDefault="008E440F" w:rsidP="008E440F">
      <w:pPr>
        <w:spacing w:after="0" w:line="240" w:lineRule="auto"/>
        <w:ind w:left="540" w:right="49"/>
        <w:jc w:val="both"/>
        <w:rPr>
          <w:rFonts w:ascii="Palatino Linotype" w:eastAsia="Times New Roman" w:hAnsi="Palatino Linotype" w:cs="Arial"/>
        </w:rPr>
      </w:pPr>
    </w:p>
    <w:p w:rsidR="008E440F" w:rsidRPr="00B22B51" w:rsidRDefault="008E440F" w:rsidP="008E440F">
      <w:pPr>
        <w:spacing w:after="0" w:line="360" w:lineRule="auto"/>
        <w:ind w:right="49"/>
        <w:jc w:val="both"/>
        <w:rPr>
          <w:rFonts w:ascii="Palatino Linotype" w:eastAsia="Times New Roman" w:hAnsi="Palatino Linotype" w:cs="Arial"/>
          <w:szCs w:val="24"/>
        </w:rPr>
      </w:pPr>
      <w:r w:rsidRPr="00B22B51">
        <w:rPr>
          <w:rFonts w:ascii="Palatino Linotype" w:eastAsia="Times New Roman" w:hAnsi="Palatino Linotype" w:cs="Arial"/>
          <w:sz w:val="24"/>
          <w:szCs w:val="24"/>
        </w:rPr>
        <w:lastRenderedPageBreak/>
        <w:t>Luego, del precepto legal inserto y, en lo que al tema interesa, es de destacar, que lo que es susceptible de mantener bajo reserva son las actuaciones que efectúa el OSFEM, con relación a las cuentas públicas que le son entregadas a la Legislatura; pero, ello no implica que la cuenta pública, sea de carácter reservado, en atención a que, se insiste, ésta adquiere el carácter de información pública desde que es presentada a la Legislatura y lo único que es susceptible de mantener como información reservada, son las actuaciones del referido Órgano, hasta en tanto no se entregue a la Legislatura el informe de resultados</w:t>
      </w:r>
      <w:r w:rsidRPr="00B22B51">
        <w:rPr>
          <w:rFonts w:ascii="Palatino Linotype" w:eastAsia="Times New Roman" w:hAnsi="Palatino Linotype" w:cs="Arial"/>
          <w:szCs w:val="24"/>
        </w:rPr>
        <w:t xml:space="preserve">. </w:t>
      </w:r>
    </w:p>
    <w:p w:rsidR="008E440F" w:rsidRPr="00B22B51" w:rsidRDefault="008E440F" w:rsidP="008E440F">
      <w:pPr>
        <w:spacing w:after="0" w:line="360" w:lineRule="auto"/>
        <w:jc w:val="both"/>
        <w:rPr>
          <w:rFonts w:ascii="Palatino Linotype" w:eastAsia="Times New Roman" w:hAnsi="Palatino Linotype" w:cs="Arial"/>
          <w:sz w:val="24"/>
          <w:szCs w:val="24"/>
        </w:rPr>
      </w:pPr>
    </w:p>
    <w:p w:rsidR="008E440F" w:rsidRPr="00B22B51" w:rsidRDefault="008E440F" w:rsidP="008E440F">
      <w:pPr>
        <w:spacing w:after="0" w:line="360" w:lineRule="auto"/>
        <w:jc w:val="both"/>
        <w:rPr>
          <w:rFonts w:ascii="Palatino Linotype" w:eastAsia="Calibri" w:hAnsi="Palatino Linotype" w:cs="Times New Roman"/>
          <w:sz w:val="24"/>
          <w:szCs w:val="24"/>
          <w:lang w:val="es-ES"/>
        </w:rPr>
      </w:pPr>
      <w:r w:rsidRPr="00B22B51">
        <w:rPr>
          <w:rFonts w:ascii="Palatino Linotype" w:eastAsia="Times New Roman" w:hAnsi="Palatino Linotype" w:cs="Arial"/>
          <w:sz w:val="24"/>
          <w:szCs w:val="24"/>
        </w:rPr>
        <w:t xml:space="preserve">Asimismo, es de destacar que </w:t>
      </w:r>
      <w:r w:rsidRPr="00B22B51">
        <w:rPr>
          <w:rFonts w:ascii="Palatino Linotype" w:eastAsia="Calibri" w:hAnsi="Palatino Linotype" w:cs="Times New Roman"/>
          <w:sz w:val="24"/>
          <w:szCs w:val="24"/>
          <w:lang w:val="es-ES"/>
        </w:rPr>
        <w:t>el Órgano Superior de Fiscalización del Estado de México, en cumplimiento a sus atribuciones enmarcadas en la Ley de Fiscalización Superior del Estado de México, emitió los Lineamientos para la Elaboración de la Cuenta Pública Municipal 2018 para definir los criterios, formatos y documentación necesaria para la presentación de la Cuenta Pública Municipal para el ejercicio fiscal dos mil dieciséis, contribuyendo con la consistencia en la presentación y homologación de la información, así como para facilitar la fiscalización.</w:t>
      </w:r>
    </w:p>
    <w:p w:rsidR="008E440F" w:rsidRPr="00B22B51" w:rsidRDefault="008E440F" w:rsidP="008E440F">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p>
    <w:p w:rsidR="008E440F" w:rsidRPr="00B22B51" w:rsidRDefault="008E440F" w:rsidP="008E440F">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r w:rsidRPr="00B22B51">
        <w:rPr>
          <w:rFonts w:ascii="Palatino Linotype" w:eastAsia="Times New Roman" w:hAnsi="Palatino Linotype" w:cs="Times New Roman"/>
          <w:sz w:val="24"/>
          <w:szCs w:val="24"/>
          <w:lang w:val="es-ES"/>
        </w:rPr>
        <w:t xml:space="preserve">En mérito de lo expuesto en líneas anteriores, este Órgano Garante considera que resultan fundadas las razones o motivos o razones de inconformidad esgrimidos por </w:t>
      </w:r>
      <w:r w:rsidRPr="00B22B51">
        <w:rPr>
          <w:rFonts w:ascii="Palatino Linotype" w:eastAsia="Times New Roman" w:hAnsi="Palatino Linotype" w:cs="Times New Roman"/>
          <w:b/>
          <w:sz w:val="24"/>
          <w:szCs w:val="24"/>
          <w:lang w:val="es-ES"/>
        </w:rPr>
        <w:t>EL RECURRENTE</w:t>
      </w:r>
      <w:r w:rsidRPr="00B22B51">
        <w:rPr>
          <w:rFonts w:ascii="Palatino Linotype" w:eastAsia="Times New Roman" w:hAnsi="Palatino Linotype" w:cs="Times New Roman"/>
          <w:sz w:val="24"/>
          <w:szCs w:val="24"/>
          <w:lang w:val="es-ES"/>
        </w:rPr>
        <w:t xml:space="preserve">  en su medio de impugnación, por ello con fundamento en el artículo 186, fracción III de la Ley de Transparencia y Acceso a la Información Pública del Estado de México y Municipios, resulta procedente </w:t>
      </w:r>
      <w:r w:rsidR="002E4521" w:rsidRPr="00B22B51">
        <w:rPr>
          <w:rFonts w:ascii="Palatino Linotype" w:eastAsia="Times New Roman" w:hAnsi="Palatino Linotype" w:cs="Times New Roman"/>
          <w:b/>
          <w:sz w:val="24"/>
          <w:szCs w:val="24"/>
          <w:lang w:val="es-ES"/>
        </w:rPr>
        <w:t xml:space="preserve">REVOCAR </w:t>
      </w:r>
      <w:r w:rsidR="002E4521" w:rsidRPr="00B22B51">
        <w:rPr>
          <w:rFonts w:ascii="Palatino Linotype" w:eastAsia="Times New Roman" w:hAnsi="Palatino Linotype" w:cs="Times New Roman"/>
          <w:sz w:val="24"/>
          <w:szCs w:val="24"/>
          <w:lang w:val="es-ES"/>
        </w:rPr>
        <w:t>y ordenar</w:t>
      </w:r>
      <w:r w:rsidRPr="00B22B51">
        <w:rPr>
          <w:rFonts w:ascii="Palatino Linotype" w:eastAsia="Times New Roman" w:hAnsi="Palatino Linotype" w:cs="Times New Roman"/>
          <w:sz w:val="24"/>
          <w:szCs w:val="24"/>
          <w:lang w:val="es-ES"/>
        </w:rPr>
        <w:t xml:space="preserve"> al </w:t>
      </w:r>
      <w:r w:rsidRPr="00B22B51">
        <w:rPr>
          <w:rFonts w:ascii="Palatino Linotype" w:eastAsia="Times New Roman" w:hAnsi="Palatino Linotype" w:cs="Times New Roman"/>
          <w:b/>
          <w:sz w:val="24"/>
          <w:szCs w:val="24"/>
          <w:lang w:val="es-ES"/>
        </w:rPr>
        <w:t>SUJETO OBLIGADO</w:t>
      </w:r>
      <w:r w:rsidRPr="00B22B51">
        <w:rPr>
          <w:rFonts w:ascii="Palatino Linotype" w:eastAsia="Times New Roman" w:hAnsi="Palatino Linotype" w:cs="Times New Roman"/>
          <w:sz w:val="24"/>
          <w:szCs w:val="24"/>
          <w:lang w:val="es-ES"/>
        </w:rPr>
        <w:t xml:space="preserve"> entregar al </w:t>
      </w:r>
      <w:r w:rsidRPr="00B22B51">
        <w:rPr>
          <w:rFonts w:ascii="Palatino Linotype" w:eastAsia="Times New Roman" w:hAnsi="Palatino Linotype" w:cs="Times New Roman"/>
          <w:b/>
          <w:sz w:val="24"/>
          <w:szCs w:val="24"/>
          <w:lang w:val="es-ES"/>
        </w:rPr>
        <w:t>RECURRENTE</w:t>
      </w:r>
      <w:r w:rsidRPr="00B22B51">
        <w:rPr>
          <w:rFonts w:ascii="Palatino Linotype" w:eastAsia="Times New Roman" w:hAnsi="Palatino Linotype" w:cs="Times New Roman"/>
          <w:sz w:val="24"/>
          <w:szCs w:val="24"/>
          <w:lang w:val="es-ES"/>
        </w:rPr>
        <w:t xml:space="preserve"> vía </w:t>
      </w:r>
      <w:r w:rsidRPr="00B22B51">
        <w:rPr>
          <w:rFonts w:ascii="Palatino Linotype" w:eastAsia="Times New Roman" w:hAnsi="Palatino Linotype" w:cs="Times New Roman"/>
          <w:b/>
          <w:sz w:val="24"/>
          <w:szCs w:val="24"/>
          <w:lang w:val="es-ES"/>
        </w:rPr>
        <w:t>EL SAIMEX</w:t>
      </w:r>
      <w:r w:rsidRPr="00B22B51">
        <w:rPr>
          <w:rFonts w:ascii="Palatino Linotype" w:eastAsia="Times New Roman" w:hAnsi="Palatino Linotype" w:cs="Times New Roman"/>
          <w:sz w:val="24"/>
          <w:szCs w:val="24"/>
          <w:lang w:val="es-ES"/>
        </w:rPr>
        <w:t xml:space="preserve">, el documento donde se advierta la página electrónica oficial mediante la cual se publicite la cuenta pública 2018 correspondiente al Municipio de </w:t>
      </w:r>
      <w:r w:rsidR="002E4521" w:rsidRPr="00B22B51">
        <w:rPr>
          <w:rFonts w:ascii="Palatino Linotype" w:eastAsia="Times New Roman" w:hAnsi="Palatino Linotype" w:cs="Times New Roman"/>
          <w:sz w:val="24"/>
          <w:szCs w:val="24"/>
          <w:lang w:val="es-ES"/>
        </w:rPr>
        <w:t>Tultitlán</w:t>
      </w:r>
      <w:r w:rsidRPr="00B22B51">
        <w:rPr>
          <w:rFonts w:ascii="Palatino Linotype" w:eastAsia="Times New Roman" w:hAnsi="Palatino Linotype" w:cs="Times New Roman"/>
          <w:sz w:val="24"/>
          <w:szCs w:val="24"/>
          <w:lang w:val="es-ES"/>
        </w:rPr>
        <w:t xml:space="preserve"> y su </w:t>
      </w:r>
      <w:r w:rsidRPr="00B22B51">
        <w:rPr>
          <w:rFonts w:ascii="Palatino Linotype" w:eastAsia="Times New Roman" w:hAnsi="Palatino Linotype" w:cs="Times New Roman"/>
          <w:sz w:val="24"/>
          <w:szCs w:val="24"/>
          <w:lang w:val="es-ES"/>
        </w:rPr>
        <w:lastRenderedPageBreak/>
        <w:t>Instituto Municipal de Cultura Física y Deporte; así como, los documentos que la integran.</w:t>
      </w:r>
    </w:p>
    <w:p w:rsidR="008E440F" w:rsidRPr="00B22B51" w:rsidRDefault="008E440F" w:rsidP="008E440F">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p>
    <w:p w:rsidR="008E440F" w:rsidRPr="00B22B51" w:rsidRDefault="008E440F" w:rsidP="008E440F">
      <w:pPr>
        <w:spacing w:after="0" w:line="360" w:lineRule="auto"/>
        <w:jc w:val="both"/>
        <w:rPr>
          <w:rFonts w:ascii="Palatino Linotype" w:eastAsia="Times New Roman" w:hAnsi="Palatino Linotype" w:cs="Arial"/>
          <w:bCs/>
          <w:sz w:val="24"/>
          <w:szCs w:val="24"/>
        </w:rPr>
      </w:pPr>
      <w:r w:rsidRPr="00B22B51">
        <w:rPr>
          <w:rFonts w:ascii="Palatino Linotype" w:eastAsia="Times New Roman" w:hAnsi="Palatino Linotype" w:cs="Arial"/>
          <w:sz w:val="24"/>
          <w:szCs w:val="24"/>
        </w:rPr>
        <w:t xml:space="preserve">Asimismo, no se omite comentar que para el caso de que los documentos de los cuales se ordena su entrega, contienen datos personales susceptibles de ser testados, deberán ser entregados en </w:t>
      </w:r>
      <w:r w:rsidRPr="00B22B51">
        <w:rPr>
          <w:rFonts w:ascii="Palatino Linotype" w:eastAsia="Times New Roman" w:hAnsi="Palatino Linotype" w:cs="Arial"/>
          <w:b/>
          <w:sz w:val="24"/>
          <w:szCs w:val="24"/>
        </w:rPr>
        <w:t>versión pública</w:t>
      </w:r>
      <w:r w:rsidRPr="00B22B51">
        <w:rPr>
          <w:rFonts w:ascii="Palatino Linotype" w:eastAsia="Times New Roman" w:hAnsi="Palatino Linotype" w:cs="Arial"/>
          <w:sz w:val="24"/>
          <w:szCs w:val="24"/>
        </w:rPr>
        <w:t>; pues, el</w:t>
      </w:r>
      <w:r w:rsidRPr="00B22B51">
        <w:rPr>
          <w:rFonts w:ascii="Palatino Linotype" w:eastAsia="Times New Roman" w:hAnsi="Palatino Linotype" w:cs="Arial"/>
          <w:bCs/>
          <w:sz w:val="24"/>
          <w:szCs w:val="24"/>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8E440F" w:rsidRPr="00B22B51" w:rsidRDefault="008E440F" w:rsidP="008E440F">
      <w:pPr>
        <w:spacing w:after="0" w:line="360" w:lineRule="auto"/>
        <w:jc w:val="both"/>
        <w:rPr>
          <w:rFonts w:ascii="Palatino Linotype" w:eastAsia="Calibri" w:hAnsi="Palatino Linotype" w:cs="Arial"/>
          <w:bCs/>
          <w:sz w:val="24"/>
          <w:szCs w:val="24"/>
        </w:rPr>
      </w:pPr>
    </w:p>
    <w:p w:rsidR="008E440F" w:rsidRPr="00B22B51" w:rsidRDefault="008E440F" w:rsidP="008E440F">
      <w:pPr>
        <w:spacing w:after="0" w:line="360" w:lineRule="auto"/>
        <w:jc w:val="both"/>
        <w:rPr>
          <w:rFonts w:ascii="Palatino Linotype" w:eastAsia="Times New Roman" w:hAnsi="Palatino Linotype" w:cs="Arial"/>
          <w:bCs/>
          <w:sz w:val="24"/>
          <w:szCs w:val="24"/>
        </w:rPr>
      </w:pPr>
      <w:r w:rsidRPr="00B22B51">
        <w:rPr>
          <w:rFonts w:ascii="Palatino Linotype" w:eastAsia="Times New Roman" w:hAnsi="Palatino Linotype" w:cs="Arial"/>
          <w:bCs/>
          <w:sz w:val="24"/>
          <w:szCs w:val="24"/>
        </w:rPr>
        <w:t>A este respecto, los artículos 3, fracciones IX, XX, XXI y XLV; 51 y 52 de la Ley de Transparencia y Acceso a la Información Pública del Estado de México y Municipios establecen:</w:t>
      </w:r>
    </w:p>
    <w:p w:rsidR="008E440F" w:rsidRPr="00B22B51" w:rsidRDefault="008E440F" w:rsidP="008E440F">
      <w:pPr>
        <w:autoSpaceDE w:val="0"/>
        <w:autoSpaceDN w:val="0"/>
        <w:adjustRightInd w:val="0"/>
        <w:spacing w:after="0" w:line="240" w:lineRule="auto"/>
        <w:ind w:right="899"/>
        <w:jc w:val="both"/>
        <w:rPr>
          <w:rFonts w:ascii="Palatino Linotype" w:eastAsia="Times New Roman" w:hAnsi="Palatino Linotype" w:cs="Arial"/>
          <w:sz w:val="24"/>
          <w:szCs w:val="24"/>
        </w:rPr>
      </w:pPr>
    </w:p>
    <w:p w:rsidR="008E440F" w:rsidRPr="00B22B51" w:rsidRDefault="008E440F" w:rsidP="008E440F">
      <w:pPr>
        <w:spacing w:after="0" w:line="240" w:lineRule="auto"/>
        <w:ind w:left="851" w:right="901"/>
        <w:jc w:val="both"/>
        <w:rPr>
          <w:rFonts w:ascii="Palatino Linotype" w:eastAsia="Times New Roman" w:hAnsi="Palatino Linotype" w:cs="Times New Roman"/>
          <w:i/>
        </w:rPr>
      </w:pPr>
      <w:r w:rsidRPr="00B22B51">
        <w:rPr>
          <w:rFonts w:ascii="Palatino Linotype" w:eastAsia="Times New Roman" w:hAnsi="Palatino Linotype" w:cs="Arial"/>
          <w:b/>
          <w:bCs/>
          <w:i/>
          <w:noProof/>
        </w:rPr>
        <w:t>“</w:t>
      </w:r>
      <w:r w:rsidRPr="00B22B51">
        <w:rPr>
          <w:rFonts w:ascii="Palatino Linotype" w:eastAsia="Times New Roman" w:hAnsi="Palatino Linotype" w:cs="Arial"/>
          <w:b/>
          <w:bCs/>
          <w:i/>
        </w:rPr>
        <w:t xml:space="preserve">Artículo 3. </w:t>
      </w:r>
      <w:r w:rsidRPr="00B22B51">
        <w:rPr>
          <w:rFonts w:ascii="Palatino Linotype" w:eastAsia="Times New Roman" w:hAnsi="Palatino Linotype" w:cs="Times New Roman"/>
          <w:i/>
        </w:rPr>
        <w:t xml:space="preserve">Para los efectos de la presente Ley se entenderá por: </w:t>
      </w:r>
    </w:p>
    <w:p w:rsidR="008E440F" w:rsidRPr="00B22B51" w:rsidRDefault="008E440F" w:rsidP="008E440F">
      <w:pPr>
        <w:spacing w:after="0" w:line="240" w:lineRule="auto"/>
        <w:ind w:left="851" w:right="899"/>
        <w:jc w:val="both"/>
        <w:rPr>
          <w:rFonts w:ascii="Palatino Linotype" w:eastAsia="Times New Roman" w:hAnsi="Palatino Linotype" w:cs="Arial"/>
          <w:i/>
        </w:rPr>
      </w:pPr>
      <w:r w:rsidRPr="00B22B51">
        <w:rPr>
          <w:rFonts w:ascii="Palatino Linotype" w:eastAsia="Times New Roman" w:hAnsi="Palatino Linotype" w:cs="Arial"/>
          <w:b/>
          <w:i/>
        </w:rPr>
        <w:t>IX.</w:t>
      </w:r>
      <w:r w:rsidRPr="00B22B51">
        <w:rPr>
          <w:rFonts w:ascii="Palatino Linotype" w:eastAsia="Times New Roman" w:hAnsi="Palatino Linotype" w:cs="Arial"/>
          <w:i/>
        </w:rPr>
        <w:t xml:space="preserve"> </w:t>
      </w:r>
      <w:r w:rsidRPr="00B22B51">
        <w:rPr>
          <w:rFonts w:ascii="Palatino Linotype" w:eastAsia="Times New Roman" w:hAnsi="Palatino Linotype" w:cs="Arial"/>
          <w:b/>
          <w:i/>
        </w:rPr>
        <w:t xml:space="preserve">Datos personales: </w:t>
      </w:r>
      <w:r w:rsidRPr="00B22B51">
        <w:rPr>
          <w:rFonts w:ascii="Palatino Linotype" w:eastAsia="Times New Roman" w:hAnsi="Palatino Linotype" w:cs="Arial"/>
          <w:i/>
        </w:rPr>
        <w:t xml:space="preserve">La información concerniente a una persona, identificada o identificable según lo dispuesto por la Ley de </w:t>
      </w:r>
      <w:r w:rsidRPr="00B22B51">
        <w:rPr>
          <w:rFonts w:ascii="Palatino Linotype" w:eastAsia="Times New Roman" w:hAnsi="Palatino Linotype" w:cs="Times New Roman"/>
          <w:i/>
        </w:rPr>
        <w:t>Protección</w:t>
      </w:r>
      <w:r w:rsidRPr="00B22B51">
        <w:rPr>
          <w:rFonts w:ascii="Palatino Linotype" w:eastAsia="Times New Roman" w:hAnsi="Palatino Linotype" w:cs="Arial"/>
          <w:i/>
        </w:rPr>
        <w:t xml:space="preserve"> de Datos Personales del Estado de México; </w:t>
      </w:r>
    </w:p>
    <w:p w:rsidR="008E440F" w:rsidRPr="00B22B51" w:rsidRDefault="008E440F" w:rsidP="008E440F">
      <w:pPr>
        <w:spacing w:after="0" w:line="240" w:lineRule="auto"/>
        <w:ind w:left="851" w:right="899"/>
        <w:jc w:val="both"/>
        <w:rPr>
          <w:rFonts w:ascii="Palatino Linotype" w:eastAsia="Times New Roman" w:hAnsi="Palatino Linotype" w:cs="Arial"/>
          <w:i/>
        </w:rPr>
      </w:pPr>
      <w:r w:rsidRPr="00B22B51">
        <w:rPr>
          <w:rFonts w:ascii="Palatino Linotype" w:eastAsia="Times New Roman" w:hAnsi="Palatino Linotype" w:cs="Arial"/>
          <w:b/>
          <w:i/>
        </w:rPr>
        <w:t>XX.</w:t>
      </w:r>
      <w:r w:rsidRPr="00B22B51">
        <w:rPr>
          <w:rFonts w:ascii="Palatino Linotype" w:eastAsia="Times New Roman" w:hAnsi="Palatino Linotype" w:cs="Arial"/>
          <w:i/>
        </w:rPr>
        <w:t xml:space="preserve"> </w:t>
      </w:r>
      <w:r w:rsidRPr="00B22B51">
        <w:rPr>
          <w:rFonts w:ascii="Palatino Linotype" w:eastAsia="Times New Roman" w:hAnsi="Palatino Linotype" w:cs="Arial"/>
          <w:b/>
          <w:i/>
        </w:rPr>
        <w:t>Información clasificada:</w:t>
      </w:r>
      <w:r w:rsidRPr="00B22B51">
        <w:rPr>
          <w:rFonts w:ascii="Palatino Linotype" w:eastAsia="Times New Roman" w:hAnsi="Palatino Linotype" w:cs="Arial"/>
          <w:i/>
        </w:rPr>
        <w:t xml:space="preserve"> Aquella considerada por la presente Ley como reservada o confidencial; </w:t>
      </w:r>
    </w:p>
    <w:p w:rsidR="008E440F" w:rsidRPr="00B22B51" w:rsidRDefault="008E440F" w:rsidP="008E440F">
      <w:pPr>
        <w:spacing w:after="0" w:line="240" w:lineRule="auto"/>
        <w:ind w:left="851" w:right="899"/>
        <w:jc w:val="both"/>
        <w:rPr>
          <w:rFonts w:ascii="Palatino Linotype" w:eastAsia="Times New Roman" w:hAnsi="Palatino Linotype" w:cs="Arial"/>
          <w:i/>
        </w:rPr>
      </w:pPr>
      <w:r w:rsidRPr="00B22B51">
        <w:rPr>
          <w:rFonts w:ascii="Palatino Linotype" w:eastAsia="Times New Roman" w:hAnsi="Palatino Linotype" w:cs="Arial"/>
          <w:b/>
          <w:i/>
        </w:rPr>
        <w:t>XXI.</w:t>
      </w:r>
      <w:r w:rsidRPr="00B22B51">
        <w:rPr>
          <w:rFonts w:ascii="Palatino Linotype" w:eastAsia="Times New Roman" w:hAnsi="Palatino Linotype" w:cs="Arial"/>
          <w:i/>
        </w:rPr>
        <w:t xml:space="preserve"> </w:t>
      </w:r>
      <w:r w:rsidRPr="00B22B51">
        <w:rPr>
          <w:rFonts w:ascii="Palatino Linotype" w:eastAsia="Times New Roman" w:hAnsi="Palatino Linotype" w:cs="Arial"/>
          <w:b/>
          <w:i/>
        </w:rPr>
        <w:t>Información confidencial</w:t>
      </w:r>
      <w:r w:rsidRPr="00B22B51">
        <w:rPr>
          <w:rFonts w:ascii="Palatino Linotype" w:eastAsia="Times New Roman"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8E440F" w:rsidRPr="00B22B51" w:rsidRDefault="008E440F" w:rsidP="008E440F">
      <w:pPr>
        <w:spacing w:after="0" w:line="240" w:lineRule="auto"/>
        <w:ind w:left="851" w:right="899"/>
        <w:jc w:val="both"/>
        <w:rPr>
          <w:rFonts w:ascii="Palatino Linotype" w:eastAsia="Times New Roman" w:hAnsi="Palatino Linotype" w:cs="Arial"/>
          <w:i/>
        </w:rPr>
      </w:pPr>
      <w:r w:rsidRPr="00B22B51">
        <w:rPr>
          <w:rFonts w:ascii="Palatino Linotype" w:eastAsia="Times New Roman" w:hAnsi="Palatino Linotype" w:cs="Arial"/>
          <w:b/>
          <w:i/>
        </w:rPr>
        <w:lastRenderedPageBreak/>
        <w:t>XLV. Versión pública:</w:t>
      </w:r>
      <w:r w:rsidRPr="00B22B51">
        <w:rPr>
          <w:rFonts w:ascii="Palatino Linotype" w:eastAsia="Times New Roman" w:hAnsi="Palatino Linotype" w:cs="Arial"/>
          <w:i/>
        </w:rPr>
        <w:t xml:space="preserve"> Documento en el que se elimine, suprime o borra la información clasificada como reservada o confidencial para permitir su acceso. </w:t>
      </w:r>
    </w:p>
    <w:p w:rsidR="008E440F" w:rsidRPr="00B22B51" w:rsidRDefault="008E440F" w:rsidP="008E440F">
      <w:pPr>
        <w:spacing w:after="0" w:line="240" w:lineRule="auto"/>
        <w:ind w:left="851" w:right="899"/>
        <w:jc w:val="both"/>
        <w:rPr>
          <w:rFonts w:ascii="Palatino Linotype" w:eastAsia="Times New Roman" w:hAnsi="Palatino Linotype" w:cs="Arial"/>
          <w:i/>
        </w:rPr>
      </w:pPr>
      <w:r w:rsidRPr="00B22B51">
        <w:rPr>
          <w:rFonts w:ascii="Palatino Linotype" w:eastAsia="Times New Roman" w:hAnsi="Palatino Linotype" w:cs="Arial"/>
          <w:b/>
          <w:i/>
        </w:rPr>
        <w:t>Artículo 51.</w:t>
      </w:r>
      <w:r w:rsidRPr="00B22B51">
        <w:rPr>
          <w:rFonts w:ascii="Palatino Linotype" w:eastAsia="Times New Roman" w:hAnsi="Palatino Linotype" w:cs="Arial"/>
          <w:i/>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22B51">
        <w:rPr>
          <w:rFonts w:ascii="Palatino Linotype" w:eastAsia="Times New Roman" w:hAnsi="Palatino Linotype" w:cs="Arial"/>
          <w:b/>
          <w:i/>
        </w:rPr>
        <w:t xml:space="preserve">y tendrá la responsabilidad de verificar en cada caso que la misma no sea confidencial o reservada. </w:t>
      </w:r>
      <w:r w:rsidRPr="00B22B51">
        <w:rPr>
          <w:rFonts w:ascii="Palatino Linotype" w:eastAsia="Times New Roman" w:hAnsi="Palatino Linotype" w:cs="Arial"/>
          <w:i/>
        </w:rPr>
        <w:t xml:space="preserve">Dicha Unidad contará con las facultades internas necesarias para gestionar la atención a las solicitudes de información en los términos de la Ley General y la presente Ley. </w:t>
      </w:r>
    </w:p>
    <w:p w:rsidR="008E440F" w:rsidRPr="00B22B51" w:rsidRDefault="008E440F" w:rsidP="008E440F">
      <w:pPr>
        <w:spacing w:after="0" w:line="240" w:lineRule="auto"/>
        <w:ind w:left="851" w:right="899"/>
        <w:jc w:val="both"/>
        <w:rPr>
          <w:rFonts w:ascii="Palatino Linotype" w:eastAsia="Times New Roman" w:hAnsi="Palatino Linotype" w:cs="Arial"/>
          <w:i/>
        </w:rPr>
      </w:pPr>
      <w:r w:rsidRPr="00B22B51">
        <w:rPr>
          <w:rFonts w:ascii="Palatino Linotype" w:eastAsia="Times New Roman" w:hAnsi="Palatino Linotype" w:cs="Arial"/>
          <w:b/>
          <w:i/>
        </w:rPr>
        <w:t>Artículo 52.</w:t>
      </w:r>
      <w:r w:rsidRPr="00B22B51">
        <w:rPr>
          <w:rFonts w:ascii="Palatino Linotype" w:eastAsia="Times New Roman" w:hAnsi="Palatino Linotype" w:cs="Arial"/>
          <w:i/>
        </w:rPr>
        <w:t xml:space="preserve"> Las solicitudes de acceso a la información y las respuestas que se les dé, incluyendo, en su caso, </w:t>
      </w:r>
      <w:r w:rsidRPr="00B22B51">
        <w:rPr>
          <w:rFonts w:ascii="Palatino Linotype" w:eastAsia="Times New Roman" w:hAnsi="Palatino Linotype" w:cs="Arial"/>
          <w:i/>
          <w:u w:val="single"/>
        </w:rPr>
        <w:t>la información entregada, así como las resoluciones a los recursos que en su caso se promuevan serán públicas, y de ser el caso que contenga datos personales que deban ser protegidos se podrá dar su acceso en su versión pública</w:t>
      </w:r>
      <w:r w:rsidRPr="00B22B51">
        <w:rPr>
          <w:rFonts w:ascii="Palatino Linotype" w:eastAsia="Times New Roman" w:hAnsi="Palatino Linotype" w:cs="Arial"/>
          <w:i/>
        </w:rPr>
        <w:t>, siempre y cuando la resolución de referencia se someta a un proceso de disociación, es decir, no haga identificable al titular de tales datos personales.</w:t>
      </w:r>
      <w:r w:rsidRPr="00B22B51">
        <w:rPr>
          <w:rFonts w:ascii="Palatino Linotype" w:eastAsia="Times New Roman" w:hAnsi="Palatino Linotype" w:cs="Arial"/>
          <w:bCs/>
          <w:i/>
          <w:noProof/>
        </w:rPr>
        <w:t>”</w:t>
      </w:r>
    </w:p>
    <w:p w:rsidR="008E440F" w:rsidRPr="00B22B51" w:rsidRDefault="008E440F" w:rsidP="008E440F">
      <w:pPr>
        <w:spacing w:after="0" w:line="240" w:lineRule="auto"/>
        <w:ind w:right="899" w:firstLine="708"/>
        <w:jc w:val="both"/>
        <w:rPr>
          <w:rFonts w:ascii="Palatino Linotype" w:eastAsia="Times New Roman" w:hAnsi="Palatino Linotype" w:cs="Arial"/>
        </w:rPr>
      </w:pPr>
      <w:r w:rsidRPr="00B22B51">
        <w:rPr>
          <w:rFonts w:ascii="Palatino Linotype" w:eastAsia="Times New Roman" w:hAnsi="Palatino Linotype" w:cs="Arial"/>
        </w:rPr>
        <w:t>(Énfasis añadido)</w:t>
      </w:r>
    </w:p>
    <w:p w:rsidR="008E440F" w:rsidRPr="00B22B51" w:rsidRDefault="008E440F" w:rsidP="008E440F">
      <w:pPr>
        <w:spacing w:after="0" w:line="240" w:lineRule="auto"/>
        <w:ind w:right="899" w:firstLine="708"/>
        <w:jc w:val="both"/>
        <w:rPr>
          <w:rFonts w:ascii="Palatino Linotype" w:eastAsia="Times New Roman" w:hAnsi="Palatino Linotype" w:cs="Arial"/>
          <w:sz w:val="24"/>
          <w:szCs w:val="24"/>
        </w:rPr>
      </w:pPr>
    </w:p>
    <w:p w:rsidR="008E440F" w:rsidRPr="00B22B51" w:rsidRDefault="008E440F" w:rsidP="008E440F">
      <w:pPr>
        <w:spacing w:after="0" w:line="360" w:lineRule="auto"/>
        <w:jc w:val="both"/>
        <w:rPr>
          <w:rFonts w:ascii="Palatino Linotype" w:eastAsia="Times New Roman" w:hAnsi="Palatino Linotype" w:cs="Arial"/>
          <w:sz w:val="24"/>
          <w:szCs w:val="24"/>
        </w:rPr>
      </w:pPr>
      <w:r w:rsidRPr="00B22B51">
        <w:rPr>
          <w:rFonts w:ascii="Palatino Linotype" w:eastAsia="Times New Roman" w:hAnsi="Palatino Linotype" w:cs="Arial"/>
          <w:sz w:val="24"/>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8E440F" w:rsidRPr="00B22B51" w:rsidRDefault="008E440F" w:rsidP="008E440F">
      <w:pPr>
        <w:spacing w:after="0" w:line="240" w:lineRule="auto"/>
        <w:jc w:val="both"/>
        <w:rPr>
          <w:rFonts w:ascii="Palatino Linotype" w:eastAsia="Times New Roman" w:hAnsi="Palatino Linotype" w:cs="Arial"/>
          <w:sz w:val="24"/>
          <w:szCs w:val="24"/>
        </w:rPr>
      </w:pPr>
    </w:p>
    <w:p w:rsidR="008E440F" w:rsidRPr="00B22B51" w:rsidRDefault="008E440F" w:rsidP="008E440F">
      <w:pPr>
        <w:spacing w:after="0" w:line="240" w:lineRule="auto"/>
        <w:ind w:left="851" w:right="902"/>
        <w:jc w:val="both"/>
        <w:rPr>
          <w:rFonts w:ascii="Palatino Linotype" w:eastAsia="Arial Unicode MS" w:hAnsi="Palatino Linotype" w:cs="Arial"/>
          <w:i/>
        </w:rPr>
      </w:pPr>
      <w:r w:rsidRPr="00B22B51">
        <w:rPr>
          <w:rFonts w:ascii="Palatino Linotype" w:eastAsia="Arial Unicode MS" w:hAnsi="Palatino Linotype" w:cs="Arial"/>
          <w:b/>
          <w:i/>
        </w:rPr>
        <w:t>“Artículo 22.</w:t>
      </w:r>
      <w:r w:rsidRPr="00B22B51">
        <w:rPr>
          <w:rFonts w:ascii="Palatino Linotype" w:eastAsia="Arial Unicode MS" w:hAnsi="Palatino Linotype" w:cs="Arial"/>
          <w:i/>
        </w:rPr>
        <w:t xml:space="preserve"> Todo tratamiento de datos personales que efectúe el responsable deberá estar justificado por finalidades concretas, lícitas, explícitas y legítimas, relacionadas con las atribuciones que la normatividad aplicable les confiera.  </w:t>
      </w:r>
    </w:p>
    <w:p w:rsidR="008E440F" w:rsidRPr="00B22B51" w:rsidRDefault="008E440F" w:rsidP="008E440F">
      <w:pPr>
        <w:spacing w:after="0" w:line="240" w:lineRule="auto"/>
        <w:ind w:left="851" w:right="902"/>
        <w:jc w:val="both"/>
        <w:rPr>
          <w:rFonts w:ascii="Palatino Linotype" w:eastAsia="Arial Unicode MS" w:hAnsi="Palatino Linotype" w:cs="Arial"/>
          <w:i/>
        </w:rPr>
      </w:pPr>
      <w:r w:rsidRPr="00B22B51">
        <w:rPr>
          <w:rFonts w:ascii="Palatino Linotype" w:eastAsia="Arial Unicode MS" w:hAnsi="Palatino Linotype" w:cs="Arial"/>
          <w:b/>
          <w:i/>
        </w:rPr>
        <w:t>Artículo 38.</w:t>
      </w:r>
      <w:r w:rsidRPr="00B22B51">
        <w:rPr>
          <w:rFonts w:ascii="Palatino Linotype" w:eastAsia="Arial Unicode MS" w:hAnsi="Palatino Linotype" w:cs="Arial"/>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w:t>
      </w:r>
      <w:r w:rsidRPr="00B22B51">
        <w:rPr>
          <w:rFonts w:ascii="Palatino Linotype" w:eastAsia="Arial Unicode MS" w:hAnsi="Palatino Linotype" w:cs="Arial"/>
          <w:i/>
        </w:rPr>
        <w:lastRenderedPageBreak/>
        <w:t>acciones que eviten su daño, alteración, pérdida, destrucción, o el uso, transferencia, acceso o cualquier tratamiento no autorizado o ilícito, de conformidad con lo dispuesto en los lineamientos que al efecto se expidan.</w:t>
      </w:r>
      <w:r w:rsidRPr="00B22B51">
        <w:rPr>
          <w:rFonts w:ascii="Palatino Linotype" w:eastAsia="Arial Unicode MS" w:hAnsi="Palatino Linotype" w:cs="Arial"/>
          <w:b/>
          <w:i/>
        </w:rPr>
        <w:t>”</w:t>
      </w:r>
      <w:r w:rsidRPr="00B22B51">
        <w:rPr>
          <w:rFonts w:ascii="Palatino Linotype" w:eastAsia="Arial Unicode MS" w:hAnsi="Palatino Linotype" w:cs="Arial"/>
          <w:i/>
        </w:rPr>
        <w:t xml:space="preserve"> </w:t>
      </w:r>
    </w:p>
    <w:p w:rsidR="008E440F" w:rsidRPr="00B22B51" w:rsidRDefault="008E440F" w:rsidP="008E440F">
      <w:pPr>
        <w:spacing w:after="0" w:line="240" w:lineRule="auto"/>
        <w:ind w:left="851" w:right="850"/>
        <w:jc w:val="both"/>
        <w:rPr>
          <w:rFonts w:ascii="Palatino Linotype" w:eastAsia="Arial Unicode MS" w:hAnsi="Palatino Linotype" w:cs="Arial"/>
          <w:i/>
        </w:rPr>
      </w:pPr>
    </w:p>
    <w:p w:rsidR="008E440F" w:rsidRPr="00B22B51" w:rsidRDefault="008E440F" w:rsidP="008E440F">
      <w:pPr>
        <w:spacing w:after="0" w:line="360" w:lineRule="auto"/>
        <w:jc w:val="both"/>
        <w:rPr>
          <w:rFonts w:ascii="Palatino Linotype" w:eastAsia="Times New Roman" w:hAnsi="Palatino Linotype" w:cs="Arial"/>
          <w:sz w:val="24"/>
          <w:szCs w:val="24"/>
        </w:rPr>
      </w:pPr>
      <w:r w:rsidRPr="00B22B51">
        <w:rPr>
          <w:rFonts w:ascii="Palatino Linotype" w:eastAsia="Times New Roman" w:hAnsi="Palatino Linotype" w:cs="Arial"/>
          <w:sz w:val="24"/>
          <w:szCs w:val="24"/>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8E440F" w:rsidRPr="00B22B51" w:rsidRDefault="008E440F" w:rsidP="008E440F">
      <w:pPr>
        <w:spacing w:after="0" w:line="360" w:lineRule="auto"/>
        <w:jc w:val="both"/>
        <w:rPr>
          <w:rFonts w:ascii="Palatino Linotype" w:eastAsia="Times New Roman" w:hAnsi="Palatino Linotype" w:cs="Arial"/>
          <w:sz w:val="24"/>
          <w:szCs w:val="24"/>
        </w:rPr>
      </w:pPr>
    </w:p>
    <w:p w:rsidR="008E440F" w:rsidRPr="00B22B51" w:rsidRDefault="008E440F" w:rsidP="008E440F">
      <w:pPr>
        <w:spacing w:after="0" w:line="360" w:lineRule="auto"/>
        <w:jc w:val="both"/>
        <w:rPr>
          <w:rFonts w:ascii="Palatino Linotype" w:eastAsia="Times New Roman" w:hAnsi="Palatino Linotype" w:cs="Arial"/>
          <w:sz w:val="24"/>
          <w:szCs w:val="24"/>
        </w:rPr>
      </w:pPr>
      <w:r w:rsidRPr="00B22B51">
        <w:rPr>
          <w:rFonts w:ascii="Palatino Linotype" w:eastAsia="Times New Roman" w:hAnsi="Palatino Linotype" w:cs="Arial"/>
          <w:sz w:val="24"/>
          <w:szCs w:val="24"/>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B22B51">
        <w:rPr>
          <w:rFonts w:ascii="Palatino Linotype" w:eastAsia="Arial Unicode MS" w:hAnsi="Palatino Linotype" w:cs="Arial"/>
          <w:sz w:val="24"/>
          <w:szCs w:val="24"/>
        </w:rPr>
        <w:t xml:space="preserve"> que debe ser protegida por </w:t>
      </w:r>
      <w:r w:rsidRPr="00B22B51">
        <w:rPr>
          <w:rFonts w:ascii="Palatino Linotype" w:eastAsia="Arial Unicode MS" w:hAnsi="Palatino Linotype" w:cs="Arial"/>
          <w:b/>
          <w:sz w:val="24"/>
          <w:szCs w:val="24"/>
        </w:rPr>
        <w:t>EL SUJETO OBLIGADO,</w:t>
      </w:r>
      <w:r w:rsidRPr="00B22B51">
        <w:rPr>
          <w:rFonts w:ascii="Palatino Linotype" w:eastAsia="Arial Unicode MS" w:hAnsi="Palatino Linotype" w:cs="Arial"/>
          <w:sz w:val="24"/>
          <w:szCs w:val="24"/>
        </w:rPr>
        <w:t xml:space="preserve"> por lo </w:t>
      </w:r>
      <w:r w:rsidRPr="00B22B51">
        <w:rPr>
          <w:rFonts w:ascii="Palatino Linotype" w:eastAsia="Times New Roman" w:hAnsi="Palatino Linotype" w:cs="Arial"/>
          <w:sz w:val="24"/>
          <w:szCs w:val="24"/>
        </w:rPr>
        <w:t>que, todo dato personal susceptible de clasificación debe ser protegido.</w:t>
      </w:r>
    </w:p>
    <w:p w:rsidR="008E440F" w:rsidRPr="00B22B51" w:rsidRDefault="008E440F" w:rsidP="008E440F">
      <w:pPr>
        <w:spacing w:after="0" w:line="360" w:lineRule="auto"/>
        <w:jc w:val="both"/>
        <w:rPr>
          <w:rFonts w:ascii="Palatino Linotype" w:eastAsia="Times New Roman" w:hAnsi="Palatino Linotype" w:cs="Arial"/>
          <w:sz w:val="24"/>
          <w:szCs w:val="24"/>
        </w:rPr>
      </w:pPr>
    </w:p>
    <w:p w:rsidR="008E440F" w:rsidRPr="00B22B51" w:rsidRDefault="008E440F" w:rsidP="008E440F">
      <w:pPr>
        <w:spacing w:after="0" w:line="360" w:lineRule="auto"/>
        <w:jc w:val="both"/>
        <w:rPr>
          <w:rFonts w:ascii="Palatino Linotype" w:eastAsia="Times New Roman" w:hAnsi="Palatino Linotype" w:cs="Arial"/>
          <w:sz w:val="24"/>
          <w:szCs w:val="24"/>
        </w:rPr>
      </w:pPr>
      <w:r w:rsidRPr="00B22B51">
        <w:rPr>
          <w:rFonts w:ascii="Palatino Linotype" w:eastAsia="Times New Roman" w:hAnsi="Palatino Linotype" w:cs="Arial"/>
          <w:sz w:val="24"/>
          <w:szCs w:val="24"/>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8E440F" w:rsidRPr="00B22B51" w:rsidRDefault="008E440F" w:rsidP="008E440F">
      <w:pPr>
        <w:spacing w:after="0" w:line="360" w:lineRule="auto"/>
        <w:jc w:val="both"/>
        <w:rPr>
          <w:rFonts w:ascii="Palatino Linotype" w:eastAsia="Times New Roman" w:hAnsi="Palatino Linotype" w:cs="Arial"/>
          <w:sz w:val="24"/>
          <w:szCs w:val="24"/>
        </w:rPr>
      </w:pPr>
    </w:p>
    <w:p w:rsidR="008E440F" w:rsidRPr="00B22B51" w:rsidRDefault="008E440F" w:rsidP="008E440F">
      <w:pPr>
        <w:spacing w:after="0" w:line="360" w:lineRule="auto"/>
        <w:jc w:val="both"/>
        <w:rPr>
          <w:rFonts w:ascii="Palatino Linotype" w:eastAsia="Times New Roman" w:hAnsi="Palatino Linotype" w:cs="Arial"/>
          <w:sz w:val="24"/>
          <w:szCs w:val="24"/>
        </w:rPr>
      </w:pPr>
      <w:r w:rsidRPr="00B22B51">
        <w:rPr>
          <w:rFonts w:ascii="Palatino Linotype" w:eastAsia="Times New Roman" w:hAnsi="Palatino Linotype" w:cs="Arial"/>
          <w:sz w:val="24"/>
          <w:szCs w:val="24"/>
        </w:rPr>
        <w:t xml:space="preserve">Asimismo, es importante señalar que dicha clasificación se tiene que efectuar mediante la forma y formalidades que la ley de la materia impone; es decir, mediante </w:t>
      </w:r>
      <w:r w:rsidRPr="00B22B51">
        <w:rPr>
          <w:rFonts w:ascii="Palatino Linotype" w:eastAsia="Times New Roman" w:hAnsi="Palatino Linotype" w:cs="Arial"/>
          <w:sz w:val="24"/>
          <w:szCs w:val="24"/>
        </w:rPr>
        <w:lastRenderedPageBreak/>
        <w:t>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8E440F" w:rsidRPr="00B22B51" w:rsidRDefault="008E440F" w:rsidP="008E440F">
      <w:pPr>
        <w:spacing w:after="0" w:line="240" w:lineRule="auto"/>
        <w:jc w:val="both"/>
        <w:rPr>
          <w:rFonts w:ascii="Palatino Linotype" w:eastAsia="Times New Roman" w:hAnsi="Palatino Linotype" w:cs="Arial"/>
          <w:sz w:val="24"/>
          <w:szCs w:val="24"/>
        </w:rPr>
      </w:pPr>
    </w:p>
    <w:p w:rsidR="008E440F" w:rsidRPr="00B22B51" w:rsidRDefault="008E440F" w:rsidP="008E440F">
      <w:pPr>
        <w:spacing w:after="0" w:line="240" w:lineRule="auto"/>
        <w:ind w:left="851" w:right="902"/>
        <w:jc w:val="both"/>
        <w:rPr>
          <w:rFonts w:ascii="Palatino Linotype" w:eastAsia="Times New Roman" w:hAnsi="Palatino Linotype" w:cs="Arial"/>
          <w:i/>
        </w:rPr>
      </w:pPr>
      <w:r w:rsidRPr="00B22B51">
        <w:rPr>
          <w:rFonts w:ascii="Palatino Linotype" w:eastAsia="Times New Roman" w:hAnsi="Palatino Linotype" w:cs="Arial"/>
          <w:b/>
          <w:i/>
        </w:rPr>
        <w:t xml:space="preserve">“Artículo 49. </w:t>
      </w:r>
      <w:r w:rsidRPr="00B22B51">
        <w:rPr>
          <w:rFonts w:ascii="Palatino Linotype" w:eastAsia="Times New Roman" w:hAnsi="Palatino Linotype" w:cs="Arial"/>
          <w:i/>
        </w:rPr>
        <w:t>Los Comités de Transparencia tendrán las siguientes atribuciones:</w:t>
      </w:r>
    </w:p>
    <w:p w:rsidR="008E440F" w:rsidRPr="00B22B51" w:rsidRDefault="008E440F" w:rsidP="008E440F">
      <w:pPr>
        <w:spacing w:after="0" w:line="240" w:lineRule="auto"/>
        <w:ind w:left="851" w:right="902"/>
        <w:jc w:val="both"/>
        <w:rPr>
          <w:rFonts w:ascii="Palatino Linotype" w:eastAsia="Times New Roman" w:hAnsi="Palatino Linotype" w:cs="Arial"/>
          <w:i/>
        </w:rPr>
      </w:pPr>
      <w:r w:rsidRPr="00B22B51">
        <w:rPr>
          <w:rFonts w:ascii="Palatino Linotype" w:eastAsia="Times New Roman" w:hAnsi="Palatino Linotype" w:cs="Arial"/>
          <w:b/>
          <w:i/>
        </w:rPr>
        <w:t>VIII.</w:t>
      </w:r>
      <w:r w:rsidRPr="00B22B51">
        <w:rPr>
          <w:rFonts w:ascii="Palatino Linotype" w:eastAsia="Times New Roman" w:hAnsi="Palatino Linotype" w:cs="Arial"/>
          <w:i/>
        </w:rPr>
        <w:t xml:space="preserve"> Aprobar, modificar o revocar la clasificación de la información;</w:t>
      </w:r>
    </w:p>
    <w:p w:rsidR="008E440F" w:rsidRPr="00B22B51" w:rsidRDefault="008E440F" w:rsidP="008E440F">
      <w:pPr>
        <w:spacing w:after="0" w:line="240" w:lineRule="auto"/>
        <w:ind w:left="851" w:right="902"/>
        <w:jc w:val="both"/>
        <w:rPr>
          <w:rFonts w:ascii="Palatino Linotype" w:eastAsia="Times New Roman" w:hAnsi="Palatino Linotype" w:cs="Arial"/>
          <w:i/>
        </w:rPr>
      </w:pPr>
      <w:r w:rsidRPr="00B22B51">
        <w:rPr>
          <w:rFonts w:ascii="Palatino Linotype" w:eastAsia="Times New Roman" w:hAnsi="Palatino Linotype" w:cs="Arial"/>
          <w:b/>
          <w:i/>
        </w:rPr>
        <w:t>Artículo 132.</w:t>
      </w:r>
      <w:r w:rsidRPr="00B22B51">
        <w:rPr>
          <w:rFonts w:ascii="Palatino Linotype" w:eastAsia="Times New Roman" w:hAnsi="Palatino Linotype" w:cs="Arial"/>
          <w:i/>
        </w:rPr>
        <w:t xml:space="preserve"> La clasificación de la información se llevará a cabo en el momento en que:</w:t>
      </w:r>
    </w:p>
    <w:p w:rsidR="008E440F" w:rsidRPr="00B22B51" w:rsidRDefault="008E440F" w:rsidP="008E440F">
      <w:pPr>
        <w:spacing w:after="0" w:line="240" w:lineRule="auto"/>
        <w:ind w:left="851" w:right="902"/>
        <w:jc w:val="both"/>
        <w:rPr>
          <w:rFonts w:ascii="Palatino Linotype" w:eastAsia="Times New Roman" w:hAnsi="Palatino Linotype" w:cs="Arial"/>
          <w:i/>
        </w:rPr>
      </w:pPr>
      <w:r w:rsidRPr="00B22B51">
        <w:rPr>
          <w:rFonts w:ascii="Palatino Linotype" w:eastAsia="Times New Roman" w:hAnsi="Palatino Linotype" w:cs="Arial"/>
          <w:b/>
          <w:i/>
        </w:rPr>
        <w:t>I.</w:t>
      </w:r>
      <w:r w:rsidRPr="00B22B51">
        <w:rPr>
          <w:rFonts w:ascii="Palatino Linotype" w:eastAsia="Times New Roman" w:hAnsi="Palatino Linotype" w:cs="Arial"/>
          <w:i/>
        </w:rPr>
        <w:t xml:space="preserve"> Se reciba una solicitud de acceso a la información;</w:t>
      </w:r>
    </w:p>
    <w:p w:rsidR="008E440F" w:rsidRPr="00B22B51" w:rsidRDefault="008E440F" w:rsidP="008E440F">
      <w:pPr>
        <w:spacing w:after="0" w:line="240" w:lineRule="auto"/>
        <w:ind w:left="851" w:right="902"/>
        <w:jc w:val="both"/>
        <w:rPr>
          <w:rFonts w:ascii="Palatino Linotype" w:eastAsia="Times New Roman" w:hAnsi="Palatino Linotype" w:cs="Arial"/>
          <w:i/>
        </w:rPr>
      </w:pPr>
      <w:r w:rsidRPr="00B22B51">
        <w:rPr>
          <w:rFonts w:ascii="Palatino Linotype" w:eastAsia="Times New Roman" w:hAnsi="Palatino Linotype" w:cs="Arial"/>
          <w:b/>
          <w:i/>
        </w:rPr>
        <w:t>II.</w:t>
      </w:r>
      <w:r w:rsidRPr="00B22B51">
        <w:rPr>
          <w:rFonts w:ascii="Palatino Linotype" w:eastAsia="Times New Roman" w:hAnsi="Palatino Linotype" w:cs="Arial"/>
          <w:i/>
        </w:rPr>
        <w:t xml:space="preserve"> Se determine mediante resolución de autoridad competente; o</w:t>
      </w:r>
    </w:p>
    <w:p w:rsidR="008E440F" w:rsidRPr="00B22B51" w:rsidRDefault="008E440F" w:rsidP="008E440F">
      <w:pPr>
        <w:spacing w:after="0" w:line="240" w:lineRule="auto"/>
        <w:ind w:left="851" w:right="902"/>
        <w:jc w:val="both"/>
        <w:rPr>
          <w:rFonts w:ascii="Palatino Linotype" w:eastAsia="Times New Roman" w:hAnsi="Palatino Linotype" w:cs="Arial"/>
          <w:b/>
          <w:i/>
        </w:rPr>
      </w:pPr>
      <w:r w:rsidRPr="00B22B51">
        <w:rPr>
          <w:rFonts w:ascii="Palatino Linotype" w:eastAsia="Times New Roman" w:hAnsi="Palatino Linotype" w:cs="Arial"/>
          <w:i/>
        </w:rPr>
        <w:t>III. Se generen versiones públicas para dar cumplimiento a las obligaciones de transparencia previstas en esta Ley.</w:t>
      </w:r>
      <w:r w:rsidRPr="00B22B51">
        <w:rPr>
          <w:rFonts w:ascii="Palatino Linotype" w:eastAsia="Times New Roman" w:hAnsi="Palatino Linotype" w:cs="Arial"/>
          <w:b/>
          <w:i/>
        </w:rPr>
        <w:t>”</w:t>
      </w:r>
    </w:p>
    <w:p w:rsidR="008E440F" w:rsidRPr="00B22B51" w:rsidRDefault="008E440F" w:rsidP="008E440F">
      <w:pPr>
        <w:spacing w:after="0" w:line="240" w:lineRule="auto"/>
        <w:ind w:left="851" w:right="902"/>
        <w:jc w:val="both"/>
        <w:rPr>
          <w:rFonts w:ascii="Palatino Linotype" w:eastAsia="Times New Roman" w:hAnsi="Palatino Linotype" w:cs="Arial"/>
          <w:i/>
        </w:rPr>
      </w:pPr>
      <w:r w:rsidRPr="00B22B51">
        <w:rPr>
          <w:rFonts w:ascii="Palatino Linotype" w:eastAsia="Times New Roman" w:hAnsi="Palatino Linotype" w:cs="Arial"/>
          <w:b/>
          <w:i/>
        </w:rPr>
        <w:t>“Segundo.-</w:t>
      </w:r>
      <w:r w:rsidRPr="00B22B51">
        <w:rPr>
          <w:rFonts w:ascii="Palatino Linotype" w:eastAsia="Times New Roman" w:hAnsi="Palatino Linotype" w:cs="Arial"/>
          <w:i/>
        </w:rPr>
        <w:t xml:space="preserve"> Para efectos de los presentes Lineamientos Generales, se entenderá por:</w:t>
      </w:r>
    </w:p>
    <w:p w:rsidR="008E440F" w:rsidRPr="00B22B51" w:rsidRDefault="008E440F" w:rsidP="008E440F">
      <w:pPr>
        <w:spacing w:after="0" w:line="240" w:lineRule="auto"/>
        <w:ind w:left="851" w:right="902"/>
        <w:jc w:val="both"/>
        <w:rPr>
          <w:rFonts w:ascii="Palatino Linotype" w:eastAsia="Times New Roman" w:hAnsi="Palatino Linotype" w:cs="Arial"/>
          <w:i/>
        </w:rPr>
      </w:pPr>
      <w:r w:rsidRPr="00B22B51">
        <w:rPr>
          <w:rFonts w:ascii="Palatino Linotype" w:eastAsia="Times New Roman" w:hAnsi="Palatino Linotype" w:cs="Arial"/>
          <w:b/>
          <w:i/>
        </w:rPr>
        <w:t>XVIII.</w:t>
      </w:r>
      <w:r w:rsidRPr="00B22B51">
        <w:rPr>
          <w:rFonts w:ascii="Palatino Linotype" w:eastAsia="Times New Roman" w:hAnsi="Palatino Linotype" w:cs="Arial"/>
          <w:i/>
        </w:rPr>
        <w:t xml:space="preserve">  </w:t>
      </w:r>
      <w:r w:rsidRPr="00B22B51">
        <w:rPr>
          <w:rFonts w:ascii="Palatino Linotype" w:eastAsia="Times New Roman" w:hAnsi="Palatino Linotype" w:cs="Arial"/>
          <w:b/>
          <w:i/>
        </w:rPr>
        <w:t>Versión pública:</w:t>
      </w:r>
      <w:r w:rsidRPr="00B22B51">
        <w:rPr>
          <w:rFonts w:ascii="Palatino Linotype" w:eastAsia="Times New Roman" w:hAnsi="Palatino Linotype" w:cs="Arial"/>
          <w:i/>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8E440F" w:rsidRPr="00B22B51" w:rsidRDefault="008E440F" w:rsidP="008E440F">
      <w:pPr>
        <w:spacing w:after="0" w:line="240" w:lineRule="auto"/>
        <w:ind w:left="851" w:right="902"/>
        <w:jc w:val="both"/>
        <w:rPr>
          <w:rFonts w:ascii="Palatino Linotype" w:eastAsia="Times New Roman" w:hAnsi="Palatino Linotype" w:cs="Arial"/>
          <w:i/>
        </w:rPr>
      </w:pPr>
      <w:r w:rsidRPr="00B22B51">
        <w:rPr>
          <w:rFonts w:ascii="Palatino Linotype" w:eastAsia="Times New Roman" w:hAnsi="Palatino Linotype" w:cs="Arial"/>
          <w:b/>
          <w:i/>
        </w:rPr>
        <w:t>Cuarto.</w:t>
      </w:r>
      <w:r w:rsidRPr="00B22B51">
        <w:rPr>
          <w:rFonts w:ascii="Palatino Linotype" w:eastAsia="Times New Roman" w:hAnsi="Palatino Linotype" w:cs="Arial"/>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E440F" w:rsidRPr="00B22B51" w:rsidRDefault="008E440F" w:rsidP="008E440F">
      <w:pPr>
        <w:spacing w:after="0" w:line="240" w:lineRule="auto"/>
        <w:ind w:left="851" w:right="902"/>
        <w:jc w:val="both"/>
        <w:rPr>
          <w:rFonts w:ascii="Palatino Linotype" w:eastAsia="Times New Roman" w:hAnsi="Palatino Linotype" w:cs="Arial"/>
          <w:i/>
        </w:rPr>
      </w:pPr>
      <w:r w:rsidRPr="00B22B51">
        <w:rPr>
          <w:rFonts w:ascii="Palatino Linotype" w:eastAsia="Times New Roman" w:hAnsi="Palatino Linotype" w:cs="Arial"/>
          <w:i/>
        </w:rPr>
        <w:t>Los sujetos obligados deberán aplicar, de manera estricta, las excepciones al derecho de acceso a la información y sólo podrán invocarlas cuando acrediten su procedencia.</w:t>
      </w:r>
    </w:p>
    <w:p w:rsidR="008E440F" w:rsidRPr="00B22B51" w:rsidRDefault="008E440F" w:rsidP="008E440F">
      <w:pPr>
        <w:spacing w:after="0" w:line="240" w:lineRule="auto"/>
        <w:ind w:left="851" w:right="902"/>
        <w:jc w:val="both"/>
        <w:rPr>
          <w:rFonts w:ascii="Palatino Linotype" w:eastAsia="Times New Roman" w:hAnsi="Palatino Linotype" w:cs="Arial"/>
          <w:i/>
        </w:rPr>
      </w:pPr>
      <w:r w:rsidRPr="00B22B51">
        <w:rPr>
          <w:rFonts w:ascii="Palatino Linotype" w:eastAsia="Times New Roman" w:hAnsi="Palatino Linotype" w:cs="Arial"/>
          <w:b/>
          <w:i/>
        </w:rPr>
        <w:t>Quinto.</w:t>
      </w:r>
      <w:r w:rsidRPr="00B22B51">
        <w:rPr>
          <w:rFonts w:ascii="Palatino Linotype" w:eastAsia="Times New Roman" w:hAnsi="Palatino Linotype" w:cs="Arial"/>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w:t>
      </w:r>
      <w:r w:rsidRPr="00B22B51">
        <w:rPr>
          <w:rFonts w:ascii="Palatino Linotype" w:eastAsia="Times New Roman" w:hAnsi="Palatino Linotype" w:cs="Arial"/>
          <w:i/>
        </w:rPr>
        <w:lastRenderedPageBreak/>
        <w:t>generen versiones públicas para dar cumplimiento a las obligaciones de transparencia, observando lo dispuesto en la Ley General y las demás disposiciones aplicables en la materia.</w:t>
      </w:r>
    </w:p>
    <w:p w:rsidR="008E440F" w:rsidRPr="00B22B51" w:rsidRDefault="008E440F" w:rsidP="008E440F">
      <w:pPr>
        <w:spacing w:after="0" w:line="240" w:lineRule="auto"/>
        <w:ind w:left="851" w:right="902"/>
        <w:jc w:val="both"/>
        <w:rPr>
          <w:rFonts w:ascii="Palatino Linotype" w:eastAsia="Times New Roman" w:hAnsi="Palatino Linotype" w:cs="Arial"/>
          <w:i/>
        </w:rPr>
      </w:pPr>
      <w:r w:rsidRPr="00B22B51">
        <w:rPr>
          <w:rFonts w:ascii="Palatino Linotype" w:eastAsia="Times New Roman" w:hAnsi="Palatino Linotype" w:cs="Arial"/>
          <w:b/>
          <w:i/>
        </w:rPr>
        <w:t>Sexto.</w:t>
      </w:r>
      <w:r w:rsidRPr="00B22B51">
        <w:rPr>
          <w:rFonts w:ascii="Palatino Linotype" w:eastAsia="Times New Roman" w:hAnsi="Palatino Linotype" w:cs="Arial"/>
          <w:i/>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8E440F" w:rsidRPr="00B22B51" w:rsidRDefault="008E440F" w:rsidP="008E440F">
      <w:pPr>
        <w:spacing w:after="0" w:line="240" w:lineRule="auto"/>
        <w:ind w:left="851" w:right="902"/>
        <w:jc w:val="both"/>
        <w:rPr>
          <w:rFonts w:ascii="Palatino Linotype" w:eastAsia="Times New Roman" w:hAnsi="Palatino Linotype" w:cs="Arial"/>
          <w:i/>
        </w:rPr>
      </w:pPr>
      <w:r w:rsidRPr="00B22B51">
        <w:rPr>
          <w:rFonts w:ascii="Palatino Linotype" w:eastAsia="Times New Roman" w:hAnsi="Palatino Linotype" w:cs="Arial"/>
          <w:i/>
        </w:rPr>
        <w:t>La clasificación de información se realizará conforme a un análisis caso por caso, mediante la aplicación de la prueba de daño y de interés público.</w:t>
      </w:r>
    </w:p>
    <w:p w:rsidR="008E440F" w:rsidRPr="00B22B51" w:rsidRDefault="008E440F" w:rsidP="008E440F">
      <w:pPr>
        <w:spacing w:after="0" w:line="240" w:lineRule="auto"/>
        <w:ind w:left="851" w:right="902"/>
        <w:jc w:val="both"/>
        <w:rPr>
          <w:rFonts w:ascii="Palatino Linotype" w:eastAsia="Times New Roman" w:hAnsi="Palatino Linotype" w:cs="Arial"/>
          <w:i/>
        </w:rPr>
      </w:pPr>
      <w:r w:rsidRPr="00B22B51">
        <w:rPr>
          <w:rFonts w:ascii="Palatino Linotype" w:eastAsia="Times New Roman" w:hAnsi="Palatino Linotype" w:cs="Arial"/>
          <w:b/>
          <w:i/>
        </w:rPr>
        <w:t>Séptimo.</w:t>
      </w:r>
      <w:r w:rsidRPr="00B22B51">
        <w:rPr>
          <w:rFonts w:ascii="Palatino Linotype" w:eastAsia="Times New Roman" w:hAnsi="Palatino Linotype" w:cs="Arial"/>
          <w:i/>
        </w:rPr>
        <w:t xml:space="preserve"> La clasificación de la información se llevará a cabo en el momento en que:</w:t>
      </w:r>
    </w:p>
    <w:p w:rsidR="008E440F" w:rsidRPr="00B22B51" w:rsidRDefault="008E440F" w:rsidP="008E440F">
      <w:pPr>
        <w:spacing w:after="0" w:line="240" w:lineRule="auto"/>
        <w:ind w:left="851" w:right="902"/>
        <w:jc w:val="both"/>
        <w:rPr>
          <w:rFonts w:ascii="Palatino Linotype" w:eastAsia="Times New Roman" w:hAnsi="Palatino Linotype" w:cs="Arial"/>
          <w:i/>
        </w:rPr>
      </w:pPr>
      <w:r w:rsidRPr="00B22B51">
        <w:rPr>
          <w:rFonts w:ascii="Palatino Linotype" w:eastAsia="Times New Roman" w:hAnsi="Palatino Linotype" w:cs="Arial"/>
          <w:b/>
          <w:i/>
        </w:rPr>
        <w:t>I.</w:t>
      </w:r>
      <w:r w:rsidRPr="00B22B51">
        <w:rPr>
          <w:rFonts w:ascii="Palatino Linotype" w:eastAsia="Times New Roman" w:hAnsi="Palatino Linotype" w:cs="Arial"/>
          <w:i/>
        </w:rPr>
        <w:t xml:space="preserve">        Se reciba una solicitud de acceso a la información;</w:t>
      </w:r>
    </w:p>
    <w:p w:rsidR="008E440F" w:rsidRPr="00B22B51" w:rsidRDefault="008E440F" w:rsidP="008E440F">
      <w:pPr>
        <w:spacing w:after="0" w:line="240" w:lineRule="auto"/>
        <w:ind w:left="851" w:right="902"/>
        <w:jc w:val="both"/>
        <w:rPr>
          <w:rFonts w:ascii="Palatino Linotype" w:eastAsia="Times New Roman" w:hAnsi="Palatino Linotype" w:cs="Arial"/>
          <w:i/>
        </w:rPr>
      </w:pPr>
      <w:r w:rsidRPr="00B22B51">
        <w:rPr>
          <w:rFonts w:ascii="Palatino Linotype" w:eastAsia="Times New Roman" w:hAnsi="Palatino Linotype" w:cs="Arial"/>
          <w:b/>
          <w:i/>
        </w:rPr>
        <w:t>II.</w:t>
      </w:r>
      <w:r w:rsidRPr="00B22B51">
        <w:rPr>
          <w:rFonts w:ascii="Palatino Linotype" w:eastAsia="Times New Roman" w:hAnsi="Palatino Linotype" w:cs="Arial"/>
          <w:i/>
        </w:rPr>
        <w:t xml:space="preserve">       Se determine mediante resolución de autoridad competente, o</w:t>
      </w:r>
    </w:p>
    <w:p w:rsidR="008E440F" w:rsidRPr="00B22B51" w:rsidRDefault="008E440F" w:rsidP="008E440F">
      <w:pPr>
        <w:spacing w:after="0" w:line="240" w:lineRule="auto"/>
        <w:ind w:left="851" w:right="902"/>
        <w:jc w:val="both"/>
        <w:rPr>
          <w:rFonts w:ascii="Palatino Linotype" w:eastAsia="Times New Roman" w:hAnsi="Palatino Linotype" w:cs="Arial"/>
          <w:i/>
        </w:rPr>
      </w:pPr>
      <w:r w:rsidRPr="00B22B51">
        <w:rPr>
          <w:rFonts w:ascii="Palatino Linotype" w:eastAsia="Times New Roman" w:hAnsi="Palatino Linotype" w:cs="Arial"/>
          <w:b/>
          <w:i/>
        </w:rPr>
        <w:t>III.</w:t>
      </w:r>
      <w:r w:rsidRPr="00B22B51">
        <w:rPr>
          <w:rFonts w:ascii="Palatino Linotype" w:eastAsia="Times New Roman" w:hAnsi="Palatino Linotype" w:cs="Arial"/>
          <w:i/>
        </w:rPr>
        <w:t xml:space="preserve">      Se generen versiones públicas para dar cumplimiento a las obligaciones de transparencia previstas en la Ley General, la Ley Federal y las correspondientes de las entidades federativas.</w:t>
      </w:r>
    </w:p>
    <w:p w:rsidR="008E440F" w:rsidRPr="00B22B51" w:rsidRDefault="008E440F" w:rsidP="008E440F">
      <w:pPr>
        <w:spacing w:after="0" w:line="240" w:lineRule="auto"/>
        <w:ind w:left="851" w:right="902"/>
        <w:jc w:val="both"/>
        <w:rPr>
          <w:rFonts w:ascii="Palatino Linotype" w:eastAsia="Times New Roman" w:hAnsi="Palatino Linotype" w:cs="Arial"/>
          <w:i/>
        </w:rPr>
      </w:pPr>
      <w:r w:rsidRPr="00B22B51">
        <w:rPr>
          <w:rFonts w:ascii="Palatino Linotype" w:eastAsia="Times New Roman" w:hAnsi="Palatino Linotype" w:cs="Arial"/>
          <w:i/>
        </w:rPr>
        <w:t>Los titulares de las áreas deberán revisar la clasificación al momento de la recepción de una solicitud de acceso a la información, para verificar si encuadra en una causal de reserva o de confidencialidad.</w:t>
      </w:r>
    </w:p>
    <w:p w:rsidR="008E440F" w:rsidRPr="00B22B51" w:rsidRDefault="008E440F" w:rsidP="008E440F">
      <w:pPr>
        <w:spacing w:after="0" w:line="240" w:lineRule="auto"/>
        <w:ind w:left="851" w:right="902"/>
        <w:jc w:val="both"/>
        <w:rPr>
          <w:rFonts w:ascii="Palatino Linotype" w:eastAsia="Times New Roman" w:hAnsi="Palatino Linotype" w:cs="Arial"/>
          <w:i/>
        </w:rPr>
      </w:pPr>
      <w:r w:rsidRPr="00B22B51">
        <w:rPr>
          <w:rFonts w:ascii="Palatino Linotype" w:eastAsia="Times New Roman" w:hAnsi="Palatino Linotype" w:cs="Arial"/>
          <w:b/>
          <w:i/>
        </w:rPr>
        <w:t>Octavo.</w:t>
      </w:r>
      <w:r w:rsidRPr="00B22B51">
        <w:rPr>
          <w:rFonts w:ascii="Palatino Linotype" w:eastAsia="Times New Roman" w:hAnsi="Palatino Linotype" w:cs="Arial"/>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8E440F" w:rsidRPr="00B22B51" w:rsidRDefault="008E440F" w:rsidP="008E440F">
      <w:pPr>
        <w:spacing w:after="0" w:line="240" w:lineRule="auto"/>
        <w:ind w:left="851" w:right="902"/>
        <w:jc w:val="both"/>
        <w:rPr>
          <w:rFonts w:ascii="Palatino Linotype" w:eastAsia="Times New Roman" w:hAnsi="Palatino Linotype" w:cs="Arial"/>
          <w:i/>
        </w:rPr>
      </w:pPr>
      <w:r w:rsidRPr="00B22B51">
        <w:rPr>
          <w:rFonts w:ascii="Palatino Linotype" w:eastAsia="Times New Roman" w:hAnsi="Palatino Linotype" w:cs="Arial"/>
          <w:i/>
        </w:rPr>
        <w:t>Para motivar la clasificación se deberán señalar las razones o circunstancias especiales que lo llevaron a concluir que el caso particular se ajusta al supuesto previsto por la norma legal invocada como fundamento.</w:t>
      </w:r>
    </w:p>
    <w:p w:rsidR="008E440F" w:rsidRPr="00B22B51" w:rsidRDefault="008E440F" w:rsidP="008E440F">
      <w:pPr>
        <w:spacing w:after="0" w:line="240" w:lineRule="auto"/>
        <w:ind w:left="851" w:right="902"/>
        <w:jc w:val="both"/>
        <w:rPr>
          <w:rFonts w:ascii="Palatino Linotype" w:eastAsia="Times New Roman" w:hAnsi="Palatino Linotype" w:cs="Arial"/>
          <w:i/>
        </w:rPr>
      </w:pPr>
      <w:r w:rsidRPr="00B22B51">
        <w:rPr>
          <w:rFonts w:ascii="Palatino Linotype" w:eastAsia="Times New Roman" w:hAnsi="Palatino Linotype" w:cs="Arial"/>
          <w:i/>
        </w:rPr>
        <w:t>En caso de referirse a información reservada, la motivación de la clasificación también deberá comprender las circunstancias que justifican el establecimiento de determinado plazo de reserva.</w:t>
      </w:r>
    </w:p>
    <w:p w:rsidR="008E440F" w:rsidRPr="00B22B51" w:rsidRDefault="008E440F" w:rsidP="008E440F">
      <w:pPr>
        <w:spacing w:after="0" w:line="240" w:lineRule="auto"/>
        <w:ind w:left="851" w:right="902"/>
        <w:jc w:val="both"/>
        <w:rPr>
          <w:rFonts w:ascii="Palatino Linotype" w:eastAsia="Times New Roman" w:hAnsi="Palatino Linotype" w:cs="Arial"/>
          <w:i/>
        </w:rPr>
      </w:pPr>
      <w:r w:rsidRPr="00B22B51">
        <w:rPr>
          <w:rFonts w:ascii="Palatino Linotype" w:eastAsia="Times New Roman" w:hAnsi="Palatino Linotype" w:cs="Arial"/>
          <w:i/>
        </w:rPr>
        <w:t>Tratándose de información clasificada como confidencial respecto de la cual se haya determinado su conservación permanente por tener valor histórico, ésta conservará tal carácter de conformidad con la normativa aplicable en materia de archivos.</w:t>
      </w:r>
    </w:p>
    <w:p w:rsidR="008E440F" w:rsidRPr="00B22B51" w:rsidRDefault="008E440F" w:rsidP="008E440F">
      <w:pPr>
        <w:spacing w:after="0" w:line="240" w:lineRule="auto"/>
        <w:ind w:left="851" w:right="902"/>
        <w:jc w:val="both"/>
        <w:rPr>
          <w:rFonts w:ascii="Palatino Linotype" w:eastAsia="Times New Roman" w:hAnsi="Palatino Linotype" w:cs="Arial"/>
          <w:i/>
        </w:rPr>
      </w:pPr>
      <w:r w:rsidRPr="00B22B51">
        <w:rPr>
          <w:rFonts w:ascii="Palatino Linotype" w:eastAsia="Times New Roman" w:hAnsi="Palatino Linotype" w:cs="Arial"/>
          <w:i/>
        </w:rPr>
        <w:t>Los documentos contenidos en los archivos históricos y los identificados como históricos confidenciales no serán susceptibles de clasificación como reservados.</w:t>
      </w:r>
    </w:p>
    <w:p w:rsidR="008E440F" w:rsidRPr="00B22B51" w:rsidRDefault="008E440F" w:rsidP="008E440F">
      <w:pPr>
        <w:spacing w:after="0" w:line="240" w:lineRule="auto"/>
        <w:ind w:left="851" w:right="902"/>
        <w:jc w:val="both"/>
        <w:rPr>
          <w:rFonts w:ascii="Palatino Linotype" w:eastAsia="Times New Roman" w:hAnsi="Palatino Linotype" w:cs="Arial"/>
          <w:i/>
        </w:rPr>
      </w:pPr>
      <w:r w:rsidRPr="00B22B51">
        <w:rPr>
          <w:rFonts w:ascii="Palatino Linotype" w:eastAsia="Times New Roman" w:hAnsi="Palatino Linotype" w:cs="Arial"/>
          <w:b/>
          <w:i/>
        </w:rPr>
        <w:t>Noveno.</w:t>
      </w:r>
      <w:r w:rsidRPr="00B22B51">
        <w:rPr>
          <w:rFonts w:ascii="Palatino Linotype" w:eastAsia="Times New Roman" w:hAnsi="Palatino Linotype" w:cs="Arial"/>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8E440F" w:rsidRPr="00B22B51" w:rsidRDefault="008E440F" w:rsidP="008E440F">
      <w:pPr>
        <w:spacing w:after="0" w:line="240" w:lineRule="auto"/>
        <w:ind w:left="851" w:right="902"/>
        <w:jc w:val="both"/>
        <w:rPr>
          <w:rFonts w:ascii="Palatino Linotype" w:eastAsia="Times New Roman" w:hAnsi="Palatino Linotype" w:cs="Arial"/>
          <w:i/>
        </w:rPr>
      </w:pPr>
      <w:r w:rsidRPr="00B22B51">
        <w:rPr>
          <w:rFonts w:ascii="Palatino Linotype" w:eastAsia="Times New Roman" w:hAnsi="Palatino Linotype" w:cs="Arial"/>
          <w:b/>
          <w:i/>
        </w:rPr>
        <w:t>Décimo.</w:t>
      </w:r>
      <w:r w:rsidRPr="00B22B51">
        <w:rPr>
          <w:rFonts w:ascii="Palatino Linotype" w:eastAsia="Times New Roman" w:hAnsi="Palatino Linotype" w:cs="Arial"/>
          <w:i/>
        </w:rPr>
        <w:t xml:space="preserve"> Los titulares de las áreas, deberán tener conocimiento y llevar un registro del personal que, por la naturaleza de sus atribuciones, tenga acceso a los </w:t>
      </w:r>
      <w:r w:rsidRPr="00B22B51">
        <w:rPr>
          <w:rFonts w:ascii="Palatino Linotype" w:eastAsia="Times New Roman" w:hAnsi="Palatino Linotype" w:cs="Arial"/>
          <w:i/>
        </w:rPr>
        <w:lastRenderedPageBreak/>
        <w:t>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8E440F" w:rsidRPr="00B22B51" w:rsidRDefault="008E440F" w:rsidP="008E440F">
      <w:pPr>
        <w:spacing w:after="0" w:line="240" w:lineRule="auto"/>
        <w:ind w:left="851" w:right="902"/>
        <w:jc w:val="both"/>
        <w:rPr>
          <w:rFonts w:ascii="Palatino Linotype" w:eastAsia="Times New Roman" w:hAnsi="Palatino Linotype" w:cs="Arial"/>
          <w:i/>
        </w:rPr>
      </w:pPr>
      <w:r w:rsidRPr="00B22B51">
        <w:rPr>
          <w:rFonts w:ascii="Palatino Linotype" w:eastAsia="Times New Roman" w:hAnsi="Palatino Linotype" w:cs="Arial"/>
          <w:i/>
        </w:rPr>
        <w:t>En ausencia de los titulares de las áreas, la información será clasificada o desclasificada por la persona que lo supla, en términos de la normativa que rija la actuación del sujeto obligado.</w:t>
      </w:r>
    </w:p>
    <w:p w:rsidR="008E440F" w:rsidRPr="00B22B51" w:rsidRDefault="008E440F" w:rsidP="008E440F">
      <w:pPr>
        <w:spacing w:after="0" w:line="240" w:lineRule="auto"/>
        <w:ind w:left="851" w:right="899"/>
        <w:jc w:val="both"/>
        <w:rPr>
          <w:rFonts w:ascii="Palatino Linotype" w:eastAsia="Times New Roman" w:hAnsi="Palatino Linotype" w:cs="Arial"/>
          <w:b/>
          <w:i/>
        </w:rPr>
      </w:pPr>
      <w:r w:rsidRPr="00B22B51">
        <w:rPr>
          <w:rFonts w:ascii="Palatino Linotype" w:eastAsia="Times New Roman" w:hAnsi="Palatino Linotype" w:cs="Arial"/>
          <w:b/>
          <w:i/>
        </w:rPr>
        <w:t>Décimo primero.</w:t>
      </w:r>
      <w:r w:rsidRPr="00B22B51">
        <w:rPr>
          <w:rFonts w:ascii="Palatino Linotype" w:eastAsia="Times New Roman" w:hAnsi="Palatino Linotype" w:cs="Arial"/>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22B51">
        <w:rPr>
          <w:rFonts w:ascii="Palatino Linotype" w:eastAsia="Times New Roman" w:hAnsi="Palatino Linotype" w:cs="Arial"/>
          <w:b/>
          <w:i/>
        </w:rPr>
        <w:t>”</w:t>
      </w:r>
    </w:p>
    <w:p w:rsidR="008E440F" w:rsidRPr="00B22B51" w:rsidRDefault="008E440F" w:rsidP="008E440F">
      <w:pPr>
        <w:spacing w:after="0" w:line="240" w:lineRule="auto"/>
        <w:ind w:left="851" w:right="899"/>
        <w:jc w:val="both"/>
        <w:rPr>
          <w:rFonts w:ascii="Palatino Linotype" w:eastAsia="Times New Roman" w:hAnsi="Palatino Linotype" w:cs="Arial"/>
          <w:b/>
          <w:bCs/>
          <w:i/>
          <w:noProof/>
          <w:sz w:val="24"/>
          <w:szCs w:val="24"/>
        </w:rPr>
      </w:pPr>
    </w:p>
    <w:p w:rsidR="008E440F" w:rsidRPr="00B22B51" w:rsidRDefault="008E440F" w:rsidP="008E440F">
      <w:pPr>
        <w:spacing w:after="0" w:line="360" w:lineRule="auto"/>
        <w:jc w:val="both"/>
        <w:rPr>
          <w:rFonts w:ascii="Palatino Linotype" w:eastAsia="Times New Roman" w:hAnsi="Palatino Linotype" w:cs="Arial"/>
          <w:sz w:val="24"/>
          <w:szCs w:val="24"/>
        </w:rPr>
      </w:pPr>
      <w:r w:rsidRPr="00B22B51">
        <w:rPr>
          <w:rFonts w:ascii="Palatino Linotype" w:eastAsia="Times New Roman"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8E440F" w:rsidRPr="00B22B51" w:rsidRDefault="008E440F" w:rsidP="008E440F">
      <w:pPr>
        <w:spacing w:after="0" w:line="360" w:lineRule="auto"/>
        <w:ind w:right="-93"/>
        <w:jc w:val="both"/>
        <w:rPr>
          <w:rFonts w:ascii="Palatino Linotype" w:eastAsia="Times New Roman" w:hAnsi="Palatino Linotype" w:cs="Arial"/>
          <w:sz w:val="24"/>
          <w:szCs w:val="24"/>
          <w:lang w:eastAsia="es-MX"/>
        </w:rPr>
      </w:pPr>
    </w:p>
    <w:p w:rsidR="008E440F" w:rsidRPr="00B22B51" w:rsidRDefault="008E440F" w:rsidP="008E440F">
      <w:pPr>
        <w:autoSpaceDE w:val="0"/>
        <w:autoSpaceDN w:val="0"/>
        <w:adjustRightInd w:val="0"/>
        <w:spacing w:after="0" w:line="360" w:lineRule="auto"/>
        <w:ind w:right="-91"/>
        <w:jc w:val="both"/>
        <w:rPr>
          <w:rFonts w:ascii="Palatino Linotype" w:eastAsia="Times New Roman" w:hAnsi="Palatino Linotype" w:cs="Arial"/>
          <w:sz w:val="24"/>
          <w:szCs w:val="24"/>
          <w:lang w:eastAsia="es-CO"/>
        </w:rPr>
      </w:pPr>
      <w:r w:rsidRPr="00B22B51">
        <w:rPr>
          <w:rFonts w:ascii="Palatino Linotype" w:eastAsia="Times New Roman" w:hAnsi="Palatino Linotype" w:cs="Arial"/>
          <w:sz w:val="24"/>
          <w:szCs w:val="24"/>
        </w:rPr>
        <w:t xml:space="preserve">Consecuentemente, se destaca que la versión pública que elabore </w:t>
      </w:r>
      <w:r w:rsidRPr="00B22B51">
        <w:rPr>
          <w:rFonts w:ascii="Palatino Linotype" w:eastAsia="Times New Roman" w:hAnsi="Palatino Linotype" w:cs="Arial"/>
          <w:b/>
          <w:sz w:val="24"/>
          <w:szCs w:val="24"/>
        </w:rPr>
        <w:t>EL SUJETO OBLIGADO</w:t>
      </w:r>
      <w:r w:rsidRPr="00B22B51">
        <w:rPr>
          <w:rFonts w:ascii="Palatino Linotype" w:eastAsia="Times New Roman" w:hAnsi="Palatino Linotype" w:cs="Arial"/>
          <w:sz w:val="24"/>
          <w:szCs w:val="24"/>
        </w:rPr>
        <w:t xml:space="preserve"> debe cumplir con las formalidades exigidas en la Ley, por lo que para tal efecto emitirá el </w:t>
      </w:r>
      <w:r w:rsidRPr="00B22B51">
        <w:rPr>
          <w:rFonts w:ascii="Palatino Linotype" w:eastAsia="Times New Roman" w:hAnsi="Palatino Linotype" w:cs="Arial"/>
          <w:b/>
          <w:sz w:val="24"/>
          <w:szCs w:val="24"/>
        </w:rPr>
        <w:t>Acuerdo del Comité de Transparencia</w:t>
      </w:r>
      <w:r w:rsidRPr="00B22B51">
        <w:rPr>
          <w:rFonts w:ascii="Palatino Linotype" w:eastAsia="Times New Roman" w:hAnsi="Palatino Linotype" w:cs="Arial"/>
          <w:sz w:val="24"/>
          <w:szCs w:val="24"/>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B22B51">
        <w:rPr>
          <w:rFonts w:ascii="Palatino Linotype" w:eastAsia="Times New Roman" w:hAnsi="Palatino Linotype" w:cs="Arial"/>
          <w:sz w:val="24"/>
          <w:szCs w:val="24"/>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436851" w:rsidRPr="00B22B51" w:rsidRDefault="00436851" w:rsidP="008E440F">
      <w:pPr>
        <w:autoSpaceDE w:val="0"/>
        <w:autoSpaceDN w:val="0"/>
        <w:adjustRightInd w:val="0"/>
        <w:spacing w:after="0" w:line="360" w:lineRule="auto"/>
        <w:ind w:right="-91"/>
        <w:jc w:val="both"/>
        <w:rPr>
          <w:rFonts w:ascii="Palatino Linotype" w:eastAsia="Times New Roman" w:hAnsi="Palatino Linotype" w:cs="Arial"/>
          <w:sz w:val="24"/>
          <w:szCs w:val="24"/>
          <w:lang w:eastAsia="es-CO"/>
        </w:rPr>
      </w:pPr>
      <w:r w:rsidRPr="00B22B51">
        <w:rPr>
          <w:rFonts w:ascii="Palatino Linotype" w:eastAsia="Times New Roman" w:hAnsi="Palatino Linotype" w:cs="Arial"/>
          <w:sz w:val="24"/>
          <w:szCs w:val="24"/>
          <w:lang w:eastAsia="es-CO"/>
        </w:rPr>
        <w:lastRenderedPageBreak/>
        <w:t xml:space="preserve">Así también pasa desapercibida que en las razones y motivos de inconformidad señaló que </w:t>
      </w:r>
      <w:r w:rsidRPr="00B22B51">
        <w:rPr>
          <w:rFonts w:ascii="Palatino Linotype" w:eastAsia="Times New Roman" w:hAnsi="Palatino Linotype" w:cs="Arial"/>
          <w:i/>
          <w:lang w:eastAsia="es-CO"/>
        </w:rPr>
        <w:t xml:space="preserve">“. . .además de que se encuentra obligado a publicar una vez que se presenta a la Legislatura. ( eso incluye odas e imcufide).” </w:t>
      </w:r>
      <w:r w:rsidRPr="00B22B51">
        <w:rPr>
          <w:rFonts w:ascii="Palatino Linotype" w:eastAsia="Times New Roman" w:hAnsi="Palatino Linotype" w:cs="Arial"/>
          <w:sz w:val="24"/>
          <w:szCs w:val="24"/>
          <w:lang w:eastAsia="es-CO"/>
        </w:rPr>
        <w:t xml:space="preserve">y como ya ha quedado acreditado en el cuerpo de la presente resolución tenemos que son Sujetos Obligados diferentes al </w:t>
      </w:r>
      <w:r w:rsidRPr="00B22B51">
        <w:rPr>
          <w:rFonts w:ascii="Palatino Linotype" w:eastAsia="Times New Roman" w:hAnsi="Palatino Linotype" w:cs="Arial"/>
          <w:b/>
          <w:sz w:val="24"/>
          <w:szCs w:val="24"/>
          <w:lang w:eastAsia="es-CO"/>
        </w:rPr>
        <w:t>SUJETO OBLIGADO</w:t>
      </w:r>
      <w:r w:rsidRPr="00B22B51">
        <w:rPr>
          <w:rFonts w:ascii="Palatino Linotype" w:eastAsia="Times New Roman" w:hAnsi="Palatino Linotype" w:cs="Arial"/>
          <w:sz w:val="24"/>
          <w:szCs w:val="24"/>
          <w:lang w:eastAsia="es-CO"/>
        </w:rPr>
        <w:t xml:space="preserve">, por lo que se consideran </w:t>
      </w:r>
      <w:r w:rsidRPr="00B22B51">
        <w:rPr>
          <w:rFonts w:ascii="Palatino Linotype" w:eastAsia="Times New Roman" w:hAnsi="Palatino Linotype" w:cs="Arial"/>
          <w:b/>
          <w:sz w:val="24"/>
          <w:szCs w:val="24"/>
          <w:lang w:eastAsia="es-CO"/>
        </w:rPr>
        <w:t>parcialmente fundadas</w:t>
      </w:r>
      <w:r w:rsidRPr="00B22B51">
        <w:rPr>
          <w:rFonts w:ascii="Palatino Linotype" w:eastAsia="Times New Roman" w:hAnsi="Palatino Linotype" w:cs="Arial"/>
          <w:sz w:val="24"/>
          <w:szCs w:val="24"/>
          <w:lang w:eastAsia="es-CO"/>
        </w:rPr>
        <w:t xml:space="preserve"> las mismas.</w:t>
      </w:r>
    </w:p>
    <w:p w:rsidR="00063BFE" w:rsidRPr="00B22B51" w:rsidRDefault="00063BFE" w:rsidP="008E440F">
      <w:pPr>
        <w:autoSpaceDE w:val="0"/>
        <w:autoSpaceDN w:val="0"/>
        <w:adjustRightInd w:val="0"/>
        <w:spacing w:after="0" w:line="360" w:lineRule="auto"/>
        <w:ind w:right="-91"/>
        <w:jc w:val="both"/>
        <w:rPr>
          <w:rFonts w:ascii="Palatino Linotype" w:eastAsia="Times New Roman" w:hAnsi="Palatino Linotype" w:cs="Arial"/>
          <w:sz w:val="24"/>
          <w:szCs w:val="24"/>
          <w:lang w:eastAsia="es-CO"/>
        </w:rPr>
      </w:pPr>
    </w:p>
    <w:p w:rsidR="00063BFE" w:rsidRPr="00B22B51" w:rsidRDefault="00063BFE" w:rsidP="00063BFE">
      <w:pPr>
        <w:widowControl w:val="0"/>
        <w:autoSpaceDE w:val="0"/>
        <w:autoSpaceDN w:val="0"/>
        <w:adjustRightInd w:val="0"/>
        <w:spacing w:line="360" w:lineRule="auto"/>
        <w:jc w:val="both"/>
        <w:rPr>
          <w:rFonts w:ascii="Palatino Linotype" w:eastAsia="Calibri" w:hAnsi="Palatino Linotype" w:cs="Arial"/>
          <w:sz w:val="24"/>
          <w:szCs w:val="24"/>
        </w:rPr>
      </w:pPr>
      <w:r w:rsidRPr="00B22B51">
        <w:rPr>
          <w:rFonts w:ascii="Palatino Linotype" w:eastAsia="Calibri" w:hAnsi="Palatino Linotype" w:cs="Arial"/>
          <w:sz w:val="24"/>
          <w:szCs w:val="24"/>
        </w:rPr>
        <w:t xml:space="preserve">Atento a lo anterior, de conformidad con el artículo 186 fracción III de la Ley de Transparencia y Acceso a la Información Pública del Estado de México y Municipios, se determina </w:t>
      </w:r>
      <w:r w:rsidRPr="00B22B51">
        <w:rPr>
          <w:rFonts w:ascii="Palatino Linotype" w:eastAsia="Calibri" w:hAnsi="Palatino Linotype" w:cs="Arial"/>
          <w:b/>
          <w:sz w:val="24"/>
          <w:szCs w:val="24"/>
        </w:rPr>
        <w:t>REVOCAR</w:t>
      </w:r>
      <w:r w:rsidRPr="00B22B51">
        <w:rPr>
          <w:rFonts w:ascii="Palatino Linotype" w:eastAsia="Calibri" w:hAnsi="Palatino Linotype" w:cs="Arial"/>
          <w:sz w:val="24"/>
          <w:szCs w:val="24"/>
        </w:rPr>
        <w:t xml:space="preserve"> la respuesta del </w:t>
      </w:r>
      <w:r w:rsidRPr="00B22B51">
        <w:rPr>
          <w:rFonts w:ascii="Palatino Linotype" w:eastAsia="Calibri" w:hAnsi="Palatino Linotype" w:cs="Arial"/>
          <w:b/>
          <w:sz w:val="24"/>
          <w:szCs w:val="24"/>
        </w:rPr>
        <w:t>SUJETO OBLIGADO</w:t>
      </w:r>
      <w:r w:rsidRPr="00B22B51">
        <w:rPr>
          <w:rFonts w:ascii="Palatino Linotype" w:eastAsia="Calibri" w:hAnsi="Palatino Linotype" w:cs="Arial"/>
          <w:sz w:val="24"/>
          <w:szCs w:val="24"/>
        </w:rPr>
        <w:t>.</w:t>
      </w:r>
    </w:p>
    <w:p w:rsidR="00841BA1" w:rsidRPr="00B22B51" w:rsidRDefault="00841BA1" w:rsidP="000076F7">
      <w:pPr>
        <w:widowControl w:val="0"/>
        <w:autoSpaceDE w:val="0"/>
        <w:autoSpaceDN w:val="0"/>
        <w:adjustRightInd w:val="0"/>
        <w:spacing w:before="240" w:after="120" w:line="360" w:lineRule="auto"/>
        <w:jc w:val="both"/>
        <w:rPr>
          <w:rFonts w:ascii="Palatino Linotype" w:hAnsi="Palatino Linotype" w:cs="Arial"/>
          <w:sz w:val="2"/>
        </w:rPr>
      </w:pPr>
    </w:p>
    <w:p w:rsidR="001A7E24" w:rsidRPr="00B22B51" w:rsidRDefault="001A7E24" w:rsidP="001A7E24">
      <w:pPr>
        <w:widowControl w:val="0"/>
        <w:autoSpaceDE w:val="0"/>
        <w:autoSpaceDN w:val="0"/>
        <w:adjustRightInd w:val="0"/>
        <w:spacing w:before="240" w:after="120" w:line="360" w:lineRule="auto"/>
        <w:jc w:val="both"/>
        <w:rPr>
          <w:rFonts w:ascii="Palatino Linotype" w:hAnsi="Palatino Linotype" w:cs="Arial"/>
          <w:sz w:val="24"/>
          <w:szCs w:val="24"/>
        </w:rPr>
      </w:pPr>
      <w:r w:rsidRPr="00B22B51">
        <w:rPr>
          <w:rFonts w:ascii="Palatino Linotype" w:hAnsi="Palatino Linotype" w:cs="Arial"/>
          <w:sz w:val="24"/>
          <w:szCs w:val="24"/>
        </w:rPr>
        <w:t xml:space="preserve">Así, con fundamento en lo prescrito en los artículos 5, </w:t>
      </w:r>
      <w:r w:rsidRPr="00B22B51">
        <w:rPr>
          <w:rFonts w:ascii="Palatino Linotype" w:hAnsi="Palatino Linotype"/>
          <w:sz w:val="24"/>
          <w:szCs w:val="24"/>
        </w:rPr>
        <w:t>párrafos vigésimo</w:t>
      </w:r>
      <w:r w:rsidR="00020205" w:rsidRPr="00B22B51">
        <w:rPr>
          <w:rFonts w:ascii="Palatino Linotype" w:hAnsi="Palatino Linotype"/>
          <w:sz w:val="24"/>
          <w:szCs w:val="24"/>
        </w:rPr>
        <w:t xml:space="preserve"> segundo</w:t>
      </w:r>
      <w:r w:rsidRPr="00B22B51">
        <w:rPr>
          <w:rFonts w:ascii="Palatino Linotype" w:hAnsi="Palatino Linotype"/>
          <w:sz w:val="24"/>
          <w:szCs w:val="24"/>
        </w:rPr>
        <w:t xml:space="preserve">, vigésimo </w:t>
      </w:r>
      <w:r w:rsidR="00020205" w:rsidRPr="00B22B51">
        <w:rPr>
          <w:rFonts w:ascii="Palatino Linotype" w:hAnsi="Palatino Linotype"/>
          <w:sz w:val="24"/>
          <w:szCs w:val="24"/>
        </w:rPr>
        <w:t>tercero</w:t>
      </w:r>
      <w:r w:rsidRPr="00B22B51">
        <w:rPr>
          <w:rFonts w:ascii="Palatino Linotype" w:hAnsi="Palatino Linotype"/>
          <w:sz w:val="24"/>
          <w:szCs w:val="24"/>
        </w:rPr>
        <w:t xml:space="preserve"> y vigésimo </w:t>
      </w:r>
      <w:r w:rsidR="00020205" w:rsidRPr="00B22B51">
        <w:rPr>
          <w:rFonts w:ascii="Palatino Linotype" w:hAnsi="Palatino Linotype"/>
          <w:sz w:val="24"/>
          <w:szCs w:val="24"/>
        </w:rPr>
        <w:t>cuarto</w:t>
      </w:r>
      <w:r w:rsidRPr="00B22B51">
        <w:rPr>
          <w:rFonts w:ascii="Palatino Linotype" w:hAnsi="Palatino Linotype"/>
          <w:sz w:val="24"/>
          <w:szCs w:val="24"/>
        </w:rPr>
        <w:t>, fracciones IV y V</w:t>
      </w:r>
      <w:r w:rsidRPr="00B22B51">
        <w:rPr>
          <w:rFonts w:ascii="Palatino Linotype" w:hAnsi="Palatino Linotype" w:cs="Arial"/>
          <w:sz w:val="24"/>
          <w:szCs w:val="24"/>
        </w:rPr>
        <w:t xml:space="preserve"> de la Constitución Política del Estado Libre y Soberano de México; </w:t>
      </w:r>
      <w:r w:rsidRPr="00B22B51">
        <w:rPr>
          <w:rFonts w:ascii="Palatino Linotype" w:hAnsi="Palatino Linotype"/>
          <w:sz w:val="24"/>
          <w:szCs w:val="24"/>
        </w:rPr>
        <w:t xml:space="preserve">2, fracción II, 9, </w:t>
      </w:r>
      <w:r w:rsidRPr="00B22B51">
        <w:rPr>
          <w:rFonts w:ascii="Palatino Linotype" w:hAnsi="Palatino Linotype" w:cs="Arial"/>
          <w:sz w:val="24"/>
          <w:szCs w:val="24"/>
          <w:lang w:val="es-ES_tradnl"/>
        </w:rPr>
        <w:t>29</w:t>
      </w:r>
      <w:r w:rsidRPr="00B22B51">
        <w:rPr>
          <w:rFonts w:ascii="Palatino Linotype" w:hAnsi="Palatino Linotype"/>
          <w:sz w:val="24"/>
          <w:szCs w:val="24"/>
        </w:rPr>
        <w:t>, 36, fracciones I y II, 176, 178, 179, 181, 185, fracción I, 186 y 188</w:t>
      </w:r>
      <w:r w:rsidRPr="00B22B51">
        <w:rPr>
          <w:rFonts w:ascii="Palatino Linotype" w:hAnsi="Palatino Linotype" w:cs="Arial"/>
          <w:sz w:val="24"/>
          <w:szCs w:val="24"/>
        </w:rPr>
        <w:t xml:space="preserve"> de la Ley de Transparencia y Acceso a la Información Pública del Estado de México y Municipios, este Pleno:</w:t>
      </w:r>
    </w:p>
    <w:p w:rsidR="000076F7" w:rsidRPr="00B22B51" w:rsidRDefault="000076F7" w:rsidP="001A7E24">
      <w:pPr>
        <w:widowControl w:val="0"/>
        <w:autoSpaceDE w:val="0"/>
        <w:autoSpaceDN w:val="0"/>
        <w:adjustRightInd w:val="0"/>
        <w:spacing w:before="240" w:after="120" w:line="360" w:lineRule="auto"/>
        <w:jc w:val="both"/>
        <w:rPr>
          <w:rFonts w:ascii="Palatino Linotype" w:hAnsi="Palatino Linotype" w:cs="Arial"/>
          <w:sz w:val="24"/>
          <w:szCs w:val="24"/>
        </w:rPr>
      </w:pPr>
    </w:p>
    <w:p w:rsidR="001A7E24" w:rsidRPr="00B22B51" w:rsidRDefault="001A7E24" w:rsidP="001A7E24">
      <w:pPr>
        <w:spacing w:before="240" w:after="240" w:line="360" w:lineRule="auto"/>
        <w:jc w:val="center"/>
        <w:rPr>
          <w:rFonts w:ascii="Palatino Linotype" w:hAnsi="Palatino Linotype"/>
          <w:b/>
          <w:sz w:val="28"/>
        </w:rPr>
      </w:pPr>
      <w:r w:rsidRPr="00B22B51">
        <w:rPr>
          <w:rFonts w:ascii="Palatino Linotype" w:hAnsi="Palatino Linotype"/>
          <w:b/>
          <w:sz w:val="28"/>
        </w:rPr>
        <w:t>R E S U E L V E</w:t>
      </w:r>
    </w:p>
    <w:p w:rsidR="002E4521" w:rsidRPr="00B22B51" w:rsidRDefault="002E4521" w:rsidP="002E4521">
      <w:pPr>
        <w:spacing w:after="0" w:line="360" w:lineRule="auto"/>
        <w:jc w:val="both"/>
        <w:rPr>
          <w:rFonts w:ascii="Palatino Linotype" w:hAnsi="Palatino Linotype" w:cs="Arial"/>
          <w:sz w:val="24"/>
        </w:rPr>
      </w:pPr>
      <w:r w:rsidRPr="00B22B51">
        <w:rPr>
          <w:rFonts w:ascii="Palatino Linotype" w:hAnsi="Palatino Linotype" w:cs="Arial"/>
          <w:b/>
          <w:bCs/>
          <w:color w:val="222222"/>
          <w:sz w:val="28"/>
          <w:lang w:eastAsia="es-MX"/>
        </w:rPr>
        <w:t>PRIMERO</w:t>
      </w:r>
      <w:r w:rsidRPr="00B22B51">
        <w:rPr>
          <w:rFonts w:ascii="Palatino Linotype" w:hAnsi="Palatino Linotype" w:cs="Arial"/>
        </w:rPr>
        <w:t xml:space="preserve">. </w:t>
      </w:r>
      <w:r w:rsidRPr="00B22B51">
        <w:rPr>
          <w:rFonts w:ascii="Palatino Linotype" w:hAnsi="Palatino Linotype" w:cs="Arial"/>
          <w:sz w:val="24"/>
        </w:rPr>
        <w:t xml:space="preserve">Resultan </w:t>
      </w:r>
      <w:r w:rsidR="00436851" w:rsidRPr="00B22B51">
        <w:rPr>
          <w:rFonts w:ascii="Palatino Linotype" w:hAnsi="Palatino Linotype" w:cs="Arial"/>
          <w:b/>
          <w:sz w:val="24"/>
        </w:rPr>
        <w:t>parcialmente</w:t>
      </w:r>
      <w:r w:rsidR="00436851" w:rsidRPr="00B22B51">
        <w:rPr>
          <w:rFonts w:ascii="Palatino Linotype" w:hAnsi="Palatino Linotype" w:cs="Arial"/>
          <w:sz w:val="24"/>
        </w:rPr>
        <w:t xml:space="preserve"> </w:t>
      </w:r>
      <w:r w:rsidRPr="00B22B51">
        <w:rPr>
          <w:rFonts w:ascii="Palatino Linotype" w:hAnsi="Palatino Linotype" w:cs="Arial"/>
          <w:b/>
          <w:sz w:val="24"/>
        </w:rPr>
        <w:t>fundadas</w:t>
      </w:r>
      <w:r w:rsidRPr="00B22B51">
        <w:rPr>
          <w:rFonts w:ascii="Palatino Linotype" w:hAnsi="Palatino Linotype" w:cs="Arial"/>
          <w:sz w:val="24"/>
        </w:rPr>
        <w:t xml:space="preserve"> las razones o motivos de inconformidad planteadas por </w:t>
      </w:r>
      <w:r w:rsidRPr="00B22B51">
        <w:rPr>
          <w:rFonts w:ascii="Palatino Linotype" w:hAnsi="Palatino Linotype" w:cs="Arial"/>
          <w:b/>
          <w:sz w:val="24"/>
        </w:rPr>
        <w:t>EL RECURRENTE</w:t>
      </w:r>
      <w:r w:rsidRPr="00B22B51">
        <w:rPr>
          <w:rFonts w:ascii="Palatino Linotype" w:hAnsi="Palatino Linotype" w:cs="Arial"/>
          <w:sz w:val="24"/>
        </w:rPr>
        <w:t xml:space="preserve"> en términos del Considerando </w:t>
      </w:r>
      <w:r w:rsidRPr="00B22B51">
        <w:rPr>
          <w:rFonts w:ascii="Palatino Linotype" w:hAnsi="Palatino Linotype" w:cs="Arial"/>
          <w:b/>
          <w:sz w:val="24"/>
        </w:rPr>
        <w:t xml:space="preserve">QUINTO </w:t>
      </w:r>
      <w:r w:rsidRPr="00B22B51">
        <w:rPr>
          <w:rFonts w:ascii="Palatino Linotype" w:hAnsi="Palatino Linotype" w:cs="Arial"/>
          <w:sz w:val="24"/>
        </w:rPr>
        <w:t>de esta Resolución.</w:t>
      </w:r>
    </w:p>
    <w:p w:rsidR="002E4521" w:rsidRPr="00B22B51" w:rsidRDefault="002E4521" w:rsidP="002E4521">
      <w:pPr>
        <w:spacing w:after="0" w:line="360" w:lineRule="auto"/>
        <w:jc w:val="both"/>
        <w:rPr>
          <w:rFonts w:ascii="Palatino Linotype" w:hAnsi="Palatino Linotype" w:cs="Arial"/>
        </w:rPr>
      </w:pPr>
    </w:p>
    <w:p w:rsidR="002E4521" w:rsidRPr="00B22B51" w:rsidRDefault="002E4521" w:rsidP="002E4521">
      <w:pPr>
        <w:spacing w:after="0" w:line="360" w:lineRule="auto"/>
        <w:jc w:val="both"/>
        <w:rPr>
          <w:rFonts w:ascii="Palatino Linotype" w:hAnsi="Palatino Linotype" w:cs="Arial"/>
          <w:sz w:val="24"/>
          <w:szCs w:val="24"/>
        </w:rPr>
      </w:pPr>
      <w:r w:rsidRPr="00B22B51">
        <w:rPr>
          <w:rFonts w:ascii="Palatino Linotype" w:hAnsi="Palatino Linotype" w:cs="Arial"/>
          <w:b/>
          <w:bCs/>
          <w:color w:val="222222"/>
          <w:sz w:val="28"/>
          <w:lang w:eastAsia="es-MX"/>
        </w:rPr>
        <w:t>SEGUNDO</w:t>
      </w:r>
      <w:r w:rsidRPr="00B22B51">
        <w:rPr>
          <w:rFonts w:ascii="Palatino Linotype" w:eastAsia="Calibri" w:hAnsi="Palatino Linotype" w:cs="Arial"/>
          <w:b/>
          <w:bCs/>
        </w:rPr>
        <w:t xml:space="preserve">. </w:t>
      </w:r>
      <w:r w:rsidRPr="00B22B51">
        <w:rPr>
          <w:rFonts w:ascii="Palatino Linotype" w:eastAsia="Calibri" w:hAnsi="Palatino Linotype" w:cs="Arial"/>
          <w:bCs/>
          <w:sz w:val="24"/>
          <w:szCs w:val="24"/>
        </w:rPr>
        <w:t>Se</w:t>
      </w:r>
      <w:r w:rsidRPr="00B22B51">
        <w:rPr>
          <w:rFonts w:ascii="Palatino Linotype" w:eastAsia="Calibri" w:hAnsi="Palatino Linotype" w:cs="Arial"/>
          <w:b/>
          <w:bCs/>
          <w:sz w:val="24"/>
          <w:szCs w:val="24"/>
        </w:rPr>
        <w:t xml:space="preserve"> </w:t>
      </w:r>
      <w:r w:rsidR="00436851" w:rsidRPr="00B22B51">
        <w:rPr>
          <w:rFonts w:ascii="Palatino Linotype" w:eastAsia="Calibri" w:hAnsi="Palatino Linotype" w:cs="Arial"/>
          <w:b/>
          <w:bCs/>
          <w:sz w:val="24"/>
          <w:szCs w:val="24"/>
        </w:rPr>
        <w:t xml:space="preserve">REVOCA </w:t>
      </w:r>
      <w:r w:rsidR="00436851" w:rsidRPr="00B22B51">
        <w:rPr>
          <w:rFonts w:ascii="Palatino Linotype" w:eastAsia="Calibri" w:hAnsi="Palatino Linotype" w:cs="Arial"/>
          <w:bCs/>
          <w:sz w:val="24"/>
          <w:szCs w:val="24"/>
        </w:rPr>
        <w:t>la respuesta del</w:t>
      </w:r>
      <w:r w:rsidRPr="00B22B51">
        <w:rPr>
          <w:rFonts w:ascii="Palatino Linotype" w:eastAsia="Calibri" w:hAnsi="Palatino Linotype" w:cs="Arial"/>
          <w:sz w:val="24"/>
          <w:szCs w:val="24"/>
        </w:rPr>
        <w:t xml:space="preserve"> </w:t>
      </w:r>
      <w:r w:rsidRPr="00B22B51">
        <w:rPr>
          <w:rFonts w:ascii="Palatino Linotype" w:eastAsia="Calibri" w:hAnsi="Palatino Linotype" w:cs="Arial"/>
          <w:b/>
          <w:sz w:val="24"/>
          <w:szCs w:val="24"/>
        </w:rPr>
        <w:t xml:space="preserve">SUJETO OBLIGADO </w:t>
      </w:r>
      <w:r w:rsidR="00436851" w:rsidRPr="00B22B51">
        <w:rPr>
          <w:rFonts w:ascii="Palatino Linotype" w:eastAsia="Calibri" w:hAnsi="Palatino Linotype" w:cs="Arial"/>
          <w:sz w:val="24"/>
          <w:szCs w:val="24"/>
        </w:rPr>
        <w:t xml:space="preserve">y se ordena </w:t>
      </w:r>
      <w:r w:rsidRPr="00B22B51">
        <w:rPr>
          <w:rFonts w:ascii="Palatino Linotype" w:eastAsia="Calibri" w:hAnsi="Palatino Linotype" w:cs="Arial"/>
          <w:sz w:val="24"/>
          <w:szCs w:val="24"/>
        </w:rPr>
        <w:t xml:space="preserve">atienda la solicitud de información </w:t>
      </w:r>
      <w:r w:rsidR="00436851" w:rsidRPr="00B22B51">
        <w:rPr>
          <w:rFonts w:ascii="Palatino Linotype" w:eastAsia="Calibri" w:hAnsi="Palatino Linotype" w:cs="Arial"/>
          <w:b/>
          <w:sz w:val="24"/>
          <w:szCs w:val="24"/>
        </w:rPr>
        <w:t>00146/TULTITLA/IP/2019</w:t>
      </w:r>
      <w:r w:rsidRPr="00B22B51">
        <w:rPr>
          <w:rFonts w:ascii="Palatino Linotype" w:hAnsi="Palatino Linotype" w:cs="Arial"/>
          <w:sz w:val="24"/>
          <w:szCs w:val="24"/>
        </w:rPr>
        <w:t xml:space="preserve">, en términos del </w:t>
      </w:r>
      <w:r w:rsidRPr="00B22B51">
        <w:rPr>
          <w:rFonts w:ascii="Palatino Linotype" w:hAnsi="Palatino Linotype" w:cs="Arial"/>
          <w:sz w:val="24"/>
          <w:szCs w:val="24"/>
        </w:rPr>
        <w:lastRenderedPageBreak/>
        <w:t xml:space="preserve">Considerando </w:t>
      </w:r>
      <w:r w:rsidRPr="00B22B51">
        <w:rPr>
          <w:rFonts w:ascii="Palatino Linotype" w:hAnsi="Palatino Linotype" w:cs="Arial"/>
          <w:b/>
          <w:sz w:val="24"/>
          <w:szCs w:val="24"/>
        </w:rPr>
        <w:t>QUINTO</w:t>
      </w:r>
      <w:r w:rsidRPr="00B22B51">
        <w:rPr>
          <w:rFonts w:ascii="Palatino Linotype" w:hAnsi="Palatino Linotype" w:cs="Arial"/>
          <w:sz w:val="24"/>
          <w:szCs w:val="24"/>
        </w:rPr>
        <w:t xml:space="preserve"> y, haga entrega al </w:t>
      </w:r>
      <w:r w:rsidRPr="00B22B51">
        <w:rPr>
          <w:rFonts w:ascii="Palatino Linotype" w:hAnsi="Palatino Linotype" w:cs="Arial"/>
          <w:b/>
          <w:sz w:val="24"/>
          <w:szCs w:val="24"/>
        </w:rPr>
        <w:t>RECURRENTE</w:t>
      </w:r>
      <w:r w:rsidRPr="00B22B51">
        <w:rPr>
          <w:rFonts w:ascii="Palatino Linotype" w:hAnsi="Palatino Linotype" w:cs="Arial"/>
          <w:sz w:val="24"/>
          <w:szCs w:val="24"/>
        </w:rPr>
        <w:t xml:space="preserve">, vía SAIMEX, de ser procedente en </w:t>
      </w:r>
      <w:r w:rsidRPr="00B22B51">
        <w:rPr>
          <w:rFonts w:ascii="Palatino Linotype" w:hAnsi="Palatino Linotype" w:cs="Arial"/>
          <w:b/>
          <w:sz w:val="24"/>
          <w:szCs w:val="24"/>
        </w:rPr>
        <w:t>versión pública</w:t>
      </w:r>
      <w:r w:rsidRPr="00B22B51">
        <w:rPr>
          <w:rFonts w:ascii="Palatino Linotype" w:hAnsi="Palatino Linotype" w:cs="Arial"/>
          <w:sz w:val="24"/>
          <w:szCs w:val="24"/>
        </w:rPr>
        <w:t>, lo siguiente:</w:t>
      </w:r>
    </w:p>
    <w:p w:rsidR="002E4521" w:rsidRPr="00B22B51" w:rsidRDefault="002E4521" w:rsidP="002E4521">
      <w:pPr>
        <w:spacing w:after="0" w:line="360" w:lineRule="auto"/>
        <w:ind w:left="851" w:right="902" w:hanging="142"/>
        <w:contextualSpacing/>
        <w:jc w:val="both"/>
        <w:rPr>
          <w:rFonts w:ascii="Palatino Linotype" w:eastAsia="Calibri" w:hAnsi="Palatino Linotype" w:cs="Tahoma"/>
          <w:bCs/>
          <w:i/>
          <w:iCs/>
          <w:lang w:val="es-ES"/>
        </w:rPr>
      </w:pPr>
    </w:p>
    <w:p w:rsidR="002E4521" w:rsidRPr="00B22B51" w:rsidRDefault="002E4521" w:rsidP="002E4521">
      <w:pPr>
        <w:spacing w:after="0" w:line="240" w:lineRule="auto"/>
        <w:ind w:left="851" w:right="902" w:hanging="142"/>
        <w:contextualSpacing/>
        <w:jc w:val="both"/>
        <w:rPr>
          <w:rFonts w:ascii="Palatino Linotype" w:eastAsia="Calibri" w:hAnsi="Palatino Linotype" w:cs="Tahoma"/>
          <w:bCs/>
          <w:i/>
          <w:iCs/>
          <w:lang w:val="es-ES"/>
        </w:rPr>
      </w:pPr>
      <w:r w:rsidRPr="00B22B51">
        <w:rPr>
          <w:rFonts w:ascii="Palatino Linotype" w:eastAsia="Calibri" w:hAnsi="Palatino Linotype" w:cs="Tahoma"/>
          <w:bCs/>
          <w:i/>
          <w:iCs/>
          <w:lang w:val="es-ES"/>
        </w:rPr>
        <w:t>“El documento donde se advierta la página electrónica oficial mediante la cual se publicite la cuenta pública 2018 del Municipio y del Instituto Municipal de Cultura Física y Deporte; así como, los documentos que integran la misma.</w:t>
      </w:r>
    </w:p>
    <w:p w:rsidR="002E4521" w:rsidRPr="00B22B51" w:rsidRDefault="002E4521" w:rsidP="002E4521">
      <w:pPr>
        <w:spacing w:after="0" w:line="360" w:lineRule="auto"/>
        <w:ind w:left="851" w:right="902" w:hanging="142"/>
        <w:contextualSpacing/>
        <w:jc w:val="both"/>
        <w:rPr>
          <w:rFonts w:ascii="Palatino Linotype" w:eastAsia="Calibri" w:hAnsi="Palatino Linotype" w:cs="Tahoma"/>
          <w:bCs/>
          <w:i/>
          <w:iCs/>
          <w:lang w:val="es-ES"/>
        </w:rPr>
      </w:pPr>
    </w:p>
    <w:p w:rsidR="002E4521" w:rsidRPr="00B22B51" w:rsidRDefault="002E4521" w:rsidP="002E4521">
      <w:pPr>
        <w:ind w:left="851" w:right="899"/>
        <w:jc w:val="both"/>
        <w:rPr>
          <w:rFonts w:ascii="Palatino Linotype" w:eastAsia="Calibri" w:hAnsi="Palatino Linotype" w:cs="Tahoma"/>
          <w:bCs/>
          <w:i/>
          <w:iCs/>
          <w:lang w:val="es-ES"/>
        </w:rPr>
      </w:pPr>
      <w:r w:rsidRPr="00B22B51">
        <w:rPr>
          <w:rFonts w:ascii="Palatino Linotype" w:hAnsi="Palatino Linotype"/>
          <w:i/>
        </w:rPr>
        <w:t xml:space="preserve">Debiendo notificar al </w:t>
      </w:r>
      <w:r w:rsidRPr="00B22B51">
        <w:rPr>
          <w:rFonts w:ascii="Palatino Linotype" w:hAnsi="Palatino Linotype"/>
          <w:b/>
          <w:i/>
        </w:rPr>
        <w:t>RECURRENTE</w:t>
      </w:r>
      <w:r w:rsidRPr="00B22B51">
        <w:rPr>
          <w:rFonts w:ascii="Palatino Linotype" w:hAnsi="Palatino Linotype"/>
          <w:i/>
        </w:rPr>
        <w:t xml:space="preserve"> el Acuerdo de Clasificación de la información que emita en su caso el Comité de Transparencia con motivo de la versión pública.”</w:t>
      </w:r>
    </w:p>
    <w:p w:rsidR="002E4521" w:rsidRPr="00B22B51" w:rsidRDefault="002E4521" w:rsidP="002E4521">
      <w:pPr>
        <w:spacing w:after="0" w:line="360" w:lineRule="auto"/>
        <w:ind w:left="851" w:right="902" w:hanging="142"/>
        <w:contextualSpacing/>
        <w:jc w:val="both"/>
        <w:rPr>
          <w:rFonts w:ascii="Palatino Linotype" w:eastAsia="Calibri" w:hAnsi="Palatino Linotype" w:cs="Tahoma"/>
          <w:bCs/>
          <w:i/>
          <w:iCs/>
          <w:sz w:val="24"/>
          <w:szCs w:val="24"/>
          <w:lang w:val="es-ES"/>
        </w:rPr>
      </w:pPr>
    </w:p>
    <w:p w:rsidR="002E4521" w:rsidRPr="00B22B51" w:rsidRDefault="002E4521" w:rsidP="002E4521">
      <w:pPr>
        <w:spacing w:after="0" w:line="360" w:lineRule="auto"/>
        <w:jc w:val="both"/>
        <w:rPr>
          <w:rFonts w:ascii="Palatino Linotype" w:hAnsi="Palatino Linotype"/>
          <w:color w:val="222222"/>
          <w:sz w:val="24"/>
          <w:szCs w:val="24"/>
          <w:shd w:val="clear" w:color="auto" w:fill="FFFFFF"/>
        </w:rPr>
      </w:pPr>
      <w:r w:rsidRPr="00B22B51">
        <w:rPr>
          <w:rFonts w:ascii="Palatino Linotype" w:hAnsi="Palatino Linotype"/>
          <w:b/>
          <w:color w:val="222222"/>
          <w:sz w:val="28"/>
          <w:szCs w:val="28"/>
          <w:shd w:val="clear" w:color="auto" w:fill="FFFFFF"/>
        </w:rPr>
        <w:t>TERCERO.</w:t>
      </w:r>
      <w:r w:rsidRPr="00B22B51">
        <w:rPr>
          <w:rFonts w:ascii="Palatino Linotype" w:hAnsi="Palatino Linotype"/>
          <w:b/>
          <w:color w:val="222222"/>
          <w:shd w:val="clear" w:color="auto" w:fill="FFFFFF"/>
        </w:rPr>
        <w:t> </w:t>
      </w:r>
      <w:r w:rsidRPr="00B22B51">
        <w:rPr>
          <w:rFonts w:ascii="Palatino Linotype" w:hAnsi="Palatino Linotype"/>
          <w:b/>
          <w:color w:val="222222"/>
          <w:sz w:val="24"/>
          <w:szCs w:val="24"/>
          <w:lang w:eastAsia="es-ES_tradnl"/>
        </w:rPr>
        <w:t>Notifíquese</w:t>
      </w:r>
      <w:r w:rsidRPr="00B22B51">
        <w:rPr>
          <w:rFonts w:ascii="Palatino Linotype" w:hAnsi="Palatino Linotype"/>
          <w:color w:val="222222"/>
          <w:sz w:val="24"/>
          <w:szCs w:val="24"/>
          <w:lang w:eastAsia="es-ES_tradnl"/>
        </w:rPr>
        <w:t xml:space="preserve"> </w:t>
      </w:r>
      <w:r w:rsidRPr="00B22B51">
        <w:rPr>
          <w:rFonts w:ascii="Palatino Linotype" w:hAnsi="Palatino Linotype"/>
          <w:color w:val="222222"/>
          <w:sz w:val="24"/>
          <w:szCs w:val="24"/>
          <w:shd w:val="clear" w:color="auto" w:fill="FFFFFF"/>
        </w:rPr>
        <w:t>al Titular de la Unidad de Transparencia del</w:t>
      </w:r>
      <w:r w:rsidRPr="00B22B51">
        <w:rPr>
          <w:rFonts w:ascii="Palatino Linotype" w:hAnsi="Palatino Linotype"/>
          <w:b/>
          <w:color w:val="222222"/>
          <w:sz w:val="24"/>
          <w:szCs w:val="24"/>
          <w:shd w:val="clear" w:color="auto" w:fill="FFFFFF"/>
        </w:rPr>
        <w:t> SUJETO OBLIGADO</w:t>
      </w:r>
      <w:r w:rsidRPr="00B22B51">
        <w:rPr>
          <w:rFonts w:ascii="Palatino Linotype" w:hAnsi="Palatino Linotype"/>
          <w:color w:val="222222"/>
          <w:sz w:val="24"/>
          <w:szCs w:val="24"/>
          <w:shd w:val="clear" w:color="auto" w:fill="FFFFFF"/>
        </w:rPr>
        <w:t xml:space="preserve">, para que conforme a los artículos 186, último párrafo y 189, párrafo segundo de la Ley de </w:t>
      </w:r>
      <w:r w:rsidRPr="00B22B51">
        <w:rPr>
          <w:rFonts w:ascii="Palatino Linotype" w:hAnsi="Palatino Linotype" w:cs="Arial"/>
          <w:sz w:val="24"/>
          <w:szCs w:val="24"/>
        </w:rPr>
        <w:t>Transparencia</w:t>
      </w:r>
      <w:r w:rsidRPr="00B22B51">
        <w:rPr>
          <w:rFonts w:ascii="Palatino Linotype" w:hAnsi="Palatino Linotype"/>
          <w:color w:val="222222"/>
          <w:sz w:val="24"/>
          <w:szCs w:val="24"/>
          <w:shd w:val="clear" w:color="auto" w:fill="FFFFFF"/>
        </w:rPr>
        <w:t xml:space="preserve"> y Acceso a la Información Pública del Estado de México y Municipios, dé cumplimiento a lo ordenado dentro del plazo de diez días hábiles, debiendo informar a este Instituto en un plazo </w:t>
      </w:r>
      <w:r w:rsidRPr="00B22B51">
        <w:rPr>
          <w:rFonts w:ascii="Palatino Linotype" w:hAnsi="Palatino Linotype"/>
          <w:color w:val="222222"/>
          <w:sz w:val="24"/>
          <w:szCs w:val="24"/>
          <w:lang w:eastAsia="es-ES_tradnl"/>
        </w:rPr>
        <w:t>de</w:t>
      </w:r>
      <w:r w:rsidRPr="00B22B51">
        <w:rPr>
          <w:rFonts w:ascii="Palatino Linotype" w:hAnsi="Palatino Linotype"/>
          <w:color w:val="222222"/>
          <w:sz w:val="24"/>
          <w:szCs w:val="24"/>
          <w:shd w:val="clear" w:color="auto" w:fill="FFFFFF"/>
        </w:rPr>
        <w:t xml:space="preserve"> tres días hábiles siguientes sobre el cumplimiento dado a la presente resolución.</w:t>
      </w:r>
    </w:p>
    <w:p w:rsidR="002E4521" w:rsidRPr="00B22B51" w:rsidRDefault="002E4521" w:rsidP="002E4521">
      <w:pPr>
        <w:spacing w:after="0" w:line="360" w:lineRule="auto"/>
        <w:jc w:val="both"/>
        <w:rPr>
          <w:rFonts w:ascii="Palatino Linotype" w:hAnsi="Palatino Linotype"/>
          <w:b/>
          <w:color w:val="222222"/>
          <w:shd w:val="clear" w:color="auto" w:fill="FFFFFF"/>
        </w:rPr>
      </w:pPr>
    </w:p>
    <w:p w:rsidR="002E4521" w:rsidRPr="00B22B51" w:rsidRDefault="002E4521" w:rsidP="002E4521">
      <w:pPr>
        <w:spacing w:after="0" w:line="360" w:lineRule="auto"/>
        <w:ind w:right="49"/>
        <w:jc w:val="both"/>
        <w:rPr>
          <w:rFonts w:ascii="Palatino Linotype" w:hAnsi="Palatino Linotype"/>
          <w:color w:val="222222"/>
          <w:sz w:val="24"/>
          <w:lang w:eastAsia="es-ES_tradnl"/>
        </w:rPr>
      </w:pPr>
      <w:r w:rsidRPr="00B22B51">
        <w:rPr>
          <w:rFonts w:ascii="Palatino Linotype" w:hAnsi="Palatino Linotype" w:cs="Arial"/>
          <w:b/>
          <w:bCs/>
          <w:color w:val="222222"/>
          <w:sz w:val="28"/>
          <w:lang w:eastAsia="es-MX"/>
        </w:rPr>
        <w:t xml:space="preserve">CUARTO. </w:t>
      </w:r>
      <w:r w:rsidRPr="00B22B51">
        <w:rPr>
          <w:rFonts w:ascii="Palatino Linotype" w:hAnsi="Palatino Linotype"/>
          <w:b/>
          <w:color w:val="222222"/>
          <w:sz w:val="24"/>
          <w:lang w:eastAsia="es-ES_tradnl"/>
        </w:rPr>
        <w:t>Notifíquese</w:t>
      </w:r>
      <w:r w:rsidRPr="00B22B51">
        <w:rPr>
          <w:rFonts w:ascii="Palatino Linotype" w:hAnsi="Palatino Linotype"/>
          <w:color w:val="222222"/>
          <w:sz w:val="24"/>
          <w:lang w:eastAsia="es-ES_tradnl"/>
        </w:rPr>
        <w:t xml:space="preserve"> al </w:t>
      </w:r>
      <w:r w:rsidRPr="00B22B51">
        <w:rPr>
          <w:rFonts w:ascii="Palatino Linotype" w:hAnsi="Palatino Linotype"/>
          <w:b/>
          <w:color w:val="222222"/>
          <w:sz w:val="24"/>
          <w:lang w:eastAsia="es-ES_tradnl"/>
        </w:rPr>
        <w:t>RECURRENTE</w:t>
      </w:r>
      <w:r w:rsidRPr="00B22B51">
        <w:rPr>
          <w:rFonts w:ascii="Palatino Linotype" w:hAnsi="Palatino Linotype"/>
          <w:color w:val="222222"/>
          <w:sz w:val="24"/>
          <w:lang w:eastAsia="es-ES_tradnl"/>
        </w:rPr>
        <w:t xml:space="preserve"> la </w:t>
      </w:r>
      <w:r w:rsidRPr="00B22B51">
        <w:rPr>
          <w:rFonts w:ascii="Palatino Linotype" w:hAnsi="Palatino Linotype" w:cs="Arial"/>
          <w:sz w:val="24"/>
        </w:rPr>
        <w:t>presente</w:t>
      </w:r>
      <w:r w:rsidRPr="00B22B51">
        <w:rPr>
          <w:rFonts w:ascii="Palatino Linotype" w:hAnsi="Palatino Linotype"/>
          <w:color w:val="222222"/>
          <w:sz w:val="24"/>
          <w:lang w:eastAsia="es-ES_tradnl"/>
        </w:rPr>
        <w:t xml:space="preserve"> resolución </w:t>
      </w:r>
    </w:p>
    <w:p w:rsidR="002E4521" w:rsidRPr="00B22B51" w:rsidRDefault="002E4521" w:rsidP="002E4521">
      <w:pPr>
        <w:spacing w:after="0" w:line="360" w:lineRule="auto"/>
        <w:ind w:right="49"/>
        <w:jc w:val="both"/>
        <w:rPr>
          <w:rFonts w:ascii="Palatino Linotype" w:hAnsi="Palatino Linotype" w:cs="Arial"/>
          <w:b/>
          <w:bCs/>
          <w:color w:val="222222"/>
          <w:sz w:val="28"/>
          <w:lang w:eastAsia="es-MX"/>
        </w:rPr>
      </w:pPr>
    </w:p>
    <w:p w:rsidR="00B11584" w:rsidRDefault="002E4521" w:rsidP="002E4521">
      <w:pPr>
        <w:spacing w:after="0" w:line="360" w:lineRule="auto"/>
        <w:ind w:right="49"/>
        <w:jc w:val="both"/>
        <w:rPr>
          <w:rFonts w:ascii="Palatino Linotype" w:hAnsi="Palatino Linotype"/>
          <w:color w:val="222222"/>
          <w:sz w:val="24"/>
          <w:szCs w:val="24"/>
          <w:lang w:eastAsia="es-ES_tradnl"/>
        </w:rPr>
      </w:pPr>
      <w:r w:rsidRPr="00B22B51">
        <w:rPr>
          <w:rFonts w:ascii="Palatino Linotype" w:hAnsi="Palatino Linotype" w:cs="Arial"/>
          <w:b/>
          <w:bCs/>
          <w:color w:val="222222"/>
          <w:sz w:val="28"/>
          <w:lang w:eastAsia="es-MX"/>
        </w:rPr>
        <w:t>QUINTO.</w:t>
      </w:r>
      <w:r w:rsidRPr="00B22B51">
        <w:rPr>
          <w:rFonts w:ascii="Palatino Linotype" w:hAnsi="Palatino Linotype"/>
          <w:color w:val="222222"/>
          <w:szCs w:val="17"/>
          <w:lang w:eastAsia="es-ES_tradnl"/>
        </w:rPr>
        <w:t xml:space="preserve"> </w:t>
      </w:r>
      <w:r w:rsidRPr="00B22B51">
        <w:rPr>
          <w:rFonts w:ascii="Palatino Linotype" w:hAnsi="Palatino Linotype"/>
          <w:b/>
          <w:color w:val="222222"/>
          <w:sz w:val="24"/>
          <w:szCs w:val="24"/>
          <w:lang w:eastAsia="es-ES_tradnl"/>
        </w:rPr>
        <w:t>Hágase del conocimiento</w:t>
      </w:r>
      <w:r w:rsidRPr="00B22B51">
        <w:rPr>
          <w:rFonts w:ascii="Palatino Linotype" w:hAnsi="Palatino Linotype"/>
          <w:color w:val="222222"/>
          <w:sz w:val="24"/>
          <w:szCs w:val="24"/>
          <w:lang w:eastAsia="es-ES_tradnl"/>
        </w:rPr>
        <w:t xml:space="preserve"> al </w:t>
      </w:r>
      <w:r w:rsidRPr="00B22B51">
        <w:rPr>
          <w:rFonts w:ascii="Palatino Linotype" w:hAnsi="Palatino Linotype"/>
          <w:b/>
          <w:color w:val="222222"/>
          <w:sz w:val="24"/>
          <w:szCs w:val="24"/>
          <w:lang w:eastAsia="es-ES_tradnl"/>
        </w:rPr>
        <w:t>RECURRENTE</w:t>
      </w:r>
      <w:r w:rsidRPr="00B22B51">
        <w:rPr>
          <w:rFonts w:ascii="Palatino Linotype" w:hAnsi="Palatino Linotype"/>
          <w:color w:val="222222"/>
          <w:sz w:val="24"/>
          <w:szCs w:val="24"/>
          <w:lang w:eastAsia="es-ES_tradnl"/>
        </w:rPr>
        <w:t xml:space="preserve"> que, de conformidad con lo establecido en el artículo 196 de la </w:t>
      </w:r>
      <w:r w:rsidRPr="00B22B51">
        <w:rPr>
          <w:rFonts w:ascii="Palatino Linotype" w:hAnsi="Palatino Linotype" w:cs="Arial"/>
          <w:sz w:val="24"/>
          <w:szCs w:val="24"/>
        </w:rPr>
        <w:t>Ley</w:t>
      </w:r>
      <w:r w:rsidRPr="00B22B51">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B50FFF" w:rsidRPr="00B22B51" w:rsidRDefault="00B50FFF" w:rsidP="002E4521">
      <w:pPr>
        <w:spacing w:after="0" w:line="360" w:lineRule="auto"/>
        <w:ind w:right="49"/>
        <w:jc w:val="both"/>
        <w:rPr>
          <w:rFonts w:ascii="Palatino Linotype" w:hAnsi="Palatino Linotype"/>
          <w:color w:val="222222"/>
          <w:sz w:val="24"/>
          <w:szCs w:val="24"/>
          <w:lang w:eastAsia="es-ES_tradnl"/>
        </w:rPr>
      </w:pPr>
    </w:p>
    <w:p w:rsidR="00B11584" w:rsidRPr="00FD2D64" w:rsidRDefault="00B11584" w:rsidP="002E4521">
      <w:pPr>
        <w:spacing w:after="0" w:line="360" w:lineRule="auto"/>
        <w:ind w:right="49"/>
        <w:jc w:val="both"/>
        <w:rPr>
          <w:rFonts w:ascii="Palatino Linotype" w:hAnsi="Palatino Linotype"/>
          <w:color w:val="222222"/>
          <w:sz w:val="24"/>
          <w:szCs w:val="24"/>
          <w:lang w:eastAsia="es-ES_tradnl"/>
        </w:rPr>
      </w:pPr>
      <w:r w:rsidRPr="00B22B51">
        <w:rPr>
          <w:rFonts w:ascii="Palatino Linotype" w:hAnsi="Palatino Linotype"/>
          <w:color w:val="222222"/>
          <w:sz w:val="24"/>
          <w:szCs w:val="24"/>
          <w:lang w:eastAsia="es-ES_tradnl"/>
        </w:rPr>
        <w:lastRenderedPageBreak/>
        <w:t>Se dejan a salvo los derechos del particular a efecto de que realice las solicitudes de acceso a la información pública que considere pertinentes ante los Sujetos Obligados Competentes.</w:t>
      </w:r>
    </w:p>
    <w:p w:rsidR="001A7E24" w:rsidRPr="00185FDF" w:rsidRDefault="00B50FFF" w:rsidP="00B50FFF">
      <w:pPr>
        <w:spacing w:before="200" w:after="200" w:line="360" w:lineRule="auto"/>
        <w:jc w:val="both"/>
        <w:rPr>
          <w:rFonts w:ascii="Palatino Linotype" w:hAnsi="Palatino Linotype" w:cs="Arial"/>
          <w:sz w:val="24"/>
          <w:szCs w:val="24"/>
        </w:rPr>
      </w:pPr>
      <w:r w:rsidRPr="00185FDF">
        <w:rPr>
          <w:rFonts w:ascii="Palatino Linotype" w:hAnsi="Palatino Linotype" w:cs="Arial"/>
          <w:sz w:val="24"/>
          <w:szCs w:val="24"/>
        </w:rPr>
        <w:t>ASÍ LO RESUELVE, POR UNANIMIDAD DE VOTOS EL PLENO DEL</w:t>
      </w:r>
      <w:r w:rsidRPr="00185FDF">
        <w:rPr>
          <w:rFonts w:ascii="Palatino Linotype" w:eastAsia="Arial Unicode MS" w:hAnsi="Palatino Linotype" w:cs="Arial"/>
          <w:sz w:val="24"/>
          <w:szCs w:val="24"/>
        </w:rPr>
        <w:t xml:space="preserve"> INSTITUTO DE </w:t>
      </w:r>
      <w:r w:rsidRPr="00185FDF">
        <w:rPr>
          <w:rFonts w:ascii="Palatino Linotype" w:hAnsi="Palatino Linotype"/>
          <w:sz w:val="24"/>
          <w:szCs w:val="24"/>
        </w:rPr>
        <w:t>TRANSPARENCIA</w:t>
      </w:r>
      <w:r w:rsidRPr="00185FDF">
        <w:rPr>
          <w:rFonts w:ascii="Palatino Linotype" w:eastAsia="Arial Unicode MS" w:hAnsi="Palatino Linotype" w:cs="Arial"/>
          <w:sz w:val="24"/>
          <w:szCs w:val="24"/>
        </w:rPr>
        <w:t>, ACCESO A LA INFORMACIÓN PÚBLICA Y PROTECCIÓN DE DATOS PERSONALES DEL ESTADO DE MÉXICO Y MUNICIPIOS</w:t>
      </w:r>
      <w:r w:rsidRPr="00185FDF">
        <w:rPr>
          <w:rFonts w:ascii="Palatino Linotype" w:hAnsi="Palatino Linotype" w:cs="Arial"/>
          <w:sz w:val="24"/>
          <w:szCs w:val="24"/>
        </w:rPr>
        <w:t>, CONFORMADO POR LOS COMISIONADOS ZULEMA MARTÍNEZ SÁNCHEZ; EVA ABAID YAPUR; JOSÉ GUADALUPE LUNA HERNÁNDEZ; JAVIER MARTÍNEZ CRUZ, Y LUIS GUSTAVO PARRA NORIEGA; EN</w:t>
      </w:r>
      <w:r w:rsidRPr="00185FDF">
        <w:rPr>
          <w:rFonts w:ascii="Palatino Linotype" w:hAnsi="Palatino Linotype" w:cs="Arial"/>
          <w:sz w:val="24"/>
          <w:szCs w:val="24"/>
          <w:shd w:val="clear" w:color="auto" w:fill="FFFFFF" w:themeFill="background1"/>
        </w:rPr>
        <w:t xml:space="preserve"> LA TRI</w:t>
      </w:r>
      <w:r w:rsidRPr="00185FDF">
        <w:rPr>
          <w:rFonts w:ascii="Palatino Linotype" w:hAnsi="Palatino Linotype" w:cs="Arial"/>
          <w:sz w:val="24"/>
          <w:szCs w:val="24"/>
        </w:rPr>
        <w:t>GÉSIMA CUARTA SESIÓN ORDINARIA CELEBRADA EL DÍA DIECINUEVE DE SEPTIEMBRE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8246F" w:rsidRPr="00120510" w:rsidTr="00597B85">
        <w:trPr>
          <w:jc w:val="center"/>
        </w:trPr>
        <w:tc>
          <w:tcPr>
            <w:tcW w:w="10368" w:type="dxa"/>
            <w:gridSpan w:val="2"/>
          </w:tcPr>
          <w:p w:rsidR="002E16B9" w:rsidRDefault="002E16B9" w:rsidP="00B50FFF">
            <w:pPr>
              <w:spacing w:after="0"/>
              <w:jc w:val="center"/>
              <w:rPr>
                <w:rFonts w:ascii="Palatino Linotype" w:hAnsi="Palatino Linotype" w:cs="Arial"/>
                <w:b/>
                <w:sz w:val="24"/>
                <w:szCs w:val="24"/>
                <w:lang w:val="es-ES_tradnl"/>
              </w:rPr>
            </w:pPr>
          </w:p>
          <w:p w:rsidR="00063BFE" w:rsidRDefault="00063BFE" w:rsidP="00B50FFF">
            <w:pPr>
              <w:spacing w:after="0"/>
              <w:jc w:val="center"/>
              <w:rPr>
                <w:rFonts w:ascii="Palatino Linotype" w:hAnsi="Palatino Linotype" w:cs="Arial"/>
                <w:b/>
                <w:sz w:val="24"/>
                <w:szCs w:val="24"/>
                <w:lang w:val="es-ES_tradnl"/>
              </w:rPr>
            </w:pPr>
          </w:p>
          <w:p w:rsidR="00063BFE" w:rsidRDefault="00063BFE" w:rsidP="00B50FFF">
            <w:pPr>
              <w:spacing w:after="0"/>
              <w:jc w:val="center"/>
              <w:rPr>
                <w:rFonts w:ascii="Palatino Linotype" w:hAnsi="Palatino Linotype" w:cs="Arial"/>
                <w:b/>
                <w:sz w:val="24"/>
                <w:szCs w:val="24"/>
                <w:lang w:val="es-ES_tradnl"/>
              </w:rPr>
            </w:pPr>
          </w:p>
          <w:p w:rsidR="002E16B9" w:rsidRDefault="002E16B9" w:rsidP="00B50FFF">
            <w:pPr>
              <w:spacing w:after="0"/>
              <w:jc w:val="center"/>
              <w:rPr>
                <w:rFonts w:ascii="Palatino Linotype" w:hAnsi="Palatino Linotype" w:cs="Arial"/>
                <w:b/>
                <w:sz w:val="24"/>
                <w:szCs w:val="24"/>
                <w:lang w:val="es-ES_tradnl"/>
              </w:rPr>
            </w:pPr>
          </w:p>
          <w:p w:rsidR="00B50FFF" w:rsidRDefault="00B50FFF" w:rsidP="00B50FFF">
            <w:pPr>
              <w:spacing w:after="0"/>
              <w:jc w:val="center"/>
              <w:rPr>
                <w:rFonts w:ascii="Palatino Linotype" w:hAnsi="Palatino Linotype" w:cs="Arial"/>
                <w:b/>
                <w:sz w:val="24"/>
                <w:szCs w:val="24"/>
                <w:lang w:val="es-ES_tradnl"/>
              </w:rPr>
            </w:pPr>
          </w:p>
          <w:p w:rsidR="00B50FFF" w:rsidRPr="00842015" w:rsidRDefault="00B50FFF" w:rsidP="00185FDF">
            <w:pPr>
              <w:spacing w:after="0"/>
              <w:rPr>
                <w:rFonts w:ascii="Palatino Linotype" w:hAnsi="Palatino Linotype" w:cs="Arial"/>
                <w:b/>
                <w:sz w:val="24"/>
                <w:szCs w:val="24"/>
                <w:lang w:val="es-ES_tradnl"/>
              </w:rPr>
            </w:pPr>
            <w:bookmarkStart w:id="0" w:name="_GoBack"/>
            <w:bookmarkEnd w:id="0"/>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Zulema Martínez Sánchez</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sz w:val="24"/>
                <w:szCs w:val="24"/>
                <w:lang w:val="es-ES_tradnl"/>
              </w:rPr>
              <w:t>Comisionada Presidenta</w:t>
            </w:r>
          </w:p>
          <w:p w:rsidR="0078246F" w:rsidRPr="00842015" w:rsidRDefault="0078246F" w:rsidP="0078246F">
            <w:pPr>
              <w:spacing w:after="0"/>
              <w:jc w:val="center"/>
              <w:rPr>
                <w:rFonts w:ascii="Palatino Linotype" w:hAnsi="Palatino Linotype" w:cs="Arial"/>
                <w:b/>
                <w:sz w:val="24"/>
                <w:szCs w:val="24"/>
                <w:lang w:val="es-ES_tradnl"/>
              </w:rPr>
            </w:pPr>
            <w:r w:rsidRPr="002A0FFD">
              <w:rPr>
                <w:rFonts w:ascii="Palatino Linotype" w:hAnsi="Palatino Linotype" w:cs="Arial"/>
                <w:b/>
                <w:color w:val="FFFFFF" w:themeColor="background1"/>
                <w:sz w:val="24"/>
                <w:szCs w:val="24"/>
                <w:lang w:val="es-ES_tradnl"/>
              </w:rPr>
              <w:t>(RÚBRICA)</w:t>
            </w:r>
          </w:p>
        </w:tc>
      </w:tr>
      <w:tr w:rsidR="0078246F" w:rsidRPr="00120510" w:rsidTr="00597B85">
        <w:trPr>
          <w:jc w:val="center"/>
        </w:trPr>
        <w:tc>
          <w:tcPr>
            <w:tcW w:w="5184" w:type="dxa"/>
          </w:tcPr>
          <w:p w:rsidR="00D76649" w:rsidRDefault="00D76649" w:rsidP="0078246F">
            <w:pPr>
              <w:spacing w:after="0"/>
              <w:jc w:val="center"/>
              <w:rPr>
                <w:rFonts w:ascii="Palatino Linotype" w:hAnsi="Palatino Linotype" w:cs="Arial"/>
                <w:b/>
                <w:sz w:val="24"/>
                <w:szCs w:val="24"/>
                <w:lang w:val="es-ES_tradnl"/>
              </w:rPr>
            </w:pPr>
          </w:p>
          <w:p w:rsidR="00063BFE" w:rsidRDefault="00063BFE" w:rsidP="0078246F">
            <w:pPr>
              <w:spacing w:after="0"/>
              <w:jc w:val="center"/>
              <w:rPr>
                <w:rFonts w:ascii="Palatino Linotype" w:hAnsi="Palatino Linotype" w:cs="Arial"/>
                <w:b/>
                <w:sz w:val="24"/>
                <w:szCs w:val="24"/>
                <w:lang w:val="es-ES_tradnl"/>
              </w:rPr>
            </w:pPr>
          </w:p>
          <w:p w:rsidR="00063BFE" w:rsidRDefault="00063BFE"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B50FFF" w:rsidRDefault="00B50FFF" w:rsidP="0078246F">
            <w:pPr>
              <w:spacing w:after="0"/>
              <w:jc w:val="center"/>
              <w:rPr>
                <w:rFonts w:ascii="Palatino Linotype" w:hAnsi="Palatino Linotype" w:cs="Arial"/>
                <w:b/>
                <w:sz w:val="24"/>
                <w:szCs w:val="24"/>
                <w:lang w:val="es-ES_tradnl"/>
              </w:rPr>
            </w:pPr>
          </w:p>
          <w:p w:rsidR="00B50FFF" w:rsidRPr="00842015" w:rsidRDefault="00B50FFF"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Eva Abaid Yapur</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Comisionada</w:t>
            </w:r>
          </w:p>
          <w:p w:rsidR="0078246F" w:rsidRPr="00842015" w:rsidRDefault="0078246F" w:rsidP="0078246F">
            <w:pPr>
              <w:spacing w:after="0"/>
              <w:jc w:val="center"/>
              <w:rPr>
                <w:rFonts w:ascii="Palatino Linotype" w:hAnsi="Palatino Linotype" w:cs="Arial"/>
                <w:b/>
                <w:sz w:val="24"/>
                <w:szCs w:val="24"/>
                <w:lang w:val="es-ES_tradnl"/>
              </w:rPr>
            </w:pPr>
            <w:r w:rsidRPr="002A0FFD">
              <w:rPr>
                <w:rFonts w:ascii="Palatino Linotype" w:hAnsi="Palatino Linotype" w:cs="Arial"/>
                <w:b/>
                <w:color w:val="FFFFFF" w:themeColor="background1"/>
                <w:sz w:val="24"/>
                <w:szCs w:val="24"/>
                <w:lang w:val="es-ES_tradnl"/>
              </w:rPr>
              <w:t>(RÚBRICA)</w:t>
            </w:r>
          </w:p>
        </w:tc>
        <w:tc>
          <w:tcPr>
            <w:tcW w:w="5184" w:type="dxa"/>
          </w:tcPr>
          <w:p w:rsidR="002E16B9" w:rsidRDefault="002E16B9" w:rsidP="0078246F">
            <w:pPr>
              <w:spacing w:after="0"/>
              <w:jc w:val="center"/>
              <w:rPr>
                <w:rFonts w:ascii="Palatino Linotype" w:hAnsi="Palatino Linotype" w:cs="Arial"/>
                <w:b/>
                <w:sz w:val="24"/>
                <w:szCs w:val="24"/>
                <w:lang w:val="es-ES_tradnl"/>
              </w:rPr>
            </w:pPr>
          </w:p>
          <w:p w:rsidR="00063BFE" w:rsidRDefault="00063BFE" w:rsidP="0078246F">
            <w:pPr>
              <w:spacing w:after="0"/>
              <w:jc w:val="center"/>
              <w:rPr>
                <w:rFonts w:ascii="Palatino Linotype" w:hAnsi="Palatino Linotype" w:cs="Arial"/>
                <w:b/>
                <w:sz w:val="24"/>
                <w:szCs w:val="24"/>
                <w:lang w:val="es-ES_tradnl"/>
              </w:rPr>
            </w:pPr>
          </w:p>
          <w:p w:rsidR="00063BFE" w:rsidRDefault="00063BFE" w:rsidP="0078246F">
            <w:pPr>
              <w:spacing w:after="0"/>
              <w:jc w:val="center"/>
              <w:rPr>
                <w:rFonts w:ascii="Palatino Linotype" w:hAnsi="Palatino Linotype" w:cs="Arial"/>
                <w:b/>
                <w:sz w:val="24"/>
                <w:szCs w:val="24"/>
                <w:lang w:val="es-ES_tradnl"/>
              </w:rPr>
            </w:pPr>
          </w:p>
          <w:p w:rsidR="00D76649" w:rsidRDefault="00D76649" w:rsidP="0078246F">
            <w:pPr>
              <w:spacing w:after="0"/>
              <w:jc w:val="center"/>
              <w:rPr>
                <w:rFonts w:ascii="Palatino Linotype" w:hAnsi="Palatino Linotype" w:cs="Arial"/>
                <w:b/>
                <w:sz w:val="24"/>
                <w:szCs w:val="24"/>
                <w:lang w:val="es-ES_tradnl"/>
              </w:rPr>
            </w:pPr>
          </w:p>
          <w:p w:rsidR="00B50FFF" w:rsidRDefault="00B50FFF" w:rsidP="0078246F">
            <w:pPr>
              <w:spacing w:after="0"/>
              <w:jc w:val="center"/>
              <w:rPr>
                <w:rFonts w:ascii="Palatino Linotype" w:hAnsi="Palatino Linotype" w:cs="Arial"/>
                <w:b/>
                <w:sz w:val="24"/>
                <w:szCs w:val="24"/>
                <w:lang w:val="es-ES_tradnl"/>
              </w:rPr>
            </w:pPr>
          </w:p>
          <w:p w:rsidR="00B50FFF" w:rsidRPr="00842015" w:rsidRDefault="00B50FFF"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José Guadalupe Luna Hernández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2A0FFD">
              <w:rPr>
                <w:rFonts w:ascii="Palatino Linotype" w:hAnsi="Palatino Linotype" w:cs="Arial"/>
                <w:b/>
                <w:color w:val="FFFFFF" w:themeColor="background1"/>
                <w:sz w:val="24"/>
                <w:szCs w:val="24"/>
                <w:lang w:val="es-ES_tradnl"/>
              </w:rPr>
              <w:t>(RÚBRICA)</w:t>
            </w:r>
          </w:p>
        </w:tc>
      </w:tr>
      <w:tr w:rsidR="0078246F" w:rsidRPr="00120510" w:rsidTr="00597B85">
        <w:trPr>
          <w:jc w:val="center"/>
        </w:trPr>
        <w:tc>
          <w:tcPr>
            <w:tcW w:w="5184" w:type="dxa"/>
          </w:tcPr>
          <w:p w:rsidR="00D76649" w:rsidRDefault="00D76649" w:rsidP="0078246F">
            <w:pPr>
              <w:spacing w:after="0"/>
              <w:jc w:val="center"/>
              <w:rPr>
                <w:rFonts w:ascii="Palatino Linotype" w:hAnsi="Palatino Linotype" w:cs="Arial"/>
                <w:b/>
                <w:sz w:val="24"/>
                <w:szCs w:val="24"/>
                <w:lang w:val="es-ES_tradnl"/>
              </w:rPr>
            </w:pPr>
          </w:p>
          <w:p w:rsidR="00063BFE" w:rsidRDefault="00063BFE" w:rsidP="0078246F">
            <w:pPr>
              <w:spacing w:after="0"/>
              <w:jc w:val="center"/>
              <w:rPr>
                <w:rFonts w:ascii="Palatino Linotype" w:hAnsi="Palatino Linotype" w:cs="Arial"/>
                <w:b/>
                <w:sz w:val="24"/>
                <w:szCs w:val="24"/>
                <w:lang w:val="es-ES_tradnl"/>
              </w:rPr>
            </w:pPr>
          </w:p>
          <w:p w:rsidR="00B50FFF" w:rsidRDefault="00B50FFF" w:rsidP="0078246F">
            <w:pPr>
              <w:spacing w:after="0"/>
              <w:jc w:val="center"/>
              <w:rPr>
                <w:rFonts w:ascii="Palatino Linotype" w:hAnsi="Palatino Linotype" w:cs="Arial"/>
                <w:b/>
                <w:sz w:val="24"/>
                <w:szCs w:val="24"/>
                <w:lang w:val="es-ES_tradnl"/>
              </w:rPr>
            </w:pPr>
          </w:p>
          <w:p w:rsidR="00063BFE" w:rsidRDefault="00063BFE" w:rsidP="0078246F">
            <w:pPr>
              <w:spacing w:after="0"/>
              <w:jc w:val="center"/>
              <w:rPr>
                <w:rFonts w:ascii="Palatino Linotype" w:hAnsi="Palatino Linotype" w:cs="Arial"/>
                <w:b/>
                <w:sz w:val="24"/>
                <w:szCs w:val="24"/>
                <w:lang w:val="es-ES_tradnl"/>
              </w:rPr>
            </w:pPr>
          </w:p>
          <w:p w:rsidR="00063BFE" w:rsidRDefault="00063BFE" w:rsidP="0078246F">
            <w:pPr>
              <w:spacing w:after="0"/>
              <w:jc w:val="center"/>
              <w:rPr>
                <w:rFonts w:ascii="Palatino Linotype" w:hAnsi="Palatino Linotype" w:cs="Arial"/>
                <w:b/>
                <w:sz w:val="24"/>
                <w:szCs w:val="24"/>
                <w:lang w:val="es-ES_tradnl"/>
              </w:rPr>
            </w:pPr>
          </w:p>
          <w:p w:rsidR="00063BFE" w:rsidRDefault="00063BFE" w:rsidP="0078246F">
            <w:pPr>
              <w:spacing w:after="0"/>
              <w:jc w:val="center"/>
              <w:rPr>
                <w:rFonts w:ascii="Palatino Linotype" w:hAnsi="Palatino Linotype" w:cs="Arial"/>
                <w:b/>
                <w:sz w:val="24"/>
                <w:szCs w:val="24"/>
                <w:lang w:val="es-ES_tradnl"/>
              </w:rPr>
            </w:pPr>
          </w:p>
          <w:p w:rsidR="0078246F" w:rsidRPr="00842015" w:rsidRDefault="0078246F" w:rsidP="00185FDF">
            <w:pPr>
              <w:spacing w:after="0"/>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Javier Martínez Cruz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2A0FFD">
              <w:rPr>
                <w:rFonts w:ascii="Palatino Linotype" w:hAnsi="Palatino Linotype" w:cs="Arial"/>
                <w:b/>
                <w:color w:val="FFFFFF" w:themeColor="background1"/>
                <w:sz w:val="24"/>
                <w:szCs w:val="24"/>
                <w:lang w:val="es-ES_tradnl"/>
              </w:rPr>
              <w:t>(RÚBRICA)</w:t>
            </w:r>
          </w:p>
        </w:tc>
        <w:tc>
          <w:tcPr>
            <w:tcW w:w="5184" w:type="dxa"/>
          </w:tcPr>
          <w:p w:rsidR="002E16B9" w:rsidRDefault="002E16B9" w:rsidP="0078246F">
            <w:pPr>
              <w:spacing w:after="0"/>
              <w:jc w:val="center"/>
              <w:rPr>
                <w:rFonts w:ascii="Palatino Linotype" w:hAnsi="Palatino Linotype" w:cs="Arial"/>
                <w:b/>
                <w:sz w:val="24"/>
                <w:szCs w:val="24"/>
                <w:lang w:val="es-ES_tradnl"/>
              </w:rPr>
            </w:pPr>
          </w:p>
          <w:p w:rsidR="00063BFE" w:rsidRDefault="00063BFE" w:rsidP="0078246F">
            <w:pPr>
              <w:spacing w:after="0"/>
              <w:jc w:val="center"/>
              <w:rPr>
                <w:rFonts w:ascii="Palatino Linotype" w:hAnsi="Palatino Linotype" w:cs="Arial"/>
                <w:b/>
                <w:sz w:val="24"/>
                <w:szCs w:val="24"/>
                <w:lang w:val="es-ES_tradnl"/>
              </w:rPr>
            </w:pPr>
          </w:p>
          <w:p w:rsidR="00B50FFF" w:rsidRDefault="00B50FFF" w:rsidP="0078246F">
            <w:pPr>
              <w:spacing w:after="0"/>
              <w:jc w:val="center"/>
              <w:rPr>
                <w:rFonts w:ascii="Palatino Linotype" w:hAnsi="Palatino Linotype" w:cs="Arial"/>
                <w:b/>
                <w:sz w:val="24"/>
                <w:szCs w:val="24"/>
                <w:lang w:val="es-ES_tradnl"/>
              </w:rPr>
            </w:pPr>
          </w:p>
          <w:p w:rsidR="00063BFE" w:rsidRDefault="00063BFE" w:rsidP="0078246F">
            <w:pPr>
              <w:spacing w:after="0"/>
              <w:jc w:val="center"/>
              <w:rPr>
                <w:rFonts w:ascii="Palatino Linotype" w:hAnsi="Palatino Linotype" w:cs="Arial"/>
                <w:b/>
                <w:sz w:val="24"/>
                <w:szCs w:val="24"/>
                <w:lang w:val="es-ES_tradnl"/>
              </w:rPr>
            </w:pPr>
          </w:p>
          <w:p w:rsidR="00063BFE" w:rsidRDefault="00063BFE" w:rsidP="0078246F">
            <w:pPr>
              <w:spacing w:after="0"/>
              <w:jc w:val="center"/>
              <w:rPr>
                <w:rFonts w:ascii="Palatino Linotype" w:hAnsi="Palatino Linotype" w:cs="Arial"/>
                <w:b/>
                <w:sz w:val="24"/>
                <w:szCs w:val="24"/>
                <w:lang w:val="es-ES_tradnl"/>
              </w:rPr>
            </w:pPr>
          </w:p>
          <w:p w:rsidR="00063BFE" w:rsidRDefault="00063BFE" w:rsidP="0078246F">
            <w:pPr>
              <w:spacing w:after="0"/>
              <w:jc w:val="center"/>
              <w:rPr>
                <w:rFonts w:ascii="Palatino Linotype" w:hAnsi="Palatino Linotype" w:cs="Arial"/>
                <w:b/>
                <w:sz w:val="24"/>
                <w:szCs w:val="24"/>
                <w:lang w:val="es-ES_tradnl"/>
              </w:rPr>
            </w:pPr>
          </w:p>
          <w:p w:rsidR="002E16B9" w:rsidRPr="00842015" w:rsidRDefault="002E16B9" w:rsidP="00185FDF">
            <w:pPr>
              <w:spacing w:after="0"/>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Luis Gustavo Parra Noriega</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2A0FFD">
              <w:rPr>
                <w:rFonts w:ascii="Palatino Linotype" w:hAnsi="Palatino Linotype" w:cs="Arial"/>
                <w:b/>
                <w:color w:val="FFFFFF" w:themeColor="background1"/>
                <w:sz w:val="24"/>
                <w:szCs w:val="24"/>
                <w:lang w:val="es-ES_tradnl"/>
              </w:rPr>
              <w:t>(RÚBRICA)</w:t>
            </w:r>
          </w:p>
        </w:tc>
      </w:tr>
      <w:tr w:rsidR="0078246F" w:rsidRPr="00120510" w:rsidTr="00597B85">
        <w:trPr>
          <w:jc w:val="center"/>
        </w:trPr>
        <w:tc>
          <w:tcPr>
            <w:tcW w:w="10368" w:type="dxa"/>
            <w:gridSpan w:val="2"/>
          </w:tcPr>
          <w:p w:rsidR="0078246F" w:rsidRDefault="0078246F" w:rsidP="0078246F">
            <w:pPr>
              <w:spacing w:after="0"/>
              <w:jc w:val="center"/>
              <w:rPr>
                <w:rFonts w:ascii="Palatino Linotype" w:hAnsi="Palatino Linotype" w:cs="Arial"/>
                <w:b/>
                <w:sz w:val="24"/>
                <w:szCs w:val="24"/>
                <w:lang w:val="es-ES_tradnl"/>
              </w:rPr>
            </w:pPr>
          </w:p>
          <w:p w:rsidR="00063BFE" w:rsidRDefault="00063BFE" w:rsidP="0078246F">
            <w:pPr>
              <w:spacing w:after="0"/>
              <w:jc w:val="center"/>
              <w:rPr>
                <w:rFonts w:ascii="Palatino Linotype" w:hAnsi="Palatino Linotype" w:cs="Arial"/>
                <w:b/>
                <w:sz w:val="24"/>
                <w:szCs w:val="24"/>
                <w:lang w:val="es-ES_tradnl"/>
              </w:rPr>
            </w:pPr>
          </w:p>
          <w:p w:rsidR="00063BFE" w:rsidRDefault="00063BFE" w:rsidP="0078246F">
            <w:pPr>
              <w:spacing w:after="0"/>
              <w:jc w:val="center"/>
              <w:rPr>
                <w:rFonts w:ascii="Palatino Linotype" w:hAnsi="Palatino Linotype" w:cs="Arial"/>
                <w:b/>
                <w:sz w:val="24"/>
                <w:szCs w:val="24"/>
                <w:lang w:val="es-ES_tradnl"/>
              </w:rPr>
            </w:pPr>
          </w:p>
          <w:p w:rsidR="00063BFE" w:rsidRDefault="00063BFE" w:rsidP="0078246F">
            <w:pPr>
              <w:spacing w:after="0"/>
              <w:jc w:val="center"/>
              <w:rPr>
                <w:rFonts w:ascii="Palatino Linotype" w:hAnsi="Palatino Linotype" w:cs="Arial"/>
                <w:b/>
                <w:sz w:val="24"/>
                <w:szCs w:val="24"/>
                <w:lang w:val="es-ES_tradnl"/>
              </w:rPr>
            </w:pPr>
          </w:p>
          <w:p w:rsidR="00063BFE" w:rsidRDefault="00063BFE"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Alexis Tapia Ramírez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Secretario Técnico del Pleno</w:t>
            </w:r>
          </w:p>
          <w:p w:rsidR="0078246F" w:rsidRPr="00842015" w:rsidRDefault="0078246F" w:rsidP="0078246F">
            <w:pPr>
              <w:spacing w:after="0"/>
              <w:jc w:val="center"/>
              <w:rPr>
                <w:rFonts w:ascii="Palatino Linotype" w:hAnsi="Palatino Linotype" w:cs="Arial"/>
                <w:sz w:val="24"/>
                <w:szCs w:val="24"/>
                <w:lang w:val="es-ES_tradnl"/>
              </w:rPr>
            </w:pPr>
            <w:r w:rsidRPr="002A0FFD">
              <w:rPr>
                <w:rFonts w:ascii="Palatino Linotype" w:hAnsi="Palatino Linotype" w:cs="Arial"/>
                <w:b/>
                <w:color w:val="FFFFFF" w:themeColor="background1"/>
                <w:sz w:val="24"/>
                <w:szCs w:val="24"/>
                <w:lang w:val="es-ES_tradnl"/>
              </w:rPr>
              <w:t>(RÚBRICA)</w:t>
            </w:r>
          </w:p>
        </w:tc>
      </w:tr>
    </w:tbl>
    <w:p w:rsidR="002E16B9" w:rsidRDefault="002E16B9" w:rsidP="000D74B5">
      <w:pPr>
        <w:ind w:right="49"/>
        <w:jc w:val="both"/>
        <w:rPr>
          <w:rFonts w:ascii="Palatino Linotype" w:hAnsi="Palatino Linotype"/>
          <w:sz w:val="20"/>
          <w:lang w:val="es-ES_tradnl"/>
        </w:rPr>
      </w:pPr>
    </w:p>
    <w:p w:rsidR="002E16B9" w:rsidRDefault="002E16B9" w:rsidP="000D74B5">
      <w:pPr>
        <w:ind w:right="49"/>
        <w:jc w:val="both"/>
        <w:rPr>
          <w:rFonts w:ascii="Palatino Linotype" w:hAnsi="Palatino Linotype"/>
          <w:sz w:val="20"/>
          <w:lang w:val="es-ES_tradnl"/>
        </w:rPr>
      </w:pPr>
    </w:p>
    <w:p w:rsidR="00063BFE" w:rsidRDefault="00063BFE" w:rsidP="000D74B5">
      <w:pPr>
        <w:ind w:right="49"/>
        <w:jc w:val="both"/>
        <w:rPr>
          <w:rFonts w:ascii="Palatino Linotype" w:hAnsi="Palatino Linotype"/>
          <w:sz w:val="20"/>
          <w:lang w:val="es-ES_tradnl"/>
        </w:rPr>
      </w:pPr>
    </w:p>
    <w:p w:rsidR="00063BFE" w:rsidRDefault="00063BFE" w:rsidP="000D74B5">
      <w:pPr>
        <w:ind w:right="49"/>
        <w:jc w:val="both"/>
        <w:rPr>
          <w:rFonts w:ascii="Palatino Linotype" w:hAnsi="Palatino Linotype"/>
          <w:sz w:val="20"/>
          <w:lang w:val="es-ES_tradnl"/>
        </w:rPr>
      </w:pPr>
    </w:p>
    <w:p w:rsidR="00063BFE" w:rsidRDefault="00063BFE" w:rsidP="000D74B5">
      <w:pPr>
        <w:ind w:right="49"/>
        <w:jc w:val="both"/>
        <w:rPr>
          <w:rFonts w:ascii="Palatino Linotype" w:hAnsi="Palatino Linotype"/>
          <w:sz w:val="20"/>
          <w:lang w:val="es-ES_tradnl"/>
        </w:rPr>
      </w:pPr>
    </w:p>
    <w:p w:rsidR="00063BFE" w:rsidRDefault="00063BFE" w:rsidP="000D74B5">
      <w:pPr>
        <w:ind w:right="49"/>
        <w:jc w:val="both"/>
        <w:rPr>
          <w:rFonts w:ascii="Palatino Linotype" w:hAnsi="Palatino Linotype"/>
          <w:sz w:val="20"/>
          <w:lang w:val="es-ES_tradnl"/>
        </w:rPr>
      </w:pPr>
    </w:p>
    <w:p w:rsidR="00063BFE" w:rsidRDefault="00063BFE" w:rsidP="000D74B5">
      <w:pPr>
        <w:ind w:right="49"/>
        <w:jc w:val="both"/>
        <w:rPr>
          <w:rFonts w:ascii="Palatino Linotype" w:hAnsi="Palatino Linotype"/>
          <w:sz w:val="20"/>
          <w:lang w:val="es-ES_tradnl"/>
        </w:rPr>
      </w:pPr>
    </w:p>
    <w:p w:rsidR="00B50FFF" w:rsidRDefault="00B50FFF" w:rsidP="000D74B5">
      <w:pPr>
        <w:ind w:right="49"/>
        <w:jc w:val="both"/>
        <w:rPr>
          <w:rFonts w:ascii="Palatino Linotype" w:hAnsi="Palatino Linotype"/>
          <w:sz w:val="20"/>
          <w:lang w:val="es-ES_tradnl"/>
        </w:rPr>
      </w:pPr>
    </w:p>
    <w:p w:rsidR="00B50FFF" w:rsidRDefault="00B50FFF" w:rsidP="000D74B5">
      <w:pPr>
        <w:ind w:right="49"/>
        <w:jc w:val="both"/>
        <w:rPr>
          <w:rFonts w:ascii="Palatino Linotype" w:hAnsi="Palatino Linotype"/>
          <w:sz w:val="20"/>
          <w:lang w:val="es-ES_tradnl"/>
        </w:rPr>
      </w:pPr>
    </w:p>
    <w:p w:rsidR="0078246F" w:rsidRPr="004A0F21" w:rsidRDefault="0078246F" w:rsidP="000D74B5">
      <w:pPr>
        <w:ind w:right="49"/>
        <w:jc w:val="both"/>
        <w:rPr>
          <w:rFonts w:ascii="Palatino Linotype" w:hAnsi="Palatino Linotype"/>
          <w:sz w:val="20"/>
          <w:lang w:val="es-ES_tradnl"/>
        </w:rPr>
      </w:pPr>
      <w:r w:rsidRPr="004A0F21">
        <w:rPr>
          <w:rFonts w:ascii="Palatino Linotype" w:hAnsi="Palatino Linotype"/>
          <w:sz w:val="20"/>
          <w:lang w:val="es-ES_tradnl"/>
        </w:rPr>
        <w:t>Esta hoja corresponde a la resolución de</w:t>
      </w:r>
      <w:r>
        <w:rPr>
          <w:rFonts w:ascii="Palatino Linotype" w:hAnsi="Palatino Linotype"/>
          <w:sz w:val="20"/>
          <w:lang w:val="es-ES_tradnl"/>
        </w:rPr>
        <w:t>l</w:t>
      </w:r>
      <w:r w:rsidRPr="004A0F21">
        <w:rPr>
          <w:rFonts w:ascii="Palatino Linotype" w:hAnsi="Palatino Linotype"/>
          <w:sz w:val="20"/>
          <w:lang w:val="es-ES_tradnl"/>
        </w:rPr>
        <w:t xml:space="preserve"> </w:t>
      </w:r>
      <w:r w:rsidR="002E4521">
        <w:rPr>
          <w:rFonts w:ascii="Palatino Linotype" w:hAnsi="Palatino Linotype"/>
          <w:sz w:val="20"/>
          <w:lang w:val="es-ES_tradnl"/>
        </w:rPr>
        <w:t>diecinueve</w:t>
      </w:r>
      <w:r w:rsidRPr="004A0F21">
        <w:rPr>
          <w:rFonts w:ascii="Palatino Linotype" w:hAnsi="Palatino Linotype"/>
          <w:sz w:val="20"/>
          <w:lang w:val="es-ES_tradnl"/>
        </w:rPr>
        <w:t xml:space="preserve"> de </w:t>
      </w:r>
      <w:r w:rsidR="002E16B9">
        <w:rPr>
          <w:rFonts w:ascii="Palatino Linotype" w:hAnsi="Palatino Linotype"/>
          <w:sz w:val="20"/>
          <w:lang w:val="es-ES_tradnl"/>
        </w:rPr>
        <w:t>septiembre</w:t>
      </w:r>
      <w:r w:rsidRPr="004A0F21">
        <w:rPr>
          <w:rFonts w:ascii="Palatino Linotype" w:hAnsi="Palatino Linotype"/>
          <w:sz w:val="20"/>
          <w:lang w:val="es-ES_tradnl"/>
        </w:rPr>
        <w:t xml:space="preserve"> de dos mil dieci</w:t>
      </w:r>
      <w:r>
        <w:rPr>
          <w:rFonts w:ascii="Palatino Linotype" w:hAnsi="Palatino Linotype"/>
          <w:sz w:val="20"/>
          <w:lang w:val="es-ES_tradnl"/>
        </w:rPr>
        <w:t>nueve</w:t>
      </w:r>
      <w:r w:rsidRPr="004A0F21">
        <w:rPr>
          <w:rFonts w:ascii="Palatino Linotype" w:hAnsi="Palatino Linotype"/>
          <w:sz w:val="20"/>
          <w:lang w:val="es-ES_tradnl"/>
        </w:rPr>
        <w:t xml:space="preserve">, emitida en </w:t>
      </w:r>
      <w:r>
        <w:rPr>
          <w:rFonts w:ascii="Palatino Linotype" w:hAnsi="Palatino Linotype"/>
          <w:sz w:val="20"/>
          <w:lang w:val="es-ES_tradnl"/>
        </w:rPr>
        <w:t>el</w:t>
      </w:r>
      <w:r w:rsidRPr="004A0F21">
        <w:rPr>
          <w:rFonts w:ascii="Palatino Linotype" w:hAnsi="Palatino Linotype"/>
          <w:sz w:val="20"/>
          <w:lang w:val="es-ES_tradnl"/>
        </w:rPr>
        <w:t xml:space="preserve"> recurso de revisión 0</w:t>
      </w:r>
      <w:r w:rsidR="002E16B9">
        <w:rPr>
          <w:rFonts w:ascii="Palatino Linotype" w:hAnsi="Palatino Linotype"/>
          <w:sz w:val="20"/>
          <w:lang w:val="es-ES_tradnl"/>
        </w:rPr>
        <w:t>4</w:t>
      </w:r>
      <w:r w:rsidR="00841BA1">
        <w:rPr>
          <w:rFonts w:ascii="Palatino Linotype" w:hAnsi="Palatino Linotype"/>
          <w:sz w:val="20"/>
          <w:lang w:val="es-ES_tradnl"/>
        </w:rPr>
        <w:t>4</w:t>
      </w:r>
      <w:r w:rsidR="002E4521">
        <w:rPr>
          <w:rFonts w:ascii="Palatino Linotype" w:hAnsi="Palatino Linotype"/>
          <w:sz w:val="20"/>
          <w:lang w:val="es-ES_tradnl"/>
        </w:rPr>
        <w:t>52</w:t>
      </w:r>
      <w:r w:rsidRPr="004A0F21">
        <w:rPr>
          <w:rFonts w:ascii="Palatino Linotype" w:hAnsi="Palatino Linotype"/>
          <w:sz w:val="20"/>
          <w:lang w:val="es-ES_tradnl"/>
        </w:rPr>
        <w:t>/INFOEM/IP/RR/201</w:t>
      </w:r>
      <w:r>
        <w:rPr>
          <w:rFonts w:ascii="Palatino Linotype" w:hAnsi="Palatino Linotype"/>
          <w:sz w:val="20"/>
          <w:lang w:val="es-ES_tradnl"/>
        </w:rPr>
        <w:t>9</w:t>
      </w:r>
      <w:r w:rsidRPr="004A0F21">
        <w:rPr>
          <w:rFonts w:ascii="Palatino Linotype" w:hAnsi="Palatino Linotype"/>
          <w:sz w:val="20"/>
          <w:lang w:val="es-ES_tradnl"/>
        </w:rPr>
        <w:t>.</w:t>
      </w:r>
    </w:p>
    <w:p w:rsidR="006823BA" w:rsidRPr="001A7E24" w:rsidRDefault="0078246F" w:rsidP="001A7E24">
      <w:pPr>
        <w:ind w:right="49"/>
        <w:jc w:val="both"/>
        <w:rPr>
          <w:rFonts w:ascii="Palatino Linotype" w:hAnsi="Palatino Linotype" w:cs="Arial"/>
        </w:rPr>
      </w:pPr>
      <w:r>
        <w:rPr>
          <w:rFonts w:ascii="Palatino Linotype" w:hAnsi="Palatino Linotype"/>
          <w:sz w:val="20"/>
          <w:szCs w:val="20"/>
          <w:lang w:val="es-ES_tradnl"/>
        </w:rPr>
        <w:t>YSM</w:t>
      </w:r>
      <w:r w:rsidRPr="004A0F21">
        <w:rPr>
          <w:rFonts w:ascii="Palatino Linotype" w:hAnsi="Palatino Linotype"/>
          <w:sz w:val="20"/>
          <w:szCs w:val="20"/>
          <w:lang w:val="es-ES_tradnl"/>
        </w:rPr>
        <w:t>/LAGO</w:t>
      </w:r>
    </w:p>
    <w:sectPr w:rsidR="006823BA" w:rsidRPr="001A7E24" w:rsidSect="006823BA">
      <w:headerReference w:type="default" r:id="rId25"/>
      <w:footerReference w:type="default" r:id="rId26"/>
      <w:headerReference w:type="first" r:id="rId2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77C7" w:rsidRDefault="00C077C7" w:rsidP="006823BA">
      <w:pPr>
        <w:spacing w:after="0" w:line="240" w:lineRule="auto"/>
      </w:pPr>
      <w:r>
        <w:separator/>
      </w:r>
    </w:p>
  </w:endnote>
  <w:endnote w:type="continuationSeparator" w:id="0">
    <w:p w:rsidR="00C077C7" w:rsidRDefault="00C077C7"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6559986"/>
      <w:docPartObj>
        <w:docPartGallery w:val="Page Numbers (Bottom of Page)"/>
        <w:docPartUnique/>
      </w:docPartObj>
    </w:sdtPr>
    <w:sdtEndPr/>
    <w:sdtContent>
      <w:sdt>
        <w:sdtPr>
          <w:id w:val="-1769616900"/>
          <w:docPartObj>
            <w:docPartGallery w:val="Page Numbers (Top of Page)"/>
            <w:docPartUnique/>
          </w:docPartObj>
        </w:sdtPr>
        <w:sdtEndPr/>
        <w:sdtContent>
          <w:p w:rsidR="006778CE" w:rsidRDefault="006778C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A0FFD">
              <w:rPr>
                <w:b/>
                <w:bCs/>
                <w:noProof/>
              </w:rPr>
              <w:t>37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A0FFD">
              <w:rPr>
                <w:b/>
                <w:bCs/>
                <w:noProof/>
              </w:rPr>
              <w:t>39</w:t>
            </w:r>
            <w:r>
              <w:rPr>
                <w:b/>
                <w:bCs/>
                <w:sz w:val="24"/>
                <w:szCs w:val="24"/>
              </w:rPr>
              <w:fldChar w:fldCharType="end"/>
            </w:r>
          </w:p>
        </w:sdtContent>
      </w:sdt>
    </w:sdtContent>
  </w:sdt>
  <w:p w:rsidR="006778CE" w:rsidRDefault="006778C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77C7" w:rsidRDefault="00C077C7" w:rsidP="006823BA">
      <w:pPr>
        <w:spacing w:after="0" w:line="240" w:lineRule="auto"/>
      </w:pPr>
      <w:r>
        <w:separator/>
      </w:r>
    </w:p>
  </w:footnote>
  <w:footnote w:type="continuationSeparator" w:id="0">
    <w:p w:rsidR="00C077C7" w:rsidRDefault="00C077C7" w:rsidP="006823BA">
      <w:pPr>
        <w:spacing w:after="0" w:line="240" w:lineRule="auto"/>
      </w:pPr>
      <w:r>
        <w:continuationSeparator/>
      </w:r>
    </w:p>
  </w:footnote>
  <w:footnote w:id="1">
    <w:p w:rsidR="006778CE" w:rsidRPr="000E01D3" w:rsidRDefault="006778CE" w:rsidP="006778CE">
      <w:pPr>
        <w:pStyle w:val="Textonotapie"/>
        <w:jc w:val="both"/>
        <w:rPr>
          <w:rFonts w:ascii="Palatino Linotype" w:hAnsi="Palatino Linotype"/>
          <w:sz w:val="16"/>
          <w:szCs w:val="16"/>
        </w:rPr>
      </w:pPr>
      <w:r w:rsidRPr="000E01D3">
        <w:rPr>
          <w:rStyle w:val="Refdenotaalpie"/>
          <w:rFonts w:ascii="Palatino Linotype" w:hAnsi="Palatino Linotype"/>
          <w:sz w:val="16"/>
          <w:szCs w:val="16"/>
        </w:rPr>
        <w:footnoteRef/>
      </w:r>
      <w:r w:rsidRPr="000E01D3">
        <w:rPr>
          <w:rFonts w:ascii="Palatino Linotype" w:hAnsi="Palatino Linotype"/>
          <w:sz w:val="16"/>
          <w:szCs w:val="16"/>
        </w:rPr>
        <w:t xml:space="preserve"> La Ley de Fiscalización superior del Estado de México, la define en su artículo 2, fracción VIII, como los informes que rinden anualmente a la Legislatura, el Gobernador y los Presidentes Municipales, respecto de los resultados y la situación financiera del ejer</w:t>
      </w:r>
      <w:r>
        <w:rPr>
          <w:rFonts w:ascii="Palatino Linotype" w:hAnsi="Palatino Linotype"/>
          <w:sz w:val="16"/>
          <w:szCs w:val="16"/>
        </w:rPr>
        <w:t>cicio fiscal inmediato anterior.</w:t>
      </w:r>
    </w:p>
  </w:footnote>
  <w:footnote w:id="2">
    <w:p w:rsidR="006778CE" w:rsidRPr="001543E5" w:rsidRDefault="006778CE" w:rsidP="006778CE">
      <w:pPr>
        <w:pStyle w:val="Textonotapie"/>
        <w:jc w:val="both"/>
        <w:rPr>
          <w:rFonts w:ascii="Palatino Linotype" w:hAnsi="Palatino Linotype"/>
        </w:rPr>
      </w:pPr>
      <w:r>
        <w:rPr>
          <w:rStyle w:val="Refdenotaalpie"/>
        </w:rPr>
        <w:footnoteRef/>
      </w:r>
      <w:r>
        <w:t xml:space="preserve"> </w:t>
      </w:r>
      <w:r w:rsidRPr="001543E5">
        <w:rPr>
          <w:rFonts w:ascii="Palatino Linotype" w:hAnsi="Palatino Linotype"/>
        </w:rPr>
        <w:t xml:space="preserve">Ley de Fiscalización Superior del Estado de México en su artículo 32, señala: “…Los Presidentes Municipales presentarán a la Legislatura las </w:t>
      </w:r>
      <w:r w:rsidRPr="001543E5">
        <w:rPr>
          <w:rFonts w:ascii="Palatino Linotype" w:hAnsi="Palatino Linotype"/>
          <w:b/>
        </w:rPr>
        <w:t>cuentas públicas anuales</w:t>
      </w:r>
      <w:r w:rsidRPr="001543E5">
        <w:rPr>
          <w:rFonts w:ascii="Palatino Linotype" w:hAnsi="Palatino Linotype"/>
        </w:rPr>
        <w:t xml:space="preserve"> de sus respectivos municipios, </w:t>
      </w:r>
      <w:r w:rsidRPr="001543E5">
        <w:rPr>
          <w:rFonts w:ascii="Palatino Linotype" w:hAnsi="Palatino Linotype"/>
          <w:b/>
        </w:rPr>
        <w:t>del ejercicio fiscal inmediato anterior, dentro de los quince primeros días del mes de marzo de cada año</w:t>
      </w:r>
      <w:r w:rsidRPr="001543E5">
        <w:rPr>
          <w:rFonts w:ascii="Palatino Linotype" w:hAnsi="Palatino Linotype"/>
        </w:rPr>
        <w:t>; asimismo…" Las cuentas públicas deberán presentarse conforme a lo establecido en la Ley General de Contabilidad Gubernamental, Ley de Disciplina Financiera delas Entidades Federativas y los Municipios y demás disposiciones aplicables…”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544" w:type="dxa"/>
      <w:tblLayout w:type="fixed"/>
      <w:tblLook w:val="04A0" w:firstRow="1" w:lastRow="0" w:firstColumn="1" w:lastColumn="0" w:noHBand="0" w:noVBand="1"/>
    </w:tblPr>
    <w:tblGrid>
      <w:gridCol w:w="2551"/>
      <w:gridCol w:w="3402"/>
    </w:tblGrid>
    <w:tr w:rsidR="006778CE" w:rsidRPr="004774CC" w:rsidTr="0026453E">
      <w:tc>
        <w:tcPr>
          <w:tcW w:w="2551" w:type="dxa"/>
          <w:shd w:val="clear" w:color="auto" w:fill="auto"/>
          <w:vAlign w:val="center"/>
        </w:tcPr>
        <w:p w:rsidR="006778CE" w:rsidRPr="004774CC" w:rsidRDefault="006778CE"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3402" w:type="dxa"/>
          <w:shd w:val="clear" w:color="auto" w:fill="auto"/>
          <w:vAlign w:val="center"/>
        </w:tcPr>
        <w:p w:rsidR="006778CE" w:rsidRPr="004774CC" w:rsidRDefault="006778CE" w:rsidP="00C849DC">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04452</w:t>
          </w:r>
          <w:r w:rsidRPr="004774CC">
            <w:rPr>
              <w:rFonts w:ascii="Palatino Linotype" w:eastAsia="Times New Roman" w:hAnsi="Palatino Linotype" w:cs="Times New Roman"/>
              <w:b/>
              <w:color w:val="808080" w:themeColor="background1" w:themeShade="80"/>
              <w:lang w:val="es-ES_tradnl" w:eastAsia="es-ES"/>
            </w:rPr>
            <w:t>/INFOEM/IP/RR/2019</w:t>
          </w:r>
        </w:p>
      </w:tc>
    </w:tr>
    <w:tr w:rsidR="006778CE" w:rsidRPr="004774CC" w:rsidTr="0026453E">
      <w:tc>
        <w:tcPr>
          <w:tcW w:w="2551" w:type="dxa"/>
          <w:shd w:val="clear" w:color="auto" w:fill="auto"/>
          <w:vAlign w:val="center"/>
        </w:tcPr>
        <w:p w:rsidR="006778CE" w:rsidRPr="004774CC" w:rsidRDefault="006778CE" w:rsidP="006823BA">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3402" w:type="dxa"/>
          <w:shd w:val="clear" w:color="auto" w:fill="auto"/>
          <w:vAlign w:val="center"/>
        </w:tcPr>
        <w:p w:rsidR="006778CE" w:rsidRPr="004774CC" w:rsidRDefault="006778CE" w:rsidP="006823BA">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Ayuntamiento de Tultitlán</w:t>
          </w:r>
        </w:p>
      </w:tc>
    </w:tr>
    <w:tr w:rsidR="006778CE" w:rsidRPr="004774CC" w:rsidTr="0026453E">
      <w:tc>
        <w:tcPr>
          <w:tcW w:w="2551" w:type="dxa"/>
          <w:shd w:val="clear" w:color="auto" w:fill="auto"/>
          <w:vAlign w:val="center"/>
        </w:tcPr>
        <w:p w:rsidR="006778CE" w:rsidRPr="004774CC" w:rsidRDefault="006778CE"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3402" w:type="dxa"/>
          <w:shd w:val="clear" w:color="auto" w:fill="auto"/>
          <w:vAlign w:val="center"/>
        </w:tcPr>
        <w:p w:rsidR="006778CE" w:rsidRPr="004774CC" w:rsidRDefault="006778CE"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Eva Abaid Yapur</w:t>
          </w:r>
        </w:p>
      </w:tc>
    </w:tr>
  </w:tbl>
  <w:p w:rsidR="006778CE" w:rsidRDefault="006778C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4" w:type="dxa"/>
      <w:tblInd w:w="3402" w:type="dxa"/>
      <w:tblLayout w:type="fixed"/>
      <w:tblLook w:val="04A0" w:firstRow="1" w:lastRow="0" w:firstColumn="1" w:lastColumn="0" w:noHBand="0" w:noVBand="1"/>
    </w:tblPr>
    <w:tblGrid>
      <w:gridCol w:w="2551"/>
      <w:gridCol w:w="3403"/>
    </w:tblGrid>
    <w:tr w:rsidR="006778CE" w:rsidRPr="005C36FD" w:rsidTr="0026453E">
      <w:tc>
        <w:tcPr>
          <w:tcW w:w="2551" w:type="dxa"/>
          <w:shd w:val="clear" w:color="auto" w:fill="auto"/>
          <w:vAlign w:val="center"/>
        </w:tcPr>
        <w:p w:rsidR="006778CE" w:rsidRPr="005C36FD" w:rsidRDefault="006778CE"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3403" w:type="dxa"/>
          <w:shd w:val="clear" w:color="auto" w:fill="auto"/>
          <w:vAlign w:val="center"/>
        </w:tcPr>
        <w:p w:rsidR="006778CE" w:rsidRPr="005C36FD" w:rsidRDefault="006778CE" w:rsidP="00C849DC">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0</w:t>
          </w:r>
          <w:r>
            <w:rPr>
              <w:rFonts w:ascii="Palatino Linotype" w:eastAsia="Times New Roman" w:hAnsi="Palatino Linotype" w:cs="Times New Roman"/>
              <w:b/>
              <w:color w:val="808080" w:themeColor="background1" w:themeShade="80"/>
              <w:lang w:val="es-ES_tradnl" w:eastAsia="es-ES"/>
            </w:rPr>
            <w:t xml:space="preserve">4452/INFOEM/IP/RR/2019 </w:t>
          </w:r>
        </w:p>
      </w:tc>
    </w:tr>
    <w:tr w:rsidR="006778CE" w:rsidRPr="005C36FD" w:rsidTr="0026453E">
      <w:tc>
        <w:tcPr>
          <w:tcW w:w="2551" w:type="dxa"/>
          <w:shd w:val="clear" w:color="auto" w:fill="auto"/>
          <w:vAlign w:val="center"/>
        </w:tcPr>
        <w:p w:rsidR="006778CE" w:rsidRPr="005C36FD" w:rsidRDefault="006778CE"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3403" w:type="dxa"/>
          <w:shd w:val="clear" w:color="auto" w:fill="auto"/>
          <w:vAlign w:val="center"/>
        </w:tcPr>
        <w:p w:rsidR="006778CE" w:rsidRPr="005C36FD" w:rsidRDefault="006778CE" w:rsidP="00CC3949">
          <w:pPr>
            <w:spacing w:after="0" w:line="240" w:lineRule="auto"/>
            <w:rPr>
              <w:rFonts w:ascii="Palatino Linotype" w:eastAsia="Times New Roman" w:hAnsi="Palatino Linotype" w:cs="Times New Roman"/>
              <w:b/>
              <w:color w:val="808080" w:themeColor="background1" w:themeShade="80"/>
              <w:lang w:val="es-ES_tradnl" w:eastAsia="es-ES"/>
            </w:rPr>
          </w:pPr>
        </w:p>
      </w:tc>
    </w:tr>
    <w:tr w:rsidR="006778CE" w:rsidRPr="005C36FD" w:rsidTr="0026453E">
      <w:trPr>
        <w:trHeight w:val="228"/>
      </w:trPr>
      <w:tc>
        <w:tcPr>
          <w:tcW w:w="2551" w:type="dxa"/>
          <w:shd w:val="clear" w:color="auto" w:fill="auto"/>
          <w:vAlign w:val="center"/>
        </w:tcPr>
        <w:p w:rsidR="006778CE" w:rsidRPr="005C36FD" w:rsidRDefault="006778CE"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3403" w:type="dxa"/>
          <w:shd w:val="clear" w:color="auto" w:fill="auto"/>
          <w:vAlign w:val="center"/>
        </w:tcPr>
        <w:p w:rsidR="006778CE" w:rsidRPr="005C36FD" w:rsidRDefault="006778CE" w:rsidP="00C849DC">
          <w:pPr>
            <w:spacing w:after="0" w:line="240" w:lineRule="auto"/>
            <w:jc w:val="both"/>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Ayuntamiento de Tultitlán</w:t>
          </w:r>
        </w:p>
      </w:tc>
    </w:tr>
    <w:tr w:rsidR="006778CE" w:rsidRPr="005C36FD" w:rsidTr="0026453E">
      <w:tc>
        <w:tcPr>
          <w:tcW w:w="2551" w:type="dxa"/>
          <w:shd w:val="clear" w:color="auto" w:fill="auto"/>
          <w:vAlign w:val="center"/>
        </w:tcPr>
        <w:p w:rsidR="006778CE" w:rsidRPr="005C36FD" w:rsidRDefault="006778CE"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3403" w:type="dxa"/>
          <w:shd w:val="clear" w:color="auto" w:fill="auto"/>
          <w:vAlign w:val="center"/>
        </w:tcPr>
        <w:p w:rsidR="006778CE" w:rsidRPr="005C36FD" w:rsidRDefault="006778CE"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Eva Abaid Yapur</w:t>
          </w:r>
        </w:p>
      </w:tc>
    </w:tr>
  </w:tbl>
  <w:p w:rsidR="006778CE" w:rsidRDefault="006778C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56A0EE7"/>
    <w:multiLevelType w:val="hybridMultilevel"/>
    <w:tmpl w:val="EDD823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F1A662F"/>
    <w:multiLevelType w:val="hybridMultilevel"/>
    <w:tmpl w:val="372887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EA308DE"/>
    <w:multiLevelType w:val="hybridMultilevel"/>
    <w:tmpl w:val="7BA4A644"/>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7302"/>
    <w:rsid w:val="000076F7"/>
    <w:rsid w:val="00020205"/>
    <w:rsid w:val="000232E8"/>
    <w:rsid w:val="00040156"/>
    <w:rsid w:val="00043CB4"/>
    <w:rsid w:val="00054046"/>
    <w:rsid w:val="000561B2"/>
    <w:rsid w:val="00063BFE"/>
    <w:rsid w:val="000A6075"/>
    <w:rsid w:val="000B2D61"/>
    <w:rsid w:val="000D173B"/>
    <w:rsid w:val="000D74B5"/>
    <w:rsid w:val="000D7CB9"/>
    <w:rsid w:val="000E6180"/>
    <w:rsid w:val="000E68B3"/>
    <w:rsid w:val="00111443"/>
    <w:rsid w:val="00120FC4"/>
    <w:rsid w:val="001250C5"/>
    <w:rsid w:val="00136BF6"/>
    <w:rsid w:val="00143C1F"/>
    <w:rsid w:val="001513E3"/>
    <w:rsid w:val="00152BCA"/>
    <w:rsid w:val="00160B6B"/>
    <w:rsid w:val="0016514F"/>
    <w:rsid w:val="00166B08"/>
    <w:rsid w:val="00167DAA"/>
    <w:rsid w:val="00174903"/>
    <w:rsid w:val="00176B90"/>
    <w:rsid w:val="00185FDF"/>
    <w:rsid w:val="00187D86"/>
    <w:rsid w:val="00187F42"/>
    <w:rsid w:val="001A1113"/>
    <w:rsid w:val="001A23E9"/>
    <w:rsid w:val="001A7E24"/>
    <w:rsid w:val="001E3878"/>
    <w:rsid w:val="00222F30"/>
    <w:rsid w:val="00225926"/>
    <w:rsid w:val="00233391"/>
    <w:rsid w:val="002457AE"/>
    <w:rsid w:val="00251ACC"/>
    <w:rsid w:val="0026453E"/>
    <w:rsid w:val="0027043F"/>
    <w:rsid w:val="00271BD6"/>
    <w:rsid w:val="0027427A"/>
    <w:rsid w:val="002829B8"/>
    <w:rsid w:val="00283B91"/>
    <w:rsid w:val="002878AE"/>
    <w:rsid w:val="00293816"/>
    <w:rsid w:val="00296839"/>
    <w:rsid w:val="002A0FFD"/>
    <w:rsid w:val="002A28A1"/>
    <w:rsid w:val="002C3938"/>
    <w:rsid w:val="002D5E30"/>
    <w:rsid w:val="002D5EB0"/>
    <w:rsid w:val="002E16B9"/>
    <w:rsid w:val="002E4521"/>
    <w:rsid w:val="00307C75"/>
    <w:rsid w:val="00323EFC"/>
    <w:rsid w:val="003244D1"/>
    <w:rsid w:val="00324D33"/>
    <w:rsid w:val="003276F9"/>
    <w:rsid w:val="00335461"/>
    <w:rsid w:val="00341889"/>
    <w:rsid w:val="00350B3A"/>
    <w:rsid w:val="003529B2"/>
    <w:rsid w:val="00362E58"/>
    <w:rsid w:val="0037221B"/>
    <w:rsid w:val="00387E97"/>
    <w:rsid w:val="003A3081"/>
    <w:rsid w:val="003B05B4"/>
    <w:rsid w:val="003B2EE8"/>
    <w:rsid w:val="003B2F63"/>
    <w:rsid w:val="004018A3"/>
    <w:rsid w:val="004143E7"/>
    <w:rsid w:val="004223EA"/>
    <w:rsid w:val="00427263"/>
    <w:rsid w:val="00436851"/>
    <w:rsid w:val="0046137D"/>
    <w:rsid w:val="0047298C"/>
    <w:rsid w:val="00493111"/>
    <w:rsid w:val="004A056C"/>
    <w:rsid w:val="004A6DD8"/>
    <w:rsid w:val="004B6EDE"/>
    <w:rsid w:val="004D35A7"/>
    <w:rsid w:val="004D5EDA"/>
    <w:rsid w:val="004E022C"/>
    <w:rsid w:val="004F4DB0"/>
    <w:rsid w:val="005010C6"/>
    <w:rsid w:val="005011D7"/>
    <w:rsid w:val="00505E0F"/>
    <w:rsid w:val="0052153A"/>
    <w:rsid w:val="005237E8"/>
    <w:rsid w:val="00550727"/>
    <w:rsid w:val="00562E09"/>
    <w:rsid w:val="00597B85"/>
    <w:rsid w:val="005A1608"/>
    <w:rsid w:val="005B3134"/>
    <w:rsid w:val="005B38CA"/>
    <w:rsid w:val="005B6F85"/>
    <w:rsid w:val="005C4C47"/>
    <w:rsid w:val="005E4D60"/>
    <w:rsid w:val="0061015E"/>
    <w:rsid w:val="006279C7"/>
    <w:rsid w:val="006303B5"/>
    <w:rsid w:val="00642D98"/>
    <w:rsid w:val="00666174"/>
    <w:rsid w:val="00666E4C"/>
    <w:rsid w:val="00675B77"/>
    <w:rsid w:val="00676E18"/>
    <w:rsid w:val="006778CE"/>
    <w:rsid w:val="00682245"/>
    <w:rsid w:val="006823BA"/>
    <w:rsid w:val="00684583"/>
    <w:rsid w:val="00687740"/>
    <w:rsid w:val="006A5BB6"/>
    <w:rsid w:val="006B1D0C"/>
    <w:rsid w:val="006C12CC"/>
    <w:rsid w:val="006D4218"/>
    <w:rsid w:val="006E3567"/>
    <w:rsid w:val="006F0719"/>
    <w:rsid w:val="006F7E41"/>
    <w:rsid w:val="00702FDB"/>
    <w:rsid w:val="00705644"/>
    <w:rsid w:val="0071074C"/>
    <w:rsid w:val="00722969"/>
    <w:rsid w:val="007362A0"/>
    <w:rsid w:val="0075054E"/>
    <w:rsid w:val="00763974"/>
    <w:rsid w:val="0078246F"/>
    <w:rsid w:val="00787291"/>
    <w:rsid w:val="007B0F1A"/>
    <w:rsid w:val="007C29B9"/>
    <w:rsid w:val="007C7D12"/>
    <w:rsid w:val="007D21FE"/>
    <w:rsid w:val="007F314D"/>
    <w:rsid w:val="007F357F"/>
    <w:rsid w:val="0080506B"/>
    <w:rsid w:val="008113B3"/>
    <w:rsid w:val="00831513"/>
    <w:rsid w:val="008332F9"/>
    <w:rsid w:val="008334B3"/>
    <w:rsid w:val="00841BA1"/>
    <w:rsid w:val="00842015"/>
    <w:rsid w:val="0086000F"/>
    <w:rsid w:val="00866279"/>
    <w:rsid w:val="008800CE"/>
    <w:rsid w:val="00890981"/>
    <w:rsid w:val="00896D62"/>
    <w:rsid w:val="008A067E"/>
    <w:rsid w:val="008A7FD7"/>
    <w:rsid w:val="008C60D3"/>
    <w:rsid w:val="008E440F"/>
    <w:rsid w:val="00907B91"/>
    <w:rsid w:val="00926565"/>
    <w:rsid w:val="0093388F"/>
    <w:rsid w:val="00956F3E"/>
    <w:rsid w:val="00974038"/>
    <w:rsid w:val="009833D5"/>
    <w:rsid w:val="00984BE1"/>
    <w:rsid w:val="009928A3"/>
    <w:rsid w:val="009D7CC6"/>
    <w:rsid w:val="009E5508"/>
    <w:rsid w:val="00A00641"/>
    <w:rsid w:val="00A36862"/>
    <w:rsid w:val="00A446F3"/>
    <w:rsid w:val="00A45435"/>
    <w:rsid w:val="00A50B64"/>
    <w:rsid w:val="00A66CCF"/>
    <w:rsid w:val="00A70888"/>
    <w:rsid w:val="00A72863"/>
    <w:rsid w:val="00A761FA"/>
    <w:rsid w:val="00AA1783"/>
    <w:rsid w:val="00AC576A"/>
    <w:rsid w:val="00AD041B"/>
    <w:rsid w:val="00AF0582"/>
    <w:rsid w:val="00B002C4"/>
    <w:rsid w:val="00B064FB"/>
    <w:rsid w:val="00B11584"/>
    <w:rsid w:val="00B1485C"/>
    <w:rsid w:val="00B17480"/>
    <w:rsid w:val="00B20415"/>
    <w:rsid w:val="00B22B51"/>
    <w:rsid w:val="00B24AD3"/>
    <w:rsid w:val="00B27DC7"/>
    <w:rsid w:val="00B50FFF"/>
    <w:rsid w:val="00B60CA7"/>
    <w:rsid w:val="00B74D70"/>
    <w:rsid w:val="00B877A8"/>
    <w:rsid w:val="00BA2E70"/>
    <w:rsid w:val="00BA3BE0"/>
    <w:rsid w:val="00BD659B"/>
    <w:rsid w:val="00BD79F2"/>
    <w:rsid w:val="00BE2D6E"/>
    <w:rsid w:val="00C077C7"/>
    <w:rsid w:val="00C318AA"/>
    <w:rsid w:val="00C544ED"/>
    <w:rsid w:val="00C57ECB"/>
    <w:rsid w:val="00C63208"/>
    <w:rsid w:val="00C849DC"/>
    <w:rsid w:val="00C86037"/>
    <w:rsid w:val="00C904BD"/>
    <w:rsid w:val="00CC2B87"/>
    <w:rsid w:val="00CC2FF4"/>
    <w:rsid w:val="00CC3949"/>
    <w:rsid w:val="00CC6DD4"/>
    <w:rsid w:val="00CD481C"/>
    <w:rsid w:val="00CE599E"/>
    <w:rsid w:val="00CE7A4E"/>
    <w:rsid w:val="00CF71DF"/>
    <w:rsid w:val="00D36208"/>
    <w:rsid w:val="00D407AD"/>
    <w:rsid w:val="00D51FDE"/>
    <w:rsid w:val="00D5213C"/>
    <w:rsid w:val="00D76649"/>
    <w:rsid w:val="00D81A40"/>
    <w:rsid w:val="00D902CC"/>
    <w:rsid w:val="00D93E13"/>
    <w:rsid w:val="00DA1E79"/>
    <w:rsid w:val="00DA2140"/>
    <w:rsid w:val="00DC5EA5"/>
    <w:rsid w:val="00DD4187"/>
    <w:rsid w:val="00DD7563"/>
    <w:rsid w:val="00DE658D"/>
    <w:rsid w:val="00DE6DC8"/>
    <w:rsid w:val="00DF612E"/>
    <w:rsid w:val="00E20C6A"/>
    <w:rsid w:val="00E336B5"/>
    <w:rsid w:val="00E42D98"/>
    <w:rsid w:val="00E442B9"/>
    <w:rsid w:val="00E53E6F"/>
    <w:rsid w:val="00E95955"/>
    <w:rsid w:val="00EC316A"/>
    <w:rsid w:val="00EC50A9"/>
    <w:rsid w:val="00ED1CC3"/>
    <w:rsid w:val="00ED426F"/>
    <w:rsid w:val="00F15CCF"/>
    <w:rsid w:val="00F32CC0"/>
    <w:rsid w:val="00F41517"/>
    <w:rsid w:val="00F4643C"/>
    <w:rsid w:val="00F67C57"/>
    <w:rsid w:val="00F72F7A"/>
    <w:rsid w:val="00F7609C"/>
    <w:rsid w:val="00F82F3D"/>
    <w:rsid w:val="00F979B9"/>
    <w:rsid w:val="00FC2F3C"/>
    <w:rsid w:val="00FC7C8B"/>
    <w:rsid w:val="00FC7CC3"/>
    <w:rsid w:val="00FE19B9"/>
    <w:rsid w:val="00FE37AE"/>
    <w:rsid w:val="00FF5C8F"/>
    <w:rsid w:val="00FF74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3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778CE"/>
    <w:pPr>
      <w:spacing w:after="120" w:line="264"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778CE"/>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6778C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96951">
      <w:bodyDiv w:val="1"/>
      <w:marLeft w:val="0"/>
      <w:marRight w:val="0"/>
      <w:marTop w:val="0"/>
      <w:marBottom w:val="0"/>
      <w:divBdr>
        <w:top w:val="none" w:sz="0" w:space="0" w:color="auto"/>
        <w:left w:val="none" w:sz="0" w:space="0" w:color="auto"/>
        <w:bottom w:val="none" w:sz="0" w:space="0" w:color="auto"/>
        <w:right w:val="none" w:sz="0" w:space="0" w:color="auto"/>
      </w:divBdr>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ultitlan.gob.mx/repository/files/financiera/1/1.1ESTADODESITUACIONFINANCIERA.pdf" TargetMode="External"/><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ultitlan.gob.mx/repository/files/financiera/1/1.1ESTADODESITUACIONFINANCIERA.pdf"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39C4C-DBFA-4F79-8DF1-FF41B0206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39</Pages>
  <Words>8351</Words>
  <Characters>45936</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UserInfoem</cp:lastModifiedBy>
  <cp:revision>6</cp:revision>
  <cp:lastPrinted>2019-09-25T15:44:00Z</cp:lastPrinted>
  <dcterms:created xsi:type="dcterms:W3CDTF">2019-09-12T20:12:00Z</dcterms:created>
  <dcterms:modified xsi:type="dcterms:W3CDTF">2019-09-25T15:44:00Z</dcterms:modified>
</cp:coreProperties>
</file>