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D16" w:rsidRPr="00AD2A55" w:rsidRDefault="00D35D16" w:rsidP="00D35D16">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9C3E21">
        <w:rPr>
          <w:rFonts w:ascii="Palatino Linotype" w:eastAsia="Times New Roman" w:hAnsi="Palatino Linotype" w:cs="Arial"/>
          <w:color w:val="000000"/>
          <w:sz w:val="24"/>
          <w:szCs w:val="24"/>
          <w:lang w:eastAsia="es-MX"/>
        </w:rPr>
        <w:t>cuatro</w:t>
      </w:r>
      <w:r w:rsidR="009D2BC4">
        <w:rPr>
          <w:rFonts w:ascii="Palatino Linotype" w:eastAsia="Times New Roman" w:hAnsi="Palatino Linotype" w:cs="Arial"/>
          <w:color w:val="000000"/>
          <w:sz w:val="24"/>
          <w:szCs w:val="24"/>
          <w:lang w:eastAsia="es-MX"/>
        </w:rPr>
        <w:t xml:space="preserve"> de septiembre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D35D16" w:rsidRPr="00AD2A55" w:rsidRDefault="00D35D16" w:rsidP="00D35D16">
      <w:pPr>
        <w:shd w:val="clear" w:color="auto" w:fill="FFFFFF"/>
        <w:spacing w:after="0" w:line="360" w:lineRule="auto"/>
        <w:jc w:val="both"/>
        <w:rPr>
          <w:rFonts w:ascii="Palatino Linotype" w:eastAsia="Times New Roman" w:hAnsi="Palatino Linotype" w:cs="Arial"/>
          <w:color w:val="000000"/>
          <w:sz w:val="24"/>
          <w:szCs w:val="24"/>
          <w:lang w:eastAsia="es-MX"/>
        </w:rPr>
      </w:pPr>
    </w:p>
    <w:p w:rsidR="00D35D16" w:rsidRPr="00AD2A55" w:rsidRDefault="00D35D16" w:rsidP="00D35D16">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5545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7E2281">
        <w:rPr>
          <w:rFonts w:ascii="Palatino Linotype" w:hAnsi="Palatino Linotype" w:cs="Arial"/>
          <w:b/>
          <w:sz w:val="24"/>
          <w:szCs w:val="24"/>
        </w:rPr>
        <w:t>xxxxxxxxxxxxxxxxxxxx</w:t>
      </w:r>
      <w:r>
        <w:rPr>
          <w:rFonts w:ascii="Palatino Linotype" w:hAnsi="Palatino Linotype" w:cs="Arial"/>
          <w:sz w:val="24"/>
          <w:szCs w:val="24"/>
        </w:rPr>
        <w:t xml:space="preserve">, quien en </w:t>
      </w:r>
      <w:r w:rsidRPr="00AD2A55">
        <w:rPr>
          <w:rFonts w:ascii="Palatino Linotype" w:hAnsi="Palatino Linotype" w:cs="Arial"/>
          <w:sz w:val="24"/>
          <w:szCs w:val="24"/>
        </w:rPr>
        <w:t>lo s</w:t>
      </w:r>
      <w:r>
        <w:rPr>
          <w:rFonts w:ascii="Palatino Linotype" w:hAnsi="Palatino Linotype" w:cs="Arial"/>
          <w:sz w:val="24"/>
          <w:szCs w:val="24"/>
        </w:rPr>
        <w:t xml:space="preserve">ucesivo se le denominará como </w:t>
      </w:r>
      <w:r>
        <w:rPr>
          <w:rFonts w:ascii="Palatino Linotype" w:hAnsi="Palatino Linotype" w:cs="Arial"/>
          <w:b/>
          <w:sz w:val="24"/>
          <w:szCs w:val="24"/>
        </w:rPr>
        <w:t>el recurrente</w:t>
      </w:r>
      <w:r w:rsidRPr="00AD2A55">
        <w:rPr>
          <w:rFonts w:ascii="Palatino Linotype" w:hAnsi="Palatino Linotype" w:cs="Arial"/>
          <w:sz w:val="24"/>
          <w:szCs w:val="24"/>
        </w:rPr>
        <w:t>, en contra de la respuesta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a</w:t>
      </w:r>
      <w:r w:rsidRPr="00AD2A55">
        <w:rPr>
          <w:rFonts w:ascii="Palatino Linotype" w:hAnsi="Palatino Linotype" w:cs="Arial"/>
          <w:sz w:val="24"/>
          <w:szCs w:val="24"/>
        </w:rPr>
        <w:t xml:space="preserve"> </w:t>
      </w:r>
      <w:r w:rsidRPr="00D35D16">
        <w:rPr>
          <w:rFonts w:ascii="Palatino Linotype" w:hAnsi="Palatino Linotype" w:cs="Arial"/>
          <w:b/>
          <w:sz w:val="24"/>
          <w:szCs w:val="24"/>
        </w:rPr>
        <w:t>Comisión del Agua del Estado de México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D35D16" w:rsidRPr="00AD2A55" w:rsidRDefault="00D35D16" w:rsidP="00D35D16">
      <w:pPr>
        <w:tabs>
          <w:tab w:val="left" w:pos="6960"/>
        </w:tabs>
        <w:spacing w:after="0" w:line="360" w:lineRule="auto"/>
        <w:jc w:val="both"/>
        <w:rPr>
          <w:rFonts w:ascii="Palatino Linotype" w:hAnsi="Palatino Linotype" w:cs="Arial"/>
          <w:sz w:val="24"/>
          <w:szCs w:val="24"/>
        </w:rPr>
      </w:pPr>
    </w:p>
    <w:p w:rsidR="00D35D16" w:rsidRPr="007763F3" w:rsidRDefault="00D35D16" w:rsidP="00D35D16">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D35D16" w:rsidRPr="00D23436" w:rsidRDefault="00D35D16" w:rsidP="00D35D16">
      <w:pPr>
        <w:spacing w:after="0" w:line="360" w:lineRule="auto"/>
        <w:rPr>
          <w:rFonts w:ascii="Palatino Linotype" w:hAnsi="Palatino Linotype" w:cs="Arial"/>
          <w:b/>
          <w:sz w:val="24"/>
          <w:szCs w:val="24"/>
        </w:rPr>
      </w:pPr>
    </w:p>
    <w:p w:rsidR="00D35D16" w:rsidRPr="007763F3" w:rsidRDefault="00D35D16" w:rsidP="00D35D16">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D35D16" w:rsidRDefault="00D35D16" w:rsidP="00D35D1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A973CB">
        <w:rPr>
          <w:rFonts w:ascii="Palatino Linotype" w:hAnsi="Palatino Linotype" w:cs="Arial"/>
          <w:sz w:val="24"/>
          <w:szCs w:val="24"/>
        </w:rPr>
        <w:t xml:space="preserve">siete de mayo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A973CB">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A973CB" w:rsidRPr="00A973CB">
        <w:rPr>
          <w:rFonts w:ascii="Palatino Linotype" w:hAnsi="Palatino Linotype" w:cs="Arial"/>
          <w:b/>
          <w:sz w:val="24"/>
          <w:szCs w:val="24"/>
        </w:rPr>
        <w:t>00108/CAEM/IP/2019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D35D16" w:rsidRDefault="00D35D16" w:rsidP="00D35D16">
      <w:pPr>
        <w:spacing w:after="0" w:line="360" w:lineRule="auto"/>
        <w:jc w:val="both"/>
        <w:rPr>
          <w:rFonts w:ascii="Palatino Linotype" w:hAnsi="Palatino Linotype" w:cs="Arial"/>
          <w:sz w:val="24"/>
          <w:szCs w:val="24"/>
        </w:rPr>
      </w:pPr>
    </w:p>
    <w:p w:rsidR="00D35D16" w:rsidRPr="00DB054A" w:rsidRDefault="00D35D16" w:rsidP="00D35D1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A973CB" w:rsidRPr="00A973CB">
        <w:rPr>
          <w:rFonts w:ascii="Palatino Linotype" w:eastAsia="Times New Roman" w:hAnsi="Palatino Linotype" w:cs="Times New Roman"/>
          <w:i/>
          <w:szCs w:val="24"/>
          <w:lang w:val="es-ES_tradnl" w:eastAsia="es-ES"/>
        </w:rPr>
        <w:t>Solicito todos los documentos que señalen las justificaciones y las autorizaciones de cambios al proyecto de la Construcción de Planta de Tratamiento de Aguas Residuales y Emisarios de la Localidad de San Mateo Huitzilzingo CAEM-DGIG-PROSAN-052-16-CP . Información que se debe encontrar dentro del número 23 “Planos actualizados definitivos” del índice de expediente único de obra Modalidad “Licitación Pública”</w:t>
      </w:r>
      <w:r>
        <w:rPr>
          <w:rFonts w:ascii="Palatino Linotype" w:eastAsia="Times New Roman" w:hAnsi="Palatino Linotype" w:cs="Times New Roman"/>
          <w:i/>
          <w:szCs w:val="24"/>
          <w:lang w:val="es-ES_tradnl" w:eastAsia="es-ES"/>
        </w:rPr>
        <w:t>”</w:t>
      </w:r>
    </w:p>
    <w:p w:rsidR="00D35D16" w:rsidRDefault="00D35D16" w:rsidP="00D35D1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35D16" w:rsidRPr="00C05BFE" w:rsidRDefault="00D35D16" w:rsidP="00D35D16">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D35D16" w:rsidRDefault="00D35D16" w:rsidP="00D35D16">
      <w:pPr>
        <w:spacing w:after="0" w:line="360" w:lineRule="auto"/>
        <w:jc w:val="both"/>
        <w:rPr>
          <w:rFonts w:ascii="Palatino Linotype" w:hAnsi="Palatino Linotype" w:cs="Arial"/>
          <w:b/>
          <w:sz w:val="24"/>
          <w:szCs w:val="24"/>
        </w:rPr>
      </w:pPr>
    </w:p>
    <w:p w:rsidR="00D35D16" w:rsidRPr="007763F3" w:rsidRDefault="00D35D16" w:rsidP="00D35D16">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lastRenderedPageBreak/>
        <w:t xml:space="preserve">SEGUNDO. </w:t>
      </w:r>
      <w:r w:rsidRPr="002751F6">
        <w:rPr>
          <w:rFonts w:ascii="Palatino Linotype" w:hAnsi="Palatino Linotype" w:cs="Arial"/>
          <w:b/>
          <w:sz w:val="24"/>
          <w:szCs w:val="24"/>
        </w:rPr>
        <w:t xml:space="preserve">De la respuesta del sujeto obligado. </w:t>
      </w:r>
    </w:p>
    <w:p w:rsidR="00D35D16" w:rsidRDefault="00D35D16" w:rsidP="00D35D1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w:t>
      </w:r>
      <w:r w:rsidR="00A973CB">
        <w:rPr>
          <w:rFonts w:ascii="Palatino Linotype" w:hAnsi="Palatino Linotype" w:cs="Arial"/>
          <w:sz w:val="24"/>
          <w:szCs w:val="24"/>
        </w:rPr>
        <w:t xml:space="preserve">veintiocho de mayo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w:t>
      </w:r>
      <w:r>
        <w:rPr>
          <w:rFonts w:ascii="Palatino Linotype" w:hAnsi="Palatino Linotype" w:cs="Arial"/>
          <w:sz w:val="24"/>
          <w:szCs w:val="24"/>
        </w:rPr>
        <w:t>s</w:t>
      </w:r>
      <w:r w:rsidRPr="00AD2A55">
        <w:rPr>
          <w:rFonts w:ascii="Palatino Linotype" w:hAnsi="Palatino Linotype" w:cs="Arial"/>
          <w:sz w:val="24"/>
          <w:szCs w:val="24"/>
        </w:rPr>
        <w:t xml:space="preserve"> en los siguientes términos:</w:t>
      </w:r>
    </w:p>
    <w:p w:rsidR="00D35D16" w:rsidRDefault="00D35D16" w:rsidP="00D35D16">
      <w:pPr>
        <w:spacing w:after="0" w:line="360" w:lineRule="auto"/>
        <w:jc w:val="both"/>
        <w:rPr>
          <w:rFonts w:ascii="Palatino Linotype" w:hAnsi="Palatino Linotype" w:cs="Arial"/>
          <w:sz w:val="24"/>
          <w:szCs w:val="24"/>
        </w:rPr>
      </w:pPr>
    </w:p>
    <w:p w:rsidR="00D35D16" w:rsidRPr="00DB054A" w:rsidRDefault="00D35D16" w:rsidP="00D35D1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A973CB" w:rsidRPr="00A973CB">
        <w:rPr>
          <w:rFonts w:ascii="Palatino Linotype" w:hAnsi="Palatino Linotype" w:cs="Arial"/>
          <w:i/>
          <w:szCs w:val="24"/>
        </w:rPr>
        <w:t>Con fundamento en los artículos 2, fracciones III, VII; 4; 15; 24 fracciones XI y XXIV de la Ley de Transparencia y Acceso a la Información Pública del Estado de México y Municipios, y en cumplimiento a lo establecido en el artículo 53 fracción I, II, III y V y 58, le informo que su petición formulada en la Unidad de Transparencia de la Comisión del Agua del Estado de México vía electrónica se ha registrado con el número de folio 00108/CAEM/IP/2019.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hago entrega de la información en poder de esta Comisión. Sin otro particular, con el presente escrito se tiene por atendida la solicitud de información SAIMEX, con número de folio 00108/CAEM/IP/2019. Sin más por el momento, reciba un cordial saludo.</w:t>
      </w:r>
      <w:r>
        <w:rPr>
          <w:rFonts w:ascii="Palatino Linotype" w:hAnsi="Palatino Linotype" w:cs="Arial"/>
          <w:i/>
          <w:szCs w:val="24"/>
        </w:rPr>
        <w:t>” (sic)</w:t>
      </w:r>
    </w:p>
    <w:p w:rsidR="00D35D16" w:rsidRDefault="00D35D16" w:rsidP="00D35D16">
      <w:pPr>
        <w:spacing w:after="0" w:line="360" w:lineRule="auto"/>
        <w:jc w:val="both"/>
        <w:rPr>
          <w:rFonts w:ascii="Palatino Linotype" w:hAnsi="Palatino Linotype" w:cs="Arial"/>
          <w:sz w:val="24"/>
          <w:szCs w:val="24"/>
        </w:rPr>
      </w:pPr>
    </w:p>
    <w:p w:rsidR="00D35D16" w:rsidRPr="00775155" w:rsidRDefault="00D35D16" w:rsidP="00D35D1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00A973CB" w:rsidRPr="00A973CB">
        <w:rPr>
          <w:rFonts w:ascii="Palatino Linotype" w:hAnsi="Palatino Linotype" w:cs="Arial"/>
          <w:sz w:val="24"/>
          <w:szCs w:val="24"/>
        </w:rPr>
        <w:t>108 res dgih.pdf</w:t>
      </w:r>
      <w:r>
        <w:rPr>
          <w:rFonts w:ascii="Palatino Linotype" w:hAnsi="Palatino Linotype" w:cs="Arial"/>
          <w:sz w:val="24"/>
          <w:szCs w:val="24"/>
        </w:rPr>
        <w:t>”, el cual al ser del conocimiento de las partes se omite su inserción en este apartado, máxime que será objeto de estudio el párrafos posteriores.</w:t>
      </w:r>
    </w:p>
    <w:p w:rsidR="00D35D16" w:rsidRDefault="00D35D16" w:rsidP="00D35D16">
      <w:pPr>
        <w:spacing w:after="0" w:line="360" w:lineRule="auto"/>
        <w:jc w:val="both"/>
        <w:rPr>
          <w:rFonts w:ascii="Palatino Linotype" w:hAnsi="Palatino Linotype" w:cs="Arial"/>
          <w:sz w:val="24"/>
          <w:szCs w:val="24"/>
        </w:rPr>
      </w:pPr>
    </w:p>
    <w:p w:rsidR="00D35D16" w:rsidRDefault="00D35D16" w:rsidP="00D35D16">
      <w:pPr>
        <w:spacing w:after="0" w:line="360" w:lineRule="auto"/>
        <w:jc w:val="both"/>
        <w:rPr>
          <w:rFonts w:ascii="Palatino Linotype" w:hAnsi="Palatino Linotype" w:cs="Arial"/>
          <w:sz w:val="24"/>
          <w:szCs w:val="24"/>
        </w:rPr>
      </w:pPr>
    </w:p>
    <w:p w:rsidR="00D35D16" w:rsidRPr="007763F3" w:rsidRDefault="00D35D16" w:rsidP="00D35D16">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D35D16" w:rsidRDefault="00D35D16" w:rsidP="00D35D1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respuesta</w:t>
      </w:r>
      <w:r>
        <w:rPr>
          <w:rFonts w:ascii="Palatino Linotype" w:hAnsi="Palatino Linotype" w:cs="Arial"/>
          <w:sz w:val="24"/>
          <w:szCs w:val="24"/>
        </w:rPr>
        <w:t xml:space="preserve"> emitida</w:t>
      </w:r>
      <w:r w:rsidRPr="00AD2A55">
        <w:rPr>
          <w:rFonts w:ascii="Palatino Linotype" w:hAnsi="Palatino Linotype" w:cs="Arial"/>
          <w:sz w:val="24"/>
          <w:szCs w:val="24"/>
        </w:rPr>
        <w:t xml:space="preserve">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754D01">
        <w:rPr>
          <w:rFonts w:ascii="Palatino Linotype" w:hAnsi="Palatino Linotype" w:cs="Arial"/>
          <w:sz w:val="24"/>
          <w:szCs w:val="24"/>
        </w:rPr>
        <w:t xml:space="preserve">dieciocho de junio </w:t>
      </w:r>
      <w:r>
        <w:rPr>
          <w:rFonts w:ascii="Palatino Linotype" w:hAnsi="Palatino Linotype" w:cs="Arial"/>
          <w:sz w:val="24"/>
          <w:szCs w:val="24"/>
        </w:rPr>
        <w:t>de dos mil diecinueve</w:t>
      </w:r>
      <w:r w:rsidRPr="00AD2A55">
        <w:rPr>
          <w:rFonts w:ascii="Palatino Linotype" w:hAnsi="Palatino Linotype" w:cs="Arial"/>
          <w:sz w:val="24"/>
          <w:szCs w:val="24"/>
        </w:rPr>
        <w:t xml:space="preserve">, interpuso </w:t>
      </w:r>
      <w:r w:rsidR="00A973CB">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w:t>
      </w:r>
      <w:r>
        <w:rPr>
          <w:rFonts w:ascii="Palatino Linotype" w:hAnsi="Palatino Linotype" w:cs="Arial"/>
          <w:sz w:val="24"/>
          <w:szCs w:val="24"/>
        </w:rPr>
        <w:lastRenderedPageBreak/>
        <w:t xml:space="preserve">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sidR="00A973CB">
        <w:rPr>
          <w:rFonts w:ascii="Palatino Linotype" w:hAnsi="Palatino Linotype" w:cs="Arial"/>
          <w:sz w:val="24"/>
          <w:szCs w:val="24"/>
        </w:rPr>
        <w:t xml:space="preserve">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A973CB">
        <w:rPr>
          <w:rFonts w:ascii="Palatino Linotype" w:hAnsi="Palatino Linotype" w:cs="Arial"/>
          <w:b/>
          <w:bCs/>
          <w:sz w:val="24"/>
          <w:szCs w:val="24"/>
          <w:lang w:eastAsia="es-MX"/>
        </w:rPr>
        <w:t>5545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w:t>
      </w:r>
      <w:r>
        <w:rPr>
          <w:rFonts w:ascii="Palatino Linotype" w:hAnsi="Palatino Linotype" w:cs="Arial"/>
          <w:sz w:val="24"/>
          <w:szCs w:val="24"/>
        </w:rPr>
        <w:t xml:space="preserve">los que </w:t>
      </w:r>
      <w:r w:rsidRPr="00AD2A55">
        <w:rPr>
          <w:rFonts w:ascii="Palatino Linotype" w:hAnsi="Palatino Linotype" w:cs="Arial"/>
          <w:sz w:val="24"/>
          <w:szCs w:val="24"/>
        </w:rPr>
        <w:t xml:space="preserve">aduce, </w:t>
      </w:r>
      <w:r>
        <w:rPr>
          <w:rFonts w:ascii="Palatino Linotype" w:hAnsi="Palatino Linotype" w:cs="Arial"/>
          <w:sz w:val="24"/>
          <w:szCs w:val="24"/>
        </w:rPr>
        <w:t>como acto impugnado y razones o motivos de inconformidad los siguientes:</w:t>
      </w:r>
    </w:p>
    <w:p w:rsidR="00D35D16" w:rsidRDefault="00D35D16" w:rsidP="00D35D16">
      <w:pPr>
        <w:spacing w:after="0" w:line="360" w:lineRule="auto"/>
        <w:jc w:val="both"/>
        <w:rPr>
          <w:rFonts w:ascii="Palatino Linotype" w:hAnsi="Palatino Linotype" w:cs="Arial"/>
          <w:b/>
          <w:sz w:val="24"/>
          <w:szCs w:val="24"/>
        </w:rPr>
      </w:pPr>
    </w:p>
    <w:p w:rsidR="00D35D16" w:rsidRDefault="00D35D16" w:rsidP="00D35D16">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D35D16" w:rsidRPr="00775155" w:rsidRDefault="00D35D16" w:rsidP="00D35D16">
      <w:pPr>
        <w:pStyle w:val="Prrafodelista"/>
        <w:spacing w:line="360" w:lineRule="auto"/>
        <w:ind w:left="0"/>
        <w:jc w:val="both"/>
        <w:rPr>
          <w:rFonts w:ascii="Palatino Linotype" w:hAnsi="Palatino Linotype" w:cs="Arial"/>
        </w:rPr>
      </w:pPr>
    </w:p>
    <w:p w:rsidR="00D35D16" w:rsidRPr="00775155" w:rsidRDefault="00D35D16" w:rsidP="00D35D16">
      <w:pPr>
        <w:pStyle w:val="Prrafodelista"/>
        <w:ind w:left="567" w:right="567"/>
        <w:jc w:val="both"/>
        <w:rPr>
          <w:rFonts w:ascii="Palatino Linotype" w:hAnsi="Palatino Linotype" w:cs="Arial"/>
          <w:i/>
          <w:sz w:val="22"/>
        </w:rPr>
      </w:pPr>
      <w:r>
        <w:rPr>
          <w:rFonts w:ascii="Palatino Linotype" w:hAnsi="Palatino Linotype" w:cs="Arial"/>
          <w:i/>
          <w:sz w:val="22"/>
        </w:rPr>
        <w:t>“</w:t>
      </w:r>
      <w:r w:rsidR="00A973CB" w:rsidRPr="00A973CB">
        <w:rPr>
          <w:rFonts w:ascii="Palatino Linotype" w:hAnsi="Palatino Linotype" w:cs="Arial"/>
          <w:i/>
          <w:sz w:val="22"/>
        </w:rPr>
        <w:t>Se ingresa el recurso de revisión por el artículo 179 de la Ley de Transparencia y Acceso a la Información Pública del Estado de México y Municipios específicamente en su fracción III La declaración de inexistencia de la información</w:t>
      </w:r>
      <w:r w:rsidRPr="00555CF7">
        <w:rPr>
          <w:rFonts w:ascii="Palatino Linotype" w:hAnsi="Palatino Linotype" w:cs="Arial"/>
          <w:i/>
          <w:sz w:val="22"/>
        </w:rPr>
        <w:t>.</w:t>
      </w:r>
      <w:r>
        <w:rPr>
          <w:rFonts w:ascii="Palatino Linotype" w:hAnsi="Palatino Linotype" w:cs="Arial"/>
          <w:i/>
          <w:sz w:val="22"/>
        </w:rPr>
        <w:t>”</w:t>
      </w:r>
    </w:p>
    <w:p w:rsidR="00D35D16" w:rsidRPr="00775155" w:rsidRDefault="00D35D16" w:rsidP="00D35D16">
      <w:pPr>
        <w:pStyle w:val="Prrafodelista"/>
        <w:spacing w:line="360" w:lineRule="auto"/>
        <w:ind w:left="0"/>
        <w:jc w:val="both"/>
        <w:rPr>
          <w:rFonts w:ascii="Palatino Linotype" w:hAnsi="Palatino Linotype" w:cs="Arial"/>
        </w:rPr>
      </w:pPr>
    </w:p>
    <w:p w:rsidR="00D35D16" w:rsidRDefault="00D35D16" w:rsidP="00D35D16">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D35D16" w:rsidRPr="00A973CB" w:rsidRDefault="00D35D16" w:rsidP="00A973CB">
      <w:pPr>
        <w:spacing w:line="360" w:lineRule="auto"/>
        <w:jc w:val="both"/>
        <w:rPr>
          <w:rFonts w:ascii="Palatino Linotype" w:hAnsi="Palatino Linotype" w:cs="Arial"/>
          <w:sz w:val="24"/>
        </w:rPr>
      </w:pPr>
    </w:p>
    <w:p w:rsidR="00D35D16" w:rsidRDefault="00D35D16" w:rsidP="00D35D16">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A973CB" w:rsidRPr="00A973CB">
        <w:rPr>
          <w:rFonts w:ascii="Palatino Linotype" w:hAnsi="Palatino Linotype"/>
          <w:i/>
          <w:color w:val="000000"/>
        </w:rPr>
        <w:t>El sujeto obligado declaró que "en relación al contrato CAEM-DGIG-PROSAN-052-16-CP, no hubo cambios ni adecuaciones al proyecto ejecutivos; por lo anterior no se cuenta con justificación alguna". Sin embargo, el sujeto obligado y la empresa que ejecutó la obra en diversas ocasiones en la bitácora de obra pública de este contrato (anexo 1) señalaron las adecuaciones al proyecto ejecutivo original, por ejemplo: Nota 4 26 de septiembre de 2016 Nota 5 27 de septiembre de 2016 Nota 7 30 de septiembre de 2016 Nota 8 30 de septiembre de 2016 Nota 77 fechada el día 6 de enero de 2017 Nota 119 fechada el 16 de marzo de 2017 Dichas modificaciones debieron haberse justificado y autorizado, sin omitir que entre los cambios más importantes de la PTAR fue el cambio de predios para la construcción de la obra por lo cual debieron existir cambio al proyecto original. Anexo les envíamos un documento realizado por CAEM que señala el cambio de predios (Anexo 2). Por ello solicitamos al órgano garante revoque la respuesta del sujeto obligado y solicite hacer entrega de la información solicitada y que se señale que la información tiene que ser generada como parte del ejercicio de sus facultades, competencias o funciones tal como lo señala las fracciones XII y XIV del artículo 222 Ley de Transparencia y Acceso a la Información Pública del Estado de México y Municipios.</w:t>
      </w:r>
      <w:r w:rsidRPr="002C0A1C">
        <w:rPr>
          <w:rFonts w:ascii="Palatino Linotype" w:hAnsi="Palatino Linotype"/>
          <w:i/>
          <w:color w:val="000000"/>
        </w:rPr>
        <w:t>” (sic)</w:t>
      </w:r>
    </w:p>
    <w:p w:rsidR="00D35D16" w:rsidRDefault="00D35D16" w:rsidP="00D35D16">
      <w:pPr>
        <w:spacing w:after="0" w:line="360" w:lineRule="auto"/>
        <w:jc w:val="both"/>
        <w:rPr>
          <w:rFonts w:ascii="Palatino Linotype" w:hAnsi="Palatino Linotype" w:cs="Arial"/>
          <w:sz w:val="24"/>
          <w:szCs w:val="24"/>
        </w:rPr>
      </w:pPr>
    </w:p>
    <w:p w:rsidR="00D35D16" w:rsidRPr="00A973CB" w:rsidRDefault="00A973CB" w:rsidP="00D35D1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Al momento de interponer el presente recurso, el </w:t>
      </w:r>
      <w:r>
        <w:rPr>
          <w:rFonts w:ascii="Palatino Linotype" w:hAnsi="Palatino Linotype" w:cs="Arial"/>
          <w:b/>
          <w:sz w:val="24"/>
          <w:szCs w:val="24"/>
        </w:rPr>
        <w:t xml:space="preserve">recurrente </w:t>
      </w:r>
      <w:r>
        <w:rPr>
          <w:rFonts w:ascii="Palatino Linotype" w:hAnsi="Palatino Linotype" w:cs="Arial"/>
          <w:sz w:val="24"/>
          <w:szCs w:val="24"/>
        </w:rPr>
        <w:t>adjunto los archivos electrónicos “</w:t>
      </w:r>
      <w:r w:rsidRPr="00A973CB">
        <w:rPr>
          <w:rFonts w:ascii="Palatino Linotype" w:hAnsi="Palatino Linotype" w:cs="Arial"/>
          <w:sz w:val="24"/>
          <w:szCs w:val="24"/>
        </w:rPr>
        <w:t>Anexo 2 Justificación tecnica de cambio de terrenos.pdf</w:t>
      </w:r>
      <w:r>
        <w:rPr>
          <w:rFonts w:ascii="Palatino Linotype" w:hAnsi="Palatino Linotype" w:cs="Arial"/>
          <w:sz w:val="24"/>
          <w:szCs w:val="24"/>
        </w:rPr>
        <w:t>” y “</w:t>
      </w:r>
      <w:r w:rsidRPr="00A973CB">
        <w:rPr>
          <w:rFonts w:ascii="Palatino Linotype" w:hAnsi="Palatino Linotype" w:cs="Arial"/>
          <w:sz w:val="24"/>
          <w:szCs w:val="24"/>
        </w:rPr>
        <w:t xml:space="preserve">Anexo 1 </w:t>
      </w:r>
      <w:r w:rsidRPr="00A973CB">
        <w:rPr>
          <w:rFonts w:ascii="Palatino Linotype" w:hAnsi="Palatino Linotype" w:cs="Arial"/>
          <w:sz w:val="24"/>
          <w:szCs w:val="24"/>
        </w:rPr>
        <w:lastRenderedPageBreak/>
        <w:t>Bitácora de obra.pdf</w:t>
      </w:r>
      <w:r>
        <w:rPr>
          <w:rFonts w:ascii="Palatino Linotype" w:hAnsi="Palatino Linotype" w:cs="Arial"/>
          <w:sz w:val="24"/>
          <w:szCs w:val="24"/>
        </w:rPr>
        <w:t>”, de los que se omite su inserción al ser del conocimiento de las partes y que ser</w:t>
      </w:r>
      <w:r w:rsidR="00754D01">
        <w:rPr>
          <w:rFonts w:ascii="Palatino Linotype" w:hAnsi="Palatino Linotype" w:cs="Arial"/>
          <w:sz w:val="24"/>
          <w:szCs w:val="24"/>
        </w:rPr>
        <w:t>án estudiados y analizados en líneas posteriores.</w:t>
      </w:r>
    </w:p>
    <w:p w:rsidR="00A973CB" w:rsidRDefault="00A973CB" w:rsidP="00D35D16">
      <w:pPr>
        <w:spacing w:after="0" w:line="360" w:lineRule="auto"/>
        <w:jc w:val="both"/>
        <w:rPr>
          <w:rFonts w:ascii="Palatino Linotype" w:hAnsi="Palatino Linotype" w:cs="Arial"/>
          <w:sz w:val="24"/>
          <w:szCs w:val="24"/>
        </w:rPr>
      </w:pPr>
    </w:p>
    <w:p w:rsidR="00A973CB" w:rsidRDefault="00A973CB" w:rsidP="00D35D16">
      <w:pPr>
        <w:spacing w:after="0" w:line="360" w:lineRule="auto"/>
        <w:jc w:val="both"/>
        <w:rPr>
          <w:rFonts w:ascii="Palatino Linotype" w:hAnsi="Palatino Linotype" w:cs="Arial"/>
          <w:sz w:val="24"/>
          <w:szCs w:val="24"/>
        </w:rPr>
      </w:pPr>
    </w:p>
    <w:p w:rsidR="00A406D0" w:rsidRDefault="00D35D16" w:rsidP="00D35D16">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sidR="00A406D0">
        <w:rPr>
          <w:rFonts w:ascii="Palatino Linotype" w:eastAsia="Times New Roman" w:hAnsi="Palatino Linotype" w:cs="Arial"/>
          <w:b/>
          <w:sz w:val="28"/>
          <w:lang w:eastAsia="es-ES"/>
        </w:rPr>
        <w:t xml:space="preserve"> </w:t>
      </w:r>
      <w:r w:rsidR="00A406D0" w:rsidRPr="00B87275">
        <w:rPr>
          <w:rFonts w:ascii="Palatino Linotype" w:eastAsia="Times New Roman" w:hAnsi="Palatino Linotype" w:cs="Arial"/>
          <w:b/>
          <w:sz w:val="24"/>
          <w:lang w:eastAsia="es-ES"/>
        </w:rPr>
        <w:t>Del turno del recurso de revisión.</w:t>
      </w:r>
    </w:p>
    <w:p w:rsidR="00D35D16" w:rsidRPr="00F97922" w:rsidRDefault="00D35D16" w:rsidP="00D35D16">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754D01">
        <w:rPr>
          <w:rFonts w:ascii="Palatino Linotype" w:eastAsia="Times New Roman" w:hAnsi="Palatino Linotype" w:cs="Arial"/>
          <w:sz w:val="24"/>
          <w:szCs w:val="24"/>
          <w:lang w:val="es-ES" w:eastAsia="es-ES"/>
        </w:rPr>
        <w:t>dieciocho de junio de dos mil diecinueve</w:t>
      </w:r>
      <w:r w:rsidRPr="00F97922">
        <w:rPr>
          <w:rFonts w:ascii="Palatino Linotype" w:eastAsia="Times New Roman" w:hAnsi="Palatino Linotype" w:cs="Arial"/>
          <w:sz w:val="24"/>
          <w:szCs w:val="24"/>
          <w:lang w:val="es-ES" w:eastAsia="es-ES"/>
        </w:rPr>
        <w:t xml:space="preserve">, </w:t>
      </w:r>
      <w:r w:rsidR="00754D01">
        <w:rPr>
          <w:rFonts w:ascii="Palatino Linotype" w:eastAsia="Times New Roman" w:hAnsi="Palatino Linotype" w:cs="Arial"/>
          <w:sz w:val="24"/>
          <w:szCs w:val="24"/>
          <w:lang w:val="es-ES" w:eastAsia="es-ES"/>
        </w:rPr>
        <w:t>el</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w:t>
      </w:r>
      <w:r w:rsidR="00754D01" w:rsidRPr="00F97922">
        <w:rPr>
          <w:rFonts w:ascii="Palatino Linotype" w:eastAsia="Times New Roman" w:hAnsi="Palatino Linotype" w:cs="Arial"/>
          <w:sz w:val="24"/>
          <w:szCs w:val="24"/>
          <w:lang w:val="es-ES_tradnl" w:eastAsia="es-ES"/>
        </w:rPr>
        <w:t>envi</w:t>
      </w:r>
      <w:r w:rsidR="00754D01">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sidR="00754D01">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F97922">
        <w:rPr>
          <w:rFonts w:ascii="Palatino Linotype" w:eastAsia="Times New Roman" w:hAnsi="Palatino Linotype" w:cs="Arial"/>
          <w:b/>
          <w:sz w:val="24"/>
          <w:szCs w:val="24"/>
          <w:lang w:val="es-ES_tradnl" w:eastAsia="es-ES"/>
        </w:rPr>
        <w:t xml:space="preserve">, </w:t>
      </w:r>
      <w:r w:rsidRPr="00F97922">
        <w:rPr>
          <w:rFonts w:ascii="Palatino Linotype" w:eastAsia="Times New Roman" w:hAnsi="Palatino Linotype" w:cs="Arial"/>
          <w:sz w:val="24"/>
          <w:szCs w:val="24"/>
          <w:lang w:val="es-ES_tradnl" w:eastAsia="es-ES"/>
        </w:rPr>
        <w:t>a efecto de que decretara su admisión o desechamiento.</w:t>
      </w:r>
    </w:p>
    <w:p w:rsidR="00D35D16" w:rsidRDefault="00D35D16" w:rsidP="00D35D16">
      <w:pPr>
        <w:spacing w:after="0" w:line="360" w:lineRule="auto"/>
        <w:ind w:right="49"/>
        <w:jc w:val="both"/>
        <w:rPr>
          <w:rFonts w:ascii="Palatino Linotype" w:eastAsia="Times New Roman" w:hAnsi="Palatino Linotype" w:cs="Arial"/>
          <w:sz w:val="24"/>
          <w:szCs w:val="24"/>
          <w:lang w:val="es-ES_tradnl" w:eastAsia="es-ES"/>
        </w:rPr>
      </w:pPr>
    </w:p>
    <w:p w:rsidR="00D35D16" w:rsidRPr="00F97922" w:rsidRDefault="00D35D16" w:rsidP="00D35D16">
      <w:pPr>
        <w:spacing w:after="0" w:line="360" w:lineRule="auto"/>
        <w:ind w:right="49"/>
        <w:jc w:val="both"/>
        <w:rPr>
          <w:rFonts w:ascii="Palatino Linotype" w:eastAsia="Times New Roman" w:hAnsi="Palatino Linotype" w:cs="Arial"/>
          <w:sz w:val="24"/>
          <w:szCs w:val="24"/>
          <w:lang w:val="es-ES_tradnl" w:eastAsia="es-ES"/>
        </w:rPr>
      </w:pPr>
    </w:p>
    <w:p w:rsidR="00A406D0" w:rsidRDefault="00D35D16" w:rsidP="00D35D16">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szCs w:val="28"/>
          <w:lang w:val="es-ES_tradnl" w:eastAsia="es-ES"/>
        </w:rPr>
        <w:t>QUINTO</w:t>
      </w:r>
      <w:r w:rsidR="00A406D0">
        <w:rPr>
          <w:rFonts w:ascii="Palatino Linotype" w:eastAsia="Times New Roman" w:hAnsi="Palatino Linotype" w:cs="Arial"/>
          <w:b/>
          <w:sz w:val="28"/>
          <w:szCs w:val="28"/>
          <w:lang w:val="es-ES_tradnl" w:eastAsia="es-ES"/>
        </w:rPr>
        <w:t xml:space="preserve">. </w:t>
      </w:r>
      <w:r w:rsidR="00A406D0" w:rsidRPr="00B87275">
        <w:rPr>
          <w:rFonts w:ascii="Palatino Linotype" w:eastAsia="Times New Roman" w:hAnsi="Palatino Linotype" w:cs="Arial"/>
          <w:b/>
          <w:sz w:val="24"/>
          <w:szCs w:val="28"/>
          <w:lang w:val="es-ES_tradnl" w:eastAsia="es-ES"/>
        </w:rPr>
        <w:t>De la admisión del recurso de revisión.</w:t>
      </w:r>
      <w:r w:rsidRPr="00B87275">
        <w:rPr>
          <w:rFonts w:ascii="Palatino Linotype" w:eastAsia="Times New Roman" w:hAnsi="Palatino Linotype" w:cs="Arial"/>
          <w:szCs w:val="24"/>
          <w:lang w:val="es-ES_tradnl" w:eastAsia="es-ES"/>
        </w:rPr>
        <w:t xml:space="preserve"> </w:t>
      </w:r>
    </w:p>
    <w:p w:rsidR="00D35D16" w:rsidRPr="00A406D0" w:rsidRDefault="00D35D16" w:rsidP="00D35D16">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veinti</w:t>
      </w:r>
      <w:r w:rsidR="00754D01">
        <w:rPr>
          <w:rFonts w:ascii="Palatino Linotype" w:eastAsia="Times New Roman" w:hAnsi="Palatino Linotype" w:cs="Arial"/>
          <w:sz w:val="24"/>
          <w:szCs w:val="24"/>
          <w:lang w:val="es-ES" w:eastAsia="es-ES"/>
        </w:rPr>
        <w:t xml:space="preserve">cuatro de junio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 xml:space="preserve">cordó la admisión a trámite </w:t>
      </w:r>
      <w:r w:rsidR="00754D01">
        <w:rPr>
          <w:rFonts w:ascii="Palatino Linotype" w:eastAsia="Times New Roman" w:hAnsi="Palatino Linotype" w:cs="Arial"/>
          <w:sz w:val="24"/>
          <w:szCs w:val="24"/>
          <w:lang w:val="es-ES" w:eastAsia="es-ES"/>
        </w:rPr>
        <w:t xml:space="preserve">el </w:t>
      </w:r>
      <w:r w:rsidRPr="00F97922">
        <w:rPr>
          <w:rFonts w:ascii="Palatino Linotype" w:eastAsia="Times New Roman" w:hAnsi="Palatino Linotype" w:cs="Arial"/>
          <w:sz w:val="24"/>
          <w:szCs w:val="24"/>
          <w:lang w:val="es-ES" w:eastAsia="es-ES"/>
        </w:rPr>
        <w:t xml:space="preserve">referido recurso de revisión, así como la integración de </w:t>
      </w:r>
      <w:r w:rsidR="00754D01">
        <w:rPr>
          <w:rFonts w:ascii="Palatino Linotype" w:eastAsia="Times New Roman" w:hAnsi="Palatino Linotype" w:cs="Arial"/>
          <w:sz w:val="24"/>
          <w:szCs w:val="24"/>
          <w:lang w:val="es-ES" w:eastAsia="es-ES"/>
        </w:rPr>
        <w:t xml:space="preserve">su </w:t>
      </w:r>
      <w:r w:rsidRPr="00F97922">
        <w:rPr>
          <w:rFonts w:ascii="Palatino Linotype" w:eastAsia="Times New Roman" w:hAnsi="Palatino Linotype" w:cs="Arial"/>
          <w:sz w:val="24"/>
          <w:szCs w:val="24"/>
          <w:lang w:val="es-ES" w:eastAsia="es-ES"/>
        </w:rPr>
        <w:t>expediente respectivo, mismo que se pus</w:t>
      </w:r>
      <w:r w:rsidR="00754D01">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D35D16" w:rsidRDefault="00D35D16" w:rsidP="00D35D16">
      <w:pPr>
        <w:spacing w:after="0" w:line="360" w:lineRule="auto"/>
        <w:ind w:right="49"/>
        <w:jc w:val="both"/>
        <w:rPr>
          <w:rFonts w:ascii="Palatino Linotype" w:eastAsia="Times New Roman" w:hAnsi="Palatino Linotype" w:cs="Arial"/>
          <w:sz w:val="24"/>
          <w:szCs w:val="24"/>
          <w:lang w:val="es-ES_tradnl" w:eastAsia="es-ES"/>
        </w:rPr>
      </w:pPr>
    </w:p>
    <w:p w:rsidR="009D2BC4" w:rsidRPr="00F97922" w:rsidRDefault="009D2BC4" w:rsidP="00D35D16">
      <w:pPr>
        <w:spacing w:after="0" w:line="360" w:lineRule="auto"/>
        <w:ind w:right="49"/>
        <w:jc w:val="both"/>
        <w:rPr>
          <w:rFonts w:ascii="Palatino Linotype" w:eastAsia="Times New Roman" w:hAnsi="Palatino Linotype" w:cs="Arial"/>
          <w:sz w:val="24"/>
          <w:szCs w:val="24"/>
          <w:lang w:val="es-ES_tradnl" w:eastAsia="es-ES"/>
        </w:rPr>
      </w:pPr>
    </w:p>
    <w:p w:rsidR="00D35D16" w:rsidRPr="008B6600" w:rsidRDefault="00B87275" w:rsidP="00D35D16">
      <w:pPr>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00D35D16" w:rsidRPr="008B6600">
        <w:rPr>
          <w:rFonts w:ascii="Palatino Linotype" w:hAnsi="Palatino Linotype" w:cs="Arial"/>
          <w:b/>
          <w:sz w:val="28"/>
          <w:szCs w:val="24"/>
        </w:rPr>
        <w:t xml:space="preserve">. </w:t>
      </w:r>
      <w:r w:rsidR="00D35D16" w:rsidRPr="002751F6">
        <w:rPr>
          <w:rFonts w:ascii="Palatino Linotype" w:hAnsi="Palatino Linotype" w:cs="Arial"/>
          <w:b/>
          <w:sz w:val="24"/>
          <w:szCs w:val="24"/>
        </w:rPr>
        <w:t>De la etapa de instrucción.</w:t>
      </w:r>
    </w:p>
    <w:p w:rsidR="00D35D16" w:rsidRDefault="00D35D16" w:rsidP="00D35D1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los sumarios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w:t>
      </w:r>
      <w:r w:rsidR="00754D01">
        <w:rPr>
          <w:rFonts w:ascii="Palatino Linotype" w:hAnsi="Palatino Linotype" w:cs="Arial"/>
          <w:sz w:val="24"/>
          <w:szCs w:val="24"/>
        </w:rPr>
        <w:t xml:space="preserve">no </w:t>
      </w:r>
      <w:r>
        <w:rPr>
          <w:rFonts w:ascii="Palatino Linotype" w:hAnsi="Palatino Linotype" w:cs="Arial"/>
          <w:sz w:val="24"/>
          <w:szCs w:val="24"/>
        </w:rPr>
        <w:t xml:space="preserve">rindió su informe justificado dentro del término de ley que le fue otorgado, </w:t>
      </w:r>
      <w:r w:rsidR="00754D01">
        <w:rPr>
          <w:rFonts w:ascii="Palatino Linotype" w:hAnsi="Palatino Linotype" w:cs="Arial"/>
          <w:sz w:val="24"/>
          <w:szCs w:val="24"/>
        </w:rPr>
        <w:t>d</w:t>
      </w:r>
      <w:r>
        <w:rPr>
          <w:rFonts w:ascii="Palatino Linotype" w:hAnsi="Palatino Linotype" w:cs="Arial"/>
          <w:sz w:val="24"/>
          <w:szCs w:val="24"/>
        </w:rPr>
        <w:t xml:space="preserve">e igual manera se hace constar que </w:t>
      </w:r>
      <w:r>
        <w:rPr>
          <w:rFonts w:ascii="Palatino Linotype" w:hAnsi="Palatino Linotype" w:cs="Arial"/>
          <w:b/>
          <w:sz w:val="24"/>
          <w:szCs w:val="24"/>
        </w:rPr>
        <w:t xml:space="preserve">la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w:t>
      </w:r>
      <w:r w:rsidR="009D2BC4">
        <w:rPr>
          <w:rFonts w:ascii="Palatino Linotype" w:hAnsi="Palatino Linotype" w:cs="Arial"/>
          <w:sz w:val="24"/>
          <w:szCs w:val="24"/>
        </w:rPr>
        <w:t>l Estado de México y Municipios, como se advierte de la esfinge siguiente:</w:t>
      </w:r>
    </w:p>
    <w:p w:rsidR="009D2BC4" w:rsidRDefault="009D2BC4" w:rsidP="00D35D16">
      <w:pPr>
        <w:spacing w:after="0" w:line="360" w:lineRule="auto"/>
        <w:jc w:val="both"/>
        <w:rPr>
          <w:rFonts w:ascii="Palatino Linotype" w:hAnsi="Palatino Linotype" w:cs="Arial"/>
          <w:sz w:val="24"/>
          <w:szCs w:val="24"/>
        </w:rPr>
      </w:pPr>
    </w:p>
    <w:p w:rsidR="009D2BC4" w:rsidRDefault="009D2BC4" w:rsidP="00D35D16">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16541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654175"/>
                    </a:xfrm>
                    <a:prstGeom prst="rect">
                      <a:avLst/>
                    </a:prstGeom>
                  </pic:spPr>
                </pic:pic>
              </a:graphicData>
            </a:graphic>
          </wp:inline>
        </w:drawing>
      </w:r>
    </w:p>
    <w:p w:rsidR="00D35D16" w:rsidRDefault="00D35D16" w:rsidP="00D35D16">
      <w:pPr>
        <w:spacing w:after="0" w:line="360" w:lineRule="auto"/>
        <w:jc w:val="both"/>
        <w:rPr>
          <w:rFonts w:ascii="Palatino Linotype" w:hAnsi="Palatino Linotype" w:cs="Arial"/>
          <w:sz w:val="24"/>
          <w:szCs w:val="24"/>
        </w:rPr>
      </w:pPr>
    </w:p>
    <w:p w:rsidR="00754D01" w:rsidRPr="00A406D0" w:rsidRDefault="009D2BC4" w:rsidP="00D35D16">
      <w:pPr>
        <w:spacing w:after="0" w:line="360" w:lineRule="auto"/>
        <w:jc w:val="both"/>
        <w:rPr>
          <w:rFonts w:ascii="Palatino Linotype" w:hAnsi="Palatino Linotype" w:cs="Arial"/>
          <w:sz w:val="24"/>
          <w:szCs w:val="24"/>
        </w:rPr>
      </w:pPr>
      <w:r>
        <w:rPr>
          <w:rFonts w:ascii="Palatino Linotype" w:hAnsi="Palatino Linotype" w:cs="Arial"/>
          <w:sz w:val="24"/>
          <w:szCs w:val="24"/>
        </w:rPr>
        <w:t>Ahora bien, e</w:t>
      </w:r>
      <w:r w:rsidR="007364AD">
        <w:rPr>
          <w:rFonts w:ascii="Palatino Linotype" w:hAnsi="Palatino Linotype" w:cs="Arial"/>
          <w:sz w:val="24"/>
          <w:szCs w:val="24"/>
        </w:rPr>
        <w:t xml:space="preserve">n fecha cinco de agosto de dos mil diecinueve, el </w:t>
      </w:r>
      <w:r w:rsidR="007364AD">
        <w:rPr>
          <w:rFonts w:ascii="Palatino Linotype" w:hAnsi="Palatino Linotype" w:cs="Arial"/>
          <w:b/>
          <w:sz w:val="24"/>
          <w:szCs w:val="24"/>
        </w:rPr>
        <w:t>sujeto obligado</w:t>
      </w:r>
      <w:r w:rsidR="007364AD">
        <w:rPr>
          <w:rFonts w:ascii="Palatino Linotype" w:hAnsi="Palatino Linotype" w:cs="Arial"/>
          <w:sz w:val="24"/>
          <w:szCs w:val="24"/>
        </w:rPr>
        <w:t xml:space="preserve"> present</w:t>
      </w:r>
      <w:r w:rsidR="00A406D0">
        <w:rPr>
          <w:rFonts w:ascii="Palatino Linotype" w:hAnsi="Palatino Linotype" w:cs="Arial"/>
          <w:sz w:val="24"/>
          <w:szCs w:val="24"/>
        </w:rPr>
        <w:t xml:space="preserve">ó </w:t>
      </w:r>
      <w:r w:rsidR="007364AD">
        <w:rPr>
          <w:rFonts w:ascii="Palatino Linotype" w:hAnsi="Palatino Linotype" w:cs="Arial"/>
          <w:sz w:val="24"/>
          <w:szCs w:val="24"/>
        </w:rPr>
        <w:t xml:space="preserve">de forma física ante este Órgano Garante su informe justificado, </w:t>
      </w:r>
      <w:r w:rsidR="00A406D0">
        <w:rPr>
          <w:rFonts w:ascii="Palatino Linotype" w:hAnsi="Palatino Linotype" w:cs="Arial"/>
          <w:sz w:val="24"/>
          <w:szCs w:val="24"/>
        </w:rPr>
        <w:t xml:space="preserve">a través del oficio de referencia 219C110000301S/260/2019, adjuntando al mismo el oficio 2019C0113000000/1327/2019, </w:t>
      </w:r>
      <w:r>
        <w:rPr>
          <w:rFonts w:ascii="Palatino Linotype" w:hAnsi="Palatino Linotype" w:cs="Arial"/>
          <w:sz w:val="24"/>
          <w:szCs w:val="24"/>
        </w:rPr>
        <w:t>los cuales serán objeto de estudio en párrafos posteriores; así mismo</w:t>
      </w:r>
      <w:r w:rsidR="00A406D0">
        <w:rPr>
          <w:rFonts w:ascii="Palatino Linotype" w:hAnsi="Palatino Linotype" w:cs="Arial"/>
          <w:sz w:val="24"/>
          <w:szCs w:val="24"/>
        </w:rPr>
        <w:t xml:space="preserve"> que en aras de garantizar el derecho de acceso a todas las constancias que integran el expediente en que se actúa, le serán notificados al </w:t>
      </w:r>
      <w:r w:rsidR="00A406D0">
        <w:rPr>
          <w:rFonts w:ascii="Palatino Linotype" w:hAnsi="Palatino Linotype" w:cs="Arial"/>
          <w:b/>
          <w:sz w:val="24"/>
          <w:szCs w:val="24"/>
        </w:rPr>
        <w:t>recurrente</w:t>
      </w:r>
      <w:r w:rsidR="00A406D0">
        <w:rPr>
          <w:rFonts w:ascii="Palatino Linotype" w:hAnsi="Palatino Linotype" w:cs="Arial"/>
          <w:sz w:val="24"/>
          <w:szCs w:val="24"/>
        </w:rPr>
        <w:t xml:space="preserve"> junto con la presente resolución. </w:t>
      </w:r>
    </w:p>
    <w:p w:rsidR="007364AD" w:rsidRDefault="007364AD" w:rsidP="00D35D16">
      <w:pPr>
        <w:spacing w:after="0" w:line="360" w:lineRule="auto"/>
        <w:jc w:val="both"/>
        <w:rPr>
          <w:rFonts w:ascii="Palatino Linotype" w:hAnsi="Palatino Linotype" w:cs="Arial"/>
          <w:sz w:val="24"/>
          <w:szCs w:val="24"/>
        </w:rPr>
      </w:pPr>
    </w:p>
    <w:p w:rsidR="009D2BC4" w:rsidRPr="007364AD" w:rsidRDefault="009D2BC4" w:rsidP="00D35D16">
      <w:pPr>
        <w:spacing w:after="0" w:line="360" w:lineRule="auto"/>
        <w:jc w:val="both"/>
        <w:rPr>
          <w:rFonts w:ascii="Palatino Linotype" w:hAnsi="Palatino Linotype" w:cs="Arial"/>
          <w:sz w:val="24"/>
          <w:szCs w:val="24"/>
        </w:rPr>
      </w:pPr>
    </w:p>
    <w:p w:rsidR="00D35D16" w:rsidRPr="00037272" w:rsidRDefault="00A406D0" w:rsidP="00D35D16">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S</w:t>
      </w:r>
      <w:r w:rsidR="00B87275">
        <w:rPr>
          <w:rFonts w:ascii="Palatino Linotype" w:hAnsi="Palatino Linotype" w:cs="Arial"/>
          <w:b/>
          <w:sz w:val="28"/>
          <w:szCs w:val="24"/>
        </w:rPr>
        <w:t>ÉPTIMO</w:t>
      </w:r>
      <w:r>
        <w:rPr>
          <w:rFonts w:ascii="Palatino Linotype" w:hAnsi="Palatino Linotype" w:cs="Arial"/>
          <w:b/>
          <w:sz w:val="28"/>
          <w:szCs w:val="24"/>
        </w:rPr>
        <w:t>. Del</w:t>
      </w:r>
      <w:r w:rsidR="00D35D16" w:rsidRPr="00037272">
        <w:rPr>
          <w:rFonts w:ascii="Palatino Linotype" w:hAnsi="Palatino Linotype" w:cs="Arial"/>
          <w:b/>
          <w:sz w:val="28"/>
          <w:szCs w:val="24"/>
        </w:rPr>
        <w:t xml:space="preserve"> cierre de instrucción.</w:t>
      </w:r>
    </w:p>
    <w:p w:rsidR="00D35D16" w:rsidRDefault="00D35D16" w:rsidP="00D35D16">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w:t>
      </w:r>
      <w:r w:rsidRPr="00AC295F">
        <w:rPr>
          <w:rFonts w:ascii="Palatino Linotype" w:hAnsi="Palatino Linotype" w:cs="Arial"/>
          <w:sz w:val="24"/>
          <w:szCs w:val="24"/>
        </w:rPr>
        <w:t>, se decretó el c</w:t>
      </w:r>
      <w:r>
        <w:rPr>
          <w:rFonts w:ascii="Palatino Linotype" w:hAnsi="Palatino Linotype" w:cs="Arial"/>
          <w:sz w:val="24"/>
          <w:szCs w:val="24"/>
        </w:rPr>
        <w:t xml:space="preserve">ierre de instrucción en fecha siete de junio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D35D16" w:rsidRDefault="00D35D16" w:rsidP="00D35D16">
      <w:pPr>
        <w:spacing w:after="0" w:line="360" w:lineRule="auto"/>
        <w:jc w:val="both"/>
        <w:rPr>
          <w:rFonts w:ascii="Palatino Linotype" w:hAnsi="Palatino Linotype" w:cs="Arial"/>
          <w:sz w:val="24"/>
          <w:szCs w:val="24"/>
        </w:rPr>
      </w:pPr>
    </w:p>
    <w:p w:rsidR="009C3E21" w:rsidRDefault="009C3E21" w:rsidP="00D35D16">
      <w:pPr>
        <w:spacing w:after="0" w:line="360" w:lineRule="auto"/>
        <w:jc w:val="both"/>
        <w:rPr>
          <w:rFonts w:ascii="Palatino Linotype" w:hAnsi="Palatino Linotype" w:cs="Arial"/>
          <w:sz w:val="24"/>
          <w:szCs w:val="24"/>
        </w:rPr>
      </w:pPr>
    </w:p>
    <w:p w:rsidR="00D35D16" w:rsidRPr="00037272" w:rsidRDefault="00B87275" w:rsidP="00D35D16">
      <w:pPr>
        <w:spacing w:after="0" w:line="360" w:lineRule="auto"/>
        <w:jc w:val="both"/>
        <w:rPr>
          <w:rFonts w:ascii="Palatino Linotype" w:hAnsi="Palatino Linotype" w:cs="Arial"/>
          <w:b/>
          <w:sz w:val="28"/>
          <w:szCs w:val="24"/>
        </w:rPr>
      </w:pPr>
      <w:r>
        <w:rPr>
          <w:rFonts w:ascii="Palatino Linotype" w:hAnsi="Palatino Linotype" w:cs="Arial"/>
          <w:b/>
          <w:sz w:val="28"/>
          <w:szCs w:val="24"/>
        </w:rPr>
        <w:t>OCTAVO</w:t>
      </w:r>
      <w:r w:rsidR="00D35D16" w:rsidRPr="00037272">
        <w:rPr>
          <w:rFonts w:ascii="Palatino Linotype" w:hAnsi="Palatino Linotype" w:cs="Arial"/>
          <w:b/>
          <w:sz w:val="28"/>
          <w:szCs w:val="24"/>
        </w:rPr>
        <w:t>. De la prórroga para emitir resolución.</w:t>
      </w:r>
    </w:p>
    <w:p w:rsidR="00D35D16" w:rsidRPr="00037272" w:rsidRDefault="00D35D16" w:rsidP="00D35D16">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B87275">
        <w:rPr>
          <w:rFonts w:ascii="Palatino Linotype" w:eastAsiaTheme="minorEastAsia" w:hAnsi="Palatino Linotype"/>
          <w:sz w:val="24"/>
          <w:szCs w:val="24"/>
          <w:lang w:val="es-ES_tradnl" w:eastAsia="es-ES"/>
        </w:rPr>
        <w:t xml:space="preserve">veinte de agosto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w:t>
      </w:r>
      <w:r>
        <w:rPr>
          <w:rFonts w:ascii="Palatino Linotype" w:eastAsiaTheme="minorEastAsia" w:hAnsi="Palatino Linotype"/>
          <w:sz w:val="24"/>
          <w:szCs w:val="24"/>
          <w:lang w:val="es-ES_tradnl" w:eastAsia="es-ES"/>
        </w:rPr>
        <w:t>os</w:t>
      </w:r>
      <w:r w:rsidRPr="00037272">
        <w:rPr>
          <w:rFonts w:ascii="Palatino Linotype" w:eastAsiaTheme="minorEastAsia" w:hAnsi="Palatino Linotype"/>
          <w:sz w:val="24"/>
          <w:szCs w:val="24"/>
          <w:lang w:val="es-ES_tradnl" w:eastAsia="es-ES"/>
        </w:rPr>
        <w:t xml:space="preserve"> recurso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de revisión citado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D35D16" w:rsidRDefault="00D35D16" w:rsidP="00D35D16">
      <w:pPr>
        <w:spacing w:after="0" w:line="360" w:lineRule="auto"/>
        <w:jc w:val="both"/>
        <w:rPr>
          <w:rFonts w:ascii="Palatino Linotype" w:hAnsi="Palatino Linotype" w:cs="Arial"/>
          <w:sz w:val="24"/>
          <w:szCs w:val="24"/>
        </w:rPr>
      </w:pPr>
    </w:p>
    <w:p w:rsidR="00D35D16" w:rsidRPr="008B6600" w:rsidRDefault="00D35D16" w:rsidP="00D35D16">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D35D16" w:rsidRPr="00AD2A55" w:rsidRDefault="00D35D16" w:rsidP="00D35D16">
      <w:pPr>
        <w:spacing w:after="0" w:line="360" w:lineRule="auto"/>
        <w:jc w:val="center"/>
        <w:rPr>
          <w:rFonts w:ascii="Palatino Linotype" w:hAnsi="Palatino Linotype" w:cs="Arial"/>
          <w:b/>
          <w:sz w:val="24"/>
          <w:szCs w:val="24"/>
        </w:rPr>
      </w:pPr>
    </w:p>
    <w:p w:rsidR="00D35D16" w:rsidRPr="00600F1D" w:rsidRDefault="00D35D16" w:rsidP="00D35D16">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D35D16" w:rsidRPr="001D77CB" w:rsidRDefault="00D35D16" w:rsidP="00D35D16">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 xml:space="preserve">conforme a lo dispuesto en los artículos 6, apartado A, fracción IV de la Constitución Política de los </w:t>
      </w:r>
      <w:r w:rsidRPr="001D77CB">
        <w:rPr>
          <w:rFonts w:ascii="Palatino Linotype" w:hAnsi="Palatino Linotype" w:cs="Arial"/>
          <w:sz w:val="24"/>
          <w:szCs w:val="24"/>
        </w:rPr>
        <w:lastRenderedPageBreak/>
        <w:t>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35D16" w:rsidRDefault="00D35D16" w:rsidP="00D35D16">
      <w:pPr>
        <w:spacing w:after="0" w:line="360" w:lineRule="auto"/>
        <w:jc w:val="both"/>
        <w:rPr>
          <w:rFonts w:ascii="Palatino Linotype" w:hAnsi="Palatino Linotype" w:cs="Arial"/>
          <w:sz w:val="24"/>
          <w:szCs w:val="24"/>
        </w:rPr>
      </w:pPr>
    </w:p>
    <w:p w:rsidR="00D35D16" w:rsidRDefault="00D35D16" w:rsidP="00D35D16">
      <w:pPr>
        <w:spacing w:after="0" w:line="360" w:lineRule="auto"/>
        <w:jc w:val="both"/>
        <w:rPr>
          <w:rFonts w:ascii="Palatino Linotype" w:hAnsi="Palatino Linotype" w:cs="Arial"/>
          <w:sz w:val="24"/>
          <w:szCs w:val="24"/>
        </w:rPr>
      </w:pPr>
    </w:p>
    <w:p w:rsidR="00D35D16" w:rsidRPr="00600F1D" w:rsidRDefault="00D35D16" w:rsidP="00D35D16">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w:t>
      </w:r>
      <w:r w:rsidR="00B87275" w:rsidRPr="00600F1D">
        <w:rPr>
          <w:rFonts w:ascii="Palatino Linotype" w:hAnsi="Palatino Linotype" w:cs="Arial"/>
          <w:b/>
          <w:sz w:val="28"/>
          <w:szCs w:val="28"/>
        </w:rPr>
        <w:t>recurso de revisión</w:t>
      </w:r>
      <w:r w:rsidRPr="00600F1D">
        <w:rPr>
          <w:rFonts w:ascii="Palatino Linotype" w:hAnsi="Palatino Linotype" w:cs="Arial"/>
          <w:b/>
          <w:sz w:val="28"/>
          <w:szCs w:val="28"/>
        </w:rPr>
        <w:t xml:space="preserve">. </w:t>
      </w:r>
    </w:p>
    <w:p w:rsidR="00D35D16" w:rsidRDefault="00D35D16" w:rsidP="00D35D16">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35D16" w:rsidRDefault="00D35D16" w:rsidP="00D35D16">
      <w:pPr>
        <w:pStyle w:val="Prrafodelista"/>
        <w:autoSpaceDE w:val="0"/>
        <w:autoSpaceDN w:val="0"/>
        <w:adjustRightInd w:val="0"/>
        <w:spacing w:line="360" w:lineRule="auto"/>
        <w:ind w:left="0"/>
        <w:jc w:val="both"/>
        <w:rPr>
          <w:rFonts w:ascii="Palatino Linotype" w:hAnsi="Palatino Linotype" w:cs="Arial"/>
        </w:rPr>
      </w:pP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w:t>
      </w:r>
      <w:r w:rsidRPr="00B87275">
        <w:rPr>
          <w:rFonts w:ascii="Palatino Linotype" w:hAnsi="Palatino Linotype" w:cs="Arial"/>
          <w:b/>
          <w:i/>
          <w:szCs w:val="24"/>
        </w:rPr>
        <w:t>Artículo 180</w:t>
      </w:r>
      <w:r w:rsidRPr="00B87275">
        <w:rPr>
          <w:rFonts w:ascii="Palatino Linotype" w:hAnsi="Palatino Linotype" w:cs="Arial"/>
          <w:i/>
          <w:szCs w:val="24"/>
        </w:rPr>
        <w:t xml:space="preserve">. El recurso de revisión contendrá: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I</w:t>
      </w:r>
      <w:r w:rsidRPr="00B87275">
        <w:rPr>
          <w:rFonts w:ascii="Palatino Linotype" w:hAnsi="Palatino Linotype" w:cs="Arial"/>
          <w:i/>
          <w:szCs w:val="24"/>
        </w:rPr>
        <w:t xml:space="preserve">. El sujeto obligado ante la cual se presentó la solicitud;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lastRenderedPageBreak/>
        <w:t>II</w:t>
      </w:r>
      <w:r w:rsidRPr="00B87275">
        <w:rPr>
          <w:rFonts w:ascii="Palatino Linotype" w:hAnsi="Palatino Linotype" w:cs="Arial"/>
          <w:i/>
          <w:szCs w:val="24"/>
        </w:rPr>
        <w:t xml:space="preserve">. </w:t>
      </w:r>
      <w:r w:rsidRPr="00B87275">
        <w:rPr>
          <w:rFonts w:ascii="Palatino Linotype" w:hAnsi="Palatino Linotype" w:cs="Arial"/>
          <w:i/>
          <w:szCs w:val="24"/>
          <w:u w:val="single"/>
        </w:rPr>
        <w:t>El nombre del solicitante</w:t>
      </w:r>
      <w:r w:rsidRPr="00B87275">
        <w:rPr>
          <w:rFonts w:ascii="Palatino Linotype" w:hAnsi="Palatino Linotype" w:cs="Arial"/>
          <w:i/>
          <w:szCs w:val="24"/>
        </w:rPr>
        <w:t xml:space="preserve"> que recurre o de su representante y, en su caso, del tercero interesado, así como la dirección o medio que señale para recibir notificaciones;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III</w:t>
      </w:r>
      <w:r w:rsidRPr="00B87275">
        <w:rPr>
          <w:rFonts w:ascii="Palatino Linotype" w:hAnsi="Palatino Linotype" w:cs="Arial"/>
          <w:i/>
          <w:szCs w:val="24"/>
        </w:rPr>
        <w:t xml:space="preserve">. El número de folio de respuesta de la solicitud de acceso;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IV</w:t>
      </w:r>
      <w:r w:rsidRPr="00B87275">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V</w:t>
      </w:r>
      <w:r w:rsidRPr="00B87275">
        <w:rPr>
          <w:rFonts w:ascii="Palatino Linotype" w:hAnsi="Palatino Linotype" w:cs="Arial"/>
          <w:i/>
          <w:szCs w:val="24"/>
        </w:rPr>
        <w:t xml:space="preserve">. El acto que se recurre;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VI</w:t>
      </w:r>
      <w:r w:rsidRPr="00B87275">
        <w:rPr>
          <w:rFonts w:ascii="Palatino Linotype" w:hAnsi="Palatino Linotype" w:cs="Arial"/>
          <w:i/>
          <w:szCs w:val="24"/>
        </w:rPr>
        <w:t xml:space="preserve">. Las razones o motivos de inconformidad;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VII</w:t>
      </w:r>
      <w:r w:rsidRPr="00B87275">
        <w:rPr>
          <w:rFonts w:ascii="Palatino Linotype" w:hAnsi="Palatino Linotype" w:cs="Arial"/>
          <w:i/>
          <w:szCs w:val="24"/>
        </w:rPr>
        <w:t xml:space="preserve">. La copia de la respuesta que se impugna y, en su caso, de la notificación correspondiente, en el caso de respuesta de la solicitud; y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VIII</w:t>
      </w:r>
      <w:r w:rsidRPr="00B87275">
        <w:rPr>
          <w:rFonts w:ascii="Palatino Linotype" w:hAnsi="Palatino Linotype" w:cs="Arial"/>
          <w:i/>
          <w:szCs w:val="24"/>
        </w:rPr>
        <w:t xml:space="preserve">. Firma del recurrente, en su caso, cuando se presente por escrito, requisito sin el cual se dará trámite al recurso.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 xml:space="preserve">Adicionalmente, se podrán anexar las pruebas y demás elementos que considere procedentes someter a juicio del Instituto.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 xml:space="preserve">En ningún caso será necesario que el particular ratifique el recurso de revisión interpuesto.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u w:val="single"/>
        </w:rPr>
      </w:pPr>
      <w:r w:rsidRPr="00B87275">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p>
    <w:p w:rsidR="00B87275" w:rsidRPr="00B87275" w:rsidRDefault="00B87275" w:rsidP="00B87275">
      <w:pPr>
        <w:autoSpaceDE w:val="0"/>
        <w:autoSpaceDN w:val="0"/>
        <w:adjustRightInd w:val="0"/>
        <w:spacing w:after="0" w:line="240" w:lineRule="auto"/>
        <w:ind w:left="567" w:right="567"/>
        <w:jc w:val="right"/>
        <w:rPr>
          <w:rFonts w:ascii="Palatino Linotype" w:hAnsi="Palatino Linotype" w:cs="Arial"/>
          <w:szCs w:val="24"/>
        </w:rPr>
      </w:pPr>
      <w:r w:rsidRPr="00B87275">
        <w:rPr>
          <w:rFonts w:ascii="Palatino Linotype" w:hAnsi="Palatino Linotype" w:cs="Arial"/>
          <w:szCs w:val="24"/>
        </w:rPr>
        <w:t>(Énfasis añadido)</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sidR="007E2281">
        <w:rPr>
          <w:rFonts w:ascii="Palatino Linotype" w:hAnsi="Palatino Linotype" w:cs="Arial"/>
          <w:sz w:val="24"/>
          <w:szCs w:val="24"/>
        </w:rPr>
        <w:t>xxxxxxxxxxxxxxxxxxxx</w:t>
      </w:r>
      <w:r w:rsidRPr="00B8727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t>No obstante lo anterior, debe destacarse que el artículo 15 de Ley de Transparencia y Acceso a la Información Pública del Estado de México y Municipios prevé q</w:t>
      </w:r>
      <w:bookmarkStart w:id="0" w:name="_GoBack"/>
      <w:bookmarkEnd w:id="0"/>
      <w:r w:rsidRPr="00B87275">
        <w:rPr>
          <w:rFonts w:ascii="Palatino Linotype" w:hAnsi="Palatino Linotype" w:cs="Arial"/>
          <w:sz w:val="24"/>
          <w:szCs w:val="24"/>
        </w:rPr>
        <w:t xml:space="preserve">ue toda persona tendrá acceso a la información sin necesidad de acreditar interés alguno o justificar su utilización, de lo que se infiere que para el ejercicio del derecho de acceso </w:t>
      </w:r>
      <w:r w:rsidRPr="00B87275">
        <w:rPr>
          <w:rFonts w:ascii="Palatino Linotype" w:hAnsi="Palatino Linotype" w:cs="Arial"/>
          <w:sz w:val="24"/>
          <w:szCs w:val="24"/>
        </w:rPr>
        <w:lastRenderedPageBreak/>
        <w:t xml:space="preserve">a la información pública, el nombre no es un requisito </w:t>
      </w:r>
      <w:r w:rsidRPr="00B87275">
        <w:rPr>
          <w:rFonts w:ascii="Palatino Linotype" w:hAnsi="Palatino Linotype" w:cs="Arial"/>
          <w:i/>
          <w:sz w:val="24"/>
          <w:szCs w:val="24"/>
        </w:rPr>
        <w:t>sine qua non</w:t>
      </w:r>
      <w:r w:rsidRPr="00B87275">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240" w:lineRule="auto"/>
        <w:jc w:val="center"/>
        <w:rPr>
          <w:rFonts w:ascii="Palatino Linotype" w:hAnsi="Palatino Linotype" w:cs="Arial"/>
          <w:b/>
          <w:i/>
        </w:rPr>
      </w:pPr>
      <w:r w:rsidRPr="00B87275">
        <w:rPr>
          <w:rFonts w:ascii="Palatino Linotype" w:hAnsi="Palatino Linotype" w:cs="Arial"/>
          <w:b/>
          <w:i/>
        </w:rPr>
        <w:t>Constitución Política de los Estados Unidos Mexicanos</w:t>
      </w:r>
    </w:p>
    <w:p w:rsidR="00B87275" w:rsidRPr="00B87275" w:rsidRDefault="00B87275" w:rsidP="00B87275">
      <w:pPr>
        <w:autoSpaceDE w:val="0"/>
        <w:autoSpaceDN w:val="0"/>
        <w:adjustRightInd w:val="0"/>
        <w:spacing w:after="0" w:line="240" w:lineRule="auto"/>
        <w:jc w:val="both"/>
        <w:rPr>
          <w:rFonts w:ascii="Palatino Linotype" w:hAnsi="Palatino Linotype" w:cs="Arial"/>
        </w:rPr>
      </w:pP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rPr>
      </w:pPr>
      <w:r w:rsidRPr="00B87275">
        <w:rPr>
          <w:rFonts w:ascii="Palatino Linotype" w:hAnsi="Palatino Linotype" w:cs="Arial"/>
          <w:i/>
        </w:rPr>
        <w:t>“</w:t>
      </w:r>
      <w:r w:rsidRPr="00B87275">
        <w:rPr>
          <w:rFonts w:ascii="Palatino Linotype" w:hAnsi="Palatino Linotype" w:cs="Arial"/>
          <w:b/>
          <w:i/>
        </w:rPr>
        <w:t>Artículo 6o</w:t>
      </w:r>
      <w:r w:rsidRPr="00B8727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Para efectos de lo dispuesto en el presente artículo se observará lo siguiente:</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A</w:t>
      </w:r>
      <w:r w:rsidRPr="00B8727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I</w:t>
      </w:r>
      <w:r w:rsidRPr="00B87275">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B87275">
        <w:rPr>
          <w:rFonts w:ascii="Palatino Linotype" w:hAnsi="Palatino Linotype" w:cs="Arial"/>
          <w:i/>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III.</w:t>
      </w:r>
      <w:r w:rsidRPr="00B8727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V</w:t>
      </w:r>
      <w:r w:rsidRPr="00B8727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VI.</w:t>
      </w:r>
      <w:r w:rsidRPr="00B8727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La ley establecerá aquella información que se considere reservada o confidencial.</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p>
    <w:p w:rsidR="00B87275" w:rsidRPr="00B87275" w:rsidRDefault="00B87275" w:rsidP="00B87275">
      <w:pPr>
        <w:autoSpaceDE w:val="0"/>
        <w:autoSpaceDN w:val="0"/>
        <w:adjustRightInd w:val="0"/>
        <w:spacing w:after="0" w:line="240" w:lineRule="auto"/>
        <w:ind w:left="567" w:right="567"/>
        <w:jc w:val="center"/>
        <w:rPr>
          <w:rFonts w:ascii="Palatino Linotype" w:hAnsi="Palatino Linotype" w:cs="Arial"/>
          <w:b/>
          <w:i/>
          <w:szCs w:val="24"/>
        </w:rPr>
      </w:pPr>
      <w:r w:rsidRPr="00B87275">
        <w:rPr>
          <w:rFonts w:ascii="Palatino Linotype" w:hAnsi="Palatino Linotype" w:cs="Arial"/>
          <w:b/>
          <w:i/>
          <w:szCs w:val="24"/>
        </w:rPr>
        <w:t>Constitución Política del Estado Libre y Soberano de México</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w:t>
      </w:r>
      <w:r w:rsidRPr="00B87275">
        <w:rPr>
          <w:rFonts w:ascii="Palatino Linotype" w:hAnsi="Palatino Linotype" w:cs="Arial"/>
          <w:b/>
          <w:i/>
          <w:szCs w:val="24"/>
        </w:rPr>
        <w:t>Artículo 5</w:t>
      </w:r>
      <w:r w:rsidRPr="00B87275">
        <w:rPr>
          <w:rFonts w:ascii="Palatino Linotype" w:hAnsi="Palatino Linotype" w:cs="Arial"/>
          <w:i/>
          <w:szCs w:val="24"/>
        </w:rPr>
        <w:t xml:space="preserve">. … </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Este derecho se regirá por los principios y bases siguientes:</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I</w:t>
      </w:r>
      <w:r w:rsidRPr="00B87275">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B87275">
        <w:rPr>
          <w:rFonts w:ascii="Palatino Linotype" w:hAnsi="Palatino Linotype" w:cs="Arial"/>
          <w:i/>
          <w:szCs w:val="24"/>
        </w:rPr>
        <w:lastRenderedPageBreak/>
        <w:t>competencias o funciones, la ley determinará los supuestos específicos bajo los cuales procederá la declaración de inexistencia de la información.</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b/>
          <w:i/>
          <w:szCs w:val="24"/>
        </w:rPr>
        <w:t>III</w:t>
      </w:r>
      <w:r w:rsidRPr="00B87275">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B87275" w:rsidRPr="00B87275" w:rsidRDefault="00B87275" w:rsidP="00B87275">
      <w:pPr>
        <w:autoSpaceDE w:val="0"/>
        <w:autoSpaceDN w:val="0"/>
        <w:adjustRightInd w:val="0"/>
        <w:spacing w:after="0" w:line="240" w:lineRule="auto"/>
        <w:ind w:left="567" w:right="567"/>
        <w:jc w:val="right"/>
        <w:rPr>
          <w:rFonts w:ascii="Palatino Linotype" w:hAnsi="Palatino Linotype" w:cs="Arial"/>
          <w:i/>
          <w:szCs w:val="24"/>
        </w:rPr>
      </w:pPr>
      <w:r w:rsidRPr="00B87275">
        <w:rPr>
          <w:rFonts w:ascii="Palatino Linotype" w:hAnsi="Palatino Linotype" w:cs="Arial"/>
          <w:i/>
          <w:szCs w:val="24"/>
        </w:rPr>
        <w:t>(Énfasis añadido)</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t>Por otra parte, del contenido del artículo 1 de la Constitución Política de los Estados Unidos Mexicanos, se destaca lo siguiente:</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w:t>
      </w:r>
      <w:r w:rsidRPr="00B87275">
        <w:rPr>
          <w:rFonts w:ascii="Palatino Linotype" w:hAnsi="Palatino Linotype" w:cs="Arial"/>
          <w:b/>
          <w:i/>
          <w:szCs w:val="24"/>
        </w:rPr>
        <w:t>Artículo 1o.</w:t>
      </w:r>
      <w:r w:rsidRPr="00B8727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r w:rsidRPr="00B87275">
        <w:rPr>
          <w:rFonts w:ascii="Palatino Linotype" w:hAnsi="Palatino Linotype" w:cs="Arial"/>
          <w:i/>
          <w:szCs w:val="24"/>
        </w:rPr>
        <w:t>“</w:t>
      </w:r>
      <w:r w:rsidRPr="00B87275">
        <w:rPr>
          <w:rFonts w:ascii="Palatino Linotype" w:hAnsi="Palatino Linotype" w:cs="Arial"/>
          <w:b/>
          <w:i/>
          <w:szCs w:val="24"/>
        </w:rPr>
        <w:t>Acceso a información gubernamental. No debe condicionarse a que el solicitante acredite su personalidad, demuestre interés alguno o justifique su utilización.</w:t>
      </w:r>
      <w:r w:rsidRPr="00B87275">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Cs w:val="24"/>
        </w:rPr>
      </w:pP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 w:val="20"/>
          <w:szCs w:val="24"/>
        </w:rPr>
      </w:pPr>
      <w:r w:rsidRPr="00B87275">
        <w:rPr>
          <w:rFonts w:ascii="Palatino Linotype" w:hAnsi="Palatino Linotype" w:cs="Arial"/>
          <w:i/>
          <w:sz w:val="20"/>
          <w:szCs w:val="24"/>
        </w:rPr>
        <w:t>Resoluciones</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 w:val="20"/>
          <w:szCs w:val="24"/>
        </w:rPr>
      </w:pPr>
      <w:r w:rsidRPr="00B87275">
        <w:rPr>
          <w:rFonts w:ascii="Palatino Linotype" w:hAnsi="Palatino Linotype" w:cs="Arial"/>
          <w:i/>
          <w:sz w:val="20"/>
          <w:szCs w:val="24"/>
        </w:rPr>
        <w:t>• RDA 5275/13. Interpuesto en contra de la Secretaría de la Defensa Nacional. Comisionado Ponente Ángel Trinidad Zaldívar.</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 w:val="20"/>
          <w:szCs w:val="24"/>
        </w:rPr>
      </w:pPr>
      <w:r w:rsidRPr="00B87275">
        <w:rPr>
          <w:rFonts w:ascii="Palatino Linotype" w:hAnsi="Palatino Linotype" w:cs="Arial"/>
          <w:i/>
          <w:sz w:val="20"/>
          <w:szCs w:val="24"/>
        </w:rPr>
        <w:t>• RDA 2937/13. Interpuesto en contra de LICONSA, S.A. de C.V. Comisionado. Ponente Gerardo Laveaga Rendón.</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 w:val="20"/>
          <w:szCs w:val="24"/>
        </w:rPr>
      </w:pPr>
      <w:r w:rsidRPr="00B87275">
        <w:rPr>
          <w:rFonts w:ascii="Palatino Linotype" w:hAnsi="Palatino Linotype" w:cs="Arial"/>
          <w:i/>
          <w:sz w:val="20"/>
          <w:szCs w:val="24"/>
        </w:rPr>
        <w:t>• RDA 3609/12. Interpuesto en contra de la Secretaría de Educación Pública. Comisionada Ponente Sigrid Arzt Colunga.</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 w:val="20"/>
          <w:szCs w:val="24"/>
        </w:rPr>
      </w:pPr>
      <w:r w:rsidRPr="00B87275">
        <w:rPr>
          <w:rFonts w:ascii="Palatino Linotype" w:hAnsi="Palatino Linotype" w:cs="Arial"/>
          <w:i/>
          <w:sz w:val="20"/>
          <w:szCs w:val="24"/>
        </w:rPr>
        <w:t>• RDA 3361/12. Interpuesto en contra del Servicio de Administración Tributaria. Comisionada Ponente María Elena Pérez-Jaén Zermeño.</w:t>
      </w:r>
    </w:p>
    <w:p w:rsidR="00B87275" w:rsidRPr="00B87275" w:rsidRDefault="00B87275" w:rsidP="00B87275">
      <w:pPr>
        <w:autoSpaceDE w:val="0"/>
        <w:autoSpaceDN w:val="0"/>
        <w:adjustRightInd w:val="0"/>
        <w:spacing w:after="0" w:line="240" w:lineRule="auto"/>
        <w:ind w:left="567" w:right="567"/>
        <w:jc w:val="both"/>
        <w:rPr>
          <w:rFonts w:ascii="Palatino Linotype" w:hAnsi="Palatino Linotype" w:cs="Arial"/>
          <w:i/>
          <w:sz w:val="20"/>
          <w:szCs w:val="24"/>
        </w:rPr>
      </w:pPr>
      <w:r w:rsidRPr="00B87275">
        <w:rPr>
          <w:rFonts w:ascii="Palatino Linotype" w:hAnsi="Palatino Linotype" w:cs="Arial"/>
          <w:i/>
          <w:sz w:val="20"/>
          <w:szCs w:val="24"/>
        </w:rPr>
        <w:t>• RDA 0563/12. Interpuesto en contra de la Secretaría de la Función Pública. Comisionada Ponente Jacqueline Peschard Mariscal.”</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p>
    <w:p w:rsidR="00B87275" w:rsidRPr="00B87275" w:rsidRDefault="00B87275" w:rsidP="00B87275">
      <w:pPr>
        <w:autoSpaceDE w:val="0"/>
        <w:autoSpaceDN w:val="0"/>
        <w:adjustRightInd w:val="0"/>
        <w:spacing w:after="0" w:line="360" w:lineRule="auto"/>
        <w:jc w:val="both"/>
        <w:rPr>
          <w:rFonts w:ascii="Palatino Linotype" w:hAnsi="Palatino Linotype" w:cs="Arial"/>
          <w:sz w:val="24"/>
          <w:szCs w:val="24"/>
        </w:rPr>
      </w:pPr>
      <w:r w:rsidRPr="00B87275">
        <w:rPr>
          <w:rFonts w:ascii="Palatino Linotype" w:hAnsi="Palatino Linotype" w:cs="Arial"/>
          <w:sz w:val="24"/>
          <w:szCs w:val="24"/>
        </w:rPr>
        <w:t xml:space="preserve">Aunado a lo anterior, el propio artículo 180 de la Ley de Transparencia local, en su último párrafo establece que cuando el recurso se interponga de manera electrónica, no será indispensable que contenga determinados requisitos, entre ellos, el nombre del </w:t>
      </w:r>
      <w:r w:rsidRPr="00B87275">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B87275" w:rsidRDefault="00B87275" w:rsidP="00D35D16">
      <w:pPr>
        <w:pStyle w:val="Prrafodelista"/>
        <w:autoSpaceDE w:val="0"/>
        <w:autoSpaceDN w:val="0"/>
        <w:adjustRightInd w:val="0"/>
        <w:spacing w:line="360" w:lineRule="auto"/>
        <w:ind w:left="0"/>
        <w:jc w:val="both"/>
        <w:rPr>
          <w:rFonts w:ascii="Palatino Linotype" w:hAnsi="Palatino Linotype" w:cs="Arial"/>
        </w:rPr>
      </w:pPr>
    </w:p>
    <w:p w:rsidR="0040609B" w:rsidRPr="00996D9B" w:rsidRDefault="0040609B" w:rsidP="0040609B">
      <w:pPr>
        <w:spacing w:after="0" w:line="360" w:lineRule="auto"/>
        <w:jc w:val="both"/>
        <w:rPr>
          <w:rFonts w:ascii="Palatino Linotype" w:eastAsiaTheme="minorEastAsia" w:hAnsi="Palatino Linotype" w:cs="Arial"/>
          <w:b/>
          <w:sz w:val="28"/>
          <w:szCs w:val="28"/>
          <w:lang w:val="es-ES_tradnl" w:eastAsia="es-ES"/>
        </w:rPr>
      </w:pPr>
      <w:r w:rsidRPr="00996D9B">
        <w:rPr>
          <w:rFonts w:ascii="Palatino Linotype" w:eastAsiaTheme="minorEastAsia" w:hAnsi="Palatino Linotype" w:cs="Arial"/>
          <w:b/>
          <w:sz w:val="28"/>
          <w:szCs w:val="28"/>
          <w:lang w:val="es-ES_tradnl" w:eastAsia="es-ES"/>
        </w:rPr>
        <w:t>TERCERO. Del estudio de las causas de improcedencia y sobreseimiento.</w:t>
      </w:r>
    </w:p>
    <w:p w:rsidR="0040609B" w:rsidRPr="00996D9B" w:rsidRDefault="0040609B" w:rsidP="004060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0609B" w:rsidRPr="00996D9B" w:rsidRDefault="0040609B" w:rsidP="004060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40609B" w:rsidRPr="00996D9B" w:rsidRDefault="0040609B" w:rsidP="004060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40609B" w:rsidRPr="00996D9B" w:rsidRDefault="0040609B" w:rsidP="004060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40609B" w:rsidRPr="00996D9B" w:rsidRDefault="0040609B" w:rsidP="004060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lastRenderedPageBreak/>
        <w:t>Estudio de causales de improcedencia que no son incompatibles con el derecho de acceso a la justicia, ya que éste no se coarta por regular causas de improcedencia y sobreseimiento con tales fines</w:t>
      </w:r>
      <w:r w:rsidRPr="00996D9B">
        <w:rPr>
          <w:rFonts w:ascii="Palatino Linotype" w:eastAsiaTheme="minorEastAsia" w:hAnsi="Palatino Linotype" w:cs="Arial"/>
          <w:sz w:val="24"/>
          <w:szCs w:val="24"/>
          <w:vertAlign w:val="superscript"/>
          <w:lang w:val="es-ES_tradnl" w:eastAsia="es-ES"/>
        </w:rPr>
        <w:footnoteReference w:id="1"/>
      </w:r>
      <w:r w:rsidRPr="00996D9B">
        <w:rPr>
          <w:rFonts w:ascii="Palatino Linotype" w:eastAsiaTheme="minorEastAsia" w:hAnsi="Palatino Linotype" w:cs="Arial"/>
          <w:sz w:val="24"/>
          <w:szCs w:val="24"/>
          <w:lang w:val="es-ES_tradnl" w:eastAsia="es-ES"/>
        </w:rPr>
        <w:t>.</w:t>
      </w:r>
    </w:p>
    <w:p w:rsidR="0040609B" w:rsidRPr="00996D9B" w:rsidRDefault="0040609B" w:rsidP="004060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40609B" w:rsidRPr="00996D9B" w:rsidRDefault="0040609B" w:rsidP="0040609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40609B" w:rsidRPr="00996D9B" w:rsidRDefault="0040609B" w:rsidP="0040609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40609B" w:rsidRPr="00996D9B" w:rsidRDefault="0040609B" w:rsidP="0040609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D35D16" w:rsidRDefault="00D35D16" w:rsidP="00D35D16">
      <w:pPr>
        <w:tabs>
          <w:tab w:val="left" w:pos="709"/>
        </w:tabs>
        <w:spacing w:after="0" w:line="360" w:lineRule="auto"/>
        <w:jc w:val="both"/>
        <w:rPr>
          <w:rFonts w:ascii="Palatino Linotype" w:hAnsi="Palatino Linotype"/>
          <w:sz w:val="24"/>
          <w:szCs w:val="24"/>
        </w:rPr>
      </w:pPr>
    </w:p>
    <w:p w:rsidR="00D35D16" w:rsidRDefault="00D35D16" w:rsidP="00D35D16">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Así, tenemos en un primer plano de estudio el texto de la</w:t>
      </w:r>
      <w:r>
        <w:rPr>
          <w:rFonts w:ascii="Palatino Linotype" w:hAnsi="Palatino Linotype"/>
          <w:sz w:val="24"/>
          <w:szCs w:val="24"/>
        </w:rPr>
        <w:t>s</w:t>
      </w:r>
      <w:r w:rsidRPr="0053687A">
        <w:rPr>
          <w:rFonts w:ascii="Palatino Linotype" w:hAnsi="Palatino Linotype"/>
          <w:sz w:val="24"/>
          <w:szCs w:val="24"/>
        </w:rPr>
        <w:t xml:space="preserve"> solicitud</w:t>
      </w:r>
      <w:r>
        <w:rPr>
          <w:rFonts w:ascii="Palatino Linotype" w:hAnsi="Palatino Linotype"/>
          <w:sz w:val="24"/>
          <w:szCs w:val="24"/>
        </w:rPr>
        <w:t>es</w:t>
      </w:r>
      <w:r w:rsidRPr="0053687A">
        <w:rPr>
          <w:rFonts w:ascii="Palatino Linotype" w:hAnsi="Palatino Linotype"/>
          <w:sz w:val="24"/>
          <w:szCs w:val="24"/>
        </w:rPr>
        <w:t xml:space="preserve"> de información, que fue</w:t>
      </w:r>
      <w:r>
        <w:rPr>
          <w:rFonts w:ascii="Palatino Linotype" w:hAnsi="Palatino Linotype"/>
          <w:sz w:val="24"/>
          <w:szCs w:val="24"/>
        </w:rPr>
        <w:t>ron</w:t>
      </w:r>
      <w:r w:rsidRPr="0053687A">
        <w:rPr>
          <w:rFonts w:ascii="Palatino Linotype" w:hAnsi="Palatino Linotype"/>
          <w:sz w:val="24"/>
          <w:szCs w:val="24"/>
        </w:rPr>
        <w:t xml:space="preserve"> plasmada</w:t>
      </w:r>
      <w:r>
        <w:rPr>
          <w:rFonts w:ascii="Palatino Linotype" w:hAnsi="Palatino Linotype"/>
          <w:sz w:val="24"/>
          <w:szCs w:val="24"/>
        </w:rPr>
        <w:t>s</w:t>
      </w:r>
      <w:r w:rsidRPr="0053687A">
        <w:rPr>
          <w:rFonts w:ascii="Palatino Linotype" w:hAnsi="Palatino Linotype"/>
          <w:sz w:val="24"/>
          <w:szCs w:val="24"/>
        </w:rPr>
        <w:t xml:space="preserve">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w:t>
      </w:r>
      <w:r w:rsidR="004E736A">
        <w:rPr>
          <w:rFonts w:ascii="Palatino Linotype" w:hAnsi="Palatino Linotype"/>
          <w:sz w:val="24"/>
          <w:szCs w:val="24"/>
        </w:rPr>
        <w:t xml:space="preserve">el o los documentos que contenga </w:t>
      </w:r>
      <w:r>
        <w:rPr>
          <w:rFonts w:ascii="Palatino Linotype" w:hAnsi="Palatino Linotype"/>
          <w:sz w:val="24"/>
          <w:szCs w:val="24"/>
        </w:rPr>
        <w:t>lo siguiente:</w:t>
      </w:r>
    </w:p>
    <w:p w:rsidR="00D35D16" w:rsidRDefault="00D35D16" w:rsidP="00D35D16">
      <w:pPr>
        <w:tabs>
          <w:tab w:val="left" w:pos="709"/>
        </w:tabs>
        <w:spacing w:after="0" w:line="360" w:lineRule="auto"/>
        <w:jc w:val="both"/>
        <w:rPr>
          <w:rFonts w:ascii="Palatino Linotype" w:hAnsi="Palatino Linotype"/>
          <w:sz w:val="24"/>
          <w:szCs w:val="24"/>
        </w:rPr>
      </w:pPr>
    </w:p>
    <w:p w:rsidR="00D35D16" w:rsidRDefault="004E2A38" w:rsidP="004E2A38">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L</w:t>
      </w:r>
      <w:r w:rsidRPr="004E2A38">
        <w:rPr>
          <w:rFonts w:ascii="Palatino Linotype" w:hAnsi="Palatino Linotype"/>
        </w:rPr>
        <w:t>as justificaciones y autorizaciones</w:t>
      </w:r>
      <w:r>
        <w:rPr>
          <w:rFonts w:ascii="Palatino Linotype" w:hAnsi="Palatino Linotype"/>
        </w:rPr>
        <w:t xml:space="preserve"> de cambios al proyecto de la construcción de la Planta de Tratamiento de Aguas Residuales y Emisarios de la localidad de San Mateo Huitzilzingo CAEM-DGIG-PROSAN-052-16-CP.</w:t>
      </w:r>
    </w:p>
    <w:p w:rsidR="00D35D16" w:rsidRDefault="00D35D16" w:rsidP="00D35D16">
      <w:pPr>
        <w:spacing w:after="0" w:line="360" w:lineRule="auto"/>
        <w:jc w:val="both"/>
        <w:rPr>
          <w:rFonts w:ascii="Palatino Linotype" w:hAnsi="Palatino Linotype" w:cs="Arial"/>
          <w:sz w:val="24"/>
          <w:szCs w:val="24"/>
        </w:rPr>
      </w:pPr>
    </w:p>
    <w:p w:rsidR="00D35D16" w:rsidRDefault="004E2A38" w:rsidP="00D35D16">
      <w:pPr>
        <w:spacing w:after="0" w:line="360" w:lineRule="auto"/>
        <w:jc w:val="both"/>
        <w:rPr>
          <w:rFonts w:ascii="Palatino Linotype" w:hAnsi="Palatino Linotype" w:cs="Arial"/>
          <w:sz w:val="24"/>
          <w:szCs w:val="24"/>
        </w:rPr>
      </w:pPr>
      <w:r>
        <w:rPr>
          <w:rFonts w:ascii="Palatino Linotype" w:hAnsi="Palatino Linotype" w:cs="Arial"/>
          <w:sz w:val="24"/>
          <w:szCs w:val="24"/>
        </w:rPr>
        <w:t>Como quedó señalado anteriormente, e</w:t>
      </w:r>
      <w:r w:rsidR="00D35D16">
        <w:rPr>
          <w:rFonts w:ascii="Palatino Linotype" w:hAnsi="Palatino Linotype" w:cs="Arial"/>
          <w:sz w:val="24"/>
          <w:szCs w:val="24"/>
        </w:rPr>
        <w:t xml:space="preserve">l </w:t>
      </w:r>
      <w:r w:rsidR="00D35D16">
        <w:rPr>
          <w:rFonts w:ascii="Palatino Linotype" w:hAnsi="Palatino Linotype" w:cs="Arial"/>
          <w:b/>
          <w:sz w:val="24"/>
          <w:szCs w:val="24"/>
        </w:rPr>
        <w:t xml:space="preserve">sujeto obligado </w:t>
      </w:r>
      <w:r w:rsidR="00D35D16">
        <w:rPr>
          <w:rFonts w:ascii="Palatino Linotype" w:hAnsi="Palatino Linotype" w:cs="Arial"/>
          <w:sz w:val="24"/>
          <w:szCs w:val="24"/>
        </w:rPr>
        <w:t>emitió su respuesta a través del archivo electrónico “</w:t>
      </w:r>
      <w:r w:rsidRPr="004E2A38">
        <w:rPr>
          <w:rFonts w:ascii="Palatino Linotype" w:hAnsi="Palatino Linotype" w:cs="Arial"/>
          <w:sz w:val="24"/>
          <w:szCs w:val="24"/>
        </w:rPr>
        <w:t>108 res dgih.pdf</w:t>
      </w:r>
      <w:r w:rsidR="00D35D16">
        <w:rPr>
          <w:rFonts w:ascii="Palatino Linotype" w:hAnsi="Palatino Linotype" w:cs="Arial"/>
          <w:sz w:val="24"/>
          <w:szCs w:val="24"/>
        </w:rPr>
        <w:t>”, del que se desprende el contenido siguiente:</w:t>
      </w:r>
    </w:p>
    <w:p w:rsidR="00D35D16" w:rsidRDefault="00D35D16" w:rsidP="00D35D16">
      <w:pPr>
        <w:spacing w:after="0" w:line="360" w:lineRule="auto"/>
        <w:jc w:val="both"/>
        <w:rPr>
          <w:rFonts w:ascii="Palatino Linotype" w:hAnsi="Palatino Linotype" w:cs="Arial"/>
          <w:sz w:val="24"/>
          <w:szCs w:val="24"/>
        </w:rPr>
      </w:pPr>
    </w:p>
    <w:p w:rsidR="004E2A38" w:rsidRPr="004E2A38" w:rsidRDefault="004E2A38" w:rsidP="00D35D16">
      <w:pPr>
        <w:pStyle w:val="Prrafodelista"/>
        <w:numPr>
          <w:ilvl w:val="0"/>
          <w:numId w:val="3"/>
        </w:numPr>
        <w:spacing w:line="360" w:lineRule="auto"/>
        <w:jc w:val="both"/>
        <w:rPr>
          <w:rFonts w:ascii="Palatino Linotype" w:hAnsi="Palatino Linotype" w:cs="Arial"/>
          <w:b/>
        </w:rPr>
      </w:pPr>
      <w:r>
        <w:rPr>
          <w:rFonts w:ascii="Palatino Linotype" w:hAnsi="Palatino Linotype" w:cs="Arial"/>
        </w:rPr>
        <w:t>Contiene el oficio 219C0113000000L/0979/2019 del veinticuatro de mayo de dos mil dieci</w:t>
      </w:r>
      <w:r w:rsidR="00D35D16" w:rsidRPr="007E1B35">
        <w:rPr>
          <w:rFonts w:ascii="Palatino Linotype" w:hAnsi="Palatino Linotype" w:cs="Arial"/>
        </w:rPr>
        <w:t xml:space="preserve">nueve, </w:t>
      </w:r>
      <w:r>
        <w:rPr>
          <w:rFonts w:ascii="Palatino Linotype" w:hAnsi="Palatino Linotype" w:cs="Arial"/>
        </w:rPr>
        <w:t>mediante el cual el Director General de Infraestructura Hidráulica informa a la Jefa de la Unidad de Información, Planeación, Programación y Evaluación lo siguiente:</w:t>
      </w:r>
    </w:p>
    <w:p w:rsidR="00D35D16" w:rsidRDefault="00D35D16" w:rsidP="00D35D16">
      <w:pPr>
        <w:pStyle w:val="Prrafodelista"/>
        <w:spacing w:line="360" w:lineRule="auto"/>
        <w:ind w:left="720"/>
        <w:jc w:val="both"/>
        <w:rPr>
          <w:rFonts w:ascii="Palatino Linotype" w:hAnsi="Palatino Linotype" w:cs="Arial"/>
          <w:b/>
        </w:rPr>
      </w:pPr>
    </w:p>
    <w:p w:rsidR="00D35D16" w:rsidRPr="007E1B35" w:rsidRDefault="00D35D16" w:rsidP="00D35D16">
      <w:pPr>
        <w:pStyle w:val="Prrafodelista"/>
        <w:ind w:left="720"/>
        <w:jc w:val="both"/>
        <w:rPr>
          <w:rFonts w:ascii="Palatino Linotype" w:hAnsi="Palatino Linotype" w:cs="Arial"/>
          <w:i/>
          <w:sz w:val="22"/>
        </w:rPr>
      </w:pPr>
      <w:r w:rsidRPr="007E1B35">
        <w:rPr>
          <w:rFonts w:ascii="Palatino Linotype" w:hAnsi="Palatino Linotype" w:cs="Arial"/>
          <w:i/>
          <w:sz w:val="22"/>
        </w:rPr>
        <w:t>“</w:t>
      </w:r>
      <w:r w:rsidR="004E2A38">
        <w:rPr>
          <w:rFonts w:ascii="Palatino Linotype" w:hAnsi="Palatino Linotype" w:cs="Arial"/>
          <w:i/>
          <w:sz w:val="22"/>
        </w:rPr>
        <w:t>…me permito informar que en relación al contrato CAEM-DGIG-PROSAN-052-16-CP, no hubo cambios ni adecuaciones al proyecto ejecutivo</w:t>
      </w:r>
      <w:r w:rsidR="0040450F">
        <w:rPr>
          <w:rFonts w:ascii="Palatino Linotype" w:hAnsi="Palatino Linotype" w:cs="Arial"/>
          <w:i/>
          <w:sz w:val="22"/>
        </w:rPr>
        <w:t>; por lo anterior no se cuenta con justificación alguna.”</w:t>
      </w:r>
      <w:r>
        <w:rPr>
          <w:rFonts w:ascii="Palatino Linotype" w:hAnsi="Palatino Linotype" w:cs="Arial"/>
          <w:i/>
          <w:sz w:val="22"/>
        </w:rPr>
        <w:t>.</w:t>
      </w:r>
    </w:p>
    <w:p w:rsidR="002B41B5" w:rsidRDefault="0024588D" w:rsidP="00D35D16">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lastRenderedPageBreak/>
        <w:t xml:space="preserve">De la respuesta del </w:t>
      </w:r>
      <w:r>
        <w:rPr>
          <w:rFonts w:ascii="Palatino Linotype" w:eastAsia="Times New Roman" w:hAnsi="Palatino Linotype" w:cs="Times New Roman"/>
          <w:b/>
          <w:noProof/>
          <w:sz w:val="24"/>
          <w:szCs w:val="24"/>
          <w:lang w:val="es-ES" w:eastAsia="es-MX"/>
        </w:rPr>
        <w:t>suejto obligado</w:t>
      </w:r>
      <w:r>
        <w:rPr>
          <w:rFonts w:ascii="Palatino Linotype" w:eastAsia="Times New Roman" w:hAnsi="Palatino Linotype" w:cs="Times New Roman"/>
          <w:noProof/>
          <w:sz w:val="24"/>
          <w:szCs w:val="24"/>
          <w:lang w:val="es-ES" w:eastAsia="es-MX"/>
        </w:rPr>
        <w:t xml:space="preserve"> se advierte en primer lugar que manifiesta no tener en sus archivos la información peticionada, atendiendo a que no hubo cambios ni adecuaciones al proyecto, y que conforme a lo establecido en los artículos 12 y 59 </w:t>
      </w:r>
      <w:r w:rsidR="00524C4D">
        <w:rPr>
          <w:rFonts w:ascii="Palatino Linotype" w:eastAsia="Times New Roman" w:hAnsi="Palatino Linotype" w:cs="Times New Roman"/>
          <w:noProof/>
          <w:sz w:val="24"/>
          <w:szCs w:val="24"/>
          <w:lang w:val="es-ES" w:eastAsia="es-MX"/>
        </w:rPr>
        <w:t>solo se encuentra obligado a hacer entrega de la información que se tenga en sus archivos en ejercicio de sus atribuciones.</w:t>
      </w:r>
    </w:p>
    <w:p w:rsidR="00524C4D" w:rsidRDefault="00524C4D" w:rsidP="00D35D16">
      <w:pPr>
        <w:spacing w:after="0" w:line="360" w:lineRule="auto"/>
        <w:jc w:val="both"/>
        <w:rPr>
          <w:rFonts w:ascii="Palatino Linotype" w:eastAsia="Times New Roman" w:hAnsi="Palatino Linotype" w:cs="Times New Roman"/>
          <w:noProof/>
          <w:sz w:val="24"/>
          <w:szCs w:val="24"/>
          <w:lang w:val="es-ES" w:eastAsia="es-MX"/>
        </w:rPr>
      </w:pPr>
    </w:p>
    <w:p w:rsidR="00524C4D" w:rsidRPr="00524C4D" w:rsidRDefault="00524C4D" w:rsidP="00524C4D">
      <w:pPr>
        <w:spacing w:after="0" w:line="360" w:lineRule="auto"/>
        <w:jc w:val="both"/>
        <w:rPr>
          <w:rFonts w:ascii="Palatino Linotype" w:eastAsia="Times New Roman" w:hAnsi="Palatino Linotype" w:cs="Arial"/>
          <w:sz w:val="24"/>
          <w:szCs w:val="24"/>
          <w:lang w:val="es-ES" w:eastAsia="es-ES"/>
        </w:rPr>
      </w:pPr>
      <w:r w:rsidRPr="00524C4D">
        <w:rPr>
          <w:rFonts w:ascii="Palatino Linotype" w:eastAsia="Times New Roman" w:hAnsi="Palatino Linotype" w:cs="Arial"/>
          <w:sz w:val="24"/>
          <w:szCs w:val="24"/>
          <w:lang w:val="es-ES" w:eastAsia="es-ES"/>
        </w:rPr>
        <w:t xml:space="preserve">Respuesta </w:t>
      </w:r>
      <w:r w:rsidRPr="00524C4D">
        <w:rPr>
          <w:rFonts w:ascii="Palatino Linotype" w:eastAsia="Times New Roman" w:hAnsi="Palatino Linotype" w:cs="Times New Roman"/>
          <w:sz w:val="24"/>
          <w:szCs w:val="24"/>
          <w:lang w:val="es-ES" w:eastAsia="es-ES"/>
        </w:rPr>
        <w:t xml:space="preserve">que se traduce que si bien, dentro de las facultades, funciones y atribuciones del </w:t>
      </w:r>
      <w:r w:rsidRPr="00524C4D">
        <w:rPr>
          <w:rFonts w:ascii="Palatino Linotype" w:eastAsia="Times New Roman" w:hAnsi="Palatino Linotype" w:cs="Times New Roman"/>
          <w:b/>
          <w:sz w:val="24"/>
          <w:szCs w:val="24"/>
          <w:lang w:val="es-ES" w:eastAsia="es-ES"/>
        </w:rPr>
        <w:t>sujeto obligado</w:t>
      </w:r>
      <w:r w:rsidRPr="00524C4D">
        <w:rPr>
          <w:rFonts w:ascii="Palatino Linotype" w:eastAsia="Times New Roman" w:hAnsi="Palatino Linotype" w:cs="Times New Roman"/>
          <w:sz w:val="24"/>
          <w:szCs w:val="24"/>
          <w:lang w:val="es-ES" w:eastAsia="es-ES"/>
        </w:rPr>
        <w:t xml:space="preserve"> se encuentran las recibir, sustanciar y resolver las quejas que se interpongan por cuestiones de servicios públicos, también lo es, que al no presentarse alguna, éste se encuentra imposibilitado para su entrega, </w:t>
      </w:r>
      <w:r w:rsidRPr="00524C4D">
        <w:rPr>
          <w:rFonts w:ascii="Palatino Linotype" w:eastAsia="Times New Roman" w:hAnsi="Palatino Linotype" w:cs="Arial"/>
          <w:sz w:val="24"/>
          <w:szCs w:val="24"/>
          <w:lang w:val="es-ES" w:eastAsia="es-ES"/>
        </w:rPr>
        <w:t>en ese orden de ideas, debemos recordar el contenido del artículo 12 de la Ley de Transparencia local, que establece lo siguiente:</w:t>
      </w:r>
    </w:p>
    <w:p w:rsidR="00524C4D" w:rsidRPr="00524C4D" w:rsidRDefault="00524C4D" w:rsidP="00524C4D">
      <w:pPr>
        <w:spacing w:after="0" w:line="360" w:lineRule="auto"/>
        <w:jc w:val="both"/>
        <w:rPr>
          <w:rFonts w:ascii="Palatino Linotype" w:eastAsia="Times New Roman" w:hAnsi="Palatino Linotype" w:cs="Arial"/>
          <w:sz w:val="24"/>
          <w:szCs w:val="24"/>
          <w:lang w:val="es-ES" w:eastAsia="es-ES"/>
        </w:rPr>
      </w:pPr>
    </w:p>
    <w:p w:rsidR="00524C4D" w:rsidRPr="00524C4D" w:rsidRDefault="00524C4D" w:rsidP="00524C4D">
      <w:pPr>
        <w:spacing w:after="0" w:line="240" w:lineRule="auto"/>
        <w:ind w:left="567" w:right="616"/>
        <w:jc w:val="both"/>
        <w:rPr>
          <w:rFonts w:ascii="Palatino Linotype" w:eastAsia="Times New Roman" w:hAnsi="Palatino Linotype" w:cs="Arial"/>
          <w:i/>
          <w:szCs w:val="24"/>
          <w:lang w:val="es-ES" w:eastAsia="es-ES"/>
        </w:rPr>
      </w:pPr>
      <w:r w:rsidRPr="00524C4D">
        <w:rPr>
          <w:rFonts w:ascii="Palatino Linotype" w:eastAsia="Times New Roman" w:hAnsi="Palatino Linotype" w:cs="Arial"/>
          <w:i/>
          <w:szCs w:val="24"/>
          <w:lang w:val="es-ES" w:eastAsia="es-ES"/>
        </w:rPr>
        <w:t>“</w:t>
      </w:r>
      <w:r w:rsidRPr="00524C4D">
        <w:rPr>
          <w:rFonts w:ascii="Palatino Linotype" w:eastAsia="Times New Roman" w:hAnsi="Palatino Linotype" w:cs="Arial"/>
          <w:b/>
          <w:i/>
          <w:szCs w:val="24"/>
          <w:lang w:val="es-ES" w:eastAsia="es-ES"/>
        </w:rPr>
        <w:t>Artículo 12.</w:t>
      </w:r>
      <w:r w:rsidRPr="00524C4D">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524C4D" w:rsidRPr="00524C4D" w:rsidRDefault="00524C4D" w:rsidP="00524C4D">
      <w:pPr>
        <w:spacing w:after="0" w:line="240" w:lineRule="auto"/>
        <w:ind w:left="567" w:right="616"/>
        <w:jc w:val="both"/>
        <w:rPr>
          <w:rFonts w:ascii="Palatino Linotype" w:eastAsia="Times New Roman" w:hAnsi="Palatino Linotype" w:cs="Arial"/>
          <w:i/>
          <w:szCs w:val="24"/>
          <w:lang w:val="es-ES" w:eastAsia="es-ES"/>
        </w:rPr>
      </w:pPr>
      <w:r w:rsidRPr="00524C4D">
        <w:rPr>
          <w:rFonts w:ascii="Palatino Linotype" w:eastAsia="Times New Roman" w:hAnsi="Palatino Linotype" w:cs="Arial"/>
          <w:i/>
          <w:szCs w:val="24"/>
          <w:u w:val="single"/>
          <w:lang w:val="es-ES" w:eastAsia="es-ES"/>
        </w:rPr>
        <w:t>Los sujetos obligados sólo proporcionarán la información pública que se les requiera y que obre en sus archivos y en el estado en que ésta se encuentre.</w:t>
      </w:r>
      <w:r w:rsidRPr="00524C4D">
        <w:rPr>
          <w:rFonts w:ascii="Palatino Linotype" w:eastAsia="Times New Roman" w:hAnsi="Palatino Linotype" w:cs="Arial"/>
          <w:i/>
          <w:szCs w:val="24"/>
          <w:lang w:val="es-ES"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rsidR="00524C4D" w:rsidRPr="00524C4D" w:rsidRDefault="00524C4D" w:rsidP="00524C4D">
      <w:pPr>
        <w:spacing w:after="0" w:line="240" w:lineRule="auto"/>
        <w:ind w:left="567" w:right="616"/>
        <w:jc w:val="both"/>
        <w:rPr>
          <w:rFonts w:ascii="Palatino Linotype" w:eastAsia="Times New Roman" w:hAnsi="Palatino Linotype" w:cs="Arial"/>
          <w:i/>
          <w:szCs w:val="24"/>
          <w:lang w:val="es-ES" w:eastAsia="es-ES"/>
        </w:rPr>
      </w:pPr>
    </w:p>
    <w:p w:rsidR="00524C4D" w:rsidRPr="00524C4D" w:rsidRDefault="00524C4D" w:rsidP="00524C4D">
      <w:pPr>
        <w:spacing w:after="0" w:line="240" w:lineRule="auto"/>
        <w:ind w:left="567" w:right="616"/>
        <w:jc w:val="right"/>
        <w:rPr>
          <w:rFonts w:ascii="Palatino Linotype" w:eastAsia="Times New Roman" w:hAnsi="Palatino Linotype" w:cs="Arial"/>
          <w:szCs w:val="24"/>
          <w:lang w:val="es-ES" w:eastAsia="es-ES"/>
        </w:rPr>
      </w:pPr>
      <w:r w:rsidRPr="00524C4D">
        <w:rPr>
          <w:rFonts w:ascii="Palatino Linotype" w:eastAsia="Times New Roman" w:hAnsi="Palatino Linotype" w:cs="Arial"/>
          <w:szCs w:val="24"/>
          <w:lang w:val="es-ES" w:eastAsia="es-ES"/>
        </w:rPr>
        <w:t>(Énfasis añadido)</w:t>
      </w:r>
    </w:p>
    <w:p w:rsidR="0040609B" w:rsidRDefault="0040609B" w:rsidP="00524C4D">
      <w:pPr>
        <w:spacing w:after="0" w:line="360" w:lineRule="auto"/>
        <w:jc w:val="both"/>
        <w:rPr>
          <w:rFonts w:ascii="Palatino Linotype" w:eastAsia="Times New Roman" w:hAnsi="Palatino Linotype" w:cs="Arial"/>
          <w:sz w:val="24"/>
          <w:szCs w:val="24"/>
          <w:lang w:val="es-ES" w:eastAsia="es-ES"/>
        </w:rPr>
      </w:pPr>
    </w:p>
    <w:p w:rsidR="00524C4D" w:rsidRPr="00524C4D" w:rsidRDefault="00524C4D" w:rsidP="00524C4D">
      <w:pPr>
        <w:spacing w:after="0" w:line="360" w:lineRule="auto"/>
        <w:jc w:val="both"/>
        <w:rPr>
          <w:rFonts w:ascii="Palatino Linotype" w:eastAsia="Times New Roman" w:hAnsi="Palatino Linotype" w:cs="Arial"/>
          <w:b/>
          <w:sz w:val="24"/>
          <w:szCs w:val="24"/>
          <w:lang w:val="es-ES" w:eastAsia="es-ES"/>
        </w:rPr>
      </w:pPr>
      <w:r w:rsidRPr="00524C4D">
        <w:rPr>
          <w:rFonts w:ascii="Palatino Linotype" w:eastAsia="Times New Roman" w:hAnsi="Palatino Linotype" w:cs="Arial"/>
          <w:sz w:val="24"/>
          <w:szCs w:val="24"/>
          <w:lang w:val="es-ES" w:eastAsia="es-ES"/>
        </w:rPr>
        <w:t xml:space="preserve">Orden normativo que consagra la obligación de los sujeto obligados de hacer entrega de la información que se les requiera y que obre en sus archivos, por lo que </w:t>
      </w:r>
      <w:r w:rsidRPr="00524C4D">
        <w:rPr>
          <w:rFonts w:ascii="Palatino Linotype" w:eastAsia="Times New Roman" w:hAnsi="Palatino Linotype" w:cs="Arial"/>
          <w:i/>
          <w:sz w:val="24"/>
          <w:szCs w:val="24"/>
          <w:lang w:val="es-ES" w:eastAsia="es-ES"/>
        </w:rPr>
        <w:t>“a contrario sensu”</w:t>
      </w:r>
      <w:r w:rsidRPr="00524C4D">
        <w:rPr>
          <w:rFonts w:ascii="Palatino Linotype" w:eastAsia="Times New Roman" w:hAnsi="Palatino Linotype" w:cs="Arial"/>
          <w:i/>
          <w:sz w:val="24"/>
          <w:szCs w:val="24"/>
          <w:vertAlign w:val="superscript"/>
          <w:lang w:val="es-ES" w:eastAsia="es-ES"/>
        </w:rPr>
        <w:footnoteReference w:id="2"/>
      </w:r>
      <w:r w:rsidRPr="00524C4D">
        <w:rPr>
          <w:rFonts w:ascii="Palatino Linotype" w:eastAsia="Times New Roman" w:hAnsi="Palatino Linotype" w:cs="Arial"/>
          <w:sz w:val="24"/>
          <w:szCs w:val="24"/>
          <w:lang w:val="es-ES" w:eastAsia="es-ES"/>
        </w:rPr>
        <w:t xml:space="preserve">, al no tener la información por no </w:t>
      </w:r>
      <w:r w:rsidRPr="00524C4D">
        <w:rPr>
          <w:rFonts w:ascii="Palatino Linotype" w:eastAsia="Times New Roman" w:hAnsi="Palatino Linotype" w:cs="Arial"/>
          <w:b/>
          <w:sz w:val="24"/>
          <w:szCs w:val="24"/>
          <w:u w:val="single"/>
          <w:lang w:val="es-ES" w:eastAsia="es-ES"/>
        </w:rPr>
        <w:t>generarla</w:t>
      </w:r>
      <w:r w:rsidRPr="00524C4D">
        <w:rPr>
          <w:rFonts w:ascii="Palatino Linotype" w:eastAsia="Times New Roman" w:hAnsi="Palatino Linotype" w:cs="Arial"/>
          <w:sz w:val="24"/>
          <w:szCs w:val="24"/>
          <w:lang w:val="es-ES" w:eastAsia="es-ES"/>
        </w:rPr>
        <w:t xml:space="preserve">, recopilarla, administrarla o </w:t>
      </w:r>
      <w:r w:rsidRPr="00524C4D">
        <w:rPr>
          <w:rFonts w:ascii="Palatino Linotype" w:eastAsia="Times New Roman" w:hAnsi="Palatino Linotype" w:cs="Arial"/>
          <w:sz w:val="24"/>
          <w:szCs w:val="24"/>
          <w:lang w:val="es-ES" w:eastAsia="es-ES"/>
        </w:rPr>
        <w:lastRenderedPageBreak/>
        <w:t>procesarla, nos encontramos ante un hecho negativo, esto es la imposibilidad de hacer entrega de algo que no se tiene, derivado de no haber sido ejercidas las facultades, funciones o atribuciones.</w:t>
      </w:r>
    </w:p>
    <w:p w:rsidR="00524C4D" w:rsidRPr="00524C4D" w:rsidRDefault="00524C4D" w:rsidP="00524C4D">
      <w:pPr>
        <w:tabs>
          <w:tab w:val="left" w:pos="709"/>
        </w:tabs>
        <w:spacing w:after="0" w:line="360" w:lineRule="auto"/>
        <w:jc w:val="both"/>
        <w:rPr>
          <w:rFonts w:ascii="Palatino Linotype" w:hAnsi="Palatino Linotype" w:cs="Arial"/>
          <w:b/>
          <w:sz w:val="24"/>
          <w:szCs w:val="24"/>
        </w:rPr>
      </w:pPr>
    </w:p>
    <w:p w:rsidR="00524C4D" w:rsidRPr="00524C4D" w:rsidRDefault="00524C4D" w:rsidP="00524C4D">
      <w:pPr>
        <w:shd w:val="clear" w:color="auto" w:fill="FFFFFF"/>
        <w:spacing w:after="0" w:line="360" w:lineRule="auto"/>
        <w:contextualSpacing/>
        <w:jc w:val="both"/>
        <w:rPr>
          <w:rFonts w:ascii="Palatino Linotype" w:eastAsia="Calibri" w:hAnsi="Palatino Linotype" w:cs="Arial"/>
          <w:sz w:val="24"/>
          <w:szCs w:val="24"/>
          <w:lang w:val="es-ES_tradnl"/>
        </w:rPr>
      </w:pPr>
      <w:r w:rsidRPr="00524C4D">
        <w:rPr>
          <w:rFonts w:ascii="Palatino Linotype" w:eastAsia="Calibri" w:hAnsi="Palatino Linotype" w:cs="Arial"/>
          <w:sz w:val="24"/>
          <w:szCs w:val="24"/>
        </w:rPr>
        <w:t>En ese apartado, es necesario señalar que este Órgano Garante</w:t>
      </w:r>
      <w:r w:rsidRPr="00524C4D">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Pr="00524C4D">
        <w:rPr>
          <w:rFonts w:ascii="Palatino Linotype" w:eastAsia="Calibri" w:hAnsi="Palatino Linotype" w:cs="Arial"/>
          <w:b/>
          <w:sz w:val="24"/>
          <w:szCs w:val="24"/>
          <w:lang w:val="es-ES_tradnl"/>
        </w:rPr>
        <w:t>sujetos obligados</w:t>
      </w:r>
      <w:r w:rsidRPr="00524C4D">
        <w:rPr>
          <w:rFonts w:ascii="Palatino Linotype" w:eastAsia="Calibri" w:hAnsi="Palatino Linotype" w:cs="Arial"/>
          <w:sz w:val="24"/>
          <w:szCs w:val="24"/>
          <w:lang w:val="es-ES_tradnl"/>
        </w:rPr>
        <w:t>, conforme a lo establecido en el Criterio 31/10 emitido por el Instituto Nacional de Transparencia, Acceso a la Información Pública y Protección de Datos Personales INAI (anteriormente IFAI) que se procede a citar a continuación:</w:t>
      </w:r>
    </w:p>
    <w:p w:rsidR="00524C4D" w:rsidRPr="00524C4D" w:rsidRDefault="00524C4D" w:rsidP="00524C4D">
      <w:pPr>
        <w:shd w:val="clear" w:color="auto" w:fill="FFFFFF"/>
        <w:spacing w:after="0" w:line="360" w:lineRule="auto"/>
        <w:contextualSpacing/>
        <w:jc w:val="both"/>
        <w:rPr>
          <w:rFonts w:ascii="Palatino Linotype" w:eastAsia="Calibri" w:hAnsi="Palatino Linotype" w:cs="Arial"/>
          <w:sz w:val="24"/>
          <w:szCs w:val="24"/>
        </w:rPr>
      </w:pPr>
    </w:p>
    <w:p w:rsidR="00524C4D" w:rsidRPr="00524C4D" w:rsidRDefault="00524C4D" w:rsidP="00524C4D">
      <w:pPr>
        <w:tabs>
          <w:tab w:val="left" w:pos="8222"/>
        </w:tabs>
        <w:spacing w:after="0" w:line="240" w:lineRule="auto"/>
        <w:ind w:left="567" w:right="567"/>
        <w:contextualSpacing/>
        <w:jc w:val="both"/>
        <w:rPr>
          <w:rFonts w:ascii="Palatino Linotype" w:eastAsia="MS Mincho" w:hAnsi="Palatino Linotype" w:cs="Arial"/>
          <w:i/>
          <w:lang w:eastAsia="es-ES"/>
        </w:rPr>
      </w:pPr>
      <w:r w:rsidRPr="00524C4D">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524C4D">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24C4D" w:rsidRPr="00524C4D" w:rsidRDefault="00524C4D" w:rsidP="00524C4D">
      <w:pPr>
        <w:tabs>
          <w:tab w:val="left" w:pos="8222"/>
        </w:tabs>
        <w:spacing w:after="0" w:line="240" w:lineRule="auto"/>
        <w:ind w:left="567" w:right="567"/>
        <w:contextualSpacing/>
        <w:jc w:val="both"/>
        <w:rPr>
          <w:rFonts w:ascii="Palatino Linotype" w:eastAsia="MS Mincho" w:hAnsi="Palatino Linotype" w:cs="Arial"/>
          <w:i/>
          <w:lang w:eastAsia="es-ES"/>
        </w:rPr>
      </w:pPr>
    </w:p>
    <w:p w:rsidR="00524C4D" w:rsidRPr="00524C4D" w:rsidRDefault="00524C4D" w:rsidP="00524C4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Expedientes:</w:t>
      </w:r>
    </w:p>
    <w:p w:rsidR="00524C4D" w:rsidRPr="00524C4D" w:rsidRDefault="00524C4D" w:rsidP="00524C4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2440/07 Comisión Federal de Electricidad - Alonso Lujambio Irazábal</w:t>
      </w:r>
    </w:p>
    <w:p w:rsidR="00524C4D" w:rsidRPr="00524C4D" w:rsidRDefault="00524C4D" w:rsidP="00524C4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0113/09 Instituto de Seguridad y Servicios Sociales de los Trabajadores del</w:t>
      </w:r>
    </w:p>
    <w:p w:rsidR="00524C4D" w:rsidRPr="00524C4D" w:rsidRDefault="00524C4D" w:rsidP="00524C4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Estado – Alonso Lujambio Irazábal</w:t>
      </w:r>
    </w:p>
    <w:p w:rsidR="00524C4D" w:rsidRPr="00524C4D" w:rsidRDefault="00524C4D" w:rsidP="00524C4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1624/09 Instituto Nacional para la Educación de los Adultos - María Marván Laborde</w:t>
      </w:r>
    </w:p>
    <w:p w:rsidR="00524C4D" w:rsidRPr="00524C4D" w:rsidRDefault="00524C4D" w:rsidP="00524C4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2395/09 Secretaría de Economía - María Marván Laborde</w:t>
      </w:r>
    </w:p>
    <w:p w:rsidR="00524C4D" w:rsidRPr="00524C4D" w:rsidRDefault="00524C4D" w:rsidP="00524C4D">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lastRenderedPageBreak/>
        <w:t>0837/10 Administración Portuaria Integral de Veracruz, S.A. de C.V. – María Marván Laborde.</w:t>
      </w:r>
    </w:p>
    <w:p w:rsidR="00524C4D" w:rsidRPr="00524C4D" w:rsidRDefault="00524C4D" w:rsidP="00524C4D">
      <w:pPr>
        <w:tabs>
          <w:tab w:val="left" w:pos="709"/>
        </w:tabs>
        <w:spacing w:after="0" w:line="360" w:lineRule="auto"/>
        <w:jc w:val="both"/>
        <w:rPr>
          <w:rFonts w:ascii="Palatino Linotype" w:hAnsi="Palatino Linotype"/>
          <w:sz w:val="24"/>
          <w:szCs w:val="24"/>
        </w:rPr>
      </w:pPr>
    </w:p>
    <w:p w:rsidR="00524C4D" w:rsidRPr="00524C4D" w:rsidRDefault="00524C4D" w:rsidP="00524C4D">
      <w:pPr>
        <w:tabs>
          <w:tab w:val="left" w:pos="709"/>
        </w:tabs>
        <w:spacing w:after="0" w:line="360" w:lineRule="auto"/>
        <w:jc w:val="both"/>
        <w:rPr>
          <w:rFonts w:ascii="Palatino Linotype" w:hAnsi="Palatino Linotype"/>
          <w:sz w:val="24"/>
          <w:szCs w:val="24"/>
        </w:rPr>
      </w:pPr>
      <w:r w:rsidRPr="00524C4D">
        <w:rPr>
          <w:rFonts w:ascii="Palatino Linotype" w:hAnsi="Palatino Linotype"/>
          <w:sz w:val="24"/>
          <w:szCs w:val="24"/>
        </w:rPr>
        <w:t xml:space="preserve">En síntesis, al no existir el acto generador de la información, </w:t>
      </w:r>
      <w:r w:rsidR="008C3F6C">
        <w:rPr>
          <w:rFonts w:ascii="Palatino Linotype" w:hAnsi="Palatino Linotype"/>
          <w:sz w:val="24"/>
          <w:szCs w:val="24"/>
        </w:rPr>
        <w:t>esto es que al no existir cambios ni adecuaciones en el proyecto de obra señalado en la solicitud, no se señalaron o establecieron justificaciones o autorizaciones por parte d</w:t>
      </w:r>
      <w:r w:rsidRPr="00524C4D">
        <w:rPr>
          <w:rFonts w:ascii="Palatino Linotype" w:hAnsi="Palatino Linotype"/>
          <w:sz w:val="24"/>
          <w:szCs w:val="24"/>
        </w:rPr>
        <w:t xml:space="preserve">el </w:t>
      </w:r>
      <w:r w:rsidRPr="00524C4D">
        <w:rPr>
          <w:rFonts w:ascii="Palatino Linotype" w:hAnsi="Palatino Linotype"/>
          <w:b/>
          <w:sz w:val="24"/>
          <w:szCs w:val="24"/>
        </w:rPr>
        <w:t>sujeto obligado</w:t>
      </w:r>
      <w:r w:rsidR="008C3F6C">
        <w:rPr>
          <w:rFonts w:ascii="Palatino Linotype" w:hAnsi="Palatino Linotype"/>
          <w:b/>
          <w:sz w:val="24"/>
          <w:szCs w:val="24"/>
        </w:rPr>
        <w:t xml:space="preserve">, </w:t>
      </w:r>
      <w:r w:rsidR="008C3F6C">
        <w:rPr>
          <w:rFonts w:ascii="Palatino Linotype" w:hAnsi="Palatino Linotype"/>
          <w:sz w:val="24"/>
          <w:szCs w:val="24"/>
        </w:rPr>
        <w:t>consecuentemente</w:t>
      </w:r>
      <w:r w:rsidRPr="00524C4D">
        <w:rPr>
          <w:rFonts w:ascii="Palatino Linotype" w:hAnsi="Palatino Linotype"/>
          <w:sz w:val="24"/>
          <w:szCs w:val="24"/>
        </w:rPr>
        <w:t xml:space="preserve"> no se encuentra obligado a la entrega de informaci</w:t>
      </w:r>
      <w:r>
        <w:rPr>
          <w:rFonts w:ascii="Palatino Linotype" w:hAnsi="Palatino Linotype"/>
          <w:sz w:val="24"/>
          <w:szCs w:val="24"/>
        </w:rPr>
        <w:t>ón que no obra en sus archivos,</w:t>
      </w:r>
    </w:p>
    <w:p w:rsidR="00524C4D" w:rsidRPr="0024588D" w:rsidRDefault="00524C4D" w:rsidP="00D35D16">
      <w:pPr>
        <w:spacing w:after="0" w:line="360" w:lineRule="auto"/>
        <w:jc w:val="both"/>
        <w:rPr>
          <w:rFonts w:ascii="Palatino Linotype" w:eastAsia="Times New Roman" w:hAnsi="Palatino Linotype" w:cs="Times New Roman"/>
          <w:noProof/>
          <w:sz w:val="24"/>
          <w:szCs w:val="24"/>
          <w:lang w:val="es-ES" w:eastAsia="es-MX"/>
        </w:rPr>
      </w:pPr>
    </w:p>
    <w:p w:rsidR="002B41B5" w:rsidRPr="008C3F6C" w:rsidRDefault="008C3F6C" w:rsidP="00D35D16">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Ahora bien, no pasa desapercibido que el </w:t>
      </w:r>
      <w:r>
        <w:rPr>
          <w:rFonts w:ascii="Palatino Linotype" w:eastAsia="Times New Roman" w:hAnsi="Palatino Linotype" w:cs="Times New Roman"/>
          <w:b/>
          <w:noProof/>
          <w:sz w:val="24"/>
          <w:szCs w:val="24"/>
          <w:lang w:val="es-ES" w:eastAsia="es-MX"/>
        </w:rPr>
        <w:t>recurrente</w:t>
      </w:r>
      <w:r>
        <w:rPr>
          <w:rFonts w:ascii="Palatino Linotype" w:eastAsia="Times New Roman" w:hAnsi="Palatino Linotype" w:cs="Times New Roman"/>
          <w:noProof/>
          <w:sz w:val="24"/>
          <w:szCs w:val="24"/>
          <w:lang w:val="es-ES" w:eastAsia="es-MX"/>
        </w:rPr>
        <w:t xml:space="preserve"> al momento de interponer el presente recurso de revisión, adjunto </w:t>
      </w:r>
      <w:r>
        <w:rPr>
          <w:rFonts w:ascii="Palatino Linotype" w:hAnsi="Palatino Linotype" w:cs="Arial"/>
          <w:sz w:val="24"/>
          <w:szCs w:val="24"/>
        </w:rPr>
        <w:t>los archivos electrónicos “</w:t>
      </w:r>
      <w:r w:rsidRPr="00A973CB">
        <w:rPr>
          <w:rFonts w:ascii="Palatino Linotype" w:hAnsi="Palatino Linotype" w:cs="Arial"/>
          <w:sz w:val="24"/>
          <w:szCs w:val="24"/>
        </w:rPr>
        <w:t>Anexo 2 Justificación tecnica de cambio de terrenos.pdf</w:t>
      </w:r>
      <w:r>
        <w:rPr>
          <w:rFonts w:ascii="Palatino Linotype" w:hAnsi="Palatino Linotype" w:cs="Arial"/>
          <w:sz w:val="24"/>
          <w:szCs w:val="24"/>
        </w:rPr>
        <w:t>” y “</w:t>
      </w:r>
      <w:r w:rsidRPr="00A973CB">
        <w:rPr>
          <w:rFonts w:ascii="Palatino Linotype" w:hAnsi="Palatino Linotype" w:cs="Arial"/>
          <w:sz w:val="24"/>
          <w:szCs w:val="24"/>
        </w:rPr>
        <w:t>Anexo 1 Bitácora de obra.pdf</w:t>
      </w:r>
      <w:r>
        <w:rPr>
          <w:rFonts w:ascii="Palatino Linotype" w:hAnsi="Palatino Linotype" w:cs="Arial"/>
          <w:sz w:val="24"/>
          <w:szCs w:val="24"/>
        </w:rPr>
        <w:t>”, de los que se desprende el contenido siguiente:</w:t>
      </w:r>
    </w:p>
    <w:p w:rsidR="002B41B5" w:rsidRDefault="002B41B5" w:rsidP="00D35D16">
      <w:pPr>
        <w:spacing w:after="0" w:line="360" w:lineRule="auto"/>
        <w:jc w:val="both"/>
        <w:rPr>
          <w:rFonts w:ascii="Palatino Linotype" w:eastAsia="Times New Roman" w:hAnsi="Palatino Linotype" w:cs="Times New Roman"/>
          <w:noProof/>
          <w:sz w:val="24"/>
          <w:szCs w:val="24"/>
          <w:lang w:val="es-ES" w:eastAsia="es-MX"/>
        </w:rPr>
      </w:pPr>
    </w:p>
    <w:p w:rsidR="004F0A05" w:rsidRPr="00A95A63" w:rsidRDefault="008C3F6C" w:rsidP="00B06E7D">
      <w:pPr>
        <w:pStyle w:val="Prrafodelista"/>
        <w:numPr>
          <w:ilvl w:val="0"/>
          <w:numId w:val="5"/>
        </w:numPr>
        <w:spacing w:line="360" w:lineRule="auto"/>
        <w:jc w:val="both"/>
        <w:rPr>
          <w:rFonts w:ascii="Palatino Linotype" w:hAnsi="Palatino Linotype"/>
          <w:noProof/>
          <w:lang w:eastAsia="es-MX"/>
        </w:rPr>
      </w:pPr>
      <w:r w:rsidRPr="00A95A63">
        <w:rPr>
          <w:rFonts w:ascii="Palatino Linotype" w:hAnsi="Palatino Linotype" w:cs="Arial"/>
          <w:b/>
        </w:rPr>
        <w:t>Anexo 2 Justificación tecnica de cambio de terrenos.pdf:</w:t>
      </w:r>
      <w:r w:rsidRPr="00A95A63">
        <w:rPr>
          <w:rFonts w:ascii="Palatino Linotype" w:hAnsi="Palatino Linotype" w:cs="Arial"/>
        </w:rPr>
        <w:t xml:space="preserve"> consistente en la “Justificación Técnica de Reprogramación de plazo al Contrato” de la obra “Construcción de planta de tratamiento de aguas residuales y emisores de la localidad de San Mateo Huitzilzingo, Municipio de Chalco (primera etapa de dos)”, del contrato CAEM-DGIG-PROSAN-052-16-CP</w:t>
      </w:r>
      <w:r w:rsidR="00A95A63">
        <w:rPr>
          <w:rFonts w:ascii="Palatino Linotype" w:hAnsi="Palatino Linotype" w:cs="Arial"/>
        </w:rPr>
        <w:t xml:space="preserve">; archivo </w:t>
      </w:r>
      <w:r w:rsidR="004F0A05" w:rsidRPr="00A95A63">
        <w:rPr>
          <w:rFonts w:ascii="Palatino Linotype" w:hAnsi="Palatino Linotype" w:cs="Arial"/>
        </w:rPr>
        <w:t>en el c</w:t>
      </w:r>
      <w:r w:rsidR="00A95A63" w:rsidRPr="00A95A63">
        <w:rPr>
          <w:rFonts w:ascii="Palatino Linotype" w:hAnsi="Palatino Linotype" w:cs="Arial"/>
        </w:rPr>
        <w:t>ual se establece un resumen de las bitácoras</w:t>
      </w:r>
      <w:r w:rsidR="004F0A05" w:rsidRPr="00A95A63">
        <w:rPr>
          <w:rFonts w:ascii="Palatino Linotype" w:hAnsi="Palatino Linotype" w:cs="Arial"/>
        </w:rPr>
        <w:t xml:space="preserve"> </w:t>
      </w:r>
      <w:r w:rsidR="00A95A63" w:rsidRPr="00A95A63">
        <w:rPr>
          <w:rFonts w:ascii="Palatino Linotype" w:hAnsi="Palatino Linotype" w:cs="Arial"/>
        </w:rPr>
        <w:t>de la obra pú</w:t>
      </w:r>
      <w:r w:rsidR="00A95A63">
        <w:rPr>
          <w:rFonts w:ascii="Palatino Linotype" w:hAnsi="Palatino Linotype" w:cs="Arial"/>
        </w:rPr>
        <w:t>blica.</w:t>
      </w:r>
    </w:p>
    <w:p w:rsidR="002B41B5" w:rsidRDefault="002B41B5" w:rsidP="00D35D16">
      <w:pPr>
        <w:spacing w:after="0" w:line="360" w:lineRule="auto"/>
        <w:jc w:val="both"/>
        <w:rPr>
          <w:rFonts w:ascii="Palatino Linotype" w:eastAsia="Times New Roman" w:hAnsi="Palatino Linotype" w:cs="Times New Roman"/>
          <w:noProof/>
          <w:sz w:val="24"/>
          <w:szCs w:val="24"/>
          <w:lang w:val="es-ES" w:eastAsia="es-MX"/>
        </w:rPr>
      </w:pPr>
    </w:p>
    <w:p w:rsidR="00A95A63" w:rsidRPr="00A95A63" w:rsidRDefault="00A95A63" w:rsidP="00A95A63">
      <w:pPr>
        <w:pStyle w:val="Prrafodelista"/>
        <w:numPr>
          <w:ilvl w:val="0"/>
          <w:numId w:val="5"/>
        </w:numPr>
        <w:spacing w:line="360" w:lineRule="auto"/>
        <w:jc w:val="both"/>
        <w:rPr>
          <w:rFonts w:ascii="Palatino Linotype" w:hAnsi="Palatino Linotype"/>
          <w:noProof/>
          <w:lang w:eastAsia="es-MX"/>
        </w:rPr>
      </w:pPr>
      <w:r w:rsidRPr="00A95A63">
        <w:rPr>
          <w:rFonts w:ascii="Palatino Linotype" w:hAnsi="Palatino Linotype"/>
          <w:b/>
          <w:noProof/>
          <w:lang w:eastAsia="es-MX"/>
        </w:rPr>
        <w:t>Anexo 1 Bitácora de obra.pdf:</w:t>
      </w:r>
      <w:r>
        <w:rPr>
          <w:rFonts w:ascii="Palatino Linotype" w:hAnsi="Palatino Linotype"/>
          <w:noProof/>
          <w:lang w:eastAsia="es-MX"/>
        </w:rPr>
        <w:t xml:space="preserve"> consistente en la versión pública de la bitacora No. 1 del contrato de obra pública </w:t>
      </w:r>
      <w:r w:rsidRPr="00A95A63">
        <w:rPr>
          <w:rFonts w:ascii="Palatino Linotype" w:hAnsi="Palatino Linotype" w:cs="Arial"/>
        </w:rPr>
        <w:t>CAEM-DGIG-PROSAN-052-16-CP</w:t>
      </w:r>
      <w:r>
        <w:rPr>
          <w:rFonts w:ascii="Palatino Linotype" w:hAnsi="Palatino Linotype" w:cs="Arial"/>
        </w:rPr>
        <w:t>; de las que se advierten los distintos acontecimientos ocurridos durante la realización de la obra, de las que se advierte el cambio de terreno para la construcción de la planta tratadora de aguas residuales.</w:t>
      </w:r>
    </w:p>
    <w:p w:rsidR="002B41B5" w:rsidRDefault="00A95A63" w:rsidP="00D35D16">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lastRenderedPageBreak/>
        <w:t xml:space="preserve">Documentos mediante los cuales el </w:t>
      </w:r>
      <w:r>
        <w:rPr>
          <w:rFonts w:ascii="Palatino Linotype" w:eastAsia="Times New Roman" w:hAnsi="Palatino Linotype" w:cs="Times New Roman"/>
          <w:b/>
          <w:noProof/>
          <w:sz w:val="24"/>
          <w:szCs w:val="24"/>
          <w:lang w:val="es-ES" w:eastAsia="es-MX"/>
        </w:rPr>
        <w:t>recurrente</w:t>
      </w:r>
      <w:r>
        <w:rPr>
          <w:rFonts w:ascii="Palatino Linotype" w:eastAsia="Times New Roman" w:hAnsi="Palatino Linotype" w:cs="Times New Roman"/>
          <w:noProof/>
          <w:sz w:val="24"/>
          <w:szCs w:val="24"/>
          <w:lang w:val="es-ES" w:eastAsia="es-MX"/>
        </w:rPr>
        <w:t xml:space="preserve"> pretende acreditar la existencia de la información peticionada, esto es las justificaciones y autorizac</w:t>
      </w:r>
      <w:r w:rsidR="0057178E">
        <w:rPr>
          <w:rFonts w:ascii="Palatino Linotype" w:eastAsia="Times New Roman" w:hAnsi="Palatino Linotype" w:cs="Times New Roman"/>
          <w:noProof/>
          <w:sz w:val="24"/>
          <w:szCs w:val="24"/>
          <w:lang w:val="es-ES" w:eastAsia="es-MX"/>
        </w:rPr>
        <w:t xml:space="preserve">iones para la </w:t>
      </w:r>
      <w:r w:rsidR="00E351CD">
        <w:rPr>
          <w:rFonts w:ascii="Palatino Linotype" w:eastAsia="Times New Roman" w:hAnsi="Palatino Linotype" w:cs="Times New Roman"/>
          <w:noProof/>
          <w:sz w:val="24"/>
          <w:szCs w:val="24"/>
          <w:lang w:val="es-ES" w:eastAsia="es-MX"/>
        </w:rPr>
        <w:t>construccion en predio distinto al autorizado en un principio.</w:t>
      </w:r>
    </w:p>
    <w:p w:rsidR="0057178E" w:rsidRDefault="0057178E" w:rsidP="00D35D16">
      <w:pPr>
        <w:spacing w:after="0" w:line="360" w:lineRule="auto"/>
        <w:jc w:val="both"/>
        <w:rPr>
          <w:rFonts w:ascii="Palatino Linotype" w:eastAsia="Times New Roman" w:hAnsi="Palatino Linotype" w:cs="Times New Roman"/>
          <w:noProof/>
          <w:sz w:val="24"/>
          <w:szCs w:val="24"/>
          <w:lang w:val="es-ES" w:eastAsia="es-MX"/>
        </w:rPr>
      </w:pPr>
    </w:p>
    <w:p w:rsidR="0057178E" w:rsidRDefault="0057178E" w:rsidP="00D35D16">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Ahora bien, como quedó precisado en el apartado de antecedentes el </w:t>
      </w:r>
      <w:r>
        <w:rPr>
          <w:rFonts w:ascii="Palatino Linotype" w:eastAsia="Times New Roman" w:hAnsi="Palatino Linotype" w:cs="Times New Roman"/>
          <w:b/>
          <w:noProof/>
          <w:sz w:val="24"/>
          <w:szCs w:val="24"/>
          <w:lang w:val="es-ES" w:eastAsia="es-MX"/>
        </w:rPr>
        <w:t>suejto obligado</w:t>
      </w:r>
      <w:r>
        <w:rPr>
          <w:rFonts w:ascii="Palatino Linotype" w:eastAsia="Times New Roman" w:hAnsi="Palatino Linotype" w:cs="Times New Roman"/>
          <w:noProof/>
          <w:sz w:val="24"/>
          <w:szCs w:val="24"/>
          <w:lang w:val="es-ES" w:eastAsia="es-MX"/>
        </w:rPr>
        <w:t xml:space="preserve"> rindio</w:t>
      </w:r>
      <w:r w:rsidR="00E351CD">
        <w:rPr>
          <w:rFonts w:ascii="Palatino Linotype" w:eastAsia="Times New Roman" w:hAnsi="Palatino Linotype" w:cs="Times New Roman"/>
          <w:noProof/>
          <w:sz w:val="24"/>
          <w:szCs w:val="24"/>
          <w:lang w:val="es-ES" w:eastAsia="es-MX"/>
        </w:rPr>
        <w:t xml:space="preserve"> de forma fisica ante este Órgano Garante</w:t>
      </w:r>
      <w:r>
        <w:rPr>
          <w:rFonts w:ascii="Palatino Linotype" w:eastAsia="Times New Roman" w:hAnsi="Palatino Linotype" w:cs="Times New Roman"/>
          <w:noProof/>
          <w:sz w:val="24"/>
          <w:szCs w:val="24"/>
          <w:lang w:val="es-ES" w:eastAsia="es-MX"/>
        </w:rPr>
        <w:t xml:space="preserve"> su informe</w:t>
      </w:r>
      <w:r w:rsidR="00E351CD">
        <w:rPr>
          <w:rFonts w:ascii="Palatino Linotype" w:eastAsia="Times New Roman" w:hAnsi="Palatino Linotype" w:cs="Times New Roman"/>
          <w:noProof/>
          <w:sz w:val="24"/>
          <w:szCs w:val="24"/>
          <w:lang w:val="es-ES" w:eastAsia="es-MX"/>
        </w:rPr>
        <w:t xml:space="preserve"> justificado</w:t>
      </w:r>
      <w:r>
        <w:rPr>
          <w:rFonts w:ascii="Palatino Linotype" w:eastAsia="Times New Roman" w:hAnsi="Palatino Linotype" w:cs="Times New Roman"/>
          <w:noProof/>
          <w:sz w:val="24"/>
          <w:szCs w:val="24"/>
          <w:lang w:val="es-ES" w:eastAsia="es-MX"/>
        </w:rPr>
        <w:t xml:space="preserve"> fuera del término de ley, </w:t>
      </w:r>
      <w:r w:rsidR="00C1766C">
        <w:rPr>
          <w:rFonts w:ascii="Palatino Linotype" w:eastAsia="Times New Roman" w:hAnsi="Palatino Linotype" w:cs="Times New Roman"/>
          <w:noProof/>
          <w:sz w:val="24"/>
          <w:szCs w:val="24"/>
          <w:lang w:val="es-ES" w:eastAsia="es-MX"/>
        </w:rPr>
        <w:t>el cual si bien es cierto este Órgano Garante no se encuentra obligado a atender su contenido</w:t>
      </w:r>
      <w:r w:rsidR="00C1766C">
        <w:rPr>
          <w:rStyle w:val="Refdenotaalpie"/>
          <w:rFonts w:ascii="Palatino Linotype" w:eastAsia="Times New Roman" w:hAnsi="Palatino Linotype" w:cs="Times New Roman"/>
          <w:noProof/>
          <w:sz w:val="24"/>
          <w:szCs w:val="24"/>
          <w:lang w:val="es-ES" w:eastAsia="es-MX"/>
        </w:rPr>
        <w:footnoteReference w:id="3"/>
      </w:r>
      <w:r w:rsidR="00C1766C">
        <w:rPr>
          <w:rFonts w:ascii="Palatino Linotype" w:eastAsia="Times New Roman" w:hAnsi="Palatino Linotype" w:cs="Times New Roman"/>
          <w:noProof/>
          <w:sz w:val="24"/>
          <w:szCs w:val="24"/>
          <w:lang w:val="es-ES" w:eastAsia="es-MX"/>
        </w:rPr>
        <w:t xml:space="preserve">, en aras de salvaguardar el derecho de acceso del </w:t>
      </w:r>
      <w:r w:rsidR="00C1766C">
        <w:rPr>
          <w:rFonts w:ascii="Palatino Linotype" w:eastAsia="Times New Roman" w:hAnsi="Palatino Linotype" w:cs="Times New Roman"/>
          <w:b/>
          <w:noProof/>
          <w:sz w:val="24"/>
          <w:szCs w:val="24"/>
          <w:lang w:val="es-ES" w:eastAsia="es-MX"/>
        </w:rPr>
        <w:t>recurrente</w:t>
      </w:r>
      <w:r w:rsidR="00C1766C">
        <w:rPr>
          <w:rFonts w:ascii="Palatino Linotype" w:eastAsia="Times New Roman" w:hAnsi="Palatino Linotype" w:cs="Times New Roman"/>
          <w:noProof/>
          <w:sz w:val="24"/>
          <w:szCs w:val="24"/>
          <w:lang w:val="es-ES" w:eastAsia="es-MX"/>
        </w:rPr>
        <w:t xml:space="preserve">, se procede a su estudio, advirtiendose </w:t>
      </w:r>
      <w:r w:rsidR="00E351CD">
        <w:rPr>
          <w:rFonts w:ascii="Palatino Linotype" w:eastAsia="Times New Roman" w:hAnsi="Palatino Linotype" w:cs="Times New Roman"/>
          <w:noProof/>
          <w:sz w:val="24"/>
          <w:szCs w:val="24"/>
          <w:lang w:val="es-ES" w:eastAsia="es-MX"/>
        </w:rPr>
        <w:t>el contenido siguiente:</w:t>
      </w:r>
    </w:p>
    <w:p w:rsidR="00E351CD" w:rsidRDefault="00E351CD" w:rsidP="00D35D16">
      <w:pPr>
        <w:spacing w:after="0" w:line="360" w:lineRule="auto"/>
        <w:jc w:val="both"/>
        <w:rPr>
          <w:rFonts w:ascii="Palatino Linotype" w:eastAsia="Times New Roman" w:hAnsi="Palatino Linotype" w:cs="Times New Roman"/>
          <w:noProof/>
          <w:sz w:val="24"/>
          <w:szCs w:val="24"/>
          <w:lang w:val="es-ES" w:eastAsia="es-MX"/>
        </w:rPr>
      </w:pPr>
    </w:p>
    <w:p w:rsidR="00E351CD" w:rsidRDefault="00E351CD" w:rsidP="00E351CD">
      <w:pPr>
        <w:pStyle w:val="Prrafodelista"/>
        <w:numPr>
          <w:ilvl w:val="0"/>
          <w:numId w:val="6"/>
        </w:numPr>
        <w:spacing w:line="360" w:lineRule="auto"/>
        <w:jc w:val="both"/>
        <w:rPr>
          <w:rFonts w:ascii="Palatino Linotype" w:hAnsi="Palatino Linotype"/>
          <w:noProof/>
          <w:lang w:eastAsia="es-MX"/>
        </w:rPr>
      </w:pPr>
      <w:r>
        <w:rPr>
          <w:rFonts w:ascii="Palatino Linotype" w:hAnsi="Palatino Linotype"/>
          <w:noProof/>
          <w:lang w:eastAsia="es-MX"/>
        </w:rPr>
        <w:t xml:space="preserve">Oficio </w:t>
      </w:r>
      <w:r w:rsidRPr="00E351CD">
        <w:rPr>
          <w:rFonts w:ascii="Palatino Linotype" w:hAnsi="Palatino Linotype"/>
          <w:noProof/>
          <w:lang w:eastAsia="es-MX"/>
        </w:rPr>
        <w:t>219C0110000301S/260/2019</w:t>
      </w:r>
      <w:r>
        <w:rPr>
          <w:rFonts w:ascii="Palatino Linotype" w:hAnsi="Palatino Linotype"/>
          <w:noProof/>
          <w:lang w:eastAsia="es-MX"/>
        </w:rPr>
        <w:t xml:space="preserve"> de fecha treinta de julio de dos mil diecinueve, remitido por la Titular de la Unidad de Transparencia del sujeto obligado a la Ponencia de la Comisionada Presidenta, en el cual ratifica su respuesta primigenia, adjuntando el oficio </w:t>
      </w:r>
      <w:r w:rsidRPr="00E351CD">
        <w:rPr>
          <w:rFonts w:ascii="Palatino Linotype" w:hAnsi="Palatino Linotype"/>
          <w:noProof/>
          <w:lang w:eastAsia="es-MX"/>
        </w:rPr>
        <w:t>219C0113000000/1327/2019</w:t>
      </w:r>
      <w:r>
        <w:rPr>
          <w:rFonts w:ascii="Palatino Linotype" w:hAnsi="Palatino Linotype"/>
          <w:noProof/>
          <w:lang w:eastAsia="es-MX"/>
        </w:rPr>
        <w:t xml:space="preserve">, emitido por </w:t>
      </w:r>
      <w:r w:rsidRPr="00E351CD">
        <w:rPr>
          <w:rFonts w:ascii="Palatino Linotype" w:hAnsi="Palatino Linotype"/>
          <w:noProof/>
          <w:lang w:eastAsia="es-MX"/>
        </w:rPr>
        <w:t>a Dirección General de Infraestructura Hidráulica de la Comisión del Agua del Estado de México</w:t>
      </w:r>
      <w:r>
        <w:rPr>
          <w:rFonts w:ascii="Palatino Linotype" w:hAnsi="Palatino Linotype"/>
          <w:noProof/>
          <w:lang w:eastAsia="es-MX"/>
        </w:rPr>
        <w:t>.</w:t>
      </w:r>
    </w:p>
    <w:p w:rsidR="00E351CD" w:rsidRDefault="00E351CD" w:rsidP="00E351CD">
      <w:pPr>
        <w:pStyle w:val="Prrafodelista"/>
        <w:spacing w:line="360" w:lineRule="auto"/>
        <w:ind w:left="720"/>
        <w:jc w:val="both"/>
        <w:rPr>
          <w:rFonts w:ascii="Palatino Linotype" w:hAnsi="Palatino Linotype"/>
          <w:noProof/>
          <w:lang w:eastAsia="es-MX"/>
        </w:rPr>
      </w:pPr>
    </w:p>
    <w:p w:rsidR="00E351CD" w:rsidRDefault="00E351CD" w:rsidP="00E351CD">
      <w:pPr>
        <w:pStyle w:val="Prrafodelista"/>
        <w:numPr>
          <w:ilvl w:val="0"/>
          <w:numId w:val="6"/>
        </w:numPr>
        <w:spacing w:line="360" w:lineRule="auto"/>
        <w:jc w:val="both"/>
        <w:rPr>
          <w:rFonts w:ascii="Palatino Linotype" w:hAnsi="Palatino Linotype"/>
          <w:noProof/>
          <w:lang w:eastAsia="es-MX"/>
        </w:rPr>
      </w:pPr>
      <w:r w:rsidRPr="00E351CD">
        <w:rPr>
          <w:rFonts w:ascii="Palatino Linotype" w:hAnsi="Palatino Linotype"/>
          <w:noProof/>
          <w:lang w:eastAsia="es-MX"/>
        </w:rPr>
        <w:t>oficio 219C0113000000/1327/2019</w:t>
      </w:r>
      <w:r>
        <w:rPr>
          <w:rFonts w:ascii="Palatino Linotype" w:hAnsi="Palatino Linotype"/>
          <w:noProof/>
          <w:lang w:eastAsia="es-MX"/>
        </w:rPr>
        <w:t xml:space="preserve"> de fecha dos de julio de dos mil diecinueve, por el cual el servidor público habilitado el Director General de Infraestructura Hidráulica, informa a la Jefa de la Unidad de Información, Planeación, Programación y Evaluación y Titular de la Unidad de Transparencia lo siguiente:</w:t>
      </w:r>
    </w:p>
    <w:p w:rsidR="003E19E3" w:rsidRDefault="00E351CD" w:rsidP="003E19E3">
      <w:pPr>
        <w:pStyle w:val="Prrafodelista"/>
        <w:ind w:left="720" w:right="567"/>
        <w:jc w:val="both"/>
        <w:rPr>
          <w:rFonts w:ascii="Palatino Linotype" w:hAnsi="Palatino Linotype"/>
          <w:i/>
          <w:noProof/>
          <w:sz w:val="22"/>
          <w:lang w:eastAsia="es-MX"/>
        </w:rPr>
      </w:pPr>
      <w:r>
        <w:rPr>
          <w:rFonts w:ascii="Palatino Linotype" w:hAnsi="Palatino Linotype"/>
          <w:i/>
          <w:noProof/>
          <w:sz w:val="22"/>
          <w:lang w:eastAsia="es-MX"/>
        </w:rPr>
        <w:lastRenderedPageBreak/>
        <w:t>“</w:t>
      </w:r>
      <w:r w:rsidR="003E19E3" w:rsidRPr="003E19E3">
        <w:rPr>
          <w:rFonts w:ascii="Palatino Linotype" w:hAnsi="Palatino Linotype"/>
          <w:i/>
          <w:noProof/>
          <w:sz w:val="22"/>
          <w:lang w:eastAsia="es-MX"/>
        </w:rPr>
        <w:t xml:space="preserve">La esencia de la Planta de Tratamiento de Aguas Residuales se conservó tal y como se planeó en el Proyecto Ejecutivo, en cuanto al cambio de predio solo se reubicaron los elementos, respetando el funcionamiento operativo de la Planta. </w:t>
      </w:r>
    </w:p>
    <w:p w:rsidR="003E19E3" w:rsidRPr="003E19E3" w:rsidRDefault="003E19E3" w:rsidP="003E19E3">
      <w:pPr>
        <w:pStyle w:val="Prrafodelista"/>
        <w:ind w:left="720" w:right="567"/>
        <w:jc w:val="both"/>
        <w:rPr>
          <w:rFonts w:ascii="Palatino Linotype" w:hAnsi="Palatino Linotype"/>
          <w:i/>
          <w:noProof/>
          <w:sz w:val="22"/>
          <w:lang w:eastAsia="es-MX"/>
        </w:rPr>
      </w:pPr>
    </w:p>
    <w:p w:rsidR="00E351CD" w:rsidRDefault="003E19E3" w:rsidP="003E19E3">
      <w:pPr>
        <w:pStyle w:val="Prrafodelista"/>
        <w:ind w:left="720" w:right="567"/>
        <w:jc w:val="both"/>
        <w:rPr>
          <w:rFonts w:ascii="Palatino Linotype" w:hAnsi="Palatino Linotype"/>
          <w:i/>
          <w:noProof/>
          <w:sz w:val="22"/>
          <w:lang w:eastAsia="es-MX"/>
        </w:rPr>
      </w:pPr>
      <w:r w:rsidRPr="003E19E3">
        <w:rPr>
          <w:rFonts w:ascii="Palatino Linotype" w:hAnsi="Palatino Linotype"/>
          <w:i/>
          <w:noProof/>
          <w:sz w:val="22"/>
          <w:lang w:eastAsia="es-MX"/>
        </w:rPr>
        <w:t>Referente a la señalización a las adecuaciones del Proyecto Ejecutivo que se observaron en las Notas de Bitácora mencionadas en el Recurso de Revisión:</w:t>
      </w:r>
    </w:p>
    <w:p w:rsidR="003E19E3" w:rsidRDefault="003E19E3" w:rsidP="003E19E3">
      <w:pPr>
        <w:pStyle w:val="Prrafodelista"/>
        <w:ind w:left="720" w:right="567"/>
        <w:jc w:val="both"/>
        <w:rPr>
          <w:rFonts w:ascii="Palatino Linotype" w:hAnsi="Palatino Linotype"/>
          <w:i/>
          <w:noProof/>
          <w:sz w:val="22"/>
          <w:lang w:eastAsia="es-MX"/>
        </w:rPr>
      </w:pPr>
    </w:p>
    <w:p w:rsidR="003E19E3" w:rsidRPr="003E19E3" w:rsidRDefault="003E19E3" w:rsidP="003E19E3">
      <w:pPr>
        <w:pStyle w:val="Prrafodelista"/>
        <w:ind w:left="720" w:right="567"/>
        <w:jc w:val="both"/>
        <w:rPr>
          <w:rFonts w:ascii="Palatino Linotype" w:hAnsi="Palatino Linotype"/>
          <w:i/>
          <w:noProof/>
          <w:sz w:val="22"/>
          <w:lang w:eastAsia="es-MX"/>
        </w:rPr>
      </w:pPr>
      <w:r w:rsidRPr="003E19E3">
        <w:rPr>
          <w:rFonts w:ascii="Palatino Linotype" w:hAnsi="Palatino Linotype"/>
          <w:i/>
          <w:noProof/>
          <w:sz w:val="22"/>
          <w:lang w:eastAsia="es-MX"/>
        </w:rPr>
        <w:t>-</w:t>
      </w:r>
      <w:r w:rsidRPr="003E19E3">
        <w:rPr>
          <w:rFonts w:ascii="Palatino Linotype" w:hAnsi="Palatino Linotype"/>
          <w:i/>
          <w:noProof/>
          <w:sz w:val="22"/>
          <w:lang w:eastAsia="es-MX"/>
        </w:rPr>
        <w:tab/>
        <w:t>Nota 4 del 26 de septiembre del 2016; Cambio de predio.</w:t>
      </w:r>
    </w:p>
    <w:p w:rsidR="003E19E3" w:rsidRPr="003E19E3" w:rsidRDefault="003E19E3" w:rsidP="003E19E3">
      <w:pPr>
        <w:pStyle w:val="Prrafodelista"/>
        <w:ind w:left="720" w:right="567"/>
        <w:jc w:val="both"/>
        <w:rPr>
          <w:rFonts w:ascii="Palatino Linotype" w:hAnsi="Palatino Linotype"/>
          <w:i/>
          <w:noProof/>
          <w:sz w:val="22"/>
          <w:lang w:eastAsia="es-MX"/>
        </w:rPr>
      </w:pPr>
      <w:r w:rsidRPr="003E19E3">
        <w:rPr>
          <w:rFonts w:ascii="Palatino Linotype" w:hAnsi="Palatino Linotype"/>
          <w:i/>
          <w:noProof/>
          <w:sz w:val="22"/>
          <w:lang w:eastAsia="es-MX"/>
        </w:rPr>
        <w:t>-</w:t>
      </w:r>
      <w:r w:rsidRPr="003E19E3">
        <w:rPr>
          <w:rFonts w:ascii="Palatino Linotype" w:hAnsi="Palatino Linotype"/>
          <w:i/>
          <w:noProof/>
          <w:sz w:val="22"/>
          <w:lang w:eastAsia="es-MX"/>
        </w:rPr>
        <w:tab/>
        <w:t>Nota 5 del 27 de septiembre del 2016; Trabajos de topografía.</w:t>
      </w:r>
    </w:p>
    <w:p w:rsidR="003E19E3" w:rsidRPr="003E19E3" w:rsidRDefault="003E19E3" w:rsidP="003E19E3">
      <w:pPr>
        <w:pStyle w:val="Prrafodelista"/>
        <w:ind w:left="720" w:right="567"/>
        <w:jc w:val="both"/>
        <w:rPr>
          <w:rFonts w:ascii="Palatino Linotype" w:hAnsi="Palatino Linotype"/>
          <w:i/>
          <w:noProof/>
          <w:sz w:val="22"/>
          <w:lang w:eastAsia="es-MX"/>
        </w:rPr>
      </w:pPr>
      <w:r w:rsidRPr="003E19E3">
        <w:rPr>
          <w:rFonts w:ascii="Palatino Linotype" w:hAnsi="Palatino Linotype"/>
          <w:i/>
          <w:noProof/>
          <w:sz w:val="22"/>
          <w:lang w:eastAsia="es-MX"/>
        </w:rPr>
        <w:t>-</w:t>
      </w:r>
      <w:r w:rsidRPr="003E19E3">
        <w:rPr>
          <w:rFonts w:ascii="Palatino Linotype" w:hAnsi="Palatino Linotype"/>
          <w:i/>
          <w:noProof/>
          <w:sz w:val="22"/>
          <w:lang w:eastAsia="es-MX"/>
        </w:rPr>
        <w:tab/>
        <w:t>Nota 7 del 30 de septiembre del 2016; Mecánica de suelos.</w:t>
      </w:r>
    </w:p>
    <w:p w:rsidR="003E19E3" w:rsidRPr="003E19E3" w:rsidRDefault="003E19E3" w:rsidP="003E19E3">
      <w:pPr>
        <w:pStyle w:val="Prrafodelista"/>
        <w:ind w:left="720" w:right="567"/>
        <w:jc w:val="both"/>
        <w:rPr>
          <w:rFonts w:ascii="Palatino Linotype" w:hAnsi="Palatino Linotype"/>
          <w:i/>
          <w:noProof/>
          <w:sz w:val="22"/>
          <w:lang w:eastAsia="es-MX"/>
        </w:rPr>
      </w:pPr>
      <w:r w:rsidRPr="003E19E3">
        <w:rPr>
          <w:rFonts w:ascii="Palatino Linotype" w:hAnsi="Palatino Linotype"/>
          <w:i/>
          <w:noProof/>
          <w:sz w:val="22"/>
          <w:lang w:eastAsia="es-MX"/>
        </w:rPr>
        <w:t>-</w:t>
      </w:r>
      <w:r w:rsidRPr="003E19E3">
        <w:rPr>
          <w:rFonts w:ascii="Palatino Linotype" w:hAnsi="Palatino Linotype"/>
          <w:i/>
          <w:noProof/>
          <w:sz w:val="22"/>
          <w:lang w:eastAsia="es-MX"/>
        </w:rPr>
        <w:tab/>
        <w:t>Nota 8 del 30 de septiembre del 2016; Recomendaciones de mecánica de suelos, estudios de mejoramiento.</w:t>
      </w:r>
    </w:p>
    <w:p w:rsidR="003E19E3" w:rsidRPr="003E19E3" w:rsidRDefault="003E19E3" w:rsidP="003E19E3">
      <w:pPr>
        <w:pStyle w:val="Prrafodelista"/>
        <w:ind w:left="720" w:right="567" w:hanging="11"/>
        <w:jc w:val="both"/>
        <w:rPr>
          <w:rFonts w:ascii="Palatino Linotype" w:hAnsi="Palatino Linotype"/>
          <w:i/>
          <w:noProof/>
          <w:sz w:val="22"/>
          <w:lang w:eastAsia="es-MX"/>
        </w:rPr>
      </w:pPr>
      <w:r w:rsidRPr="003E19E3">
        <w:rPr>
          <w:rFonts w:ascii="Palatino Linotype" w:hAnsi="Palatino Linotype"/>
          <w:i/>
          <w:noProof/>
          <w:sz w:val="22"/>
          <w:lang w:eastAsia="es-MX"/>
        </w:rPr>
        <w:t>-</w:t>
      </w:r>
      <w:r w:rsidRPr="003E19E3">
        <w:rPr>
          <w:rFonts w:ascii="Palatino Linotype" w:hAnsi="Palatino Linotype"/>
          <w:i/>
          <w:noProof/>
          <w:sz w:val="22"/>
          <w:lang w:eastAsia="es-MX"/>
        </w:rPr>
        <w:tab/>
        <w:t>Nota 77 del 6 de enero del 2017; Ampliación del predio.</w:t>
      </w:r>
    </w:p>
    <w:p w:rsidR="003E19E3" w:rsidRDefault="003E19E3" w:rsidP="003E19E3">
      <w:pPr>
        <w:pStyle w:val="Prrafodelista"/>
        <w:ind w:left="720" w:right="567"/>
        <w:jc w:val="both"/>
        <w:rPr>
          <w:rFonts w:ascii="Palatino Linotype" w:hAnsi="Palatino Linotype"/>
          <w:i/>
          <w:noProof/>
          <w:sz w:val="22"/>
          <w:lang w:eastAsia="es-MX"/>
        </w:rPr>
      </w:pPr>
      <w:r w:rsidRPr="003E19E3">
        <w:rPr>
          <w:rFonts w:ascii="Palatino Linotype" w:hAnsi="Palatino Linotype"/>
          <w:i/>
          <w:noProof/>
          <w:sz w:val="22"/>
          <w:lang w:eastAsia="es-MX"/>
        </w:rPr>
        <w:t>-</w:t>
      </w:r>
      <w:r w:rsidRPr="003E19E3">
        <w:rPr>
          <w:rFonts w:ascii="Palatino Linotype" w:hAnsi="Palatino Linotype"/>
          <w:i/>
          <w:noProof/>
          <w:sz w:val="22"/>
          <w:lang w:eastAsia="es-MX"/>
        </w:rPr>
        <w:tab/>
        <w:t>Nota 119 del 16 de marzo del 2017, Suministro de equipos con especificaciones diferentes.</w:t>
      </w:r>
    </w:p>
    <w:p w:rsidR="003E19E3" w:rsidRDefault="003E19E3" w:rsidP="003E19E3">
      <w:pPr>
        <w:pStyle w:val="Prrafodelista"/>
        <w:ind w:left="720" w:right="567"/>
        <w:jc w:val="both"/>
        <w:rPr>
          <w:rFonts w:ascii="Palatino Linotype" w:hAnsi="Palatino Linotype"/>
          <w:i/>
          <w:noProof/>
          <w:sz w:val="22"/>
          <w:lang w:eastAsia="es-MX"/>
        </w:rPr>
      </w:pPr>
    </w:p>
    <w:p w:rsidR="003E19E3" w:rsidRPr="00E351CD" w:rsidRDefault="003E19E3" w:rsidP="003E19E3">
      <w:pPr>
        <w:pStyle w:val="Prrafodelista"/>
        <w:ind w:left="720" w:right="567"/>
        <w:jc w:val="both"/>
        <w:rPr>
          <w:rFonts w:ascii="Palatino Linotype" w:hAnsi="Palatino Linotype"/>
          <w:i/>
          <w:noProof/>
          <w:sz w:val="22"/>
          <w:lang w:eastAsia="es-MX"/>
        </w:rPr>
      </w:pPr>
      <w:r w:rsidRPr="003E19E3">
        <w:rPr>
          <w:rFonts w:ascii="Palatino Linotype" w:hAnsi="Palatino Linotype"/>
          <w:i/>
          <w:noProof/>
          <w:sz w:val="22"/>
          <w:lang w:eastAsia="es-MX"/>
        </w:rPr>
        <w:t>Estos trabajos no inciden de manera sustancial como cambios, ni adecuaciones al proyecto ejecutivo y a su operación, a efecto de que se sirva dar respuesta correspondiente al informe justificado ante el INFOEM.</w:t>
      </w:r>
      <w:r>
        <w:rPr>
          <w:rFonts w:ascii="Palatino Linotype" w:hAnsi="Palatino Linotype"/>
          <w:i/>
          <w:noProof/>
          <w:sz w:val="22"/>
          <w:lang w:eastAsia="es-MX"/>
        </w:rPr>
        <w:t>”</w:t>
      </w:r>
    </w:p>
    <w:p w:rsidR="00E351CD" w:rsidRPr="0057178E" w:rsidRDefault="00E351CD" w:rsidP="00D35D16">
      <w:pPr>
        <w:spacing w:after="0" w:line="360" w:lineRule="auto"/>
        <w:jc w:val="both"/>
        <w:rPr>
          <w:rFonts w:ascii="Palatino Linotype" w:eastAsia="Times New Roman" w:hAnsi="Palatino Linotype" w:cs="Times New Roman"/>
          <w:noProof/>
          <w:sz w:val="24"/>
          <w:szCs w:val="24"/>
          <w:lang w:val="es-ES" w:eastAsia="es-MX"/>
        </w:rPr>
      </w:pPr>
    </w:p>
    <w:p w:rsidR="0057178E" w:rsidRDefault="003E19E3" w:rsidP="00D35D16">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De los documentos descritos anteriormente, </w:t>
      </w:r>
      <w:r w:rsidR="00E879B1">
        <w:rPr>
          <w:rFonts w:ascii="Palatino Linotype" w:eastAsia="Times New Roman" w:hAnsi="Palatino Linotype" w:cs="Times New Roman"/>
          <w:noProof/>
          <w:sz w:val="24"/>
          <w:szCs w:val="24"/>
          <w:lang w:val="es-ES" w:eastAsia="es-MX"/>
        </w:rPr>
        <w:t xml:space="preserve">se observa que el </w:t>
      </w:r>
      <w:r w:rsidR="00E879B1">
        <w:rPr>
          <w:rFonts w:ascii="Palatino Linotype" w:eastAsia="Times New Roman" w:hAnsi="Palatino Linotype" w:cs="Times New Roman"/>
          <w:b/>
          <w:noProof/>
          <w:sz w:val="24"/>
          <w:szCs w:val="24"/>
          <w:lang w:val="es-ES" w:eastAsia="es-MX"/>
        </w:rPr>
        <w:t>sujeto obligado</w:t>
      </w:r>
      <w:r w:rsidR="00E879B1">
        <w:rPr>
          <w:rFonts w:ascii="Palatino Linotype" w:eastAsia="Times New Roman" w:hAnsi="Palatino Linotype" w:cs="Times New Roman"/>
          <w:noProof/>
          <w:sz w:val="24"/>
          <w:szCs w:val="24"/>
          <w:lang w:val="es-ES" w:eastAsia="es-MX"/>
        </w:rPr>
        <w:t xml:space="preserve"> </w:t>
      </w:r>
      <w:r w:rsidR="0040609B">
        <w:rPr>
          <w:rFonts w:ascii="Palatino Linotype" w:eastAsia="Times New Roman" w:hAnsi="Palatino Linotype" w:cs="Times New Roman"/>
          <w:noProof/>
          <w:sz w:val="24"/>
          <w:szCs w:val="24"/>
          <w:lang w:val="es-ES" w:eastAsia="es-MX"/>
        </w:rPr>
        <w:t>modifica</w:t>
      </w:r>
      <w:r w:rsidR="00E879B1">
        <w:rPr>
          <w:rFonts w:ascii="Palatino Linotype" w:eastAsia="Times New Roman" w:hAnsi="Palatino Linotype" w:cs="Times New Roman"/>
          <w:noProof/>
          <w:sz w:val="24"/>
          <w:szCs w:val="24"/>
          <w:lang w:val="es-ES" w:eastAsia="es-MX"/>
        </w:rPr>
        <w:t xml:space="preserve"> su respuesta primigenia</w:t>
      </w:r>
      <w:r w:rsidR="0040609B">
        <w:rPr>
          <w:rFonts w:ascii="Palatino Linotype" w:eastAsia="Times New Roman" w:hAnsi="Palatino Linotype" w:cs="Times New Roman"/>
          <w:noProof/>
          <w:sz w:val="24"/>
          <w:szCs w:val="24"/>
          <w:lang w:val="es-ES" w:eastAsia="es-MX"/>
        </w:rPr>
        <w:t xml:space="preserve">, al informa al </w:t>
      </w:r>
      <w:r w:rsidR="0040609B">
        <w:rPr>
          <w:rFonts w:ascii="Palatino Linotype" w:eastAsia="Times New Roman" w:hAnsi="Palatino Linotype" w:cs="Times New Roman"/>
          <w:b/>
          <w:noProof/>
          <w:sz w:val="24"/>
          <w:szCs w:val="24"/>
          <w:lang w:val="es-ES" w:eastAsia="es-MX"/>
        </w:rPr>
        <w:t>recurrente</w:t>
      </w:r>
      <w:r w:rsidR="00E879B1">
        <w:rPr>
          <w:rFonts w:ascii="Palatino Linotype" w:eastAsia="Times New Roman" w:hAnsi="Palatino Linotype" w:cs="Times New Roman"/>
          <w:noProof/>
          <w:sz w:val="24"/>
          <w:szCs w:val="24"/>
          <w:lang w:val="es-ES" w:eastAsia="es-MX"/>
        </w:rPr>
        <w:t xml:space="preserve"> en el sentido que si bien existieron circunstancias al momento de la construcción de la obra, las cuales quedaron asentadas en su bitacora de obra, las mismas no incidieron sustancialmente el proyecto de obra, por lo que no fue necesaria la justificación o autorización de las adecuaciones.</w:t>
      </w:r>
    </w:p>
    <w:p w:rsidR="00AB77F6" w:rsidRDefault="00AB77F6" w:rsidP="00D35D16">
      <w:pPr>
        <w:spacing w:after="0" w:line="360" w:lineRule="auto"/>
        <w:jc w:val="both"/>
        <w:rPr>
          <w:rFonts w:ascii="Palatino Linotype" w:eastAsia="Times New Roman" w:hAnsi="Palatino Linotype" w:cs="Times New Roman"/>
          <w:noProof/>
          <w:sz w:val="24"/>
          <w:szCs w:val="24"/>
          <w:lang w:val="es-ES" w:eastAsia="es-MX"/>
        </w:rPr>
      </w:pPr>
    </w:p>
    <w:p w:rsidR="00AB77F6" w:rsidRPr="007275EB" w:rsidRDefault="00AB77F6" w:rsidP="00AB77F6">
      <w:pPr>
        <w:spacing w:after="0" w:line="360" w:lineRule="auto"/>
        <w:jc w:val="both"/>
        <w:rPr>
          <w:rFonts w:ascii="Palatino Linotype" w:eastAsia="Calibri" w:hAnsi="Palatino Linotype" w:cs="Times New Roman"/>
          <w:sz w:val="24"/>
          <w:szCs w:val="24"/>
          <w:lang w:val="es-ES_tradnl" w:eastAsia="es-ES"/>
        </w:rPr>
      </w:pPr>
      <w:r w:rsidRPr="007275EB">
        <w:rPr>
          <w:rFonts w:ascii="Palatino Linotype" w:eastAsiaTheme="minorEastAsia" w:hAnsi="Palatino Linotype" w:cs="Arial"/>
          <w:sz w:val="24"/>
          <w:szCs w:val="24"/>
          <w:lang w:val="es-ES_tradnl" w:eastAsia="es-ES"/>
        </w:rPr>
        <w:t>Es con base en las consideraciones de hecho y de derecho precisadas en párrafos anterior</w:t>
      </w:r>
      <w:r>
        <w:rPr>
          <w:rFonts w:ascii="Palatino Linotype" w:eastAsiaTheme="minorEastAsia" w:hAnsi="Palatino Linotype" w:cs="Arial"/>
          <w:sz w:val="24"/>
          <w:szCs w:val="24"/>
          <w:lang w:val="es-ES_tradnl" w:eastAsia="es-ES"/>
        </w:rPr>
        <w:t xml:space="preserve">es, que se tiene por acreditada la imposibilidad de hacer pública la información al consistir en un hecho negativo a cargo del </w:t>
      </w:r>
      <w:r>
        <w:rPr>
          <w:rFonts w:ascii="Palatino Linotype" w:eastAsiaTheme="minorEastAsia" w:hAnsi="Palatino Linotype" w:cs="Arial"/>
          <w:b/>
          <w:sz w:val="24"/>
          <w:szCs w:val="24"/>
          <w:lang w:val="es-ES_tradnl" w:eastAsia="es-ES"/>
        </w:rPr>
        <w:t>sujeto obligado</w:t>
      </w:r>
      <w:r w:rsidRPr="007275EB">
        <w:rPr>
          <w:rFonts w:ascii="Palatino Linotype" w:eastAsiaTheme="minorEastAsia" w:hAnsi="Palatino Linotype" w:cs="Arial"/>
          <w:sz w:val="24"/>
          <w:szCs w:val="24"/>
          <w:lang w:val="es-ES_tradnl" w:eastAsia="es-ES"/>
        </w:rPr>
        <w:t xml:space="preserve">, </w:t>
      </w:r>
      <w:r w:rsidRPr="007275EB">
        <w:rPr>
          <w:rFonts w:ascii="Palatino Linotype" w:eastAsia="Calibri" w:hAnsi="Palatino Linotype" w:cs="Times New Roman"/>
          <w:sz w:val="24"/>
          <w:szCs w:val="24"/>
          <w:lang w:val="es-ES_tradnl" w:eastAsia="es-ES"/>
        </w:rPr>
        <w:t xml:space="preserve">en ese sentido se </w:t>
      </w:r>
      <w:r w:rsidRPr="007275EB">
        <w:rPr>
          <w:rFonts w:ascii="Palatino Linotype" w:eastAsiaTheme="minorEastAsia" w:hAnsi="Palatino Linotype" w:cs="Arial"/>
          <w:sz w:val="24"/>
          <w:szCs w:val="24"/>
          <w:lang w:val="es-ES_tradnl" w:eastAsia="es-ES"/>
        </w:rPr>
        <w:t xml:space="preserve">actualiza lo consagrado en la fracción III del artículo 192, de la </w:t>
      </w:r>
      <w:r w:rsidRPr="007275EB">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7275EB">
        <w:rPr>
          <w:rFonts w:ascii="Palatino Linotype" w:eastAsiaTheme="minorEastAsia" w:hAnsi="Palatino Linotype" w:cs="Arial"/>
          <w:sz w:val="24"/>
          <w:szCs w:val="24"/>
          <w:lang w:val="es-ES_tradnl" w:eastAsia="es-ES"/>
        </w:rPr>
        <w:t>vigente, que a la letra señala:</w:t>
      </w:r>
    </w:p>
    <w:p w:rsidR="00AB77F6" w:rsidRPr="007275EB" w:rsidRDefault="00AB77F6" w:rsidP="00AB77F6">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eastAsia="es-ES"/>
        </w:rPr>
      </w:pPr>
      <w:r w:rsidRPr="007275EB">
        <w:rPr>
          <w:rFonts w:ascii="Palatino Linotype" w:eastAsiaTheme="minorEastAsia" w:hAnsi="Palatino Linotype" w:cs="Arial"/>
          <w:b/>
          <w:bCs/>
          <w:i/>
          <w:lang w:val="es-ES_tradnl" w:eastAsia="es-ES"/>
        </w:rPr>
        <w:lastRenderedPageBreak/>
        <w:t xml:space="preserve">“Artículo 192. </w:t>
      </w:r>
      <w:r w:rsidRPr="007275EB">
        <w:rPr>
          <w:rFonts w:ascii="Palatino Linotype" w:eastAsiaTheme="minorEastAsia" w:hAnsi="Palatino Linotype" w:cs="Arial"/>
          <w:i/>
          <w:lang w:val="es-ES_tradnl" w:eastAsia="es-ES"/>
        </w:rPr>
        <w:t>El recurso será sobreseído, en todo o en parte, cuando una vez admitido, se actualicen alguno de los siguientes supuestos:</w:t>
      </w:r>
    </w:p>
    <w:p w:rsidR="00AB77F6" w:rsidRPr="007275EB" w:rsidRDefault="00AB77F6" w:rsidP="00AB77F6">
      <w:pPr>
        <w:autoSpaceDE w:val="0"/>
        <w:autoSpaceDN w:val="0"/>
        <w:adjustRightInd w:val="0"/>
        <w:spacing w:after="0" w:line="240" w:lineRule="auto"/>
        <w:ind w:left="567" w:right="567"/>
        <w:rPr>
          <w:rFonts w:ascii="Palatino Linotype" w:eastAsiaTheme="minorEastAsia" w:hAnsi="Palatino Linotype" w:cs="Arial"/>
          <w:i/>
          <w:lang w:eastAsia="es-ES"/>
        </w:rPr>
      </w:pPr>
      <w:r w:rsidRPr="007275EB">
        <w:rPr>
          <w:rFonts w:ascii="Palatino Linotype" w:eastAsiaTheme="minorEastAsia" w:hAnsi="Palatino Linotype" w:cs="Arial"/>
          <w:bCs/>
          <w:i/>
          <w:lang w:eastAsia="es-ES"/>
        </w:rPr>
        <w:t>(…)</w:t>
      </w:r>
    </w:p>
    <w:p w:rsidR="00AB77F6" w:rsidRPr="007275EB" w:rsidRDefault="00AB77F6" w:rsidP="00AB77F6">
      <w:pPr>
        <w:autoSpaceDE w:val="0"/>
        <w:autoSpaceDN w:val="0"/>
        <w:adjustRightInd w:val="0"/>
        <w:spacing w:after="0" w:line="240" w:lineRule="auto"/>
        <w:ind w:left="567" w:right="567"/>
        <w:rPr>
          <w:rFonts w:ascii="Palatino Linotype" w:eastAsiaTheme="minorEastAsia" w:hAnsi="Palatino Linotype" w:cs="Arial"/>
          <w:i/>
          <w:lang w:eastAsia="es-ES"/>
        </w:rPr>
      </w:pPr>
      <w:r w:rsidRPr="007275EB">
        <w:rPr>
          <w:rFonts w:ascii="Palatino Linotype" w:eastAsiaTheme="minorEastAsia" w:hAnsi="Palatino Linotype" w:cs="Arial"/>
          <w:b/>
          <w:bCs/>
          <w:i/>
          <w:lang w:eastAsia="es-ES"/>
        </w:rPr>
        <w:t xml:space="preserve">III. </w:t>
      </w:r>
      <w:r w:rsidRPr="007275EB">
        <w:rPr>
          <w:rFonts w:ascii="Palatino Linotype" w:eastAsiaTheme="minorEastAsia" w:hAnsi="Palatino Linotype" w:cs="Arial"/>
          <w:i/>
          <w:u w:val="single"/>
          <w:lang w:eastAsia="es-ES"/>
        </w:rPr>
        <w:t xml:space="preserve">El sujeto obligado responsable del acto lo </w:t>
      </w:r>
      <w:r w:rsidRPr="007275EB">
        <w:rPr>
          <w:rFonts w:ascii="Palatino Linotype" w:eastAsiaTheme="minorEastAsia" w:hAnsi="Palatino Linotype" w:cs="Arial"/>
          <w:b/>
          <w:i/>
          <w:u w:val="single"/>
          <w:lang w:eastAsia="es-ES"/>
        </w:rPr>
        <w:t>modifique</w:t>
      </w:r>
      <w:r w:rsidRPr="007275EB">
        <w:rPr>
          <w:rFonts w:ascii="Palatino Linotype" w:eastAsiaTheme="minorEastAsia" w:hAnsi="Palatino Linotype" w:cs="Arial"/>
          <w:i/>
          <w:u w:val="single"/>
          <w:lang w:eastAsia="es-ES"/>
        </w:rPr>
        <w:t xml:space="preserve"> o revoque de tal manera que el recurso de revisión quede sin materia;</w:t>
      </w:r>
    </w:p>
    <w:p w:rsidR="00AB77F6" w:rsidRPr="007275EB" w:rsidRDefault="00AB77F6" w:rsidP="00AB77F6">
      <w:pPr>
        <w:autoSpaceDE w:val="0"/>
        <w:autoSpaceDN w:val="0"/>
        <w:adjustRightInd w:val="0"/>
        <w:spacing w:after="0" w:line="240" w:lineRule="auto"/>
        <w:ind w:left="567" w:right="567"/>
        <w:contextualSpacing/>
        <w:jc w:val="both"/>
        <w:rPr>
          <w:rFonts w:ascii="Palatino Linotype" w:eastAsiaTheme="minorEastAsia" w:hAnsi="Palatino Linotype" w:cs="Arial"/>
          <w:i/>
          <w:lang w:eastAsia="es-ES"/>
        </w:rPr>
      </w:pPr>
      <w:r w:rsidRPr="007275EB">
        <w:rPr>
          <w:rFonts w:ascii="Palatino Linotype" w:eastAsiaTheme="minorEastAsia" w:hAnsi="Palatino Linotype" w:cs="Arial"/>
          <w:i/>
          <w:lang w:eastAsia="es-ES"/>
        </w:rPr>
        <w:t>(…)</w:t>
      </w:r>
    </w:p>
    <w:p w:rsidR="00AB77F6" w:rsidRPr="007275EB" w:rsidRDefault="00AB77F6" w:rsidP="00AB77F6">
      <w:pPr>
        <w:autoSpaceDE w:val="0"/>
        <w:autoSpaceDN w:val="0"/>
        <w:adjustRightInd w:val="0"/>
        <w:spacing w:after="0" w:line="240" w:lineRule="auto"/>
        <w:ind w:left="567" w:right="567"/>
        <w:contextualSpacing/>
        <w:jc w:val="both"/>
        <w:rPr>
          <w:rFonts w:ascii="Palatino Linotype" w:eastAsiaTheme="minorEastAsia" w:hAnsi="Palatino Linotype" w:cs="Arial"/>
          <w:lang w:eastAsia="es-ES"/>
        </w:rPr>
      </w:pPr>
    </w:p>
    <w:p w:rsidR="00AB77F6" w:rsidRPr="007275EB" w:rsidRDefault="00AB77F6" w:rsidP="00AB77F6">
      <w:pPr>
        <w:autoSpaceDE w:val="0"/>
        <w:autoSpaceDN w:val="0"/>
        <w:adjustRightInd w:val="0"/>
        <w:spacing w:after="0" w:line="240" w:lineRule="auto"/>
        <w:ind w:left="567" w:right="567"/>
        <w:contextualSpacing/>
        <w:jc w:val="right"/>
        <w:rPr>
          <w:rFonts w:ascii="Palatino Linotype" w:eastAsiaTheme="minorEastAsia" w:hAnsi="Palatino Linotype" w:cs="Arial"/>
          <w:lang w:eastAsia="es-ES"/>
        </w:rPr>
      </w:pPr>
      <w:r w:rsidRPr="007275EB">
        <w:rPr>
          <w:rFonts w:ascii="Palatino Linotype" w:eastAsiaTheme="minorEastAsia" w:hAnsi="Palatino Linotype" w:cs="Arial"/>
          <w:lang w:eastAsia="es-ES"/>
        </w:rPr>
        <w:t>(Énfasis añadido)</w:t>
      </w:r>
    </w:p>
    <w:p w:rsidR="00AB77F6" w:rsidRDefault="00AB77F6" w:rsidP="00AB77F6">
      <w:pPr>
        <w:spacing w:after="0" w:line="360" w:lineRule="auto"/>
        <w:jc w:val="both"/>
        <w:rPr>
          <w:rFonts w:ascii="Palatino Linotype" w:eastAsiaTheme="minorEastAsia" w:hAnsi="Palatino Linotype"/>
          <w:sz w:val="24"/>
          <w:szCs w:val="24"/>
        </w:rPr>
      </w:pPr>
    </w:p>
    <w:p w:rsidR="00AB77F6" w:rsidRPr="007275EB" w:rsidRDefault="00AB77F6" w:rsidP="00AB77F6">
      <w:pPr>
        <w:spacing w:after="0" w:line="360" w:lineRule="auto"/>
        <w:jc w:val="both"/>
        <w:rPr>
          <w:rFonts w:ascii="Palatino Linotype" w:eastAsia="Batang" w:hAnsi="Palatino Linotype" w:cs="Arial"/>
          <w:sz w:val="24"/>
          <w:szCs w:val="24"/>
          <w:lang w:val="es-ES_tradnl" w:eastAsia="es-ES"/>
        </w:rPr>
      </w:pPr>
      <w:r w:rsidRPr="007275EB">
        <w:rPr>
          <w:rFonts w:ascii="Palatino Linotype" w:eastAsiaTheme="minorEastAsia" w:hAnsi="Palatino Linotype"/>
          <w:sz w:val="24"/>
          <w:szCs w:val="24"/>
        </w:rPr>
        <w:t xml:space="preserve">Artículo </w:t>
      </w:r>
      <w:r w:rsidRPr="007275EB">
        <w:rPr>
          <w:rFonts w:ascii="Palatino Linotype" w:eastAsia="Batang" w:hAnsi="Palatino Linotype" w:cs="Arial"/>
          <w:sz w:val="24"/>
          <w:szCs w:val="24"/>
          <w:lang w:val="es-ES_tradnl" w:eastAsia="es-ES"/>
        </w:rPr>
        <w:t xml:space="preserve">de la Ley de Transparencia y Acceso a la Información Pública del Estado de México y Municipios, la procedencia para sobreseer el recurso de revisión cuando el </w:t>
      </w:r>
      <w:r w:rsidRPr="007275EB">
        <w:rPr>
          <w:rFonts w:ascii="Palatino Linotype" w:eastAsia="Batang" w:hAnsi="Palatino Linotype" w:cs="Arial"/>
          <w:b/>
          <w:sz w:val="24"/>
          <w:szCs w:val="24"/>
          <w:lang w:val="es-ES_tradnl" w:eastAsia="es-ES"/>
        </w:rPr>
        <w:t>sujeto obligado</w:t>
      </w:r>
      <w:r w:rsidRPr="007275EB">
        <w:rPr>
          <w:rFonts w:ascii="Palatino Linotype" w:eastAsia="Batang" w:hAnsi="Palatino Linotype" w:cs="Arial"/>
          <w:sz w:val="24"/>
          <w:szCs w:val="24"/>
          <w:lang w:val="es-ES_tradnl" w:eastAsia="es-ES"/>
        </w:rPr>
        <w:t xml:space="preserve"> mediante un acto posterior, revoque o modifique el acto de origen del recurso de tal manera que se quede sin materia.</w:t>
      </w:r>
    </w:p>
    <w:p w:rsidR="00AB77F6" w:rsidRPr="007275EB" w:rsidRDefault="00AB77F6" w:rsidP="00AB77F6">
      <w:pPr>
        <w:spacing w:after="0" w:line="360" w:lineRule="auto"/>
        <w:jc w:val="both"/>
        <w:rPr>
          <w:rFonts w:ascii="Palatino Linotype" w:eastAsia="Batang" w:hAnsi="Palatino Linotype" w:cs="Arial"/>
          <w:sz w:val="24"/>
          <w:szCs w:val="24"/>
          <w:lang w:val="es-ES_tradnl" w:eastAsia="es-ES"/>
        </w:rPr>
      </w:pPr>
    </w:p>
    <w:p w:rsidR="00AB77F6" w:rsidRPr="007275EB" w:rsidRDefault="00AB77F6" w:rsidP="00AB77F6">
      <w:pPr>
        <w:spacing w:after="0" w:line="360" w:lineRule="auto"/>
        <w:jc w:val="both"/>
        <w:rPr>
          <w:rFonts w:ascii="Palatino Linotype" w:eastAsia="Batang" w:hAnsi="Palatino Linotype" w:cs="Arial"/>
          <w:sz w:val="24"/>
          <w:szCs w:val="24"/>
          <w:lang w:val="es-ES_tradnl" w:eastAsia="es-ES"/>
        </w:rPr>
      </w:pPr>
      <w:r w:rsidRPr="007275EB">
        <w:rPr>
          <w:rFonts w:ascii="Palatino Linotype" w:eastAsia="Batang" w:hAnsi="Palatino Linotype" w:cs="Arial"/>
          <w:sz w:val="24"/>
          <w:szCs w:val="24"/>
          <w:lang w:val="es-ES" w:eastAsia="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AB77F6" w:rsidRPr="007275EB" w:rsidRDefault="00AB77F6" w:rsidP="00AB77F6">
      <w:pPr>
        <w:spacing w:after="0" w:line="360" w:lineRule="auto"/>
        <w:ind w:left="720"/>
        <w:contextualSpacing/>
        <w:rPr>
          <w:rFonts w:ascii="Palatino Linotype" w:eastAsia="Batang" w:hAnsi="Palatino Linotype" w:cs="Arial"/>
          <w:sz w:val="24"/>
          <w:szCs w:val="24"/>
          <w:lang w:val="es-ES_tradnl" w:eastAsia="es-ES"/>
        </w:rPr>
      </w:pPr>
    </w:p>
    <w:p w:rsidR="00AB77F6" w:rsidRPr="007275EB" w:rsidRDefault="00AB77F6" w:rsidP="00AB77F6">
      <w:pPr>
        <w:autoSpaceDE w:val="0"/>
        <w:autoSpaceDN w:val="0"/>
        <w:adjustRightInd w:val="0"/>
        <w:spacing w:after="0" w:line="240" w:lineRule="auto"/>
        <w:ind w:left="567" w:right="567"/>
        <w:contextualSpacing/>
        <w:jc w:val="both"/>
        <w:rPr>
          <w:rFonts w:ascii="Palatino Linotype" w:eastAsia="Batang" w:hAnsi="Palatino Linotype" w:cs="Arial"/>
          <w:b/>
          <w:i/>
          <w:szCs w:val="24"/>
          <w:lang w:val="es-AR" w:eastAsia="es-ES"/>
        </w:rPr>
      </w:pPr>
      <w:r w:rsidRPr="007275EB">
        <w:rPr>
          <w:rFonts w:ascii="Palatino Linotype" w:eastAsia="Batang" w:hAnsi="Palatino Linotype" w:cs="Arial"/>
          <w:b/>
          <w:i/>
          <w:szCs w:val="24"/>
          <w:lang w:val="es-AR" w:eastAsia="es-ES"/>
        </w:rPr>
        <w:t>SOBRESEIMIENTO EN EL JUICIO DE AMPARO DIRECTO. IMPIDE EL ESTUDIO DE LAS VIOLACIONES PROCESALES PLANTEADAS EN LOS CONCEPTOS DE VIOLACIÓN.</w:t>
      </w:r>
    </w:p>
    <w:p w:rsidR="00AB77F6" w:rsidRPr="007275EB" w:rsidRDefault="00AB77F6" w:rsidP="00AB77F6">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r w:rsidRPr="007275EB">
        <w:rPr>
          <w:rFonts w:ascii="Palatino Linotype" w:eastAsia="Batang" w:hAnsi="Palatino Linotype" w:cs="Arial"/>
          <w:b/>
          <w:i/>
          <w:szCs w:val="24"/>
          <w:lang w:val="es-AR" w:eastAsia="es-ES"/>
        </w:rPr>
        <w:t>El sobreseimiento</w:t>
      </w:r>
      <w:r w:rsidRPr="007275EB">
        <w:rPr>
          <w:rFonts w:ascii="Palatino Linotype" w:eastAsia="Batang" w:hAnsi="Palatino Linotype" w:cs="Arial"/>
          <w:i/>
          <w:szCs w:val="24"/>
          <w:lang w:val="es-AR" w:eastAsia="es-ES"/>
        </w:rPr>
        <w:t xml:space="preserve"> en el juicio de amparo directo </w:t>
      </w:r>
      <w:r w:rsidRPr="007275EB">
        <w:rPr>
          <w:rFonts w:ascii="Palatino Linotype" w:eastAsia="Batang" w:hAnsi="Palatino Linotype" w:cs="Arial"/>
          <w:b/>
          <w:i/>
          <w:szCs w:val="24"/>
          <w:lang w:val="es-AR" w:eastAsia="es-ES"/>
        </w:rPr>
        <w:t>provoca la terminación de la controversia planteada</w:t>
      </w:r>
      <w:r w:rsidRPr="007275EB">
        <w:rPr>
          <w:rFonts w:ascii="Palatino Linotype" w:eastAsia="Batang" w:hAnsi="Palatino Linotype" w:cs="Arial"/>
          <w:i/>
          <w:szCs w:val="24"/>
          <w:lang w:val="es-AR" w:eastAsia="es-ES"/>
        </w:rPr>
        <w:t xml:space="preserve"> por el quejoso en la demanda de amparo</w:t>
      </w:r>
      <w:r w:rsidRPr="007275EB">
        <w:rPr>
          <w:rFonts w:ascii="Palatino Linotype" w:eastAsia="Batang" w:hAnsi="Palatino Linotype" w:cs="Arial"/>
          <w:b/>
          <w:i/>
          <w:szCs w:val="24"/>
          <w:lang w:val="es-AR" w:eastAsia="es-ES"/>
        </w:rPr>
        <w:t>, sin hacer un pronunciamiento de fondo sobre la legalidad o ilegalidad de la sentencia reclamada</w:t>
      </w:r>
      <w:r w:rsidRPr="007275EB">
        <w:rPr>
          <w:rFonts w:ascii="Palatino Linotype" w:eastAsia="Batang" w:hAnsi="Palatino Linotype" w:cs="Arial"/>
          <w:i/>
          <w:szCs w:val="24"/>
          <w:lang w:val="es-AR" w:eastAsia="es-ES"/>
        </w:rPr>
        <w:t xml:space="preserve">. </w:t>
      </w:r>
      <w:r w:rsidRPr="007275EB">
        <w:rPr>
          <w:rFonts w:ascii="Palatino Linotype" w:eastAsia="Batang" w:hAnsi="Palatino Linotype" w:cs="Arial"/>
          <w:b/>
          <w:i/>
          <w:szCs w:val="24"/>
          <w:lang w:val="es-AR" w:eastAsia="es-ES"/>
        </w:rPr>
        <w:t xml:space="preserve">Por consiguiente, si al sobreseerse en el juicio de amparo </w:t>
      </w:r>
      <w:r w:rsidRPr="007275EB">
        <w:rPr>
          <w:rFonts w:ascii="Palatino Linotype" w:eastAsia="Batang" w:hAnsi="Palatino Linotype" w:cs="Arial"/>
          <w:b/>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275EB">
        <w:rPr>
          <w:rFonts w:ascii="Palatino Linotype" w:eastAsia="Batang" w:hAnsi="Palatino Linotype" w:cs="Arial"/>
          <w:i/>
          <w:szCs w:val="24"/>
          <w:lang w:val="es-AR" w:eastAsia="es-ES"/>
        </w:rPr>
        <w:t>.</w:t>
      </w:r>
    </w:p>
    <w:p w:rsidR="00AB77F6" w:rsidRPr="007275EB" w:rsidRDefault="00AB77F6" w:rsidP="00AB77F6">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7275EB">
        <w:rPr>
          <w:rFonts w:ascii="Palatino Linotype" w:eastAsia="Batang" w:hAnsi="Palatino Linotype" w:cs="Arial"/>
          <w:i/>
          <w:sz w:val="20"/>
          <w:szCs w:val="24"/>
          <w:lang w:val="es-AR" w:eastAsia="es-ES"/>
        </w:rPr>
        <w:t>SÉPTIMO TRIBUNAL COLEGIADO EN MATERIA CIVIL DEL PRIMER CIRCUITO.</w:t>
      </w:r>
    </w:p>
    <w:p w:rsidR="00AB77F6" w:rsidRDefault="00AB77F6" w:rsidP="00AB77F6">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7275EB">
        <w:rPr>
          <w:rFonts w:ascii="Palatino Linotype" w:eastAsia="Batang" w:hAnsi="Palatino Linotype" w:cs="Arial"/>
          <w:i/>
          <w:sz w:val="20"/>
          <w:szCs w:val="24"/>
          <w:lang w:val="es-AR" w:eastAsia="es-ES"/>
        </w:rPr>
        <w:lastRenderedPageBreak/>
        <w:t>Amparo directo 699/2008. Mariana Leticia González Steele. 13 de noviembre de 2008. Unanimidad de votos. Ponente: Sara Judith Montalvo Trejo. Secretario: Arnulfo Mateos García.</w:t>
      </w:r>
    </w:p>
    <w:p w:rsidR="00AB77F6" w:rsidRDefault="00AB77F6" w:rsidP="00AB77F6">
      <w:pPr>
        <w:autoSpaceDE w:val="0"/>
        <w:autoSpaceDN w:val="0"/>
        <w:adjustRightInd w:val="0"/>
        <w:spacing w:after="0" w:line="240" w:lineRule="auto"/>
        <w:ind w:left="567" w:right="567"/>
        <w:contextualSpacing/>
        <w:jc w:val="both"/>
        <w:rPr>
          <w:rFonts w:ascii="Palatino Linotype" w:eastAsia="Batang" w:hAnsi="Palatino Linotype" w:cs="Arial"/>
          <w:sz w:val="20"/>
          <w:szCs w:val="24"/>
          <w:lang w:val="es-AR" w:eastAsia="es-ES"/>
        </w:rPr>
      </w:pPr>
    </w:p>
    <w:p w:rsidR="00AB77F6" w:rsidRPr="00AB77F6" w:rsidRDefault="00AB77F6" w:rsidP="00AB77F6">
      <w:pPr>
        <w:autoSpaceDE w:val="0"/>
        <w:autoSpaceDN w:val="0"/>
        <w:adjustRightInd w:val="0"/>
        <w:spacing w:after="0" w:line="240" w:lineRule="auto"/>
        <w:ind w:left="567" w:right="567"/>
        <w:contextualSpacing/>
        <w:jc w:val="right"/>
        <w:rPr>
          <w:rFonts w:ascii="Palatino Linotype" w:eastAsia="Batang" w:hAnsi="Palatino Linotype" w:cs="Arial"/>
          <w:sz w:val="20"/>
          <w:szCs w:val="24"/>
          <w:lang w:val="es-AR" w:eastAsia="es-ES"/>
        </w:rPr>
      </w:pPr>
      <w:r>
        <w:rPr>
          <w:rFonts w:ascii="Palatino Linotype" w:eastAsia="Batang" w:hAnsi="Palatino Linotype" w:cs="Arial"/>
          <w:sz w:val="20"/>
          <w:szCs w:val="24"/>
          <w:lang w:val="es-AR" w:eastAsia="es-ES"/>
        </w:rPr>
        <w:t>(Énfasis añadido)</w:t>
      </w:r>
    </w:p>
    <w:p w:rsidR="00AB77F6" w:rsidRDefault="00AB77F6" w:rsidP="00AB77F6">
      <w:pPr>
        <w:spacing w:after="0" w:line="360" w:lineRule="auto"/>
        <w:jc w:val="both"/>
        <w:rPr>
          <w:rFonts w:ascii="Palatino Linotype" w:eastAsia="Batang" w:hAnsi="Palatino Linotype" w:cs="Arial"/>
          <w:sz w:val="24"/>
          <w:szCs w:val="24"/>
          <w:lang w:val="es-ES" w:eastAsia="es-ES"/>
        </w:rPr>
      </w:pPr>
    </w:p>
    <w:p w:rsidR="00AB77F6" w:rsidRPr="007275EB" w:rsidRDefault="00AB77F6" w:rsidP="00AB77F6">
      <w:pPr>
        <w:spacing w:after="0" w:line="360" w:lineRule="auto"/>
        <w:jc w:val="both"/>
        <w:rPr>
          <w:rFonts w:ascii="Palatino Linotype" w:eastAsia="Batang" w:hAnsi="Palatino Linotype" w:cs="Arial"/>
          <w:sz w:val="24"/>
          <w:szCs w:val="24"/>
          <w:lang w:val="es-ES" w:eastAsia="es-ES"/>
        </w:rPr>
      </w:pPr>
      <w:r w:rsidRPr="007275EB">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7275EB">
        <w:rPr>
          <w:rFonts w:ascii="Palatino Linotype" w:eastAsia="Batang" w:hAnsi="Palatino Linotype" w:cs="Arial"/>
          <w:b/>
          <w:sz w:val="24"/>
          <w:szCs w:val="24"/>
          <w:lang w:val="es-ES" w:eastAsia="es-ES"/>
        </w:rPr>
        <w:t xml:space="preserve">192 </w:t>
      </w:r>
      <w:r w:rsidRPr="007275EB">
        <w:rPr>
          <w:rFonts w:ascii="Palatino Linotype" w:eastAsia="Batang" w:hAnsi="Palatino Linotype" w:cs="Arial"/>
          <w:sz w:val="24"/>
          <w:szCs w:val="24"/>
          <w:lang w:val="es-ES" w:eastAsia="es-ES"/>
        </w:rPr>
        <w:t xml:space="preserve">de la </w:t>
      </w:r>
      <w:r w:rsidRPr="007275EB">
        <w:rPr>
          <w:rFonts w:ascii="Palatino Linotype" w:eastAsia="Batang" w:hAnsi="Palatino Linotype" w:cs="Arial"/>
          <w:b/>
          <w:sz w:val="24"/>
          <w:szCs w:val="24"/>
          <w:lang w:val="es-ES" w:eastAsia="es-ES"/>
        </w:rPr>
        <w:t>Ley de Transparencia y Acceso a la Información Pública del Estado de México y Municipios</w:t>
      </w:r>
      <w:r w:rsidRPr="007275EB">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AB77F6" w:rsidRDefault="00AB77F6" w:rsidP="00AB77F6">
      <w:pPr>
        <w:spacing w:after="0" w:line="360" w:lineRule="auto"/>
        <w:jc w:val="both"/>
        <w:rPr>
          <w:rFonts w:ascii="Palatino Linotype" w:eastAsia="Batang" w:hAnsi="Palatino Linotype" w:cs="Arial"/>
          <w:sz w:val="24"/>
          <w:szCs w:val="24"/>
          <w:lang w:val="es-ES" w:eastAsia="es-ES"/>
        </w:rPr>
      </w:pPr>
    </w:p>
    <w:p w:rsidR="00AB77F6" w:rsidRPr="007275EB" w:rsidRDefault="00AB77F6" w:rsidP="00AB77F6">
      <w:pPr>
        <w:tabs>
          <w:tab w:val="left" w:pos="709"/>
        </w:tabs>
        <w:spacing w:after="0" w:line="360" w:lineRule="auto"/>
        <w:ind w:right="51"/>
        <w:jc w:val="both"/>
        <w:rPr>
          <w:rFonts w:ascii="Palatino Linotype" w:eastAsiaTheme="minorEastAsia" w:hAnsi="Palatino Linotype"/>
          <w:sz w:val="24"/>
          <w:szCs w:val="24"/>
          <w:lang w:val="es-ES_tradnl" w:eastAsia="es-ES"/>
        </w:rPr>
      </w:pPr>
      <w:r w:rsidRPr="007275EB">
        <w:rPr>
          <w:rFonts w:ascii="Palatino Linotype" w:eastAsiaTheme="minorEastAsia" w:hAnsi="Palatino Linotype"/>
          <w:sz w:val="24"/>
          <w:szCs w:val="24"/>
          <w:lang w:val="es-ES_tradnl" w:eastAsia="es-ES"/>
        </w:rPr>
        <w:t xml:space="preserve">Por lo tanto, en mérito de lo expuesto en líneas anteriores, resultan improcedentes los motivos de inconformidad que arguye </w:t>
      </w:r>
      <w:r w:rsidRPr="007275EB">
        <w:rPr>
          <w:rFonts w:ascii="Palatino Linotype" w:eastAsiaTheme="minorEastAsia" w:hAnsi="Palatino Linotype"/>
          <w:b/>
          <w:sz w:val="24"/>
          <w:szCs w:val="24"/>
          <w:lang w:val="es-ES_tradnl" w:eastAsia="es-ES"/>
        </w:rPr>
        <w:t>el recurrente</w:t>
      </w:r>
      <w:r w:rsidRPr="007275EB">
        <w:rPr>
          <w:rFonts w:ascii="Palatino Linotype" w:eastAsiaTheme="minorEastAsia" w:hAnsi="Palatino Linotype"/>
          <w:sz w:val="24"/>
          <w:szCs w:val="24"/>
          <w:lang w:val="es-ES_tradnl" w:eastAsia="es-ES"/>
        </w:rPr>
        <w:t xml:space="preserve"> en su medio de impugnación que fue materia de estudio, por ello </w:t>
      </w:r>
      <w:r w:rsidRPr="007275EB">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7275EB">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7275EB">
        <w:rPr>
          <w:rFonts w:ascii="Palatino Linotype" w:eastAsiaTheme="minorEastAsia" w:hAnsi="Palatino Linotype" w:cs="Arial"/>
          <w:b/>
          <w:sz w:val="24"/>
          <w:szCs w:val="24"/>
          <w:lang w:val="es-ES_tradnl" w:eastAsia="es-ES"/>
        </w:rPr>
        <w:t xml:space="preserve">sobresee </w:t>
      </w:r>
      <w:r w:rsidRPr="007275EB">
        <w:rPr>
          <w:rFonts w:ascii="Palatino Linotype" w:eastAsiaTheme="minorEastAsia" w:hAnsi="Palatino Linotype" w:cs="Arial"/>
          <w:sz w:val="24"/>
          <w:szCs w:val="24"/>
          <w:lang w:val="es-ES_tradnl" w:eastAsia="es-ES"/>
        </w:rPr>
        <w:t xml:space="preserve">el recurso de revisión </w:t>
      </w:r>
      <w:r w:rsidRPr="007275EB">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5545</w:t>
      </w:r>
      <w:r w:rsidRPr="007275EB">
        <w:rPr>
          <w:rFonts w:ascii="Palatino Linotype" w:eastAsiaTheme="minorEastAsia" w:hAnsi="Palatino Linotype" w:cs="Arial"/>
          <w:b/>
          <w:sz w:val="24"/>
          <w:szCs w:val="24"/>
          <w:lang w:val="es-ES_tradnl" w:eastAsia="es-ES"/>
        </w:rPr>
        <w:t>/INFOEM/IP/RR/2019</w:t>
      </w:r>
      <w:r w:rsidRPr="007275EB">
        <w:rPr>
          <w:rFonts w:ascii="Palatino Linotype" w:eastAsiaTheme="minorEastAsia" w:hAnsi="Palatino Linotype" w:cs="Arial"/>
          <w:sz w:val="24"/>
          <w:szCs w:val="24"/>
          <w:lang w:val="es-ES_tradnl" w:eastAsia="es-ES"/>
        </w:rPr>
        <w:t>,</w:t>
      </w:r>
      <w:r w:rsidRPr="007275EB">
        <w:rPr>
          <w:rFonts w:ascii="Palatino Linotype" w:eastAsiaTheme="minorEastAsia" w:hAnsi="Palatino Linotype"/>
          <w:sz w:val="24"/>
          <w:szCs w:val="24"/>
          <w:lang w:val="es-ES_tradnl" w:eastAsia="es-ES"/>
        </w:rPr>
        <w:t xml:space="preserve"> que ha sido materia del presente fallo.</w:t>
      </w:r>
    </w:p>
    <w:p w:rsidR="00AB77F6" w:rsidRPr="007275EB" w:rsidRDefault="00AB77F6" w:rsidP="00AB77F6">
      <w:pPr>
        <w:spacing w:after="0" w:line="360" w:lineRule="auto"/>
        <w:jc w:val="both"/>
        <w:rPr>
          <w:rFonts w:ascii="Palatino Linotype" w:eastAsiaTheme="minorEastAsia" w:hAnsi="Palatino Linotype" w:cs="Arial"/>
          <w:sz w:val="24"/>
          <w:szCs w:val="24"/>
          <w:lang w:val="es-CO" w:eastAsia="es-ES"/>
        </w:rPr>
      </w:pPr>
    </w:p>
    <w:p w:rsidR="00AB77F6" w:rsidRPr="007275EB" w:rsidRDefault="00AB77F6" w:rsidP="00AB77F6">
      <w:pPr>
        <w:keepNext/>
        <w:keepLines/>
        <w:spacing w:after="0" w:line="360" w:lineRule="auto"/>
        <w:jc w:val="center"/>
        <w:outlineLvl w:val="0"/>
        <w:rPr>
          <w:rFonts w:ascii="Palatino Linotype" w:eastAsia="Calibri" w:hAnsi="Palatino Linotype" w:cstheme="majorBidi"/>
          <w:b/>
          <w:sz w:val="28"/>
          <w:szCs w:val="24"/>
          <w:lang w:val="es-ES" w:eastAsia="es-ES"/>
        </w:rPr>
      </w:pPr>
      <w:bookmarkStart w:id="1" w:name="_Toc504500693"/>
      <w:bookmarkStart w:id="2" w:name="_Toc534742545"/>
      <w:r w:rsidRPr="007275EB">
        <w:rPr>
          <w:rFonts w:ascii="Palatino Linotype" w:eastAsia="Calibri" w:hAnsi="Palatino Linotype" w:cstheme="majorBidi"/>
          <w:b/>
          <w:sz w:val="28"/>
          <w:szCs w:val="24"/>
          <w:lang w:val="es-ES" w:eastAsia="es-ES"/>
        </w:rPr>
        <w:t>R E S O L U T I V O S</w:t>
      </w:r>
      <w:bookmarkEnd w:id="1"/>
      <w:bookmarkEnd w:id="2"/>
      <w:r w:rsidRPr="007275EB">
        <w:rPr>
          <w:rFonts w:ascii="Palatino Linotype" w:eastAsia="Calibri" w:hAnsi="Palatino Linotype" w:cstheme="majorBidi"/>
          <w:b/>
          <w:sz w:val="28"/>
          <w:szCs w:val="24"/>
          <w:lang w:val="es-ES" w:eastAsia="es-ES"/>
        </w:rPr>
        <w:t xml:space="preserve"> </w:t>
      </w:r>
    </w:p>
    <w:p w:rsidR="00AB77F6" w:rsidRPr="007275EB" w:rsidRDefault="00AB77F6" w:rsidP="00AB77F6">
      <w:pPr>
        <w:spacing w:after="0" w:line="360" w:lineRule="auto"/>
        <w:rPr>
          <w:rFonts w:eastAsiaTheme="minorEastAsia"/>
          <w:sz w:val="24"/>
          <w:szCs w:val="24"/>
          <w:lang w:val="es-ES" w:eastAsia="es-ES"/>
        </w:rPr>
      </w:pPr>
    </w:p>
    <w:p w:rsidR="00AB77F6" w:rsidRPr="007275EB" w:rsidRDefault="00AB77F6" w:rsidP="00AB77F6">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7275EB">
        <w:rPr>
          <w:rFonts w:ascii="Palatino Linotype" w:eastAsiaTheme="minorEastAsia" w:hAnsi="Palatino Linotype" w:cs="Arial"/>
          <w:b/>
          <w:sz w:val="28"/>
          <w:szCs w:val="24"/>
          <w:lang w:val="es-ES_tradnl" w:eastAsia="es-ES"/>
        </w:rPr>
        <w:t>PRIMERO.</w:t>
      </w:r>
      <w:r w:rsidRPr="007275EB">
        <w:rPr>
          <w:rFonts w:ascii="Palatino Linotype" w:eastAsiaTheme="minorEastAsia" w:hAnsi="Palatino Linotype" w:cs="Arial"/>
          <w:sz w:val="24"/>
          <w:szCs w:val="24"/>
          <w:lang w:val="es-ES_tradnl" w:eastAsia="es-ES"/>
        </w:rPr>
        <w:t xml:space="preserve"> Se </w:t>
      </w:r>
      <w:r w:rsidRPr="007275EB">
        <w:rPr>
          <w:rFonts w:ascii="Palatino Linotype" w:eastAsiaTheme="minorEastAsia" w:hAnsi="Palatino Linotype" w:cs="Arial"/>
          <w:b/>
          <w:sz w:val="24"/>
          <w:szCs w:val="24"/>
          <w:lang w:val="es-ES_tradnl" w:eastAsia="es-ES"/>
        </w:rPr>
        <w:t>SOBRESEE</w:t>
      </w:r>
      <w:r w:rsidRPr="007275EB">
        <w:rPr>
          <w:rFonts w:ascii="Palatino Linotype" w:eastAsiaTheme="minorEastAsia" w:hAnsi="Palatino Linotype" w:cs="Arial"/>
          <w:sz w:val="24"/>
          <w:szCs w:val="24"/>
          <w:lang w:val="es-ES_tradnl" w:eastAsia="es-ES"/>
        </w:rPr>
        <w:t xml:space="preserve"> el recurso de revisión </w:t>
      </w:r>
      <w:r w:rsidRPr="007275EB">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5545</w:t>
      </w:r>
      <w:r w:rsidRPr="007275EB">
        <w:rPr>
          <w:rFonts w:ascii="Palatino Linotype" w:eastAsiaTheme="minorEastAsia" w:hAnsi="Palatino Linotype" w:cs="Arial"/>
          <w:b/>
          <w:sz w:val="24"/>
          <w:szCs w:val="24"/>
          <w:lang w:val="es-ES_tradnl" w:eastAsia="es-ES"/>
        </w:rPr>
        <w:t>/INFOEM/IP/RR/2019</w:t>
      </w:r>
      <w:r w:rsidRPr="007275EB">
        <w:rPr>
          <w:rFonts w:ascii="Palatino Linotype" w:eastAsiaTheme="minorEastAsia" w:hAnsi="Palatino Linotype" w:cs="Arial"/>
          <w:sz w:val="24"/>
          <w:szCs w:val="24"/>
          <w:lang w:val="es-ES_tradnl" w:eastAsia="es-ES"/>
        </w:rPr>
        <w:t xml:space="preserve">, porque el </w:t>
      </w:r>
      <w:r w:rsidRPr="007275EB">
        <w:rPr>
          <w:rFonts w:ascii="Palatino Linotype" w:eastAsiaTheme="minorEastAsia" w:hAnsi="Palatino Linotype" w:cs="Arial"/>
          <w:b/>
          <w:sz w:val="24"/>
          <w:szCs w:val="24"/>
          <w:lang w:val="es-ES_tradnl" w:eastAsia="es-ES"/>
        </w:rPr>
        <w:t>sujeto obligado</w:t>
      </w:r>
      <w:r w:rsidRPr="007275EB">
        <w:rPr>
          <w:rFonts w:ascii="Palatino Linotype" w:eastAsiaTheme="minorEastAsia" w:hAnsi="Palatino Linotype" w:cs="Arial"/>
          <w:sz w:val="24"/>
          <w:szCs w:val="24"/>
          <w:lang w:val="es-ES_tradnl" w:eastAsia="es-ES"/>
        </w:rPr>
        <w:t xml:space="preserve"> al </w:t>
      </w:r>
      <w:r w:rsidRPr="007275EB">
        <w:rPr>
          <w:rFonts w:ascii="Palatino Linotype" w:eastAsiaTheme="minorEastAsia" w:hAnsi="Palatino Linotype" w:cs="Arial"/>
          <w:b/>
          <w:sz w:val="24"/>
          <w:szCs w:val="24"/>
          <w:lang w:val="es-ES_tradnl" w:eastAsia="es-ES"/>
        </w:rPr>
        <w:t>modificar</w:t>
      </w:r>
      <w:r w:rsidRPr="007275EB">
        <w:rPr>
          <w:rFonts w:ascii="Palatino Linotype" w:eastAsiaTheme="minorEastAsia" w:hAnsi="Palatino Linotype" w:cs="Arial"/>
          <w:sz w:val="24"/>
          <w:szCs w:val="24"/>
          <w:lang w:val="es-ES_tradnl" w:eastAsia="es-ES"/>
        </w:rPr>
        <w:t xml:space="preserve"> su respuesta, el recurso de revisión quedó sin materia, en términos de lo expuesto en el Considerando </w:t>
      </w:r>
      <w:r w:rsidRPr="007275EB">
        <w:rPr>
          <w:rFonts w:ascii="Palatino Linotype" w:eastAsiaTheme="minorEastAsia" w:hAnsi="Palatino Linotype" w:cs="Arial"/>
          <w:b/>
          <w:sz w:val="24"/>
          <w:szCs w:val="24"/>
          <w:lang w:val="es-ES_tradnl" w:eastAsia="es-ES"/>
        </w:rPr>
        <w:t>Tercero</w:t>
      </w:r>
      <w:r w:rsidRPr="007275EB">
        <w:rPr>
          <w:rFonts w:ascii="Palatino Linotype" w:eastAsiaTheme="minorEastAsia" w:hAnsi="Palatino Linotype" w:cs="Arial"/>
          <w:sz w:val="24"/>
          <w:szCs w:val="24"/>
          <w:lang w:val="es-ES_tradnl" w:eastAsia="es-ES"/>
        </w:rPr>
        <w:t xml:space="preserve"> de la presente resolución.</w:t>
      </w:r>
    </w:p>
    <w:p w:rsidR="00AB77F6" w:rsidRPr="007275EB" w:rsidRDefault="00AB77F6" w:rsidP="00AB77F6">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AB77F6" w:rsidRPr="007275EB" w:rsidRDefault="00AB77F6" w:rsidP="00AB77F6">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7275EB">
        <w:rPr>
          <w:rFonts w:ascii="Palatino Linotype" w:eastAsiaTheme="minorEastAsia" w:hAnsi="Palatino Linotype" w:cs="Arial"/>
          <w:b/>
          <w:sz w:val="28"/>
          <w:szCs w:val="24"/>
          <w:lang w:val="es-ES_tradnl" w:eastAsia="es-ES"/>
        </w:rPr>
        <w:lastRenderedPageBreak/>
        <w:t>SEGUNDO</w:t>
      </w:r>
      <w:r w:rsidRPr="007275EB">
        <w:rPr>
          <w:rFonts w:ascii="Palatino Linotype" w:eastAsiaTheme="minorEastAsia" w:hAnsi="Palatino Linotype" w:cs="Arial"/>
          <w:b/>
          <w:sz w:val="24"/>
          <w:szCs w:val="24"/>
          <w:lang w:val="es-ES_tradnl" w:eastAsia="es-ES"/>
        </w:rPr>
        <w:t>.</w:t>
      </w:r>
      <w:r w:rsidRPr="007275EB">
        <w:rPr>
          <w:rFonts w:ascii="Palatino Linotype" w:eastAsiaTheme="minorEastAsia" w:hAnsi="Palatino Linotype" w:cs="Arial"/>
          <w:sz w:val="24"/>
          <w:szCs w:val="24"/>
          <w:lang w:val="es-ES_tradnl" w:eastAsia="es-ES"/>
        </w:rPr>
        <w:t xml:space="preserve"> Notifíquese vía SAIMEX la presente resolución al Titular de la Unidad de Transparencia del </w:t>
      </w:r>
      <w:r w:rsidRPr="007275EB">
        <w:rPr>
          <w:rFonts w:ascii="Palatino Linotype" w:eastAsiaTheme="minorEastAsia" w:hAnsi="Palatino Linotype" w:cs="Arial"/>
          <w:b/>
          <w:sz w:val="24"/>
          <w:szCs w:val="24"/>
          <w:lang w:val="es-ES_tradnl" w:eastAsia="es-ES"/>
        </w:rPr>
        <w:t>sujeto obligado</w:t>
      </w:r>
      <w:r w:rsidRPr="007275EB">
        <w:rPr>
          <w:rFonts w:ascii="Palatino Linotype" w:eastAsiaTheme="minorEastAsia" w:hAnsi="Palatino Linotype" w:cs="Arial"/>
          <w:sz w:val="24"/>
          <w:szCs w:val="24"/>
          <w:lang w:val="es-ES_tradnl" w:eastAsia="es-ES"/>
        </w:rPr>
        <w:t>.</w:t>
      </w:r>
    </w:p>
    <w:p w:rsidR="00AB77F6" w:rsidRDefault="00AB77F6" w:rsidP="00AB77F6">
      <w:pPr>
        <w:spacing w:after="0" w:line="360" w:lineRule="auto"/>
        <w:jc w:val="both"/>
        <w:rPr>
          <w:rFonts w:ascii="Palatino Linotype" w:eastAsia="Batang" w:hAnsi="Palatino Linotype" w:cs="Arial"/>
          <w:sz w:val="24"/>
          <w:szCs w:val="24"/>
          <w:lang w:val="es-ES" w:eastAsia="es-ES"/>
        </w:rPr>
      </w:pPr>
    </w:p>
    <w:p w:rsidR="00EC37BE" w:rsidRDefault="00D35D16" w:rsidP="00D35D16">
      <w:pPr>
        <w:spacing w:after="0" w:line="360" w:lineRule="auto"/>
        <w:jc w:val="both"/>
        <w:rPr>
          <w:rFonts w:ascii="Palatino Linotype" w:eastAsia="Times New Roman" w:hAnsi="Palatino Linotype" w:cs="Arial"/>
          <w:sz w:val="24"/>
          <w:szCs w:val="24"/>
          <w:lang w:val="es-ES" w:eastAsia="es-ES"/>
        </w:rPr>
      </w:pPr>
      <w:r w:rsidRPr="00AF07F8">
        <w:rPr>
          <w:rFonts w:ascii="Palatino Linotype" w:eastAsia="Times New Roman" w:hAnsi="Palatino Linotype" w:cs="Arial"/>
          <w:b/>
          <w:sz w:val="28"/>
          <w:szCs w:val="24"/>
          <w:lang w:val="es-ES" w:eastAsia="es-ES"/>
        </w:rPr>
        <w:t>TERCERO</w:t>
      </w:r>
      <w:r w:rsidRPr="00AF07F8">
        <w:rPr>
          <w:rFonts w:ascii="Palatino Linotype" w:eastAsia="Times New Roman" w:hAnsi="Palatino Linotype" w:cs="Arial"/>
          <w:b/>
          <w:sz w:val="24"/>
          <w:szCs w:val="24"/>
          <w:lang w:val="es-ES" w:eastAsia="es-ES"/>
        </w:rPr>
        <w:t>.</w:t>
      </w:r>
      <w:r w:rsidRPr="00AF07F8">
        <w:rPr>
          <w:rFonts w:ascii="Palatino Linotype" w:eastAsia="Times New Roman" w:hAnsi="Palatino Linotype" w:cs="Arial"/>
          <w:sz w:val="24"/>
          <w:szCs w:val="24"/>
          <w:lang w:val="es-ES" w:eastAsia="es-ES"/>
        </w:rPr>
        <w:t xml:space="preserve"> </w:t>
      </w:r>
      <w:r w:rsidRPr="00AF07F8">
        <w:rPr>
          <w:rFonts w:ascii="Palatino Linotype" w:eastAsia="Times New Roman" w:hAnsi="Palatino Linotype" w:cs="Arial"/>
          <w:b/>
          <w:sz w:val="24"/>
          <w:szCs w:val="24"/>
          <w:lang w:val="es-ES" w:eastAsia="es-ES"/>
        </w:rPr>
        <w:t>NOTIFÍQUESE</w:t>
      </w:r>
      <w:r w:rsidRPr="00AF07F8">
        <w:rPr>
          <w:rFonts w:ascii="Palatino Linotype" w:eastAsia="Times New Roman" w:hAnsi="Palatino Linotype" w:cs="Arial"/>
          <w:sz w:val="24"/>
          <w:szCs w:val="24"/>
          <w:lang w:val="es-ES" w:eastAsia="es-ES"/>
        </w:rPr>
        <w:t xml:space="preserve"> al </w:t>
      </w:r>
      <w:r w:rsidRPr="00AF07F8">
        <w:rPr>
          <w:rFonts w:ascii="Palatino Linotype" w:eastAsia="Times New Roman" w:hAnsi="Palatino Linotype" w:cs="Arial"/>
          <w:b/>
          <w:sz w:val="24"/>
          <w:szCs w:val="24"/>
          <w:lang w:val="es-ES" w:eastAsia="es-ES"/>
        </w:rPr>
        <w:t xml:space="preserve">recurrente </w:t>
      </w:r>
      <w:r w:rsidRPr="00AF07F8">
        <w:rPr>
          <w:rFonts w:ascii="Palatino Linotype" w:eastAsia="Times New Roman" w:hAnsi="Palatino Linotype" w:cs="Arial"/>
          <w:sz w:val="24"/>
          <w:szCs w:val="24"/>
          <w:lang w:val="es-ES" w:eastAsia="es-ES"/>
        </w:rPr>
        <w:t xml:space="preserve">la presente resolución, </w:t>
      </w:r>
      <w:r w:rsidR="00EC37BE">
        <w:rPr>
          <w:rFonts w:ascii="Palatino Linotype" w:eastAsia="Times New Roman" w:hAnsi="Palatino Linotype" w:cs="Arial"/>
          <w:sz w:val="24"/>
          <w:szCs w:val="24"/>
          <w:lang w:val="es-ES" w:eastAsia="es-ES"/>
        </w:rPr>
        <w:t xml:space="preserve">así como </w:t>
      </w:r>
      <w:r w:rsidR="00AB77F6">
        <w:rPr>
          <w:rFonts w:ascii="Palatino Linotype" w:eastAsia="Times New Roman" w:hAnsi="Palatino Linotype" w:cs="Arial"/>
          <w:sz w:val="24"/>
          <w:szCs w:val="24"/>
          <w:lang w:val="es-ES" w:eastAsia="es-ES"/>
        </w:rPr>
        <w:t>el informe justificado.</w:t>
      </w:r>
    </w:p>
    <w:p w:rsidR="00EC37BE" w:rsidRDefault="00EC37BE" w:rsidP="00D35D16">
      <w:pPr>
        <w:spacing w:after="0" w:line="360" w:lineRule="auto"/>
        <w:jc w:val="both"/>
        <w:rPr>
          <w:rFonts w:ascii="Palatino Linotype" w:eastAsia="Times New Roman" w:hAnsi="Palatino Linotype" w:cs="Arial"/>
          <w:sz w:val="24"/>
          <w:szCs w:val="24"/>
          <w:lang w:val="es-ES" w:eastAsia="es-ES"/>
        </w:rPr>
      </w:pPr>
    </w:p>
    <w:p w:rsidR="00D35D16" w:rsidRPr="00AF07F8" w:rsidRDefault="00EC37BE" w:rsidP="00D35D16">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t xml:space="preserve">CUARTO. </w:t>
      </w:r>
      <w:r w:rsidRPr="00EC37BE">
        <w:rPr>
          <w:rFonts w:ascii="Palatino Linotype" w:eastAsia="Times New Roman" w:hAnsi="Palatino Linotype" w:cs="Arial"/>
          <w:b/>
          <w:sz w:val="24"/>
          <w:szCs w:val="24"/>
          <w:lang w:val="es-ES" w:eastAsia="es-ES"/>
        </w:rPr>
        <w:t>Hágase</w:t>
      </w:r>
      <w:r w:rsidR="00D35D16" w:rsidRPr="00AF07F8">
        <w:rPr>
          <w:rFonts w:ascii="Palatino Linotype" w:eastAsia="Times New Roman" w:hAnsi="Palatino Linotype" w:cs="Arial"/>
          <w:sz w:val="24"/>
          <w:szCs w:val="24"/>
          <w:lang w:val="es-ES" w:eastAsia="es-ES"/>
        </w:rPr>
        <w:t xml:space="preserve"> del conocimiento </w:t>
      </w:r>
      <w:r>
        <w:rPr>
          <w:rFonts w:ascii="Palatino Linotype" w:eastAsia="Times New Roman" w:hAnsi="Palatino Linotype" w:cs="Arial"/>
          <w:sz w:val="24"/>
          <w:szCs w:val="24"/>
          <w:lang w:val="es-ES" w:eastAsia="es-ES"/>
        </w:rPr>
        <w:t xml:space="preserve">del </w:t>
      </w:r>
      <w:r>
        <w:rPr>
          <w:rFonts w:ascii="Palatino Linotype" w:eastAsia="Times New Roman" w:hAnsi="Palatino Linotype" w:cs="Arial"/>
          <w:b/>
          <w:sz w:val="24"/>
          <w:szCs w:val="24"/>
          <w:lang w:val="es-ES" w:eastAsia="es-ES"/>
        </w:rPr>
        <w:t>recurrente</w:t>
      </w:r>
      <w:r w:rsidRPr="00EC37BE">
        <w:rPr>
          <w:rFonts w:ascii="Palatino Linotype" w:eastAsia="Times New Roman" w:hAnsi="Palatino Linotype" w:cs="Arial"/>
          <w:sz w:val="24"/>
          <w:szCs w:val="24"/>
          <w:lang w:val="es-ES" w:eastAsia="es-ES"/>
        </w:rPr>
        <w:t xml:space="preserve"> </w:t>
      </w:r>
      <w:r w:rsidR="00D35D16" w:rsidRPr="00AF07F8">
        <w:rPr>
          <w:rFonts w:ascii="Palatino Linotype" w:eastAsia="Times New Roman" w:hAnsi="Palatino Linotype" w:cs="Arial"/>
          <w:sz w:val="24"/>
          <w:szCs w:val="24"/>
          <w:lang w:val="es-ES" w:eastAsia="es-ES"/>
        </w:rPr>
        <w:t>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D35D16" w:rsidRDefault="00D35D16" w:rsidP="00D35D16">
      <w:pPr>
        <w:autoSpaceDE w:val="0"/>
        <w:autoSpaceDN w:val="0"/>
        <w:adjustRightInd w:val="0"/>
        <w:spacing w:after="0" w:line="360" w:lineRule="auto"/>
        <w:ind w:right="49"/>
        <w:jc w:val="both"/>
        <w:rPr>
          <w:rFonts w:ascii="Palatino Linotype" w:hAnsi="Palatino Linotype" w:cs="Arial"/>
          <w:sz w:val="24"/>
          <w:szCs w:val="24"/>
        </w:rPr>
      </w:pPr>
    </w:p>
    <w:p w:rsidR="00D35D16" w:rsidRDefault="00D35D16" w:rsidP="00D35D16">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AB77F6">
        <w:rPr>
          <w:rFonts w:ascii="Palatino Linotype" w:hAnsi="Palatino Linotype" w:cs="Arial"/>
          <w:sz w:val="24"/>
          <w:szCs w:val="24"/>
        </w:rPr>
        <w:t>TRIGÉSIMO SEGUNDA</w:t>
      </w:r>
      <w:r w:rsidRPr="0074270D">
        <w:rPr>
          <w:rFonts w:ascii="Palatino Linotype" w:hAnsi="Palatino Linotype" w:cs="Arial"/>
          <w:sz w:val="24"/>
          <w:szCs w:val="24"/>
        </w:rPr>
        <w:t xml:space="preserve"> SESIÓN </w:t>
      </w:r>
      <w:r>
        <w:rPr>
          <w:rFonts w:ascii="Palatino Linotype" w:hAnsi="Palatino Linotype" w:cs="Arial"/>
          <w:sz w:val="24"/>
          <w:szCs w:val="24"/>
        </w:rPr>
        <w:t xml:space="preserve">ORDINARIA CELEBRADA EL </w:t>
      </w:r>
      <w:r w:rsidR="009C3E21">
        <w:rPr>
          <w:rFonts w:ascii="Palatino Linotype" w:hAnsi="Palatino Linotype" w:cs="Arial"/>
          <w:sz w:val="24"/>
          <w:szCs w:val="24"/>
        </w:rPr>
        <w:t>CUATRO</w:t>
      </w:r>
      <w:r w:rsidR="00AB77F6">
        <w:rPr>
          <w:rFonts w:ascii="Palatino Linotype" w:hAnsi="Palatino Linotype" w:cs="Arial"/>
          <w:sz w:val="24"/>
          <w:szCs w:val="24"/>
        </w:rPr>
        <w:t xml:space="preserve"> DE SEPTIEMBRE </w:t>
      </w:r>
      <w:r>
        <w:rPr>
          <w:rFonts w:ascii="Palatino Linotype" w:hAnsi="Palatino Linotype" w:cs="Arial"/>
          <w:sz w:val="24"/>
          <w:szCs w:val="24"/>
        </w:rPr>
        <w:t>DE DOS MIL DIECINUEVE, ANTE EL SECRETARIO TÉCNICO DEL PLENO, ALEXIS TAPIA RAMÍREZ. --------------------------------------------------------------------------------------------------------------------------------------------------------------------------------------------------------------------------------------------------------------------------------------------------------------------------</w:t>
      </w:r>
    </w:p>
    <w:p w:rsidR="009C3E21" w:rsidRDefault="009C3E21" w:rsidP="009C3E21">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5D16" w:rsidTr="008C3F6C">
        <w:trPr>
          <w:jc w:val="center"/>
        </w:trPr>
        <w:tc>
          <w:tcPr>
            <w:tcW w:w="9062" w:type="dxa"/>
            <w:gridSpan w:val="2"/>
          </w:tcPr>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r>
              <w:rPr>
                <w:rFonts w:ascii="Palatino Linotype" w:hAnsi="Palatino Linotype"/>
                <w:b/>
              </w:rPr>
              <w:t>Zulema Martínez Sánchez</w:t>
            </w:r>
          </w:p>
          <w:p w:rsidR="00D35D16" w:rsidRDefault="00D35D16" w:rsidP="008C3F6C">
            <w:pPr>
              <w:pStyle w:val="Sinespaciado"/>
              <w:jc w:val="center"/>
              <w:rPr>
                <w:rFonts w:ascii="Palatino Linotype" w:hAnsi="Palatino Linotype"/>
              </w:rPr>
            </w:pPr>
            <w:r>
              <w:rPr>
                <w:rFonts w:ascii="Palatino Linotype" w:hAnsi="Palatino Linotype"/>
              </w:rPr>
              <w:t>Comisionada Presidenta</w:t>
            </w:r>
          </w:p>
          <w:p w:rsidR="00D35D16" w:rsidRDefault="009C3E21" w:rsidP="008C3F6C">
            <w:pPr>
              <w:pStyle w:val="Sinespaciado"/>
              <w:jc w:val="center"/>
              <w:rPr>
                <w:rFonts w:ascii="Palatino Linotype" w:hAnsi="Palatino Linotype"/>
              </w:rPr>
            </w:pPr>
            <w:r>
              <w:rPr>
                <w:rFonts w:ascii="Palatino Linotype" w:hAnsi="Palatino Linotype"/>
              </w:rPr>
              <w:t>(Rúbrica)</w:t>
            </w:r>
          </w:p>
          <w:p w:rsidR="00D35D16" w:rsidRDefault="00D35D16" w:rsidP="008C3F6C">
            <w:pPr>
              <w:pStyle w:val="Sinespaciado"/>
              <w:jc w:val="center"/>
              <w:rPr>
                <w:rFonts w:ascii="Palatino Linotype" w:hAnsi="Palatino Linotype"/>
              </w:rPr>
            </w:pPr>
            <w:r>
              <w:rPr>
                <w:rFonts w:ascii="Palatino Linotype" w:hAnsi="Palatino Linotype"/>
                <w:color w:val="FFFFFF" w:themeColor="background1"/>
              </w:rPr>
              <w:t>(Rúbrica)</w:t>
            </w:r>
          </w:p>
        </w:tc>
      </w:tr>
      <w:tr w:rsidR="00D35D16" w:rsidTr="008C3F6C">
        <w:trPr>
          <w:jc w:val="center"/>
        </w:trPr>
        <w:tc>
          <w:tcPr>
            <w:tcW w:w="4531" w:type="dxa"/>
          </w:tcPr>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r>
              <w:rPr>
                <w:rFonts w:ascii="Palatino Linotype" w:hAnsi="Palatino Linotype"/>
                <w:b/>
              </w:rPr>
              <w:t>Eva Abaid Yapur</w:t>
            </w:r>
          </w:p>
          <w:p w:rsidR="00D35D16" w:rsidRDefault="00D35D16" w:rsidP="008C3F6C">
            <w:pPr>
              <w:pStyle w:val="Sinespaciado"/>
              <w:jc w:val="center"/>
              <w:rPr>
                <w:rFonts w:ascii="Palatino Linotype" w:hAnsi="Palatino Linotype"/>
              </w:rPr>
            </w:pPr>
            <w:r>
              <w:rPr>
                <w:rFonts w:ascii="Palatino Linotype" w:hAnsi="Palatino Linotype"/>
              </w:rPr>
              <w:t>Comisionada</w:t>
            </w:r>
          </w:p>
          <w:p w:rsidR="00D35D16" w:rsidRDefault="009C3E21" w:rsidP="008C3F6C">
            <w:pPr>
              <w:pStyle w:val="Sinespaciado"/>
              <w:jc w:val="center"/>
              <w:rPr>
                <w:rFonts w:ascii="Palatino Linotype" w:hAnsi="Palatino Linotype"/>
              </w:rPr>
            </w:pPr>
            <w:r>
              <w:rPr>
                <w:rFonts w:ascii="Palatino Linotype" w:hAnsi="Palatino Linotype"/>
              </w:rPr>
              <w:t>(Rúbrica)</w:t>
            </w:r>
          </w:p>
          <w:p w:rsidR="00D35D16" w:rsidRDefault="00D35D16" w:rsidP="008C3F6C">
            <w:pPr>
              <w:pStyle w:val="Sinespaciado"/>
              <w:spacing w:line="276" w:lineRule="auto"/>
              <w:jc w:val="center"/>
              <w:rPr>
                <w:rFonts w:ascii="Palatino Linotype" w:hAnsi="Palatino Linotype"/>
              </w:rPr>
            </w:pPr>
          </w:p>
          <w:p w:rsidR="00D35D16" w:rsidRDefault="00D35D16" w:rsidP="008C3F6C">
            <w:pPr>
              <w:pStyle w:val="Sinespaciado"/>
              <w:spacing w:line="276" w:lineRule="auto"/>
              <w:jc w:val="center"/>
              <w:rPr>
                <w:rFonts w:ascii="Palatino Linotype" w:hAnsi="Palatino Linotype"/>
              </w:rPr>
            </w:pPr>
          </w:p>
          <w:p w:rsidR="00D35D16" w:rsidRDefault="00D35D16" w:rsidP="008C3F6C">
            <w:pPr>
              <w:pStyle w:val="Sinespaciado"/>
              <w:spacing w:line="276" w:lineRule="auto"/>
              <w:jc w:val="center"/>
              <w:rPr>
                <w:rFonts w:ascii="Palatino Linotype" w:hAnsi="Palatino Linotype"/>
              </w:rPr>
            </w:pPr>
          </w:p>
          <w:p w:rsidR="00D35D16" w:rsidRDefault="00D35D16" w:rsidP="008C3F6C">
            <w:pPr>
              <w:pStyle w:val="Sinespaciado"/>
              <w:spacing w:line="276" w:lineRule="auto"/>
              <w:jc w:val="center"/>
              <w:rPr>
                <w:rFonts w:ascii="Palatino Linotype" w:hAnsi="Palatino Linotype"/>
              </w:rPr>
            </w:pPr>
          </w:p>
          <w:p w:rsidR="00D35D16" w:rsidRDefault="00D35D16" w:rsidP="008C3F6C">
            <w:pPr>
              <w:pStyle w:val="Sinespaciado"/>
              <w:spacing w:line="276" w:lineRule="auto"/>
              <w:jc w:val="center"/>
              <w:rPr>
                <w:rFonts w:ascii="Palatino Linotype" w:hAnsi="Palatino Linotype"/>
              </w:rPr>
            </w:pPr>
          </w:p>
          <w:p w:rsidR="00D35D16" w:rsidRDefault="00D35D16" w:rsidP="008C3F6C">
            <w:pPr>
              <w:pStyle w:val="Sinespaciado"/>
              <w:spacing w:line="276" w:lineRule="auto"/>
              <w:jc w:val="center"/>
              <w:rPr>
                <w:rFonts w:ascii="Palatino Linotype" w:hAnsi="Palatino Linotype"/>
                <w:b/>
              </w:rPr>
            </w:pPr>
            <w:r>
              <w:rPr>
                <w:rFonts w:ascii="Palatino Linotype" w:hAnsi="Palatino Linotype"/>
                <w:b/>
              </w:rPr>
              <w:t>Javier Martínez Cruz</w:t>
            </w:r>
          </w:p>
          <w:p w:rsidR="00D35D16" w:rsidRDefault="00D35D16" w:rsidP="008C3F6C">
            <w:pPr>
              <w:pStyle w:val="Sinespaciado"/>
              <w:spacing w:line="276" w:lineRule="auto"/>
              <w:jc w:val="center"/>
              <w:rPr>
                <w:rFonts w:ascii="Palatino Linotype" w:hAnsi="Palatino Linotype"/>
              </w:rPr>
            </w:pPr>
            <w:r>
              <w:rPr>
                <w:rFonts w:ascii="Palatino Linotype" w:hAnsi="Palatino Linotype"/>
              </w:rPr>
              <w:t>Comisionado</w:t>
            </w:r>
          </w:p>
          <w:p w:rsidR="00D35D16" w:rsidRDefault="009C3E21" w:rsidP="008C3F6C">
            <w:pPr>
              <w:pStyle w:val="Sinespaciado"/>
              <w:spacing w:line="276" w:lineRule="auto"/>
              <w:jc w:val="center"/>
              <w:rPr>
                <w:rFonts w:ascii="Palatino Linotype" w:hAnsi="Palatino Linotype"/>
              </w:rPr>
            </w:pPr>
            <w:r>
              <w:rPr>
                <w:rFonts w:ascii="Palatino Linotype" w:hAnsi="Palatino Linotype"/>
              </w:rPr>
              <w:t>(Rúbrica)</w:t>
            </w:r>
          </w:p>
          <w:p w:rsidR="00D35D16" w:rsidRDefault="00D35D16" w:rsidP="008C3F6C">
            <w:pPr>
              <w:pStyle w:val="Sinespaciado"/>
              <w:spacing w:line="276" w:lineRule="auto"/>
              <w:jc w:val="center"/>
              <w:rPr>
                <w:rFonts w:ascii="Palatino Linotype" w:hAnsi="Palatino Linotype"/>
              </w:rPr>
            </w:pPr>
          </w:p>
          <w:p w:rsidR="00D35D16" w:rsidRDefault="00D35D16" w:rsidP="008C3F6C">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r>
              <w:rPr>
                <w:rFonts w:ascii="Palatino Linotype" w:hAnsi="Palatino Linotype"/>
                <w:b/>
              </w:rPr>
              <w:t>José Guadalupe Luna Hernández</w:t>
            </w:r>
          </w:p>
          <w:p w:rsidR="00D35D16" w:rsidRDefault="00D35D16" w:rsidP="008C3F6C">
            <w:pPr>
              <w:pStyle w:val="Sinespaciado"/>
              <w:jc w:val="center"/>
              <w:rPr>
                <w:rFonts w:ascii="Palatino Linotype" w:hAnsi="Palatino Linotype"/>
              </w:rPr>
            </w:pPr>
            <w:r>
              <w:rPr>
                <w:rFonts w:ascii="Palatino Linotype" w:hAnsi="Palatino Linotype"/>
              </w:rPr>
              <w:t>Comisionado</w:t>
            </w:r>
          </w:p>
          <w:p w:rsidR="00D35D16" w:rsidRDefault="009C3E21" w:rsidP="008C3F6C">
            <w:pPr>
              <w:pStyle w:val="Sinespaciado"/>
              <w:jc w:val="center"/>
              <w:rPr>
                <w:rFonts w:ascii="Palatino Linotype" w:hAnsi="Palatino Linotype"/>
              </w:rPr>
            </w:pPr>
            <w:r>
              <w:rPr>
                <w:rFonts w:ascii="Palatino Linotype" w:hAnsi="Palatino Linotype"/>
              </w:rPr>
              <w:t>(Rúbrica)</w:t>
            </w:r>
          </w:p>
          <w:p w:rsidR="00D35D16" w:rsidRDefault="00D35D16" w:rsidP="008C3F6C">
            <w:pPr>
              <w:pStyle w:val="Sinespaciado"/>
              <w:jc w:val="center"/>
              <w:rPr>
                <w:rFonts w:ascii="Palatino Linotype" w:hAnsi="Palatino Linotype"/>
              </w:rPr>
            </w:pPr>
          </w:p>
          <w:p w:rsidR="00D35D16" w:rsidRDefault="00D35D16" w:rsidP="008C3F6C">
            <w:pPr>
              <w:pStyle w:val="Sinespaciado"/>
              <w:jc w:val="center"/>
              <w:rPr>
                <w:rFonts w:ascii="Palatino Linotype" w:hAnsi="Palatino Linotype"/>
              </w:rPr>
            </w:pPr>
          </w:p>
          <w:p w:rsidR="00D35D16" w:rsidRDefault="00D35D16" w:rsidP="008C3F6C">
            <w:pPr>
              <w:pStyle w:val="Sinespaciado"/>
              <w:jc w:val="center"/>
              <w:rPr>
                <w:rFonts w:ascii="Palatino Linotype" w:hAnsi="Palatino Linotype"/>
              </w:rPr>
            </w:pPr>
          </w:p>
          <w:p w:rsidR="00D35D16" w:rsidRDefault="00D35D16" w:rsidP="008C3F6C">
            <w:pPr>
              <w:pStyle w:val="Sinespaciado"/>
              <w:jc w:val="center"/>
              <w:rPr>
                <w:rFonts w:ascii="Palatino Linotype" w:hAnsi="Palatino Linotype"/>
              </w:rPr>
            </w:pPr>
          </w:p>
          <w:p w:rsidR="00D35D16" w:rsidRDefault="00D35D16" w:rsidP="008C3F6C">
            <w:pPr>
              <w:pStyle w:val="Sinespaciado"/>
              <w:jc w:val="center"/>
              <w:rPr>
                <w:rFonts w:ascii="Palatino Linotype" w:hAnsi="Palatino Linotype"/>
              </w:rPr>
            </w:pPr>
          </w:p>
          <w:p w:rsidR="00D35D16" w:rsidRDefault="00D35D16" w:rsidP="008C3F6C">
            <w:pPr>
              <w:pStyle w:val="Sinespaciado"/>
              <w:jc w:val="center"/>
              <w:rPr>
                <w:rFonts w:ascii="Palatino Linotype" w:hAnsi="Palatino Linotype"/>
              </w:rPr>
            </w:pPr>
          </w:p>
          <w:p w:rsidR="00D35D16" w:rsidRDefault="00D35D16" w:rsidP="008C3F6C">
            <w:pPr>
              <w:pStyle w:val="Sinespaciado"/>
              <w:spacing w:line="276" w:lineRule="auto"/>
              <w:jc w:val="center"/>
              <w:rPr>
                <w:rFonts w:ascii="Palatino Linotype" w:hAnsi="Palatino Linotype"/>
                <w:b/>
              </w:rPr>
            </w:pPr>
            <w:r>
              <w:rPr>
                <w:rFonts w:ascii="Palatino Linotype" w:hAnsi="Palatino Linotype"/>
                <w:b/>
              </w:rPr>
              <w:t>Luis Gustavo Parra Noriega</w:t>
            </w:r>
          </w:p>
          <w:p w:rsidR="00D35D16" w:rsidRDefault="00D35D16" w:rsidP="008C3F6C">
            <w:pPr>
              <w:pStyle w:val="Sinespaciado"/>
              <w:spacing w:line="276" w:lineRule="auto"/>
              <w:jc w:val="center"/>
              <w:rPr>
                <w:rFonts w:ascii="Palatino Linotype" w:hAnsi="Palatino Linotype"/>
              </w:rPr>
            </w:pPr>
            <w:r>
              <w:rPr>
                <w:rFonts w:ascii="Palatino Linotype" w:hAnsi="Palatino Linotype"/>
              </w:rPr>
              <w:t xml:space="preserve">Comisionado </w:t>
            </w:r>
          </w:p>
          <w:p w:rsidR="00D35D16" w:rsidRDefault="009C3E21" w:rsidP="008C3F6C">
            <w:pPr>
              <w:pStyle w:val="Sinespaciado"/>
              <w:spacing w:line="276" w:lineRule="auto"/>
              <w:jc w:val="center"/>
              <w:rPr>
                <w:rFonts w:ascii="Palatino Linotype" w:hAnsi="Palatino Linotype"/>
              </w:rPr>
            </w:pPr>
            <w:r>
              <w:rPr>
                <w:rFonts w:ascii="Palatino Linotype" w:hAnsi="Palatino Linotype"/>
              </w:rPr>
              <w:t>(Rúbrica)</w:t>
            </w:r>
          </w:p>
        </w:tc>
      </w:tr>
      <w:tr w:rsidR="00D35D16" w:rsidTr="008C3F6C">
        <w:trPr>
          <w:jc w:val="center"/>
        </w:trPr>
        <w:tc>
          <w:tcPr>
            <w:tcW w:w="9062" w:type="dxa"/>
            <w:gridSpan w:val="2"/>
          </w:tcPr>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p>
          <w:p w:rsidR="00D35D16" w:rsidRDefault="00D35D16" w:rsidP="008C3F6C">
            <w:pPr>
              <w:pStyle w:val="Sinespaciado"/>
              <w:jc w:val="center"/>
              <w:rPr>
                <w:rFonts w:ascii="Palatino Linotype" w:hAnsi="Palatino Linotype"/>
                <w:b/>
              </w:rPr>
            </w:pPr>
            <w:r>
              <w:rPr>
                <w:rFonts w:ascii="Palatino Linotype" w:hAnsi="Palatino Linotype"/>
                <w:b/>
              </w:rPr>
              <w:t>Alexis Tapia Ramírez</w:t>
            </w:r>
          </w:p>
          <w:p w:rsidR="00D35D16" w:rsidRDefault="00D35D16" w:rsidP="008C3F6C">
            <w:pPr>
              <w:pStyle w:val="Sinespaciado"/>
              <w:jc w:val="center"/>
              <w:rPr>
                <w:rFonts w:ascii="Palatino Linotype" w:hAnsi="Palatino Linotype"/>
              </w:rPr>
            </w:pPr>
            <w:r>
              <w:rPr>
                <w:rFonts w:ascii="Palatino Linotype" w:hAnsi="Palatino Linotype"/>
              </w:rPr>
              <w:t>Secretario Técnico del Pleno</w:t>
            </w:r>
          </w:p>
          <w:p w:rsidR="00D35D16" w:rsidRDefault="009C3E21" w:rsidP="008C3F6C">
            <w:pPr>
              <w:pStyle w:val="Sinespaciado"/>
              <w:spacing w:line="276" w:lineRule="auto"/>
              <w:jc w:val="center"/>
              <w:rPr>
                <w:rFonts w:ascii="Palatino Linotype" w:hAnsi="Palatino Linotype"/>
              </w:rPr>
            </w:pPr>
            <w:r>
              <w:rPr>
                <w:rFonts w:ascii="Palatino Linotype" w:hAnsi="Palatino Linotype"/>
              </w:rPr>
              <w:t>(Rúbrica)</w:t>
            </w:r>
          </w:p>
        </w:tc>
      </w:tr>
    </w:tbl>
    <w:p w:rsidR="00D35D16" w:rsidRDefault="00D35D16" w:rsidP="00D35D16">
      <w:pPr>
        <w:spacing w:after="0" w:line="276" w:lineRule="auto"/>
        <w:jc w:val="both"/>
        <w:rPr>
          <w:rFonts w:ascii="Palatino Linotype" w:hAnsi="Palatino Linotype" w:cs="Arial"/>
          <w:sz w:val="10"/>
          <w:szCs w:val="24"/>
        </w:rPr>
      </w:pPr>
    </w:p>
    <w:p w:rsidR="00D35D16" w:rsidRDefault="00D35D16" w:rsidP="00D35D16">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9C3E21">
        <w:rPr>
          <w:rFonts w:ascii="Palatino Linotype" w:hAnsi="Palatino Linotype" w:cs="Arial"/>
          <w:sz w:val="16"/>
          <w:szCs w:val="16"/>
        </w:rPr>
        <w:t>cuatro</w:t>
      </w:r>
      <w:r w:rsidR="00AB77F6">
        <w:rPr>
          <w:rFonts w:ascii="Palatino Linotype" w:hAnsi="Palatino Linotype" w:cs="Arial"/>
          <w:sz w:val="16"/>
          <w:szCs w:val="16"/>
        </w:rPr>
        <w:t xml:space="preserve"> de septiembre </w:t>
      </w:r>
      <w:r>
        <w:rPr>
          <w:rFonts w:ascii="Palatino Linotype" w:hAnsi="Palatino Linotype" w:cs="Arial"/>
          <w:sz w:val="16"/>
          <w:szCs w:val="16"/>
        </w:rPr>
        <w:t>de dos mil diecinueve, emitida en el recurso de revisión 0</w:t>
      </w:r>
      <w:r w:rsidR="00AB77F6">
        <w:rPr>
          <w:rFonts w:ascii="Palatino Linotype" w:hAnsi="Palatino Linotype" w:cs="Arial"/>
          <w:sz w:val="16"/>
          <w:szCs w:val="16"/>
        </w:rPr>
        <w:t>5545</w:t>
      </w:r>
      <w:r>
        <w:rPr>
          <w:rFonts w:ascii="Palatino Linotype" w:hAnsi="Palatino Linotype" w:cs="Arial"/>
          <w:sz w:val="16"/>
          <w:szCs w:val="16"/>
        </w:rPr>
        <w:t>/INFOEM/IP/RR/2019</w:t>
      </w:r>
      <w:r w:rsidR="00AB77F6">
        <w:rPr>
          <w:rFonts w:ascii="Palatino Linotype" w:hAnsi="Palatino Linotype" w:cs="Arial"/>
          <w:sz w:val="16"/>
          <w:szCs w:val="16"/>
        </w:rPr>
        <w:t>.</w:t>
      </w:r>
    </w:p>
    <w:p w:rsidR="00BE7A4A" w:rsidRDefault="00D35D16" w:rsidP="00D35D16">
      <w:pPr>
        <w:spacing w:after="0" w:line="276" w:lineRule="auto"/>
        <w:jc w:val="both"/>
      </w:pPr>
      <w:r>
        <w:rPr>
          <w:rFonts w:ascii="Palatino Linotype" w:hAnsi="Palatino Linotype" w:cs="Arial"/>
          <w:sz w:val="16"/>
          <w:szCs w:val="16"/>
        </w:rPr>
        <w:t>ZMS/OSAM/HAP</w:t>
      </w:r>
    </w:p>
    <w:sectPr w:rsidR="00BE7A4A" w:rsidSect="008C3F6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DDF" w:rsidRDefault="005A2DDF" w:rsidP="00D35D16">
      <w:pPr>
        <w:spacing w:after="0" w:line="240" w:lineRule="auto"/>
      </w:pPr>
      <w:r>
        <w:separator/>
      </w:r>
    </w:p>
  </w:endnote>
  <w:endnote w:type="continuationSeparator" w:id="0">
    <w:p w:rsidR="005A2DDF" w:rsidRDefault="005A2DDF" w:rsidP="00D3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C3F6C" w:rsidRPr="002D6DD8" w:rsidRDefault="008C3F6C" w:rsidP="008C3F6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2281">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E2281">
              <w:rPr>
                <w:rFonts w:ascii="Palatino Linotype" w:hAnsi="Palatino Linotype"/>
                <w:bCs/>
                <w:noProof/>
                <w:sz w:val="20"/>
              </w:rPr>
              <w:t>25</w:t>
            </w:r>
            <w:r>
              <w:rPr>
                <w:rFonts w:ascii="Palatino Linotype" w:hAnsi="Palatino Linotype"/>
                <w:bCs/>
                <w:noProof/>
                <w:sz w:val="20"/>
              </w:rPr>
              <w:fldChar w:fldCharType="end"/>
            </w:r>
          </w:p>
        </w:sdtContent>
      </w:sdt>
    </w:sdtContent>
  </w:sdt>
  <w:p w:rsidR="008C3F6C" w:rsidRDefault="008C3F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F6C" w:rsidRPr="000B69FA" w:rsidRDefault="008C3F6C" w:rsidP="008C3F6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22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E2281">
      <w:rPr>
        <w:rFonts w:ascii="Palatino Linotype" w:hAnsi="Palatino Linotype"/>
        <w:bCs/>
        <w:noProof/>
        <w:sz w:val="20"/>
      </w:rPr>
      <w:t>25</w:t>
    </w:r>
    <w:r>
      <w:rPr>
        <w:rFonts w:ascii="Palatino Linotype" w:hAnsi="Palatino Linotype"/>
        <w:bCs/>
        <w:noProof/>
        <w:sz w:val="20"/>
      </w:rPr>
      <w:fldChar w:fldCharType="end"/>
    </w:r>
  </w:p>
  <w:p w:rsidR="008C3F6C" w:rsidRDefault="008C3F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DDF" w:rsidRDefault="005A2DDF" w:rsidP="00D35D16">
      <w:pPr>
        <w:spacing w:after="0" w:line="240" w:lineRule="auto"/>
      </w:pPr>
      <w:r>
        <w:separator/>
      </w:r>
    </w:p>
  </w:footnote>
  <w:footnote w:type="continuationSeparator" w:id="0">
    <w:p w:rsidR="005A2DDF" w:rsidRDefault="005A2DDF" w:rsidP="00D35D16">
      <w:pPr>
        <w:spacing w:after="0" w:line="240" w:lineRule="auto"/>
      </w:pPr>
      <w:r>
        <w:continuationSeparator/>
      </w:r>
    </w:p>
  </w:footnote>
  <w:footnote w:id="1">
    <w:p w:rsidR="0040609B" w:rsidRPr="00911081" w:rsidRDefault="0040609B" w:rsidP="0040609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0609B" w:rsidRPr="00911081" w:rsidRDefault="0040609B" w:rsidP="0040609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C3F6C" w:rsidRPr="00935D10" w:rsidRDefault="008C3F6C" w:rsidP="00524C4D">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8C3F6C" w:rsidRPr="00935D10" w:rsidRDefault="008C3F6C" w:rsidP="00524C4D">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 w:id="3">
    <w:p w:rsidR="00C1766C" w:rsidRPr="00C1766C" w:rsidRDefault="00C1766C" w:rsidP="00C1766C">
      <w:pPr>
        <w:pStyle w:val="Textonotapie"/>
        <w:jc w:val="both"/>
        <w:rPr>
          <w:rFonts w:ascii="Palatino Linotype" w:hAnsi="Palatino Linotype"/>
          <w:i/>
          <w:sz w:val="22"/>
        </w:rPr>
      </w:pPr>
      <w:r>
        <w:rPr>
          <w:rStyle w:val="Refdenotaalpie"/>
        </w:rPr>
        <w:footnoteRef/>
      </w:r>
      <w:r>
        <w:t xml:space="preserve"> </w:t>
      </w:r>
      <w:r w:rsidRPr="00C1766C">
        <w:rPr>
          <w:rFonts w:ascii="Palatino Linotype" w:hAnsi="Palatino Linotype"/>
          <w:i/>
          <w:sz w:val="22"/>
        </w:rPr>
        <w:t>Artículo 185. El Instituto resolverá el recurso de revisión conforme a lo siguiente:</w:t>
      </w:r>
    </w:p>
    <w:p w:rsidR="00C1766C" w:rsidRPr="00C1766C" w:rsidRDefault="00C1766C" w:rsidP="00C1766C">
      <w:pPr>
        <w:pStyle w:val="Textonotapie"/>
        <w:jc w:val="both"/>
        <w:rPr>
          <w:rFonts w:ascii="Palatino Linotype" w:hAnsi="Palatino Linotype"/>
          <w:i/>
          <w:sz w:val="22"/>
        </w:rPr>
      </w:pPr>
      <w:r w:rsidRPr="00C1766C">
        <w:rPr>
          <w:rFonts w:ascii="Palatino Linotype" w:hAnsi="Palatino Linotype"/>
          <w:i/>
          <w:sz w:val="22"/>
        </w:rPr>
        <w:t>(…)</w:t>
      </w:r>
    </w:p>
    <w:p w:rsidR="00C1766C" w:rsidRPr="00C1766C" w:rsidRDefault="00C1766C" w:rsidP="00C1766C">
      <w:pPr>
        <w:pStyle w:val="Textonotapie"/>
        <w:jc w:val="both"/>
        <w:rPr>
          <w:lang w:val="es-MX"/>
        </w:rPr>
      </w:pPr>
      <w:r w:rsidRPr="00C1766C">
        <w:rPr>
          <w:rFonts w:ascii="Palatino Linotype" w:hAnsi="Palatino Linotype"/>
          <w:i/>
          <w:sz w:val="22"/>
          <w:lang w:val="es-MX"/>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8C3F6C" w:rsidTr="008C3F6C">
      <w:trPr>
        <w:trHeight w:val="227"/>
      </w:trPr>
      <w:tc>
        <w:tcPr>
          <w:tcW w:w="4962" w:type="dxa"/>
          <w:hideMark/>
        </w:tcPr>
        <w:p w:rsidR="008C3F6C" w:rsidRDefault="008C3F6C" w:rsidP="008C3F6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8C3F6C" w:rsidRDefault="008C3F6C" w:rsidP="00D35D16">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5545/INFOEM/IP/RR/2019</w:t>
          </w:r>
        </w:p>
      </w:tc>
    </w:tr>
    <w:tr w:rsidR="008C3F6C" w:rsidTr="008C3F6C">
      <w:trPr>
        <w:trHeight w:val="242"/>
      </w:trPr>
      <w:tc>
        <w:tcPr>
          <w:tcW w:w="4962" w:type="dxa"/>
          <w:hideMark/>
        </w:tcPr>
        <w:p w:rsidR="008C3F6C" w:rsidRDefault="008C3F6C" w:rsidP="008C3F6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8C3F6C" w:rsidRDefault="008C3F6C" w:rsidP="008C3F6C">
          <w:pPr>
            <w:spacing w:after="120" w:line="256" w:lineRule="auto"/>
            <w:ind w:left="-486" w:right="214" w:firstLine="284"/>
            <w:jc w:val="right"/>
            <w:rPr>
              <w:rFonts w:ascii="Palatino Linotype" w:hAnsi="Palatino Linotype" w:cs="Arial"/>
              <w:szCs w:val="20"/>
            </w:rPr>
          </w:pPr>
          <w:r w:rsidRPr="00D35D16">
            <w:rPr>
              <w:rFonts w:ascii="Palatino Linotype" w:hAnsi="Palatino Linotype" w:cs="Arial"/>
              <w:szCs w:val="20"/>
            </w:rPr>
            <w:t>Comisión del Agua del Estado de México</w:t>
          </w:r>
        </w:p>
      </w:tc>
    </w:tr>
    <w:tr w:rsidR="008C3F6C" w:rsidTr="008C3F6C">
      <w:trPr>
        <w:trHeight w:val="342"/>
      </w:trPr>
      <w:tc>
        <w:tcPr>
          <w:tcW w:w="4962" w:type="dxa"/>
          <w:hideMark/>
        </w:tcPr>
        <w:p w:rsidR="008C3F6C" w:rsidRDefault="008C3F6C" w:rsidP="008C3F6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8C3F6C" w:rsidRDefault="008C3F6C" w:rsidP="008C3F6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3F6C" w:rsidRPr="00AE046A" w:rsidRDefault="008C3F6C" w:rsidP="008C3F6C">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C3F6C" w:rsidTr="008C3F6C">
      <w:trPr>
        <w:trHeight w:val="227"/>
      </w:trPr>
      <w:tc>
        <w:tcPr>
          <w:tcW w:w="5104" w:type="dxa"/>
          <w:hideMark/>
        </w:tcPr>
        <w:p w:rsidR="008C3F6C" w:rsidRDefault="008C3F6C" w:rsidP="008C3F6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8C3F6C" w:rsidRDefault="008C3F6C" w:rsidP="00D35D16">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5545/INFOEM/IP/RR/2019</w:t>
          </w:r>
        </w:p>
      </w:tc>
    </w:tr>
    <w:tr w:rsidR="008C3F6C" w:rsidTr="008C3F6C">
      <w:trPr>
        <w:trHeight w:val="242"/>
      </w:trPr>
      <w:tc>
        <w:tcPr>
          <w:tcW w:w="5104" w:type="dxa"/>
          <w:hideMark/>
        </w:tcPr>
        <w:p w:rsidR="008C3F6C" w:rsidRDefault="008C3F6C" w:rsidP="008C3F6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8C3F6C" w:rsidRDefault="008C3F6C" w:rsidP="008C3F6C">
          <w:pPr>
            <w:spacing w:after="120" w:line="256" w:lineRule="auto"/>
            <w:ind w:left="-486" w:right="214" w:firstLine="284"/>
            <w:jc w:val="right"/>
            <w:rPr>
              <w:rFonts w:ascii="Palatino Linotype" w:hAnsi="Palatino Linotype" w:cs="Arial"/>
              <w:szCs w:val="20"/>
            </w:rPr>
          </w:pPr>
          <w:r w:rsidRPr="00D35D16">
            <w:rPr>
              <w:rFonts w:ascii="Palatino Linotype" w:hAnsi="Palatino Linotype" w:cs="Arial"/>
              <w:szCs w:val="20"/>
            </w:rPr>
            <w:t>Comisión del Agua del Estado de México</w:t>
          </w:r>
        </w:p>
      </w:tc>
    </w:tr>
    <w:tr w:rsidR="008C3F6C" w:rsidTr="008C3F6C">
      <w:trPr>
        <w:trHeight w:val="342"/>
      </w:trPr>
      <w:tc>
        <w:tcPr>
          <w:tcW w:w="5104" w:type="dxa"/>
        </w:tcPr>
        <w:p w:rsidR="008C3F6C" w:rsidRDefault="008C3F6C" w:rsidP="008C3F6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8C3F6C" w:rsidRPr="003D23D7" w:rsidRDefault="007E2281" w:rsidP="008C3F6C">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8C3F6C" w:rsidTr="008C3F6C">
      <w:trPr>
        <w:trHeight w:val="342"/>
      </w:trPr>
      <w:tc>
        <w:tcPr>
          <w:tcW w:w="5104" w:type="dxa"/>
        </w:tcPr>
        <w:p w:rsidR="008C3F6C" w:rsidRDefault="008C3F6C" w:rsidP="008C3F6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8C3F6C" w:rsidRDefault="008C3F6C" w:rsidP="008C3F6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3F6C" w:rsidRPr="00C222C0" w:rsidRDefault="008C3F6C">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7B0456"/>
    <w:multiLevelType w:val="hybridMultilevel"/>
    <w:tmpl w:val="A798D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BD4BFC"/>
    <w:multiLevelType w:val="hybridMultilevel"/>
    <w:tmpl w:val="93A47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352706"/>
    <w:multiLevelType w:val="hybridMultilevel"/>
    <w:tmpl w:val="928A3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E223E0"/>
    <w:multiLevelType w:val="hybridMultilevel"/>
    <w:tmpl w:val="2A0C5D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16"/>
    <w:rsid w:val="000D3E5B"/>
    <w:rsid w:val="001F5795"/>
    <w:rsid w:val="0024588D"/>
    <w:rsid w:val="002B41B5"/>
    <w:rsid w:val="00360CF5"/>
    <w:rsid w:val="003E19E3"/>
    <w:rsid w:val="0040450F"/>
    <w:rsid w:val="0040609B"/>
    <w:rsid w:val="004E2A38"/>
    <w:rsid w:val="004E736A"/>
    <w:rsid w:val="004F0A05"/>
    <w:rsid w:val="00524C4D"/>
    <w:rsid w:val="0057178E"/>
    <w:rsid w:val="0057495A"/>
    <w:rsid w:val="005A2DDF"/>
    <w:rsid w:val="007364AD"/>
    <w:rsid w:val="00754D01"/>
    <w:rsid w:val="007E2281"/>
    <w:rsid w:val="008C3F6C"/>
    <w:rsid w:val="009C3E21"/>
    <w:rsid w:val="009D2BC4"/>
    <w:rsid w:val="00A406D0"/>
    <w:rsid w:val="00A95A63"/>
    <w:rsid w:val="00A973CB"/>
    <w:rsid w:val="00AB77F6"/>
    <w:rsid w:val="00B87275"/>
    <w:rsid w:val="00BE7A4A"/>
    <w:rsid w:val="00C1766C"/>
    <w:rsid w:val="00D35D16"/>
    <w:rsid w:val="00DD6204"/>
    <w:rsid w:val="00E351CD"/>
    <w:rsid w:val="00E879B1"/>
    <w:rsid w:val="00EC37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0F0422-C700-469F-A9CC-92822375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5D1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5D1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5D1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5D1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5D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5D1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5D16"/>
  </w:style>
  <w:style w:type="character" w:styleId="Hipervnculo">
    <w:name w:val="Hyperlink"/>
    <w:basedOn w:val="Fuentedeprrafopredeter"/>
    <w:uiPriority w:val="99"/>
    <w:unhideWhenUsed/>
    <w:rsid w:val="00D35D16"/>
    <w:rPr>
      <w:color w:val="0563C1" w:themeColor="hyperlink"/>
      <w:u w:val="single"/>
    </w:rPr>
  </w:style>
  <w:style w:type="character" w:customStyle="1" w:styleId="SinespaciadoCar">
    <w:name w:val="Sin espaciado Car"/>
    <w:aliases w:val="Francesa Car"/>
    <w:link w:val="Sinespaciado"/>
    <w:uiPriority w:val="1"/>
    <w:locked/>
    <w:rsid w:val="00D35D16"/>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35D16"/>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35D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5D16"/>
    <w:rPr>
      <w:vertAlign w:val="superscript"/>
    </w:rPr>
  </w:style>
  <w:style w:type="paragraph" w:styleId="Textonotapie">
    <w:name w:val="footnote text"/>
    <w:basedOn w:val="Normal"/>
    <w:link w:val="TextonotapieCar"/>
    <w:uiPriority w:val="99"/>
    <w:semiHidden/>
    <w:unhideWhenUsed/>
    <w:rsid w:val="00D35D1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35D16"/>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1947">
      <w:bodyDiv w:val="1"/>
      <w:marLeft w:val="0"/>
      <w:marRight w:val="0"/>
      <w:marTop w:val="0"/>
      <w:marBottom w:val="0"/>
      <w:divBdr>
        <w:top w:val="none" w:sz="0" w:space="0" w:color="auto"/>
        <w:left w:val="none" w:sz="0" w:space="0" w:color="auto"/>
        <w:bottom w:val="none" w:sz="0" w:space="0" w:color="auto"/>
        <w:right w:val="none" w:sz="0" w:space="0" w:color="auto"/>
      </w:divBdr>
    </w:div>
    <w:div w:id="1276445390">
      <w:bodyDiv w:val="1"/>
      <w:marLeft w:val="0"/>
      <w:marRight w:val="0"/>
      <w:marTop w:val="0"/>
      <w:marBottom w:val="0"/>
      <w:divBdr>
        <w:top w:val="none" w:sz="0" w:space="0" w:color="auto"/>
        <w:left w:val="none" w:sz="0" w:space="0" w:color="auto"/>
        <w:bottom w:val="none" w:sz="0" w:space="0" w:color="auto"/>
        <w:right w:val="none" w:sz="0" w:space="0" w:color="auto"/>
      </w:divBdr>
    </w:div>
    <w:div w:id="170525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6453</Words>
  <Characters>35492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2019-09-10T17:46:00Z</dcterms:created>
  <dcterms:modified xsi:type="dcterms:W3CDTF">2019-09-10T17:46:00Z</dcterms:modified>
</cp:coreProperties>
</file>