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9B5EB1" w:rsidRDefault="00333841" w:rsidP="009B5EB1">
      <w:pPr>
        <w:spacing w:before="240" w:after="240" w:line="360" w:lineRule="auto"/>
        <w:jc w:val="center"/>
        <w:rPr>
          <w:rFonts w:ascii="Palatino Linotype" w:hAnsi="Palatino Linotype"/>
          <w:b/>
          <w:color w:val="000000" w:themeColor="text1"/>
        </w:rPr>
      </w:pPr>
      <w:r w:rsidRPr="009B5EB1">
        <w:rPr>
          <w:rFonts w:ascii="Palatino Linotype" w:hAnsi="Palatino Linotype"/>
          <w:b/>
          <w:color w:val="000000" w:themeColor="text1"/>
        </w:rPr>
        <w:t>LÍNEAS ARGUMENTATIVAS</w:t>
      </w:r>
    </w:p>
    <w:p w:rsidR="004B121A" w:rsidRPr="009B5EB1" w:rsidRDefault="004B121A" w:rsidP="009B5EB1">
      <w:pPr>
        <w:spacing w:before="240" w:after="360" w:line="360" w:lineRule="auto"/>
        <w:contextualSpacing/>
        <w:jc w:val="both"/>
        <w:rPr>
          <w:rFonts w:ascii="Palatino Linotype" w:eastAsia="Times New Roman" w:hAnsi="Palatino Linotype"/>
        </w:rPr>
      </w:pPr>
      <w:bookmarkStart w:id="0" w:name="_Toc476570283"/>
      <w:r w:rsidRPr="009B5EB1">
        <w:rPr>
          <w:rFonts w:ascii="Palatino Linotype" w:eastAsia="Times New Roman" w:hAnsi="Palatino Linotype"/>
          <w:b/>
        </w:rPr>
        <w:t>DEBERES DE LAS AUTORIDADES.</w:t>
      </w:r>
      <w:r w:rsidRPr="009B5EB1">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rsidR="001F64D7" w:rsidRPr="009B5EB1" w:rsidRDefault="001F64D7" w:rsidP="009B5EB1">
      <w:pPr>
        <w:spacing w:before="240" w:after="360" w:line="360" w:lineRule="auto"/>
        <w:contextualSpacing/>
        <w:jc w:val="both"/>
        <w:rPr>
          <w:rFonts w:ascii="Palatino Linotype" w:eastAsia="Times New Roman" w:hAnsi="Palatino Linotype"/>
        </w:rPr>
      </w:pPr>
    </w:p>
    <w:p w:rsidR="001F64D7" w:rsidRPr="009B5EB1" w:rsidRDefault="001F64D7" w:rsidP="009B5EB1">
      <w:pPr>
        <w:spacing w:before="240" w:after="240" w:line="360" w:lineRule="auto"/>
        <w:ind w:right="142"/>
        <w:jc w:val="both"/>
        <w:rPr>
          <w:rFonts w:ascii="Palatino Linotype" w:eastAsia="MS Mincho" w:hAnsi="Palatino Linotype" w:cs="Arial"/>
        </w:rPr>
      </w:pPr>
      <w:r w:rsidRPr="009B5EB1">
        <w:rPr>
          <w:rFonts w:ascii="Palatino Linotype" w:eastAsia="MS Mincho" w:hAnsi="Palatino Linotype" w:cs="Arial"/>
          <w:b/>
        </w:rPr>
        <w:t xml:space="preserve">VERSIÓN PÚBLICA. </w:t>
      </w:r>
      <w:r w:rsidRPr="009B5EB1">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1F64D7" w:rsidRPr="009B5EB1" w:rsidRDefault="001F64D7" w:rsidP="009B5EB1">
      <w:pPr>
        <w:spacing w:before="240" w:after="360" w:line="360" w:lineRule="auto"/>
        <w:contextualSpacing/>
        <w:jc w:val="both"/>
        <w:rPr>
          <w:rFonts w:ascii="Palatino Linotype" w:eastAsia="Times New Roman" w:hAnsi="Palatino Linotype"/>
        </w:rPr>
      </w:pPr>
      <w:r w:rsidRPr="009B5EB1">
        <w:rPr>
          <w:rFonts w:ascii="Palatino Linotype" w:eastAsia="Times New Roman" w:hAnsi="Palatino Linotype"/>
          <w:noProof/>
          <w:lang w:val="es-MX" w:eastAsia="es-MX"/>
        </w:rPr>
        <mc:AlternateContent>
          <mc:Choice Requires="wps">
            <w:drawing>
              <wp:anchor distT="0" distB="0" distL="114300" distR="114300" simplePos="0" relativeHeight="251698176" behindDoc="0" locked="0" layoutInCell="1" allowOverlap="1" wp14:anchorId="6AF541A4" wp14:editId="5DE42038">
                <wp:simplePos x="0" y="0"/>
                <wp:positionH relativeFrom="margin">
                  <wp:align>right</wp:align>
                </wp:positionH>
                <wp:positionV relativeFrom="paragraph">
                  <wp:posOffset>22985</wp:posOffset>
                </wp:positionV>
                <wp:extent cx="5533970" cy="3065618"/>
                <wp:effectExtent l="19050" t="19050" r="29210" b="20955"/>
                <wp:wrapNone/>
                <wp:docPr id="16" name="Conector recto 16"/>
                <wp:cNvGraphicFramePr/>
                <a:graphic xmlns:a="http://schemas.openxmlformats.org/drawingml/2006/main">
                  <a:graphicData uri="http://schemas.microsoft.com/office/word/2010/wordprocessingShape">
                    <wps:wsp>
                      <wps:cNvCnPr/>
                      <wps:spPr>
                        <a:xfrm>
                          <a:off x="0" y="0"/>
                          <a:ext cx="5533970" cy="30656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E4BB0" id="Conector recto 16" o:spid="_x0000_s1026" style="position:absolute;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1.8pt" to="820.3pt,2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" strokecolor="#5b9bd5 [3204]" strokeweight="3pt">
                <v:stroke joinstyle="miter"/>
                <w10:wrap anchorx="margin"/>
              </v:line>
            </w:pict>
          </mc:Fallback>
        </mc:AlternateContent>
      </w:r>
    </w:p>
    <w:p w:rsidR="004B121A" w:rsidRPr="009B5EB1" w:rsidRDefault="004B121A" w:rsidP="009B5EB1">
      <w:pPr>
        <w:spacing w:before="240" w:after="360" w:line="360" w:lineRule="auto"/>
        <w:contextualSpacing/>
        <w:jc w:val="both"/>
        <w:rPr>
          <w:rFonts w:ascii="Palatino Linotype" w:eastAsia="Times New Roman" w:hAnsi="Palatino Linotype"/>
        </w:rPr>
      </w:pPr>
    </w:p>
    <w:p w:rsidR="004B121A" w:rsidRPr="009B5EB1" w:rsidRDefault="004B121A" w:rsidP="009B5EB1">
      <w:pPr>
        <w:spacing w:before="240" w:after="240" w:line="360" w:lineRule="auto"/>
        <w:jc w:val="both"/>
        <w:rPr>
          <w:rFonts w:ascii="Palatino Linotype" w:eastAsia="MS Mincho" w:hAnsi="Palatino Linotype" w:cs="Times New Roman"/>
        </w:rPr>
      </w:pPr>
    </w:p>
    <w:p w:rsidR="00E44A6D" w:rsidRPr="009B5EB1" w:rsidRDefault="00E44A6D" w:rsidP="009B5EB1">
      <w:pPr>
        <w:spacing w:before="240" w:after="240" w:line="360" w:lineRule="auto"/>
        <w:jc w:val="both"/>
        <w:rPr>
          <w:rFonts w:ascii="Palatino Linotype" w:eastAsia="MS Mincho" w:hAnsi="Palatino Linotype" w:cs="Times New Roman"/>
        </w:rPr>
      </w:pPr>
    </w:p>
    <w:p w:rsidR="00E44A6D" w:rsidRDefault="00E44A6D" w:rsidP="009B5EB1">
      <w:pPr>
        <w:spacing w:before="240" w:after="240" w:line="360" w:lineRule="auto"/>
        <w:jc w:val="both"/>
        <w:rPr>
          <w:rFonts w:ascii="Palatino Linotype" w:eastAsia="MS Mincho" w:hAnsi="Palatino Linotype" w:cs="Times New Roman"/>
        </w:rPr>
      </w:pPr>
    </w:p>
    <w:p w:rsidR="009B5EB1" w:rsidRPr="009B5EB1" w:rsidRDefault="009B5EB1" w:rsidP="009B5EB1">
      <w:pPr>
        <w:spacing w:before="240" w:after="240" w:line="360" w:lineRule="auto"/>
        <w:jc w:val="both"/>
        <w:rPr>
          <w:rFonts w:ascii="Palatino Linotype" w:eastAsia="MS Mincho" w:hAnsi="Palatino Linotype" w:cs="Times New Roman"/>
        </w:rPr>
      </w:pPr>
    </w:p>
    <w:bookmarkEnd w:id="0"/>
    <w:p w:rsidR="00333841" w:rsidRPr="009B5EB1" w:rsidRDefault="00333841" w:rsidP="009B5EB1">
      <w:pPr>
        <w:spacing w:before="240" w:after="240" w:line="360" w:lineRule="auto"/>
        <w:jc w:val="center"/>
        <w:rPr>
          <w:rFonts w:ascii="Palatino Linotype" w:hAnsi="Palatino Linotype"/>
          <w:color w:val="000000" w:themeColor="text1"/>
        </w:rPr>
      </w:pPr>
      <w:r w:rsidRPr="009B5EB1">
        <w:rPr>
          <w:rFonts w:ascii="Palatino Linotype" w:hAnsi="Palatino Linotype"/>
          <w:b/>
          <w:color w:val="000000" w:themeColor="text1"/>
        </w:rPr>
        <w:lastRenderedPageBreak/>
        <w:t>Índice</w:t>
      </w:r>
      <w:r w:rsidRPr="009B5EB1">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9B5EB1" w:rsidRDefault="00333841" w:rsidP="009B5EB1">
          <w:pPr>
            <w:pStyle w:val="TtulodeTDC"/>
            <w:spacing w:line="360" w:lineRule="auto"/>
            <w:rPr>
              <w:rFonts w:ascii="Palatino Linotype" w:hAnsi="Palatino Linotype"/>
              <w:color w:val="000000" w:themeColor="text1"/>
              <w:sz w:val="24"/>
              <w:szCs w:val="24"/>
            </w:rPr>
          </w:pPr>
        </w:p>
        <w:p w:rsidR="001F64D7" w:rsidRPr="009B5EB1" w:rsidRDefault="00333841" w:rsidP="009B5EB1">
          <w:pPr>
            <w:pStyle w:val="TDC1"/>
            <w:ind w:left="0"/>
            <w:rPr>
              <w:rFonts w:ascii="Palatino Linotype" w:hAnsi="Palatino Linotype"/>
              <w:noProof/>
              <w:lang w:val="es-MX" w:eastAsia="es-MX"/>
            </w:rPr>
          </w:pPr>
          <w:r w:rsidRPr="009B5EB1">
            <w:rPr>
              <w:rFonts w:ascii="Palatino Linotype" w:hAnsi="Palatino Linotype"/>
              <w:color w:val="000000" w:themeColor="text1"/>
            </w:rPr>
            <w:fldChar w:fldCharType="begin"/>
          </w:r>
          <w:r w:rsidRPr="009B5EB1">
            <w:rPr>
              <w:rFonts w:ascii="Palatino Linotype" w:hAnsi="Palatino Linotype"/>
              <w:color w:val="000000" w:themeColor="text1"/>
            </w:rPr>
            <w:instrText xml:space="preserve"> TOC \o "1-3" \h \z \u </w:instrText>
          </w:r>
          <w:r w:rsidRPr="009B5EB1">
            <w:rPr>
              <w:rFonts w:ascii="Palatino Linotype" w:hAnsi="Palatino Linotype"/>
              <w:color w:val="000000" w:themeColor="text1"/>
            </w:rPr>
            <w:fldChar w:fldCharType="separate"/>
          </w:r>
          <w:hyperlink w:anchor="_Toc17822163" w:history="1">
            <w:r w:rsidR="001F64D7" w:rsidRPr="009B5EB1">
              <w:rPr>
                <w:rStyle w:val="Hipervnculo"/>
                <w:rFonts w:ascii="Palatino Linotype" w:hAnsi="Palatino Linotype"/>
                <w:b/>
                <w:noProof/>
              </w:rPr>
              <w:t>ANTECEDENTES</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_Toc17822163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3</w:t>
            </w:r>
            <w:r w:rsidR="001F64D7" w:rsidRPr="009B5EB1">
              <w:rPr>
                <w:rFonts w:ascii="Palatino Linotype" w:hAnsi="Palatino Linotype"/>
                <w:noProof/>
                <w:webHidden/>
              </w:rPr>
              <w:fldChar w:fldCharType="end"/>
            </w:r>
          </w:hyperlink>
        </w:p>
        <w:p w:rsidR="001F64D7" w:rsidRPr="009B5EB1" w:rsidRDefault="005F3E25" w:rsidP="009B5EB1">
          <w:pPr>
            <w:pStyle w:val="TDC1"/>
            <w:ind w:left="0"/>
            <w:rPr>
              <w:rFonts w:ascii="Palatino Linotype" w:hAnsi="Palatino Linotype"/>
              <w:noProof/>
              <w:lang w:val="es-MX" w:eastAsia="es-MX"/>
            </w:rPr>
          </w:pPr>
          <w:hyperlink w:anchor="_Toc17822164" w:history="1">
            <w:r w:rsidR="001F64D7" w:rsidRPr="009B5EB1">
              <w:rPr>
                <w:rStyle w:val="Hipervnculo"/>
                <w:rFonts w:ascii="Palatino Linotype" w:hAnsi="Palatino Linotype"/>
                <w:b/>
                <w:noProof/>
              </w:rPr>
              <w:t>CONSIDERANDO</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_Toc17822164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7</w:t>
            </w:r>
            <w:r w:rsidR="001F64D7" w:rsidRPr="009B5EB1">
              <w:rPr>
                <w:rFonts w:ascii="Palatino Linotype" w:hAnsi="Palatino Linotype"/>
                <w:noProof/>
                <w:webHidden/>
              </w:rPr>
              <w:fldChar w:fldCharType="end"/>
            </w:r>
          </w:hyperlink>
        </w:p>
        <w:p w:rsidR="001F64D7" w:rsidRPr="009B5EB1" w:rsidRDefault="005F3E25" w:rsidP="009B5EB1">
          <w:pPr>
            <w:pStyle w:val="TDC2"/>
            <w:spacing w:line="360" w:lineRule="auto"/>
            <w:ind w:left="0"/>
            <w:rPr>
              <w:rFonts w:ascii="Palatino Linotype" w:hAnsi="Palatino Linotype"/>
              <w:noProof/>
              <w:lang w:val="es-MX" w:eastAsia="es-MX"/>
            </w:rPr>
          </w:pPr>
          <w:hyperlink w:anchor="_Toc17822165" w:history="1">
            <w:r w:rsidR="001F64D7" w:rsidRPr="009B5EB1">
              <w:rPr>
                <w:rStyle w:val="Hipervnculo"/>
                <w:rFonts w:ascii="Palatino Linotype" w:hAnsi="Palatino Linotype"/>
                <w:b/>
                <w:noProof/>
              </w:rPr>
              <w:t>PRIMERO. De la competencia</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_Toc17822165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7</w:t>
            </w:r>
            <w:r w:rsidR="001F64D7" w:rsidRPr="009B5EB1">
              <w:rPr>
                <w:rFonts w:ascii="Palatino Linotype" w:hAnsi="Palatino Linotype"/>
                <w:noProof/>
                <w:webHidden/>
              </w:rPr>
              <w:fldChar w:fldCharType="end"/>
            </w:r>
          </w:hyperlink>
        </w:p>
        <w:p w:rsidR="001F64D7" w:rsidRPr="009B5EB1" w:rsidRDefault="005F3E25" w:rsidP="009B5EB1">
          <w:pPr>
            <w:pStyle w:val="TDC2"/>
            <w:spacing w:line="360" w:lineRule="auto"/>
            <w:ind w:left="0"/>
            <w:rPr>
              <w:rFonts w:ascii="Palatino Linotype" w:hAnsi="Palatino Linotype"/>
              <w:noProof/>
              <w:lang w:val="es-MX" w:eastAsia="es-MX"/>
            </w:rPr>
          </w:pPr>
          <w:hyperlink w:anchor="_Toc17822166" w:history="1">
            <w:r w:rsidR="001F64D7" w:rsidRPr="009B5EB1">
              <w:rPr>
                <w:rStyle w:val="Hipervnculo"/>
                <w:rFonts w:ascii="Palatino Linotype" w:hAnsi="Palatino Linotype"/>
                <w:b/>
                <w:noProof/>
              </w:rPr>
              <w:t>SEGUNDO. De la oportunidad y procedencia.</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_Toc17822166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8</w:t>
            </w:r>
            <w:r w:rsidR="001F64D7" w:rsidRPr="009B5EB1">
              <w:rPr>
                <w:rFonts w:ascii="Palatino Linotype" w:hAnsi="Palatino Linotype"/>
                <w:noProof/>
                <w:webHidden/>
              </w:rPr>
              <w:fldChar w:fldCharType="end"/>
            </w:r>
          </w:hyperlink>
        </w:p>
        <w:p w:rsidR="001F64D7" w:rsidRPr="009B5EB1" w:rsidRDefault="005F3E25" w:rsidP="009B5EB1">
          <w:pPr>
            <w:pStyle w:val="TDC2"/>
            <w:spacing w:line="360" w:lineRule="auto"/>
            <w:ind w:left="0"/>
            <w:rPr>
              <w:rFonts w:ascii="Palatino Linotype" w:hAnsi="Palatino Linotype"/>
              <w:noProof/>
              <w:lang w:val="es-MX" w:eastAsia="es-MX"/>
            </w:rPr>
          </w:pPr>
          <w:hyperlink w:anchor="_Toc17822167" w:history="1">
            <w:r w:rsidR="001F64D7" w:rsidRPr="009B5EB1">
              <w:rPr>
                <w:rStyle w:val="Hipervnculo"/>
                <w:rFonts w:ascii="Palatino Linotype" w:hAnsi="Palatino Linotype"/>
                <w:b/>
                <w:noProof/>
              </w:rPr>
              <w:t xml:space="preserve">TERCERO. Planteamiento de la </w:t>
            </w:r>
            <w:r w:rsidR="001F64D7" w:rsidRPr="009B5EB1">
              <w:rPr>
                <w:rStyle w:val="Hipervnculo"/>
                <w:rFonts w:ascii="Palatino Linotype" w:hAnsi="Palatino Linotype"/>
                <w:b/>
                <w:i/>
                <w:noProof/>
              </w:rPr>
              <w:t>Litis</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_Toc17822167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9</w:t>
            </w:r>
            <w:r w:rsidR="001F64D7" w:rsidRPr="009B5EB1">
              <w:rPr>
                <w:rFonts w:ascii="Palatino Linotype" w:hAnsi="Palatino Linotype"/>
                <w:noProof/>
                <w:webHidden/>
              </w:rPr>
              <w:fldChar w:fldCharType="end"/>
            </w:r>
          </w:hyperlink>
        </w:p>
        <w:p w:rsidR="001F64D7" w:rsidRPr="009B5EB1" w:rsidRDefault="005F3E25" w:rsidP="009B5EB1">
          <w:pPr>
            <w:pStyle w:val="TDC2"/>
            <w:spacing w:line="360" w:lineRule="auto"/>
            <w:ind w:left="0"/>
            <w:rPr>
              <w:rFonts w:ascii="Palatino Linotype" w:hAnsi="Palatino Linotype"/>
              <w:noProof/>
              <w:lang w:val="es-MX" w:eastAsia="es-MX"/>
            </w:rPr>
          </w:pPr>
          <w:hyperlink w:anchor="_Toc17822168" w:history="1">
            <w:r w:rsidR="001F64D7" w:rsidRPr="009B5EB1">
              <w:rPr>
                <w:rStyle w:val="Hipervnculo"/>
                <w:rFonts w:ascii="Palatino Linotype" w:hAnsi="Palatino Linotype"/>
                <w:b/>
                <w:noProof/>
              </w:rPr>
              <w:t>CUARTO.  Estudio y resolución del asunto</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_Toc17822168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9</w:t>
            </w:r>
            <w:r w:rsidR="001F64D7" w:rsidRPr="009B5EB1">
              <w:rPr>
                <w:rFonts w:ascii="Palatino Linotype" w:hAnsi="Palatino Linotype"/>
                <w:noProof/>
                <w:webHidden/>
              </w:rPr>
              <w:fldChar w:fldCharType="end"/>
            </w:r>
          </w:hyperlink>
        </w:p>
        <w:p w:rsidR="001F64D7" w:rsidRPr="009B5EB1" w:rsidRDefault="005F3E25" w:rsidP="009B5EB1">
          <w:pPr>
            <w:pStyle w:val="TDC2"/>
            <w:spacing w:line="360" w:lineRule="auto"/>
            <w:ind w:left="0"/>
            <w:rPr>
              <w:rFonts w:ascii="Palatino Linotype" w:hAnsi="Palatino Linotype"/>
              <w:noProof/>
              <w:lang w:val="es-MX" w:eastAsia="es-MX"/>
            </w:rPr>
          </w:pPr>
          <w:hyperlink w:anchor="_Toc17822169" w:history="1">
            <w:r w:rsidR="001F64D7" w:rsidRPr="009B5EB1">
              <w:rPr>
                <w:rStyle w:val="Hipervnculo"/>
                <w:rFonts w:ascii="Palatino Linotype" w:hAnsi="Palatino Linotype"/>
                <w:b/>
                <w:noProof/>
              </w:rPr>
              <w:t>QUINTO. De la versión pública y la clasificación de la información.</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_Toc17822169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27</w:t>
            </w:r>
            <w:r w:rsidR="001F64D7" w:rsidRPr="009B5EB1">
              <w:rPr>
                <w:rFonts w:ascii="Palatino Linotype" w:hAnsi="Palatino Linotype"/>
                <w:noProof/>
                <w:webHidden/>
              </w:rPr>
              <w:fldChar w:fldCharType="end"/>
            </w:r>
          </w:hyperlink>
        </w:p>
        <w:p w:rsidR="001F64D7" w:rsidRPr="009B5EB1" w:rsidRDefault="005F3E25" w:rsidP="009B5EB1">
          <w:pPr>
            <w:pStyle w:val="TDC1"/>
            <w:ind w:left="0"/>
            <w:rPr>
              <w:rFonts w:ascii="Palatino Linotype" w:hAnsi="Palatino Linotype"/>
              <w:noProof/>
              <w:lang w:val="es-MX" w:eastAsia="es-MX"/>
            </w:rPr>
          </w:pPr>
          <w:hyperlink w:anchor="_Toc17822170" w:history="1">
            <w:r w:rsidR="001F64D7" w:rsidRPr="009B5EB1">
              <w:rPr>
                <w:rStyle w:val="Hipervnculo"/>
                <w:rFonts w:ascii="Palatino Linotype" w:eastAsia="Calibri" w:hAnsi="Palatino Linotype"/>
                <w:b/>
                <w:noProof/>
                <w:lang w:val="es-ES"/>
              </w:rPr>
              <w:t>R E S O L U T I V O S</w:t>
            </w:r>
            <w:r w:rsidR="001F64D7" w:rsidRPr="009B5EB1">
              <w:rPr>
                <w:rFonts w:ascii="Palatino Linotype" w:hAnsi="Palatino Linotype"/>
                <w:noProof/>
                <w:webHidden/>
              </w:rPr>
              <w:tab/>
            </w:r>
            <w:r w:rsidR="001F64D7" w:rsidRPr="009B5EB1">
              <w:rPr>
                <w:rFonts w:ascii="Palatino Linotype" w:hAnsi="Palatino Linotype"/>
                <w:noProof/>
                <w:webHidden/>
              </w:rPr>
              <w:fldChar w:fldCharType="begin"/>
            </w:r>
            <w:r w:rsidR="001F64D7" w:rsidRPr="009B5EB1">
              <w:rPr>
                <w:rFonts w:ascii="Palatino Linotype" w:hAnsi="Palatino Linotype"/>
                <w:noProof/>
                <w:webHidden/>
              </w:rPr>
              <w:instrText xml:space="preserve"> PAGEREF _Toc17822170 \h </w:instrText>
            </w:r>
            <w:r w:rsidR="001F64D7" w:rsidRPr="009B5EB1">
              <w:rPr>
                <w:rFonts w:ascii="Palatino Linotype" w:hAnsi="Palatino Linotype"/>
                <w:noProof/>
                <w:webHidden/>
              </w:rPr>
            </w:r>
            <w:r w:rsidR="001F64D7" w:rsidRPr="009B5EB1">
              <w:rPr>
                <w:rFonts w:ascii="Palatino Linotype" w:hAnsi="Palatino Linotype"/>
                <w:noProof/>
                <w:webHidden/>
              </w:rPr>
              <w:fldChar w:fldCharType="separate"/>
            </w:r>
            <w:r w:rsidR="00C33321">
              <w:rPr>
                <w:rFonts w:ascii="Palatino Linotype" w:hAnsi="Palatino Linotype"/>
                <w:noProof/>
                <w:webHidden/>
              </w:rPr>
              <w:t>40</w:t>
            </w:r>
            <w:r w:rsidR="001F64D7" w:rsidRPr="009B5EB1">
              <w:rPr>
                <w:rFonts w:ascii="Palatino Linotype" w:hAnsi="Palatino Linotype"/>
                <w:noProof/>
                <w:webHidden/>
              </w:rPr>
              <w:fldChar w:fldCharType="end"/>
            </w:r>
          </w:hyperlink>
        </w:p>
        <w:p w:rsidR="002E4103" w:rsidRPr="009B5EB1" w:rsidRDefault="009B5EB1" w:rsidP="009B5EB1">
          <w:pPr>
            <w:spacing w:line="360" w:lineRule="auto"/>
            <w:jc w:val="both"/>
            <w:rPr>
              <w:rFonts w:ascii="Palatino Linotype" w:hAnsi="Palatino Linotype"/>
              <w:b/>
              <w:bCs/>
              <w:color w:val="000000" w:themeColor="text1"/>
              <w:lang w:val="es-ES"/>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700224" behindDoc="0" locked="0" layoutInCell="1" allowOverlap="1">
                    <wp:simplePos x="0" y="0"/>
                    <wp:positionH relativeFrom="column">
                      <wp:posOffset>8688</wp:posOffset>
                    </wp:positionH>
                    <wp:positionV relativeFrom="paragraph">
                      <wp:posOffset>5003</wp:posOffset>
                    </wp:positionV>
                    <wp:extent cx="5507542" cy="3789739"/>
                    <wp:effectExtent l="19050" t="19050" r="17145" b="20320"/>
                    <wp:wrapNone/>
                    <wp:docPr id="3" name="Conector recto 3"/>
                    <wp:cNvGraphicFramePr/>
                    <a:graphic xmlns:a="http://schemas.openxmlformats.org/drawingml/2006/main">
                      <a:graphicData uri="http://schemas.microsoft.com/office/word/2010/wordprocessingShape">
                        <wps:wsp>
                          <wps:cNvCnPr/>
                          <wps:spPr>
                            <a:xfrm flipH="1" flipV="1">
                              <a:off x="0" y="0"/>
                              <a:ext cx="5507542" cy="37897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6658C" id="Conector recto 3" o:spid="_x0000_s1026" style="position:absolute;flip:x y;z-index:251700224;visibility:visible;mso-wrap-style:square;mso-wrap-distance-left:9pt;mso-wrap-distance-top:0;mso-wrap-distance-right:9pt;mso-wrap-distance-bottom:0;mso-position-horizontal:absolute;mso-position-horizontal-relative:text;mso-position-vertical:absolute;mso-position-vertical-relative:text" from=".7pt,.4pt" to="434.3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" strokecolor="#5b9bd5 [3204]" strokeweight="3pt">
                    <v:stroke joinstyle="miter"/>
                  </v:line>
                </w:pict>
              </mc:Fallback>
            </mc:AlternateContent>
          </w:r>
          <w:r w:rsidR="00333841" w:rsidRPr="009B5EB1">
            <w:rPr>
              <w:rFonts w:ascii="Palatino Linotype" w:hAnsi="Palatino Linotype"/>
              <w:b/>
              <w:bCs/>
              <w:color w:val="000000" w:themeColor="text1"/>
              <w:lang w:val="es-ES"/>
            </w:rPr>
            <w:fldChar w:fldCharType="end"/>
          </w:r>
        </w:p>
      </w:sdtContent>
    </w:sdt>
    <w:p w:rsidR="00536CD1" w:rsidRPr="009B5EB1" w:rsidRDefault="00536CD1" w:rsidP="009B5EB1">
      <w:pPr>
        <w:spacing w:line="360" w:lineRule="auto"/>
        <w:jc w:val="both"/>
        <w:rPr>
          <w:rFonts w:ascii="Palatino Linotype" w:hAnsi="Palatino Linotype"/>
          <w:color w:val="000000" w:themeColor="text1"/>
        </w:rPr>
      </w:pPr>
    </w:p>
    <w:p w:rsidR="00536CD1" w:rsidRPr="009B5EB1" w:rsidRDefault="00536CD1" w:rsidP="009B5EB1">
      <w:pPr>
        <w:spacing w:line="360" w:lineRule="auto"/>
        <w:jc w:val="both"/>
        <w:rPr>
          <w:rFonts w:ascii="Palatino Linotype" w:hAnsi="Palatino Linotype"/>
          <w:color w:val="000000" w:themeColor="text1"/>
        </w:rPr>
      </w:pPr>
    </w:p>
    <w:p w:rsidR="00536CD1" w:rsidRPr="009B5EB1" w:rsidRDefault="00536CD1" w:rsidP="009B5EB1">
      <w:pPr>
        <w:spacing w:line="360" w:lineRule="auto"/>
        <w:jc w:val="both"/>
        <w:rPr>
          <w:rFonts w:ascii="Palatino Linotype" w:hAnsi="Palatino Linotype"/>
          <w:color w:val="000000" w:themeColor="text1"/>
        </w:rPr>
      </w:pPr>
    </w:p>
    <w:p w:rsidR="00536CD1" w:rsidRPr="009B5EB1" w:rsidRDefault="00536CD1" w:rsidP="009B5EB1">
      <w:pPr>
        <w:spacing w:line="360" w:lineRule="auto"/>
        <w:jc w:val="both"/>
        <w:rPr>
          <w:rFonts w:ascii="Palatino Linotype" w:hAnsi="Palatino Linotype"/>
          <w:color w:val="000000" w:themeColor="text1"/>
        </w:rPr>
      </w:pPr>
    </w:p>
    <w:p w:rsidR="001E52DD" w:rsidRPr="009B5EB1" w:rsidRDefault="001E52DD" w:rsidP="009B5EB1">
      <w:pPr>
        <w:spacing w:line="360" w:lineRule="auto"/>
        <w:jc w:val="both"/>
        <w:rPr>
          <w:rFonts w:ascii="Palatino Linotype" w:hAnsi="Palatino Linotype"/>
          <w:color w:val="000000" w:themeColor="text1"/>
        </w:rPr>
      </w:pPr>
    </w:p>
    <w:p w:rsidR="00AE1DE6" w:rsidRDefault="00AE1DE6" w:rsidP="009B5EB1">
      <w:pPr>
        <w:spacing w:line="360" w:lineRule="auto"/>
        <w:jc w:val="both"/>
        <w:rPr>
          <w:rFonts w:ascii="Palatino Linotype" w:hAnsi="Palatino Linotype"/>
          <w:color w:val="000000" w:themeColor="text1"/>
        </w:rPr>
      </w:pPr>
    </w:p>
    <w:p w:rsidR="009B5EB1" w:rsidRDefault="009B5EB1" w:rsidP="009B5EB1">
      <w:pPr>
        <w:spacing w:line="360" w:lineRule="auto"/>
        <w:jc w:val="both"/>
        <w:rPr>
          <w:rFonts w:ascii="Palatino Linotype" w:hAnsi="Palatino Linotype"/>
          <w:color w:val="000000" w:themeColor="text1"/>
        </w:rPr>
      </w:pPr>
    </w:p>
    <w:p w:rsidR="009B5EB1" w:rsidRPr="009B5EB1" w:rsidRDefault="009B5EB1" w:rsidP="009B5EB1">
      <w:pPr>
        <w:spacing w:line="360" w:lineRule="auto"/>
        <w:jc w:val="both"/>
        <w:rPr>
          <w:rFonts w:ascii="Palatino Linotype" w:hAnsi="Palatino Linotype"/>
          <w:color w:val="000000" w:themeColor="text1"/>
        </w:rPr>
      </w:pPr>
    </w:p>
    <w:p w:rsidR="00333841" w:rsidRPr="009B5EB1" w:rsidRDefault="00333841" w:rsidP="009B5EB1">
      <w:pPr>
        <w:spacing w:line="360" w:lineRule="auto"/>
        <w:jc w:val="both"/>
        <w:rPr>
          <w:rFonts w:ascii="Palatino Linotype" w:hAnsi="Palatino Linotype"/>
          <w:color w:val="000000" w:themeColor="text1"/>
        </w:rPr>
      </w:pPr>
      <w:r w:rsidRPr="009B5EB1">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9B5EB1">
        <w:rPr>
          <w:rFonts w:ascii="Palatino Linotype" w:hAnsi="Palatino Linotype"/>
          <w:color w:val="000000" w:themeColor="text1"/>
        </w:rPr>
        <w:t>fecha cuatro (04</w:t>
      </w:r>
      <w:r w:rsidRPr="009B5EB1">
        <w:rPr>
          <w:rFonts w:ascii="Palatino Linotype" w:hAnsi="Palatino Linotype"/>
          <w:color w:val="000000" w:themeColor="text1"/>
        </w:rPr>
        <w:t xml:space="preserve">) de </w:t>
      </w:r>
      <w:r w:rsidR="00A70C73" w:rsidRPr="009B5EB1">
        <w:rPr>
          <w:rFonts w:ascii="Palatino Linotype" w:hAnsi="Palatino Linotype"/>
          <w:color w:val="000000" w:themeColor="text1"/>
        </w:rPr>
        <w:t xml:space="preserve">septiembre </w:t>
      </w:r>
      <w:r w:rsidRPr="009B5EB1">
        <w:rPr>
          <w:rFonts w:ascii="Palatino Linotype" w:hAnsi="Palatino Linotype"/>
          <w:color w:val="000000" w:themeColor="text1"/>
        </w:rPr>
        <w:t xml:space="preserve">de dos mil </w:t>
      </w:r>
      <w:r w:rsidR="00E55808" w:rsidRPr="009B5EB1">
        <w:rPr>
          <w:rFonts w:ascii="Palatino Linotype" w:hAnsi="Palatino Linotype"/>
          <w:color w:val="000000" w:themeColor="text1"/>
        </w:rPr>
        <w:t>diecinueve.</w:t>
      </w:r>
    </w:p>
    <w:p w:rsidR="00333841" w:rsidRPr="009B5EB1" w:rsidRDefault="00333841" w:rsidP="009B5EB1">
      <w:pPr>
        <w:spacing w:before="240" w:after="360" w:line="360" w:lineRule="auto"/>
        <w:jc w:val="both"/>
        <w:rPr>
          <w:rFonts w:ascii="Palatino Linotype" w:hAnsi="Palatino Linotype" w:cs="Arial"/>
          <w:b/>
          <w:bCs/>
          <w:color w:val="000000" w:themeColor="text1"/>
        </w:rPr>
      </w:pPr>
      <w:r w:rsidRPr="009B5EB1">
        <w:rPr>
          <w:rFonts w:ascii="Palatino Linotype" w:hAnsi="Palatino Linotype"/>
          <w:b/>
          <w:color w:val="000000" w:themeColor="text1"/>
        </w:rPr>
        <w:t>VISTO</w:t>
      </w:r>
      <w:r w:rsidRPr="009B5EB1">
        <w:rPr>
          <w:rFonts w:ascii="Palatino Linotype" w:hAnsi="Palatino Linotype"/>
          <w:color w:val="000000" w:themeColor="text1"/>
        </w:rPr>
        <w:t xml:space="preserve"> el expediente electrónico formado con motivo del recurso de revisión </w:t>
      </w:r>
      <w:r w:rsidR="00FA4262" w:rsidRPr="009B5EB1">
        <w:rPr>
          <w:rFonts w:ascii="Palatino Linotype" w:hAnsi="Palatino Linotype" w:cs="Arial"/>
          <w:b/>
          <w:bCs/>
          <w:color w:val="000000" w:themeColor="text1"/>
        </w:rPr>
        <w:t>05408/INFOEM/IP/RR/2019</w:t>
      </w:r>
      <w:r w:rsidRPr="009B5EB1">
        <w:rPr>
          <w:rFonts w:ascii="Palatino Linotype" w:hAnsi="Palatino Linotype" w:cs="Arial"/>
          <w:b/>
          <w:bCs/>
          <w:color w:val="000000" w:themeColor="text1"/>
        </w:rPr>
        <w:t xml:space="preserve">, </w:t>
      </w:r>
      <w:r w:rsidRPr="009B5EB1">
        <w:rPr>
          <w:rFonts w:ascii="Palatino Linotype" w:hAnsi="Palatino Linotype"/>
          <w:color w:val="000000" w:themeColor="text1"/>
        </w:rPr>
        <w:t xml:space="preserve">promovido </w:t>
      </w:r>
      <w:r w:rsidR="00D90B5F" w:rsidRPr="009B5EB1">
        <w:rPr>
          <w:rFonts w:ascii="Palatino Linotype" w:hAnsi="Palatino Linotype"/>
        </w:rPr>
        <w:t xml:space="preserve">por </w:t>
      </w:r>
      <w:r w:rsidR="003D4FF9" w:rsidRPr="003D4FF9">
        <w:rPr>
          <w:rFonts w:ascii="Palatino Linotype" w:hAnsi="Palatino Linotype"/>
          <w:b/>
          <w:highlight w:val="black"/>
        </w:rPr>
        <w:t>------------------------------</w:t>
      </w:r>
      <w:r w:rsidR="00DC1431" w:rsidRPr="009B5EB1">
        <w:rPr>
          <w:rFonts w:ascii="Palatino Linotype" w:hAnsi="Palatino Linotype"/>
          <w:b/>
        </w:rPr>
        <w:t>,</w:t>
      </w:r>
      <w:r w:rsidR="00D90B5F" w:rsidRPr="009B5EB1">
        <w:rPr>
          <w:rFonts w:ascii="Palatino Linotype" w:hAnsi="Palatino Linotype"/>
          <w:b/>
        </w:rPr>
        <w:t xml:space="preserve"> </w:t>
      </w:r>
      <w:r w:rsidR="00D90B5F" w:rsidRPr="009B5EB1">
        <w:rPr>
          <w:rFonts w:ascii="Palatino Linotype" w:hAnsi="Palatino Linotype" w:cs="Arial"/>
        </w:rPr>
        <w:t xml:space="preserve">en su calidad de </w:t>
      </w:r>
      <w:r w:rsidR="00D90B5F" w:rsidRPr="009B5EB1">
        <w:rPr>
          <w:rFonts w:ascii="Palatino Linotype" w:hAnsi="Palatino Linotype" w:cs="Arial"/>
          <w:b/>
        </w:rPr>
        <w:t>RECURRENTE</w:t>
      </w:r>
      <w:r w:rsidR="0022223E" w:rsidRPr="009B5EB1">
        <w:rPr>
          <w:rFonts w:ascii="Palatino Linotype" w:hAnsi="Palatino Linotype" w:cs="Arial"/>
          <w:color w:val="000000" w:themeColor="text1"/>
        </w:rPr>
        <w:t xml:space="preserve">; quien se inconformo </w:t>
      </w:r>
      <w:r w:rsidRPr="009B5EB1">
        <w:rPr>
          <w:rFonts w:ascii="Palatino Linotype" w:hAnsi="Palatino Linotype" w:cs="Arial"/>
          <w:color w:val="000000" w:themeColor="text1"/>
        </w:rPr>
        <w:t>en contra de la respuesta del</w:t>
      </w:r>
      <w:r w:rsidR="00FA4262" w:rsidRPr="009B5EB1">
        <w:rPr>
          <w:rFonts w:ascii="Palatino Linotype" w:hAnsi="Palatino Linotype" w:cs="Arial"/>
          <w:color w:val="000000" w:themeColor="text1"/>
        </w:rPr>
        <w:t xml:space="preserve"> </w:t>
      </w:r>
      <w:r w:rsidR="00FA4262" w:rsidRPr="009B5EB1">
        <w:rPr>
          <w:rFonts w:ascii="Palatino Linotype" w:hAnsi="Palatino Linotype" w:cs="Arial"/>
          <w:b/>
          <w:color w:val="000000" w:themeColor="text1"/>
        </w:rPr>
        <w:t>Ayuntamiento de Tezoyuca</w:t>
      </w:r>
      <w:r w:rsidRPr="009B5EB1">
        <w:rPr>
          <w:rFonts w:ascii="Palatino Linotype" w:hAnsi="Palatino Linotype" w:cs="Arial"/>
          <w:color w:val="000000" w:themeColor="text1"/>
        </w:rPr>
        <w:t>,</w:t>
      </w:r>
      <w:r w:rsidRPr="009B5EB1">
        <w:rPr>
          <w:rFonts w:ascii="Palatino Linotype" w:hAnsi="Palatino Linotype"/>
          <w:b/>
          <w:color w:val="000000" w:themeColor="text1"/>
        </w:rPr>
        <w:t xml:space="preserve"> </w:t>
      </w:r>
      <w:r w:rsidRPr="009B5EB1">
        <w:rPr>
          <w:rFonts w:ascii="Palatino Linotype" w:hAnsi="Palatino Linotype"/>
          <w:color w:val="000000" w:themeColor="text1"/>
        </w:rPr>
        <w:t>en lo sucesivo el</w:t>
      </w:r>
      <w:r w:rsidRPr="009B5EB1">
        <w:rPr>
          <w:rFonts w:ascii="Palatino Linotype" w:hAnsi="Palatino Linotype"/>
          <w:b/>
          <w:color w:val="000000" w:themeColor="text1"/>
        </w:rPr>
        <w:t xml:space="preserve"> SUJETO OBLIGADO, </w:t>
      </w:r>
      <w:r w:rsidRPr="009B5EB1">
        <w:rPr>
          <w:rFonts w:ascii="Palatino Linotype" w:hAnsi="Palatino Linotype"/>
          <w:color w:val="000000" w:themeColor="text1"/>
        </w:rPr>
        <w:t>se procede a dictar la presente resolución, con base en los siguientes:</w:t>
      </w:r>
    </w:p>
    <w:p w:rsidR="00333841" w:rsidRPr="009B5EB1" w:rsidRDefault="00333841" w:rsidP="009B5EB1">
      <w:pPr>
        <w:pStyle w:val="Ttulo1"/>
        <w:spacing w:line="360" w:lineRule="auto"/>
        <w:jc w:val="center"/>
        <w:rPr>
          <w:rFonts w:ascii="Palatino Linotype" w:hAnsi="Palatino Linotype"/>
          <w:b/>
          <w:color w:val="000000" w:themeColor="text1"/>
          <w:sz w:val="24"/>
          <w:szCs w:val="24"/>
        </w:rPr>
      </w:pPr>
      <w:bookmarkStart w:id="1" w:name="_Toc17822163"/>
      <w:r w:rsidRPr="009B5EB1">
        <w:rPr>
          <w:rFonts w:ascii="Palatino Linotype" w:hAnsi="Palatino Linotype"/>
          <w:b/>
          <w:color w:val="000000" w:themeColor="text1"/>
          <w:sz w:val="24"/>
          <w:szCs w:val="24"/>
        </w:rPr>
        <w:t>ANTECEDENTES</w:t>
      </w:r>
      <w:bookmarkEnd w:id="1"/>
    </w:p>
    <w:p w:rsidR="00333841" w:rsidRPr="009B5EB1" w:rsidRDefault="00333841" w:rsidP="009B5EB1">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9B5EB1">
        <w:rPr>
          <w:rFonts w:ascii="Palatino Linotype" w:eastAsia="Calibri" w:hAnsi="Palatino Linotype" w:cs="Arial"/>
          <w:color w:val="000000" w:themeColor="text1"/>
          <w:lang w:val="es-ES"/>
        </w:rPr>
        <w:t xml:space="preserve">El día </w:t>
      </w:r>
      <w:r w:rsidR="00FA4262" w:rsidRPr="009B5EB1">
        <w:rPr>
          <w:rFonts w:ascii="Palatino Linotype" w:eastAsia="Calibri" w:hAnsi="Palatino Linotype" w:cs="Arial"/>
          <w:color w:val="000000" w:themeColor="text1"/>
          <w:lang w:val="es-ES"/>
        </w:rPr>
        <w:t>veinte</w:t>
      </w:r>
      <w:r w:rsidRPr="009B5EB1">
        <w:rPr>
          <w:rFonts w:ascii="Palatino Linotype" w:eastAsia="Calibri" w:hAnsi="Palatino Linotype" w:cs="Arial"/>
          <w:color w:val="000000" w:themeColor="text1"/>
          <w:lang w:val="es-ES"/>
        </w:rPr>
        <w:t xml:space="preserve"> (</w:t>
      </w:r>
      <w:r w:rsidR="00FA4262" w:rsidRPr="009B5EB1">
        <w:rPr>
          <w:rFonts w:ascii="Palatino Linotype" w:eastAsia="Calibri" w:hAnsi="Palatino Linotype" w:cs="Arial"/>
          <w:color w:val="000000" w:themeColor="text1"/>
          <w:lang w:val="es-ES"/>
        </w:rPr>
        <w:t>20</w:t>
      </w:r>
      <w:r w:rsidRPr="009B5EB1">
        <w:rPr>
          <w:rFonts w:ascii="Palatino Linotype" w:eastAsia="Calibri" w:hAnsi="Palatino Linotype" w:cs="Arial"/>
          <w:color w:val="000000" w:themeColor="text1"/>
          <w:lang w:val="es-ES"/>
        </w:rPr>
        <w:t xml:space="preserve">) de </w:t>
      </w:r>
      <w:r w:rsidR="00123AA6" w:rsidRPr="009B5EB1">
        <w:rPr>
          <w:rFonts w:ascii="Palatino Linotype" w:eastAsia="Calibri" w:hAnsi="Palatino Linotype" w:cs="Arial"/>
          <w:color w:val="000000" w:themeColor="text1"/>
          <w:lang w:val="es-ES"/>
        </w:rPr>
        <w:t>ma</w:t>
      </w:r>
      <w:r w:rsidR="00DC1431" w:rsidRPr="009B5EB1">
        <w:rPr>
          <w:rFonts w:ascii="Palatino Linotype" w:eastAsia="Calibri" w:hAnsi="Palatino Linotype" w:cs="Arial"/>
          <w:color w:val="000000" w:themeColor="text1"/>
          <w:lang w:val="es-ES"/>
        </w:rPr>
        <w:t>yo</w:t>
      </w:r>
      <w:r w:rsidR="00197D25" w:rsidRPr="009B5EB1">
        <w:rPr>
          <w:rFonts w:ascii="Palatino Linotype" w:eastAsia="Calibri" w:hAnsi="Palatino Linotype" w:cs="Arial"/>
          <w:color w:val="000000" w:themeColor="text1"/>
          <w:lang w:val="es-ES"/>
        </w:rPr>
        <w:t xml:space="preserve"> </w:t>
      </w:r>
      <w:r w:rsidRPr="009B5EB1">
        <w:rPr>
          <w:rFonts w:ascii="Palatino Linotype" w:eastAsia="Calibri" w:hAnsi="Palatino Linotype" w:cs="Arial"/>
          <w:color w:val="000000" w:themeColor="text1"/>
          <w:lang w:val="es-ES"/>
        </w:rPr>
        <w:t>de dos mil dieci</w:t>
      </w:r>
      <w:r w:rsidR="007F4FAB" w:rsidRPr="009B5EB1">
        <w:rPr>
          <w:rFonts w:ascii="Palatino Linotype" w:eastAsia="Calibri" w:hAnsi="Palatino Linotype" w:cs="Arial"/>
          <w:color w:val="000000" w:themeColor="text1"/>
          <w:lang w:val="es-ES"/>
        </w:rPr>
        <w:t>nueve</w:t>
      </w:r>
      <w:r w:rsidRPr="009B5EB1">
        <w:rPr>
          <w:rFonts w:ascii="Palatino Linotype" w:eastAsia="Calibri" w:hAnsi="Palatino Linotype" w:cs="Arial"/>
          <w:color w:val="000000" w:themeColor="text1"/>
          <w:lang w:val="es-ES"/>
        </w:rPr>
        <w:t>,</w:t>
      </w:r>
      <w:r w:rsidRPr="009B5EB1">
        <w:rPr>
          <w:rFonts w:ascii="Palatino Linotype" w:eastAsia="Calibri" w:hAnsi="Palatino Linotype" w:cs="Times New Roman"/>
          <w:color w:val="000000" w:themeColor="text1"/>
          <w:lang w:val="es-ES"/>
        </w:rPr>
        <w:t xml:space="preserve"> </w:t>
      </w:r>
      <w:r w:rsidR="00AD2B11" w:rsidRPr="009B5EB1">
        <w:rPr>
          <w:rFonts w:ascii="Palatino Linotype" w:hAnsi="Palatino Linotype"/>
          <w:b/>
          <w:color w:val="000000" w:themeColor="text1"/>
        </w:rPr>
        <w:t>EL</w:t>
      </w:r>
      <w:r w:rsidR="007F4FAB" w:rsidRPr="009B5EB1">
        <w:rPr>
          <w:rFonts w:ascii="Palatino Linotype" w:hAnsi="Palatino Linotype"/>
          <w:b/>
          <w:color w:val="000000" w:themeColor="text1"/>
        </w:rPr>
        <w:t xml:space="preserve"> </w:t>
      </w:r>
      <w:r w:rsidR="007F4FAB" w:rsidRPr="009B5EB1">
        <w:rPr>
          <w:rFonts w:ascii="Palatino Linotype" w:hAnsi="Palatino Linotype" w:cs="Arial"/>
          <w:b/>
          <w:color w:val="000000" w:themeColor="text1"/>
        </w:rPr>
        <w:t>RECURRENTE</w:t>
      </w:r>
      <w:r w:rsidRPr="009B5EB1">
        <w:rPr>
          <w:rFonts w:ascii="Palatino Linotype" w:hAnsi="Palatino Linotype"/>
          <w:b/>
          <w:color w:val="000000" w:themeColor="text1"/>
        </w:rPr>
        <w:t xml:space="preserve"> </w:t>
      </w:r>
      <w:r w:rsidRPr="009B5EB1">
        <w:rPr>
          <w:rFonts w:ascii="Palatino Linotype" w:hAnsi="Palatino Linotype"/>
          <w:color w:val="000000" w:themeColor="text1"/>
        </w:rPr>
        <w:t>presentó</w:t>
      </w:r>
      <w:r w:rsidRPr="009B5EB1">
        <w:rPr>
          <w:rFonts w:ascii="Palatino Linotype" w:hAnsi="Palatino Linotype"/>
          <w:b/>
          <w:color w:val="000000" w:themeColor="text1"/>
        </w:rPr>
        <w:t xml:space="preserve"> </w:t>
      </w:r>
      <w:r w:rsidRPr="009B5EB1">
        <w:rPr>
          <w:rFonts w:ascii="Palatino Linotype" w:eastAsia="Calibri" w:hAnsi="Palatino Linotype" w:cs="Arial"/>
          <w:color w:val="000000" w:themeColor="text1"/>
          <w:lang w:val="es-ES"/>
        </w:rPr>
        <w:t xml:space="preserve">ante el </w:t>
      </w:r>
      <w:r w:rsidRPr="009B5EB1">
        <w:rPr>
          <w:rFonts w:ascii="Palatino Linotype" w:eastAsia="Calibri" w:hAnsi="Palatino Linotype" w:cs="Arial"/>
          <w:b/>
          <w:color w:val="000000" w:themeColor="text1"/>
          <w:lang w:val="es-ES"/>
        </w:rPr>
        <w:t>SUJETO OBLIGADO</w:t>
      </w:r>
      <w:r w:rsidRPr="009B5EB1">
        <w:rPr>
          <w:rFonts w:ascii="Palatino Linotype" w:eastAsia="Calibri" w:hAnsi="Palatino Linotype" w:cs="Arial"/>
          <w:color w:val="000000" w:themeColor="text1"/>
        </w:rPr>
        <w:t xml:space="preserve"> vía </w:t>
      </w:r>
      <w:r w:rsidR="00DE02C9" w:rsidRPr="009B5EB1">
        <w:rPr>
          <w:rFonts w:ascii="Palatino Linotype" w:eastAsia="Calibri" w:hAnsi="Palatino Linotype" w:cs="Arial"/>
          <w:color w:val="000000" w:themeColor="text1"/>
          <w:lang w:val="es-ES"/>
        </w:rPr>
        <w:t>SAIMEX,</w:t>
      </w:r>
      <w:r w:rsidRPr="009B5EB1">
        <w:rPr>
          <w:rFonts w:ascii="Palatino Linotype" w:eastAsia="Calibri" w:hAnsi="Palatino Linotype" w:cs="Arial"/>
          <w:color w:val="000000" w:themeColor="text1"/>
          <w:lang w:val="es-ES"/>
        </w:rPr>
        <w:t xml:space="preserve"> la solicitud de información pública registrada</w:t>
      </w:r>
      <w:r w:rsidR="00B828B6" w:rsidRPr="009B5EB1">
        <w:rPr>
          <w:rFonts w:ascii="Palatino Linotype" w:eastAsia="Calibri" w:hAnsi="Palatino Linotype" w:cs="Arial"/>
          <w:color w:val="000000" w:themeColor="text1"/>
          <w:lang w:val="es-ES"/>
        </w:rPr>
        <w:t xml:space="preserve"> con el número</w:t>
      </w:r>
      <w:r w:rsidRPr="009B5EB1">
        <w:rPr>
          <w:rFonts w:ascii="Palatino Linotype" w:eastAsia="Calibri" w:hAnsi="Palatino Linotype" w:cs="Arial"/>
          <w:color w:val="000000" w:themeColor="text1"/>
          <w:lang w:val="es-ES"/>
        </w:rPr>
        <w:t xml:space="preserve"> </w:t>
      </w:r>
      <w:r w:rsidR="00FA4262" w:rsidRPr="009B5EB1">
        <w:rPr>
          <w:rFonts w:ascii="Palatino Linotype" w:hAnsi="Palatino Linotype"/>
          <w:b/>
          <w:bCs/>
          <w:color w:val="000000" w:themeColor="text1"/>
        </w:rPr>
        <w:t>00100/TEZOYUCA/IP/2019</w:t>
      </w:r>
      <w:r w:rsidRPr="009B5EB1">
        <w:rPr>
          <w:rFonts w:ascii="Palatino Linotype" w:hAnsi="Palatino Linotype"/>
          <w:b/>
          <w:bCs/>
          <w:color w:val="000000" w:themeColor="text1"/>
        </w:rPr>
        <w:t>;</w:t>
      </w:r>
      <w:r w:rsidRPr="009B5EB1">
        <w:rPr>
          <w:rFonts w:ascii="Palatino Linotype" w:eastAsia="Calibri" w:hAnsi="Palatino Linotype" w:cs="Arial"/>
          <w:color w:val="000000" w:themeColor="text1"/>
          <w:lang w:val="es-ES"/>
        </w:rPr>
        <w:t xml:space="preserve"> mediante la cual</w:t>
      </w:r>
      <w:r w:rsidR="00A21054" w:rsidRPr="009B5EB1">
        <w:rPr>
          <w:rFonts w:ascii="Palatino Linotype" w:eastAsia="Calibri" w:hAnsi="Palatino Linotype" w:cs="Arial"/>
          <w:color w:val="000000" w:themeColor="text1"/>
          <w:lang w:val="es-ES"/>
        </w:rPr>
        <w:t xml:space="preserve"> </w:t>
      </w:r>
      <w:r w:rsidR="00DE02C9" w:rsidRPr="009B5EB1">
        <w:rPr>
          <w:rFonts w:ascii="Palatino Linotype" w:eastAsia="Calibri" w:hAnsi="Palatino Linotype" w:cs="Arial"/>
          <w:color w:val="000000" w:themeColor="text1"/>
          <w:lang w:val="es-ES"/>
        </w:rPr>
        <w:t xml:space="preserve">se </w:t>
      </w:r>
      <w:r w:rsidR="00A21054" w:rsidRPr="009B5EB1">
        <w:rPr>
          <w:rFonts w:ascii="Palatino Linotype" w:eastAsia="Calibri" w:hAnsi="Palatino Linotype" w:cs="Arial"/>
          <w:color w:val="000000" w:themeColor="text1"/>
          <w:lang w:val="es-ES"/>
        </w:rPr>
        <w:t>solicitó</w:t>
      </w:r>
      <w:r w:rsidRPr="009B5EB1">
        <w:rPr>
          <w:rFonts w:ascii="Palatino Linotype" w:eastAsia="Calibri" w:hAnsi="Palatino Linotype" w:cs="Arial"/>
          <w:color w:val="000000" w:themeColor="text1"/>
          <w:lang w:val="es-ES"/>
        </w:rPr>
        <w:t>:</w:t>
      </w:r>
    </w:p>
    <w:p w:rsidR="002E4103" w:rsidRPr="009B5EB1" w:rsidRDefault="002E4103" w:rsidP="009B5EB1">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9B5EB1" w:rsidRDefault="00E91DF4" w:rsidP="009B5EB1">
      <w:pPr>
        <w:spacing w:line="360" w:lineRule="auto"/>
        <w:ind w:left="425" w:right="335"/>
        <w:jc w:val="both"/>
        <w:rPr>
          <w:rFonts w:ascii="Palatino Linotype" w:eastAsia="Times New Roman" w:hAnsi="Palatino Linotype" w:cs="Times New Roman"/>
          <w:color w:val="000000" w:themeColor="text1"/>
          <w:lang w:val="es-ES"/>
        </w:rPr>
      </w:pPr>
      <w:r w:rsidRPr="009B5EB1">
        <w:rPr>
          <w:rFonts w:ascii="Palatino Linotype" w:hAnsi="Palatino Linotype" w:cs="Arial"/>
          <w:i/>
          <w:color w:val="000000" w:themeColor="text1"/>
        </w:rPr>
        <w:t>“</w:t>
      </w:r>
      <w:r w:rsidR="00FA4262" w:rsidRPr="009B5EB1">
        <w:rPr>
          <w:rFonts w:ascii="Palatino Linotype" w:hAnsi="Palatino Linotype" w:cs="Arial"/>
          <w:i/>
          <w:color w:val="000000" w:themeColor="text1"/>
        </w:rPr>
        <w:t>Respetuosamente solicito el expediente OSFEM/UAJ/PAR-AF/26/18, instruido en contra del Presidente Municipal Carlos Ramos Rodríguez, administración 2016-2018, por parte del Órgano Superior de Fiscalización del Estado de México (OSFEM).</w:t>
      </w:r>
      <w:r w:rsidR="00975DAA" w:rsidRPr="009B5EB1">
        <w:rPr>
          <w:rFonts w:ascii="Palatino Linotype" w:eastAsia="Times New Roman" w:hAnsi="Palatino Linotype" w:cs="Times New Roman"/>
          <w:i/>
          <w:color w:val="000000" w:themeColor="text1"/>
          <w:lang w:val="es-ES"/>
        </w:rPr>
        <w:t xml:space="preserve">” </w:t>
      </w:r>
      <w:r w:rsidR="00333841" w:rsidRPr="009B5EB1">
        <w:rPr>
          <w:rFonts w:ascii="Palatino Linotype" w:eastAsia="Times New Roman" w:hAnsi="Palatino Linotype" w:cs="Times New Roman"/>
          <w:color w:val="000000" w:themeColor="text1"/>
          <w:lang w:val="es-ES"/>
        </w:rPr>
        <w:t>(Sic)</w:t>
      </w:r>
    </w:p>
    <w:p w:rsidR="009C6EE1" w:rsidRPr="009B5EB1" w:rsidRDefault="009C6EE1" w:rsidP="009B5EB1">
      <w:pPr>
        <w:spacing w:line="360" w:lineRule="auto"/>
        <w:ind w:left="425" w:right="335"/>
        <w:jc w:val="both"/>
        <w:rPr>
          <w:rFonts w:ascii="Palatino Linotype" w:eastAsia="Times New Roman" w:hAnsi="Palatino Linotype" w:cs="Times New Roman"/>
          <w:i/>
          <w:color w:val="000000" w:themeColor="text1"/>
          <w:lang w:val="es-ES"/>
        </w:rPr>
      </w:pPr>
    </w:p>
    <w:p w:rsidR="00333841" w:rsidRPr="009B5EB1" w:rsidRDefault="00333841" w:rsidP="009B5EB1">
      <w:pPr>
        <w:pStyle w:val="Prrafodelista"/>
        <w:numPr>
          <w:ilvl w:val="0"/>
          <w:numId w:val="3"/>
        </w:numPr>
        <w:spacing w:line="360" w:lineRule="auto"/>
        <w:ind w:right="34"/>
        <w:jc w:val="both"/>
        <w:rPr>
          <w:rFonts w:ascii="Palatino Linotype" w:hAnsi="Palatino Linotype" w:cs="Arial"/>
          <w:b/>
          <w:color w:val="000000" w:themeColor="text1"/>
        </w:rPr>
      </w:pPr>
      <w:r w:rsidRPr="009B5EB1">
        <w:rPr>
          <w:rFonts w:ascii="Palatino Linotype" w:hAnsi="Palatino Linotype" w:cs="Arial"/>
          <w:color w:val="000000" w:themeColor="text1"/>
        </w:rPr>
        <w:lastRenderedPageBreak/>
        <w:t xml:space="preserve">El particular señaló como modalidad de entrega de la información: </w:t>
      </w:r>
      <w:r w:rsidR="009C6EE1" w:rsidRPr="009B5EB1">
        <w:rPr>
          <w:rFonts w:ascii="Palatino Linotype" w:hAnsi="Palatino Linotype" w:cs="Arial"/>
          <w:b/>
          <w:color w:val="000000" w:themeColor="text1"/>
        </w:rPr>
        <w:t>A través del SAIMEX</w:t>
      </w:r>
      <w:r w:rsidRPr="009B5EB1">
        <w:rPr>
          <w:rFonts w:ascii="Palatino Linotype" w:hAnsi="Palatino Linotype" w:cs="Arial"/>
          <w:b/>
          <w:color w:val="000000" w:themeColor="text1"/>
        </w:rPr>
        <w:t>.</w:t>
      </w:r>
    </w:p>
    <w:p w:rsidR="00D70FF2" w:rsidRPr="009B5EB1" w:rsidRDefault="00CF36AF" w:rsidP="009B5EB1">
      <w:pPr>
        <w:pStyle w:val="Prrafodelista"/>
        <w:numPr>
          <w:ilvl w:val="0"/>
          <w:numId w:val="1"/>
        </w:numPr>
        <w:tabs>
          <w:tab w:val="left" w:pos="0"/>
        </w:tabs>
        <w:spacing w:line="360" w:lineRule="auto"/>
        <w:ind w:left="0" w:right="49" w:firstLine="0"/>
        <w:jc w:val="both"/>
        <w:rPr>
          <w:rFonts w:ascii="Palatino Linotype" w:hAnsi="Palatino Linotype" w:cs="Arial"/>
        </w:rPr>
      </w:pPr>
      <w:r w:rsidRPr="009B5EB1">
        <w:rPr>
          <w:rFonts w:ascii="Palatino Linotype" w:eastAsia="Calibri" w:hAnsi="Palatino Linotype" w:cs="Arial"/>
          <w:color w:val="000000" w:themeColor="text1"/>
          <w:lang w:val="es-ES"/>
        </w:rPr>
        <w:t>En</w:t>
      </w:r>
      <w:r w:rsidRPr="009B5EB1">
        <w:rPr>
          <w:rFonts w:ascii="Palatino Linotype" w:hAnsi="Palatino Linotype" w:cs="Arial"/>
        </w:rPr>
        <w:t xml:space="preserve"> </w:t>
      </w:r>
      <w:r w:rsidR="003626FA" w:rsidRPr="009B5EB1">
        <w:rPr>
          <w:rFonts w:ascii="Palatino Linotype" w:hAnsi="Palatino Linotype" w:cs="Arial"/>
        </w:rPr>
        <w:t xml:space="preserve">fecha </w:t>
      </w:r>
      <w:r w:rsidR="00FA4262" w:rsidRPr="009B5EB1">
        <w:rPr>
          <w:rFonts w:ascii="Palatino Linotype" w:hAnsi="Palatino Linotype" w:cs="Arial"/>
        </w:rPr>
        <w:t>once</w:t>
      </w:r>
      <w:r w:rsidRPr="009B5EB1">
        <w:rPr>
          <w:rFonts w:ascii="Palatino Linotype" w:hAnsi="Palatino Linotype" w:cs="Arial"/>
        </w:rPr>
        <w:t xml:space="preserve"> (</w:t>
      </w:r>
      <w:r w:rsidR="00FA4262" w:rsidRPr="009B5EB1">
        <w:rPr>
          <w:rFonts w:ascii="Palatino Linotype" w:hAnsi="Palatino Linotype" w:cs="Arial"/>
        </w:rPr>
        <w:t>1</w:t>
      </w:r>
      <w:r w:rsidR="00FB21E0" w:rsidRPr="009B5EB1">
        <w:rPr>
          <w:rFonts w:ascii="Palatino Linotype" w:hAnsi="Palatino Linotype" w:cs="Arial"/>
        </w:rPr>
        <w:t>1</w:t>
      </w:r>
      <w:r w:rsidRPr="009B5EB1">
        <w:rPr>
          <w:rFonts w:ascii="Palatino Linotype" w:hAnsi="Palatino Linotype" w:cs="Arial"/>
        </w:rPr>
        <w:t xml:space="preserve">) de </w:t>
      </w:r>
      <w:r w:rsidR="00FA4262" w:rsidRPr="009B5EB1">
        <w:rPr>
          <w:rFonts w:ascii="Palatino Linotype" w:hAnsi="Palatino Linotype" w:cs="Arial"/>
        </w:rPr>
        <w:t>junio</w:t>
      </w:r>
      <w:r w:rsidRPr="009B5EB1">
        <w:rPr>
          <w:rFonts w:ascii="Palatino Linotype" w:hAnsi="Palatino Linotype" w:cs="Arial"/>
        </w:rPr>
        <w:t xml:space="preserve"> del año en curso, el </w:t>
      </w:r>
      <w:r w:rsidRPr="009B5EB1">
        <w:rPr>
          <w:rFonts w:ascii="Palatino Linotype" w:eastAsia="Times New Roman" w:hAnsi="Palatino Linotype" w:cs="Arial"/>
          <w:b/>
          <w:lang w:val="es-ES"/>
        </w:rPr>
        <w:t>SUJETO OBLIGADO</w:t>
      </w:r>
      <w:r w:rsidRPr="009B5EB1">
        <w:rPr>
          <w:rFonts w:ascii="Palatino Linotype" w:eastAsia="Times New Roman" w:hAnsi="Palatino Linotype" w:cs="Arial"/>
          <w:lang w:val="es-ES"/>
        </w:rPr>
        <w:t xml:space="preserve"> emitió su respuesta mediante </w:t>
      </w:r>
      <w:r w:rsidR="00FA4262" w:rsidRPr="009B5EB1">
        <w:rPr>
          <w:rFonts w:ascii="Palatino Linotype" w:eastAsia="Times New Roman" w:hAnsi="Palatino Linotype" w:cs="Arial"/>
          <w:lang w:val="es-ES"/>
        </w:rPr>
        <w:t>el</w:t>
      </w:r>
      <w:r w:rsidR="00FB21E0" w:rsidRPr="009B5EB1">
        <w:rPr>
          <w:rFonts w:ascii="Palatino Linotype" w:eastAsia="Times New Roman" w:hAnsi="Palatino Linotype" w:cs="Arial"/>
          <w:lang w:val="es-ES"/>
        </w:rPr>
        <w:t xml:space="preserve"> escrito</w:t>
      </w:r>
      <w:r w:rsidR="00DC1431" w:rsidRPr="009B5EB1">
        <w:rPr>
          <w:rFonts w:ascii="Palatino Linotype" w:hAnsi="Palatino Linotype" w:cs="Arial"/>
        </w:rPr>
        <w:t xml:space="preserve"> siguiente:</w:t>
      </w:r>
    </w:p>
    <w:p w:rsidR="00FA4262" w:rsidRPr="009B5EB1" w:rsidRDefault="00FA4262" w:rsidP="009B5EB1">
      <w:pPr>
        <w:pStyle w:val="Prrafodelista"/>
        <w:tabs>
          <w:tab w:val="left" w:pos="0"/>
        </w:tabs>
        <w:spacing w:line="360" w:lineRule="auto"/>
        <w:ind w:left="0" w:right="49"/>
        <w:jc w:val="both"/>
        <w:rPr>
          <w:rFonts w:ascii="Palatino Linotype" w:hAnsi="Palatino Linotype" w:cs="Arial"/>
        </w:rPr>
      </w:pPr>
    </w:p>
    <w:p w:rsidR="00FB21E0" w:rsidRPr="009B5EB1" w:rsidRDefault="003D4FF9" w:rsidP="009B5EB1">
      <w:pPr>
        <w:tabs>
          <w:tab w:val="left" w:pos="0"/>
        </w:tabs>
        <w:spacing w:line="360" w:lineRule="auto"/>
        <w:ind w:right="49"/>
        <w:jc w:val="both"/>
        <w:rPr>
          <w:rFonts w:ascii="Palatino Linotype" w:hAnsi="Palatino Linotype" w:cs="Arial"/>
        </w:rPr>
      </w:pPr>
      <w:r w:rsidRPr="003D4FF9">
        <w:rPr>
          <w:rFonts w:ascii="Palatino Linotype" w:hAnsi="Palatino Linotype" w:cs="Arial"/>
          <w:noProof/>
          <w:lang w:val="es-MX" w:eastAsia="es-MX"/>
        </w:rPr>
        <w:drawing>
          <wp:inline distT="0" distB="0" distL="0" distR="0">
            <wp:extent cx="5579745" cy="3331103"/>
            <wp:effectExtent l="19050" t="19050" r="20955" b="222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331103"/>
                    </a:xfrm>
                    <a:prstGeom prst="rect">
                      <a:avLst/>
                    </a:prstGeom>
                    <a:noFill/>
                    <a:ln w="6350">
                      <a:solidFill>
                        <a:schemeClr val="tx1"/>
                      </a:solidFill>
                    </a:ln>
                  </pic:spPr>
                </pic:pic>
              </a:graphicData>
            </a:graphic>
          </wp:inline>
        </w:drawing>
      </w:r>
      <w:bookmarkStart w:id="2" w:name="_GoBack"/>
      <w:bookmarkEnd w:id="2"/>
    </w:p>
    <w:p w:rsidR="00FB21E0" w:rsidRPr="009B5EB1" w:rsidRDefault="00FB21E0" w:rsidP="009B5EB1">
      <w:pPr>
        <w:spacing w:line="360" w:lineRule="auto"/>
        <w:ind w:right="476"/>
        <w:jc w:val="both"/>
        <w:rPr>
          <w:rFonts w:ascii="Palatino Linotype" w:hAnsi="Palatino Linotype" w:cs="Arial"/>
          <w:i/>
        </w:rPr>
      </w:pPr>
    </w:p>
    <w:p w:rsidR="00FA4262" w:rsidRPr="009B5EB1" w:rsidRDefault="00FA4262" w:rsidP="009B5EB1">
      <w:pPr>
        <w:pStyle w:val="Prrafodelista"/>
        <w:tabs>
          <w:tab w:val="left" w:pos="0"/>
        </w:tabs>
        <w:spacing w:line="360" w:lineRule="auto"/>
        <w:ind w:left="0" w:right="49"/>
        <w:jc w:val="both"/>
        <w:rPr>
          <w:rFonts w:ascii="Palatino Linotype" w:hAnsi="Palatino Linotype" w:cs="Arial"/>
          <w:i/>
          <w:color w:val="000000" w:themeColor="text1"/>
        </w:rPr>
      </w:pPr>
    </w:p>
    <w:p w:rsidR="00333841" w:rsidRPr="009B5EB1" w:rsidRDefault="009B7C38" w:rsidP="009B5EB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B5EB1">
        <w:rPr>
          <w:rFonts w:ascii="Palatino Linotype" w:eastAsia="Times New Roman" w:hAnsi="Palatino Linotype" w:cs="Arial"/>
          <w:color w:val="000000" w:themeColor="text1"/>
          <w:lang w:val="es-ES"/>
        </w:rPr>
        <w:t>En fecha</w:t>
      </w:r>
      <w:r w:rsidR="002F7C45" w:rsidRPr="009B5EB1">
        <w:rPr>
          <w:rFonts w:ascii="Palatino Linotype" w:eastAsia="Times New Roman" w:hAnsi="Palatino Linotype" w:cs="Arial"/>
          <w:color w:val="000000" w:themeColor="text1"/>
          <w:lang w:val="es-ES"/>
        </w:rPr>
        <w:t xml:space="preserve"> </w:t>
      </w:r>
      <w:r w:rsidR="00DC1431" w:rsidRPr="009B5EB1">
        <w:rPr>
          <w:rFonts w:ascii="Palatino Linotype" w:eastAsia="Times New Roman" w:hAnsi="Palatino Linotype" w:cs="Arial"/>
          <w:color w:val="000000" w:themeColor="text1"/>
          <w:lang w:val="es-ES"/>
        </w:rPr>
        <w:t>trece</w:t>
      </w:r>
      <w:r w:rsidR="002F7C45" w:rsidRPr="009B5EB1">
        <w:rPr>
          <w:rFonts w:ascii="Palatino Linotype" w:eastAsia="Times New Roman" w:hAnsi="Palatino Linotype" w:cs="Arial"/>
          <w:color w:val="000000" w:themeColor="text1"/>
          <w:lang w:val="es-ES"/>
        </w:rPr>
        <w:t xml:space="preserve"> (</w:t>
      </w:r>
      <w:r w:rsidR="00DC1431" w:rsidRPr="009B5EB1">
        <w:rPr>
          <w:rFonts w:ascii="Palatino Linotype" w:eastAsia="Times New Roman" w:hAnsi="Palatino Linotype" w:cs="Arial"/>
          <w:color w:val="000000" w:themeColor="text1"/>
          <w:lang w:val="es-ES"/>
        </w:rPr>
        <w:t>13</w:t>
      </w:r>
      <w:r w:rsidR="002F7C45" w:rsidRPr="009B5EB1">
        <w:rPr>
          <w:rFonts w:ascii="Palatino Linotype" w:eastAsia="Times New Roman" w:hAnsi="Palatino Linotype" w:cs="Arial"/>
          <w:color w:val="000000" w:themeColor="text1"/>
          <w:lang w:val="es-ES"/>
        </w:rPr>
        <w:t xml:space="preserve">) de </w:t>
      </w:r>
      <w:r w:rsidR="00FA4262" w:rsidRPr="009B5EB1">
        <w:rPr>
          <w:rFonts w:ascii="Palatino Linotype" w:eastAsia="Times New Roman" w:hAnsi="Palatino Linotype" w:cs="Arial"/>
          <w:color w:val="000000" w:themeColor="text1"/>
          <w:lang w:val="es-ES"/>
        </w:rPr>
        <w:t>juni</w:t>
      </w:r>
      <w:r w:rsidR="00DC1431" w:rsidRPr="009B5EB1">
        <w:rPr>
          <w:rFonts w:ascii="Palatino Linotype" w:eastAsia="Times New Roman" w:hAnsi="Palatino Linotype" w:cs="Arial"/>
          <w:color w:val="000000" w:themeColor="text1"/>
          <w:lang w:val="es-ES"/>
        </w:rPr>
        <w:t>o</w:t>
      </w:r>
      <w:r w:rsidR="002F7C45" w:rsidRPr="009B5EB1">
        <w:rPr>
          <w:rFonts w:ascii="Palatino Linotype" w:eastAsia="Times New Roman" w:hAnsi="Palatino Linotype" w:cs="Arial"/>
          <w:color w:val="000000" w:themeColor="text1"/>
          <w:lang w:val="es-ES"/>
        </w:rPr>
        <w:t xml:space="preserve"> del año en curso</w:t>
      </w:r>
      <w:r w:rsidR="00333841" w:rsidRPr="009B5EB1">
        <w:rPr>
          <w:rFonts w:ascii="Palatino Linotype" w:eastAsia="Times New Roman" w:hAnsi="Palatino Linotype" w:cs="Arial"/>
          <w:color w:val="000000" w:themeColor="text1"/>
          <w:lang w:val="es-ES"/>
        </w:rPr>
        <w:t xml:space="preserve">, el particular interpuso el recurso de revisión </w:t>
      </w:r>
      <w:r w:rsidR="00E614EE" w:rsidRPr="009B5EB1">
        <w:rPr>
          <w:rFonts w:ascii="Palatino Linotype" w:eastAsia="Times New Roman" w:hAnsi="Palatino Linotype" w:cs="Arial"/>
          <w:color w:val="000000" w:themeColor="text1"/>
          <w:lang w:val="es-ES"/>
        </w:rPr>
        <w:t>en contra de la respuesta</w:t>
      </w:r>
      <w:r w:rsidR="00333841" w:rsidRPr="009B5EB1">
        <w:rPr>
          <w:rFonts w:ascii="Palatino Linotype" w:eastAsia="Times New Roman" w:hAnsi="Palatino Linotype" w:cs="Arial"/>
          <w:color w:val="000000" w:themeColor="text1"/>
          <w:lang w:val="es-ES"/>
        </w:rPr>
        <w:t>, señalando</w:t>
      </w:r>
      <w:r w:rsidR="00EC32CC" w:rsidRPr="009B5EB1">
        <w:rPr>
          <w:rFonts w:ascii="Palatino Linotype" w:eastAsia="Times New Roman" w:hAnsi="Palatino Linotype" w:cs="Arial"/>
          <w:color w:val="000000" w:themeColor="text1"/>
        </w:rPr>
        <w:t xml:space="preserve"> </w:t>
      </w:r>
      <w:r w:rsidR="00333841" w:rsidRPr="009B5EB1">
        <w:rPr>
          <w:rFonts w:ascii="Palatino Linotype" w:eastAsia="Times New Roman" w:hAnsi="Palatino Linotype" w:cs="Arial"/>
          <w:color w:val="000000" w:themeColor="text1"/>
          <w:lang w:val="es-ES"/>
        </w:rPr>
        <w:t>como:</w:t>
      </w:r>
      <w:bookmarkStart w:id="3" w:name="_Toc462307683"/>
      <w:bookmarkStart w:id="4" w:name="_Toc472427085"/>
      <w:bookmarkStart w:id="5" w:name="_Toc472500652"/>
    </w:p>
    <w:p w:rsidR="00D90B5F" w:rsidRPr="009B5EB1" w:rsidRDefault="00D90B5F" w:rsidP="009B5EB1">
      <w:pPr>
        <w:pStyle w:val="Prrafodelista"/>
        <w:tabs>
          <w:tab w:val="left" w:pos="0"/>
        </w:tabs>
        <w:spacing w:line="360" w:lineRule="auto"/>
        <w:ind w:left="0" w:right="49"/>
        <w:jc w:val="both"/>
        <w:rPr>
          <w:rFonts w:ascii="Palatino Linotype" w:hAnsi="Palatino Linotype" w:cs="Arial"/>
          <w:i/>
          <w:color w:val="000000" w:themeColor="text1"/>
        </w:rPr>
      </w:pPr>
    </w:p>
    <w:p w:rsidR="00333841" w:rsidRPr="009B5EB1" w:rsidRDefault="00333841" w:rsidP="009B5EB1">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9B5EB1">
        <w:rPr>
          <w:rFonts w:ascii="Palatino Linotype" w:hAnsi="Palatino Linotype"/>
          <w:b/>
          <w:color w:val="000000" w:themeColor="text1"/>
        </w:rPr>
        <w:t>Acto impugnado</w:t>
      </w:r>
      <w:bookmarkEnd w:id="3"/>
      <w:bookmarkEnd w:id="4"/>
      <w:bookmarkEnd w:id="5"/>
      <w:r w:rsidRPr="009B5EB1">
        <w:rPr>
          <w:rFonts w:ascii="Palatino Linotype" w:hAnsi="Palatino Linotype"/>
          <w:b/>
          <w:color w:val="000000" w:themeColor="text1"/>
        </w:rPr>
        <w:t>:</w:t>
      </w:r>
      <w:r w:rsidRPr="009B5EB1">
        <w:rPr>
          <w:rStyle w:val="Ttulo2Car"/>
          <w:rFonts w:ascii="Palatino Linotype" w:hAnsi="Palatino Linotype"/>
          <w:b/>
          <w:i/>
          <w:color w:val="000000" w:themeColor="text1"/>
          <w:sz w:val="24"/>
          <w:szCs w:val="24"/>
          <w:lang w:val="es-ES"/>
        </w:rPr>
        <w:t xml:space="preserve"> </w:t>
      </w:r>
      <w:r w:rsidR="001624E5" w:rsidRPr="009B5EB1">
        <w:rPr>
          <w:rStyle w:val="Ttulo2Car"/>
          <w:rFonts w:ascii="Palatino Linotype" w:hAnsi="Palatino Linotype"/>
          <w:i/>
          <w:color w:val="000000" w:themeColor="text1"/>
          <w:sz w:val="24"/>
          <w:szCs w:val="24"/>
          <w:lang w:val="es-ES"/>
        </w:rPr>
        <w:t>“</w:t>
      </w:r>
      <w:r w:rsidR="00FA4262" w:rsidRPr="009B5EB1">
        <w:rPr>
          <w:rFonts w:ascii="Palatino Linotype" w:eastAsiaTheme="majorEastAsia" w:hAnsi="Palatino Linotype" w:cstheme="majorBidi"/>
          <w:i/>
          <w:color w:val="000000" w:themeColor="text1"/>
        </w:rPr>
        <w:t>Se impugna la respuesta emitida por el sujeto obligado a través de su titular de la unidad de transparencia.</w:t>
      </w:r>
      <w:r w:rsidRPr="009B5EB1">
        <w:rPr>
          <w:rStyle w:val="Ttulo2Car"/>
          <w:rFonts w:ascii="Palatino Linotype" w:hAnsi="Palatino Linotype"/>
          <w:i/>
          <w:color w:val="000000" w:themeColor="text1"/>
          <w:sz w:val="24"/>
          <w:szCs w:val="24"/>
          <w:lang w:val="es-ES"/>
        </w:rPr>
        <w:t>” (Sic)</w:t>
      </w:r>
      <w:r w:rsidRPr="009B5EB1">
        <w:rPr>
          <w:rFonts w:ascii="Palatino Linotype" w:eastAsia="Calibri" w:hAnsi="Palatino Linotype" w:cs="Arial"/>
          <w:i/>
          <w:color w:val="000000" w:themeColor="text1"/>
          <w:lang w:val="es-ES"/>
        </w:rPr>
        <w:t xml:space="preserve">; </w:t>
      </w:r>
    </w:p>
    <w:p w:rsidR="009B6CB7" w:rsidRPr="009B5EB1" w:rsidRDefault="009B6CB7" w:rsidP="009B5EB1">
      <w:pPr>
        <w:pStyle w:val="Prrafodelista"/>
        <w:spacing w:line="360" w:lineRule="auto"/>
        <w:ind w:left="780" w:right="474"/>
        <w:jc w:val="both"/>
        <w:rPr>
          <w:rFonts w:ascii="Palatino Linotype" w:eastAsia="Calibri" w:hAnsi="Palatino Linotype" w:cs="Arial"/>
          <w:color w:val="000000" w:themeColor="text1"/>
          <w:lang w:val="es-ES"/>
        </w:rPr>
      </w:pPr>
    </w:p>
    <w:p w:rsidR="00333841" w:rsidRPr="009B5EB1" w:rsidRDefault="00333841" w:rsidP="009B5EB1">
      <w:pPr>
        <w:pStyle w:val="Prrafodelista"/>
        <w:numPr>
          <w:ilvl w:val="0"/>
          <w:numId w:val="4"/>
        </w:numPr>
        <w:spacing w:line="360" w:lineRule="auto"/>
        <w:ind w:right="474"/>
        <w:jc w:val="both"/>
        <w:rPr>
          <w:rFonts w:ascii="Palatino Linotype" w:hAnsi="Palatino Linotype" w:cs="Arial"/>
          <w:i/>
          <w:color w:val="000000" w:themeColor="text1"/>
        </w:rPr>
      </w:pPr>
      <w:bookmarkStart w:id="6" w:name="_Toc462307685"/>
      <w:bookmarkStart w:id="7" w:name="_Toc472427087"/>
      <w:bookmarkStart w:id="8" w:name="_Toc472500654"/>
      <w:r w:rsidRPr="009B5EB1">
        <w:rPr>
          <w:rFonts w:ascii="Palatino Linotype" w:hAnsi="Palatino Linotype"/>
          <w:b/>
          <w:color w:val="000000" w:themeColor="text1"/>
        </w:rPr>
        <w:t>Razones o Motivos de inconformidad:</w:t>
      </w:r>
      <w:bookmarkEnd w:id="6"/>
      <w:bookmarkEnd w:id="7"/>
      <w:bookmarkEnd w:id="8"/>
      <w:r w:rsidRPr="009B5EB1">
        <w:rPr>
          <w:rStyle w:val="Ttulo2Car"/>
          <w:rFonts w:ascii="Palatino Linotype" w:hAnsi="Palatino Linotype"/>
          <w:b/>
          <w:color w:val="000000" w:themeColor="text1"/>
          <w:sz w:val="24"/>
          <w:szCs w:val="24"/>
          <w:lang w:val="es-ES"/>
        </w:rPr>
        <w:t xml:space="preserve"> </w:t>
      </w:r>
      <w:r w:rsidRPr="009B5EB1">
        <w:rPr>
          <w:rFonts w:ascii="Palatino Linotype" w:hAnsi="Palatino Linotype"/>
          <w:i/>
          <w:color w:val="000000" w:themeColor="text1"/>
        </w:rPr>
        <w:t>“</w:t>
      </w:r>
      <w:r w:rsidR="00FA4262" w:rsidRPr="009B5EB1">
        <w:rPr>
          <w:rFonts w:ascii="Palatino Linotype" w:hAnsi="Palatino Linotype"/>
          <w:i/>
          <w:color w:val="000000" w:themeColor="text1"/>
        </w:rPr>
        <w:t>El sujeto obligado respondió en la parte conducente, lo siguiente “se hizo la búsqueda exhaustiva dentro de los archivos que se tienen y debido a que la administración pasada no dejo información sobre lo requerido”, sin embargo es el caso que dicha manifestación no se haya acreditada con ninguna acta, diligencia o documentación que acredita que la unidad de transparencia efectivamente requirió la atención de la información pública solicitada a la unidad administrativa que correspondiera a través del denominado servidor público habilitado para los términos y efectos de la legislación aplicable en materia de acceso a la información y transparencia gubernamental, motivo por el cual la respuesta emitida por el sujeto obligado no satisface la peticionado por esta vía de SAIMEX, así mismo causa agravio el hecho de que el sujeto obligado omite el acuerdo del comité de transparencia respecto a la supuesta inexistencia de la información solicitada. En este mismo sentido el sujeto obligado señala que la administración pasada no dejó información, sin embargo no debe pasar por alto que el ayuntamiento cuenta con diversas herramientas legales para allegarse de la información que por normatividad debe encontrarse en su archivo, no resulta suficiente que el sujeto obligado simplemente responda que “la administración pasada no dejó información”, por lo que este Instituto (INFOEM) no deberá pasar por alto una obligación Constitucional de fundar y motivar toda actuación emanada de un órgano de gobierno, al contar con el imperio de la Ley y ostentar el carácter de autoridad, pues de lo contrario los sujetos obligados podrán ocultar la información pública con la simple manifestación de que “la administración pasada no dejó información”, situación que violaría los derechos humanos reconocidos por el estado mexicano, pues aun en el supuesto sin conceder de que la administración pasada no haya dejado información, resulta imperativo que el sujeto obligado proceda el legal consecuencia, pues lo contrario propiciaría un ambiente de corrupción dentro de un órgano gubernamental. Atentos a lo anterior, se solicita con el debido respeto a este INFOEM que no permita que los sujetos obligados evadan su responsabilidad Constitucional y los obligue legalmente a combatir la corrupción a través de mecanismos, acciones y planeaciones que fomenten la transparencia municipal.</w:t>
      </w:r>
      <w:r w:rsidRPr="009B5EB1">
        <w:rPr>
          <w:rFonts w:ascii="Palatino Linotype" w:hAnsi="Palatino Linotype"/>
          <w:i/>
          <w:color w:val="000000" w:themeColor="text1"/>
        </w:rPr>
        <w:t xml:space="preserve">” </w:t>
      </w:r>
      <w:r w:rsidRPr="009B5EB1">
        <w:rPr>
          <w:rFonts w:ascii="Palatino Linotype" w:hAnsi="Palatino Linotype" w:cs="Arial"/>
          <w:i/>
          <w:color w:val="000000" w:themeColor="text1"/>
        </w:rPr>
        <w:t xml:space="preserve">(Sic) </w:t>
      </w:r>
    </w:p>
    <w:p w:rsidR="00CF36AF" w:rsidRPr="009B5EB1" w:rsidRDefault="00CF36AF" w:rsidP="009B5EB1">
      <w:pPr>
        <w:spacing w:line="360" w:lineRule="auto"/>
        <w:rPr>
          <w:rFonts w:ascii="Palatino Linotype" w:hAnsi="Palatino Linotype" w:cs="Arial"/>
          <w:color w:val="000000" w:themeColor="text1"/>
        </w:rPr>
      </w:pPr>
    </w:p>
    <w:p w:rsidR="00EF1AC5" w:rsidRPr="009B5EB1" w:rsidRDefault="00376174" w:rsidP="009B5EB1">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9B5EB1">
        <w:rPr>
          <w:rFonts w:ascii="Palatino Linotype" w:eastAsia="Calibri" w:hAnsi="Palatino Linotype" w:cs="Arial"/>
          <w:color w:val="000000" w:themeColor="text1"/>
        </w:rPr>
        <w:t xml:space="preserve">El </w:t>
      </w:r>
      <w:r w:rsidRPr="009B5EB1">
        <w:rPr>
          <w:rFonts w:ascii="Palatino Linotype" w:eastAsia="Calibri" w:hAnsi="Palatino Linotype" w:cs="Times New Roman"/>
          <w:color w:val="000000" w:themeColor="text1"/>
        </w:rPr>
        <w:t>Comisionado</w:t>
      </w:r>
      <w:r w:rsidRPr="009B5EB1">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FA4262" w:rsidRPr="009B5EB1">
        <w:rPr>
          <w:rFonts w:ascii="Palatino Linotype" w:eastAsia="Calibri" w:hAnsi="Palatino Linotype" w:cs="Arial"/>
          <w:color w:val="000000" w:themeColor="text1"/>
        </w:rPr>
        <w:t>diecinueve</w:t>
      </w:r>
      <w:r w:rsidR="00E614EE" w:rsidRPr="009B5EB1">
        <w:rPr>
          <w:rFonts w:ascii="Palatino Linotype" w:eastAsia="Calibri" w:hAnsi="Palatino Linotype" w:cs="Arial"/>
          <w:color w:val="000000" w:themeColor="text1"/>
        </w:rPr>
        <w:t xml:space="preserve"> </w:t>
      </w:r>
      <w:r w:rsidRPr="009B5EB1">
        <w:rPr>
          <w:rFonts w:ascii="Palatino Linotype" w:eastAsia="Calibri" w:hAnsi="Palatino Linotype" w:cs="Arial"/>
          <w:color w:val="000000" w:themeColor="text1"/>
        </w:rPr>
        <w:t>(</w:t>
      </w:r>
      <w:r w:rsidR="009B6CB7" w:rsidRPr="009B5EB1">
        <w:rPr>
          <w:rFonts w:ascii="Palatino Linotype" w:eastAsia="Calibri" w:hAnsi="Palatino Linotype" w:cs="Arial"/>
          <w:color w:val="000000" w:themeColor="text1"/>
        </w:rPr>
        <w:t>1</w:t>
      </w:r>
      <w:r w:rsidR="00FA4262" w:rsidRPr="009B5EB1">
        <w:rPr>
          <w:rFonts w:ascii="Palatino Linotype" w:eastAsia="Calibri" w:hAnsi="Palatino Linotype" w:cs="Arial"/>
          <w:color w:val="000000" w:themeColor="text1"/>
        </w:rPr>
        <w:t>9</w:t>
      </w:r>
      <w:r w:rsidR="00580B17" w:rsidRPr="009B5EB1">
        <w:rPr>
          <w:rFonts w:ascii="Palatino Linotype" w:eastAsia="Calibri" w:hAnsi="Palatino Linotype" w:cs="Arial"/>
          <w:color w:val="000000" w:themeColor="text1"/>
        </w:rPr>
        <w:t xml:space="preserve">) de </w:t>
      </w:r>
      <w:r w:rsidR="0032266C" w:rsidRPr="009B5EB1">
        <w:rPr>
          <w:rFonts w:ascii="Palatino Linotype" w:eastAsia="Calibri" w:hAnsi="Palatino Linotype" w:cs="Arial"/>
          <w:color w:val="000000" w:themeColor="text1"/>
        </w:rPr>
        <w:t>juni</w:t>
      </w:r>
      <w:r w:rsidR="00D359C7" w:rsidRPr="009B5EB1">
        <w:rPr>
          <w:rFonts w:ascii="Palatino Linotype" w:eastAsia="Calibri" w:hAnsi="Palatino Linotype" w:cs="Arial"/>
          <w:color w:val="000000" w:themeColor="text1"/>
        </w:rPr>
        <w:t>o</w:t>
      </w:r>
      <w:r w:rsidR="00301C09" w:rsidRPr="009B5EB1">
        <w:rPr>
          <w:rFonts w:ascii="Palatino Linotype" w:eastAsia="Calibri" w:hAnsi="Palatino Linotype" w:cs="Arial"/>
          <w:color w:val="000000" w:themeColor="text1"/>
        </w:rPr>
        <w:t xml:space="preserve"> de dos mil diecinueve</w:t>
      </w:r>
      <w:r w:rsidRPr="009B5EB1">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9B5EB1">
        <w:rPr>
          <w:rFonts w:ascii="Palatino Linotype" w:eastAsia="Calibri" w:hAnsi="Palatino Linotype" w:cs="Arial"/>
          <w:color w:val="000000" w:themeColor="text1"/>
        </w:rPr>
        <w:t>(</w:t>
      </w:r>
      <w:r w:rsidRPr="009B5EB1">
        <w:rPr>
          <w:rFonts w:ascii="Palatino Linotype" w:eastAsia="Calibri" w:hAnsi="Palatino Linotype" w:cs="Arial"/>
          <w:b/>
          <w:color w:val="000000" w:themeColor="text1"/>
        </w:rPr>
        <w:t>SAIMEX</w:t>
      </w:r>
      <w:r w:rsidR="00A26284" w:rsidRPr="009B5EB1">
        <w:rPr>
          <w:rFonts w:ascii="Palatino Linotype" w:eastAsia="Calibri" w:hAnsi="Palatino Linotype" w:cs="Arial"/>
          <w:b/>
          <w:color w:val="000000" w:themeColor="text1"/>
        </w:rPr>
        <w:t>)</w:t>
      </w:r>
      <w:r w:rsidRPr="009B5EB1">
        <w:rPr>
          <w:rFonts w:ascii="Palatino Linotype" w:eastAsia="Calibri" w:hAnsi="Palatino Linotype" w:cs="Arial"/>
          <w:b/>
          <w:color w:val="000000" w:themeColor="text1"/>
        </w:rPr>
        <w:t xml:space="preserve"> </w:t>
      </w:r>
      <w:r w:rsidR="00A26284" w:rsidRPr="009B5EB1">
        <w:rPr>
          <w:rFonts w:ascii="Palatino Linotype" w:eastAsia="Calibri" w:hAnsi="Palatino Linotype" w:cs="Arial"/>
          <w:color w:val="000000" w:themeColor="text1"/>
        </w:rPr>
        <w:t>con la finalidad</w:t>
      </w:r>
      <w:r w:rsidRPr="009B5EB1">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9B5EB1">
        <w:rPr>
          <w:rFonts w:ascii="Palatino Linotype" w:eastAsia="Calibri" w:hAnsi="Palatino Linotype" w:cs="Arial"/>
          <w:b/>
          <w:color w:val="000000" w:themeColor="text1"/>
        </w:rPr>
        <w:t>SUJETO OBLIGADO</w:t>
      </w:r>
      <w:r w:rsidRPr="009B5EB1">
        <w:rPr>
          <w:rFonts w:ascii="Palatino Linotype" w:eastAsia="Calibri" w:hAnsi="Palatino Linotype" w:cs="Arial"/>
          <w:color w:val="000000" w:themeColor="text1"/>
        </w:rPr>
        <w:t xml:space="preserve"> presentará el Informe Justificado procedente.</w:t>
      </w:r>
    </w:p>
    <w:p w:rsidR="002C4293" w:rsidRPr="009B5EB1" w:rsidRDefault="002C4293" w:rsidP="009B5EB1">
      <w:pPr>
        <w:pStyle w:val="Prrafodelista"/>
        <w:tabs>
          <w:tab w:val="left" w:pos="0"/>
        </w:tabs>
        <w:spacing w:line="360" w:lineRule="auto"/>
        <w:ind w:left="0" w:right="49"/>
        <w:jc w:val="both"/>
        <w:rPr>
          <w:rFonts w:ascii="Palatino Linotype" w:hAnsi="Palatino Linotype"/>
          <w:color w:val="000000" w:themeColor="text1"/>
        </w:rPr>
      </w:pPr>
    </w:p>
    <w:p w:rsidR="009B5EB1" w:rsidRDefault="002C4293" w:rsidP="009B5EB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9B5EB1">
        <w:rPr>
          <w:rFonts w:ascii="Palatino Linotype" w:hAnsi="Palatino Linotype"/>
          <w:color w:val="000000" w:themeColor="text1"/>
        </w:rPr>
        <w:t>E</w:t>
      </w:r>
      <w:r w:rsidR="00A26284" w:rsidRPr="009B5EB1">
        <w:rPr>
          <w:rFonts w:ascii="Palatino Linotype" w:hAnsi="Palatino Linotype"/>
          <w:color w:val="000000" w:themeColor="text1"/>
        </w:rPr>
        <w:t xml:space="preserve">l </w:t>
      </w:r>
      <w:r w:rsidR="00A26284" w:rsidRPr="009B5EB1">
        <w:rPr>
          <w:rFonts w:ascii="Palatino Linotype" w:hAnsi="Palatino Linotype"/>
          <w:b/>
          <w:color w:val="000000" w:themeColor="text1"/>
        </w:rPr>
        <w:t>SUJETO OBLIGADO</w:t>
      </w:r>
      <w:r w:rsidR="00A26284" w:rsidRPr="009B5EB1">
        <w:rPr>
          <w:rFonts w:ascii="Palatino Linotype" w:hAnsi="Palatino Linotype"/>
          <w:color w:val="000000" w:themeColor="text1"/>
        </w:rPr>
        <w:t xml:space="preserve">, </w:t>
      </w:r>
      <w:r w:rsidR="00FA4262" w:rsidRPr="009B5EB1">
        <w:rPr>
          <w:rFonts w:ascii="Palatino Linotype" w:hAnsi="Palatino Linotype"/>
          <w:color w:val="000000" w:themeColor="text1"/>
        </w:rPr>
        <w:t xml:space="preserve">fue omiso en rendir el informe justificado respectivo; </w:t>
      </w:r>
      <w:r w:rsidR="00742D34" w:rsidRPr="009B5EB1">
        <w:rPr>
          <w:rFonts w:ascii="Palatino Linotype" w:hAnsi="Palatino Linotype"/>
          <w:color w:val="000000" w:themeColor="text1"/>
        </w:rPr>
        <w:t>por su parte</w:t>
      </w:r>
      <w:r w:rsidR="008466F9" w:rsidRPr="009B5EB1">
        <w:rPr>
          <w:rFonts w:ascii="Palatino Linotype" w:hAnsi="Palatino Linotype"/>
          <w:color w:val="000000" w:themeColor="text1"/>
        </w:rPr>
        <w:t xml:space="preserve"> </w:t>
      </w:r>
      <w:r w:rsidR="00FA4262" w:rsidRPr="009B5EB1">
        <w:rPr>
          <w:rFonts w:ascii="Palatino Linotype" w:hAnsi="Palatino Linotype"/>
          <w:color w:val="000000" w:themeColor="text1"/>
        </w:rPr>
        <w:t>e</w:t>
      </w:r>
      <w:r w:rsidR="008466F9" w:rsidRPr="009B5EB1">
        <w:rPr>
          <w:rFonts w:ascii="Palatino Linotype" w:hAnsi="Palatino Linotype"/>
          <w:color w:val="000000" w:themeColor="text1"/>
        </w:rPr>
        <w:t xml:space="preserve">l particular </w:t>
      </w:r>
      <w:r w:rsidR="00FA4262" w:rsidRPr="009B5EB1">
        <w:rPr>
          <w:rFonts w:ascii="Palatino Linotype" w:hAnsi="Palatino Linotype"/>
          <w:color w:val="000000" w:themeColor="text1"/>
        </w:rPr>
        <w:t>no realizo manifestaciones</w:t>
      </w:r>
      <w:r w:rsidR="008466F9" w:rsidRPr="009B5EB1">
        <w:rPr>
          <w:rFonts w:ascii="Palatino Linotype" w:hAnsi="Palatino Linotype"/>
          <w:color w:val="000000" w:themeColor="text1"/>
        </w:rPr>
        <w:t xml:space="preserve"> que su derecho convinieran y asistieran.</w:t>
      </w:r>
    </w:p>
    <w:p w:rsidR="009B5EB1" w:rsidRPr="009B5EB1" w:rsidRDefault="009B5EB1" w:rsidP="009B5EB1">
      <w:pPr>
        <w:pStyle w:val="Prrafodelista"/>
        <w:spacing w:before="240" w:after="240" w:line="360" w:lineRule="auto"/>
        <w:ind w:left="0"/>
        <w:jc w:val="both"/>
        <w:rPr>
          <w:rFonts w:ascii="Palatino Linotype" w:hAnsi="Palatino Linotype"/>
          <w:color w:val="000000" w:themeColor="text1"/>
        </w:rPr>
      </w:pPr>
    </w:p>
    <w:p w:rsidR="00594D45" w:rsidRPr="009B5EB1" w:rsidRDefault="00376174" w:rsidP="009B5EB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9B5EB1">
        <w:rPr>
          <w:rFonts w:ascii="Palatino Linotype" w:hAnsi="Palatino Linotype"/>
          <w:color w:val="000000" w:themeColor="text1"/>
        </w:rPr>
        <w:t>El Comisionado Ponente</w:t>
      </w:r>
      <w:r w:rsidRPr="009B5EB1">
        <w:rPr>
          <w:rFonts w:ascii="Palatino Linotype" w:eastAsia="Calibri" w:hAnsi="Palatino Linotype" w:cs="Arial"/>
          <w:color w:val="000000" w:themeColor="text1"/>
        </w:rPr>
        <w:t>, e</w:t>
      </w:r>
      <w:r w:rsidR="00FF1335" w:rsidRPr="009B5EB1">
        <w:rPr>
          <w:rFonts w:ascii="Palatino Linotype" w:eastAsia="Calibri" w:hAnsi="Palatino Linotype" w:cs="Arial"/>
          <w:color w:val="000000" w:themeColor="text1"/>
        </w:rPr>
        <w:t>n</w:t>
      </w:r>
      <w:r w:rsidR="00FF1335" w:rsidRPr="009B5EB1">
        <w:rPr>
          <w:rFonts w:ascii="Palatino Linotype" w:hAnsi="Palatino Linotype"/>
          <w:color w:val="000000" w:themeColor="text1"/>
        </w:rPr>
        <w:t xml:space="preserve"> fecha </w:t>
      </w:r>
      <w:r w:rsidR="00742D34" w:rsidRPr="009B5EB1">
        <w:rPr>
          <w:rFonts w:ascii="Palatino Linotype" w:hAnsi="Palatino Linotype"/>
          <w:color w:val="000000" w:themeColor="text1"/>
        </w:rPr>
        <w:t>trece</w:t>
      </w:r>
      <w:r w:rsidR="00FE6DF9" w:rsidRPr="009B5EB1">
        <w:rPr>
          <w:rFonts w:ascii="Palatino Linotype" w:hAnsi="Palatino Linotype"/>
          <w:color w:val="000000" w:themeColor="text1"/>
        </w:rPr>
        <w:t xml:space="preserve"> </w:t>
      </w:r>
      <w:r w:rsidRPr="009B5EB1">
        <w:rPr>
          <w:rFonts w:ascii="Palatino Linotype" w:hAnsi="Palatino Linotype"/>
          <w:color w:val="000000" w:themeColor="text1"/>
        </w:rPr>
        <w:t>(</w:t>
      </w:r>
      <w:r w:rsidR="00742D34" w:rsidRPr="009B5EB1">
        <w:rPr>
          <w:rFonts w:ascii="Palatino Linotype" w:hAnsi="Palatino Linotype"/>
          <w:color w:val="000000" w:themeColor="text1"/>
        </w:rPr>
        <w:t>13</w:t>
      </w:r>
      <w:r w:rsidRPr="009B5EB1">
        <w:rPr>
          <w:rFonts w:ascii="Palatino Linotype" w:hAnsi="Palatino Linotype"/>
          <w:color w:val="000000" w:themeColor="text1"/>
        </w:rPr>
        <w:t xml:space="preserve">) de </w:t>
      </w:r>
      <w:r w:rsidR="00150DE5" w:rsidRPr="009B5EB1">
        <w:rPr>
          <w:rFonts w:ascii="Palatino Linotype" w:hAnsi="Palatino Linotype"/>
          <w:color w:val="000000" w:themeColor="text1"/>
        </w:rPr>
        <w:t>agosto</w:t>
      </w:r>
      <w:r w:rsidRPr="009B5EB1">
        <w:rPr>
          <w:rFonts w:ascii="Palatino Linotype" w:hAnsi="Palatino Linotype"/>
          <w:color w:val="000000" w:themeColor="text1"/>
        </w:rPr>
        <w:t xml:space="preserve"> de</w:t>
      </w:r>
      <w:r w:rsidR="00742D34" w:rsidRPr="009B5EB1">
        <w:rPr>
          <w:rFonts w:ascii="Palatino Linotype" w:hAnsi="Palatino Linotype"/>
          <w:color w:val="000000" w:themeColor="text1"/>
        </w:rPr>
        <w:t xml:space="preserve"> dos mil diecinueve</w:t>
      </w:r>
      <w:r w:rsidR="00D521E9" w:rsidRPr="009B5EB1">
        <w:rPr>
          <w:rFonts w:ascii="Palatino Linotype" w:hAnsi="Palatino Linotype"/>
          <w:color w:val="000000" w:themeColor="text1"/>
        </w:rPr>
        <w:t xml:space="preserve">, </w:t>
      </w:r>
      <w:r w:rsidR="00594D45" w:rsidRPr="009B5EB1">
        <w:rPr>
          <w:rFonts w:ascii="Palatino Linotype" w:hAnsi="Palatino Linotype"/>
          <w:color w:val="000000" w:themeColor="text1"/>
        </w:rPr>
        <w:t xml:space="preserve">decretó el cierre de instrucción, consecutivamente </w:t>
      </w:r>
      <w:r w:rsidR="00583859" w:rsidRPr="009B5EB1">
        <w:rPr>
          <w:rFonts w:ascii="Palatino Linotype" w:hAnsi="Palatino Linotype"/>
          <w:color w:val="000000" w:themeColor="text1"/>
        </w:rPr>
        <w:t>e</w:t>
      </w:r>
      <w:r w:rsidR="00742D34" w:rsidRPr="009B5EB1">
        <w:rPr>
          <w:rFonts w:ascii="Palatino Linotype" w:hAnsi="Palatino Linotype"/>
          <w:color w:val="000000" w:themeColor="text1"/>
        </w:rPr>
        <w:t xml:space="preserve">l día veintiséis (26) del mismo mes y año </w:t>
      </w:r>
      <w:r w:rsidR="00D521E9" w:rsidRPr="009B5EB1">
        <w:rPr>
          <w:rFonts w:ascii="Palatino Linotype" w:hAnsi="Palatino Linotype"/>
          <w:color w:val="000000" w:themeColor="text1"/>
        </w:rPr>
        <w:t xml:space="preserve">emitió un acuerdo de termino para resolver el recurso de mérito a efecto de mejor proveer en su estudio y resolución, </w:t>
      </w:r>
      <w:r w:rsidR="00333841" w:rsidRPr="009B5EB1">
        <w:rPr>
          <w:rFonts w:ascii="Palatino Linotype" w:hAnsi="Palatino Linotype" w:cs="Arial"/>
          <w:color w:val="000000" w:themeColor="text1"/>
        </w:rPr>
        <w:t>por lo que, ordenó turnar el expediente a resolución.</w:t>
      </w:r>
    </w:p>
    <w:p w:rsidR="00333841" w:rsidRPr="009B5EB1" w:rsidRDefault="00333841" w:rsidP="009B5EB1">
      <w:pPr>
        <w:pStyle w:val="Ttulo1"/>
        <w:spacing w:line="360" w:lineRule="auto"/>
        <w:jc w:val="center"/>
        <w:rPr>
          <w:rFonts w:ascii="Palatino Linotype" w:hAnsi="Palatino Linotype"/>
          <w:b/>
          <w:color w:val="000000" w:themeColor="text1"/>
          <w:sz w:val="24"/>
          <w:szCs w:val="24"/>
        </w:rPr>
      </w:pPr>
      <w:bookmarkStart w:id="9" w:name="_Toc17822164"/>
      <w:r w:rsidRPr="009B5EB1">
        <w:rPr>
          <w:rFonts w:ascii="Palatino Linotype" w:hAnsi="Palatino Linotype"/>
          <w:b/>
          <w:color w:val="000000" w:themeColor="text1"/>
          <w:sz w:val="24"/>
          <w:szCs w:val="24"/>
        </w:rPr>
        <w:t>CONSIDERANDO</w:t>
      </w:r>
      <w:bookmarkEnd w:id="9"/>
    </w:p>
    <w:p w:rsidR="00333841" w:rsidRPr="009B5EB1" w:rsidRDefault="00333841" w:rsidP="009B5EB1">
      <w:pPr>
        <w:spacing w:line="360" w:lineRule="auto"/>
        <w:rPr>
          <w:rFonts w:ascii="Palatino Linotype" w:hAnsi="Palatino Linotype"/>
          <w:color w:val="000000" w:themeColor="text1"/>
          <w:lang w:val="es-MX" w:eastAsia="en-US"/>
        </w:rPr>
      </w:pPr>
    </w:p>
    <w:p w:rsidR="00ED1EBA" w:rsidRDefault="00333841" w:rsidP="009B5EB1">
      <w:pPr>
        <w:pStyle w:val="Ttulo2"/>
        <w:spacing w:line="360" w:lineRule="auto"/>
        <w:rPr>
          <w:rFonts w:ascii="Palatino Linotype" w:hAnsi="Palatino Linotype"/>
          <w:b/>
          <w:color w:val="000000" w:themeColor="text1"/>
          <w:sz w:val="24"/>
          <w:szCs w:val="24"/>
        </w:rPr>
      </w:pPr>
      <w:bookmarkStart w:id="10" w:name="_Toc17822165"/>
      <w:r w:rsidRPr="009B5EB1">
        <w:rPr>
          <w:rFonts w:ascii="Palatino Linotype" w:hAnsi="Palatino Linotype"/>
          <w:b/>
          <w:color w:val="000000" w:themeColor="text1"/>
          <w:sz w:val="24"/>
          <w:szCs w:val="24"/>
        </w:rPr>
        <w:t>PRIMERO. De la competencia</w:t>
      </w:r>
      <w:bookmarkEnd w:id="10"/>
    </w:p>
    <w:p w:rsidR="009B5EB1" w:rsidRPr="009B5EB1" w:rsidRDefault="009B5EB1" w:rsidP="009B5EB1">
      <w:pPr>
        <w:rPr>
          <w:lang w:val="es-MX" w:eastAsia="en-US"/>
        </w:rPr>
      </w:pPr>
    </w:p>
    <w:p w:rsidR="009B5EB1" w:rsidRDefault="00333841" w:rsidP="009B5EB1">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9B5EB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5EB1">
        <w:rPr>
          <w:rFonts w:ascii="Palatino Linotype" w:eastAsia="Calibri" w:hAnsi="Palatino Linotype" w:cs="Times New Roman"/>
          <w:b/>
          <w:color w:val="000000" w:themeColor="text1"/>
          <w:lang w:val="es-ES"/>
        </w:rPr>
        <w:t>Constitución Política de los Estados Unidos Mexicanos</w:t>
      </w:r>
      <w:r w:rsidRPr="009B5EB1">
        <w:rPr>
          <w:rFonts w:ascii="Palatino Linotype" w:eastAsia="Calibri" w:hAnsi="Palatino Linotype" w:cs="Times New Roman"/>
          <w:color w:val="000000" w:themeColor="text1"/>
          <w:lang w:val="es-ES"/>
        </w:rPr>
        <w:t>; 5, párrafos vigésimo</w:t>
      </w:r>
      <w:r w:rsidR="009B5EB1">
        <w:rPr>
          <w:rFonts w:ascii="Palatino Linotype" w:eastAsia="Calibri" w:hAnsi="Palatino Linotype" w:cs="Times New Roman"/>
          <w:color w:val="000000" w:themeColor="text1"/>
          <w:lang w:val="es-ES"/>
        </w:rPr>
        <w:t xml:space="preserve"> segundo, vigésimo tercero y vigésimo cuarto, </w:t>
      </w:r>
      <w:r w:rsidRPr="009B5EB1">
        <w:rPr>
          <w:rFonts w:ascii="Palatino Linotype" w:eastAsia="Calibri" w:hAnsi="Palatino Linotype" w:cs="Times New Roman"/>
          <w:color w:val="000000" w:themeColor="text1"/>
          <w:lang w:val="es-ES"/>
        </w:rPr>
        <w:t xml:space="preserve">fracciones IV y V de la </w:t>
      </w:r>
      <w:r w:rsidRPr="009B5EB1">
        <w:rPr>
          <w:rFonts w:ascii="Palatino Linotype" w:eastAsia="Calibri" w:hAnsi="Palatino Linotype" w:cs="Times New Roman"/>
          <w:b/>
          <w:color w:val="000000" w:themeColor="text1"/>
          <w:lang w:val="es-ES"/>
        </w:rPr>
        <w:t>Constitución Política del Estado Libre y Soberano de México</w:t>
      </w:r>
      <w:r w:rsidRPr="009B5EB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B5EB1">
        <w:rPr>
          <w:rFonts w:ascii="Palatino Linotype" w:eastAsia="Calibri" w:hAnsi="Palatino Linotype" w:cs="Arial"/>
          <w:color w:val="000000" w:themeColor="text1"/>
          <w:lang w:val="es-ES"/>
        </w:rPr>
        <w:t xml:space="preserve">de la </w:t>
      </w:r>
      <w:r w:rsidRPr="009B5EB1">
        <w:rPr>
          <w:rFonts w:ascii="Palatino Linotype" w:eastAsia="Calibri" w:hAnsi="Palatino Linotype" w:cs="Arial"/>
          <w:b/>
          <w:color w:val="000000" w:themeColor="text1"/>
          <w:lang w:val="es-ES"/>
        </w:rPr>
        <w:t>Ley de Transparencia y Acceso a la Información Pública del Estado de México y Municipios</w:t>
      </w:r>
      <w:r w:rsidRPr="009B5EB1">
        <w:rPr>
          <w:rFonts w:ascii="Palatino Linotype" w:eastAsia="Calibri" w:hAnsi="Palatino Linotype" w:cs="Arial"/>
          <w:color w:val="000000" w:themeColor="text1"/>
          <w:lang w:val="es-ES"/>
        </w:rPr>
        <w:t xml:space="preserve">; ; y 10, 7, 9 fracciones I y XXIV, y 11 del </w:t>
      </w:r>
      <w:r w:rsidRPr="009B5EB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9B5EB1" w:rsidRPr="009B5EB1" w:rsidRDefault="009B5EB1" w:rsidP="009B5EB1">
      <w:pPr>
        <w:pStyle w:val="Prrafodelista"/>
        <w:tabs>
          <w:tab w:val="left" w:pos="0"/>
        </w:tabs>
        <w:spacing w:line="360" w:lineRule="auto"/>
        <w:ind w:left="0" w:right="49"/>
        <w:jc w:val="both"/>
        <w:rPr>
          <w:rFonts w:ascii="Palatino Linotype" w:hAnsi="Palatino Linotype"/>
          <w:color w:val="000000" w:themeColor="text1"/>
        </w:rPr>
      </w:pPr>
    </w:p>
    <w:p w:rsidR="00C447A4" w:rsidRPr="009B5EB1" w:rsidRDefault="00C447A4" w:rsidP="009B5EB1">
      <w:pPr>
        <w:pStyle w:val="Ttulo2"/>
        <w:spacing w:line="360" w:lineRule="auto"/>
        <w:rPr>
          <w:rFonts w:ascii="Palatino Linotype" w:hAnsi="Palatino Linotype"/>
          <w:b/>
          <w:color w:val="000000" w:themeColor="text1"/>
          <w:sz w:val="24"/>
          <w:szCs w:val="24"/>
        </w:rPr>
      </w:pPr>
      <w:bookmarkStart w:id="11" w:name="_Toc5902896"/>
      <w:bookmarkStart w:id="12" w:name="_Toc17822166"/>
      <w:r w:rsidRPr="009B5EB1">
        <w:rPr>
          <w:rFonts w:ascii="Palatino Linotype" w:hAnsi="Palatino Linotype"/>
          <w:b/>
          <w:color w:val="000000" w:themeColor="text1"/>
          <w:sz w:val="24"/>
          <w:szCs w:val="24"/>
        </w:rPr>
        <w:t>SEGUNDO. De la oportunidad y procedencia.</w:t>
      </w:r>
      <w:bookmarkEnd w:id="11"/>
      <w:bookmarkEnd w:id="12"/>
    </w:p>
    <w:p w:rsidR="00D521E9" w:rsidRPr="009B5EB1" w:rsidRDefault="00D521E9" w:rsidP="009B5EB1">
      <w:pPr>
        <w:spacing w:line="360" w:lineRule="auto"/>
        <w:rPr>
          <w:rFonts w:ascii="Palatino Linotype" w:hAnsi="Palatino Linotype"/>
          <w:lang w:val="es-MX" w:eastAsia="en-US"/>
        </w:rPr>
      </w:pPr>
    </w:p>
    <w:p w:rsidR="00D521E9" w:rsidRPr="009B5EB1" w:rsidRDefault="00D521E9" w:rsidP="009B5EB1">
      <w:pPr>
        <w:pStyle w:val="Prrafodelista"/>
        <w:numPr>
          <w:ilvl w:val="0"/>
          <w:numId w:val="1"/>
        </w:numPr>
        <w:tabs>
          <w:tab w:val="left" w:pos="0"/>
        </w:tabs>
        <w:spacing w:line="360" w:lineRule="auto"/>
        <w:ind w:left="0" w:right="49" w:firstLine="0"/>
        <w:jc w:val="both"/>
        <w:rPr>
          <w:rFonts w:ascii="Palatino Linotype" w:hAnsi="Palatino Linotype"/>
        </w:rPr>
      </w:pPr>
      <w:bookmarkStart w:id="13" w:name="_Toc528265090"/>
      <w:bookmarkStart w:id="14" w:name="_Toc535353796"/>
      <w:bookmarkStart w:id="15" w:name="_Toc2773397"/>
      <w:r w:rsidRPr="009B5EB1">
        <w:rPr>
          <w:rFonts w:ascii="Palatino Linotype" w:eastAsia="Calibri" w:hAnsi="Palatino Linotype" w:cs="Arial"/>
        </w:rPr>
        <w:t xml:space="preserve">El medio de impugnación fue presentado a través del </w:t>
      </w:r>
      <w:r w:rsidRPr="009B5EB1">
        <w:rPr>
          <w:rFonts w:ascii="Palatino Linotype" w:eastAsia="Calibri" w:hAnsi="Palatino Linotype" w:cs="Arial"/>
          <w:b/>
        </w:rPr>
        <w:t>SAIMEX,</w:t>
      </w:r>
      <w:r w:rsidRPr="009B5EB1">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9B5EB1">
        <w:rPr>
          <w:rFonts w:ascii="Palatino Linotype" w:eastAsia="Calibri" w:hAnsi="Palatino Linotype" w:cs="Arial"/>
          <w:b/>
        </w:rPr>
        <w:t>SUJETO OBLIGADO</w:t>
      </w:r>
      <w:r w:rsidRPr="009B5EB1">
        <w:rPr>
          <w:rFonts w:ascii="Palatino Linotype" w:eastAsia="Calibri" w:hAnsi="Palatino Linotype" w:cs="Arial"/>
        </w:rPr>
        <w:t xml:space="preserve"> entrego su re</w:t>
      </w:r>
      <w:r w:rsidR="00594D45" w:rsidRPr="009B5EB1">
        <w:rPr>
          <w:rFonts w:ascii="Palatino Linotype" w:eastAsia="Calibri" w:hAnsi="Palatino Linotype" w:cs="Arial"/>
        </w:rPr>
        <w:t xml:space="preserve">spuesta el día </w:t>
      </w:r>
      <w:r w:rsidR="00742D34" w:rsidRPr="009B5EB1">
        <w:rPr>
          <w:rFonts w:ascii="Palatino Linotype" w:eastAsia="Calibri" w:hAnsi="Palatino Linotype" w:cs="Arial"/>
        </w:rPr>
        <w:t xml:space="preserve">once </w:t>
      </w:r>
      <w:r w:rsidRPr="009B5EB1">
        <w:rPr>
          <w:rFonts w:ascii="Palatino Linotype" w:eastAsia="Calibri" w:hAnsi="Palatino Linotype" w:cs="Arial"/>
        </w:rPr>
        <w:t>(</w:t>
      </w:r>
      <w:r w:rsidR="00742D34" w:rsidRPr="009B5EB1">
        <w:rPr>
          <w:rFonts w:ascii="Palatino Linotype" w:eastAsia="Calibri" w:hAnsi="Palatino Linotype" w:cs="Arial"/>
        </w:rPr>
        <w:t>1</w:t>
      </w:r>
      <w:r w:rsidR="00150DE5" w:rsidRPr="009B5EB1">
        <w:rPr>
          <w:rFonts w:ascii="Palatino Linotype" w:eastAsia="Calibri" w:hAnsi="Palatino Linotype" w:cs="Arial"/>
        </w:rPr>
        <w:t>1</w:t>
      </w:r>
      <w:r w:rsidRPr="009B5EB1">
        <w:rPr>
          <w:rFonts w:ascii="Palatino Linotype" w:eastAsia="Calibri" w:hAnsi="Palatino Linotype" w:cs="Arial"/>
        </w:rPr>
        <w:t xml:space="preserve">) de </w:t>
      </w:r>
      <w:r w:rsidR="00742D34" w:rsidRPr="009B5EB1">
        <w:rPr>
          <w:rFonts w:ascii="Palatino Linotype" w:eastAsia="Calibri" w:hAnsi="Palatino Linotype" w:cs="Arial"/>
        </w:rPr>
        <w:t>juni</w:t>
      </w:r>
      <w:r w:rsidR="00583859" w:rsidRPr="009B5EB1">
        <w:rPr>
          <w:rFonts w:ascii="Palatino Linotype" w:eastAsia="Calibri" w:hAnsi="Palatino Linotype" w:cs="Arial"/>
        </w:rPr>
        <w:t>o</w:t>
      </w:r>
      <w:r w:rsidRPr="009B5EB1">
        <w:rPr>
          <w:rFonts w:ascii="Palatino Linotype" w:eastAsia="Calibri" w:hAnsi="Palatino Linotype" w:cs="Arial"/>
        </w:rPr>
        <w:t xml:space="preserve"> de dos mil diecinueve, </w:t>
      </w:r>
      <w:r w:rsidRPr="009B5EB1">
        <w:rPr>
          <w:rFonts w:ascii="Palatino Linotype" w:hAnsi="Palatino Linotype" w:cs="Arial"/>
        </w:rPr>
        <w:t xml:space="preserve">de tal forma que el plazo para interponer el recurso transcurrió del día </w:t>
      </w:r>
      <w:r w:rsidR="00742D34" w:rsidRPr="009B5EB1">
        <w:rPr>
          <w:rFonts w:ascii="Palatino Linotype" w:hAnsi="Palatino Linotype" w:cs="Arial"/>
        </w:rPr>
        <w:t>doce</w:t>
      </w:r>
      <w:r w:rsidR="00594D45" w:rsidRPr="009B5EB1">
        <w:rPr>
          <w:rFonts w:ascii="Palatino Linotype" w:hAnsi="Palatino Linotype" w:cs="Arial"/>
        </w:rPr>
        <w:t xml:space="preserve"> </w:t>
      </w:r>
      <w:r w:rsidRPr="009B5EB1">
        <w:rPr>
          <w:rFonts w:ascii="Palatino Linotype" w:hAnsi="Palatino Linotype" w:cs="Arial"/>
        </w:rPr>
        <w:t>(</w:t>
      </w:r>
      <w:r w:rsidR="00742D34" w:rsidRPr="009B5EB1">
        <w:rPr>
          <w:rFonts w:ascii="Palatino Linotype" w:hAnsi="Palatino Linotype" w:cs="Arial"/>
        </w:rPr>
        <w:t>12</w:t>
      </w:r>
      <w:r w:rsidRPr="009B5EB1">
        <w:rPr>
          <w:rFonts w:ascii="Palatino Linotype" w:hAnsi="Palatino Linotype" w:cs="Arial"/>
        </w:rPr>
        <w:t>)</w:t>
      </w:r>
      <w:r w:rsidR="00742D34" w:rsidRPr="009B5EB1">
        <w:rPr>
          <w:rFonts w:ascii="Palatino Linotype" w:hAnsi="Palatino Linotype" w:cs="Arial"/>
        </w:rPr>
        <w:t xml:space="preserve"> de junio</w:t>
      </w:r>
      <w:r w:rsidRPr="009B5EB1">
        <w:rPr>
          <w:rFonts w:ascii="Palatino Linotype" w:hAnsi="Palatino Linotype" w:cs="Arial"/>
        </w:rPr>
        <w:t xml:space="preserve"> </w:t>
      </w:r>
      <w:r w:rsidR="00150DE5" w:rsidRPr="009B5EB1">
        <w:rPr>
          <w:rFonts w:ascii="Palatino Linotype" w:hAnsi="Palatino Linotype" w:cs="Arial"/>
        </w:rPr>
        <w:t xml:space="preserve">al </w:t>
      </w:r>
      <w:r w:rsidR="00742D34" w:rsidRPr="009B5EB1">
        <w:rPr>
          <w:rFonts w:ascii="Palatino Linotype" w:hAnsi="Palatino Linotype" w:cs="Arial"/>
        </w:rPr>
        <w:t>d</w:t>
      </w:r>
      <w:r w:rsidR="00150DE5" w:rsidRPr="009B5EB1">
        <w:rPr>
          <w:rFonts w:ascii="Palatino Linotype" w:hAnsi="Palatino Linotype" w:cs="Arial"/>
        </w:rPr>
        <w:t>o</w:t>
      </w:r>
      <w:r w:rsidR="00742D34" w:rsidRPr="009B5EB1">
        <w:rPr>
          <w:rFonts w:ascii="Palatino Linotype" w:hAnsi="Palatino Linotype" w:cs="Arial"/>
        </w:rPr>
        <w:t>s</w:t>
      </w:r>
      <w:r w:rsidR="00150DE5" w:rsidRPr="009B5EB1">
        <w:rPr>
          <w:rFonts w:ascii="Palatino Linotype" w:hAnsi="Palatino Linotype" w:cs="Arial"/>
        </w:rPr>
        <w:t xml:space="preserve"> (</w:t>
      </w:r>
      <w:r w:rsidR="00742D34" w:rsidRPr="009B5EB1">
        <w:rPr>
          <w:rFonts w:ascii="Palatino Linotype" w:hAnsi="Palatino Linotype" w:cs="Arial"/>
        </w:rPr>
        <w:t>02</w:t>
      </w:r>
      <w:r w:rsidR="00150DE5" w:rsidRPr="009B5EB1">
        <w:rPr>
          <w:rFonts w:ascii="Palatino Linotype" w:hAnsi="Palatino Linotype" w:cs="Arial"/>
        </w:rPr>
        <w:t xml:space="preserve">) </w:t>
      </w:r>
      <w:r w:rsidRPr="009B5EB1">
        <w:rPr>
          <w:rFonts w:ascii="Palatino Linotype" w:hAnsi="Palatino Linotype" w:cs="Arial"/>
        </w:rPr>
        <w:t xml:space="preserve">de </w:t>
      </w:r>
      <w:r w:rsidR="00150DE5" w:rsidRPr="009B5EB1">
        <w:rPr>
          <w:rFonts w:ascii="Palatino Linotype" w:hAnsi="Palatino Linotype" w:cs="Arial"/>
        </w:rPr>
        <w:t>ju</w:t>
      </w:r>
      <w:r w:rsidR="00742D34" w:rsidRPr="009B5EB1">
        <w:rPr>
          <w:rFonts w:ascii="Palatino Linotype" w:hAnsi="Palatino Linotype" w:cs="Arial"/>
        </w:rPr>
        <w:t>l</w:t>
      </w:r>
      <w:r w:rsidR="00150DE5" w:rsidRPr="009B5EB1">
        <w:rPr>
          <w:rFonts w:ascii="Palatino Linotype" w:hAnsi="Palatino Linotype" w:cs="Arial"/>
        </w:rPr>
        <w:t>io</w:t>
      </w:r>
      <w:r w:rsidRPr="009B5EB1">
        <w:rPr>
          <w:rFonts w:ascii="Palatino Linotype" w:hAnsi="Palatino Linotype" w:cs="Arial"/>
        </w:rPr>
        <w:t xml:space="preserve"> de 2019; en consecuencia, el ahora recurrente presentó su inconformidad el día </w:t>
      </w:r>
      <w:r w:rsidR="00742D34" w:rsidRPr="009B5EB1">
        <w:rPr>
          <w:rFonts w:ascii="Palatino Linotype" w:hAnsi="Palatino Linotype" w:cs="Arial"/>
        </w:rPr>
        <w:t>trece</w:t>
      </w:r>
      <w:r w:rsidRPr="009B5EB1">
        <w:rPr>
          <w:rFonts w:ascii="Palatino Linotype" w:hAnsi="Palatino Linotype" w:cs="Arial"/>
        </w:rPr>
        <w:t xml:space="preserve"> (</w:t>
      </w:r>
      <w:r w:rsidR="00742D34" w:rsidRPr="009B5EB1">
        <w:rPr>
          <w:rFonts w:ascii="Palatino Linotype" w:hAnsi="Palatino Linotype" w:cs="Arial"/>
        </w:rPr>
        <w:t>13</w:t>
      </w:r>
      <w:r w:rsidRPr="009B5EB1">
        <w:rPr>
          <w:rFonts w:ascii="Palatino Linotype" w:hAnsi="Palatino Linotype" w:cs="Arial"/>
        </w:rPr>
        <w:t xml:space="preserve">) de </w:t>
      </w:r>
      <w:r w:rsidR="00150DE5" w:rsidRPr="009B5EB1">
        <w:rPr>
          <w:rFonts w:ascii="Palatino Linotype" w:hAnsi="Palatino Linotype" w:cs="Arial"/>
        </w:rPr>
        <w:t>ju</w:t>
      </w:r>
      <w:r w:rsidR="00742D34" w:rsidRPr="009B5EB1">
        <w:rPr>
          <w:rFonts w:ascii="Palatino Linotype" w:hAnsi="Palatino Linotype" w:cs="Arial"/>
        </w:rPr>
        <w:t>n</w:t>
      </w:r>
      <w:r w:rsidR="00150DE5" w:rsidRPr="009B5EB1">
        <w:rPr>
          <w:rFonts w:ascii="Palatino Linotype" w:hAnsi="Palatino Linotype" w:cs="Arial"/>
        </w:rPr>
        <w:t>i</w:t>
      </w:r>
      <w:r w:rsidR="00583859" w:rsidRPr="009B5EB1">
        <w:rPr>
          <w:rFonts w:ascii="Palatino Linotype" w:hAnsi="Palatino Linotype" w:cs="Arial"/>
        </w:rPr>
        <w:t>o</w:t>
      </w:r>
      <w:r w:rsidRPr="009B5EB1">
        <w:rPr>
          <w:rFonts w:ascii="Palatino Linotype" w:hAnsi="Palatino Linotype" w:cs="Arial"/>
        </w:rPr>
        <w:t xml:space="preserve"> de 2019; es decir, dentro del plazo legalmente establecido para tal efecto. </w:t>
      </w:r>
    </w:p>
    <w:p w:rsidR="00D521E9" w:rsidRPr="009B5EB1" w:rsidRDefault="00D521E9" w:rsidP="009B5EB1">
      <w:pPr>
        <w:pStyle w:val="Prrafodelista"/>
        <w:spacing w:before="240" w:after="240" w:line="360" w:lineRule="auto"/>
        <w:ind w:left="426" w:right="49"/>
        <w:jc w:val="both"/>
        <w:rPr>
          <w:rFonts w:ascii="Palatino Linotype" w:hAnsi="Palatino Linotype"/>
        </w:rPr>
      </w:pPr>
    </w:p>
    <w:p w:rsidR="00D521E9" w:rsidRPr="009B5EB1" w:rsidRDefault="00D521E9" w:rsidP="009B5EB1">
      <w:pPr>
        <w:pStyle w:val="Prrafodelista"/>
        <w:numPr>
          <w:ilvl w:val="0"/>
          <w:numId w:val="1"/>
        </w:numPr>
        <w:tabs>
          <w:tab w:val="left" w:pos="0"/>
        </w:tabs>
        <w:spacing w:line="360" w:lineRule="auto"/>
        <w:ind w:left="0" w:right="49" w:firstLine="0"/>
        <w:jc w:val="both"/>
        <w:rPr>
          <w:rFonts w:ascii="Palatino Linotype" w:hAnsi="Palatino Linotype"/>
        </w:rPr>
      </w:pPr>
      <w:r w:rsidRPr="009B5EB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D5D52" w:rsidRPr="009B5EB1" w:rsidRDefault="00FD5D52" w:rsidP="009B5EB1">
      <w:pPr>
        <w:spacing w:line="360" w:lineRule="auto"/>
        <w:rPr>
          <w:rFonts w:ascii="Palatino Linotype" w:hAnsi="Palatino Linotype"/>
        </w:rPr>
      </w:pPr>
    </w:p>
    <w:p w:rsidR="00FD5D52" w:rsidRPr="009B5EB1" w:rsidRDefault="00FD5D52" w:rsidP="009B5EB1">
      <w:pPr>
        <w:pStyle w:val="Prrafodelista"/>
        <w:spacing w:line="360" w:lineRule="auto"/>
        <w:rPr>
          <w:rFonts w:ascii="Palatino Linotype" w:hAnsi="Palatino Linotype"/>
        </w:rPr>
      </w:pPr>
    </w:p>
    <w:p w:rsidR="00583859" w:rsidRPr="009B5EB1" w:rsidRDefault="005C6A0F" w:rsidP="009B5EB1">
      <w:pPr>
        <w:pStyle w:val="Ttulo2"/>
        <w:spacing w:line="360" w:lineRule="auto"/>
        <w:rPr>
          <w:rFonts w:ascii="Palatino Linotype" w:hAnsi="Palatino Linotype"/>
          <w:b/>
          <w:color w:val="auto"/>
          <w:sz w:val="24"/>
          <w:szCs w:val="24"/>
        </w:rPr>
      </w:pPr>
      <w:bookmarkStart w:id="16" w:name="_Toc459196717"/>
      <w:bookmarkStart w:id="17" w:name="_Toc474336056"/>
      <w:bookmarkStart w:id="18" w:name="_Toc17822167"/>
      <w:r w:rsidRPr="009B5EB1">
        <w:rPr>
          <w:rFonts w:ascii="Palatino Linotype" w:hAnsi="Palatino Linotype"/>
          <w:b/>
          <w:color w:val="auto"/>
          <w:sz w:val="24"/>
          <w:szCs w:val="24"/>
        </w:rPr>
        <w:t>TERCERO</w:t>
      </w:r>
      <w:bookmarkStart w:id="19" w:name="_Toc4106292"/>
      <w:bookmarkEnd w:id="16"/>
      <w:bookmarkEnd w:id="17"/>
      <w:r w:rsidR="00583859" w:rsidRPr="009B5EB1">
        <w:rPr>
          <w:rFonts w:ascii="Palatino Linotype" w:hAnsi="Palatino Linotype"/>
          <w:b/>
          <w:color w:val="auto"/>
          <w:sz w:val="24"/>
          <w:szCs w:val="24"/>
        </w:rPr>
        <w:t xml:space="preserve">. Planteamiento de la </w:t>
      </w:r>
      <w:r w:rsidR="00583859" w:rsidRPr="009B5EB1">
        <w:rPr>
          <w:rFonts w:ascii="Palatino Linotype" w:hAnsi="Palatino Linotype"/>
          <w:b/>
          <w:i/>
          <w:color w:val="auto"/>
          <w:sz w:val="24"/>
          <w:szCs w:val="24"/>
        </w:rPr>
        <w:t>Litis</w:t>
      </w:r>
      <w:bookmarkEnd w:id="18"/>
      <w:bookmarkEnd w:id="19"/>
    </w:p>
    <w:p w:rsidR="00583859" w:rsidRPr="009B5EB1" w:rsidRDefault="00583859" w:rsidP="009B5EB1">
      <w:pPr>
        <w:spacing w:line="360" w:lineRule="auto"/>
        <w:rPr>
          <w:rFonts w:ascii="Palatino Linotype" w:hAnsi="Palatino Linotype"/>
          <w:lang w:val="es-MX" w:eastAsia="en-US"/>
        </w:rPr>
      </w:pPr>
    </w:p>
    <w:p w:rsidR="00583859" w:rsidRPr="009B5EB1" w:rsidRDefault="00583859" w:rsidP="009B5EB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9B5EB1">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9B5EB1">
        <w:rPr>
          <w:rFonts w:ascii="Palatino Linotype" w:hAnsi="Palatino Linotype" w:cs="Arial"/>
          <w:color w:val="000000" w:themeColor="text1"/>
        </w:rPr>
        <w:t>l ahora recurrente, solicitó la información transcrita en el anterior párrafo uno (01)</w:t>
      </w:r>
      <w:r w:rsidRPr="009B5EB1">
        <w:rPr>
          <w:rFonts w:ascii="Palatino Linotype" w:hAnsi="Palatino Linotype"/>
          <w:color w:val="000000"/>
        </w:rPr>
        <w:t xml:space="preserve">, seguidamente el impetrante con motivo de la respuesta del </w:t>
      </w:r>
      <w:r w:rsidRPr="009B5EB1">
        <w:rPr>
          <w:rFonts w:ascii="Palatino Linotype" w:hAnsi="Palatino Linotype"/>
          <w:b/>
          <w:color w:val="000000"/>
        </w:rPr>
        <w:t>SUJETO OBLIGADO</w:t>
      </w:r>
      <w:r w:rsidR="00B04F06" w:rsidRPr="009B5EB1">
        <w:rPr>
          <w:rFonts w:ascii="Palatino Linotype" w:hAnsi="Palatino Linotype"/>
          <w:color w:val="000000"/>
        </w:rPr>
        <w:t>, se inconf</w:t>
      </w:r>
      <w:r w:rsidR="00A46337" w:rsidRPr="009B5EB1">
        <w:rPr>
          <w:rFonts w:ascii="Palatino Linotype" w:hAnsi="Palatino Linotype"/>
          <w:color w:val="000000"/>
        </w:rPr>
        <w:t xml:space="preserve">ormo a groso modo señalando que: </w:t>
      </w:r>
      <w:r w:rsidR="00A46337" w:rsidRPr="009B5EB1">
        <w:rPr>
          <w:rFonts w:ascii="Palatino Linotype" w:hAnsi="Palatino Linotype"/>
          <w:i/>
          <w:color w:val="000000"/>
        </w:rPr>
        <w:t>“…no resulta suficiente que el sujeto obligado simplemente responda que “la administración pasada no dejó información…”</w:t>
      </w:r>
    </w:p>
    <w:p w:rsidR="00583859" w:rsidRPr="009B5EB1" w:rsidRDefault="00583859" w:rsidP="009B5EB1">
      <w:pPr>
        <w:pStyle w:val="Prrafodelista"/>
        <w:spacing w:before="240" w:after="240" w:line="360" w:lineRule="auto"/>
        <w:ind w:left="284" w:right="49"/>
        <w:jc w:val="both"/>
        <w:rPr>
          <w:rFonts w:ascii="Palatino Linotype" w:eastAsia="Times New Roman" w:hAnsi="Palatino Linotype" w:cs="Arial"/>
          <w:color w:val="000000" w:themeColor="text1"/>
        </w:rPr>
      </w:pPr>
    </w:p>
    <w:p w:rsidR="00583859" w:rsidRPr="009B5EB1" w:rsidRDefault="00583859" w:rsidP="009B5EB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9B5EB1">
        <w:rPr>
          <w:rFonts w:ascii="Palatino Linotype" w:hAnsi="Palatino Linotype" w:cs="Arial"/>
          <w:color w:val="000000" w:themeColor="text1"/>
        </w:rPr>
        <w:t xml:space="preserve">Atento a lo anterior y con base en las constancias que obran en el expediente electrónico de la solicitud de mérito, se advierte </w:t>
      </w:r>
      <w:r w:rsidR="00B04F06" w:rsidRPr="009B5EB1">
        <w:rPr>
          <w:rFonts w:ascii="Palatino Linotype" w:hAnsi="Palatino Linotype" w:cs="Arial"/>
          <w:color w:val="000000" w:themeColor="text1"/>
        </w:rPr>
        <w:t xml:space="preserve">entonces </w:t>
      </w:r>
      <w:r w:rsidRPr="009B5EB1">
        <w:rPr>
          <w:rFonts w:ascii="Palatino Linotype" w:hAnsi="Palatino Linotype" w:cs="Arial"/>
          <w:color w:val="000000" w:themeColor="text1"/>
        </w:rPr>
        <w:t xml:space="preserve">que el particular pretende </w:t>
      </w:r>
      <w:r w:rsidRPr="009B5EB1">
        <w:rPr>
          <w:rFonts w:ascii="Palatino Linotype" w:eastAsia="Times New Roman" w:hAnsi="Palatino Linotype"/>
          <w:color w:val="000000" w:themeColor="text1"/>
        </w:rPr>
        <w:t>actualizar las causas de procedencia</w:t>
      </w:r>
      <w:r w:rsidRPr="009B5EB1">
        <w:rPr>
          <w:rFonts w:ascii="Palatino Linotype" w:eastAsia="Times New Roman" w:hAnsi="Palatino Linotype"/>
          <w:b/>
          <w:color w:val="000000" w:themeColor="text1"/>
        </w:rPr>
        <w:t xml:space="preserve"> </w:t>
      </w:r>
      <w:r w:rsidRPr="009B5EB1">
        <w:rPr>
          <w:rFonts w:ascii="Palatino Linotype" w:eastAsia="Times New Roman" w:hAnsi="Palatino Linotype" w:cs="Arial"/>
          <w:color w:val="000000" w:themeColor="text1"/>
          <w:lang w:eastAsia="es-MX"/>
        </w:rPr>
        <w:t xml:space="preserve">contenidas en </w:t>
      </w:r>
      <w:r w:rsidRPr="009B5EB1">
        <w:rPr>
          <w:rFonts w:ascii="Palatino Linotype" w:eastAsia="Times New Roman" w:hAnsi="Palatino Linotype" w:cs="Arial"/>
          <w:color w:val="000000" w:themeColor="text1"/>
          <w:lang w:val="es-ES" w:eastAsia="es-MX"/>
        </w:rPr>
        <w:t>el artículo</w:t>
      </w:r>
      <w:r w:rsidRPr="009B5EB1">
        <w:rPr>
          <w:rFonts w:ascii="Palatino Linotype" w:eastAsia="Times New Roman" w:hAnsi="Palatino Linotype" w:cs="Arial"/>
          <w:b/>
          <w:color w:val="000000" w:themeColor="text1"/>
          <w:lang w:val="es-ES" w:eastAsia="es-MX"/>
        </w:rPr>
        <w:t xml:space="preserve"> 179</w:t>
      </w:r>
      <w:r w:rsidRPr="009B5EB1">
        <w:rPr>
          <w:rFonts w:ascii="Palatino Linotype" w:eastAsia="Times New Roman" w:hAnsi="Palatino Linotype" w:cs="Arial"/>
          <w:color w:val="000000" w:themeColor="text1"/>
          <w:lang w:val="es-ES" w:eastAsia="es-MX"/>
        </w:rPr>
        <w:t xml:space="preserve"> fracciones </w:t>
      </w:r>
      <w:r w:rsidRPr="009B5EB1">
        <w:rPr>
          <w:rFonts w:ascii="Palatino Linotype" w:eastAsia="Times New Roman" w:hAnsi="Palatino Linotype" w:cs="Arial"/>
          <w:b/>
          <w:color w:val="000000" w:themeColor="text1"/>
          <w:lang w:val="es-ES" w:eastAsia="es-MX"/>
        </w:rPr>
        <w:t xml:space="preserve">V </w:t>
      </w:r>
      <w:r w:rsidRPr="009B5EB1">
        <w:rPr>
          <w:rFonts w:ascii="Palatino Linotype" w:eastAsia="Times New Roman" w:hAnsi="Palatino Linotype" w:cs="Arial"/>
          <w:color w:val="000000" w:themeColor="text1"/>
          <w:lang w:val="es-ES" w:eastAsia="es-MX"/>
        </w:rPr>
        <w:t xml:space="preserve">de la </w:t>
      </w:r>
      <w:r w:rsidRPr="009B5EB1">
        <w:rPr>
          <w:rFonts w:ascii="Palatino Linotype" w:eastAsia="Calibri" w:hAnsi="Palatino Linotype" w:cs="Arial"/>
          <w:b/>
          <w:color w:val="000000" w:themeColor="text1"/>
          <w:lang w:val="es-ES"/>
        </w:rPr>
        <w:t>Ley de Transparencia y Acceso a la Información Pública del Estado de México y Municipios</w:t>
      </w:r>
      <w:r w:rsidRPr="009B5EB1">
        <w:rPr>
          <w:rFonts w:ascii="Palatino Linotype" w:eastAsia="Times New Roman" w:hAnsi="Palatino Linotype" w:cs="Arial"/>
          <w:color w:val="000000" w:themeColor="text1"/>
          <w:lang w:val="es-ES" w:eastAsia="es-MX"/>
        </w:rPr>
        <w:t xml:space="preserve">, en virtud que la referida fracción determina el supuesto de la entrega de información que incompleta, contexto del que se duele el particular. De modo tal </w:t>
      </w:r>
      <w:r w:rsidRPr="009B5EB1">
        <w:rPr>
          <w:rFonts w:ascii="Palatino Linotype" w:hAnsi="Palatino Linotype" w:cs="Arial"/>
          <w:color w:val="000000" w:themeColor="text1"/>
        </w:rPr>
        <w:t xml:space="preserve">que el presente recurso de revisión se circunscribirá en determinar si el </w:t>
      </w:r>
      <w:r w:rsidRPr="009B5EB1">
        <w:rPr>
          <w:rFonts w:ascii="Palatino Linotype" w:hAnsi="Palatino Linotype" w:cs="Arial"/>
          <w:b/>
          <w:color w:val="000000" w:themeColor="text1"/>
        </w:rPr>
        <w:t>SUJETO</w:t>
      </w:r>
      <w:r w:rsidRPr="009B5EB1">
        <w:rPr>
          <w:rFonts w:ascii="Palatino Linotype" w:hAnsi="Palatino Linotype" w:cs="Arial"/>
          <w:color w:val="000000" w:themeColor="text1"/>
        </w:rPr>
        <w:t xml:space="preserve"> </w:t>
      </w:r>
      <w:r w:rsidRPr="009B5EB1">
        <w:rPr>
          <w:rFonts w:ascii="Palatino Linotype" w:hAnsi="Palatino Linotype" w:cs="Arial"/>
          <w:b/>
          <w:color w:val="000000" w:themeColor="text1"/>
        </w:rPr>
        <w:t>OBLIGADO</w:t>
      </w:r>
      <w:r w:rsidRPr="009B5EB1">
        <w:rPr>
          <w:rFonts w:ascii="Palatino Linotype" w:hAnsi="Palatino Linotype" w:cs="Arial"/>
          <w:color w:val="000000" w:themeColor="text1"/>
        </w:rPr>
        <w:t xml:space="preserve"> con su respuesta ciertamente </w:t>
      </w:r>
      <w:r w:rsidRPr="009B5EB1">
        <w:rPr>
          <w:rFonts w:ascii="Palatino Linotype" w:eastAsia="Times New Roman" w:hAnsi="Palatino Linotype"/>
          <w:color w:val="000000" w:themeColor="text1"/>
        </w:rPr>
        <w:t>actualiza la causa de procedencia</w:t>
      </w:r>
      <w:r w:rsidRPr="009B5EB1">
        <w:rPr>
          <w:rFonts w:ascii="Palatino Linotype" w:eastAsia="Times New Roman" w:hAnsi="Palatino Linotype"/>
          <w:b/>
          <w:color w:val="000000" w:themeColor="text1"/>
        </w:rPr>
        <w:t xml:space="preserve"> </w:t>
      </w:r>
      <w:r w:rsidRPr="009B5EB1">
        <w:rPr>
          <w:rFonts w:ascii="Palatino Linotype" w:eastAsia="Times New Roman" w:hAnsi="Palatino Linotype" w:cs="Arial"/>
          <w:color w:val="000000" w:themeColor="text1"/>
          <w:lang w:eastAsia="es-MX"/>
        </w:rPr>
        <w:t>del dispositivo jurídico en comento.</w:t>
      </w:r>
    </w:p>
    <w:p w:rsidR="00583859" w:rsidRPr="009B5EB1" w:rsidRDefault="00583859" w:rsidP="009B5EB1">
      <w:pPr>
        <w:tabs>
          <w:tab w:val="left" w:pos="0"/>
        </w:tabs>
        <w:spacing w:line="360" w:lineRule="auto"/>
        <w:ind w:right="49"/>
        <w:jc w:val="both"/>
        <w:rPr>
          <w:rFonts w:ascii="Palatino Linotype" w:hAnsi="Palatino Linotype"/>
        </w:rPr>
      </w:pPr>
    </w:p>
    <w:p w:rsidR="00C447A4" w:rsidRPr="009B5EB1" w:rsidRDefault="000856D2" w:rsidP="009B5EB1">
      <w:pPr>
        <w:pStyle w:val="Ttulo2"/>
        <w:tabs>
          <w:tab w:val="left" w:pos="0"/>
        </w:tabs>
        <w:spacing w:before="0" w:line="360" w:lineRule="auto"/>
        <w:rPr>
          <w:rFonts w:ascii="Palatino Linotype" w:eastAsia="Times New Roman" w:hAnsi="Palatino Linotype" w:cs="Arial"/>
          <w:color w:val="000000" w:themeColor="text1"/>
          <w:sz w:val="24"/>
          <w:szCs w:val="24"/>
        </w:rPr>
      </w:pPr>
      <w:bookmarkStart w:id="20" w:name="_Toc1651058"/>
      <w:bookmarkStart w:id="21" w:name="_Toc9502274"/>
      <w:bookmarkStart w:id="22" w:name="_Toc10137078"/>
      <w:bookmarkStart w:id="23" w:name="_Toc17822168"/>
      <w:bookmarkEnd w:id="13"/>
      <w:bookmarkEnd w:id="14"/>
      <w:bookmarkEnd w:id="15"/>
      <w:r w:rsidRPr="009B5EB1">
        <w:rPr>
          <w:rFonts w:ascii="Palatino Linotype" w:hAnsi="Palatino Linotype"/>
          <w:b/>
          <w:color w:val="000000" w:themeColor="text1"/>
          <w:sz w:val="24"/>
          <w:szCs w:val="24"/>
        </w:rPr>
        <w:t>CUAR</w:t>
      </w:r>
      <w:r w:rsidR="00683818" w:rsidRPr="009B5EB1">
        <w:rPr>
          <w:rFonts w:ascii="Palatino Linotype" w:hAnsi="Palatino Linotype"/>
          <w:b/>
          <w:color w:val="000000" w:themeColor="text1"/>
          <w:sz w:val="24"/>
          <w:szCs w:val="24"/>
        </w:rPr>
        <w:t>T</w:t>
      </w:r>
      <w:r w:rsidR="00D33343" w:rsidRPr="009B5EB1">
        <w:rPr>
          <w:rFonts w:ascii="Palatino Linotype" w:hAnsi="Palatino Linotype"/>
          <w:b/>
          <w:color w:val="000000" w:themeColor="text1"/>
          <w:sz w:val="24"/>
          <w:szCs w:val="24"/>
        </w:rPr>
        <w:t xml:space="preserve">O. </w:t>
      </w:r>
      <w:bookmarkStart w:id="24" w:name="_Toc5902897"/>
      <w:bookmarkStart w:id="25" w:name="_Toc447183492"/>
      <w:bookmarkStart w:id="26" w:name="_Toc450120667"/>
      <w:bookmarkStart w:id="27" w:name="_Toc461555895"/>
      <w:bookmarkEnd w:id="20"/>
      <w:bookmarkEnd w:id="21"/>
      <w:bookmarkEnd w:id="22"/>
      <w:r w:rsidR="00C447A4" w:rsidRPr="009B5EB1">
        <w:rPr>
          <w:rFonts w:ascii="Palatino Linotype" w:hAnsi="Palatino Linotype"/>
          <w:b/>
          <w:color w:val="000000" w:themeColor="text1"/>
          <w:sz w:val="24"/>
          <w:szCs w:val="24"/>
        </w:rPr>
        <w:t xml:space="preserve"> Estudio y resolución del asunto</w:t>
      </w:r>
      <w:bookmarkEnd w:id="23"/>
      <w:bookmarkEnd w:id="24"/>
    </w:p>
    <w:p w:rsidR="00C447A4" w:rsidRPr="009B5EB1" w:rsidRDefault="00C447A4" w:rsidP="009B5EB1">
      <w:pPr>
        <w:spacing w:line="360" w:lineRule="auto"/>
        <w:rPr>
          <w:rFonts w:ascii="Palatino Linotype" w:hAnsi="Palatino Linotype"/>
          <w:color w:val="000000" w:themeColor="text1"/>
          <w:lang w:val="es-MX" w:eastAsia="en-US"/>
        </w:rPr>
      </w:pPr>
    </w:p>
    <w:p w:rsidR="00C447A4" w:rsidRPr="009B5EB1" w:rsidRDefault="00C447A4" w:rsidP="009B5EB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5EB1">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9B5EB1">
        <w:rPr>
          <w:rFonts w:ascii="Palatino Linotype" w:eastAsia="Calibri" w:hAnsi="Palatino Linotype" w:cs="Arial"/>
          <w:color w:val="000000" w:themeColor="text1"/>
        </w:rPr>
        <w:t>Transparencia, Acceso a la Información Pública del Estado de México y Municipios</w:t>
      </w:r>
      <w:r w:rsidRPr="009B5EB1">
        <w:rPr>
          <w:rFonts w:ascii="Palatino Linotype" w:hAnsi="Palatino Linotype" w:cs="Arial"/>
          <w:color w:val="000000" w:themeColor="text1"/>
        </w:rPr>
        <w:t xml:space="preserve">, y determinar la confirmación; revocación o modificación; desechamiento o sobreseimiento; y en su caso ordenar la entrega de la información, con respecto a la respuesta emitida por el </w:t>
      </w:r>
      <w:r w:rsidRPr="009B5EB1">
        <w:rPr>
          <w:rFonts w:ascii="Palatino Linotype" w:hAnsi="Palatino Linotype" w:cs="Arial"/>
          <w:b/>
          <w:color w:val="000000" w:themeColor="text1"/>
        </w:rPr>
        <w:t>SUJETO</w:t>
      </w:r>
      <w:r w:rsidRPr="009B5EB1">
        <w:rPr>
          <w:rFonts w:ascii="Palatino Linotype" w:hAnsi="Palatino Linotype" w:cs="Arial"/>
          <w:color w:val="000000" w:themeColor="text1"/>
        </w:rPr>
        <w:t xml:space="preserve"> </w:t>
      </w:r>
      <w:r w:rsidRPr="009B5EB1">
        <w:rPr>
          <w:rFonts w:ascii="Palatino Linotype" w:hAnsi="Palatino Linotype" w:cs="Arial"/>
          <w:b/>
          <w:color w:val="000000" w:themeColor="text1"/>
        </w:rPr>
        <w:t>OBLIGADO</w:t>
      </w:r>
      <w:r w:rsidRPr="009B5EB1">
        <w:rPr>
          <w:rFonts w:ascii="Palatino Linotype" w:hAnsi="Palatino Linotype" w:cs="Arial"/>
          <w:color w:val="000000" w:themeColor="text1"/>
        </w:rPr>
        <w:t>.</w:t>
      </w:r>
    </w:p>
    <w:p w:rsidR="00647209" w:rsidRPr="009B5EB1" w:rsidRDefault="00647209" w:rsidP="009B5EB1">
      <w:pPr>
        <w:pStyle w:val="Prrafodelista"/>
        <w:tabs>
          <w:tab w:val="left" w:pos="0"/>
        </w:tabs>
        <w:spacing w:line="360" w:lineRule="auto"/>
        <w:ind w:left="0" w:right="49"/>
        <w:jc w:val="both"/>
        <w:rPr>
          <w:rFonts w:ascii="Palatino Linotype" w:hAnsi="Palatino Linotype" w:cs="Arial"/>
          <w:color w:val="000000" w:themeColor="text1"/>
        </w:rPr>
      </w:pPr>
    </w:p>
    <w:p w:rsidR="00C447A4" w:rsidRPr="009B5EB1" w:rsidRDefault="00C447A4" w:rsidP="009B5EB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9B5EB1">
        <w:rPr>
          <w:rFonts w:ascii="Palatino Linotype" w:hAnsi="Palatino Linotype" w:cs="Arial"/>
          <w:color w:val="000000" w:themeColor="text1"/>
        </w:rPr>
        <w:t>Asimismo</w:t>
      </w:r>
      <w:r w:rsidRPr="009B5EB1">
        <w:rPr>
          <w:rFonts w:ascii="Palatino Linotype" w:hAnsi="Palatino Linotype"/>
          <w:color w:val="000000" w:themeColor="text1"/>
        </w:rPr>
        <w:t xml:space="preserve">, es menester precisar que </w:t>
      </w:r>
      <w:r w:rsidRPr="009B5EB1">
        <w:rPr>
          <w:rFonts w:ascii="Palatino Linotype" w:eastAsia="MS Mincho" w:hAnsi="Palatino Linotype" w:cs="Times New Roman"/>
          <w:color w:val="000000" w:themeColor="text1"/>
        </w:rPr>
        <w:t xml:space="preserve">Órgano Garante parte de que </w:t>
      </w:r>
      <w:r w:rsidRPr="009B5EB1">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B5EB1">
        <w:rPr>
          <w:rFonts w:ascii="Palatino Linotype" w:eastAsia="Times New Roman" w:hAnsi="Palatino Linotype" w:cs="Arial"/>
          <w:color w:val="000000" w:themeColor="text1"/>
        </w:rPr>
        <w:t xml:space="preserve"> </w:t>
      </w:r>
      <w:r w:rsidRPr="009B5EB1">
        <w:rPr>
          <w:rFonts w:ascii="Palatino Linotype" w:eastAsia="Times New Roman" w:hAnsi="Palatino Linotype" w:cs="Arial"/>
          <w:b/>
          <w:color w:val="000000" w:themeColor="text1"/>
        </w:rPr>
        <w:t>SUJETO OBLIGADO</w:t>
      </w:r>
      <w:r w:rsidRPr="009B5EB1">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B5EB1">
        <w:rPr>
          <w:rFonts w:ascii="Palatino Linotype" w:eastAsia="Times New Roman" w:hAnsi="Palatino Linotype" w:cs="Arial"/>
          <w:b/>
          <w:color w:val="000000" w:themeColor="text1"/>
        </w:rPr>
        <w:t xml:space="preserve">Constitución Política de los Estados Unidos Mexicanos </w:t>
      </w:r>
      <w:r w:rsidRPr="009B5EB1">
        <w:rPr>
          <w:rFonts w:ascii="Palatino Linotype" w:eastAsia="Times New Roman" w:hAnsi="Palatino Linotype" w:cs="Arial"/>
          <w:color w:val="000000" w:themeColor="text1"/>
        </w:rPr>
        <w:t xml:space="preserve">al señalar la obligación de “promover, </w:t>
      </w:r>
      <w:r w:rsidRPr="009B5EB1">
        <w:rPr>
          <w:rFonts w:ascii="Palatino Linotype" w:eastAsia="Times New Roman" w:hAnsi="Palatino Linotype" w:cs="Arial"/>
          <w:b/>
          <w:color w:val="000000" w:themeColor="text1"/>
        </w:rPr>
        <w:t>respetar</w:t>
      </w:r>
      <w:r w:rsidRPr="009B5EB1">
        <w:rPr>
          <w:rFonts w:ascii="Palatino Linotype" w:eastAsia="Times New Roman" w:hAnsi="Palatino Linotype" w:cs="Arial"/>
          <w:color w:val="000000" w:themeColor="text1"/>
        </w:rPr>
        <w:t xml:space="preserve">, proteger y </w:t>
      </w:r>
      <w:r w:rsidRPr="009B5EB1">
        <w:rPr>
          <w:rFonts w:ascii="Palatino Linotype" w:eastAsia="Times New Roman" w:hAnsi="Palatino Linotype" w:cs="Arial"/>
          <w:b/>
          <w:color w:val="000000" w:themeColor="text1"/>
        </w:rPr>
        <w:t>garantizar</w:t>
      </w:r>
      <w:r w:rsidRPr="009B5EB1">
        <w:rPr>
          <w:rFonts w:ascii="Palatino Linotype" w:eastAsia="Times New Roman" w:hAnsi="Palatino Linotype" w:cs="Arial"/>
          <w:color w:val="000000" w:themeColor="text1"/>
        </w:rPr>
        <w:t xml:space="preserve"> los derechos humanos”, entre los cuales se encuentra dicho derecho. </w:t>
      </w:r>
    </w:p>
    <w:p w:rsidR="00A47C7F" w:rsidRPr="009B5EB1" w:rsidRDefault="00A47C7F" w:rsidP="009B5EB1">
      <w:pPr>
        <w:pStyle w:val="Prrafodelista"/>
        <w:spacing w:line="360" w:lineRule="auto"/>
        <w:rPr>
          <w:rFonts w:ascii="Palatino Linotype" w:eastAsia="MS Mincho" w:hAnsi="Palatino Linotype" w:cs="Times New Roman"/>
          <w:color w:val="000000" w:themeColor="text1"/>
        </w:rPr>
      </w:pPr>
    </w:p>
    <w:p w:rsidR="00C447A4" w:rsidRPr="009B5EB1" w:rsidRDefault="00C447A4" w:rsidP="009B5EB1">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9B5EB1">
        <w:rPr>
          <w:rFonts w:ascii="Palatino Linotype" w:hAnsi="Palatino Linotype" w:cs="Arial"/>
          <w:color w:val="000000" w:themeColor="text1"/>
        </w:rPr>
        <w:t>Por</w:t>
      </w:r>
      <w:r w:rsidRPr="009B5EB1">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9B5EB1" w:rsidRDefault="00C447A4" w:rsidP="009B5EB1">
      <w:pPr>
        <w:pStyle w:val="Prrafodelista"/>
        <w:spacing w:line="360" w:lineRule="auto"/>
        <w:rPr>
          <w:rFonts w:ascii="Palatino Linotype" w:eastAsia="MS Mincho" w:hAnsi="Palatino Linotype" w:cs="Times New Roman"/>
          <w:color w:val="000000" w:themeColor="text1"/>
        </w:rPr>
      </w:pPr>
    </w:p>
    <w:p w:rsidR="00C447A4" w:rsidRPr="009B5EB1" w:rsidRDefault="00C447A4" w:rsidP="009B5EB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9B5EB1">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9B5EB1">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9B5EB1">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9B5EB1">
        <w:rPr>
          <w:rFonts w:ascii="Palatino Linotype" w:eastAsia="MS Mincho" w:hAnsi="Palatino Linotype" w:cs="Times New Roman"/>
          <w:b/>
          <w:color w:val="000000" w:themeColor="text1"/>
          <w:u w:val="single"/>
        </w:rPr>
        <w:t>simplicidad y rapidez</w:t>
      </w:r>
      <w:r w:rsidRPr="009B5EB1">
        <w:rPr>
          <w:rFonts w:ascii="Palatino Linotype" w:eastAsia="MS Mincho" w:hAnsi="Palatino Linotype" w:cs="Times New Roman"/>
          <w:color w:val="000000" w:themeColor="text1"/>
        </w:rPr>
        <w:t xml:space="preserve">. </w:t>
      </w:r>
    </w:p>
    <w:p w:rsidR="00C447A4" w:rsidRPr="009B5EB1" w:rsidRDefault="00C447A4" w:rsidP="009B5EB1">
      <w:pPr>
        <w:pStyle w:val="Prrafodelista"/>
        <w:spacing w:line="360" w:lineRule="auto"/>
        <w:rPr>
          <w:rFonts w:ascii="Palatino Linotype" w:eastAsia="MS Mincho" w:hAnsi="Palatino Linotype" w:cs="Times New Roman"/>
          <w:color w:val="000000" w:themeColor="text1"/>
        </w:rPr>
      </w:pPr>
    </w:p>
    <w:p w:rsidR="00C447A4" w:rsidRPr="009B5EB1" w:rsidRDefault="00DE02C9" w:rsidP="009B5EB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5EB1">
        <w:rPr>
          <w:rFonts w:ascii="Palatino Linotype" w:eastAsia="Calibri" w:hAnsi="Palatino Linotype" w:cs="Arial"/>
          <w:color w:val="000000" w:themeColor="text1"/>
          <w:lang w:val="es-MX" w:eastAsia="en-US"/>
        </w:rPr>
        <w:t>D</w:t>
      </w:r>
      <w:r w:rsidR="00C447A4" w:rsidRPr="009B5EB1">
        <w:rPr>
          <w:rFonts w:ascii="Palatino Linotype" w:eastAsia="Calibri" w:hAnsi="Palatino Linotype" w:cs="Arial"/>
          <w:color w:val="000000" w:themeColor="text1"/>
          <w:lang w:val="es-MX" w:eastAsia="en-US"/>
        </w:rPr>
        <w:t xml:space="preserve">el caso concreto y derivado del razonamiento lógico-jurídico de las constancias que obran en el expediente electrónico al rubro indicado, es de señalar primeramente que </w:t>
      </w:r>
      <w:r w:rsidR="009D0DB7" w:rsidRPr="009B5EB1">
        <w:rPr>
          <w:rFonts w:ascii="Palatino Linotype" w:eastAsia="Calibri" w:hAnsi="Palatino Linotype" w:cs="Arial"/>
          <w:color w:val="000000" w:themeColor="text1"/>
          <w:lang w:val="es-MX" w:eastAsia="en-US"/>
        </w:rPr>
        <w:t>e</w:t>
      </w:r>
      <w:r w:rsidR="00C447A4" w:rsidRPr="009B5EB1">
        <w:rPr>
          <w:rFonts w:ascii="Palatino Linotype" w:hAnsi="Palatino Linotype" w:cs="Arial"/>
          <w:color w:val="000000" w:themeColor="text1"/>
        </w:rPr>
        <w:t>l hoy recurrente solicit</w:t>
      </w:r>
      <w:r w:rsidRPr="009B5EB1">
        <w:rPr>
          <w:rFonts w:ascii="Palatino Linotype" w:hAnsi="Palatino Linotype" w:cs="Arial"/>
          <w:color w:val="000000" w:themeColor="text1"/>
        </w:rPr>
        <w:t>ó</w:t>
      </w:r>
      <w:r w:rsidR="00C447A4" w:rsidRPr="009B5EB1">
        <w:rPr>
          <w:rFonts w:ascii="Palatino Linotype" w:hAnsi="Palatino Linotype" w:cs="Arial"/>
          <w:color w:val="000000" w:themeColor="text1"/>
        </w:rPr>
        <w:t xml:space="preserve"> </w:t>
      </w:r>
      <w:r w:rsidR="005C6A0F" w:rsidRPr="009B5EB1">
        <w:rPr>
          <w:rFonts w:ascii="Palatino Linotype" w:hAnsi="Palatino Linotype" w:cs="Arial"/>
          <w:color w:val="000000" w:themeColor="text1"/>
        </w:rPr>
        <w:t xml:space="preserve">la siguiente </w:t>
      </w:r>
      <w:r w:rsidR="00556EB5" w:rsidRPr="009B5EB1">
        <w:rPr>
          <w:rFonts w:ascii="Palatino Linotype" w:hAnsi="Palatino Linotype" w:cs="Arial"/>
          <w:color w:val="000000" w:themeColor="text1"/>
        </w:rPr>
        <w:t>información</w:t>
      </w:r>
      <w:r w:rsidR="005C6A0F" w:rsidRPr="009B5EB1">
        <w:rPr>
          <w:rFonts w:ascii="Palatino Linotype" w:hAnsi="Palatino Linotype" w:cs="Arial"/>
          <w:color w:val="000000" w:themeColor="text1"/>
        </w:rPr>
        <w:t>:</w:t>
      </w:r>
    </w:p>
    <w:p w:rsidR="00C447A4" w:rsidRPr="009B5EB1" w:rsidRDefault="00C447A4" w:rsidP="009B5EB1">
      <w:pPr>
        <w:pStyle w:val="Prrafodelista"/>
        <w:spacing w:line="360" w:lineRule="auto"/>
        <w:rPr>
          <w:rFonts w:ascii="Palatino Linotype" w:hAnsi="Palatino Linotype" w:cs="Arial"/>
          <w:color w:val="000000" w:themeColor="text1"/>
        </w:rPr>
      </w:pPr>
    </w:p>
    <w:p w:rsidR="003158F1" w:rsidRPr="009B5EB1" w:rsidRDefault="009D0DB7" w:rsidP="009B5EB1">
      <w:pPr>
        <w:pStyle w:val="Prrafodelista"/>
        <w:numPr>
          <w:ilvl w:val="0"/>
          <w:numId w:val="6"/>
        </w:numPr>
        <w:spacing w:before="240" w:after="240" w:line="360" w:lineRule="auto"/>
        <w:ind w:left="851" w:right="51"/>
        <w:jc w:val="both"/>
        <w:rPr>
          <w:rFonts w:ascii="Palatino Linotype" w:hAnsi="Palatino Linotype" w:cs="Arial"/>
          <w:color w:val="000000" w:themeColor="text1"/>
        </w:rPr>
      </w:pPr>
      <w:r w:rsidRPr="009B5EB1">
        <w:rPr>
          <w:rFonts w:ascii="Palatino Linotype" w:hAnsi="Palatino Linotype" w:cs="Arial"/>
          <w:b/>
          <w:color w:val="000000" w:themeColor="text1"/>
        </w:rPr>
        <w:t xml:space="preserve">Expediente número OSFEM/UAJ/PAR-AF/26/18, instruido </w:t>
      </w:r>
      <w:r w:rsidR="007131A7" w:rsidRPr="009B5EB1">
        <w:rPr>
          <w:rFonts w:ascii="Palatino Linotype" w:hAnsi="Palatino Linotype" w:cs="Arial"/>
          <w:b/>
          <w:color w:val="000000" w:themeColor="text1"/>
        </w:rPr>
        <w:t>a</w:t>
      </w:r>
      <w:r w:rsidRPr="009B5EB1">
        <w:rPr>
          <w:rFonts w:ascii="Palatino Linotype" w:hAnsi="Palatino Linotype" w:cs="Arial"/>
          <w:b/>
          <w:color w:val="000000" w:themeColor="text1"/>
        </w:rPr>
        <w:t>l Presidente Municipal Carlos Ramos Rodríguez de la administración pública municipal 2016 - 2018, por parte del Órgano Superior de Fiscalización del Estado de México</w:t>
      </w:r>
      <w:r w:rsidR="00947AC9" w:rsidRPr="009B5EB1">
        <w:rPr>
          <w:rFonts w:ascii="Palatino Linotype" w:hAnsi="Palatino Linotype" w:cs="Arial"/>
          <w:b/>
          <w:color w:val="000000" w:themeColor="text1"/>
        </w:rPr>
        <w:t>.</w:t>
      </w:r>
    </w:p>
    <w:p w:rsidR="004B121A" w:rsidRPr="009B5EB1" w:rsidRDefault="004B121A" w:rsidP="009B5EB1">
      <w:pPr>
        <w:pStyle w:val="Prrafodelista"/>
        <w:widowControl w:val="0"/>
        <w:autoSpaceDE w:val="0"/>
        <w:autoSpaceDN w:val="0"/>
        <w:adjustRightInd w:val="0"/>
        <w:spacing w:before="240" w:after="240" w:line="360" w:lineRule="auto"/>
        <w:ind w:left="0" w:right="49"/>
        <w:jc w:val="both"/>
        <w:rPr>
          <w:rFonts w:ascii="Palatino Linotype" w:hAnsi="Palatino Linotype"/>
          <w:color w:val="000000" w:themeColor="text1"/>
          <w:lang w:val="es-ES"/>
        </w:rPr>
      </w:pPr>
    </w:p>
    <w:p w:rsidR="007E560D" w:rsidRPr="009B5EB1" w:rsidRDefault="00CE1484" w:rsidP="009B5EB1">
      <w:pPr>
        <w:pStyle w:val="Prrafodelista"/>
        <w:numPr>
          <w:ilvl w:val="0"/>
          <w:numId w:val="1"/>
        </w:numPr>
        <w:tabs>
          <w:tab w:val="left" w:pos="0"/>
        </w:tabs>
        <w:spacing w:line="360" w:lineRule="auto"/>
        <w:ind w:left="0" w:right="49" w:firstLine="0"/>
        <w:jc w:val="both"/>
        <w:rPr>
          <w:rFonts w:ascii="Palatino Linotype" w:eastAsia="Times New Roman" w:hAnsi="Palatino Linotype" w:cs="Arial"/>
          <w:i/>
          <w:iCs/>
          <w:color w:val="000000" w:themeColor="text1"/>
          <w:lang w:val="es-ES"/>
        </w:rPr>
      </w:pPr>
      <w:r w:rsidRPr="009B5EB1">
        <w:rPr>
          <w:rFonts w:ascii="Palatino Linotype" w:hAnsi="Palatino Linotype"/>
          <w:color w:val="000000" w:themeColor="text1"/>
          <w:lang w:val="es-ES"/>
        </w:rPr>
        <w:t xml:space="preserve">De lo anterior se desprenden varios aspectos, el primero de ellos que </w:t>
      </w:r>
      <w:r w:rsidR="009D0DB7" w:rsidRPr="009B5EB1">
        <w:rPr>
          <w:rFonts w:ascii="Palatino Linotype" w:hAnsi="Palatino Linotype"/>
          <w:color w:val="000000" w:themeColor="text1"/>
          <w:lang w:val="es-ES"/>
        </w:rPr>
        <w:t xml:space="preserve">resultan fundados los argumentos vertidos por el particular, relativos a que el </w:t>
      </w:r>
      <w:r w:rsidR="009D0DB7" w:rsidRPr="009B5EB1">
        <w:rPr>
          <w:rFonts w:ascii="Palatino Linotype" w:hAnsi="Palatino Linotype"/>
          <w:b/>
          <w:color w:val="000000" w:themeColor="text1"/>
          <w:lang w:val="es-ES"/>
        </w:rPr>
        <w:t>SUJETO OBLIGADO</w:t>
      </w:r>
      <w:r w:rsidR="00DA368C" w:rsidRPr="009B5EB1">
        <w:rPr>
          <w:rFonts w:ascii="Palatino Linotype" w:hAnsi="Palatino Linotype"/>
          <w:color w:val="000000" w:themeColor="text1"/>
          <w:lang w:val="es-ES"/>
        </w:rPr>
        <w:t xml:space="preserve"> expone</w:t>
      </w:r>
      <w:r w:rsidR="009D0DB7" w:rsidRPr="009B5EB1">
        <w:rPr>
          <w:rFonts w:ascii="Palatino Linotype" w:hAnsi="Palatino Linotype"/>
          <w:color w:val="000000" w:themeColor="text1"/>
          <w:lang w:val="es-ES"/>
        </w:rPr>
        <w:t xml:space="preserve"> que se realizó una búsqueda exhaustiva de la información; sin embargo</w:t>
      </w:r>
      <w:r w:rsidR="00DA368C" w:rsidRPr="009B5EB1">
        <w:rPr>
          <w:rFonts w:ascii="Palatino Linotype" w:hAnsi="Palatino Linotype"/>
          <w:color w:val="000000" w:themeColor="text1"/>
          <w:lang w:val="es-ES"/>
        </w:rPr>
        <w:t xml:space="preserve"> no acredita como es que realizo dicha búsqueda de información, basándose en un mero pronunciamiento liso y llano por parte de la Titular de la Unidad de Transparencia, y no así de</w:t>
      </w:r>
      <w:r w:rsidR="00743F7B" w:rsidRPr="009B5EB1">
        <w:rPr>
          <w:rFonts w:ascii="Palatino Linotype" w:hAnsi="Palatino Linotype"/>
          <w:color w:val="000000" w:themeColor="text1"/>
          <w:lang w:val="es-ES"/>
        </w:rPr>
        <w:t xml:space="preserve"> </w:t>
      </w:r>
      <w:r w:rsidR="00DA368C" w:rsidRPr="009B5EB1">
        <w:rPr>
          <w:rFonts w:ascii="Palatino Linotype" w:hAnsi="Palatino Linotype"/>
          <w:color w:val="000000" w:themeColor="text1"/>
          <w:lang w:val="es-ES"/>
        </w:rPr>
        <w:t>l</w:t>
      </w:r>
      <w:r w:rsidR="00743F7B" w:rsidRPr="009B5EB1">
        <w:rPr>
          <w:rFonts w:ascii="Palatino Linotype" w:hAnsi="Palatino Linotype"/>
          <w:color w:val="000000" w:themeColor="text1"/>
          <w:lang w:val="es-ES"/>
        </w:rPr>
        <w:t>os</w:t>
      </w:r>
      <w:r w:rsidR="00DA368C" w:rsidRPr="009B5EB1">
        <w:rPr>
          <w:rFonts w:ascii="Palatino Linotype" w:hAnsi="Palatino Linotype"/>
          <w:color w:val="000000" w:themeColor="text1"/>
          <w:lang w:val="es-ES"/>
        </w:rPr>
        <w:t xml:space="preserve"> servidor</w:t>
      </w:r>
      <w:r w:rsidR="00743F7B" w:rsidRPr="009B5EB1">
        <w:rPr>
          <w:rFonts w:ascii="Palatino Linotype" w:hAnsi="Palatino Linotype"/>
          <w:color w:val="000000" w:themeColor="text1"/>
          <w:lang w:val="es-ES"/>
        </w:rPr>
        <w:t>es</w:t>
      </w:r>
      <w:r w:rsidR="00DA368C" w:rsidRPr="009B5EB1">
        <w:rPr>
          <w:rFonts w:ascii="Palatino Linotype" w:hAnsi="Palatino Linotype"/>
          <w:color w:val="000000" w:themeColor="text1"/>
          <w:lang w:val="es-ES"/>
        </w:rPr>
        <w:t xml:space="preserve"> público</w:t>
      </w:r>
      <w:r w:rsidR="00743F7B" w:rsidRPr="009B5EB1">
        <w:rPr>
          <w:rFonts w:ascii="Palatino Linotype" w:hAnsi="Palatino Linotype"/>
          <w:color w:val="000000" w:themeColor="text1"/>
          <w:lang w:val="es-ES"/>
        </w:rPr>
        <w:t>s</w:t>
      </w:r>
      <w:r w:rsidR="00DA368C" w:rsidRPr="009B5EB1">
        <w:rPr>
          <w:rFonts w:ascii="Palatino Linotype" w:hAnsi="Palatino Linotype"/>
          <w:color w:val="000000" w:themeColor="text1"/>
          <w:lang w:val="es-ES"/>
        </w:rPr>
        <w:t xml:space="preserve"> habilitado</w:t>
      </w:r>
      <w:r w:rsidR="00743F7B" w:rsidRPr="009B5EB1">
        <w:rPr>
          <w:rFonts w:ascii="Palatino Linotype" w:hAnsi="Palatino Linotype"/>
          <w:color w:val="000000" w:themeColor="text1"/>
          <w:lang w:val="es-ES"/>
        </w:rPr>
        <w:t>s</w:t>
      </w:r>
      <w:r w:rsidR="00DA368C" w:rsidRPr="009B5EB1">
        <w:rPr>
          <w:rFonts w:ascii="Palatino Linotype" w:hAnsi="Palatino Linotype"/>
          <w:color w:val="000000" w:themeColor="text1"/>
          <w:lang w:val="es-ES"/>
        </w:rPr>
        <w:t>.</w:t>
      </w:r>
    </w:p>
    <w:p w:rsidR="00DA368C" w:rsidRPr="009B5EB1" w:rsidRDefault="00DA368C" w:rsidP="009B5EB1">
      <w:pPr>
        <w:pStyle w:val="Prrafodelista"/>
        <w:tabs>
          <w:tab w:val="left" w:pos="0"/>
        </w:tabs>
        <w:spacing w:line="360" w:lineRule="auto"/>
        <w:ind w:left="0" w:right="49"/>
        <w:jc w:val="both"/>
        <w:rPr>
          <w:rFonts w:ascii="Palatino Linotype" w:eastAsia="Times New Roman" w:hAnsi="Palatino Linotype" w:cs="Arial"/>
          <w:i/>
          <w:iCs/>
          <w:color w:val="000000" w:themeColor="text1"/>
          <w:lang w:val="es-ES"/>
        </w:rPr>
      </w:pPr>
    </w:p>
    <w:p w:rsidR="00DA368C" w:rsidRPr="009B5EB1" w:rsidRDefault="00DA368C" w:rsidP="009B5EB1">
      <w:pPr>
        <w:pStyle w:val="Prrafodelista"/>
        <w:numPr>
          <w:ilvl w:val="0"/>
          <w:numId w:val="1"/>
        </w:numPr>
        <w:spacing w:line="360" w:lineRule="auto"/>
        <w:ind w:left="0" w:firstLine="0"/>
        <w:jc w:val="both"/>
        <w:rPr>
          <w:rFonts w:ascii="Palatino Linotype" w:eastAsia="MS Mincho" w:hAnsi="Palatino Linotype" w:cs="Arial"/>
        </w:rPr>
      </w:pPr>
      <w:r w:rsidRPr="009B5EB1">
        <w:rPr>
          <w:rFonts w:ascii="Palatino Linotype" w:eastAsia="MS Mincho" w:hAnsi="Palatino Linotype" w:cs="Arial"/>
        </w:rPr>
        <w:t>Al respecto, las acciones que debe realizar cualquier Sujeto Obligado para atender una solicitud de acceso a la información pública no pueden ser entendidas co</w:t>
      </w:r>
      <w:r w:rsidR="007131A7" w:rsidRPr="009B5EB1">
        <w:rPr>
          <w:rFonts w:ascii="Palatino Linotype" w:eastAsia="MS Mincho" w:hAnsi="Palatino Linotype" w:cs="Arial"/>
        </w:rPr>
        <w:t>n</w:t>
      </w:r>
      <w:r w:rsidRPr="009B5EB1">
        <w:rPr>
          <w:rFonts w:ascii="Palatino Linotype" w:eastAsia="MS Mincho" w:hAnsi="Palatino Linotype" w:cs="Arial"/>
        </w:rPr>
        <w:t xml:space="preserve"> </w:t>
      </w:r>
      <w:r w:rsidR="007131A7" w:rsidRPr="009B5EB1">
        <w:rPr>
          <w:rFonts w:ascii="Palatino Linotype" w:eastAsia="MS Mincho" w:hAnsi="Palatino Linotype" w:cs="Arial"/>
        </w:rPr>
        <w:t>elementales</w:t>
      </w:r>
      <w:r w:rsidRPr="009B5EB1">
        <w:rPr>
          <w:rFonts w:ascii="Palatino Linotype" w:eastAsia="MS Mincho" w:hAnsi="Palatino Linotype" w:cs="Arial"/>
        </w:rPr>
        <w:t xml:space="preserve"> pronunciamientos, sino </w:t>
      </w:r>
      <w:r w:rsidR="007131A7" w:rsidRPr="009B5EB1">
        <w:rPr>
          <w:rFonts w:ascii="Palatino Linotype" w:eastAsia="MS Mincho" w:hAnsi="Palatino Linotype" w:cs="Arial"/>
        </w:rPr>
        <w:t>con</w:t>
      </w:r>
      <w:r w:rsidRPr="009B5EB1">
        <w:rPr>
          <w:rFonts w:ascii="Palatino Linotype" w:eastAsia="MS Mincho" w:hAnsi="Palatino Linotype" w:cs="Arial"/>
        </w:rPr>
        <w:t xml:space="preserve"> practicar una búsqueda para localizar la información, este Órgano Garante ha revisado si la actuación del </w:t>
      </w:r>
      <w:r w:rsidR="00743F7B" w:rsidRPr="009B5EB1">
        <w:rPr>
          <w:rFonts w:ascii="Palatino Linotype" w:eastAsia="MS Mincho" w:hAnsi="Palatino Linotype" w:cs="Arial"/>
          <w:b/>
        </w:rPr>
        <w:t>SUJETO OBLIGADO</w:t>
      </w:r>
      <w:r w:rsidR="00743F7B" w:rsidRPr="009B5EB1">
        <w:rPr>
          <w:rFonts w:ascii="Palatino Linotype" w:eastAsia="MS Mincho" w:hAnsi="Palatino Linotype" w:cs="Arial"/>
        </w:rPr>
        <w:t xml:space="preserve"> cumplieron</w:t>
      </w:r>
      <w:r w:rsidRPr="009B5EB1">
        <w:rPr>
          <w:rFonts w:ascii="Palatino Linotype" w:eastAsia="MS Mincho" w:hAnsi="Palatino Linotype" w:cs="Arial"/>
        </w:rPr>
        <w:t xml:space="preserve"> con las formalidades legales que regulan este procedimiento, las conclusiones al respecto se registran a continuación. </w:t>
      </w:r>
    </w:p>
    <w:p w:rsidR="00DA368C" w:rsidRPr="009B5EB1" w:rsidRDefault="00DA368C" w:rsidP="009B5EB1">
      <w:pPr>
        <w:spacing w:line="360" w:lineRule="auto"/>
        <w:jc w:val="both"/>
        <w:rPr>
          <w:rFonts w:ascii="Palatino Linotype" w:eastAsia="MS Mincho" w:hAnsi="Palatino Linotype" w:cs="Arial"/>
        </w:rPr>
      </w:pPr>
    </w:p>
    <w:p w:rsidR="00DA368C" w:rsidRPr="009B5EB1" w:rsidRDefault="00DA368C"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La Titular de la Unidad de Transparencia tenía la obligación de cumplir con lo que dispone la normatividad aplicable que, en primera instancia implica que solicite a todas las áreas que pudieron haber generado o administrado la información requerida, la búsqueda de la misma. De la verificación realizada al expediente electrónico integrado en el SAIMEX se aprecia que la Titular de la Unidad de Transparencia es quien se pronuncia al respecto de manera unilateral.</w:t>
      </w:r>
    </w:p>
    <w:p w:rsidR="00DA368C" w:rsidRPr="009B5EB1" w:rsidRDefault="00DA368C" w:rsidP="009B5EB1">
      <w:pPr>
        <w:pStyle w:val="Prrafodelista"/>
        <w:spacing w:line="360" w:lineRule="auto"/>
        <w:rPr>
          <w:rFonts w:ascii="Palatino Linotype" w:hAnsi="Palatino Linotype"/>
        </w:rPr>
      </w:pPr>
    </w:p>
    <w:p w:rsidR="00DA368C" w:rsidRPr="009B5EB1" w:rsidRDefault="00DA368C"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Como se acredita con lo anterior, </w:t>
      </w:r>
      <w:r w:rsidR="00743F7B" w:rsidRPr="009B5EB1">
        <w:rPr>
          <w:rFonts w:ascii="Palatino Linotype" w:hAnsi="Palatino Linotype"/>
        </w:rPr>
        <w:t>no se agregaron los</w:t>
      </w:r>
      <w:r w:rsidRPr="009B5EB1">
        <w:rPr>
          <w:rFonts w:ascii="Palatino Linotype" w:hAnsi="Palatino Linotype"/>
        </w:rPr>
        <w:t xml:space="preserve"> </w:t>
      </w:r>
      <w:r w:rsidR="00743F7B" w:rsidRPr="009B5EB1">
        <w:rPr>
          <w:rFonts w:ascii="Palatino Linotype" w:hAnsi="Palatino Linotype"/>
        </w:rPr>
        <w:t xml:space="preserve">pronunciamientos </w:t>
      </w:r>
      <w:r w:rsidRPr="009B5EB1">
        <w:rPr>
          <w:rFonts w:ascii="Palatino Linotype" w:hAnsi="Palatino Linotype"/>
        </w:rPr>
        <w:t xml:space="preserve">de los servidores públicos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evidentemente en el presente asunto no ocurrió, toda vez que </w:t>
      </w:r>
      <w:r w:rsidR="00743F7B" w:rsidRPr="009B5EB1">
        <w:rPr>
          <w:rFonts w:ascii="Palatino Linotype" w:hAnsi="Palatino Linotype"/>
        </w:rPr>
        <w:t xml:space="preserve">–se insiste– </w:t>
      </w:r>
      <w:r w:rsidRPr="009B5EB1">
        <w:rPr>
          <w:rFonts w:ascii="Palatino Linotype" w:hAnsi="Palatino Linotype"/>
        </w:rPr>
        <w:t>de</w:t>
      </w:r>
      <w:r w:rsidR="00743F7B" w:rsidRPr="009B5EB1">
        <w:rPr>
          <w:rFonts w:ascii="Palatino Linotype" w:hAnsi="Palatino Linotype"/>
        </w:rPr>
        <w:t xml:space="preserve"> primera mano </w:t>
      </w:r>
      <w:r w:rsidRPr="009B5EB1">
        <w:rPr>
          <w:rFonts w:ascii="Palatino Linotype" w:hAnsi="Palatino Linotype"/>
        </w:rPr>
        <w:t>l</w:t>
      </w:r>
      <w:r w:rsidR="00743F7B" w:rsidRPr="009B5EB1">
        <w:rPr>
          <w:rFonts w:ascii="Palatino Linotype" w:hAnsi="Palatino Linotype"/>
        </w:rPr>
        <w:t>a</w:t>
      </w:r>
      <w:r w:rsidRPr="009B5EB1">
        <w:rPr>
          <w:rFonts w:ascii="Palatino Linotype" w:hAnsi="Palatino Linotype"/>
        </w:rPr>
        <w:t xml:space="preserve"> </w:t>
      </w:r>
      <w:r w:rsidR="00743F7B" w:rsidRPr="009B5EB1">
        <w:rPr>
          <w:rFonts w:ascii="Palatino Linotype" w:hAnsi="Palatino Linotype"/>
        </w:rPr>
        <w:t>T</w:t>
      </w:r>
      <w:r w:rsidRPr="009B5EB1">
        <w:rPr>
          <w:rFonts w:ascii="Palatino Linotype" w:hAnsi="Palatino Linotype"/>
        </w:rPr>
        <w:t xml:space="preserve">itular de la Unidad de Transparencia </w:t>
      </w:r>
      <w:r w:rsidR="007306C9" w:rsidRPr="009B5EB1">
        <w:rPr>
          <w:rFonts w:ascii="Palatino Linotype" w:hAnsi="Palatino Linotype"/>
        </w:rPr>
        <w:t xml:space="preserve">es quien </w:t>
      </w:r>
      <w:r w:rsidRPr="009B5EB1">
        <w:rPr>
          <w:rFonts w:ascii="Palatino Linotype" w:hAnsi="Palatino Linotype"/>
        </w:rPr>
        <w:t xml:space="preserve">respondió al particular, por lo que no se </w:t>
      </w:r>
      <w:r w:rsidR="00743F7B" w:rsidRPr="009B5EB1">
        <w:rPr>
          <w:rFonts w:ascii="Palatino Linotype" w:hAnsi="Palatino Linotype"/>
        </w:rPr>
        <w:t>advierte que se haya practicado</w:t>
      </w:r>
      <w:r w:rsidRPr="009B5EB1">
        <w:rPr>
          <w:rFonts w:ascii="Palatino Linotype" w:hAnsi="Palatino Linotype"/>
        </w:rPr>
        <w:t xml:space="preserve"> la más elemental búsqueda de la información con la fina</w:t>
      </w:r>
      <w:r w:rsidR="00743F7B" w:rsidRPr="009B5EB1">
        <w:rPr>
          <w:rFonts w:ascii="Palatino Linotype" w:hAnsi="Palatino Linotype"/>
        </w:rPr>
        <w:t xml:space="preserve">lidad de respetar el derecho del hoy recurrente </w:t>
      </w:r>
      <w:r w:rsidRPr="009B5EB1">
        <w:rPr>
          <w:rFonts w:ascii="Palatino Linotype" w:hAnsi="Palatino Linotype"/>
        </w:rPr>
        <w:t>de acceder a la información pública, violentando evidentemente el derecho de acceso a la información pública y los artículos 51 y 53 de la ley de la materia que señalan:</w:t>
      </w:r>
    </w:p>
    <w:p w:rsidR="00DA368C" w:rsidRPr="009B5EB1" w:rsidRDefault="00DA368C" w:rsidP="009B5EB1">
      <w:pPr>
        <w:spacing w:line="360" w:lineRule="auto"/>
        <w:jc w:val="both"/>
        <w:rPr>
          <w:rFonts w:ascii="Palatino Linotype" w:hAnsi="Palatino Linotype"/>
        </w:rPr>
      </w:pP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 xml:space="preserve">Artículo 51. Los sujetos obligados designarán a un responsable para atender la Unidad de Transparencia, quien fungirá como enlace entre éstos y los solicitantes. </w:t>
      </w:r>
      <w:r w:rsidRPr="009B5EB1">
        <w:rPr>
          <w:rFonts w:ascii="Palatino Linotype" w:hAnsi="Palatino Linotype"/>
          <w:b/>
          <w:i/>
          <w:u w:val="single"/>
        </w:rPr>
        <w:t>Dicha Unidad será la encargada de tramitar internamente la solicitud de información</w:t>
      </w:r>
      <w:r w:rsidRPr="009B5EB1">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Artículo 53. Las Unidades de Transparencia tendrán las siguientes funciones:</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 xml:space="preserve">II. Recibir, </w:t>
      </w:r>
      <w:r w:rsidRPr="009B5EB1">
        <w:rPr>
          <w:rFonts w:ascii="Palatino Linotype" w:hAnsi="Palatino Linotype"/>
          <w:b/>
          <w:i/>
          <w:u w:val="single"/>
        </w:rPr>
        <w:t>tramitar</w:t>
      </w:r>
      <w:r w:rsidRPr="009B5EB1">
        <w:rPr>
          <w:rFonts w:ascii="Palatino Linotype" w:hAnsi="Palatino Linotype"/>
          <w:i/>
        </w:rPr>
        <w:t xml:space="preserve"> y dar respuesta a las solicitudes de acceso a la información;</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w:t>
      </w:r>
    </w:p>
    <w:p w:rsidR="00DA368C" w:rsidRPr="009B5EB1" w:rsidRDefault="00DA368C" w:rsidP="009B5EB1">
      <w:pPr>
        <w:spacing w:line="360" w:lineRule="auto"/>
        <w:ind w:left="851" w:right="616"/>
        <w:jc w:val="both"/>
        <w:rPr>
          <w:rFonts w:ascii="Palatino Linotype" w:hAnsi="Palatino Linotype"/>
          <w:b/>
          <w:i/>
          <w:u w:val="single"/>
        </w:rPr>
      </w:pPr>
      <w:r w:rsidRPr="009B5EB1">
        <w:rPr>
          <w:rFonts w:ascii="Palatino Linotype" w:hAnsi="Palatino Linotype"/>
          <w:i/>
        </w:rPr>
        <w:t>IV.</w:t>
      </w:r>
      <w:r w:rsidRPr="009B5EB1">
        <w:rPr>
          <w:rFonts w:ascii="Palatino Linotype" w:hAnsi="Palatino Linotype"/>
          <w:i/>
          <w:u w:val="single"/>
        </w:rPr>
        <w:t xml:space="preserve"> </w:t>
      </w:r>
      <w:r w:rsidRPr="009B5EB1">
        <w:rPr>
          <w:rFonts w:ascii="Palatino Linotype" w:hAnsi="Palatino Linotype"/>
          <w:b/>
          <w:i/>
          <w:u w:val="single"/>
        </w:rPr>
        <w:t>Realizar, con efectividad, los trámites internos necesarios para la atención de las solicitudes de acceso a la información;</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w:t>
      </w:r>
    </w:p>
    <w:p w:rsidR="00DA368C" w:rsidRPr="009B5EB1" w:rsidRDefault="00DA368C" w:rsidP="009B5EB1">
      <w:pPr>
        <w:spacing w:line="360" w:lineRule="auto"/>
        <w:ind w:left="851" w:right="616"/>
        <w:jc w:val="both"/>
        <w:rPr>
          <w:rFonts w:ascii="Palatino Linotype" w:hAnsi="Palatino Linotype"/>
          <w:i/>
        </w:rPr>
      </w:pPr>
      <w:r w:rsidRPr="009B5EB1">
        <w:rPr>
          <w:rFonts w:ascii="Palatino Linotype" w:hAnsi="Palatino Linotype"/>
          <w:i/>
        </w:rPr>
        <w:t>XII. Fomentar la transparencia y accesibilidad al interior del sujeto obligado;</w:t>
      </w:r>
    </w:p>
    <w:p w:rsidR="00DA368C" w:rsidRPr="009B5EB1" w:rsidRDefault="00DA368C" w:rsidP="009B5EB1">
      <w:pPr>
        <w:spacing w:line="360" w:lineRule="auto"/>
        <w:jc w:val="both"/>
        <w:rPr>
          <w:rFonts w:ascii="Palatino Linotype" w:hAnsi="Palatino Linotype"/>
        </w:rPr>
      </w:pPr>
    </w:p>
    <w:p w:rsidR="00DA368C" w:rsidRPr="009B5EB1" w:rsidRDefault="00743F7B"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Luego entonces, e</w:t>
      </w:r>
      <w:r w:rsidR="00DA368C" w:rsidRPr="009B5EB1">
        <w:rPr>
          <w:rFonts w:ascii="Palatino Linotype" w:hAnsi="Palatino Linotype"/>
        </w:rPr>
        <w:t xml:space="preserve">l </w:t>
      </w:r>
      <w:r w:rsidRPr="009B5EB1">
        <w:rPr>
          <w:rFonts w:ascii="Palatino Linotype" w:hAnsi="Palatino Linotype"/>
        </w:rPr>
        <w:t>T</w:t>
      </w:r>
      <w:r w:rsidR="00DA368C" w:rsidRPr="009B5EB1">
        <w:rPr>
          <w:rFonts w:ascii="Palatino Linotype" w:hAnsi="Palatino Linotype"/>
        </w:rPr>
        <w:t xml:space="preserve">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w:t>
      </w:r>
      <w:r w:rsidRPr="009B5EB1">
        <w:rPr>
          <w:rFonts w:ascii="Palatino Linotype" w:hAnsi="Palatino Linotype"/>
        </w:rPr>
        <w:t>T</w:t>
      </w:r>
      <w:r w:rsidR="00DA368C" w:rsidRPr="009B5EB1">
        <w:rPr>
          <w:rFonts w:ascii="Palatino Linotype" w:hAnsi="Palatino Linotype"/>
        </w:rPr>
        <w: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rsidR="00DA368C" w:rsidRPr="009B5EB1" w:rsidRDefault="00DA368C" w:rsidP="009B5EB1">
      <w:pPr>
        <w:spacing w:line="360" w:lineRule="auto"/>
        <w:jc w:val="both"/>
        <w:rPr>
          <w:rFonts w:ascii="Palatino Linotype" w:hAnsi="Palatino Linotype"/>
        </w:rPr>
      </w:pPr>
    </w:p>
    <w:p w:rsidR="00DA368C" w:rsidRPr="009B5EB1" w:rsidRDefault="00DA368C"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Los </w:t>
      </w:r>
      <w:r w:rsidR="007306C9" w:rsidRPr="009B5EB1">
        <w:rPr>
          <w:rFonts w:ascii="Palatino Linotype" w:hAnsi="Palatino Linotype"/>
        </w:rPr>
        <w:t>T</w:t>
      </w:r>
      <w:r w:rsidRPr="009B5EB1">
        <w:rPr>
          <w:rFonts w:ascii="Palatino Linotype" w:hAnsi="Palatino Linotype"/>
        </w:rPr>
        <w: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w:t>
      </w:r>
      <w:r w:rsidR="007131A7" w:rsidRPr="009B5EB1">
        <w:rPr>
          <w:rFonts w:ascii="Palatino Linotype" w:hAnsi="Palatino Linotype"/>
        </w:rPr>
        <w:t>a versión pública del documento, como debió de acontecer en el presente asunto, para el caso de haber encontrado la información de referencia.</w:t>
      </w:r>
    </w:p>
    <w:p w:rsidR="00DA368C" w:rsidRPr="009B5EB1" w:rsidRDefault="00DA368C" w:rsidP="009B5EB1">
      <w:pPr>
        <w:spacing w:line="360" w:lineRule="auto"/>
        <w:jc w:val="both"/>
        <w:rPr>
          <w:rFonts w:ascii="Palatino Linotype" w:hAnsi="Palatino Linotype"/>
        </w:rPr>
      </w:pPr>
    </w:p>
    <w:p w:rsidR="00DA368C" w:rsidRPr="009B5EB1" w:rsidRDefault="00DA368C"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Como se puede apreciar en el presente asunto, </w:t>
      </w:r>
      <w:r w:rsidR="00743F7B" w:rsidRPr="009B5EB1">
        <w:rPr>
          <w:rFonts w:ascii="Palatino Linotype" w:hAnsi="Palatino Linotype"/>
        </w:rPr>
        <w:t>no existe evidencia de que hayan sido efectivas las</w:t>
      </w:r>
      <w:r w:rsidRPr="009B5EB1">
        <w:rPr>
          <w:rFonts w:ascii="Palatino Linotype" w:hAnsi="Palatino Linotype"/>
        </w:rPr>
        <w:t xml:space="preserve"> gestiones </w:t>
      </w:r>
      <w:r w:rsidR="00743F7B" w:rsidRPr="009B5EB1">
        <w:rPr>
          <w:rFonts w:ascii="Palatino Linotype" w:hAnsi="Palatino Linotype"/>
        </w:rPr>
        <w:t>que haya realizado la Titular de la Unidad de Transparencia; pues no se agregó</w:t>
      </w:r>
      <w:r w:rsidRPr="009B5EB1">
        <w:rPr>
          <w:rFonts w:ascii="Palatino Linotype" w:hAnsi="Palatino Linotype"/>
        </w:rPr>
        <w:t xml:space="preserve"> </w:t>
      </w:r>
      <w:r w:rsidR="00743F7B" w:rsidRPr="009B5EB1">
        <w:rPr>
          <w:rFonts w:ascii="Palatino Linotype" w:hAnsi="Palatino Linotype"/>
        </w:rPr>
        <w:t xml:space="preserve">soporte documental a la contestación por parte </w:t>
      </w:r>
      <w:r w:rsidRPr="009B5EB1">
        <w:rPr>
          <w:rFonts w:ascii="Palatino Linotype" w:hAnsi="Palatino Linotype"/>
        </w:rPr>
        <w:t xml:space="preserve"> del </w:t>
      </w:r>
      <w:r w:rsidRPr="009B5EB1">
        <w:rPr>
          <w:rFonts w:ascii="Palatino Linotype" w:hAnsi="Palatino Linotype"/>
          <w:b/>
        </w:rPr>
        <w:t>SUJETO OBLIGADO</w:t>
      </w:r>
      <w:r w:rsidRPr="009B5EB1">
        <w:rPr>
          <w:rFonts w:ascii="Palatino Linotype" w:hAnsi="Palatino Linotype"/>
        </w:rPr>
        <w:t xml:space="preserve">, lo que propició que no se </w:t>
      </w:r>
      <w:r w:rsidR="00743F7B" w:rsidRPr="009B5EB1">
        <w:rPr>
          <w:rFonts w:ascii="Palatino Linotype" w:hAnsi="Palatino Linotype"/>
        </w:rPr>
        <w:t>desprenda</w:t>
      </w:r>
      <w:r w:rsidRPr="009B5EB1">
        <w:rPr>
          <w:rFonts w:ascii="Palatino Linotype" w:hAnsi="Palatino Linotype"/>
        </w:rPr>
        <w:t xml:space="preserve"> la menor búsqueda posible de la información para localizarla y entregarla al particular. En lugar de ello </w:t>
      </w:r>
      <w:r w:rsidR="004832D0" w:rsidRPr="009B5EB1">
        <w:rPr>
          <w:rFonts w:ascii="Palatino Linotype" w:hAnsi="Palatino Linotype"/>
        </w:rPr>
        <w:t xml:space="preserve">se </w:t>
      </w:r>
      <w:r w:rsidRPr="009B5EB1">
        <w:rPr>
          <w:rFonts w:ascii="Palatino Linotype" w:hAnsi="Palatino Linotype"/>
        </w:rPr>
        <w:t>generó una respuesta basada en un</w:t>
      </w:r>
      <w:r w:rsidR="00743F7B" w:rsidRPr="009B5EB1">
        <w:rPr>
          <w:rFonts w:ascii="Palatino Linotype" w:hAnsi="Palatino Linotype"/>
        </w:rPr>
        <w:t xml:space="preserve"> mero pronunciamiento liso y llano</w:t>
      </w:r>
      <w:r w:rsidR="007131A7" w:rsidRPr="009B5EB1">
        <w:rPr>
          <w:rFonts w:ascii="Palatino Linotype" w:hAnsi="Palatino Linotype"/>
        </w:rPr>
        <w:t>, además por parte de un servidor público que no es el competente</w:t>
      </w:r>
      <w:r w:rsidRPr="009B5EB1">
        <w:rPr>
          <w:rFonts w:ascii="Palatino Linotype" w:hAnsi="Palatino Linotype"/>
        </w:rPr>
        <w:t>. Con acciones como esas se afecta evidentemente el derecho de acceso a la información pública de las personas y el Sujeto Obligado incumple con su obligación constitucional de garantizarlo y ello constituye una afectación al derecho.</w:t>
      </w:r>
      <w:r w:rsidR="007306C9" w:rsidRPr="009B5EB1">
        <w:rPr>
          <w:rFonts w:ascii="Palatino Linotype" w:hAnsi="Palatino Linotype"/>
        </w:rPr>
        <w:t xml:space="preserve"> Atento a lo anterior, lo dable es </w:t>
      </w:r>
      <w:r w:rsidR="007306C9" w:rsidRPr="009B5EB1">
        <w:rPr>
          <w:rFonts w:ascii="Palatino Linotype" w:hAnsi="Palatino Linotype"/>
          <w:b/>
        </w:rPr>
        <w:t xml:space="preserve">ORDENAR </w:t>
      </w:r>
      <w:r w:rsidR="007306C9" w:rsidRPr="009B5EB1">
        <w:rPr>
          <w:rFonts w:ascii="Palatino Linotype" w:hAnsi="Palatino Linotype"/>
        </w:rPr>
        <w:t xml:space="preserve">al </w:t>
      </w:r>
      <w:r w:rsidR="007306C9" w:rsidRPr="009B5EB1">
        <w:rPr>
          <w:rFonts w:ascii="Palatino Linotype" w:hAnsi="Palatino Linotype"/>
          <w:b/>
        </w:rPr>
        <w:t xml:space="preserve">SUJETO OBLIGADO, </w:t>
      </w:r>
      <w:r w:rsidR="007306C9" w:rsidRPr="009B5EB1">
        <w:rPr>
          <w:rFonts w:ascii="Palatino Linotype" w:hAnsi="Palatino Linotype"/>
        </w:rPr>
        <w:t xml:space="preserve"> para que realice una nueva búsqueda exhaustiva </w:t>
      </w:r>
      <w:r w:rsidR="004832D0" w:rsidRPr="009B5EB1">
        <w:rPr>
          <w:rFonts w:ascii="Palatino Linotype" w:hAnsi="Palatino Linotype"/>
        </w:rPr>
        <w:t xml:space="preserve">y razonable </w:t>
      </w:r>
      <w:r w:rsidR="007306C9" w:rsidRPr="009B5EB1">
        <w:rPr>
          <w:rFonts w:ascii="Palatino Linotype" w:hAnsi="Palatino Linotype"/>
        </w:rPr>
        <w:t xml:space="preserve">de la información y sea entregada al particular a través </w:t>
      </w:r>
      <w:r w:rsidR="003120F3" w:rsidRPr="009B5EB1">
        <w:rPr>
          <w:rFonts w:ascii="Palatino Linotype" w:hAnsi="Palatino Linotype"/>
        </w:rPr>
        <w:t xml:space="preserve">del SAIMEX, en </w:t>
      </w:r>
      <w:r w:rsidR="004832D0" w:rsidRPr="009B5EB1">
        <w:rPr>
          <w:rFonts w:ascii="Palatino Linotype" w:hAnsi="Palatino Linotype"/>
        </w:rPr>
        <w:t>versión pública dada su propia y especial naturaleza.</w:t>
      </w:r>
    </w:p>
    <w:p w:rsidR="00DA368C" w:rsidRPr="009B5EB1" w:rsidRDefault="00DA368C" w:rsidP="009B5EB1">
      <w:pPr>
        <w:spacing w:line="360" w:lineRule="auto"/>
        <w:jc w:val="both"/>
        <w:rPr>
          <w:rFonts w:ascii="Palatino Linotype" w:hAnsi="Palatino Linotype"/>
        </w:rPr>
      </w:pPr>
    </w:p>
    <w:p w:rsidR="00BB21BB" w:rsidRPr="009B5EB1" w:rsidRDefault="007306C9"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Por otro lado, </w:t>
      </w:r>
      <w:r w:rsidR="00BB21BB" w:rsidRPr="009B5EB1">
        <w:rPr>
          <w:rFonts w:ascii="Palatino Linotype" w:hAnsi="Palatino Linotype"/>
        </w:rPr>
        <w:t xml:space="preserve">de la contestación emitida </w:t>
      </w:r>
      <w:r w:rsidR="001169FE" w:rsidRPr="009B5EB1">
        <w:rPr>
          <w:rFonts w:ascii="Palatino Linotype" w:hAnsi="Palatino Linotype"/>
        </w:rPr>
        <w:t xml:space="preserve">se advierte que </w:t>
      </w:r>
      <w:r w:rsidR="00BB21BB" w:rsidRPr="009B5EB1">
        <w:rPr>
          <w:rFonts w:ascii="Palatino Linotype" w:hAnsi="Palatino Linotype"/>
        </w:rPr>
        <w:t xml:space="preserve">el </w:t>
      </w:r>
      <w:r w:rsidR="00BB21BB" w:rsidRPr="009B5EB1">
        <w:rPr>
          <w:rFonts w:ascii="Palatino Linotype" w:hAnsi="Palatino Linotype"/>
          <w:b/>
        </w:rPr>
        <w:t xml:space="preserve">SUJETO OBLIGADO, </w:t>
      </w:r>
      <w:r w:rsidR="00BB21BB" w:rsidRPr="009B5EB1">
        <w:rPr>
          <w:rFonts w:ascii="Palatino Linotype" w:hAnsi="Palatino Linotype"/>
        </w:rPr>
        <w:t xml:space="preserve">no aporta elementos </w:t>
      </w:r>
      <w:r w:rsidR="001169FE" w:rsidRPr="009B5EB1">
        <w:rPr>
          <w:rFonts w:ascii="Palatino Linotype" w:hAnsi="Palatino Linotype"/>
        </w:rPr>
        <w:t>respecto a la existencia de la información; sin embargo esta Ponencia Resolutora se avoco a la investigación de la misma, encontrando una notificación por edictos, de la que se desprende el número de expediente de referencia, como se observa:</w:t>
      </w:r>
    </w:p>
    <w:p w:rsidR="001169FE" w:rsidRPr="009B5EB1" w:rsidRDefault="001169FE" w:rsidP="009B5EB1">
      <w:pPr>
        <w:spacing w:line="360" w:lineRule="auto"/>
        <w:rPr>
          <w:rFonts w:ascii="Palatino Linotype" w:hAnsi="Palatino Linotype"/>
        </w:rPr>
      </w:pPr>
    </w:p>
    <w:p w:rsidR="001169FE" w:rsidRPr="009B5EB1" w:rsidRDefault="001169FE" w:rsidP="009B5EB1">
      <w:pPr>
        <w:pStyle w:val="Prrafodelista"/>
        <w:spacing w:line="360" w:lineRule="auto"/>
        <w:ind w:left="0"/>
        <w:jc w:val="both"/>
        <w:rPr>
          <w:rFonts w:ascii="Palatino Linotype" w:hAnsi="Palatino Linotype"/>
        </w:rPr>
      </w:pPr>
      <w:r w:rsidRPr="009B5EB1">
        <w:rPr>
          <w:rFonts w:ascii="Palatino Linotype" w:hAnsi="Palatino Linotype"/>
          <w:noProof/>
          <w:lang w:val="es-MX" w:eastAsia="es-MX"/>
        </w:rPr>
        <w:drawing>
          <wp:inline distT="0" distB="0" distL="0" distR="0" wp14:anchorId="6370EC53" wp14:editId="7E270829">
            <wp:extent cx="5612130" cy="3231515"/>
            <wp:effectExtent l="19050" t="19050" r="2667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231515"/>
                    </a:xfrm>
                    <a:prstGeom prst="rect">
                      <a:avLst/>
                    </a:prstGeom>
                    <a:ln>
                      <a:solidFill>
                        <a:schemeClr val="tx1"/>
                      </a:solidFill>
                    </a:ln>
                  </pic:spPr>
                </pic:pic>
              </a:graphicData>
            </a:graphic>
          </wp:inline>
        </w:drawing>
      </w:r>
    </w:p>
    <w:p w:rsidR="00BB21BB" w:rsidRPr="009B5EB1" w:rsidRDefault="00BB21BB" w:rsidP="009B5EB1">
      <w:pPr>
        <w:pStyle w:val="Prrafodelista"/>
        <w:spacing w:line="360" w:lineRule="auto"/>
        <w:rPr>
          <w:rFonts w:ascii="Palatino Linotype" w:hAnsi="Palatino Linotype"/>
        </w:rPr>
      </w:pPr>
    </w:p>
    <w:p w:rsidR="00BB21BB" w:rsidRPr="009B5EB1" w:rsidRDefault="00BB21BB" w:rsidP="009B5EB1">
      <w:pPr>
        <w:pStyle w:val="Prrafodelista"/>
        <w:spacing w:line="360" w:lineRule="auto"/>
        <w:rPr>
          <w:rFonts w:ascii="Palatino Linotype" w:hAnsi="Palatino Linotype"/>
        </w:rPr>
      </w:pPr>
    </w:p>
    <w:p w:rsidR="001169FE" w:rsidRPr="009B5EB1" w:rsidRDefault="001169FE"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De lo anterior se </w:t>
      </w:r>
      <w:r w:rsidR="00A33E6F" w:rsidRPr="009B5EB1">
        <w:rPr>
          <w:rFonts w:ascii="Palatino Linotype" w:hAnsi="Palatino Linotype"/>
        </w:rPr>
        <w:t>desprende</w:t>
      </w:r>
      <w:r w:rsidRPr="009B5EB1">
        <w:rPr>
          <w:rFonts w:ascii="Palatino Linotype" w:hAnsi="Palatino Linotype"/>
        </w:rPr>
        <w:t xml:space="preserve">, que el procedimiento de referencia si existe; </w:t>
      </w:r>
      <w:r w:rsidR="00A33E6F" w:rsidRPr="009B5EB1">
        <w:rPr>
          <w:rFonts w:ascii="Palatino Linotype" w:hAnsi="Palatino Linotype"/>
        </w:rPr>
        <w:t>no obstante</w:t>
      </w:r>
      <w:r w:rsidRPr="009B5EB1">
        <w:rPr>
          <w:rFonts w:ascii="Palatino Linotype" w:hAnsi="Palatino Linotype"/>
        </w:rPr>
        <w:t>, también se concluyen otros aspectos, el primero de ellos es que corresponde a un procedimiento administrativo resarcitorio sustanciado por el OSFEM como se tuviera a bien mencionar en la solicitud de información, organismo que compete a un Sujeto Obligado diverso (Poder Legislativo)</w:t>
      </w:r>
      <w:r w:rsidR="00575B93" w:rsidRPr="009B5EB1">
        <w:rPr>
          <w:rFonts w:ascii="Palatino Linotype" w:hAnsi="Palatino Linotype"/>
        </w:rPr>
        <w:t xml:space="preserve">. De lo anterior se concluye que al ser soporte documental generado por otro Sujeto Obligado, resultaría mayormente </w:t>
      </w:r>
      <w:r w:rsidR="003120F3" w:rsidRPr="009B5EB1">
        <w:rPr>
          <w:rFonts w:ascii="Palatino Linotype" w:hAnsi="Palatino Linotype"/>
        </w:rPr>
        <w:t>eficaz dirigir la</w:t>
      </w:r>
      <w:r w:rsidR="00575B93" w:rsidRPr="009B5EB1">
        <w:rPr>
          <w:rFonts w:ascii="Palatino Linotype" w:hAnsi="Palatino Linotype"/>
        </w:rPr>
        <w:t xml:space="preserve"> solicitud de información a dicho Sujeto Obligado; sin embargo no es </w:t>
      </w:r>
      <w:r w:rsidR="00AF64AD" w:rsidRPr="009B5EB1">
        <w:rPr>
          <w:rFonts w:ascii="Palatino Linotype" w:hAnsi="Palatino Linotype"/>
        </w:rPr>
        <w:t>impedimento</w:t>
      </w:r>
      <w:r w:rsidR="00575B93" w:rsidRPr="009B5EB1">
        <w:rPr>
          <w:rFonts w:ascii="Palatino Linotype" w:hAnsi="Palatino Linotype"/>
        </w:rPr>
        <w:t xml:space="preserve"> para que el Ayuntamiento de Tezoyuca eventualmente posea</w:t>
      </w:r>
      <w:r w:rsidR="004832D0" w:rsidRPr="009B5EB1">
        <w:rPr>
          <w:rFonts w:ascii="Palatino Linotype" w:hAnsi="Palatino Linotype"/>
        </w:rPr>
        <w:t xml:space="preserve"> y administre</w:t>
      </w:r>
      <w:r w:rsidR="00E26FDB" w:rsidRPr="009B5EB1">
        <w:rPr>
          <w:rFonts w:ascii="Palatino Linotype" w:hAnsi="Palatino Linotype"/>
        </w:rPr>
        <w:t xml:space="preserve"> soporte documental al respecto, en virtud que al tratarse de un procedimiento resarcitorio, el </w:t>
      </w:r>
      <w:r w:rsidR="00E26FDB" w:rsidRPr="009B5EB1">
        <w:rPr>
          <w:rFonts w:ascii="Palatino Linotype" w:hAnsi="Palatino Linotype"/>
          <w:b/>
        </w:rPr>
        <w:t xml:space="preserve">SUJETO OBLIGADO </w:t>
      </w:r>
      <w:r w:rsidR="00E26FDB" w:rsidRPr="009B5EB1">
        <w:rPr>
          <w:rFonts w:ascii="Palatino Linotype" w:hAnsi="Palatino Linotype"/>
        </w:rPr>
        <w:t>da continuidad al mismo por tratarse</w:t>
      </w:r>
      <w:r w:rsidR="00AF6A7F" w:rsidRPr="009B5EB1">
        <w:rPr>
          <w:rFonts w:ascii="Palatino Linotype" w:hAnsi="Palatino Linotype"/>
        </w:rPr>
        <w:t xml:space="preserve"> de</w:t>
      </w:r>
      <w:r w:rsidR="00E26FDB" w:rsidRPr="009B5EB1">
        <w:rPr>
          <w:rFonts w:ascii="Palatino Linotype" w:hAnsi="Palatino Linotype"/>
        </w:rPr>
        <w:t xml:space="preserve"> recursos</w:t>
      </w:r>
      <w:r w:rsidR="00AF6A7F" w:rsidRPr="009B5EB1">
        <w:rPr>
          <w:rFonts w:ascii="Palatino Linotype" w:hAnsi="Palatino Linotype"/>
        </w:rPr>
        <w:t xml:space="preserve"> del Municipio; en virtud que dicho procedimiento, únicamente es iniciado por los Organismos de Fiscalización Superior, ya sean federal o estatal, cuando los servidores públicos, en las etapas de solventación de observaciones de auditorías, no comprobaron los dineros de las cuentas públicas respectivas que tenían bajo su responsabilidad.</w:t>
      </w:r>
    </w:p>
    <w:p w:rsidR="001169FE" w:rsidRPr="009B5EB1" w:rsidRDefault="001169FE" w:rsidP="009B5EB1">
      <w:pPr>
        <w:pStyle w:val="Prrafodelista"/>
        <w:spacing w:line="360" w:lineRule="auto"/>
        <w:ind w:left="0"/>
        <w:jc w:val="both"/>
        <w:rPr>
          <w:rFonts w:ascii="Palatino Linotype" w:hAnsi="Palatino Linotype"/>
        </w:rPr>
      </w:pPr>
    </w:p>
    <w:p w:rsidR="003120F3" w:rsidRPr="009B5EB1" w:rsidRDefault="001169FE"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Y por otro lado, </w:t>
      </w:r>
      <w:r w:rsidR="00575B93" w:rsidRPr="009B5EB1">
        <w:rPr>
          <w:rFonts w:ascii="Palatino Linotype" w:hAnsi="Palatino Linotype"/>
        </w:rPr>
        <w:t xml:space="preserve">se advierte </w:t>
      </w:r>
      <w:r w:rsidRPr="009B5EB1">
        <w:rPr>
          <w:rFonts w:ascii="Palatino Linotype" w:hAnsi="Palatino Linotype"/>
        </w:rPr>
        <w:t>que al corresponder a un procedimiento seguid</w:t>
      </w:r>
      <w:r w:rsidR="00575B93" w:rsidRPr="009B5EB1">
        <w:rPr>
          <w:rFonts w:ascii="Palatino Linotype" w:hAnsi="Palatino Linotype"/>
        </w:rPr>
        <w:t>o</w:t>
      </w:r>
      <w:r w:rsidRPr="009B5EB1">
        <w:rPr>
          <w:rFonts w:ascii="Palatino Linotype" w:hAnsi="Palatino Linotype"/>
        </w:rPr>
        <w:t xml:space="preserve"> en forma de juicio</w:t>
      </w:r>
      <w:r w:rsidR="007131A7" w:rsidRPr="009B5EB1">
        <w:rPr>
          <w:rFonts w:ascii="Palatino Linotype" w:hAnsi="Palatino Linotype"/>
        </w:rPr>
        <w:t>,</w:t>
      </w:r>
      <w:r w:rsidR="00575B93" w:rsidRPr="009B5EB1">
        <w:rPr>
          <w:rFonts w:ascii="Palatino Linotype" w:hAnsi="Palatino Linotype"/>
        </w:rPr>
        <w:t xml:space="preserve"> su acceso sea restringido excepcionalmente, por ser clasificada como reservada,  en virtud de poder vulnerar la conducción del expediente y del procedimientos administrativo seguido en forma de juicio, hasta en tanto no haya quedado firme, por lo que hasta en tanto ello no ocurra, la información de ref</w:t>
      </w:r>
      <w:r w:rsidR="003120F3" w:rsidRPr="009B5EB1">
        <w:rPr>
          <w:rFonts w:ascii="Palatino Linotype" w:hAnsi="Palatino Linotype"/>
        </w:rPr>
        <w:t>erencia solo atañe a las partes, como puntualmente está establecido en el artículo 140 fracción VIII de la ley de la materia y que es del tenor literal siguiente:</w:t>
      </w:r>
    </w:p>
    <w:p w:rsidR="003120F3" w:rsidRPr="009B5EB1" w:rsidRDefault="003120F3" w:rsidP="009B5EB1">
      <w:pPr>
        <w:pStyle w:val="Prrafodelista"/>
        <w:spacing w:line="360" w:lineRule="auto"/>
        <w:rPr>
          <w:rFonts w:ascii="Palatino Linotype" w:hAnsi="Palatino Linotype"/>
        </w:rPr>
      </w:pPr>
    </w:p>
    <w:p w:rsidR="003120F3" w:rsidRPr="009B5EB1" w:rsidRDefault="003120F3" w:rsidP="009B5EB1">
      <w:pPr>
        <w:pStyle w:val="Prrafodelista"/>
        <w:spacing w:line="360" w:lineRule="auto"/>
        <w:ind w:left="567" w:right="474"/>
        <w:jc w:val="both"/>
        <w:rPr>
          <w:rFonts w:ascii="Palatino Linotype" w:hAnsi="Palatino Linotype"/>
          <w:i/>
        </w:rPr>
      </w:pPr>
      <w:r w:rsidRPr="009B5EB1">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rsidR="003120F3" w:rsidRPr="009B5EB1" w:rsidRDefault="003120F3" w:rsidP="009B5EB1">
      <w:pPr>
        <w:pStyle w:val="Prrafodelista"/>
        <w:spacing w:line="360" w:lineRule="auto"/>
        <w:ind w:left="567" w:right="474"/>
        <w:jc w:val="both"/>
        <w:rPr>
          <w:rFonts w:ascii="Palatino Linotype" w:hAnsi="Palatino Linotype"/>
          <w:i/>
        </w:rPr>
      </w:pPr>
      <w:r w:rsidRPr="009B5EB1">
        <w:rPr>
          <w:rFonts w:ascii="Palatino Linotype" w:hAnsi="Palatino Linotype"/>
          <w:i/>
        </w:rPr>
        <w:t>...</w:t>
      </w:r>
    </w:p>
    <w:p w:rsidR="003120F3" w:rsidRPr="009B5EB1" w:rsidRDefault="003120F3" w:rsidP="009B5EB1">
      <w:pPr>
        <w:pStyle w:val="Prrafodelista"/>
        <w:spacing w:line="360" w:lineRule="auto"/>
        <w:ind w:left="567" w:right="474"/>
        <w:jc w:val="both"/>
        <w:rPr>
          <w:rFonts w:ascii="Palatino Linotype" w:hAnsi="Palatino Linotype"/>
          <w:i/>
        </w:rPr>
      </w:pPr>
      <w:r w:rsidRPr="009B5EB1">
        <w:rPr>
          <w:rFonts w:ascii="Palatino Linotype" w:hAnsi="Palatino Linotype"/>
          <w:i/>
        </w:rPr>
        <w:t>VIII. Vulnere la conducción de los expedientes judiciales o de los procedimientos administrativos seguidos en forma de juicio, en tanto no hayan quedado firmes;</w:t>
      </w:r>
    </w:p>
    <w:p w:rsidR="003120F3" w:rsidRPr="009B5EB1" w:rsidRDefault="003120F3" w:rsidP="009B5EB1">
      <w:pPr>
        <w:pStyle w:val="Prrafodelista"/>
        <w:spacing w:line="360" w:lineRule="auto"/>
        <w:ind w:left="567" w:right="474"/>
        <w:jc w:val="both"/>
        <w:rPr>
          <w:rFonts w:ascii="Palatino Linotype" w:hAnsi="Palatino Linotype"/>
          <w:i/>
        </w:rPr>
      </w:pPr>
      <w:r w:rsidRPr="009B5EB1">
        <w:rPr>
          <w:rFonts w:ascii="Palatino Linotype" w:hAnsi="Palatino Linotype"/>
          <w:i/>
        </w:rPr>
        <w:t>...”</w:t>
      </w:r>
    </w:p>
    <w:p w:rsidR="003120F3" w:rsidRPr="009B5EB1" w:rsidRDefault="003120F3" w:rsidP="009B5EB1">
      <w:pPr>
        <w:pStyle w:val="Prrafodelista"/>
        <w:spacing w:line="360" w:lineRule="auto"/>
        <w:rPr>
          <w:rFonts w:ascii="Palatino Linotype" w:hAnsi="Palatino Linotype"/>
        </w:rPr>
      </w:pPr>
    </w:p>
    <w:p w:rsidR="001169FE" w:rsidRPr="009B5EB1" w:rsidRDefault="00575B93"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En ese sentido si luego de la búsqueda exhaustiva de la información, esta fuese hallada, pero se advierta que la misma </w:t>
      </w:r>
      <w:r w:rsidR="004832D0" w:rsidRPr="009B5EB1">
        <w:rPr>
          <w:rFonts w:ascii="Palatino Linotype" w:hAnsi="Palatino Linotype"/>
        </w:rPr>
        <w:t xml:space="preserve">continua sustanciándose y </w:t>
      </w:r>
      <w:r w:rsidRPr="009B5EB1">
        <w:rPr>
          <w:rFonts w:ascii="Palatino Linotype" w:hAnsi="Palatino Linotype"/>
        </w:rPr>
        <w:t xml:space="preserve">no ha quedado firme, el Sujeto Obligado deberá proceder a su reserva, emitiendo para tal efecto el acta por parte del Comité de </w:t>
      </w:r>
      <w:r w:rsidR="004832D0" w:rsidRPr="009B5EB1">
        <w:rPr>
          <w:rFonts w:ascii="Palatino Linotype" w:hAnsi="Palatino Linotype"/>
        </w:rPr>
        <w:t>Transparencia</w:t>
      </w:r>
      <w:r w:rsidRPr="009B5EB1">
        <w:rPr>
          <w:rFonts w:ascii="Palatino Linotype" w:hAnsi="Palatino Linotype"/>
        </w:rPr>
        <w:t xml:space="preserve"> que la sustente y ponga </w:t>
      </w:r>
      <w:r w:rsidR="00435625" w:rsidRPr="009B5EB1">
        <w:rPr>
          <w:rFonts w:ascii="Palatino Linotype" w:hAnsi="Palatino Linotype"/>
        </w:rPr>
        <w:t>a disposición del particular.</w:t>
      </w:r>
    </w:p>
    <w:p w:rsidR="00575B93" w:rsidRPr="009B5EB1" w:rsidRDefault="00575B93" w:rsidP="009B5EB1">
      <w:pPr>
        <w:pStyle w:val="Prrafodelista"/>
        <w:spacing w:line="360" w:lineRule="auto"/>
        <w:rPr>
          <w:rFonts w:ascii="Palatino Linotype" w:hAnsi="Palatino Linotype"/>
        </w:rPr>
      </w:pPr>
    </w:p>
    <w:p w:rsidR="00E26FDB" w:rsidRPr="009B5EB1" w:rsidRDefault="00E26FDB" w:rsidP="009B5EB1">
      <w:pPr>
        <w:pStyle w:val="Prrafodelista"/>
        <w:numPr>
          <w:ilvl w:val="0"/>
          <w:numId w:val="1"/>
        </w:numPr>
        <w:spacing w:line="360" w:lineRule="auto"/>
        <w:ind w:left="0" w:firstLine="0"/>
        <w:jc w:val="both"/>
        <w:rPr>
          <w:rFonts w:ascii="Palatino Linotype" w:eastAsia="Calibri" w:hAnsi="Palatino Linotype" w:cs="Times New Roman"/>
          <w:lang w:val="es-ES"/>
        </w:rPr>
      </w:pPr>
      <w:r w:rsidRPr="009B5EB1">
        <w:rPr>
          <w:rFonts w:ascii="Palatino Linotype" w:eastAsia="Calibri" w:hAnsi="Palatino Linotype" w:cs="Times New Roman"/>
          <w:lang w:val="es-ES"/>
        </w:rPr>
        <w:t xml:space="preserve">Ello aún y cuando en su primigenia respuesta, el </w:t>
      </w:r>
      <w:r w:rsidRPr="009B5EB1">
        <w:rPr>
          <w:rFonts w:ascii="Palatino Linotype" w:eastAsia="Calibri" w:hAnsi="Palatino Linotype" w:cs="Times New Roman"/>
          <w:b/>
          <w:lang w:val="es-ES"/>
        </w:rPr>
        <w:t xml:space="preserve">SUJETO OBLIGADO, </w:t>
      </w:r>
      <w:r w:rsidRPr="009B5EB1">
        <w:rPr>
          <w:rFonts w:ascii="Palatino Linotype" w:eastAsia="Calibri" w:hAnsi="Palatino Linotype" w:cs="Times New Roman"/>
          <w:lang w:val="es-ES"/>
        </w:rPr>
        <w:t xml:space="preserve"> no haya invocado ninguna causal de reserva; empero al ser criterio de la mayoría de los integrantes del Pleno de este Órgano Garante,</w:t>
      </w:r>
      <w:r w:rsidR="00AF6A7F" w:rsidRPr="009B5EB1">
        <w:rPr>
          <w:rFonts w:ascii="Palatino Linotype" w:eastAsia="Calibri" w:hAnsi="Palatino Linotype" w:cs="Times New Roman"/>
          <w:lang w:val="es-ES"/>
        </w:rPr>
        <w:t xml:space="preserve"> y tomando en consideración los nuevos Lineamientos para el Funcionamiento del Pleno y las Comisiones del Instituto de Transparencia, Acceso a la Información Pública y Protección de Datos Personales del Estado de México y Municipios, que entraran en vigor el pasado diecinueve (19) de agosto del año en curso, </w:t>
      </w:r>
      <w:r w:rsidRPr="009B5EB1">
        <w:rPr>
          <w:rFonts w:ascii="Palatino Linotype" w:eastAsia="Calibri" w:hAnsi="Palatino Linotype" w:cs="Times New Roman"/>
          <w:lang w:val="es-ES"/>
        </w:rPr>
        <w:t>se integra a la presente.</w:t>
      </w:r>
    </w:p>
    <w:p w:rsidR="00A33E6F" w:rsidRPr="009B5EB1" w:rsidRDefault="00A33E6F" w:rsidP="009B5EB1">
      <w:pPr>
        <w:pStyle w:val="Prrafodelista"/>
        <w:spacing w:line="360" w:lineRule="auto"/>
        <w:rPr>
          <w:rFonts w:ascii="Palatino Linotype" w:eastAsia="Calibri" w:hAnsi="Palatino Linotype" w:cs="Times New Roman"/>
          <w:lang w:val="es-ES"/>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cs="Arial"/>
        </w:rPr>
      </w:pPr>
      <w:r w:rsidRPr="009B5EB1">
        <w:rPr>
          <w:rFonts w:ascii="Palatino Linotype" w:eastAsia="Calibri" w:hAnsi="Palatino Linotype" w:cs="Times New Roman"/>
          <w:lang w:val="es-ES"/>
        </w:rPr>
        <w:t>Ahora</w:t>
      </w:r>
      <w:r w:rsidRPr="009B5EB1">
        <w:rPr>
          <w:rFonts w:ascii="Palatino Linotype" w:hAnsi="Palatino Linotype" w:cs="Arial"/>
        </w:rPr>
        <w:t xml:space="preserve"> bien, derivado de las propias respuestas emitidas por el </w:t>
      </w:r>
      <w:r w:rsidRPr="009B5EB1">
        <w:rPr>
          <w:rFonts w:ascii="Palatino Linotype" w:hAnsi="Palatino Linotype" w:cs="Arial"/>
          <w:b/>
        </w:rPr>
        <w:t>SUJETO OBLIGADO</w:t>
      </w:r>
      <w:r w:rsidRPr="009B5EB1">
        <w:rPr>
          <w:rFonts w:ascii="Palatino Linotype" w:hAnsi="Palatino Linotype" w:cs="Arial"/>
        </w:rPr>
        <w:t>, es que eventualmente se puede actualizar el supuesto de la inexistencia de la información. Ello bajo la presunción de que si se realizaron búsquedas exhaustivas en sus archivos; aun y cuando en el asunto de mérito ya quedo establecido que no se determinaron con qué criterio se realizaron, pues no dejan constancia documental que lo compruebe ni señalan circunstancias de tiempo, modo y lugar de la inexistencia.</w:t>
      </w:r>
    </w:p>
    <w:p w:rsidR="00A33E6F" w:rsidRPr="009B5EB1" w:rsidRDefault="00A33E6F" w:rsidP="009B5EB1">
      <w:pPr>
        <w:pStyle w:val="Prrafodelista"/>
        <w:spacing w:line="360" w:lineRule="auto"/>
        <w:rPr>
          <w:rFonts w:ascii="Palatino Linotype" w:hAnsi="Palatino Linotype" w:cs="Arial"/>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eastAsia="Calibri" w:hAnsi="Palatino Linotype" w:cs="Times New Roman"/>
          <w:lang w:val="es-ES"/>
        </w:rPr>
        <w:t>En</w:t>
      </w:r>
      <w:r w:rsidRPr="009B5EB1">
        <w:rPr>
          <w:rFonts w:ascii="Palatino Linotype" w:hAnsi="Palatino Linotype" w:cs="Arial"/>
        </w:rPr>
        <w:t xml:space="preserve"> ese mismo sentido, aun y cuando este Órgano Garante no está facultado para dudar de la veracidad de la información que ponen a disposición de los particular los sujetos obligados; también lo es que, suponiendo sin conceder que se actualice la hipótesis de la inexistencia de la información; entonces es preciso traer a contexto lo que dispone</w:t>
      </w:r>
      <w:r w:rsidRPr="009B5EB1">
        <w:rPr>
          <w:rFonts w:ascii="Palatino Linotype" w:eastAsiaTheme="minorHAnsi" w:hAnsi="Palatino Linotype" w:cs="Bookman Old Style"/>
          <w:lang w:val="es-MX" w:eastAsia="en-US"/>
        </w:rPr>
        <w:t xml:space="preserve"> la </w:t>
      </w:r>
      <w:r w:rsidRPr="009B5EB1">
        <w:rPr>
          <w:rFonts w:ascii="Palatino Linotype" w:hAnsi="Palatino Linotype"/>
        </w:rPr>
        <w:t>Ley General de Transparencia y Acceso a la Información Pública, en específico en su artículo 65 fracción III:</w:t>
      </w:r>
    </w:p>
    <w:p w:rsidR="00A33E6F" w:rsidRPr="009B5EB1" w:rsidRDefault="00A33E6F" w:rsidP="009B5EB1">
      <w:pPr>
        <w:pStyle w:val="Prrafodelista"/>
        <w:spacing w:line="360" w:lineRule="auto"/>
        <w:rPr>
          <w:rFonts w:ascii="Palatino Linotype" w:hAnsi="Palatino Linotype"/>
        </w:rPr>
      </w:pPr>
    </w:p>
    <w:p w:rsidR="00A33E6F" w:rsidRPr="009B5EB1" w:rsidRDefault="00A33E6F" w:rsidP="009B5EB1">
      <w:pPr>
        <w:pStyle w:val="Default"/>
        <w:spacing w:line="360" w:lineRule="auto"/>
        <w:ind w:left="567" w:right="476"/>
        <w:rPr>
          <w:i/>
        </w:rPr>
      </w:pPr>
      <w:r w:rsidRPr="009B5EB1">
        <w:rPr>
          <w:b/>
          <w:bCs/>
          <w:i/>
        </w:rPr>
        <w:t xml:space="preserve">Artículo 65. </w:t>
      </w:r>
      <w:r w:rsidRPr="009B5EB1">
        <w:rPr>
          <w:b/>
          <w:i/>
        </w:rPr>
        <w:t xml:space="preserve">Los Comités de Transparencia tendrán las facultades y atribuciones siguientes: </w:t>
      </w:r>
    </w:p>
    <w:p w:rsidR="00A33E6F" w:rsidRPr="009B5EB1" w:rsidRDefault="00A33E6F" w:rsidP="009B5EB1">
      <w:pPr>
        <w:pStyle w:val="Default"/>
        <w:spacing w:line="360" w:lineRule="auto"/>
        <w:ind w:left="567" w:right="476"/>
        <w:rPr>
          <w:i/>
        </w:rPr>
      </w:pPr>
      <w:r w:rsidRPr="009B5EB1">
        <w:rPr>
          <w:b/>
          <w:bCs/>
          <w:i/>
        </w:rPr>
        <w:t>…</w:t>
      </w:r>
    </w:p>
    <w:p w:rsidR="00A33E6F" w:rsidRPr="009B5EB1" w:rsidRDefault="00A33E6F" w:rsidP="009B5EB1">
      <w:pPr>
        <w:shd w:val="clear" w:color="auto" w:fill="FFFFFF"/>
        <w:spacing w:before="240" w:after="240" w:line="360" w:lineRule="auto"/>
        <w:ind w:left="567" w:right="476"/>
        <w:jc w:val="both"/>
        <w:rPr>
          <w:rFonts w:ascii="Palatino Linotype" w:hAnsi="Palatino Linotype"/>
          <w:b/>
          <w:i/>
          <w:u w:val="single"/>
        </w:rPr>
      </w:pPr>
      <w:r w:rsidRPr="009B5EB1">
        <w:rPr>
          <w:rFonts w:ascii="Palatino Linotype" w:hAnsi="Palatino Linotype"/>
          <w:b/>
          <w:bCs/>
          <w:i/>
          <w:u w:val="single"/>
        </w:rPr>
        <w:t xml:space="preserve">III. </w:t>
      </w:r>
      <w:r w:rsidRPr="009B5EB1">
        <w:rPr>
          <w:rFonts w:ascii="Palatino Linotype" w:hAnsi="Palatino Linotype"/>
          <w:b/>
          <w:i/>
          <w:u w:val="single"/>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A33E6F" w:rsidRPr="009B5EB1" w:rsidRDefault="00A33E6F" w:rsidP="009B5EB1">
      <w:pPr>
        <w:shd w:val="clear" w:color="auto" w:fill="FFFFFF"/>
        <w:spacing w:before="240" w:after="240" w:line="360" w:lineRule="auto"/>
        <w:ind w:left="567"/>
        <w:jc w:val="both"/>
        <w:rPr>
          <w:rFonts w:ascii="Palatino Linotype" w:hAnsi="Palatino Linotype"/>
          <w:b/>
          <w:i/>
          <w:u w:val="single"/>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cs="Arial"/>
        </w:rPr>
        <w:t>Así</w:t>
      </w:r>
      <w:r w:rsidRPr="009B5EB1">
        <w:rPr>
          <w:rFonts w:ascii="Palatino Linotype" w:hAnsi="Palatino Linotype"/>
        </w:rPr>
        <w:t xml:space="preserve"> como lo dispuesto por la Ley de Trasparencia y Acceso a la Información Pública del Estado de México y Municipios en su 169, que señala:</w:t>
      </w:r>
    </w:p>
    <w:p w:rsidR="00A33E6F" w:rsidRPr="009B5EB1" w:rsidRDefault="00A33E6F" w:rsidP="009B5EB1">
      <w:pPr>
        <w:spacing w:line="360" w:lineRule="auto"/>
        <w:rPr>
          <w:rFonts w:ascii="Palatino Linotype" w:hAnsi="Palatino Linotype"/>
          <w:i/>
        </w:rPr>
      </w:pPr>
    </w:p>
    <w:p w:rsidR="00A33E6F" w:rsidRPr="009B5EB1" w:rsidRDefault="00A33E6F" w:rsidP="009B5EB1">
      <w:pPr>
        <w:spacing w:line="360" w:lineRule="auto"/>
        <w:ind w:left="426" w:right="474"/>
        <w:rPr>
          <w:rFonts w:ascii="Palatino Linotype" w:hAnsi="Palatino Linotype"/>
          <w:i/>
        </w:rPr>
      </w:pPr>
      <w:r w:rsidRPr="009B5EB1">
        <w:rPr>
          <w:rFonts w:ascii="Palatino Linotype" w:hAnsi="Palatino Linotype"/>
          <w:i/>
        </w:rPr>
        <w:t xml:space="preserve">Artículo 169. </w:t>
      </w:r>
      <w:r w:rsidRPr="009B5EB1">
        <w:rPr>
          <w:rFonts w:ascii="Palatino Linotype" w:hAnsi="Palatino Linotype"/>
          <w:b/>
          <w:i/>
        </w:rPr>
        <w:t>Cuando la información no se encuentre</w:t>
      </w:r>
      <w:r w:rsidRPr="009B5EB1">
        <w:rPr>
          <w:rFonts w:ascii="Palatino Linotype" w:hAnsi="Palatino Linotype"/>
          <w:i/>
        </w:rPr>
        <w:t xml:space="preserve"> en los archivos del sujeto obligado, el Comité de Transparencia:</w:t>
      </w:r>
    </w:p>
    <w:p w:rsidR="00A33E6F" w:rsidRPr="009B5EB1" w:rsidRDefault="00A33E6F" w:rsidP="009B5EB1">
      <w:pPr>
        <w:spacing w:line="360" w:lineRule="auto"/>
        <w:ind w:left="426" w:right="474"/>
        <w:rPr>
          <w:rFonts w:ascii="Palatino Linotype" w:hAnsi="Palatino Linotype"/>
          <w:i/>
        </w:rPr>
      </w:pPr>
      <w:r w:rsidRPr="009B5EB1">
        <w:rPr>
          <w:rFonts w:ascii="Palatino Linotype" w:hAnsi="Palatino Linotype"/>
          <w:i/>
        </w:rPr>
        <w:t xml:space="preserve">I. Analizará el caso y </w:t>
      </w:r>
      <w:r w:rsidRPr="009B5EB1">
        <w:rPr>
          <w:rFonts w:ascii="Palatino Linotype" w:hAnsi="Palatino Linotype"/>
          <w:b/>
          <w:i/>
        </w:rPr>
        <w:t>tomará las medidas necesarias</w:t>
      </w:r>
      <w:r w:rsidRPr="009B5EB1">
        <w:rPr>
          <w:rFonts w:ascii="Palatino Linotype" w:hAnsi="Palatino Linotype"/>
          <w:i/>
        </w:rPr>
        <w:t xml:space="preserve"> para localizar la información;</w:t>
      </w:r>
    </w:p>
    <w:p w:rsidR="00A33E6F" w:rsidRPr="009B5EB1" w:rsidRDefault="00A33E6F" w:rsidP="009B5EB1">
      <w:pPr>
        <w:spacing w:line="360" w:lineRule="auto"/>
        <w:ind w:left="426" w:right="474"/>
        <w:rPr>
          <w:rFonts w:ascii="Palatino Linotype" w:hAnsi="Palatino Linotype"/>
          <w:b/>
          <w:i/>
        </w:rPr>
      </w:pPr>
      <w:r w:rsidRPr="009B5EB1">
        <w:rPr>
          <w:rFonts w:ascii="Palatino Linotype" w:hAnsi="Palatino Linotype"/>
          <w:b/>
          <w:i/>
        </w:rPr>
        <w:t>II. Expedirá una resolución que confirme la inexistencia del documento;</w:t>
      </w:r>
    </w:p>
    <w:p w:rsidR="00A33E6F" w:rsidRPr="009B5EB1" w:rsidRDefault="00A33E6F" w:rsidP="009B5EB1">
      <w:pPr>
        <w:spacing w:line="360" w:lineRule="auto"/>
        <w:ind w:left="426" w:right="474"/>
        <w:jc w:val="both"/>
        <w:rPr>
          <w:rFonts w:ascii="Palatino Linotype" w:hAnsi="Palatino Linotype"/>
          <w:i/>
        </w:rPr>
      </w:pPr>
      <w:r w:rsidRPr="009B5EB1">
        <w:rPr>
          <w:rFonts w:ascii="Palatino Linotype" w:hAnsi="Palatino Linotype"/>
          <w:i/>
        </w:rPr>
        <w:t xml:space="preserve">III. </w:t>
      </w:r>
      <w:r w:rsidRPr="009B5EB1">
        <w:rPr>
          <w:rFonts w:ascii="Palatino Linotype" w:hAnsi="Palatino Linotype"/>
          <w:b/>
          <w:i/>
        </w:rPr>
        <w:t>Ordenará, siempre que sea materialmente posible, que se genere o se reponga la información</w:t>
      </w:r>
      <w:r w:rsidRPr="009B5EB1">
        <w:rPr>
          <w:rFonts w:ascii="Palatino Linotype" w:hAnsi="Palatino Linotype"/>
          <w:i/>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A33E6F" w:rsidRPr="009B5EB1" w:rsidRDefault="00A33E6F" w:rsidP="009B5EB1">
      <w:pPr>
        <w:spacing w:line="360" w:lineRule="auto"/>
        <w:ind w:left="426" w:right="474"/>
        <w:rPr>
          <w:rFonts w:ascii="Palatino Linotype" w:hAnsi="Palatino Linotype"/>
          <w:i/>
        </w:rPr>
      </w:pPr>
      <w:r w:rsidRPr="009B5EB1">
        <w:rPr>
          <w:rFonts w:ascii="Palatino Linotype" w:hAnsi="Palatino Linotype"/>
          <w:i/>
        </w:rPr>
        <w:t xml:space="preserve">IV. </w:t>
      </w:r>
      <w:r w:rsidRPr="009B5EB1">
        <w:rPr>
          <w:rFonts w:ascii="Palatino Linotype" w:hAnsi="Palatino Linotype"/>
          <w:b/>
          <w:i/>
        </w:rPr>
        <w:t>Notificará al órgano interno de control o equivalente del sujeto obligado quien, en su caso, deberá iniciar el procedimiento de responsabilidad administrativa que corresponda</w:t>
      </w:r>
      <w:r w:rsidRPr="009B5EB1">
        <w:rPr>
          <w:rFonts w:ascii="Palatino Linotype" w:hAnsi="Palatino Linotype"/>
          <w:i/>
        </w:rPr>
        <w:t>.</w:t>
      </w:r>
    </w:p>
    <w:p w:rsidR="00A33E6F" w:rsidRPr="009B5EB1" w:rsidRDefault="00A33E6F" w:rsidP="009B5EB1">
      <w:pPr>
        <w:spacing w:line="360" w:lineRule="auto"/>
        <w:ind w:left="426" w:right="474"/>
        <w:rPr>
          <w:rFonts w:ascii="Palatino Linotype" w:hAnsi="Palatino Linotype"/>
          <w:i/>
        </w:rPr>
      </w:pPr>
      <w:r w:rsidRPr="009B5EB1">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A33E6F" w:rsidRPr="009B5EB1" w:rsidRDefault="00A33E6F" w:rsidP="009B5EB1">
      <w:pPr>
        <w:spacing w:line="360" w:lineRule="auto"/>
        <w:ind w:left="426" w:right="474"/>
        <w:jc w:val="both"/>
        <w:rPr>
          <w:rFonts w:ascii="Palatino Linotype" w:hAnsi="Palatino Linotype"/>
        </w:rPr>
      </w:pPr>
      <w:r w:rsidRPr="009B5EB1">
        <w:rPr>
          <w:rFonts w:ascii="Palatino Linotype" w:hAnsi="Palatino Linotype"/>
          <w:i/>
        </w:rPr>
        <w:t xml:space="preserve">Este plazo podrá ampliarse hasta por otros siete días hábiles, siempre que existan razones para ello, debiendo notificarse por escrito al solicitante. </w:t>
      </w:r>
      <w:r w:rsidRPr="009B5EB1">
        <w:rPr>
          <w:rFonts w:ascii="Palatino Linotype" w:hAnsi="Palatino Linotype"/>
        </w:rPr>
        <w:t>(Énfasis añadido)</w:t>
      </w:r>
    </w:p>
    <w:p w:rsidR="00A33E6F" w:rsidRPr="009B5EB1" w:rsidRDefault="00A33E6F" w:rsidP="009B5EB1">
      <w:pPr>
        <w:pStyle w:val="Prrafodelista"/>
        <w:autoSpaceDE w:val="0"/>
        <w:autoSpaceDN w:val="0"/>
        <w:adjustRightInd w:val="0"/>
        <w:spacing w:before="240" w:after="240" w:line="360" w:lineRule="auto"/>
        <w:ind w:left="426" w:right="51"/>
        <w:jc w:val="both"/>
        <w:rPr>
          <w:rFonts w:ascii="Palatino Linotype" w:eastAsiaTheme="minorHAnsi" w:hAnsi="Palatino Linotype" w:cs="Arial"/>
          <w:lang w:val="es-MX" w:eastAsia="en-US"/>
        </w:rPr>
      </w:pPr>
    </w:p>
    <w:p w:rsidR="00A33E6F" w:rsidRPr="009B5EB1" w:rsidRDefault="00A33E6F" w:rsidP="009B5EB1">
      <w:pPr>
        <w:pStyle w:val="Prrafodelista"/>
        <w:numPr>
          <w:ilvl w:val="0"/>
          <w:numId w:val="1"/>
        </w:numPr>
        <w:spacing w:line="360" w:lineRule="auto"/>
        <w:ind w:left="0" w:firstLine="0"/>
        <w:jc w:val="both"/>
        <w:rPr>
          <w:rFonts w:ascii="Palatino Linotype" w:eastAsiaTheme="minorHAnsi" w:hAnsi="Palatino Linotype" w:cs="Arial"/>
          <w:lang w:val="es-MX" w:eastAsia="en-US"/>
        </w:rPr>
      </w:pPr>
      <w:r w:rsidRPr="009B5EB1">
        <w:rPr>
          <w:rFonts w:ascii="Palatino Linotype" w:hAnsi="Palatino Linotype"/>
        </w:rPr>
        <w:t xml:space="preserve">De los preceptos antes transcritos se advierte claramente que </w:t>
      </w:r>
      <w:r w:rsidRPr="009B5EB1">
        <w:rPr>
          <w:rFonts w:ascii="Palatino Linotype" w:eastAsiaTheme="minorHAnsi" w:hAnsi="Palatino Linotype" w:cs="Arial"/>
          <w:lang w:val="es-MX" w:eastAsia="en-US"/>
        </w:rPr>
        <w:t xml:space="preserve">cuando la información no se encuentre en los archivos del Sujeto Obligado, el Comité de Transparencia deberá ordenar </w:t>
      </w:r>
      <w:r w:rsidRPr="009B5EB1">
        <w:rPr>
          <w:rFonts w:ascii="Palatino Linotype" w:eastAsiaTheme="minorHAnsi" w:hAnsi="Palatino Linotype" w:cs="Arial"/>
          <w:u w:val="single"/>
          <w:lang w:val="es-MX" w:eastAsia="en-US"/>
        </w:rPr>
        <w:t>que se genere la información en caso de que ésta tuviera que existir en la medida que deriva del ejercicio de sus facultades, competencias o funciones</w:t>
      </w:r>
      <w:r w:rsidRPr="009B5EB1">
        <w:rPr>
          <w:rFonts w:ascii="Palatino Linotype" w:eastAsiaTheme="minorHAnsi" w:hAnsi="Palatino Linotype" w:cs="Arial"/>
          <w:lang w:val="es-MX" w:eastAsia="en-US"/>
        </w:rPr>
        <w:t xml:space="preserve"> (del caso concreto el </w:t>
      </w:r>
      <w:r w:rsidRPr="009B5EB1">
        <w:rPr>
          <w:rFonts w:ascii="Palatino Linotype" w:eastAsiaTheme="minorHAnsi" w:hAnsi="Palatino Linotype" w:cs="Arial"/>
          <w:b/>
          <w:lang w:val="es-MX" w:eastAsia="en-US"/>
        </w:rPr>
        <w:t>SUJETO OBLIGADO</w:t>
      </w:r>
      <w:r w:rsidRPr="009B5EB1">
        <w:rPr>
          <w:rFonts w:ascii="Palatino Linotype" w:eastAsiaTheme="minorHAnsi" w:hAnsi="Palatino Linotype" w:cs="Arial"/>
          <w:lang w:val="es-MX" w:eastAsia="en-US"/>
        </w:rPr>
        <w:t>, puede en todo caso solicitar una copia del expediente de referencia al OSFEM.)</w:t>
      </w:r>
    </w:p>
    <w:p w:rsidR="00A33E6F" w:rsidRPr="009B5EB1" w:rsidRDefault="00A33E6F" w:rsidP="009B5EB1">
      <w:pPr>
        <w:pStyle w:val="Prrafodelista"/>
        <w:autoSpaceDE w:val="0"/>
        <w:autoSpaceDN w:val="0"/>
        <w:adjustRightInd w:val="0"/>
        <w:spacing w:before="240" w:after="240" w:line="360" w:lineRule="auto"/>
        <w:ind w:left="426" w:right="51"/>
        <w:jc w:val="both"/>
        <w:rPr>
          <w:rFonts w:ascii="Palatino Linotype" w:eastAsiaTheme="minorHAnsi" w:hAnsi="Palatino Linotype" w:cs="Arial"/>
          <w:lang w:val="es-MX" w:eastAsia="en-US"/>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O en su caso, que previa acreditación de la imposibilidad de su generación, deberá exponer  de forma fundada y motivada, las razones por las cuales en el caso particular no ejerció dichas facultades, competencias o funciones.</w:t>
      </w:r>
    </w:p>
    <w:p w:rsidR="008451E3" w:rsidRPr="009B5EB1" w:rsidRDefault="008451E3" w:rsidP="009B5EB1">
      <w:pPr>
        <w:pStyle w:val="Prrafodelista"/>
        <w:spacing w:line="360" w:lineRule="auto"/>
        <w:rPr>
          <w:rFonts w:ascii="Palatino Linotype" w:hAnsi="Palatino Linotype"/>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eastAsiaTheme="minorHAnsi" w:hAnsi="Palatino Linotype" w:cs="Arial"/>
          <w:lang w:val="es-MX" w:eastAsia="en-US"/>
        </w:rPr>
        <w:t xml:space="preserve">En esa virtud, éste Instituto ante la incertidumbre de la existencia de la información solicitada </w:t>
      </w:r>
      <w:r w:rsidR="008451E3" w:rsidRPr="009B5EB1">
        <w:rPr>
          <w:rFonts w:ascii="Palatino Linotype" w:eastAsiaTheme="minorHAnsi" w:hAnsi="Palatino Linotype" w:cs="Arial"/>
          <w:lang w:val="es-MX" w:eastAsia="en-US"/>
        </w:rPr>
        <w:t xml:space="preserve">en los archivos del </w:t>
      </w:r>
      <w:r w:rsidR="008451E3" w:rsidRPr="009B5EB1">
        <w:rPr>
          <w:rFonts w:ascii="Palatino Linotype" w:eastAsiaTheme="minorHAnsi" w:hAnsi="Palatino Linotype" w:cs="Arial"/>
          <w:b/>
          <w:lang w:val="es-MX" w:eastAsia="en-US"/>
        </w:rPr>
        <w:t>SUJETO OBLIGADO</w:t>
      </w:r>
      <w:r w:rsidRPr="009B5EB1">
        <w:rPr>
          <w:rFonts w:ascii="Palatino Linotype" w:eastAsiaTheme="minorHAnsi" w:hAnsi="Palatino Linotype" w:cs="Arial"/>
          <w:lang w:val="es-MX" w:eastAsia="en-US"/>
        </w:rPr>
        <w:t xml:space="preserve">, y bajo el principio de máxima publicidad y a fin de garantizar el derecho de acceso a la información del recurrente se ordena al </w:t>
      </w:r>
      <w:r w:rsidRPr="009B5EB1">
        <w:rPr>
          <w:rFonts w:ascii="Palatino Linotype" w:eastAsiaTheme="minorHAnsi" w:hAnsi="Palatino Linotype" w:cs="Arial"/>
          <w:b/>
          <w:lang w:val="es-MX" w:eastAsia="en-US"/>
        </w:rPr>
        <w:t>SUJETO OBLIGADO</w:t>
      </w:r>
      <w:r w:rsidRPr="009B5EB1">
        <w:rPr>
          <w:rFonts w:ascii="Palatino Linotype" w:eastAsiaTheme="minorHAnsi" w:hAnsi="Palatino Linotype" w:cs="Arial"/>
          <w:lang w:val="es-MX" w:eastAsia="en-US"/>
        </w:rPr>
        <w:t>,</w:t>
      </w:r>
      <w:r w:rsidRPr="009B5EB1">
        <w:rPr>
          <w:rFonts w:ascii="Palatino Linotype" w:hAnsi="Palatino Linotype"/>
        </w:rPr>
        <w:t xml:space="preserve"> que en caso de actualizarse el supuesto, </w:t>
      </w:r>
      <w:r w:rsidRPr="009B5EB1">
        <w:rPr>
          <w:rFonts w:ascii="Palatino Linotype" w:eastAsiaTheme="minorHAnsi" w:hAnsi="Palatino Linotype" w:cs="Arial"/>
          <w:lang w:val="es-MX" w:eastAsia="en-US"/>
        </w:rPr>
        <w:t xml:space="preserve">de ser materialmente posible </w:t>
      </w:r>
      <w:r w:rsidRPr="009B5EB1">
        <w:rPr>
          <w:rFonts w:ascii="Palatino Linotype" w:eastAsiaTheme="minorHAnsi" w:hAnsi="Palatino Linotype" w:cs="Arial"/>
          <w:b/>
          <w:lang w:val="es-MX" w:eastAsia="en-US"/>
        </w:rPr>
        <w:t xml:space="preserve">SE </w:t>
      </w:r>
      <w:r w:rsidR="008451E3" w:rsidRPr="009B5EB1">
        <w:rPr>
          <w:rFonts w:ascii="Palatino Linotype" w:eastAsiaTheme="minorHAnsi" w:hAnsi="Palatino Linotype" w:cs="Arial"/>
          <w:b/>
          <w:lang w:val="es-MX" w:eastAsia="en-US"/>
        </w:rPr>
        <w:t>REPONGA LA INFORMACIÓN SOLICITADA</w:t>
      </w:r>
      <w:r w:rsidRPr="009B5EB1">
        <w:rPr>
          <w:rFonts w:ascii="Palatino Linotype" w:eastAsiaTheme="minorHAnsi" w:hAnsi="Palatino Linotype" w:cs="Arial"/>
          <w:lang w:val="es-MX" w:eastAsia="en-US"/>
        </w:rPr>
        <w:t>.</w:t>
      </w:r>
    </w:p>
    <w:p w:rsidR="00A33E6F" w:rsidRPr="009B5EB1" w:rsidRDefault="00A33E6F" w:rsidP="009B5EB1">
      <w:pPr>
        <w:pStyle w:val="Prrafodelista"/>
        <w:spacing w:line="360" w:lineRule="auto"/>
        <w:rPr>
          <w:rFonts w:ascii="Palatino Linotype" w:hAnsi="Palatino Linotype"/>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cs="Arial"/>
        </w:rPr>
      </w:pPr>
      <w:r w:rsidRPr="009B5EB1">
        <w:rPr>
          <w:rFonts w:ascii="Palatino Linotype" w:hAnsi="Palatino Linotype" w:cs="Arial"/>
        </w:rPr>
        <w:t xml:space="preserve">Ahora bien, es importante señalar que en el caso de que no se pueda </w:t>
      </w:r>
      <w:r w:rsidR="008451E3" w:rsidRPr="009B5EB1">
        <w:rPr>
          <w:rFonts w:ascii="Palatino Linotype" w:hAnsi="Palatino Linotype" w:cs="Arial"/>
        </w:rPr>
        <w:t>reponer</w:t>
      </w:r>
      <w:r w:rsidRPr="009B5EB1">
        <w:rPr>
          <w:rFonts w:ascii="Palatino Linotype" w:hAnsi="Palatino Linotype" w:cs="Arial"/>
        </w:rPr>
        <w:t xml:space="preserve"> la  información de la cual se ordena su entrega </w:t>
      </w:r>
      <w:r w:rsidRPr="009B5EB1">
        <w:rPr>
          <w:rFonts w:ascii="Palatino Linotype" w:hAnsi="Palatino Linotype"/>
          <w:b/>
        </w:rPr>
        <w:t xml:space="preserve">SE ORDENA AL SUJETO OBLIGADO </w:t>
      </w:r>
      <w:r w:rsidRPr="009B5EB1">
        <w:rPr>
          <w:rFonts w:ascii="Palatino Linotype" w:hAnsi="Palatino Linotype"/>
        </w:rPr>
        <w:t>hacer entrega de un Acuerdo de su Comité de Transparencia en donde conste la declaratoria de inexistencia de la información.</w:t>
      </w:r>
    </w:p>
    <w:p w:rsidR="00A33E6F" w:rsidRPr="009B5EB1" w:rsidRDefault="00A33E6F" w:rsidP="009B5EB1">
      <w:pPr>
        <w:pStyle w:val="Prrafodelista"/>
        <w:spacing w:line="360" w:lineRule="auto"/>
        <w:rPr>
          <w:rFonts w:ascii="Palatino Linotype" w:hAnsi="Palatino Linotype" w:cs="Arial"/>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cs="Arial"/>
        </w:rPr>
        <w:t>En</w:t>
      </w:r>
      <w:r w:rsidRPr="009B5EB1">
        <w:rPr>
          <w:rFonts w:ascii="Palatino Linotype" w:hAnsi="Palatino Linotype"/>
        </w:rPr>
        <w:t xml:space="preserve"> tal caso, la declaratoria deberá realizarse conforme a lo dispuesto en los artículos 19, 47, último párrafo, 49 fracciones II y XIII, 169 fracción II y 170 de la Ley de Transparencia y Acceso a la Información Pública del Estado de México y Municipios, que establecen la forma en que los Sujetos Obligados deben dar curso a las Declaratorias de Inexistencia; preceptos que se transcriben a continuación:</w:t>
      </w:r>
    </w:p>
    <w:p w:rsidR="00A33E6F" w:rsidRPr="009B5EB1" w:rsidRDefault="00A33E6F" w:rsidP="009B5EB1">
      <w:pPr>
        <w:pStyle w:val="Prrafodelista"/>
        <w:autoSpaceDE w:val="0"/>
        <w:autoSpaceDN w:val="0"/>
        <w:adjustRightInd w:val="0"/>
        <w:spacing w:before="240" w:after="240" w:line="360" w:lineRule="auto"/>
        <w:jc w:val="both"/>
        <w:rPr>
          <w:rFonts w:ascii="Palatino Linotype" w:hAnsi="Palatino Linotype"/>
          <w:b/>
          <w:i/>
        </w:rPr>
      </w:pP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b/>
          <w:i/>
        </w:rPr>
        <w:t>“Artículo 19.</w:t>
      </w:r>
      <w:r w:rsidRPr="009B5EB1">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i/>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b/>
          <w:i/>
          <w:u w:val="single"/>
        </w:rPr>
      </w:pPr>
      <w:r w:rsidRPr="009B5EB1">
        <w:rPr>
          <w:rFonts w:ascii="Palatino Linotype" w:hAnsi="Palatino Linotype"/>
          <w:b/>
          <w:i/>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b/>
          <w:i/>
          <w:u w:val="single"/>
        </w:rPr>
      </w:pP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cs="Arial"/>
          <w:i/>
          <w:lang w:val="es-MX"/>
        </w:rPr>
      </w:pPr>
      <w:r w:rsidRPr="009B5EB1">
        <w:rPr>
          <w:rFonts w:ascii="Palatino Linotype" w:hAnsi="Palatino Linotype" w:cs="Arial"/>
          <w:b/>
          <w:bCs/>
          <w:i/>
          <w:lang w:val="es-MX"/>
        </w:rPr>
        <w:t>Artículo 47.</w:t>
      </w:r>
      <w:r w:rsidRPr="009B5EB1">
        <w:rPr>
          <w:rFonts w:ascii="Palatino Linotype" w:hAnsi="Palatino Linotype" w:cs="Arial"/>
          <w:bCs/>
          <w:i/>
          <w:lang w:val="es-MX"/>
        </w:rPr>
        <w:t xml:space="preserve"> </w:t>
      </w:r>
      <w:r w:rsidRPr="009B5EB1">
        <w:rPr>
          <w:rFonts w:ascii="Palatino Linotype" w:hAnsi="Palatino Linotype" w:cs="Arial"/>
          <w:i/>
          <w:lang w:val="es-MX"/>
        </w:rPr>
        <w:t>El Comité de Transparencia será la autoridad máxima al interior del sujeto obligado en materia del derecho de acceso a la información.</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cs="Arial"/>
          <w:b/>
          <w:u w:val="single"/>
          <w:lang w:val="es-MX"/>
        </w:rPr>
      </w:pPr>
      <w:r w:rsidRPr="009B5EB1">
        <w:rPr>
          <w:rFonts w:ascii="Palatino Linotype" w:hAnsi="Palatino Linotype" w:cs="Arial"/>
          <w:b/>
          <w:i/>
          <w:u w:val="single"/>
          <w:lang w:val="es-MX"/>
        </w:rPr>
        <w:t>Los titulares de las unidades administrativas que propongan la reserva, confidencialidad o declaren la inexistencia de información, acudirán a las sesiones de dicho Comité donde se discuta la propuesta correspondiente</w:t>
      </w:r>
      <w:r w:rsidRPr="009B5EB1">
        <w:rPr>
          <w:rFonts w:ascii="Palatino Linotype" w:hAnsi="Palatino Linotype" w:cs="Arial"/>
          <w:b/>
          <w:u w:val="single"/>
          <w:lang w:val="es-MX"/>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b/>
          <w:i/>
          <w:u w:val="single"/>
        </w:rPr>
      </w:pP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b/>
          <w:i/>
        </w:rPr>
        <w:t>Artículo 49.</w:t>
      </w:r>
      <w:r w:rsidRPr="009B5EB1">
        <w:rPr>
          <w:rFonts w:ascii="Palatino Linotype" w:hAnsi="Palatino Linotype"/>
          <w:i/>
        </w:rPr>
        <w:t xml:space="preserve"> Los Comités de Transparencia tendrán las siguientes atribuciones:</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i/>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i/>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b/>
          <w:i/>
          <w:u w:val="single"/>
        </w:rPr>
      </w:pPr>
      <w:r w:rsidRPr="009B5EB1">
        <w:rPr>
          <w:rFonts w:ascii="Palatino Linotype" w:hAnsi="Palatino Linotype"/>
          <w:b/>
          <w:i/>
          <w:u w:val="single"/>
        </w:rPr>
        <w:t>XIII. Dictaminar las declaratorias de inexistencia de la información que les remitan las unidades administrativas y resolver en consecuencia;</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i/>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b/>
          <w:i/>
          <w:u w:val="single"/>
        </w:rPr>
      </w:pPr>
      <w:r w:rsidRPr="009B5EB1">
        <w:rPr>
          <w:rFonts w:ascii="Palatino Linotype" w:hAnsi="Palatino Linotype"/>
          <w:b/>
          <w:i/>
        </w:rPr>
        <w:t xml:space="preserve">Artículo 169. </w:t>
      </w:r>
      <w:r w:rsidRPr="009B5EB1">
        <w:rPr>
          <w:rFonts w:ascii="Palatino Linotype" w:hAnsi="Palatino Linotype"/>
          <w:b/>
          <w:i/>
          <w:u w:val="single"/>
        </w:rPr>
        <w:t>Cuando la información no se encuentre en los archivos del sujeto obligado, el Comité de Transparencia:</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u w:val="single"/>
        </w:rPr>
      </w:pPr>
      <w:r w:rsidRPr="009B5EB1">
        <w:rPr>
          <w:rFonts w:ascii="Palatino Linotype" w:hAnsi="Palatino Linotype"/>
          <w:i/>
          <w:u w:val="single"/>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b/>
          <w:i/>
          <w:u w:val="single"/>
        </w:rPr>
      </w:pPr>
      <w:r w:rsidRPr="009B5EB1">
        <w:rPr>
          <w:rFonts w:ascii="Palatino Linotype" w:hAnsi="Palatino Linotype"/>
          <w:b/>
          <w:i/>
          <w:u w:val="single"/>
        </w:rPr>
        <w:t>II. Expedirá una resolución que confirme la inexistencia del documento;</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u w:val="single"/>
        </w:rPr>
      </w:pPr>
      <w:r w:rsidRPr="009B5EB1">
        <w:rPr>
          <w:rFonts w:ascii="Palatino Linotype" w:hAnsi="Palatino Linotype"/>
          <w:i/>
          <w:u w:val="single"/>
        </w:rPr>
        <w:t>…</w:t>
      </w:r>
    </w:p>
    <w:p w:rsidR="00A33E6F" w:rsidRPr="009B5EB1" w:rsidRDefault="00A33E6F" w:rsidP="009B5EB1">
      <w:pPr>
        <w:pStyle w:val="Prrafodelista"/>
        <w:autoSpaceDE w:val="0"/>
        <w:autoSpaceDN w:val="0"/>
        <w:adjustRightInd w:val="0"/>
        <w:spacing w:before="240" w:after="240" w:line="360" w:lineRule="auto"/>
        <w:ind w:left="426" w:right="474"/>
        <w:jc w:val="both"/>
        <w:rPr>
          <w:rFonts w:ascii="Palatino Linotype" w:hAnsi="Palatino Linotype"/>
          <w:i/>
        </w:rPr>
      </w:pPr>
      <w:r w:rsidRPr="009B5EB1">
        <w:rPr>
          <w:rFonts w:ascii="Palatino Linotype" w:hAnsi="Palatino Linotype"/>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A33E6F" w:rsidRPr="009B5EB1" w:rsidRDefault="00A33E6F" w:rsidP="009B5EB1">
      <w:pPr>
        <w:pStyle w:val="Prrafodelista"/>
        <w:autoSpaceDE w:val="0"/>
        <w:autoSpaceDN w:val="0"/>
        <w:adjustRightInd w:val="0"/>
        <w:spacing w:before="240" w:after="240" w:line="360" w:lineRule="auto"/>
        <w:ind w:left="426" w:right="474"/>
        <w:rPr>
          <w:rFonts w:ascii="Palatino Linotype" w:hAnsi="Palatino Linotype"/>
        </w:rPr>
      </w:pPr>
      <w:r w:rsidRPr="009B5EB1">
        <w:rPr>
          <w:rFonts w:ascii="Palatino Linotype" w:hAnsi="Palatino Linotype"/>
        </w:rPr>
        <w:t>(Énfasis añadido)</w:t>
      </w:r>
    </w:p>
    <w:p w:rsidR="00A33E6F" w:rsidRPr="009B5EB1" w:rsidRDefault="00A33E6F" w:rsidP="009B5EB1">
      <w:pPr>
        <w:pStyle w:val="Prrafodelista"/>
        <w:autoSpaceDE w:val="0"/>
        <w:autoSpaceDN w:val="0"/>
        <w:adjustRightInd w:val="0"/>
        <w:spacing w:before="240" w:after="240" w:line="360" w:lineRule="auto"/>
        <w:rPr>
          <w:rFonts w:ascii="Palatino Linotype" w:hAnsi="Palatino Linotype"/>
          <w:i/>
        </w:rPr>
      </w:pPr>
    </w:p>
    <w:p w:rsidR="00A33E6F" w:rsidRPr="009B5EB1" w:rsidRDefault="00A33E6F"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En observancia a lo anterior, y toda vez que no se contraponen con nuestro vigente orden normativo, resultan aplicables los criterios de interpretación en el orden administrativo número 0003-11 y 004-11 emitidos por Acuerdo del Pleno del Instituto de Transparencia y Acceso a la Información Pública del Estado de México y Municipios, que a la letra dicen:</w:t>
      </w:r>
    </w:p>
    <w:p w:rsidR="00A33E6F" w:rsidRPr="009B5EB1" w:rsidRDefault="00A33E6F" w:rsidP="009B5EB1">
      <w:pPr>
        <w:pStyle w:val="Prrafodelista"/>
        <w:autoSpaceDE w:val="0"/>
        <w:autoSpaceDN w:val="0"/>
        <w:adjustRightInd w:val="0"/>
        <w:spacing w:before="240" w:after="240" w:line="360" w:lineRule="auto"/>
        <w:ind w:right="851"/>
        <w:jc w:val="both"/>
        <w:rPr>
          <w:rFonts w:ascii="Palatino Linotype" w:hAnsi="Palatino Linotype"/>
          <w:i/>
        </w:rPr>
      </w:pPr>
    </w:p>
    <w:p w:rsidR="00A33E6F" w:rsidRPr="009B5EB1" w:rsidRDefault="00A33E6F" w:rsidP="009B5EB1">
      <w:pPr>
        <w:pStyle w:val="Prrafodelista"/>
        <w:autoSpaceDE w:val="0"/>
        <w:autoSpaceDN w:val="0"/>
        <w:adjustRightInd w:val="0"/>
        <w:spacing w:before="240" w:after="240" w:line="360" w:lineRule="auto"/>
        <w:ind w:left="425" w:right="851"/>
        <w:jc w:val="both"/>
        <w:rPr>
          <w:rFonts w:ascii="Palatino Linotype" w:hAnsi="Palatino Linotype"/>
          <w:b/>
          <w:i/>
        </w:rPr>
      </w:pPr>
      <w:r w:rsidRPr="009B5EB1">
        <w:rPr>
          <w:rFonts w:ascii="Palatino Linotype" w:hAnsi="Palatino Linotype"/>
          <w:i/>
        </w:rPr>
        <w:t>“</w:t>
      </w:r>
      <w:r w:rsidRPr="009B5EB1">
        <w:rPr>
          <w:rFonts w:ascii="Palatino Linotype" w:hAnsi="Palatino Linotype"/>
          <w:b/>
          <w:i/>
        </w:rPr>
        <w:t>CRITERIO 003-11.</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b/>
          <w:i/>
        </w:rPr>
        <w:t>“INEXISTENCIA, CONCEPTO DE, EN MATERIA DE TRANSPARENCIA.</w:t>
      </w:r>
      <w:r w:rsidRPr="009B5EB1">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u w:val="single"/>
        </w:rPr>
      </w:pPr>
      <w:r w:rsidRPr="009B5EB1">
        <w:rPr>
          <w:rFonts w:ascii="Palatino Linotype" w:hAnsi="Palatino Linotype"/>
          <w:i/>
          <w:u w:val="single"/>
        </w:rPr>
        <w:t>b) En los casos en que por las atribuciones conferidas al Sujeto Obligado éste debió generar, administrar o poseer la información, pero en incumplimiento a la normatividad respectiva no llevó a cabo ninguna de esas acciones.</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i/>
          <w:u w:val="single"/>
        </w:rPr>
        <w:t>En ambos casos, el Sujeto Obligado deberá hacer del conocimiento del solicitante las razones que explican la inexistencia, mediante el dictamen debidamente fundado y motivado emitido por el Comité de Información y con las formalidades</w:t>
      </w:r>
      <w:r w:rsidRPr="009B5EB1">
        <w:rPr>
          <w:rFonts w:ascii="Palatino Linotype" w:hAnsi="Palatino Linotype"/>
          <w:i/>
        </w:rPr>
        <w:t xml:space="preserve"> legales exigidas por la Ley de Transparencia.</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b/>
          <w:i/>
        </w:rPr>
      </w:pPr>
      <w:r w:rsidRPr="009B5EB1">
        <w:rPr>
          <w:rFonts w:ascii="Palatino Linotype" w:hAnsi="Palatino Linotype"/>
          <w:b/>
          <w:i/>
        </w:rPr>
        <w:t>CRITERIO 004/2011</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b/>
          <w:i/>
        </w:rPr>
        <w:t>INEXISTENCIA. DECLARATORIA DE LA. ALCANCES Y PROCEDIMIENTOS</w:t>
      </w:r>
      <w:r w:rsidRPr="009B5EB1">
        <w:rPr>
          <w:rFonts w:ascii="Palatino Linotype" w:hAnsi="Palatino Linotype"/>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i/>
        </w:rPr>
        <w:t>Bajo el entendido de que dicha búsqueda exhaustiva permitirá dos determinaciones:</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i/>
        </w:rPr>
        <w:t>a) Que se localice la documentación que contenga la información solicitada y de ser así la información pueda entregarse al solicitante en la forma en que se encuentra disponible, o</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A33E6F" w:rsidRPr="009B5EB1" w:rsidRDefault="00A33E6F" w:rsidP="009B5EB1">
      <w:pPr>
        <w:pStyle w:val="Prrafodelista"/>
        <w:autoSpaceDE w:val="0"/>
        <w:autoSpaceDN w:val="0"/>
        <w:adjustRightInd w:val="0"/>
        <w:spacing w:before="240" w:after="240" w:line="360" w:lineRule="auto"/>
        <w:ind w:left="425"/>
        <w:jc w:val="both"/>
        <w:rPr>
          <w:rFonts w:ascii="Palatino Linotype" w:hAnsi="Palatino Linotype"/>
          <w:i/>
        </w:rPr>
      </w:pPr>
      <w:r w:rsidRPr="009B5EB1">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A33E6F" w:rsidRPr="009B5EB1" w:rsidRDefault="00A33E6F" w:rsidP="009B5EB1">
      <w:pPr>
        <w:pStyle w:val="Prrafodelista"/>
        <w:autoSpaceDE w:val="0"/>
        <w:autoSpaceDN w:val="0"/>
        <w:adjustRightInd w:val="0"/>
        <w:spacing w:before="240" w:after="240" w:line="360" w:lineRule="auto"/>
        <w:ind w:left="425"/>
        <w:rPr>
          <w:rFonts w:ascii="Palatino Linotype" w:hAnsi="Palatino Linotype"/>
        </w:rPr>
      </w:pPr>
      <w:r w:rsidRPr="009B5EB1">
        <w:rPr>
          <w:rFonts w:ascii="Palatino Linotype" w:hAnsi="Palatino Linotype"/>
        </w:rPr>
        <w:t>(Énfasis añadido)</w:t>
      </w:r>
    </w:p>
    <w:p w:rsidR="008451E3" w:rsidRPr="009B5EB1" w:rsidRDefault="008451E3" w:rsidP="009B5EB1">
      <w:pPr>
        <w:pStyle w:val="Prrafodelista"/>
        <w:autoSpaceDE w:val="0"/>
        <w:autoSpaceDN w:val="0"/>
        <w:adjustRightInd w:val="0"/>
        <w:spacing w:before="240" w:after="240" w:line="360" w:lineRule="auto"/>
        <w:ind w:left="425"/>
        <w:rPr>
          <w:rFonts w:ascii="Palatino Linotype" w:hAnsi="Palatino Linotype"/>
        </w:rPr>
      </w:pPr>
    </w:p>
    <w:p w:rsidR="008451E3" w:rsidRPr="009B5EB1" w:rsidRDefault="008451E3"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cs="Arial"/>
          <w:color w:val="000000" w:themeColor="text1"/>
        </w:rPr>
        <w:t>Asimismo</w:t>
      </w:r>
      <w:r w:rsidRPr="009B5EB1">
        <w:rPr>
          <w:rFonts w:ascii="Palatino Linotype" w:hAnsi="Palatino Linotype"/>
        </w:rPr>
        <w:t xml:space="preserve">, de actualizarse dicho supuesto, el </w:t>
      </w:r>
      <w:r w:rsidRPr="009B5EB1">
        <w:rPr>
          <w:rFonts w:ascii="Palatino Linotype" w:hAnsi="Palatino Linotype"/>
          <w:b/>
        </w:rPr>
        <w:t>SUJETO OBLIGADO</w:t>
      </w:r>
      <w:r w:rsidRPr="009B5EB1">
        <w:rPr>
          <w:rFonts w:ascii="Palatino Linotype" w:hAnsi="Palatino Linotype"/>
        </w:rPr>
        <w:t xml:space="preserve"> deberá notificar a su órgano interno de control, quien deberá investigar y de ser procedente iniciar el procedimiento de responsabilidad administrativa que corresponda en contra del servidor público responsable de la inexistencia de la información.</w:t>
      </w:r>
    </w:p>
    <w:p w:rsidR="00E26FDB" w:rsidRPr="009B5EB1" w:rsidRDefault="00E26FDB" w:rsidP="009B5EB1">
      <w:pPr>
        <w:pStyle w:val="Prrafodelista"/>
        <w:spacing w:line="360" w:lineRule="auto"/>
        <w:rPr>
          <w:rFonts w:ascii="Palatino Linotype" w:hAnsi="Palatino Linotype"/>
        </w:rPr>
      </w:pPr>
    </w:p>
    <w:p w:rsidR="007131A7" w:rsidRPr="009B5EB1" w:rsidRDefault="001F64D7" w:rsidP="009B5EB1">
      <w:pPr>
        <w:pStyle w:val="Ttulo2"/>
        <w:spacing w:line="360" w:lineRule="auto"/>
        <w:rPr>
          <w:rFonts w:ascii="Palatino Linotype" w:hAnsi="Palatino Linotype"/>
          <w:b/>
          <w:color w:val="000000" w:themeColor="text1"/>
          <w:sz w:val="24"/>
          <w:szCs w:val="24"/>
        </w:rPr>
      </w:pPr>
      <w:bookmarkStart w:id="28" w:name="_Toc497905365"/>
      <w:bookmarkStart w:id="29" w:name="_Toc507607180"/>
      <w:bookmarkStart w:id="30" w:name="_Toc17822169"/>
      <w:r w:rsidRPr="009B5EB1">
        <w:rPr>
          <w:rFonts w:ascii="Palatino Linotype" w:hAnsi="Palatino Linotype"/>
          <w:b/>
          <w:color w:val="000000" w:themeColor="text1"/>
          <w:sz w:val="24"/>
          <w:szCs w:val="24"/>
        </w:rPr>
        <w:t>QUINTO</w:t>
      </w:r>
      <w:r w:rsidR="007131A7" w:rsidRPr="009B5EB1">
        <w:rPr>
          <w:rFonts w:ascii="Palatino Linotype" w:hAnsi="Palatino Linotype"/>
          <w:b/>
          <w:color w:val="000000" w:themeColor="text1"/>
          <w:sz w:val="24"/>
          <w:szCs w:val="24"/>
        </w:rPr>
        <w:t>. De la versión pública y la clasificación de la información.</w:t>
      </w:r>
      <w:bookmarkEnd w:id="28"/>
      <w:bookmarkEnd w:id="29"/>
      <w:bookmarkEnd w:id="30"/>
    </w:p>
    <w:p w:rsidR="007131A7" w:rsidRPr="009B5EB1" w:rsidRDefault="007131A7" w:rsidP="009B5EB1">
      <w:pPr>
        <w:pStyle w:val="Sinespaciado"/>
        <w:spacing w:line="360" w:lineRule="auto"/>
        <w:rPr>
          <w:rFonts w:ascii="Palatino Linotype" w:hAnsi="Palatino Linotype"/>
          <w:b/>
          <w:strike/>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lang w:val="es-ES"/>
        </w:rPr>
      </w:pPr>
      <w:r w:rsidRPr="009B5EB1">
        <w:rPr>
          <w:rFonts w:ascii="Palatino Linotype" w:hAnsi="Palatino Linotype" w:cs="Arial"/>
          <w:color w:val="000000" w:themeColor="text1"/>
        </w:rPr>
        <w:t xml:space="preserve">Como quedara establecido en párrafos anteriores, debido a la naturaleza de </w:t>
      </w:r>
      <w:r w:rsidRPr="009B5EB1">
        <w:rPr>
          <w:rFonts w:ascii="Palatino Linotype" w:hAnsi="Palatino Linotype"/>
          <w:color w:val="000000" w:themeColor="text1"/>
        </w:rPr>
        <w:t xml:space="preserve">la información solicitada, en la misma eventualmente pueden obrar datos personales susceptibles de protegerse, </w:t>
      </w:r>
      <w:r w:rsidRPr="009B5EB1">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7131A7" w:rsidRPr="009B5EB1" w:rsidRDefault="007131A7" w:rsidP="009B5EB1">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9B5EB1">
        <w:rPr>
          <w:rFonts w:ascii="Palatino Linotype" w:eastAsia="Times New Roman" w:hAnsi="Palatino Linotype" w:cs="Arial"/>
          <w:color w:val="222222"/>
          <w:lang w:eastAsia="es-MX"/>
        </w:rPr>
        <w:t>L</w:t>
      </w:r>
      <w:r w:rsidRPr="009B5EB1">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B5EB1">
        <w:rPr>
          <w:rFonts w:ascii="Palatino Linotype" w:hAnsi="Palatino Linotype"/>
          <w:vertAlign w:val="superscript"/>
        </w:rPr>
        <w:footnoteReference w:id="1"/>
      </w:r>
      <w:r w:rsidRPr="009B5EB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B5EB1">
        <w:rPr>
          <w:rFonts w:ascii="Palatino Linotype" w:hAnsi="Palatino Linotype"/>
          <w:vertAlign w:val="superscript"/>
        </w:rPr>
        <w:footnoteReference w:id="2"/>
      </w:r>
      <w:r w:rsidRPr="009B5EB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131A7" w:rsidRPr="009B5EB1" w:rsidRDefault="007131A7" w:rsidP="009B5EB1">
      <w:pPr>
        <w:pStyle w:val="Prrafodelista"/>
        <w:spacing w:line="360" w:lineRule="auto"/>
        <w:rPr>
          <w:rFonts w:ascii="Palatino Linotype" w:eastAsia="Times New Roman"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131A7" w:rsidRPr="009B5EB1" w:rsidRDefault="007131A7" w:rsidP="009B5EB1">
      <w:pPr>
        <w:pStyle w:val="Prrafodelista"/>
        <w:spacing w:line="360" w:lineRule="auto"/>
        <w:rPr>
          <w:rFonts w:ascii="Palatino Linotype" w:hAnsi="Palatino Linotype"/>
        </w:rPr>
      </w:pPr>
    </w:p>
    <w:p w:rsidR="007131A7" w:rsidRPr="009B5EB1" w:rsidRDefault="007131A7" w:rsidP="009B5EB1">
      <w:pPr>
        <w:numPr>
          <w:ilvl w:val="0"/>
          <w:numId w:val="29"/>
        </w:numPr>
        <w:spacing w:line="360" w:lineRule="auto"/>
        <w:contextualSpacing/>
        <w:jc w:val="both"/>
        <w:rPr>
          <w:rFonts w:ascii="Palatino Linotype" w:hAnsi="Palatino Linotype"/>
          <w:b/>
        </w:rPr>
      </w:pPr>
      <w:r w:rsidRPr="009B5EB1">
        <w:rPr>
          <w:rFonts w:ascii="Palatino Linotype" w:hAnsi="Palatino Linotype"/>
          <w:b/>
        </w:rPr>
        <w:t>Requisitos previos</w:t>
      </w: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rPr>
        <w:t>Los</w:t>
      </w:r>
      <w:r w:rsidRPr="009B5EB1">
        <w:rPr>
          <w:rFonts w:ascii="Palatino Linotype" w:hAnsi="Palatino Linotype" w:cs="Arial"/>
          <w:color w:val="000000" w:themeColor="text1"/>
        </w:rPr>
        <w:t xml:space="preserve"> </w:t>
      </w:r>
      <w:r w:rsidRPr="009B5EB1">
        <w:rPr>
          <w:rFonts w:ascii="Palatino Linotype" w:hAnsi="Palatino Linotype"/>
        </w:rPr>
        <w:t>artículos</w:t>
      </w:r>
      <w:r w:rsidRPr="009B5EB1">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131A7" w:rsidRPr="009B5EB1" w:rsidRDefault="007131A7" w:rsidP="009B5EB1">
      <w:pPr>
        <w:pStyle w:val="Prrafodelista"/>
        <w:spacing w:before="240" w:after="240" w:line="360" w:lineRule="auto"/>
        <w:ind w:left="426"/>
        <w:jc w:val="both"/>
        <w:rPr>
          <w:rFonts w:ascii="Palatino Linotype"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131A7" w:rsidRPr="009B5EB1" w:rsidRDefault="007131A7" w:rsidP="009B5EB1">
      <w:pPr>
        <w:pStyle w:val="Prrafodelista"/>
        <w:spacing w:line="360" w:lineRule="auto"/>
        <w:rPr>
          <w:rFonts w:ascii="Palatino Linotype" w:hAnsi="Palatino Linotype" w:cs="Arial"/>
          <w:color w:val="000000" w:themeColor="text1"/>
        </w:rPr>
      </w:pPr>
    </w:p>
    <w:p w:rsidR="007131A7"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B5EB1">
        <w:rPr>
          <w:rFonts w:ascii="Palatino Linotype" w:hAnsi="Palatino Linotype" w:cs="Arial"/>
          <w:b/>
          <w:color w:val="000000" w:themeColor="text1"/>
          <w:u w:val="single"/>
        </w:rPr>
        <w:t xml:space="preserve">no se puede hacer un acuerdo para clasificar de manera general todos los documentos de un expediente o área,  </w:t>
      </w:r>
      <w:r w:rsidRPr="009B5EB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9B5EB1" w:rsidRPr="009B5EB1" w:rsidRDefault="009B5EB1" w:rsidP="009B5EB1">
      <w:pPr>
        <w:pStyle w:val="Prrafodelista"/>
        <w:spacing w:line="360" w:lineRule="auto"/>
        <w:ind w:left="0"/>
        <w:jc w:val="both"/>
        <w:rPr>
          <w:rFonts w:ascii="Palatino Linotype" w:hAnsi="Palatino Linotype" w:cs="Arial"/>
          <w:color w:val="000000" w:themeColor="text1"/>
        </w:rPr>
      </w:pPr>
    </w:p>
    <w:p w:rsidR="007131A7" w:rsidRDefault="007131A7" w:rsidP="009B5EB1">
      <w:pPr>
        <w:numPr>
          <w:ilvl w:val="0"/>
          <w:numId w:val="29"/>
        </w:numPr>
        <w:spacing w:line="360" w:lineRule="auto"/>
        <w:contextualSpacing/>
        <w:jc w:val="both"/>
        <w:rPr>
          <w:rFonts w:ascii="Palatino Linotype" w:hAnsi="Palatino Linotype"/>
          <w:b/>
        </w:rPr>
      </w:pPr>
      <w:r w:rsidRPr="009B5EB1">
        <w:rPr>
          <w:rFonts w:ascii="Palatino Linotype" w:hAnsi="Palatino Linotype"/>
          <w:b/>
        </w:rPr>
        <w:t>Supuestos de clasificación</w:t>
      </w:r>
    </w:p>
    <w:p w:rsidR="009B5EB1" w:rsidRPr="009B5EB1" w:rsidRDefault="009B5EB1" w:rsidP="009B5EB1">
      <w:pPr>
        <w:spacing w:line="360" w:lineRule="auto"/>
        <w:ind w:left="1080"/>
        <w:contextualSpacing/>
        <w:jc w:val="both"/>
        <w:rPr>
          <w:rFonts w:ascii="Palatino Linotype" w:hAnsi="Palatino Linotype"/>
          <w:b/>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7131A7" w:rsidRPr="009B5EB1" w:rsidRDefault="007131A7" w:rsidP="009B5EB1">
      <w:pPr>
        <w:pStyle w:val="Prrafodelista"/>
        <w:spacing w:before="240" w:after="240" w:line="360" w:lineRule="auto"/>
        <w:ind w:left="426"/>
        <w:jc w:val="both"/>
        <w:rPr>
          <w:rFonts w:ascii="Palatino Linotype"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7131A7" w:rsidRPr="009B5EB1" w:rsidRDefault="007131A7" w:rsidP="009B5E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B5EB1">
        <w:rPr>
          <w:rFonts w:ascii="Palatino Linotype" w:hAnsi="Palatino Linotype" w:cs="Bookman Old Style"/>
          <w:bCs/>
          <w:i/>
          <w:color w:val="000000"/>
        </w:rPr>
        <w:t xml:space="preserve">I. </w:t>
      </w:r>
      <w:r w:rsidRPr="009B5EB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7131A7" w:rsidRPr="009B5EB1" w:rsidRDefault="007131A7" w:rsidP="009B5E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B5EB1">
        <w:rPr>
          <w:rFonts w:ascii="Palatino Linotype" w:hAnsi="Palatino Linotype" w:cs="Bookman Old Style"/>
          <w:bCs/>
          <w:i/>
          <w:color w:val="000000"/>
        </w:rPr>
        <w:t xml:space="preserve">II. </w:t>
      </w:r>
      <w:r w:rsidRPr="009B5EB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131A7" w:rsidRPr="009B5EB1" w:rsidRDefault="007131A7" w:rsidP="009B5E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B5EB1">
        <w:rPr>
          <w:rFonts w:ascii="Palatino Linotype" w:hAnsi="Palatino Linotype" w:cs="Bookman Old Style"/>
          <w:bCs/>
          <w:i/>
          <w:color w:val="000000"/>
        </w:rPr>
        <w:t xml:space="preserve">III. </w:t>
      </w:r>
      <w:r w:rsidRPr="009B5EB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7131A7" w:rsidRPr="009B5EB1" w:rsidRDefault="007131A7" w:rsidP="009B5E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B5EB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7131A7" w:rsidRPr="009B5EB1" w:rsidRDefault="007131A7" w:rsidP="009B5E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B5EB1">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131A7" w:rsidRPr="009B5EB1" w:rsidRDefault="007131A7" w:rsidP="009B5EB1">
      <w:pPr>
        <w:pStyle w:val="Prrafodelista"/>
        <w:spacing w:before="240" w:after="240" w:line="360" w:lineRule="auto"/>
        <w:ind w:left="426"/>
        <w:jc w:val="both"/>
        <w:rPr>
          <w:rFonts w:ascii="Palatino Linotype"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 xml:space="preserve">Como consecuencia de lo anterior, el </w:t>
      </w:r>
      <w:r w:rsidRPr="009B5EB1">
        <w:rPr>
          <w:rFonts w:ascii="Palatino Linotype" w:hAnsi="Palatino Linotype" w:cs="Arial"/>
          <w:b/>
          <w:color w:val="000000" w:themeColor="text1"/>
        </w:rPr>
        <w:t>SUJETO OBLIGADO</w:t>
      </w:r>
      <w:r w:rsidRPr="009B5EB1">
        <w:rPr>
          <w:rFonts w:ascii="Palatino Linotype" w:hAnsi="Palatino Linotype" w:cs="Arial"/>
          <w:color w:val="000000" w:themeColor="text1"/>
        </w:rPr>
        <w:t xml:space="preserve"> debe identificar claramente el tipo de información y hacer un juicio de subsunción o encaje</w:t>
      </w:r>
      <w:r w:rsidRPr="009B5EB1">
        <w:rPr>
          <w:rFonts w:ascii="Palatino Linotype" w:hAnsi="Palatino Linotype"/>
          <w:vertAlign w:val="superscript"/>
        </w:rPr>
        <w:footnoteReference w:id="3"/>
      </w:r>
      <w:r w:rsidRPr="009B5EB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7131A7" w:rsidRPr="009B5EB1" w:rsidRDefault="007131A7" w:rsidP="009B5EB1">
      <w:pPr>
        <w:pStyle w:val="Prrafodelista"/>
        <w:spacing w:line="360" w:lineRule="auto"/>
        <w:rPr>
          <w:rFonts w:ascii="Palatino Linotype"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7131A7" w:rsidRPr="009B5EB1" w:rsidRDefault="007131A7" w:rsidP="009B5EB1">
      <w:pPr>
        <w:pStyle w:val="Prrafodelista"/>
        <w:spacing w:line="360" w:lineRule="auto"/>
        <w:rPr>
          <w:rFonts w:ascii="Palatino Linotype" w:hAnsi="Palatino Linotype" w:cs="Arial"/>
          <w:color w:val="000000" w:themeColor="text1"/>
        </w:rPr>
      </w:pPr>
    </w:p>
    <w:p w:rsidR="007131A7" w:rsidRPr="009B5EB1" w:rsidRDefault="007131A7" w:rsidP="009B5EB1">
      <w:pPr>
        <w:numPr>
          <w:ilvl w:val="0"/>
          <w:numId w:val="29"/>
        </w:numPr>
        <w:spacing w:line="360" w:lineRule="auto"/>
        <w:contextualSpacing/>
        <w:jc w:val="both"/>
        <w:rPr>
          <w:rFonts w:ascii="Palatino Linotype" w:hAnsi="Palatino Linotype"/>
          <w:b/>
        </w:rPr>
      </w:pPr>
      <w:r w:rsidRPr="009B5EB1">
        <w:rPr>
          <w:rFonts w:ascii="Palatino Linotype" w:hAnsi="Palatino Linotype"/>
          <w:b/>
        </w:rPr>
        <w:t>La intervención del Comité de Transparencia.</w:t>
      </w:r>
    </w:p>
    <w:p w:rsidR="007131A7" w:rsidRPr="009B5EB1" w:rsidRDefault="007131A7" w:rsidP="009B5EB1">
      <w:pPr>
        <w:spacing w:line="360" w:lineRule="auto"/>
        <w:ind w:left="1068"/>
        <w:contextualSpacing/>
        <w:jc w:val="both"/>
        <w:rPr>
          <w:rFonts w:ascii="Palatino Linotype" w:hAnsi="Palatino Linotype" w:cs="Arial"/>
          <w:b/>
          <w:color w:val="000000" w:themeColor="text1"/>
        </w:rPr>
      </w:pPr>
    </w:p>
    <w:p w:rsidR="007131A7" w:rsidRPr="009B5EB1" w:rsidRDefault="007131A7" w:rsidP="009B5EB1">
      <w:pPr>
        <w:numPr>
          <w:ilvl w:val="0"/>
          <w:numId w:val="31"/>
        </w:numPr>
        <w:spacing w:line="360" w:lineRule="auto"/>
        <w:contextualSpacing/>
        <w:jc w:val="both"/>
        <w:rPr>
          <w:rFonts w:ascii="Palatino Linotype" w:hAnsi="Palatino Linotype" w:cs="Arial"/>
          <w:b/>
          <w:color w:val="000000" w:themeColor="text1"/>
        </w:rPr>
      </w:pPr>
      <w:r w:rsidRPr="009B5EB1">
        <w:rPr>
          <w:rFonts w:ascii="Palatino Linotype" w:hAnsi="Palatino Linotype" w:cs="Arial"/>
          <w:b/>
          <w:color w:val="000000" w:themeColor="text1"/>
        </w:rPr>
        <w:t>Formalidades para emitir el acuerdo de clasificación.</w:t>
      </w: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Times New Roman"/>
          <w:lang w:eastAsia="es-ES_tradnl"/>
        </w:rPr>
      </w:pPr>
      <w:r w:rsidRPr="009B5EB1">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B5EB1">
        <w:rPr>
          <w:rFonts w:ascii="Palatino Linotype" w:hAnsi="Palatino Linotype"/>
        </w:rPr>
        <w:t xml:space="preserve">la fracción III del numeral Segundo de los </w:t>
      </w:r>
      <w:r w:rsidRPr="009B5EB1">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B5EB1">
        <w:rPr>
          <w:rFonts w:ascii="Palatino Linotype" w:hAnsi="Palatino Linotype"/>
        </w:rPr>
        <w:t xml:space="preserve"> </w:t>
      </w:r>
      <w:r w:rsidRPr="009B5EB1">
        <w:rPr>
          <w:rFonts w:ascii="Palatino Linotype" w:hAnsi="Palatino Linotype" w:cs="Arial"/>
          <w:color w:val="000000" w:themeColor="text1"/>
        </w:rPr>
        <w:t xml:space="preserve">cuenta con las facultades para </w:t>
      </w:r>
      <w:r w:rsidRPr="009B5EB1">
        <w:rPr>
          <w:rFonts w:ascii="Palatino Linotype" w:hAnsi="Palatino Linotype" w:cs="Arial"/>
          <w:b/>
          <w:color w:val="000000" w:themeColor="text1"/>
          <w:u w:val="single"/>
        </w:rPr>
        <w:t>confirmar, modificar o revocar</w:t>
      </w:r>
      <w:r w:rsidRPr="009B5EB1">
        <w:rPr>
          <w:rFonts w:ascii="Palatino Linotype" w:hAnsi="Palatino Linotype" w:cs="Arial"/>
          <w:color w:val="000000" w:themeColor="text1"/>
        </w:rPr>
        <w:t xml:space="preserve"> la clasificación de la información que ha hecho el titular del área que administra la información. Por lo tanto, el Comité </w:t>
      </w:r>
      <w:r w:rsidRPr="009B5EB1">
        <w:rPr>
          <w:rFonts w:ascii="Palatino Linotype" w:hAnsi="Palatino Linotype" w:cs="Arial"/>
          <w:b/>
          <w:color w:val="000000" w:themeColor="text1"/>
          <w:u w:val="single"/>
        </w:rPr>
        <w:t>no aprueba</w:t>
      </w:r>
      <w:r w:rsidRPr="009B5EB1">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7131A7" w:rsidRPr="009B5EB1" w:rsidRDefault="007131A7" w:rsidP="009B5EB1">
      <w:pPr>
        <w:pStyle w:val="Prrafodelista"/>
        <w:spacing w:before="240" w:after="240" w:line="360" w:lineRule="auto"/>
        <w:ind w:left="426"/>
        <w:jc w:val="both"/>
        <w:rPr>
          <w:rFonts w:ascii="Palatino Linotype" w:eastAsia="Times New Roman" w:hAnsi="Palatino Linotype" w:cs="Times New Roman"/>
          <w:lang w:eastAsia="es-ES_tradnl"/>
        </w:rPr>
      </w:pPr>
    </w:p>
    <w:p w:rsidR="007131A7"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B5EB1">
        <w:rPr>
          <w:rFonts w:ascii="Palatino Linotype" w:hAnsi="Palatino Linotype" w:cs="Arial"/>
          <w:b/>
          <w:color w:val="000000" w:themeColor="text1"/>
          <w:u w:val="single"/>
        </w:rPr>
        <w:t>el acto reúna con los requisitos elementales</w:t>
      </w:r>
      <w:r w:rsidRPr="009B5EB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B5EB1" w:rsidRPr="009B5EB1" w:rsidRDefault="009B5EB1" w:rsidP="009B5EB1">
      <w:pPr>
        <w:pStyle w:val="Prrafodelista"/>
        <w:spacing w:line="360" w:lineRule="auto"/>
        <w:ind w:left="0"/>
        <w:jc w:val="both"/>
        <w:rPr>
          <w:rFonts w:ascii="Palatino Linotype" w:hAnsi="Palatino Linotype" w:cs="Arial"/>
          <w:color w:val="000000" w:themeColor="text1"/>
        </w:rPr>
      </w:pPr>
    </w:p>
    <w:p w:rsidR="007131A7" w:rsidRDefault="007131A7"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cs="Arial"/>
          <w:color w:val="000000" w:themeColor="text1"/>
        </w:rPr>
        <w:t>La</w:t>
      </w:r>
      <w:r w:rsidRPr="009B5EB1">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B5EB1" w:rsidRPr="009B5EB1" w:rsidRDefault="009B5EB1" w:rsidP="009B5EB1">
      <w:pPr>
        <w:pStyle w:val="Prrafodelista"/>
        <w:spacing w:line="360" w:lineRule="auto"/>
        <w:ind w:left="0"/>
        <w:jc w:val="both"/>
        <w:rPr>
          <w:rFonts w:ascii="Palatino Linotype" w:hAnsi="Palatino Linotype"/>
        </w:rPr>
      </w:pPr>
    </w:p>
    <w:p w:rsidR="009B5EB1" w:rsidRDefault="007131A7" w:rsidP="009B5EB1">
      <w:pPr>
        <w:numPr>
          <w:ilvl w:val="0"/>
          <w:numId w:val="31"/>
        </w:numPr>
        <w:spacing w:line="360" w:lineRule="auto"/>
        <w:contextualSpacing/>
        <w:jc w:val="both"/>
        <w:rPr>
          <w:rFonts w:ascii="Palatino Linotype" w:hAnsi="Palatino Linotype" w:cs="Arial"/>
          <w:color w:val="000000" w:themeColor="text1"/>
        </w:rPr>
      </w:pPr>
      <w:r w:rsidRPr="009B5EB1">
        <w:rPr>
          <w:rFonts w:ascii="Palatino Linotype" w:hAnsi="Palatino Linotype" w:cs="Arial"/>
          <w:b/>
          <w:color w:val="000000" w:themeColor="text1"/>
        </w:rPr>
        <w:t>Requisitos</w:t>
      </w:r>
      <w:r w:rsidRPr="009B5EB1">
        <w:rPr>
          <w:rFonts w:ascii="Palatino Linotype" w:hAnsi="Palatino Linotype" w:cs="Arial"/>
          <w:color w:val="000000" w:themeColor="text1"/>
        </w:rPr>
        <w:t xml:space="preserve"> </w:t>
      </w:r>
      <w:r w:rsidRPr="009B5EB1">
        <w:rPr>
          <w:rFonts w:ascii="Palatino Linotype" w:hAnsi="Palatino Linotype" w:cs="Arial"/>
          <w:b/>
          <w:color w:val="000000" w:themeColor="text1"/>
        </w:rPr>
        <w:t>de fondo del acuerdo de clasificación</w:t>
      </w:r>
    </w:p>
    <w:p w:rsidR="009B5EB1" w:rsidRPr="009B5EB1" w:rsidRDefault="009B5EB1" w:rsidP="009B5EB1">
      <w:pPr>
        <w:spacing w:line="360" w:lineRule="auto"/>
        <w:ind w:left="708"/>
        <w:contextualSpacing/>
        <w:jc w:val="both"/>
        <w:rPr>
          <w:rFonts w:ascii="Palatino Linotype" w:hAnsi="Palatino Linotype" w:cs="Arial"/>
          <w:color w:val="000000" w:themeColor="text1"/>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Arial"/>
          <w:color w:val="000000" w:themeColor="text1"/>
        </w:rPr>
      </w:pPr>
      <w:r w:rsidRPr="009B5EB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131A7" w:rsidRPr="009B5EB1" w:rsidRDefault="007131A7" w:rsidP="009B5EB1">
      <w:pPr>
        <w:pStyle w:val="Prrafodelista"/>
        <w:spacing w:before="240" w:after="240" w:line="360" w:lineRule="auto"/>
        <w:ind w:left="426"/>
        <w:jc w:val="both"/>
        <w:rPr>
          <w:rFonts w:ascii="Palatino Linotype" w:hAnsi="Palatino Linotype"/>
        </w:rPr>
      </w:pPr>
    </w:p>
    <w:p w:rsidR="007131A7" w:rsidRPr="009B5EB1" w:rsidRDefault="007131A7"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131A7" w:rsidRPr="009B5EB1" w:rsidRDefault="007131A7" w:rsidP="009B5EB1">
      <w:pPr>
        <w:pStyle w:val="Prrafodelista"/>
        <w:spacing w:line="360" w:lineRule="auto"/>
        <w:rPr>
          <w:rFonts w:ascii="Palatino Linotype" w:hAnsi="Palatino Linotype"/>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9B5EB1">
        <w:rPr>
          <w:rFonts w:ascii="Palatino Linotype" w:hAnsi="Palatino Linotype"/>
        </w:rPr>
        <w:t>Han</w:t>
      </w:r>
      <w:r w:rsidRPr="009B5EB1">
        <w:rPr>
          <w:rFonts w:ascii="Palatino Linotype" w:eastAsia="Times New Roman" w:hAnsi="Palatino Linotype" w:cs="Arial"/>
          <w:color w:val="222222"/>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B5EB1">
        <w:rPr>
          <w:rFonts w:ascii="Palatino Linotype" w:eastAsia="Times New Roman" w:hAnsi="Palatino Linotype"/>
          <w:vertAlign w:val="superscript"/>
        </w:rPr>
        <w:footnoteReference w:id="4"/>
      </w:r>
    </w:p>
    <w:p w:rsidR="007131A7" w:rsidRPr="009B5EB1" w:rsidRDefault="007131A7" w:rsidP="009B5EB1">
      <w:pPr>
        <w:pStyle w:val="Prrafodelista"/>
        <w:spacing w:line="360" w:lineRule="auto"/>
        <w:rPr>
          <w:rFonts w:ascii="Palatino Linotype" w:eastAsia="Times New Roman" w:hAnsi="Palatino Linotype" w:cs="Arial"/>
          <w:color w:val="222222"/>
          <w:lang w:eastAsia="es-MX"/>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9B5EB1">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b/>
          <w:i/>
          <w:color w:val="000000"/>
        </w:rPr>
        <w:t>FUNDAMENTACIÓN Y MOTIVACIÓN.</w:t>
      </w:r>
      <w:r w:rsidRPr="009B5EB1">
        <w:rPr>
          <w:rFonts w:ascii="Palatino Linotype" w:hAnsi="Palatino Linotype" w:cs="Arial"/>
          <w:i/>
          <w:color w:val="000000"/>
        </w:rPr>
        <w:t xml:space="preserve"> La </w:t>
      </w:r>
      <w:r w:rsidRPr="009B5EB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B5EB1">
        <w:rPr>
          <w:rFonts w:ascii="Palatino Linotype" w:hAnsi="Palatino Linotype" w:cs="Arial"/>
          <w:i/>
          <w:color w:val="000000"/>
        </w:rPr>
        <w:t>.</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i/>
          <w:color w:val="000000"/>
        </w:rPr>
        <w:t>SEGUNDO TRIBUNAL COLEGIADO DEL SEXTO CIRCUITO.</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i/>
          <w:color w:val="000000"/>
        </w:rPr>
        <w:t>Amparo en revisión 333/88. Adilia Romero. 26 de octubre de 1988. Unanimidad de votos. Ponente: Arnoldo Nájera Virgen. Secretario: Enrique Crispín Campos Ramírez.</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7131A7" w:rsidRPr="009B5EB1" w:rsidRDefault="007131A7" w:rsidP="009B5EB1">
      <w:pPr>
        <w:spacing w:line="360" w:lineRule="auto"/>
        <w:ind w:left="851" w:right="618"/>
        <w:contextualSpacing/>
        <w:jc w:val="both"/>
        <w:rPr>
          <w:rFonts w:ascii="Palatino Linotype" w:hAnsi="Palatino Linotype" w:cs="Arial"/>
          <w:i/>
          <w:color w:val="000000"/>
        </w:rPr>
      </w:pPr>
      <w:r w:rsidRPr="009B5EB1">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9B5EB1">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131A7" w:rsidRPr="009B5EB1" w:rsidRDefault="007131A7" w:rsidP="009B5EB1">
      <w:pPr>
        <w:pStyle w:val="Prrafodelista"/>
        <w:spacing w:before="240" w:after="240" w:line="360" w:lineRule="auto"/>
        <w:ind w:left="426"/>
        <w:jc w:val="both"/>
        <w:rPr>
          <w:rFonts w:ascii="Palatino Linotype" w:eastAsia="Times New Roman" w:hAnsi="Palatino Linotype" w:cs="Arial"/>
          <w:color w:val="222222"/>
          <w:lang w:eastAsia="es-MX"/>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9B5EB1">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131A7" w:rsidRPr="009B5EB1" w:rsidRDefault="007131A7" w:rsidP="009B5EB1">
      <w:pPr>
        <w:pStyle w:val="Prrafodelista"/>
        <w:spacing w:before="240" w:after="240" w:line="360" w:lineRule="auto"/>
        <w:ind w:left="426"/>
        <w:jc w:val="both"/>
        <w:rPr>
          <w:rFonts w:ascii="Palatino Linotype" w:eastAsia="Times New Roman" w:hAnsi="Palatino Linotype" w:cs="Arial"/>
          <w:color w:val="222222"/>
          <w:lang w:eastAsia="es-MX"/>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9B5EB1">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7131A7" w:rsidRPr="009B5EB1" w:rsidRDefault="007131A7" w:rsidP="009B5EB1">
      <w:pPr>
        <w:pStyle w:val="Prrafodelista"/>
        <w:spacing w:line="360" w:lineRule="auto"/>
        <w:rPr>
          <w:rFonts w:ascii="Palatino Linotype" w:eastAsia="Times New Roman" w:hAnsi="Palatino Linotype" w:cs="Arial"/>
          <w:color w:val="222222"/>
          <w:lang w:eastAsia="es-MX"/>
        </w:rPr>
      </w:pPr>
    </w:p>
    <w:p w:rsidR="007131A7" w:rsidRPr="009B5EB1" w:rsidRDefault="007131A7" w:rsidP="009B5EB1">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9B5EB1">
        <w:rPr>
          <w:rFonts w:ascii="Palatino Linotype" w:eastAsia="Times New Roman" w:hAnsi="Palatino Linotype" w:cs="Arial"/>
          <w:color w:val="222222"/>
          <w:lang w:eastAsia="es-MX"/>
        </w:rPr>
        <w:t xml:space="preserve">Ahora bien, </w:t>
      </w:r>
      <w:r w:rsidRPr="009B5EB1">
        <w:rPr>
          <w:rFonts w:ascii="Palatino Linotype" w:eastAsia="Times New Roman" w:hAnsi="Palatino Linotype" w:cs="Arial"/>
          <w:b/>
          <w:color w:val="222222"/>
          <w:u w:val="single"/>
          <w:lang w:eastAsia="es-MX"/>
        </w:rPr>
        <w:t>para cada caso además de fundar y motivar</w:t>
      </w:r>
      <w:r w:rsidRPr="009B5EB1">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B5EB1">
        <w:rPr>
          <w:rFonts w:ascii="Palatino Linotype" w:hAnsi="Palatino Linotype"/>
        </w:rPr>
        <w:t xml:space="preserve"> </w:t>
      </w:r>
      <w:r w:rsidRPr="009B5EB1">
        <w:rPr>
          <w:rFonts w:ascii="Palatino Linotype" w:eastAsia="Times New Roman" w:hAnsi="Palatino Linotype" w:cs="Arial"/>
          <w:color w:val="222222"/>
          <w:lang w:eastAsia="es-MX"/>
        </w:rPr>
        <w:t>datos personales</w:t>
      </w:r>
      <w:r w:rsidRPr="009B5EB1">
        <w:rPr>
          <w:rFonts w:ascii="Palatino Linotype" w:eastAsia="Times New Roman" w:hAnsi="Palatino Linotype"/>
          <w:vertAlign w:val="superscript"/>
        </w:rPr>
        <w:footnoteReference w:id="5"/>
      </w:r>
      <w:r w:rsidRPr="009B5EB1">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9B5EB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7131A7" w:rsidRPr="009B5EB1" w:rsidRDefault="007131A7" w:rsidP="009B5EB1">
      <w:pPr>
        <w:pStyle w:val="Prrafodelista"/>
        <w:spacing w:line="360" w:lineRule="auto"/>
        <w:rPr>
          <w:rFonts w:ascii="Palatino Linotype" w:eastAsia="Times New Roman" w:hAnsi="Palatino Linotype" w:cs="Arial"/>
          <w:color w:val="222222"/>
          <w:lang w:eastAsia="es-MX"/>
        </w:rPr>
      </w:pPr>
    </w:p>
    <w:p w:rsidR="007131A7" w:rsidRPr="009B5EB1" w:rsidRDefault="007131A7" w:rsidP="009B5EB1">
      <w:pPr>
        <w:pStyle w:val="Prrafodelista"/>
        <w:numPr>
          <w:ilvl w:val="0"/>
          <w:numId w:val="1"/>
        </w:numPr>
        <w:spacing w:line="360" w:lineRule="auto"/>
        <w:ind w:left="0" w:firstLine="0"/>
        <w:jc w:val="both"/>
        <w:rPr>
          <w:rFonts w:ascii="Palatino Linotype" w:eastAsia="Calibri" w:hAnsi="Palatino Linotype" w:cs="Arial"/>
          <w:lang w:val="es-ES" w:eastAsia="es-MX"/>
        </w:rPr>
      </w:pPr>
      <w:r w:rsidRPr="009B5EB1">
        <w:rPr>
          <w:rFonts w:ascii="Palatino Linotype" w:eastAsia="Times New Roman" w:hAnsi="Palatino Linotype" w:cs="Arial"/>
          <w:color w:val="222222"/>
          <w:lang w:eastAsia="es-MX"/>
        </w:rPr>
        <w:t>Otro</w:t>
      </w:r>
      <w:r w:rsidRPr="009B5EB1">
        <w:rPr>
          <w:rFonts w:ascii="Palatino Linotype" w:eastAsia="Calibri" w:hAnsi="Palatino Linotype" w:cs="Arial"/>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7131A7" w:rsidRPr="009B5EB1" w:rsidRDefault="007131A7" w:rsidP="009B5EB1">
      <w:pPr>
        <w:pStyle w:val="Prrafodelista"/>
        <w:spacing w:line="360" w:lineRule="auto"/>
        <w:rPr>
          <w:rFonts w:ascii="Palatino Linotype" w:eastAsia="Calibri" w:hAnsi="Palatino Linotype" w:cs="Arial"/>
          <w:lang w:val="es-ES" w:eastAsia="es-MX"/>
        </w:rPr>
      </w:pPr>
    </w:p>
    <w:p w:rsidR="007131A7" w:rsidRPr="009B5EB1" w:rsidRDefault="007131A7" w:rsidP="009B5EB1">
      <w:pPr>
        <w:numPr>
          <w:ilvl w:val="0"/>
          <w:numId w:val="30"/>
        </w:numPr>
        <w:spacing w:line="360" w:lineRule="auto"/>
        <w:contextualSpacing/>
        <w:jc w:val="both"/>
        <w:rPr>
          <w:rFonts w:ascii="Palatino Linotype" w:hAnsi="Palatino Linotype" w:cs="Arial"/>
          <w:b/>
          <w:color w:val="000000" w:themeColor="text1"/>
        </w:rPr>
      </w:pPr>
      <w:r w:rsidRPr="009B5EB1">
        <w:rPr>
          <w:rFonts w:ascii="Palatino Linotype" w:hAnsi="Palatino Linotype" w:cs="Arial"/>
          <w:b/>
          <w:color w:val="000000" w:themeColor="text1"/>
        </w:rPr>
        <w:t xml:space="preserve">Condiciones especiales de la clasificación de la información como confidencial </w:t>
      </w:r>
    </w:p>
    <w:p w:rsidR="007131A7" w:rsidRPr="009B5EB1" w:rsidRDefault="007131A7" w:rsidP="009B5EB1">
      <w:pPr>
        <w:pStyle w:val="Prrafodelista"/>
        <w:numPr>
          <w:ilvl w:val="0"/>
          <w:numId w:val="1"/>
        </w:numPr>
        <w:spacing w:line="360" w:lineRule="auto"/>
        <w:ind w:left="0" w:firstLine="0"/>
        <w:jc w:val="both"/>
        <w:rPr>
          <w:rFonts w:ascii="Palatino Linotype" w:hAnsi="Palatino Linotype"/>
        </w:rPr>
      </w:pPr>
      <w:r w:rsidRPr="009B5EB1">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131A7" w:rsidRPr="009B5EB1" w:rsidRDefault="007131A7" w:rsidP="009B5EB1">
      <w:pPr>
        <w:spacing w:before="100" w:beforeAutospacing="1" w:after="100" w:afterAutospacing="1" w:line="360" w:lineRule="auto"/>
        <w:ind w:left="851" w:right="333"/>
        <w:jc w:val="both"/>
        <w:rPr>
          <w:rFonts w:ascii="Palatino Linotype" w:hAnsi="Palatino Linotype" w:cs="Times New Roman"/>
          <w:bCs/>
          <w:i/>
          <w:lang w:eastAsia="es-ES_tradnl"/>
        </w:rPr>
      </w:pPr>
      <w:r w:rsidRPr="009B5EB1">
        <w:rPr>
          <w:rFonts w:ascii="Palatino Linotype" w:hAnsi="Palatino Linotype" w:cs="Times New Roman"/>
          <w:bCs/>
          <w:i/>
          <w:lang w:eastAsia="es-ES_tradnl"/>
        </w:rPr>
        <w:t>I.</w:t>
      </w:r>
      <w:r w:rsidRPr="009B5EB1">
        <w:rPr>
          <w:rFonts w:ascii="Palatino Linotype" w:hAnsi="Palatino Linotype" w:cs="Times New Roman"/>
          <w:i/>
          <w:lang w:eastAsia="es-ES_tradnl"/>
        </w:rPr>
        <w:t xml:space="preserve"> La información se encuentre en registros públicos o fuentes de acceso público;</w:t>
      </w:r>
    </w:p>
    <w:p w:rsidR="007131A7" w:rsidRPr="009B5EB1" w:rsidRDefault="007131A7" w:rsidP="009B5EB1">
      <w:pPr>
        <w:spacing w:before="100" w:beforeAutospacing="1" w:after="100" w:afterAutospacing="1" w:line="360" w:lineRule="auto"/>
        <w:ind w:left="851" w:right="333"/>
        <w:jc w:val="both"/>
        <w:rPr>
          <w:rFonts w:ascii="Palatino Linotype" w:hAnsi="Palatino Linotype" w:cs="Times New Roman"/>
          <w:bCs/>
          <w:i/>
          <w:lang w:eastAsia="es-ES_tradnl"/>
        </w:rPr>
      </w:pPr>
      <w:r w:rsidRPr="009B5EB1">
        <w:rPr>
          <w:rFonts w:ascii="Palatino Linotype" w:hAnsi="Palatino Linotype" w:cs="Times New Roman"/>
          <w:bCs/>
          <w:i/>
          <w:lang w:eastAsia="es-ES_tradnl"/>
        </w:rPr>
        <w:t xml:space="preserve">II. </w:t>
      </w:r>
      <w:r w:rsidRPr="009B5EB1">
        <w:rPr>
          <w:rFonts w:ascii="Palatino Linotype" w:hAnsi="Palatino Linotype" w:cs="Times New Roman"/>
          <w:i/>
          <w:lang w:eastAsia="es-ES_tradnl"/>
        </w:rPr>
        <w:t>Por Ley tenga el carácter de pública;</w:t>
      </w:r>
    </w:p>
    <w:p w:rsidR="007131A7" w:rsidRPr="009B5EB1" w:rsidRDefault="007131A7" w:rsidP="009B5EB1">
      <w:pPr>
        <w:spacing w:before="100" w:beforeAutospacing="1" w:after="100" w:afterAutospacing="1" w:line="360" w:lineRule="auto"/>
        <w:ind w:left="851" w:right="333"/>
        <w:jc w:val="both"/>
        <w:rPr>
          <w:rFonts w:ascii="Palatino Linotype" w:hAnsi="Palatino Linotype" w:cs="Times New Roman"/>
          <w:i/>
          <w:lang w:eastAsia="es-ES_tradnl"/>
        </w:rPr>
      </w:pPr>
      <w:r w:rsidRPr="009B5EB1">
        <w:rPr>
          <w:rFonts w:ascii="Palatino Linotype" w:hAnsi="Palatino Linotype" w:cs="Times New Roman"/>
          <w:bCs/>
          <w:i/>
          <w:lang w:eastAsia="es-ES_tradnl"/>
        </w:rPr>
        <w:t xml:space="preserve">III. </w:t>
      </w:r>
      <w:r w:rsidRPr="009B5EB1">
        <w:rPr>
          <w:rFonts w:ascii="Palatino Linotype" w:hAnsi="Palatino Linotype" w:cs="Times New Roman"/>
          <w:i/>
          <w:lang w:eastAsia="es-ES_tradnl"/>
        </w:rPr>
        <w:t xml:space="preserve">Exista una orden judicial; </w:t>
      </w:r>
    </w:p>
    <w:p w:rsidR="007131A7" w:rsidRPr="009B5EB1" w:rsidRDefault="007131A7" w:rsidP="009B5EB1">
      <w:pPr>
        <w:spacing w:before="100" w:beforeAutospacing="1" w:after="100" w:afterAutospacing="1" w:line="360" w:lineRule="auto"/>
        <w:ind w:left="851" w:right="333"/>
        <w:jc w:val="both"/>
        <w:rPr>
          <w:rFonts w:ascii="Palatino Linotype" w:hAnsi="Palatino Linotype" w:cs="Times New Roman"/>
          <w:i/>
          <w:lang w:eastAsia="es-ES_tradnl"/>
        </w:rPr>
      </w:pPr>
      <w:r w:rsidRPr="009B5EB1">
        <w:rPr>
          <w:rFonts w:ascii="Palatino Linotype" w:hAnsi="Palatino Linotype" w:cs="Times New Roman"/>
          <w:bCs/>
          <w:i/>
          <w:lang w:eastAsia="es-ES_tradnl"/>
        </w:rPr>
        <w:t xml:space="preserve">IV. </w:t>
      </w:r>
      <w:r w:rsidRPr="009B5EB1">
        <w:rPr>
          <w:rFonts w:ascii="Palatino Linotype" w:hAnsi="Palatino Linotype" w:cs="Times New Roman"/>
          <w:i/>
          <w:lang w:eastAsia="es-ES_tradnl"/>
        </w:rPr>
        <w:t xml:space="preserve">Por razones de seguridad pública, o para proteger los derechos de terceros, se requiera su publicación; o </w:t>
      </w:r>
    </w:p>
    <w:p w:rsidR="007131A7" w:rsidRPr="009B5EB1" w:rsidRDefault="007131A7" w:rsidP="009B5EB1">
      <w:pPr>
        <w:spacing w:before="100" w:beforeAutospacing="1" w:after="100" w:afterAutospacing="1" w:line="360" w:lineRule="auto"/>
        <w:ind w:left="851" w:right="333"/>
        <w:jc w:val="both"/>
        <w:rPr>
          <w:rFonts w:ascii="Palatino Linotype" w:hAnsi="Palatino Linotype" w:cs="Times New Roman"/>
          <w:i/>
          <w:lang w:eastAsia="es-ES_tradnl"/>
        </w:rPr>
      </w:pPr>
      <w:r w:rsidRPr="009B5EB1">
        <w:rPr>
          <w:rFonts w:ascii="Palatino Linotype" w:hAnsi="Palatino Linotype" w:cs="Times New Roman"/>
          <w:bCs/>
          <w:i/>
          <w:lang w:eastAsia="es-ES_tradnl"/>
        </w:rPr>
        <w:t xml:space="preserve">V. </w:t>
      </w:r>
      <w:r w:rsidRPr="009B5EB1">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131A7" w:rsidRPr="009B5EB1" w:rsidRDefault="007131A7" w:rsidP="009B5EB1">
      <w:pPr>
        <w:pStyle w:val="Prrafodelista"/>
        <w:numPr>
          <w:ilvl w:val="0"/>
          <w:numId w:val="1"/>
        </w:numPr>
        <w:spacing w:line="360" w:lineRule="auto"/>
        <w:ind w:left="0" w:firstLine="0"/>
        <w:jc w:val="both"/>
        <w:rPr>
          <w:rFonts w:ascii="Palatino Linotype" w:hAnsi="Palatino Linotype" w:cs="Times New Roman"/>
          <w:lang w:eastAsia="es-ES_tradnl"/>
        </w:rPr>
      </w:pPr>
      <w:r w:rsidRPr="009B5EB1">
        <w:rPr>
          <w:rFonts w:ascii="Palatino Linotype" w:hAnsi="Palatino Linotype"/>
        </w:rPr>
        <w:t>En</w:t>
      </w:r>
      <w:r w:rsidRPr="009B5EB1">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131A7" w:rsidRPr="009B5EB1" w:rsidRDefault="007131A7" w:rsidP="009B5EB1">
      <w:pPr>
        <w:pStyle w:val="Prrafodelista"/>
        <w:spacing w:before="240" w:after="240" w:line="360" w:lineRule="auto"/>
        <w:ind w:left="426"/>
        <w:jc w:val="both"/>
        <w:rPr>
          <w:rFonts w:ascii="Palatino Linotype" w:hAnsi="Palatino Linotype" w:cs="Times New Roman"/>
          <w:lang w:eastAsia="es-ES_tradnl"/>
        </w:rPr>
      </w:pPr>
    </w:p>
    <w:p w:rsidR="008451E3" w:rsidRPr="009B5EB1" w:rsidRDefault="00C447A4" w:rsidP="009B5EB1">
      <w:pPr>
        <w:pStyle w:val="Prrafodelista"/>
        <w:numPr>
          <w:ilvl w:val="0"/>
          <w:numId w:val="1"/>
        </w:numPr>
        <w:spacing w:line="360" w:lineRule="auto"/>
        <w:ind w:left="0" w:firstLine="0"/>
        <w:jc w:val="both"/>
        <w:rPr>
          <w:rFonts w:ascii="Palatino Linotype" w:hAnsi="Palatino Linotype"/>
          <w:color w:val="000000" w:themeColor="text1"/>
          <w:lang w:val="es-ES"/>
        </w:rPr>
      </w:pPr>
      <w:r w:rsidRPr="009B5EB1">
        <w:rPr>
          <w:rFonts w:ascii="Palatino Linotype" w:hAnsi="Palatino Linotype" w:cs="Arial"/>
          <w:color w:val="000000" w:themeColor="text1"/>
        </w:rPr>
        <w:t>Por</w:t>
      </w:r>
      <w:r w:rsidRPr="009B5EB1">
        <w:rPr>
          <w:rFonts w:ascii="Palatino Linotype" w:hAnsi="Palatino Linotype"/>
          <w:color w:val="000000" w:themeColor="text1"/>
        </w:rPr>
        <w:t xml:space="preserve"> lo anteriormente expuesto y fundado este </w:t>
      </w:r>
      <w:r w:rsidRPr="009B5EB1">
        <w:rPr>
          <w:rFonts w:ascii="Palatino Linotype" w:hAnsi="Palatino Linotype"/>
          <w:b/>
          <w:color w:val="000000" w:themeColor="text1"/>
        </w:rPr>
        <w:t>ÓRGANO GARANTE</w:t>
      </w:r>
      <w:r w:rsidRPr="009B5EB1">
        <w:rPr>
          <w:rFonts w:ascii="Palatino Linotype" w:hAnsi="Palatino Linotype"/>
          <w:color w:val="000000" w:themeColor="text1"/>
        </w:rPr>
        <w:t xml:space="preserve"> emite los siguientes: </w:t>
      </w:r>
    </w:p>
    <w:p w:rsidR="00C447A4" w:rsidRPr="009B5EB1" w:rsidRDefault="00C447A4" w:rsidP="009B5EB1">
      <w:pPr>
        <w:pStyle w:val="Ttulo1"/>
        <w:spacing w:line="360" w:lineRule="auto"/>
        <w:jc w:val="center"/>
        <w:rPr>
          <w:rFonts w:ascii="Palatino Linotype" w:eastAsia="Calibri" w:hAnsi="Palatino Linotype"/>
          <w:b/>
          <w:color w:val="000000" w:themeColor="text1"/>
          <w:sz w:val="24"/>
          <w:szCs w:val="24"/>
          <w:lang w:val="es-ES" w:eastAsia="es-ES"/>
        </w:rPr>
      </w:pPr>
      <w:bookmarkStart w:id="31" w:name="_Toc5902898"/>
      <w:bookmarkStart w:id="32" w:name="_Toc17822170"/>
      <w:r w:rsidRPr="009B5EB1">
        <w:rPr>
          <w:rFonts w:ascii="Palatino Linotype" w:eastAsia="Calibri" w:hAnsi="Palatino Linotype"/>
          <w:b/>
          <w:color w:val="000000" w:themeColor="text1"/>
          <w:sz w:val="24"/>
          <w:szCs w:val="24"/>
          <w:lang w:val="es-ES" w:eastAsia="es-ES"/>
        </w:rPr>
        <w:t>R E S O L U T I V O S</w:t>
      </w:r>
      <w:bookmarkEnd w:id="25"/>
      <w:bookmarkEnd w:id="26"/>
      <w:bookmarkEnd w:id="27"/>
      <w:bookmarkEnd w:id="31"/>
      <w:bookmarkEnd w:id="32"/>
      <w:r w:rsidRPr="009B5EB1">
        <w:rPr>
          <w:rFonts w:ascii="Palatino Linotype" w:eastAsia="Calibri" w:hAnsi="Palatino Linotype"/>
          <w:b/>
          <w:color w:val="000000" w:themeColor="text1"/>
          <w:sz w:val="24"/>
          <w:szCs w:val="24"/>
          <w:lang w:val="es-ES" w:eastAsia="es-ES"/>
        </w:rPr>
        <w:t xml:space="preserve"> </w:t>
      </w:r>
    </w:p>
    <w:p w:rsidR="005F3212" w:rsidRPr="009B5EB1" w:rsidRDefault="005F3212" w:rsidP="009B5EB1">
      <w:pPr>
        <w:spacing w:line="360" w:lineRule="auto"/>
        <w:rPr>
          <w:rFonts w:ascii="Palatino Linotype" w:hAnsi="Palatino Linotype"/>
          <w:lang w:val="es-ES"/>
        </w:rPr>
      </w:pPr>
    </w:p>
    <w:p w:rsidR="00074FB7" w:rsidRPr="009B5EB1" w:rsidRDefault="00074FB7" w:rsidP="009B5EB1">
      <w:pPr>
        <w:spacing w:line="360" w:lineRule="auto"/>
        <w:jc w:val="both"/>
        <w:rPr>
          <w:rFonts w:ascii="Palatino Linotype" w:hAnsi="Palatino Linotype" w:cs="Arial"/>
          <w:bCs/>
          <w:lang w:eastAsia="es-MX"/>
        </w:rPr>
      </w:pPr>
      <w:r w:rsidRPr="009B5EB1">
        <w:rPr>
          <w:rFonts w:ascii="Palatino Linotype" w:eastAsia="Times New Roman" w:hAnsi="Palatino Linotype" w:cs="Arial"/>
          <w:b/>
        </w:rPr>
        <w:t xml:space="preserve">PRIMERO. </w:t>
      </w:r>
      <w:r w:rsidRPr="009B5EB1">
        <w:rPr>
          <w:rFonts w:ascii="Palatino Linotype" w:eastAsia="Times New Roman" w:hAnsi="Palatino Linotype" w:cs="Arial"/>
        </w:rPr>
        <w:t>Resultan parcialmente fundadas las</w:t>
      </w:r>
      <w:r w:rsidRPr="009B5EB1">
        <w:rPr>
          <w:rFonts w:ascii="Palatino Linotype" w:eastAsia="Times New Roman" w:hAnsi="Palatino Linotype" w:cs="Arial"/>
          <w:b/>
        </w:rPr>
        <w:t xml:space="preserve"> </w:t>
      </w:r>
      <w:r w:rsidRPr="009B5EB1">
        <w:rPr>
          <w:rFonts w:ascii="Palatino Linotype" w:eastAsia="Times New Roman" w:hAnsi="Palatino Linotype" w:cs="Arial"/>
          <w:lang w:val="es-ES"/>
        </w:rPr>
        <w:t xml:space="preserve">razones o motivos de inconformidad hechos valer </w:t>
      </w:r>
      <w:r w:rsidRPr="009B5EB1">
        <w:rPr>
          <w:rFonts w:ascii="Palatino Linotype" w:eastAsia="Calibri" w:hAnsi="Palatino Linotype" w:cs="Arial"/>
          <w:lang w:val="es-ES"/>
        </w:rPr>
        <w:t xml:space="preserve">en el recurso de revisión </w:t>
      </w:r>
      <w:r w:rsidRPr="009B5EB1">
        <w:rPr>
          <w:rFonts w:ascii="Palatino Linotype" w:hAnsi="Palatino Linotype" w:cs="Arial"/>
          <w:b/>
          <w:bCs/>
          <w:lang w:eastAsia="es-MX"/>
        </w:rPr>
        <w:t xml:space="preserve">05408/INFOEM/IP/RR/2019 </w:t>
      </w:r>
      <w:r w:rsidR="00B767E4" w:rsidRPr="009B5EB1">
        <w:rPr>
          <w:rFonts w:ascii="Palatino Linotype" w:hAnsi="Palatino Linotype" w:cs="Arial"/>
          <w:bCs/>
          <w:lang w:eastAsia="es-MX"/>
        </w:rPr>
        <w:t>en términos del</w:t>
      </w:r>
      <w:r w:rsidRPr="009B5EB1">
        <w:rPr>
          <w:rFonts w:ascii="Palatino Linotype" w:hAnsi="Palatino Linotype" w:cs="Arial"/>
          <w:bCs/>
          <w:lang w:eastAsia="es-MX"/>
        </w:rPr>
        <w:t xml:space="preserve"> </w:t>
      </w:r>
      <w:r w:rsidRPr="009B5EB1">
        <w:rPr>
          <w:rFonts w:ascii="Palatino Linotype" w:hAnsi="Palatino Linotype" w:cs="Arial"/>
          <w:b/>
          <w:bCs/>
          <w:lang w:eastAsia="es-MX"/>
        </w:rPr>
        <w:t xml:space="preserve">Considerando CUARTO </w:t>
      </w:r>
      <w:r w:rsidRPr="009B5EB1">
        <w:rPr>
          <w:rFonts w:ascii="Palatino Linotype" w:hAnsi="Palatino Linotype" w:cs="Arial"/>
          <w:bCs/>
          <w:lang w:eastAsia="es-MX"/>
        </w:rPr>
        <w:t>de la presente resolución.</w:t>
      </w:r>
    </w:p>
    <w:p w:rsidR="00074FB7" w:rsidRPr="009B5EB1" w:rsidRDefault="00074FB7" w:rsidP="009B5EB1">
      <w:pPr>
        <w:spacing w:before="240" w:after="240" w:line="360" w:lineRule="auto"/>
        <w:jc w:val="both"/>
        <w:rPr>
          <w:rFonts w:ascii="Palatino Linotype" w:eastAsia="Calibri" w:hAnsi="Palatino Linotype" w:cs="Arial"/>
          <w:lang w:val="es-ES"/>
        </w:rPr>
      </w:pPr>
      <w:r w:rsidRPr="009B5EB1">
        <w:rPr>
          <w:rFonts w:ascii="Palatino Linotype" w:hAnsi="Palatino Linotype"/>
          <w:b/>
        </w:rPr>
        <w:t>SEGUNDO.</w:t>
      </w:r>
      <w:r w:rsidRPr="009B5EB1">
        <w:rPr>
          <w:rStyle w:val="Ttulo2Car"/>
          <w:rFonts w:ascii="Palatino Linotype" w:hAnsi="Palatino Linotype"/>
          <w:b/>
          <w:sz w:val="24"/>
          <w:szCs w:val="24"/>
        </w:rPr>
        <w:t xml:space="preserve"> </w:t>
      </w:r>
      <w:r w:rsidRPr="009B5EB1">
        <w:rPr>
          <w:rFonts w:ascii="Palatino Linotype" w:eastAsia="Calibri" w:hAnsi="Palatino Linotype" w:cs="Arial"/>
          <w:lang w:val="es-ES"/>
        </w:rPr>
        <w:t>Se</w:t>
      </w:r>
      <w:r w:rsidRPr="009B5EB1">
        <w:rPr>
          <w:rFonts w:ascii="Palatino Linotype" w:eastAsia="Calibri" w:hAnsi="Palatino Linotype" w:cs="Arial"/>
          <w:b/>
          <w:lang w:val="es-ES"/>
        </w:rPr>
        <w:t xml:space="preserve"> REVOCA </w:t>
      </w:r>
      <w:r w:rsidRPr="009B5EB1">
        <w:rPr>
          <w:rFonts w:ascii="Palatino Linotype" w:eastAsia="Calibri" w:hAnsi="Palatino Linotype" w:cs="Arial"/>
          <w:lang w:val="es-ES"/>
        </w:rPr>
        <w:t xml:space="preserve">la respuesta emitida por el </w:t>
      </w:r>
      <w:r w:rsidRPr="009B5EB1">
        <w:rPr>
          <w:rFonts w:ascii="Palatino Linotype" w:hAnsi="Palatino Linotype"/>
          <w:b/>
          <w:bCs/>
        </w:rPr>
        <w:t xml:space="preserve">Ayuntamiento de Tezoyuca </w:t>
      </w:r>
      <w:r w:rsidRPr="009B5EB1">
        <w:rPr>
          <w:rFonts w:ascii="Palatino Linotype" w:hAnsi="Palatino Linotype"/>
          <w:bCs/>
        </w:rPr>
        <w:t>y se</w:t>
      </w:r>
      <w:r w:rsidRPr="009B5EB1">
        <w:rPr>
          <w:rFonts w:ascii="Palatino Linotype" w:hAnsi="Palatino Linotype"/>
          <w:b/>
          <w:bCs/>
        </w:rPr>
        <w:t xml:space="preserve"> ORDENA</w:t>
      </w:r>
      <w:r w:rsidRPr="009B5EB1">
        <w:rPr>
          <w:rFonts w:ascii="Palatino Linotype" w:eastAsia="Times New Roman" w:hAnsi="Palatino Linotype" w:cs="Arial"/>
          <w:lang w:val="es-ES"/>
        </w:rPr>
        <w:t xml:space="preserve"> previa búsqueda exhaustiva y razonable de la información, </w:t>
      </w:r>
      <w:r w:rsidRPr="009B5EB1">
        <w:rPr>
          <w:rFonts w:ascii="Palatino Linotype" w:eastAsia="Calibri" w:hAnsi="Palatino Linotype" w:cs="Arial"/>
          <w:lang w:val="es-ES"/>
        </w:rPr>
        <w:t xml:space="preserve">entregar vía Sistema de Acceso a la Información Mexiquense </w:t>
      </w:r>
      <w:r w:rsidR="008451E3" w:rsidRPr="009B5EB1">
        <w:rPr>
          <w:rFonts w:ascii="Palatino Linotype" w:eastAsia="Calibri" w:hAnsi="Palatino Linotype" w:cs="Arial"/>
          <w:b/>
          <w:lang w:val="es-ES"/>
        </w:rPr>
        <w:t>(SAIMEX)</w:t>
      </w:r>
      <w:r w:rsidRPr="009B5EB1">
        <w:rPr>
          <w:rFonts w:ascii="Palatino Linotype" w:eastAsia="Calibri" w:hAnsi="Palatino Linotype" w:cs="Arial"/>
          <w:b/>
          <w:lang w:val="es-ES"/>
        </w:rPr>
        <w:t xml:space="preserve"> </w:t>
      </w:r>
      <w:r w:rsidRPr="009B5EB1">
        <w:rPr>
          <w:rFonts w:ascii="Palatino Linotype" w:eastAsia="Calibri" w:hAnsi="Palatino Linotype" w:cs="Arial"/>
          <w:lang w:val="es-ES"/>
        </w:rPr>
        <w:t xml:space="preserve">en versión pública, </w:t>
      </w:r>
      <w:r w:rsidR="00A33E6F" w:rsidRPr="009B5EB1">
        <w:rPr>
          <w:rFonts w:ascii="Palatino Linotype" w:eastAsia="Times New Roman" w:hAnsi="Palatino Linotype" w:cs="Arial"/>
          <w:lang w:eastAsia="es-MX"/>
        </w:rPr>
        <w:t>o d</w:t>
      </w:r>
      <w:r w:rsidR="00A33E6F" w:rsidRPr="009B5EB1">
        <w:rPr>
          <w:rFonts w:ascii="Palatino Linotype" w:hAnsi="Palatino Linotype"/>
          <w:shd w:val="clear" w:color="auto" w:fill="FFFFFF"/>
        </w:rPr>
        <w:t>e ser m</w:t>
      </w:r>
      <w:r w:rsidR="008451E3" w:rsidRPr="009B5EB1">
        <w:rPr>
          <w:rFonts w:ascii="Palatino Linotype" w:hAnsi="Palatino Linotype"/>
          <w:shd w:val="clear" w:color="auto" w:fill="FFFFFF"/>
        </w:rPr>
        <w:t>aterialmente posible se reponga</w:t>
      </w:r>
      <w:r w:rsidR="00A33E6F" w:rsidRPr="009B5EB1">
        <w:rPr>
          <w:rFonts w:ascii="Palatino Linotype" w:hAnsi="Palatino Linotype"/>
          <w:shd w:val="clear" w:color="auto" w:fill="FFFFFF"/>
        </w:rPr>
        <w:t xml:space="preserve">, </w:t>
      </w:r>
      <w:r w:rsidRPr="009B5EB1">
        <w:rPr>
          <w:rFonts w:ascii="Palatino Linotype" w:eastAsia="Calibri" w:hAnsi="Palatino Linotype" w:cs="Arial"/>
          <w:lang w:val="es-ES"/>
        </w:rPr>
        <w:t>la siguiente información:</w:t>
      </w:r>
    </w:p>
    <w:p w:rsidR="00074FB7" w:rsidRPr="009B5EB1" w:rsidRDefault="00485DDD" w:rsidP="009B5EB1">
      <w:pPr>
        <w:pStyle w:val="Prrafodelista"/>
        <w:numPr>
          <w:ilvl w:val="0"/>
          <w:numId w:val="28"/>
        </w:numPr>
        <w:spacing w:line="360" w:lineRule="auto"/>
        <w:jc w:val="both"/>
        <w:rPr>
          <w:rFonts w:ascii="Palatino Linotype" w:hAnsi="Palatino Linotype"/>
          <w:b/>
        </w:rPr>
      </w:pPr>
      <w:r w:rsidRPr="009B5EB1">
        <w:rPr>
          <w:rFonts w:ascii="Palatino Linotype" w:hAnsi="Palatino Linotype"/>
          <w:b/>
        </w:rPr>
        <w:t xml:space="preserve">Expediente número OSFEM/UAJ/PAR-AF/26/18, </w:t>
      </w:r>
      <w:r w:rsidR="005F61ED" w:rsidRPr="009B5EB1">
        <w:rPr>
          <w:rFonts w:ascii="Palatino Linotype" w:hAnsi="Palatino Linotype"/>
          <w:b/>
        </w:rPr>
        <w:t>instaurado</w:t>
      </w:r>
      <w:r w:rsidRPr="009B5EB1">
        <w:rPr>
          <w:rFonts w:ascii="Palatino Linotype" w:hAnsi="Palatino Linotype"/>
          <w:b/>
        </w:rPr>
        <w:t xml:space="preserve"> </w:t>
      </w:r>
      <w:r w:rsidR="005F61ED" w:rsidRPr="009B5EB1">
        <w:rPr>
          <w:rFonts w:ascii="Palatino Linotype" w:hAnsi="Palatino Linotype"/>
          <w:b/>
        </w:rPr>
        <w:t xml:space="preserve">por </w:t>
      </w:r>
      <w:r w:rsidRPr="009B5EB1">
        <w:rPr>
          <w:rFonts w:ascii="Palatino Linotype" w:hAnsi="Palatino Linotype"/>
          <w:b/>
        </w:rPr>
        <w:t>el Órgano Superior de Fiscalización del Estado de México.</w:t>
      </w:r>
    </w:p>
    <w:p w:rsidR="00485DDD" w:rsidRPr="009B5EB1" w:rsidRDefault="00485DDD" w:rsidP="009B5EB1">
      <w:pPr>
        <w:spacing w:line="360" w:lineRule="auto"/>
        <w:jc w:val="both"/>
        <w:rPr>
          <w:rFonts w:ascii="Palatino Linotype" w:eastAsia="Calibri" w:hAnsi="Palatino Linotype" w:cs="Arial"/>
        </w:rPr>
      </w:pPr>
    </w:p>
    <w:p w:rsidR="00074FB7" w:rsidRPr="009B5EB1" w:rsidRDefault="00074FB7" w:rsidP="009B5EB1">
      <w:pPr>
        <w:spacing w:line="360" w:lineRule="auto"/>
        <w:ind w:right="49"/>
        <w:jc w:val="both"/>
        <w:rPr>
          <w:rFonts w:ascii="Palatino Linotype" w:hAnsi="Palatino Linotype"/>
          <w:b/>
        </w:rPr>
      </w:pPr>
      <w:r w:rsidRPr="009B5EB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B5EB1">
        <w:rPr>
          <w:rFonts w:ascii="Palatino Linotype" w:hAnsi="Palatino Linotype"/>
          <w:b/>
        </w:rPr>
        <w:t xml:space="preserve"> </w:t>
      </w:r>
      <w:r w:rsidR="00512CF9" w:rsidRPr="00512CF9">
        <w:rPr>
          <w:rFonts w:ascii="Palatino Linotype" w:hAnsi="Palatino Linotype"/>
          <w:b/>
          <w:highlight w:val="black"/>
        </w:rPr>
        <w:t>------------------------------------</w:t>
      </w:r>
      <w:r w:rsidRPr="009B5EB1">
        <w:rPr>
          <w:rFonts w:ascii="Palatino Linotype" w:hAnsi="Palatino Linotype"/>
          <w:b/>
        </w:rPr>
        <w:t>.</w:t>
      </w:r>
    </w:p>
    <w:p w:rsidR="009853F6" w:rsidRPr="009B5EB1" w:rsidRDefault="009853F6" w:rsidP="009B5EB1">
      <w:pPr>
        <w:spacing w:before="360" w:after="240" w:line="360" w:lineRule="auto"/>
        <w:ind w:right="49"/>
        <w:jc w:val="both"/>
        <w:rPr>
          <w:rFonts w:ascii="Palatino Linotype" w:hAnsi="Palatino Linotype"/>
          <w:b/>
        </w:rPr>
      </w:pPr>
      <w:r w:rsidRPr="009B5EB1">
        <w:rPr>
          <w:rFonts w:ascii="Palatino Linotype" w:hAnsi="Palatino Linotype" w:cs="Arial"/>
        </w:rPr>
        <w:t xml:space="preserve">Para el caso que la información </w:t>
      </w:r>
      <w:r w:rsidRPr="009B5EB1">
        <w:rPr>
          <w:rFonts w:ascii="Palatino Linotype" w:hAnsi="Palatino Linotype"/>
        </w:rPr>
        <w:t xml:space="preserve">ordena en el </w:t>
      </w:r>
      <w:r w:rsidRPr="009B5EB1">
        <w:rPr>
          <w:rFonts w:ascii="Palatino Linotype" w:hAnsi="Palatino Linotype"/>
          <w:b/>
        </w:rPr>
        <w:t>inciso a</w:t>
      </w:r>
      <w:r w:rsidRPr="009B5EB1">
        <w:rPr>
          <w:rFonts w:ascii="Palatino Linotype" w:hAnsi="Palatino Linotype" w:cs="Arial"/>
          <w:b/>
        </w:rPr>
        <w:t>)</w:t>
      </w:r>
      <w:r w:rsidRPr="009B5EB1">
        <w:rPr>
          <w:rFonts w:ascii="Palatino Linotype" w:hAnsi="Palatino Linotype" w:cs="Arial"/>
        </w:rPr>
        <w:t xml:space="preserve">, aun </w:t>
      </w:r>
      <w:r w:rsidRPr="009B5EB1">
        <w:rPr>
          <w:rFonts w:ascii="Palatino Linotype" w:hAnsi="Palatino Linotype" w:cs="Arial"/>
          <w:b/>
        </w:rPr>
        <w:t xml:space="preserve">no haya </w:t>
      </w:r>
      <w:r w:rsidR="00E26FDB" w:rsidRPr="009B5EB1">
        <w:rPr>
          <w:rFonts w:ascii="Palatino Linotype" w:hAnsi="Palatino Linotype" w:cs="Arial"/>
          <w:b/>
        </w:rPr>
        <w:t>concluido</w:t>
      </w:r>
      <w:r w:rsidRPr="009B5EB1">
        <w:rPr>
          <w:rFonts w:ascii="Palatino Linotype" w:hAnsi="Palatino Linotype" w:cs="Arial"/>
        </w:rPr>
        <w:t xml:space="preserve">, el </w:t>
      </w:r>
      <w:r w:rsidRPr="009B5EB1">
        <w:rPr>
          <w:rFonts w:ascii="Palatino Linotype" w:eastAsia="Calibri" w:hAnsi="Palatino Linotype" w:cs="Arial"/>
        </w:rPr>
        <w:t>Comité de Transparencia en términos de los artículos 49 fracción VIII y 132 fracción II de la Ley de Transparencia y Acceso a la Información Pública del Estado de México y Municipios</w:t>
      </w:r>
      <w:r w:rsidR="004832D0" w:rsidRPr="009B5EB1">
        <w:rPr>
          <w:rFonts w:ascii="Palatino Linotype" w:eastAsia="Calibri" w:hAnsi="Palatino Linotype" w:cs="Arial"/>
        </w:rPr>
        <w:t>,</w:t>
      </w:r>
      <w:r w:rsidRPr="009B5EB1">
        <w:rPr>
          <w:rFonts w:ascii="Palatino Linotype" w:hAnsi="Palatino Linotype" w:cs="Arial"/>
        </w:rPr>
        <w:t xml:space="preserve"> deberá emitir </w:t>
      </w:r>
      <w:r w:rsidRPr="009B5EB1">
        <w:rPr>
          <w:rFonts w:ascii="Palatino Linotype" w:hAnsi="Palatino Linotype" w:cs="Arial"/>
          <w:color w:val="000000"/>
        </w:rPr>
        <w:t xml:space="preserve">el Acuerdo de </w:t>
      </w:r>
      <w:r w:rsidR="009E668F" w:rsidRPr="009B5EB1">
        <w:rPr>
          <w:rFonts w:ascii="Palatino Linotype" w:hAnsi="Palatino Linotype" w:cs="Arial"/>
          <w:color w:val="000000"/>
        </w:rPr>
        <w:t>Información Reservada</w:t>
      </w:r>
      <w:r w:rsidRPr="009B5EB1">
        <w:rPr>
          <w:rFonts w:ascii="Palatino Linotype" w:hAnsi="Palatino Linotype" w:cs="Arial"/>
          <w:color w:val="000000"/>
        </w:rPr>
        <w:t xml:space="preserve">, </w:t>
      </w:r>
      <w:r w:rsidRPr="009B5EB1">
        <w:rPr>
          <w:rFonts w:ascii="Palatino Linotype" w:hAnsi="Palatino Linotype" w:cs="Arial"/>
        </w:rPr>
        <w:t xml:space="preserve">debidamente fundado y motivado </w:t>
      </w:r>
      <w:r w:rsidRPr="009B5EB1">
        <w:rPr>
          <w:rFonts w:ascii="Palatino Linotype" w:eastAsia="Calibri" w:hAnsi="Palatino Linotype" w:cs="Arial"/>
        </w:rPr>
        <w:t>y se ponga a disposición de</w:t>
      </w:r>
      <w:r w:rsidRPr="009B5EB1">
        <w:rPr>
          <w:rFonts w:ascii="Palatino Linotype" w:hAnsi="Palatino Linotype"/>
          <w:b/>
        </w:rPr>
        <w:t xml:space="preserve"> </w:t>
      </w:r>
      <w:r w:rsidR="00512CF9" w:rsidRPr="00512CF9">
        <w:rPr>
          <w:rFonts w:ascii="Palatino Linotype" w:hAnsi="Palatino Linotype"/>
          <w:b/>
          <w:highlight w:val="black"/>
        </w:rPr>
        <w:t>-------------------------</w:t>
      </w:r>
      <w:r w:rsidRPr="00512CF9">
        <w:rPr>
          <w:rFonts w:ascii="Palatino Linotype" w:hAnsi="Palatino Linotype"/>
          <w:b/>
          <w:highlight w:val="black"/>
        </w:rPr>
        <w:t xml:space="preserve"> </w:t>
      </w:r>
      <w:r w:rsidR="00512CF9" w:rsidRPr="00512CF9">
        <w:rPr>
          <w:rFonts w:ascii="Palatino Linotype" w:hAnsi="Palatino Linotype"/>
          <w:b/>
          <w:highlight w:val="black"/>
        </w:rPr>
        <w:t>--------</w:t>
      </w:r>
      <w:r w:rsidRPr="009B5EB1">
        <w:rPr>
          <w:rFonts w:ascii="Palatino Linotype" w:hAnsi="Palatino Linotype"/>
          <w:b/>
        </w:rPr>
        <w:t>.</w:t>
      </w:r>
    </w:p>
    <w:p w:rsidR="00C33321" w:rsidRPr="009B5EB1" w:rsidRDefault="0040419E" w:rsidP="009B5EB1">
      <w:pPr>
        <w:shd w:val="clear" w:color="auto" w:fill="FFFFFF"/>
        <w:autoSpaceDE w:val="0"/>
        <w:autoSpaceDN w:val="0"/>
        <w:adjustRightInd w:val="0"/>
        <w:spacing w:before="240" w:after="240" w:line="360" w:lineRule="auto"/>
        <w:jc w:val="both"/>
        <w:rPr>
          <w:rFonts w:ascii="Palatino Linotype" w:eastAsia="Times New Roman" w:hAnsi="Palatino Linotype" w:cs="Arial"/>
        </w:rPr>
      </w:pPr>
      <w:r w:rsidRPr="0040419E">
        <w:rPr>
          <w:rFonts w:ascii="Palatino Linotype" w:eastAsia="Times New Roman" w:hAnsi="Palatino Linotype" w:cs="Arial"/>
        </w:rPr>
        <w:t xml:space="preserve">Para el caso de que el </w:t>
      </w:r>
      <w:r w:rsidRPr="0040419E">
        <w:rPr>
          <w:rFonts w:ascii="Palatino Linotype" w:eastAsia="Times New Roman" w:hAnsi="Palatino Linotype" w:cs="Arial"/>
          <w:b/>
        </w:rPr>
        <w:t>SUJETO OBLIGADO</w:t>
      </w:r>
      <w:r w:rsidRPr="0040419E">
        <w:rPr>
          <w:rFonts w:ascii="Palatino Linotype" w:eastAsia="Times New Roman" w:hAnsi="Palatino Linotype" w:cs="Arial"/>
        </w:rPr>
        <w:t>, previa a la acreditación de la imposibilidad de su reposición, deberá de emitir el Acuerdo de Inexistencia en términos de los artículos 49, fracciones II y XIII, 169 y 170 de la Ley de Transparencia y Acceso a la Información Pública del Estado de México y Municipios que al respecto emita su Comité d</w:t>
      </w:r>
      <w:r w:rsidR="00C33321">
        <w:rPr>
          <w:rFonts w:ascii="Palatino Linotype" w:eastAsia="Times New Roman" w:hAnsi="Palatino Linotype" w:cs="Arial"/>
        </w:rPr>
        <w:t xml:space="preserve">e Transparencia, y notifique a su </w:t>
      </w:r>
      <w:r w:rsidRPr="0040419E">
        <w:rPr>
          <w:rFonts w:ascii="Palatino Linotype" w:eastAsia="Times New Roman" w:hAnsi="Palatino Linotype" w:cs="Arial"/>
        </w:rPr>
        <w:t>órgano interno de control o equivalente quien, en su caso, deberá iniciar el procedimiento de responsabilidad administrativa que corresponda.</w:t>
      </w:r>
    </w:p>
    <w:p w:rsidR="00691BF2" w:rsidRPr="009B5EB1" w:rsidRDefault="00691BF2" w:rsidP="009B5EB1">
      <w:pPr>
        <w:tabs>
          <w:tab w:val="left" w:pos="1653"/>
        </w:tabs>
        <w:autoSpaceDE w:val="0"/>
        <w:autoSpaceDN w:val="0"/>
        <w:adjustRightInd w:val="0"/>
        <w:spacing w:line="360" w:lineRule="auto"/>
        <w:ind w:right="49"/>
        <w:jc w:val="both"/>
        <w:rPr>
          <w:rFonts w:ascii="Palatino Linotype" w:hAnsi="Palatino Linotype"/>
          <w:color w:val="222222"/>
          <w:shd w:val="clear" w:color="auto" w:fill="FFFFFF"/>
        </w:rPr>
      </w:pPr>
      <w:bookmarkStart w:id="33" w:name="_Toc460947013"/>
      <w:r w:rsidRPr="009B5EB1">
        <w:rPr>
          <w:rFonts w:ascii="Palatino Linotype" w:eastAsia="Palatino Linotype" w:hAnsi="Palatino Linotype" w:cs="Palatino Linotype"/>
          <w:b/>
        </w:rPr>
        <w:t xml:space="preserve">TERCERO. Notifíquese </w:t>
      </w:r>
      <w:r w:rsidRPr="009B5EB1">
        <w:rPr>
          <w:rFonts w:ascii="Palatino Linotype" w:eastAsia="Palatino Linotype" w:hAnsi="Palatino Linotype" w:cs="Palatino Linotype"/>
        </w:rPr>
        <w:t xml:space="preserve">al Titular de la Unidad de Transparencia del </w:t>
      </w:r>
      <w:r w:rsidRPr="009B5EB1">
        <w:rPr>
          <w:rFonts w:ascii="Palatino Linotype" w:eastAsia="Palatino Linotype" w:hAnsi="Palatino Linotype" w:cs="Palatino Linotype"/>
          <w:b/>
        </w:rPr>
        <w:t>SUJETO OBLIGADO</w:t>
      </w:r>
      <w:r w:rsidRPr="009B5E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B5EB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051527" w:rsidRPr="009B5EB1" w:rsidRDefault="00051527" w:rsidP="009B5EB1">
      <w:pPr>
        <w:tabs>
          <w:tab w:val="left" w:pos="1653"/>
        </w:tabs>
        <w:autoSpaceDE w:val="0"/>
        <w:autoSpaceDN w:val="0"/>
        <w:adjustRightInd w:val="0"/>
        <w:spacing w:line="360" w:lineRule="auto"/>
        <w:ind w:right="567"/>
        <w:jc w:val="both"/>
        <w:rPr>
          <w:rFonts w:ascii="Palatino Linotype" w:eastAsia="Palatino Linotype" w:hAnsi="Palatino Linotype" w:cs="Palatino Linotype"/>
          <w:b/>
        </w:rPr>
      </w:pPr>
    </w:p>
    <w:p w:rsidR="00691BF2" w:rsidRPr="009B5EB1" w:rsidRDefault="00691BF2" w:rsidP="009B5EB1">
      <w:pPr>
        <w:shd w:val="clear" w:color="auto" w:fill="FFFFFF"/>
        <w:spacing w:line="360" w:lineRule="auto"/>
        <w:jc w:val="both"/>
        <w:rPr>
          <w:rFonts w:ascii="Palatino Linotype" w:hAnsi="Palatino Linotype"/>
        </w:rPr>
      </w:pPr>
      <w:r w:rsidRPr="009B5EB1">
        <w:rPr>
          <w:rFonts w:ascii="Palatino Linotype" w:eastAsia="Times New Roman" w:hAnsi="Palatino Linotype" w:cs="Arial"/>
          <w:b/>
        </w:rPr>
        <w:t xml:space="preserve">CUARTO. </w:t>
      </w:r>
      <w:r w:rsidRPr="009B5EB1">
        <w:rPr>
          <w:rFonts w:ascii="Palatino Linotype" w:eastAsia="Times New Roman" w:hAnsi="Palatino Linotype" w:cs="Times New Roman"/>
          <w:b/>
          <w:bCs/>
          <w:color w:val="222222"/>
          <w:lang w:val="es-ES"/>
        </w:rPr>
        <w:t>Notifíquese a</w:t>
      </w:r>
      <w:r w:rsidRPr="009B5EB1">
        <w:rPr>
          <w:rFonts w:ascii="Palatino Linotype" w:hAnsi="Palatino Linotype"/>
          <w:b/>
        </w:rPr>
        <w:t xml:space="preserve"> </w:t>
      </w:r>
      <w:r w:rsidR="00512CF9" w:rsidRPr="00512CF9">
        <w:rPr>
          <w:rFonts w:ascii="Palatino Linotype" w:hAnsi="Palatino Linotype"/>
          <w:b/>
          <w:highlight w:val="black"/>
        </w:rPr>
        <w:t>-------------</w:t>
      </w:r>
      <w:r w:rsidR="00512CF9">
        <w:rPr>
          <w:rFonts w:ascii="Palatino Linotype" w:hAnsi="Palatino Linotype"/>
          <w:b/>
          <w:highlight w:val="black"/>
        </w:rPr>
        <w:t>---</w:t>
      </w:r>
      <w:r w:rsidR="00512CF9" w:rsidRPr="00512CF9">
        <w:rPr>
          <w:rFonts w:ascii="Palatino Linotype" w:hAnsi="Palatino Linotype"/>
          <w:b/>
          <w:highlight w:val="black"/>
        </w:rPr>
        <w:t>----------------</w:t>
      </w:r>
      <w:r w:rsidR="0019561D" w:rsidRPr="009B5EB1">
        <w:rPr>
          <w:rFonts w:ascii="Palatino Linotype" w:hAnsi="Palatino Linotype"/>
          <w:b/>
        </w:rPr>
        <w:t xml:space="preserve"> </w:t>
      </w:r>
      <w:r w:rsidR="00E44A6D" w:rsidRPr="009B5EB1">
        <w:rPr>
          <w:rFonts w:ascii="Palatino Linotype" w:hAnsi="Palatino Linotype"/>
        </w:rPr>
        <w:t>la presente resolución.</w:t>
      </w:r>
    </w:p>
    <w:p w:rsidR="00074FB7" w:rsidRPr="009B5EB1" w:rsidRDefault="00074FB7" w:rsidP="009B5EB1">
      <w:pPr>
        <w:shd w:val="clear" w:color="auto" w:fill="FFFFFF"/>
        <w:spacing w:line="360" w:lineRule="auto"/>
        <w:jc w:val="both"/>
        <w:rPr>
          <w:rFonts w:ascii="Palatino Linotype" w:hAnsi="Palatino Linotype"/>
        </w:rPr>
      </w:pPr>
    </w:p>
    <w:bookmarkEnd w:id="33"/>
    <w:p w:rsidR="00691BF2" w:rsidRPr="009B5EB1" w:rsidRDefault="00691BF2" w:rsidP="009B5EB1">
      <w:pPr>
        <w:spacing w:line="360" w:lineRule="auto"/>
        <w:jc w:val="both"/>
        <w:rPr>
          <w:rFonts w:ascii="Palatino Linotype" w:eastAsia="MS Mincho" w:hAnsi="Palatino Linotype" w:cs="Times New Roman"/>
          <w:lang w:val="es-ES"/>
        </w:rPr>
      </w:pPr>
      <w:r w:rsidRPr="009B5EB1">
        <w:rPr>
          <w:rFonts w:ascii="Palatino Linotype" w:eastAsia="MS Mincho" w:hAnsi="Palatino Linotype" w:cs="Times New Roman"/>
          <w:b/>
          <w:lang w:val="es-MX"/>
        </w:rPr>
        <w:t>QUINTO.</w:t>
      </w:r>
      <w:r w:rsidRPr="009B5EB1">
        <w:rPr>
          <w:rFonts w:ascii="Palatino Linotype" w:eastAsia="MS Mincho" w:hAnsi="Palatino Linotype" w:cs="Times New Roman"/>
          <w:lang w:val="es-MX"/>
        </w:rPr>
        <w:t xml:space="preserve"> </w:t>
      </w:r>
      <w:r w:rsidRPr="009B5EB1">
        <w:rPr>
          <w:rFonts w:ascii="Palatino Linotype" w:eastAsia="MS Mincho" w:hAnsi="Palatino Linotype" w:cs="Times New Roman"/>
          <w:lang w:val="es-ES"/>
        </w:rPr>
        <w:t xml:space="preserve">Se hace del conocimiento del </w:t>
      </w:r>
      <w:r w:rsidR="00512CF9" w:rsidRPr="00512CF9">
        <w:rPr>
          <w:rFonts w:ascii="Palatino Linotype" w:eastAsia="MS Mincho" w:hAnsi="Palatino Linotype" w:cs="Times New Roman"/>
          <w:b/>
          <w:highlight w:val="black"/>
          <w:lang w:val="es-ES"/>
        </w:rPr>
        <w:t>--------------------------------</w:t>
      </w:r>
      <w:r w:rsidRPr="009B5EB1">
        <w:rPr>
          <w:rFonts w:ascii="Palatino Linotype" w:hAnsi="Palatino Linotype"/>
          <w:b/>
        </w:rPr>
        <w:t xml:space="preserve"> </w:t>
      </w:r>
      <w:r w:rsidRPr="009B5EB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B5EB1">
        <w:rPr>
          <w:rFonts w:ascii="Palatino Linotype" w:eastAsia="MS Mincho" w:hAnsi="Palatino Linotype" w:cs="Times New Roman"/>
          <w:bCs/>
          <w:lang w:val="es-ES"/>
        </w:rPr>
        <w:t>vía juicio de amparo</w:t>
      </w:r>
      <w:r w:rsidRPr="009B5EB1">
        <w:rPr>
          <w:rFonts w:ascii="Palatino Linotype" w:eastAsia="MS Mincho" w:hAnsi="Palatino Linotype" w:cs="Times New Roman"/>
          <w:lang w:val="es-ES"/>
        </w:rPr>
        <w:t> en los términos de las leyes aplicables.</w:t>
      </w:r>
    </w:p>
    <w:p w:rsidR="00051527" w:rsidRPr="009B5EB1" w:rsidRDefault="00C447A4" w:rsidP="009B5EB1">
      <w:pPr>
        <w:shd w:val="clear" w:color="auto" w:fill="FFFFFF"/>
        <w:spacing w:before="240" w:after="360" w:line="360" w:lineRule="auto"/>
        <w:jc w:val="both"/>
        <w:rPr>
          <w:rFonts w:ascii="Palatino Linotype" w:hAnsi="Palatino Linotype" w:cs="Arial"/>
          <w:color w:val="000000" w:themeColor="text1"/>
        </w:rPr>
      </w:pPr>
      <w:r w:rsidRPr="009B5EB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9B5EB1">
        <w:rPr>
          <w:rFonts w:ascii="Palatino Linotype" w:hAnsi="Palatino Linotype"/>
          <w:color w:val="000000" w:themeColor="text1"/>
        </w:rPr>
        <w:t xml:space="preserve"> Y LUIS GUSTAVO PARRA NORIEGA; EN LA TRIGÉSIMA SEGUNDA</w:t>
      </w:r>
      <w:r w:rsidRPr="009B5EB1">
        <w:rPr>
          <w:rFonts w:ascii="Palatino Linotype" w:hAnsi="Palatino Linotype"/>
          <w:color w:val="000000" w:themeColor="text1"/>
        </w:rPr>
        <w:t xml:space="preserve"> SESIÓN </w:t>
      </w:r>
      <w:r w:rsidR="009B5EB1">
        <w:rPr>
          <w:rFonts w:ascii="Palatino Linotype" w:hAnsi="Palatino Linotype"/>
          <w:color w:val="000000" w:themeColor="text1"/>
        </w:rPr>
        <w:t xml:space="preserve">ORDINARIA CELEBRADA EL DÍA CUATRO (04) DE SEPTIEMBRE DE DOS MIL DIECINUEVE, ANTE EL SECRETARIO TÉCNICO DEL PLENO, </w:t>
      </w:r>
      <w:r w:rsidRPr="009B5EB1">
        <w:rPr>
          <w:rFonts w:ascii="Palatino Linotype" w:hAnsi="Palatino Linotype"/>
          <w:color w:val="000000" w:themeColor="text1"/>
        </w:rPr>
        <w:t>ALEXIS TAPIA RAMÍREZ.</w:t>
      </w:r>
      <w:r w:rsidRPr="009B5EB1">
        <w:rPr>
          <w:rFonts w:ascii="Palatino Linotype" w:hAnsi="Palatino Linotype" w:cs="Arial"/>
          <w:color w:val="000000" w:themeColor="text1"/>
        </w:rPr>
        <w:t xml:space="preserve"> </w:t>
      </w:r>
    </w:p>
    <w:p w:rsidR="00C447A4" w:rsidRPr="009B5EB1" w:rsidRDefault="00C447A4" w:rsidP="009B5EB1">
      <w:pPr>
        <w:shd w:val="clear" w:color="auto" w:fill="FFFFFF"/>
        <w:spacing w:before="240" w:after="360" w:line="360" w:lineRule="auto"/>
        <w:jc w:val="both"/>
        <w:rPr>
          <w:rFonts w:ascii="Palatino Linotype" w:hAnsi="Palatino Linotype" w:cs="Arial"/>
          <w:color w:val="000000" w:themeColor="text1"/>
        </w:rPr>
      </w:pPr>
      <w:r w:rsidRPr="009B5EB1">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9B5EB1" w:rsidTr="001C08CB">
        <w:trPr>
          <w:jc w:val="center"/>
        </w:trPr>
        <w:tc>
          <w:tcPr>
            <w:tcW w:w="9918" w:type="dxa"/>
            <w:gridSpan w:val="2"/>
          </w:tcPr>
          <w:p w:rsidR="00C447A4" w:rsidRPr="009B5EB1" w:rsidRDefault="00C447A4" w:rsidP="0040419E">
            <w:pPr>
              <w:tabs>
                <w:tab w:val="left" w:pos="0"/>
              </w:tabs>
              <w:spacing w:line="360" w:lineRule="auto"/>
              <w:jc w:val="center"/>
              <w:rPr>
                <w:rFonts w:ascii="Palatino Linotype" w:hAnsi="Palatino Linotype" w:cs="Arial"/>
                <w:b/>
                <w:color w:val="000000" w:themeColor="text1"/>
              </w:rPr>
            </w:pP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Zulema Martínez Sánchez</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color w:val="000000" w:themeColor="text1"/>
              </w:rPr>
              <w:t>Comisionada Presidenta</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(RÚBRICA)</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p>
        </w:tc>
      </w:tr>
      <w:tr w:rsidR="00C447A4" w:rsidRPr="009B5EB1" w:rsidTr="001C08CB">
        <w:trPr>
          <w:jc w:val="center"/>
        </w:trPr>
        <w:tc>
          <w:tcPr>
            <w:tcW w:w="4905" w:type="dxa"/>
          </w:tcPr>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Eva Abaid Yapur</w:t>
            </w:r>
          </w:p>
          <w:p w:rsidR="00C447A4" w:rsidRPr="009B5EB1" w:rsidRDefault="00C447A4" w:rsidP="0040419E">
            <w:pPr>
              <w:tabs>
                <w:tab w:val="left" w:pos="0"/>
              </w:tabs>
              <w:spacing w:line="360" w:lineRule="auto"/>
              <w:jc w:val="center"/>
              <w:rPr>
                <w:rFonts w:ascii="Palatino Linotype" w:hAnsi="Palatino Linotype" w:cs="Arial"/>
                <w:color w:val="000000" w:themeColor="text1"/>
              </w:rPr>
            </w:pPr>
            <w:r w:rsidRPr="009B5EB1">
              <w:rPr>
                <w:rFonts w:ascii="Palatino Linotype" w:hAnsi="Palatino Linotype" w:cs="Arial"/>
                <w:color w:val="000000" w:themeColor="text1"/>
              </w:rPr>
              <w:t>Comisionada</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(RÚBRICA)</w:t>
            </w:r>
          </w:p>
        </w:tc>
        <w:tc>
          <w:tcPr>
            <w:tcW w:w="5013" w:type="dxa"/>
          </w:tcPr>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José Guadalupe Luna Hernández</w:t>
            </w:r>
          </w:p>
          <w:p w:rsidR="00C447A4" w:rsidRPr="009B5EB1" w:rsidRDefault="00C447A4" w:rsidP="0040419E">
            <w:pPr>
              <w:tabs>
                <w:tab w:val="left" w:pos="0"/>
              </w:tabs>
              <w:spacing w:line="360" w:lineRule="auto"/>
              <w:jc w:val="center"/>
              <w:rPr>
                <w:rFonts w:ascii="Palatino Linotype" w:hAnsi="Palatino Linotype" w:cs="Arial"/>
                <w:color w:val="000000" w:themeColor="text1"/>
              </w:rPr>
            </w:pPr>
            <w:r w:rsidRPr="009B5EB1">
              <w:rPr>
                <w:rFonts w:ascii="Palatino Linotype" w:hAnsi="Palatino Linotype" w:cs="Arial"/>
                <w:color w:val="000000" w:themeColor="text1"/>
              </w:rPr>
              <w:t>Comisionado</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(RÚBRICA)</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p>
        </w:tc>
      </w:tr>
      <w:tr w:rsidR="00C447A4" w:rsidRPr="009B5EB1" w:rsidTr="001C08CB">
        <w:trPr>
          <w:jc w:val="center"/>
        </w:trPr>
        <w:tc>
          <w:tcPr>
            <w:tcW w:w="4905" w:type="dxa"/>
          </w:tcPr>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Javier Martínez Cruz</w:t>
            </w:r>
          </w:p>
          <w:p w:rsidR="00C447A4" w:rsidRPr="009B5EB1" w:rsidRDefault="00C447A4" w:rsidP="0040419E">
            <w:pPr>
              <w:tabs>
                <w:tab w:val="left" w:pos="0"/>
              </w:tabs>
              <w:spacing w:line="360" w:lineRule="auto"/>
              <w:jc w:val="center"/>
              <w:rPr>
                <w:rFonts w:ascii="Palatino Linotype" w:hAnsi="Palatino Linotype" w:cs="Arial"/>
                <w:color w:val="000000" w:themeColor="text1"/>
              </w:rPr>
            </w:pPr>
            <w:r w:rsidRPr="009B5EB1">
              <w:rPr>
                <w:rFonts w:ascii="Palatino Linotype" w:hAnsi="Palatino Linotype" w:cs="Arial"/>
                <w:color w:val="000000" w:themeColor="text1"/>
              </w:rPr>
              <w:t>Comisionado</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(RÚBRICA)</w:t>
            </w:r>
          </w:p>
        </w:tc>
        <w:tc>
          <w:tcPr>
            <w:tcW w:w="5013" w:type="dxa"/>
          </w:tcPr>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Luis Gustavo Parra Noriega</w:t>
            </w:r>
          </w:p>
          <w:p w:rsidR="00C447A4" w:rsidRPr="009B5EB1" w:rsidRDefault="00C447A4" w:rsidP="0040419E">
            <w:pPr>
              <w:tabs>
                <w:tab w:val="left" w:pos="0"/>
              </w:tabs>
              <w:spacing w:line="360" w:lineRule="auto"/>
              <w:jc w:val="center"/>
              <w:rPr>
                <w:rFonts w:ascii="Palatino Linotype" w:hAnsi="Palatino Linotype" w:cs="Arial"/>
                <w:color w:val="000000" w:themeColor="text1"/>
              </w:rPr>
            </w:pPr>
            <w:r w:rsidRPr="009B5EB1">
              <w:rPr>
                <w:rFonts w:ascii="Palatino Linotype" w:hAnsi="Palatino Linotype" w:cs="Arial"/>
                <w:color w:val="000000" w:themeColor="text1"/>
              </w:rPr>
              <w:t>Comisionado</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(RÚBRICA)</w:t>
            </w:r>
          </w:p>
        </w:tc>
      </w:tr>
      <w:tr w:rsidR="00C447A4" w:rsidRPr="009B5EB1" w:rsidTr="001C08CB">
        <w:trPr>
          <w:jc w:val="center"/>
        </w:trPr>
        <w:tc>
          <w:tcPr>
            <w:tcW w:w="9918" w:type="dxa"/>
            <w:gridSpan w:val="2"/>
          </w:tcPr>
          <w:p w:rsidR="00C447A4" w:rsidRPr="009B5EB1" w:rsidRDefault="00C447A4" w:rsidP="0040419E">
            <w:pPr>
              <w:tabs>
                <w:tab w:val="left" w:pos="0"/>
              </w:tabs>
              <w:spacing w:line="360" w:lineRule="auto"/>
              <w:jc w:val="center"/>
              <w:rPr>
                <w:rFonts w:ascii="Palatino Linotype" w:hAnsi="Palatino Linotype" w:cs="Arial"/>
                <w:b/>
                <w:color w:val="000000" w:themeColor="text1"/>
              </w:rPr>
            </w:pP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Alexis Tapia Ramírez</w:t>
            </w:r>
          </w:p>
          <w:p w:rsidR="00C447A4" w:rsidRPr="009B5EB1" w:rsidRDefault="00C447A4" w:rsidP="0040419E">
            <w:pPr>
              <w:tabs>
                <w:tab w:val="left" w:pos="0"/>
              </w:tabs>
              <w:spacing w:line="360" w:lineRule="auto"/>
              <w:jc w:val="center"/>
              <w:rPr>
                <w:rFonts w:ascii="Palatino Linotype" w:hAnsi="Palatino Linotype" w:cs="Arial"/>
                <w:color w:val="000000" w:themeColor="text1"/>
              </w:rPr>
            </w:pPr>
            <w:r w:rsidRPr="009B5EB1">
              <w:rPr>
                <w:rFonts w:ascii="Palatino Linotype" w:hAnsi="Palatino Linotype" w:cs="Arial"/>
                <w:color w:val="000000" w:themeColor="text1"/>
              </w:rPr>
              <w:t>Secretario Técnico del Pleno</w:t>
            </w:r>
          </w:p>
          <w:p w:rsidR="00C447A4" w:rsidRPr="009B5EB1" w:rsidRDefault="00C447A4" w:rsidP="0040419E">
            <w:pPr>
              <w:tabs>
                <w:tab w:val="left" w:pos="0"/>
              </w:tabs>
              <w:spacing w:line="360" w:lineRule="auto"/>
              <w:jc w:val="center"/>
              <w:rPr>
                <w:rFonts w:ascii="Palatino Linotype" w:hAnsi="Palatino Linotype" w:cs="Arial"/>
                <w:b/>
                <w:color w:val="000000" w:themeColor="text1"/>
              </w:rPr>
            </w:pPr>
            <w:r w:rsidRPr="009B5EB1">
              <w:rPr>
                <w:rFonts w:ascii="Palatino Linotype" w:hAnsi="Palatino Linotype" w:cs="Arial"/>
                <w:b/>
                <w:color w:val="000000" w:themeColor="text1"/>
              </w:rPr>
              <w:t>(RÚBRICA)</w:t>
            </w:r>
          </w:p>
        </w:tc>
      </w:tr>
    </w:tbl>
    <w:p w:rsidR="00333841" w:rsidRPr="009B5EB1" w:rsidRDefault="00C447A4" w:rsidP="009B5EB1">
      <w:pPr>
        <w:spacing w:before="240" w:after="240" w:line="360" w:lineRule="auto"/>
        <w:jc w:val="both"/>
        <w:rPr>
          <w:rFonts w:ascii="Palatino Linotype" w:eastAsia="Calibri" w:hAnsi="Palatino Linotype" w:cs="Arial"/>
          <w:b/>
          <w:color w:val="000000" w:themeColor="text1"/>
        </w:rPr>
      </w:pPr>
      <w:r w:rsidRPr="009B5EB1">
        <w:rPr>
          <w:rFonts w:ascii="Palatino Linotype" w:eastAsia="Times New Roman" w:hAnsi="Palatino Linotype" w:cs="Arial"/>
          <w:color w:val="000000" w:themeColor="text1"/>
        </w:rPr>
        <w:t>Esta hoja corr</w:t>
      </w:r>
      <w:r w:rsidR="009B5EB1">
        <w:rPr>
          <w:rFonts w:ascii="Palatino Linotype" w:eastAsia="Times New Roman" w:hAnsi="Palatino Linotype" w:cs="Arial"/>
          <w:color w:val="000000" w:themeColor="text1"/>
        </w:rPr>
        <w:t xml:space="preserve">esponde a la resolución de fecha cuatro (04) de septiembre </w:t>
      </w:r>
      <w:r w:rsidRPr="009B5EB1">
        <w:rPr>
          <w:rFonts w:ascii="Palatino Linotype" w:eastAsia="Times New Roman" w:hAnsi="Palatino Linotype" w:cs="Arial"/>
          <w:color w:val="000000" w:themeColor="text1"/>
        </w:rPr>
        <w:t xml:space="preserve">de dos mil diecinueve, emitida en el recurso de revisión </w:t>
      </w:r>
      <w:r w:rsidR="00FA4262" w:rsidRPr="009B5EB1">
        <w:rPr>
          <w:rFonts w:ascii="Palatino Linotype" w:hAnsi="Palatino Linotype" w:cs="Arial"/>
          <w:b/>
          <w:bCs/>
          <w:color w:val="000000" w:themeColor="text1"/>
        </w:rPr>
        <w:t>05408/INFOEM/IP/RR/2019</w:t>
      </w:r>
      <w:r w:rsidRPr="009B5EB1">
        <w:rPr>
          <w:rFonts w:ascii="Palatino Linotype" w:eastAsia="Times New Roman" w:hAnsi="Palatino Linotype" w:cs="Arial"/>
          <w:color w:val="000000" w:themeColor="text1"/>
        </w:rPr>
        <w:t>.</w:t>
      </w:r>
    </w:p>
    <w:p w:rsidR="008F4DCF" w:rsidRPr="009B5EB1" w:rsidRDefault="008F4DCF" w:rsidP="009B5EB1">
      <w:pPr>
        <w:spacing w:line="360" w:lineRule="auto"/>
        <w:rPr>
          <w:rFonts w:ascii="Palatino Linotype" w:hAnsi="Palatino Linotype"/>
          <w:color w:val="000000" w:themeColor="text1"/>
        </w:rPr>
      </w:pPr>
    </w:p>
    <w:sectPr w:rsidR="008F4DCF" w:rsidRPr="009B5EB1" w:rsidSect="009B5EB1">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3D9" w:rsidRDefault="00AD13D9" w:rsidP="00333841">
      <w:r>
        <w:separator/>
      </w:r>
    </w:p>
  </w:endnote>
  <w:endnote w:type="continuationSeparator" w:id="0">
    <w:p w:rsidR="00AD13D9" w:rsidRDefault="00AD13D9"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074FB7" w:rsidRPr="00883450" w:rsidRDefault="00074F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F3E25">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F3E25">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rsidR="00074FB7" w:rsidRDefault="00074F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B7" w:rsidRPr="00883450" w:rsidRDefault="00074FB7"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F3E25" w:rsidRPr="005F3E2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F3E25" w:rsidRPr="005F3E25">
      <w:rPr>
        <w:rFonts w:ascii="Palatino Linotype" w:hAnsi="Palatino Linotype"/>
        <w:noProof/>
        <w:sz w:val="22"/>
        <w:szCs w:val="22"/>
        <w:lang w:val="es-ES"/>
      </w:rPr>
      <w:t>43</w:t>
    </w:r>
    <w:r w:rsidRPr="00883450">
      <w:rPr>
        <w:rFonts w:ascii="Palatino Linotype" w:hAnsi="Palatino Linotype"/>
        <w:sz w:val="22"/>
        <w:szCs w:val="22"/>
      </w:rPr>
      <w:fldChar w:fldCharType="end"/>
    </w:r>
  </w:p>
  <w:p w:rsidR="00074FB7" w:rsidRPr="00883450" w:rsidRDefault="00074FB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3D9" w:rsidRDefault="00AD13D9" w:rsidP="00333841">
      <w:r>
        <w:separator/>
      </w:r>
    </w:p>
  </w:footnote>
  <w:footnote w:type="continuationSeparator" w:id="0">
    <w:p w:rsidR="00AD13D9" w:rsidRDefault="00AD13D9" w:rsidP="00333841">
      <w:r>
        <w:continuationSeparator/>
      </w:r>
    </w:p>
  </w:footnote>
  <w:footnote w:id="1">
    <w:p w:rsidR="007131A7" w:rsidRPr="00034B44" w:rsidRDefault="007131A7" w:rsidP="007131A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131A7" w:rsidRPr="00034B44" w:rsidRDefault="007131A7" w:rsidP="007131A7">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7131A7" w:rsidRPr="00034B44" w:rsidRDefault="007131A7" w:rsidP="007131A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7131A7" w:rsidRPr="00034B44" w:rsidRDefault="007131A7" w:rsidP="007131A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131A7" w:rsidRPr="00034B44" w:rsidRDefault="007131A7" w:rsidP="007131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131A7" w:rsidRPr="00034B44" w:rsidRDefault="007131A7" w:rsidP="007131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7131A7" w:rsidRPr="00034B44" w:rsidRDefault="007131A7" w:rsidP="007131A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7131A7" w:rsidRPr="00034B44" w:rsidRDefault="007131A7" w:rsidP="007131A7">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7131A7" w:rsidRPr="00034B44" w:rsidRDefault="007131A7" w:rsidP="007131A7">
      <w:pPr>
        <w:pStyle w:val="Textonotapie"/>
        <w:jc w:val="both"/>
        <w:rPr>
          <w:rFonts w:ascii="Palatino Linotype" w:hAnsi="Palatino Linotype"/>
          <w:sz w:val="18"/>
        </w:rPr>
      </w:pPr>
      <w:r w:rsidRPr="00034B44">
        <w:rPr>
          <w:rFonts w:ascii="Palatino Linotype" w:hAnsi="Palatino Linotype"/>
          <w:sz w:val="18"/>
        </w:rPr>
        <w:t xml:space="preserve"> (…)</w:t>
      </w:r>
    </w:p>
    <w:p w:rsidR="007131A7" w:rsidRPr="00034B44" w:rsidRDefault="007131A7" w:rsidP="007131A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74FB7" w:rsidRPr="00EF13C1" w:rsidTr="00333841">
      <w:trPr>
        <w:trHeight w:val="138"/>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74FB7" w:rsidRPr="003516BD" w:rsidRDefault="00074FB7" w:rsidP="00FA4262">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05408</w:t>
          </w:r>
          <w:r w:rsidRPr="00F0155F">
            <w:rPr>
              <w:rFonts w:ascii="Palatino Linotype" w:hAnsi="Palatino Linotype" w:cs="Arial"/>
              <w:b/>
              <w:bCs/>
              <w:sz w:val="22"/>
              <w:szCs w:val="22"/>
              <w:lang w:eastAsia="es-MX"/>
            </w:rPr>
            <w:t>/INFOEM/IP/RR/2019</w:t>
          </w:r>
        </w:p>
      </w:tc>
    </w:tr>
    <w:tr w:rsidR="00074FB7" w:rsidRPr="00EF13C1" w:rsidTr="00333841">
      <w:trPr>
        <w:trHeight w:val="321"/>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74FB7" w:rsidRPr="00920CDF" w:rsidRDefault="00074FB7" w:rsidP="00493A6A">
          <w:pPr>
            <w:pStyle w:val="Encabezado"/>
            <w:jc w:val="both"/>
            <w:rPr>
              <w:rFonts w:ascii="Palatino Linotype" w:hAnsi="Palatino Linotype"/>
              <w:b/>
              <w:sz w:val="22"/>
              <w:szCs w:val="22"/>
            </w:rPr>
          </w:pPr>
          <w:r w:rsidRPr="00FA4262">
            <w:rPr>
              <w:rFonts w:ascii="Palatino Linotype" w:hAnsi="Palatino Linotype"/>
              <w:b/>
              <w:bCs/>
              <w:sz w:val="22"/>
              <w:szCs w:val="22"/>
            </w:rPr>
            <w:t>Ayuntamiento de Tezoyuca</w:t>
          </w:r>
        </w:p>
      </w:tc>
    </w:tr>
    <w:tr w:rsidR="00074FB7" w:rsidRPr="00EF13C1" w:rsidTr="00333841">
      <w:trPr>
        <w:trHeight w:val="321"/>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74FB7" w:rsidRPr="00EF13C1" w:rsidRDefault="00074FB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74FB7" w:rsidRDefault="00074F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B7" w:rsidRDefault="00074FB7"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74FB7" w:rsidRPr="00EF13C1" w:rsidTr="00333841">
      <w:trPr>
        <w:trHeight w:val="138"/>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74FB7" w:rsidRPr="003516BD" w:rsidRDefault="00074FB7" w:rsidP="00FB21E0">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05408</w:t>
          </w:r>
          <w:r w:rsidRPr="005B2875">
            <w:rPr>
              <w:rFonts w:ascii="Palatino Linotype" w:hAnsi="Palatino Linotype" w:cs="Arial"/>
              <w:b/>
              <w:bCs/>
              <w:sz w:val="22"/>
              <w:szCs w:val="22"/>
              <w:lang w:eastAsia="es-MX"/>
            </w:rPr>
            <w:t>/INFOEM/IP/RR/2019</w:t>
          </w:r>
        </w:p>
      </w:tc>
    </w:tr>
    <w:tr w:rsidR="00074FB7" w:rsidRPr="00EF13C1" w:rsidTr="00333841">
      <w:trPr>
        <w:trHeight w:val="233"/>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074FB7" w:rsidRPr="00EF13C1" w:rsidRDefault="003D4FF9" w:rsidP="00E55808">
          <w:pPr>
            <w:pStyle w:val="Encabezado"/>
            <w:rPr>
              <w:rFonts w:ascii="Palatino Linotype" w:hAnsi="Palatino Linotype"/>
              <w:b/>
              <w:sz w:val="22"/>
              <w:szCs w:val="22"/>
            </w:rPr>
          </w:pPr>
          <w:r w:rsidRPr="003D4FF9">
            <w:rPr>
              <w:rFonts w:ascii="Palatino Linotype" w:hAnsi="Palatino Linotype"/>
              <w:b/>
              <w:sz w:val="22"/>
              <w:szCs w:val="22"/>
              <w:highlight w:val="black"/>
            </w:rPr>
            <w:t>------------------------------------</w:t>
          </w:r>
        </w:p>
      </w:tc>
    </w:tr>
    <w:tr w:rsidR="00074FB7" w:rsidRPr="00EF13C1" w:rsidTr="00333841">
      <w:trPr>
        <w:trHeight w:val="321"/>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74FB7" w:rsidRPr="00EF13C1" w:rsidRDefault="00074FB7" w:rsidP="00B704E9">
          <w:pPr>
            <w:pStyle w:val="Encabezado"/>
            <w:jc w:val="both"/>
            <w:rPr>
              <w:rFonts w:ascii="Palatino Linotype" w:hAnsi="Palatino Linotype"/>
              <w:b/>
              <w:sz w:val="22"/>
              <w:szCs w:val="22"/>
            </w:rPr>
          </w:pPr>
          <w:r w:rsidRPr="00FA4262">
            <w:rPr>
              <w:rFonts w:ascii="Palatino Linotype" w:hAnsi="Palatino Linotype"/>
              <w:b/>
              <w:bCs/>
              <w:sz w:val="22"/>
              <w:szCs w:val="22"/>
            </w:rPr>
            <w:t>Ayuntamiento de Tezoyuca</w:t>
          </w:r>
        </w:p>
      </w:tc>
    </w:tr>
    <w:tr w:rsidR="00074FB7" w:rsidRPr="00EF13C1" w:rsidTr="00333841">
      <w:trPr>
        <w:trHeight w:val="321"/>
        <w:jc w:val="right"/>
      </w:trPr>
      <w:tc>
        <w:tcPr>
          <w:tcW w:w="2552" w:type="dxa"/>
          <w:vAlign w:val="center"/>
        </w:tcPr>
        <w:p w:rsidR="00074FB7" w:rsidRPr="00EF13C1" w:rsidRDefault="00074FB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74FB7" w:rsidRPr="00EF13C1" w:rsidRDefault="00074FB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74FB7" w:rsidRDefault="00074FB7"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A13"/>
    <w:multiLevelType w:val="hybridMultilevel"/>
    <w:tmpl w:val="01DA4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7F04D0A"/>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2EED6676"/>
    <w:multiLevelType w:val="multilevel"/>
    <w:tmpl w:val="F1AA92FC"/>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9">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F503F8"/>
    <w:multiLevelType w:val="hybridMultilevel"/>
    <w:tmpl w:val="FF4A7E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4317490"/>
    <w:multiLevelType w:val="hybridMultilevel"/>
    <w:tmpl w:val="E4CC2688"/>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A8207734"/>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D5077B"/>
    <w:multiLevelType w:val="multilevel"/>
    <w:tmpl w:val="7324B6E2"/>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5A11DE"/>
    <w:multiLevelType w:val="hybridMultilevel"/>
    <w:tmpl w:val="2D6E2A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3">
    <w:nsid w:val="5F580327"/>
    <w:multiLevelType w:val="multilevel"/>
    <w:tmpl w:val="2D486BB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5A5835"/>
    <w:multiLevelType w:val="multilevel"/>
    <w:tmpl w:val="DF4E58D8"/>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4CA37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5"/>
  </w:num>
  <w:num w:numId="3">
    <w:abstractNumId w:val="2"/>
  </w:num>
  <w:num w:numId="4">
    <w:abstractNumId w:val="17"/>
  </w:num>
  <w:num w:numId="5">
    <w:abstractNumId w:val="20"/>
  </w:num>
  <w:num w:numId="6">
    <w:abstractNumId w:val="14"/>
  </w:num>
  <w:num w:numId="7">
    <w:abstractNumId w:val="26"/>
  </w:num>
  <w:num w:numId="8">
    <w:abstractNumId w:val="18"/>
  </w:num>
  <w:num w:numId="9">
    <w:abstractNumId w:val="21"/>
  </w:num>
  <w:num w:numId="10">
    <w:abstractNumId w:val="15"/>
  </w:num>
  <w:num w:numId="11">
    <w:abstractNumId w:val="1"/>
  </w:num>
  <w:num w:numId="12">
    <w:abstractNumId w:val="9"/>
  </w:num>
  <w:num w:numId="13">
    <w:abstractNumId w:val="0"/>
  </w:num>
  <w:num w:numId="14">
    <w:abstractNumId w:val="31"/>
  </w:num>
  <w:num w:numId="15">
    <w:abstractNumId w:val="27"/>
  </w:num>
  <w:num w:numId="16">
    <w:abstractNumId w:val="8"/>
  </w:num>
  <w:num w:numId="17">
    <w:abstractNumId w:val="10"/>
  </w:num>
  <w:num w:numId="18">
    <w:abstractNumId w:val="12"/>
  </w:num>
  <w:num w:numId="19">
    <w:abstractNumId w:val="29"/>
  </w:num>
  <w:num w:numId="20">
    <w:abstractNumId w:val="30"/>
  </w:num>
  <w:num w:numId="21">
    <w:abstractNumId w:val="7"/>
  </w:num>
  <w:num w:numId="22">
    <w:abstractNumId w:val="13"/>
  </w:num>
  <w:num w:numId="23">
    <w:abstractNumId w:val="24"/>
  </w:num>
  <w:num w:numId="24">
    <w:abstractNumId w:val="3"/>
  </w:num>
  <w:num w:numId="25">
    <w:abstractNumId w:val="4"/>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6"/>
  </w:num>
  <w:num w:numId="30">
    <w:abstractNumId w:val="22"/>
  </w:num>
  <w:num w:numId="31">
    <w:abstractNumId w:val="28"/>
  </w:num>
  <w:num w:numId="32">
    <w:abstractNumId w:val="23"/>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2C59"/>
    <w:rsid w:val="00026080"/>
    <w:rsid w:val="0003411E"/>
    <w:rsid w:val="00034623"/>
    <w:rsid w:val="00035535"/>
    <w:rsid w:val="00036937"/>
    <w:rsid w:val="00042C63"/>
    <w:rsid w:val="00050B9A"/>
    <w:rsid w:val="00051527"/>
    <w:rsid w:val="00051BE7"/>
    <w:rsid w:val="00057B6A"/>
    <w:rsid w:val="00061859"/>
    <w:rsid w:val="00064F00"/>
    <w:rsid w:val="00066D3D"/>
    <w:rsid w:val="00066DF4"/>
    <w:rsid w:val="00074FB7"/>
    <w:rsid w:val="0007664D"/>
    <w:rsid w:val="000800E4"/>
    <w:rsid w:val="00081791"/>
    <w:rsid w:val="000856D2"/>
    <w:rsid w:val="00097574"/>
    <w:rsid w:val="000A0078"/>
    <w:rsid w:val="000A071A"/>
    <w:rsid w:val="000B19BE"/>
    <w:rsid w:val="000B4938"/>
    <w:rsid w:val="000B5F28"/>
    <w:rsid w:val="000B727C"/>
    <w:rsid w:val="000C0CF9"/>
    <w:rsid w:val="000C2BD5"/>
    <w:rsid w:val="000C449B"/>
    <w:rsid w:val="000D5A05"/>
    <w:rsid w:val="000D6153"/>
    <w:rsid w:val="000E5539"/>
    <w:rsid w:val="000F1E3E"/>
    <w:rsid w:val="00100DEC"/>
    <w:rsid w:val="00107A3B"/>
    <w:rsid w:val="00110E6E"/>
    <w:rsid w:val="001169FE"/>
    <w:rsid w:val="00123AA6"/>
    <w:rsid w:val="0012675F"/>
    <w:rsid w:val="00132FC1"/>
    <w:rsid w:val="001415E9"/>
    <w:rsid w:val="00141C2D"/>
    <w:rsid w:val="001426D3"/>
    <w:rsid w:val="00143D4B"/>
    <w:rsid w:val="00150DE5"/>
    <w:rsid w:val="00156474"/>
    <w:rsid w:val="001624E5"/>
    <w:rsid w:val="001625AA"/>
    <w:rsid w:val="00173A29"/>
    <w:rsid w:val="001870D5"/>
    <w:rsid w:val="001915A6"/>
    <w:rsid w:val="001943B4"/>
    <w:rsid w:val="0019561D"/>
    <w:rsid w:val="00197D25"/>
    <w:rsid w:val="001C08CB"/>
    <w:rsid w:val="001D0413"/>
    <w:rsid w:val="001D3758"/>
    <w:rsid w:val="001E0B39"/>
    <w:rsid w:val="001E3DFD"/>
    <w:rsid w:val="001E52DD"/>
    <w:rsid w:val="001E67DE"/>
    <w:rsid w:val="001F64D7"/>
    <w:rsid w:val="001F6688"/>
    <w:rsid w:val="002002CE"/>
    <w:rsid w:val="00203BCD"/>
    <w:rsid w:val="00210BBC"/>
    <w:rsid w:val="0022223E"/>
    <w:rsid w:val="00230700"/>
    <w:rsid w:val="00234160"/>
    <w:rsid w:val="002347A4"/>
    <w:rsid w:val="00237491"/>
    <w:rsid w:val="00240C61"/>
    <w:rsid w:val="00244FE6"/>
    <w:rsid w:val="00245403"/>
    <w:rsid w:val="00270D62"/>
    <w:rsid w:val="00273571"/>
    <w:rsid w:val="002755EB"/>
    <w:rsid w:val="00292D68"/>
    <w:rsid w:val="00293A53"/>
    <w:rsid w:val="00297536"/>
    <w:rsid w:val="002A52B8"/>
    <w:rsid w:val="002B3DF3"/>
    <w:rsid w:val="002B46BF"/>
    <w:rsid w:val="002B50E4"/>
    <w:rsid w:val="002B530A"/>
    <w:rsid w:val="002B79C6"/>
    <w:rsid w:val="002B7F36"/>
    <w:rsid w:val="002C4293"/>
    <w:rsid w:val="002D0010"/>
    <w:rsid w:val="002E348F"/>
    <w:rsid w:val="002E4103"/>
    <w:rsid w:val="002E46FD"/>
    <w:rsid w:val="002F6329"/>
    <w:rsid w:val="002F6822"/>
    <w:rsid w:val="002F7C45"/>
    <w:rsid w:val="00301C09"/>
    <w:rsid w:val="003120F3"/>
    <w:rsid w:val="003158F1"/>
    <w:rsid w:val="00317BFE"/>
    <w:rsid w:val="0032266C"/>
    <w:rsid w:val="00323580"/>
    <w:rsid w:val="00323990"/>
    <w:rsid w:val="00333841"/>
    <w:rsid w:val="00333D73"/>
    <w:rsid w:val="003367C6"/>
    <w:rsid w:val="00336F4E"/>
    <w:rsid w:val="003378A4"/>
    <w:rsid w:val="00342F2D"/>
    <w:rsid w:val="00351436"/>
    <w:rsid w:val="003516BD"/>
    <w:rsid w:val="00354F87"/>
    <w:rsid w:val="003626FA"/>
    <w:rsid w:val="003675A2"/>
    <w:rsid w:val="003679F4"/>
    <w:rsid w:val="00371272"/>
    <w:rsid w:val="00375338"/>
    <w:rsid w:val="00376174"/>
    <w:rsid w:val="00380F5B"/>
    <w:rsid w:val="003913A6"/>
    <w:rsid w:val="003A0021"/>
    <w:rsid w:val="003A64D9"/>
    <w:rsid w:val="003B1C75"/>
    <w:rsid w:val="003B62A4"/>
    <w:rsid w:val="003D10BA"/>
    <w:rsid w:val="003D2966"/>
    <w:rsid w:val="003D34D3"/>
    <w:rsid w:val="003D35F4"/>
    <w:rsid w:val="003D4FF9"/>
    <w:rsid w:val="003E40FA"/>
    <w:rsid w:val="003F2DAD"/>
    <w:rsid w:val="003F3FDB"/>
    <w:rsid w:val="0040419E"/>
    <w:rsid w:val="0040587C"/>
    <w:rsid w:val="00410FDF"/>
    <w:rsid w:val="00417593"/>
    <w:rsid w:val="00417688"/>
    <w:rsid w:val="00417B6A"/>
    <w:rsid w:val="0042014B"/>
    <w:rsid w:val="00423DFD"/>
    <w:rsid w:val="00425E7C"/>
    <w:rsid w:val="004336C2"/>
    <w:rsid w:val="0043467F"/>
    <w:rsid w:val="00435625"/>
    <w:rsid w:val="00437BF6"/>
    <w:rsid w:val="00437F89"/>
    <w:rsid w:val="004508F9"/>
    <w:rsid w:val="00453DAD"/>
    <w:rsid w:val="004551FB"/>
    <w:rsid w:val="00456005"/>
    <w:rsid w:val="00457BDC"/>
    <w:rsid w:val="00463AB8"/>
    <w:rsid w:val="0047099E"/>
    <w:rsid w:val="0047319E"/>
    <w:rsid w:val="004832D0"/>
    <w:rsid w:val="00485445"/>
    <w:rsid w:val="00485DDD"/>
    <w:rsid w:val="00493A6A"/>
    <w:rsid w:val="00493B1C"/>
    <w:rsid w:val="0049433C"/>
    <w:rsid w:val="004A35BD"/>
    <w:rsid w:val="004B121A"/>
    <w:rsid w:val="004B1520"/>
    <w:rsid w:val="004B79C8"/>
    <w:rsid w:val="004C01F4"/>
    <w:rsid w:val="004D02CC"/>
    <w:rsid w:val="004D43F7"/>
    <w:rsid w:val="004E371B"/>
    <w:rsid w:val="004E5C43"/>
    <w:rsid w:val="004F7B5A"/>
    <w:rsid w:val="005075E5"/>
    <w:rsid w:val="00507D1E"/>
    <w:rsid w:val="00510C70"/>
    <w:rsid w:val="0051151D"/>
    <w:rsid w:val="00512CF9"/>
    <w:rsid w:val="00515146"/>
    <w:rsid w:val="00515729"/>
    <w:rsid w:val="0051599B"/>
    <w:rsid w:val="00517D96"/>
    <w:rsid w:val="0052758E"/>
    <w:rsid w:val="00527C85"/>
    <w:rsid w:val="00530AC4"/>
    <w:rsid w:val="00530C93"/>
    <w:rsid w:val="00532ED3"/>
    <w:rsid w:val="00536CD1"/>
    <w:rsid w:val="00545202"/>
    <w:rsid w:val="0055630D"/>
    <w:rsid w:val="00556EB5"/>
    <w:rsid w:val="00557833"/>
    <w:rsid w:val="00575403"/>
    <w:rsid w:val="00575B93"/>
    <w:rsid w:val="00576DA7"/>
    <w:rsid w:val="00580B17"/>
    <w:rsid w:val="00582A2D"/>
    <w:rsid w:val="00583859"/>
    <w:rsid w:val="00586493"/>
    <w:rsid w:val="0058701C"/>
    <w:rsid w:val="005921F3"/>
    <w:rsid w:val="00592284"/>
    <w:rsid w:val="00592436"/>
    <w:rsid w:val="00594D45"/>
    <w:rsid w:val="005A75BF"/>
    <w:rsid w:val="005B2875"/>
    <w:rsid w:val="005B2DDC"/>
    <w:rsid w:val="005C5AA0"/>
    <w:rsid w:val="005C6029"/>
    <w:rsid w:val="005C6A0F"/>
    <w:rsid w:val="005C7BBF"/>
    <w:rsid w:val="005D0BAF"/>
    <w:rsid w:val="005D1B84"/>
    <w:rsid w:val="005D3E20"/>
    <w:rsid w:val="005E348B"/>
    <w:rsid w:val="005E4247"/>
    <w:rsid w:val="005F3212"/>
    <w:rsid w:val="005F3E25"/>
    <w:rsid w:val="005F61ED"/>
    <w:rsid w:val="00603FD7"/>
    <w:rsid w:val="00610062"/>
    <w:rsid w:val="00612AB1"/>
    <w:rsid w:val="00630BC6"/>
    <w:rsid w:val="00631EC6"/>
    <w:rsid w:val="0063729E"/>
    <w:rsid w:val="00643508"/>
    <w:rsid w:val="00647209"/>
    <w:rsid w:val="00657E8E"/>
    <w:rsid w:val="0066236C"/>
    <w:rsid w:val="00662B97"/>
    <w:rsid w:val="00672802"/>
    <w:rsid w:val="0067773A"/>
    <w:rsid w:val="00680F36"/>
    <w:rsid w:val="00683818"/>
    <w:rsid w:val="00685D2D"/>
    <w:rsid w:val="00691BF2"/>
    <w:rsid w:val="00696F2C"/>
    <w:rsid w:val="00697591"/>
    <w:rsid w:val="006A40E9"/>
    <w:rsid w:val="006A4AB6"/>
    <w:rsid w:val="006A5C83"/>
    <w:rsid w:val="006B18C6"/>
    <w:rsid w:val="006B76F3"/>
    <w:rsid w:val="006C053B"/>
    <w:rsid w:val="006C253E"/>
    <w:rsid w:val="006C5790"/>
    <w:rsid w:val="006C59E3"/>
    <w:rsid w:val="006C6733"/>
    <w:rsid w:val="006D0CD4"/>
    <w:rsid w:val="006D3B0E"/>
    <w:rsid w:val="006D49A2"/>
    <w:rsid w:val="006E0DE4"/>
    <w:rsid w:val="006E3174"/>
    <w:rsid w:val="006E6170"/>
    <w:rsid w:val="006E6CF0"/>
    <w:rsid w:val="006F008E"/>
    <w:rsid w:val="006F5373"/>
    <w:rsid w:val="006F761B"/>
    <w:rsid w:val="007053C5"/>
    <w:rsid w:val="007061D8"/>
    <w:rsid w:val="00706B3B"/>
    <w:rsid w:val="00711FE1"/>
    <w:rsid w:val="007131A7"/>
    <w:rsid w:val="007213A5"/>
    <w:rsid w:val="007239F5"/>
    <w:rsid w:val="00723AA0"/>
    <w:rsid w:val="0072712D"/>
    <w:rsid w:val="007306C9"/>
    <w:rsid w:val="00731A21"/>
    <w:rsid w:val="00741EFB"/>
    <w:rsid w:val="00742D34"/>
    <w:rsid w:val="00743996"/>
    <w:rsid w:val="00743F7B"/>
    <w:rsid w:val="00760B63"/>
    <w:rsid w:val="00761953"/>
    <w:rsid w:val="00764509"/>
    <w:rsid w:val="00767EBA"/>
    <w:rsid w:val="007771A4"/>
    <w:rsid w:val="00782672"/>
    <w:rsid w:val="00785905"/>
    <w:rsid w:val="00786799"/>
    <w:rsid w:val="00793E08"/>
    <w:rsid w:val="00796274"/>
    <w:rsid w:val="007A0891"/>
    <w:rsid w:val="007A3EC6"/>
    <w:rsid w:val="007A52C3"/>
    <w:rsid w:val="007B74AB"/>
    <w:rsid w:val="007C0BEC"/>
    <w:rsid w:val="007C35CE"/>
    <w:rsid w:val="007D0DBD"/>
    <w:rsid w:val="007D122B"/>
    <w:rsid w:val="007E0646"/>
    <w:rsid w:val="007E560D"/>
    <w:rsid w:val="007F3C20"/>
    <w:rsid w:val="007F49A2"/>
    <w:rsid w:val="007F4FAB"/>
    <w:rsid w:val="007F7113"/>
    <w:rsid w:val="00800A6F"/>
    <w:rsid w:val="0080305F"/>
    <w:rsid w:val="00803F75"/>
    <w:rsid w:val="00804F8E"/>
    <w:rsid w:val="00805437"/>
    <w:rsid w:val="00821428"/>
    <w:rsid w:val="0082278A"/>
    <w:rsid w:val="00823712"/>
    <w:rsid w:val="00826542"/>
    <w:rsid w:val="008451E3"/>
    <w:rsid w:val="008466F9"/>
    <w:rsid w:val="00847618"/>
    <w:rsid w:val="00847BD8"/>
    <w:rsid w:val="008516BF"/>
    <w:rsid w:val="0085343A"/>
    <w:rsid w:val="0085484D"/>
    <w:rsid w:val="00856572"/>
    <w:rsid w:val="00863F29"/>
    <w:rsid w:val="008678BC"/>
    <w:rsid w:val="00873722"/>
    <w:rsid w:val="0089368E"/>
    <w:rsid w:val="00895628"/>
    <w:rsid w:val="008A09D3"/>
    <w:rsid w:val="008A1566"/>
    <w:rsid w:val="008A1A68"/>
    <w:rsid w:val="008A2F1C"/>
    <w:rsid w:val="008A7386"/>
    <w:rsid w:val="008B10F7"/>
    <w:rsid w:val="008C0952"/>
    <w:rsid w:val="008C1217"/>
    <w:rsid w:val="008C3233"/>
    <w:rsid w:val="008D6080"/>
    <w:rsid w:val="008E12B9"/>
    <w:rsid w:val="008E1635"/>
    <w:rsid w:val="008E2475"/>
    <w:rsid w:val="008F2A82"/>
    <w:rsid w:val="008F2D9C"/>
    <w:rsid w:val="008F4DCF"/>
    <w:rsid w:val="008F75A7"/>
    <w:rsid w:val="008F7ADB"/>
    <w:rsid w:val="00904831"/>
    <w:rsid w:val="00907278"/>
    <w:rsid w:val="00920CDF"/>
    <w:rsid w:val="0092296B"/>
    <w:rsid w:val="00923F45"/>
    <w:rsid w:val="009340FF"/>
    <w:rsid w:val="00940FF7"/>
    <w:rsid w:val="00944B67"/>
    <w:rsid w:val="00947AC9"/>
    <w:rsid w:val="00950A09"/>
    <w:rsid w:val="00955416"/>
    <w:rsid w:val="00956F61"/>
    <w:rsid w:val="009614F0"/>
    <w:rsid w:val="00963C8C"/>
    <w:rsid w:val="009679DA"/>
    <w:rsid w:val="00975DAA"/>
    <w:rsid w:val="00976E88"/>
    <w:rsid w:val="009853F6"/>
    <w:rsid w:val="00986CD8"/>
    <w:rsid w:val="00990B59"/>
    <w:rsid w:val="00994258"/>
    <w:rsid w:val="00994A11"/>
    <w:rsid w:val="00994DEC"/>
    <w:rsid w:val="009A16E3"/>
    <w:rsid w:val="009A26B7"/>
    <w:rsid w:val="009B1A11"/>
    <w:rsid w:val="009B479F"/>
    <w:rsid w:val="009B5EB1"/>
    <w:rsid w:val="009B6CB7"/>
    <w:rsid w:val="009B6F2D"/>
    <w:rsid w:val="009B6FBB"/>
    <w:rsid w:val="009B7C38"/>
    <w:rsid w:val="009C6EE1"/>
    <w:rsid w:val="009D0DB7"/>
    <w:rsid w:val="009D2B84"/>
    <w:rsid w:val="009E2388"/>
    <w:rsid w:val="009E49AD"/>
    <w:rsid w:val="009E668F"/>
    <w:rsid w:val="009F1F6A"/>
    <w:rsid w:val="00A15567"/>
    <w:rsid w:val="00A155E0"/>
    <w:rsid w:val="00A2102C"/>
    <w:rsid w:val="00A21054"/>
    <w:rsid w:val="00A22CB1"/>
    <w:rsid w:val="00A23F2A"/>
    <w:rsid w:val="00A26284"/>
    <w:rsid w:val="00A26DF7"/>
    <w:rsid w:val="00A33E6F"/>
    <w:rsid w:val="00A359F5"/>
    <w:rsid w:val="00A362C4"/>
    <w:rsid w:val="00A36845"/>
    <w:rsid w:val="00A37A4C"/>
    <w:rsid w:val="00A42077"/>
    <w:rsid w:val="00A42BFD"/>
    <w:rsid w:val="00A42C35"/>
    <w:rsid w:val="00A46337"/>
    <w:rsid w:val="00A47C7F"/>
    <w:rsid w:val="00A524F8"/>
    <w:rsid w:val="00A5573E"/>
    <w:rsid w:val="00A566D8"/>
    <w:rsid w:val="00A57583"/>
    <w:rsid w:val="00A57AFF"/>
    <w:rsid w:val="00A63D3D"/>
    <w:rsid w:val="00A70C73"/>
    <w:rsid w:val="00A801C9"/>
    <w:rsid w:val="00A8367F"/>
    <w:rsid w:val="00A87695"/>
    <w:rsid w:val="00A91325"/>
    <w:rsid w:val="00AA43DE"/>
    <w:rsid w:val="00AA74F7"/>
    <w:rsid w:val="00AB15A5"/>
    <w:rsid w:val="00AB2047"/>
    <w:rsid w:val="00AB2C98"/>
    <w:rsid w:val="00AB4717"/>
    <w:rsid w:val="00AB71AF"/>
    <w:rsid w:val="00AC3A3D"/>
    <w:rsid w:val="00AC3F01"/>
    <w:rsid w:val="00AC4A14"/>
    <w:rsid w:val="00AC634C"/>
    <w:rsid w:val="00AD13D9"/>
    <w:rsid w:val="00AD2B11"/>
    <w:rsid w:val="00AD6C1B"/>
    <w:rsid w:val="00AE05FB"/>
    <w:rsid w:val="00AE07C5"/>
    <w:rsid w:val="00AE1DE6"/>
    <w:rsid w:val="00AE6964"/>
    <w:rsid w:val="00AF1393"/>
    <w:rsid w:val="00AF4546"/>
    <w:rsid w:val="00AF6104"/>
    <w:rsid w:val="00AF64AD"/>
    <w:rsid w:val="00AF6A7F"/>
    <w:rsid w:val="00AF7A12"/>
    <w:rsid w:val="00AF7AC3"/>
    <w:rsid w:val="00B04F06"/>
    <w:rsid w:val="00B317F0"/>
    <w:rsid w:val="00B44BF0"/>
    <w:rsid w:val="00B44E20"/>
    <w:rsid w:val="00B54A3B"/>
    <w:rsid w:val="00B556A8"/>
    <w:rsid w:val="00B55F0F"/>
    <w:rsid w:val="00B6265C"/>
    <w:rsid w:val="00B62AFC"/>
    <w:rsid w:val="00B63E5C"/>
    <w:rsid w:val="00B64173"/>
    <w:rsid w:val="00B66E0B"/>
    <w:rsid w:val="00B704E9"/>
    <w:rsid w:val="00B726DF"/>
    <w:rsid w:val="00B73D3E"/>
    <w:rsid w:val="00B767E4"/>
    <w:rsid w:val="00B828B6"/>
    <w:rsid w:val="00BA1477"/>
    <w:rsid w:val="00BA6F11"/>
    <w:rsid w:val="00BB21BB"/>
    <w:rsid w:val="00BB25FC"/>
    <w:rsid w:val="00BB468F"/>
    <w:rsid w:val="00BB757C"/>
    <w:rsid w:val="00BE0084"/>
    <w:rsid w:val="00BF42AE"/>
    <w:rsid w:val="00C0028F"/>
    <w:rsid w:val="00C02384"/>
    <w:rsid w:val="00C07142"/>
    <w:rsid w:val="00C113BB"/>
    <w:rsid w:val="00C14709"/>
    <w:rsid w:val="00C206B6"/>
    <w:rsid w:val="00C27494"/>
    <w:rsid w:val="00C32CF8"/>
    <w:rsid w:val="00C330B6"/>
    <w:rsid w:val="00C33321"/>
    <w:rsid w:val="00C34347"/>
    <w:rsid w:val="00C4029E"/>
    <w:rsid w:val="00C43454"/>
    <w:rsid w:val="00C4363A"/>
    <w:rsid w:val="00C4479E"/>
    <w:rsid w:val="00C447A4"/>
    <w:rsid w:val="00C52040"/>
    <w:rsid w:val="00C56734"/>
    <w:rsid w:val="00C61870"/>
    <w:rsid w:val="00C75F5A"/>
    <w:rsid w:val="00C8270B"/>
    <w:rsid w:val="00C82A73"/>
    <w:rsid w:val="00C86EB5"/>
    <w:rsid w:val="00C90336"/>
    <w:rsid w:val="00C93424"/>
    <w:rsid w:val="00C9695C"/>
    <w:rsid w:val="00C972C7"/>
    <w:rsid w:val="00C97552"/>
    <w:rsid w:val="00CB11E8"/>
    <w:rsid w:val="00CB28C0"/>
    <w:rsid w:val="00CC057B"/>
    <w:rsid w:val="00CC46DE"/>
    <w:rsid w:val="00CC4B40"/>
    <w:rsid w:val="00CC563F"/>
    <w:rsid w:val="00CC783F"/>
    <w:rsid w:val="00CD3DDA"/>
    <w:rsid w:val="00CD6F7D"/>
    <w:rsid w:val="00CD766A"/>
    <w:rsid w:val="00CE1484"/>
    <w:rsid w:val="00CE1BE4"/>
    <w:rsid w:val="00CE257E"/>
    <w:rsid w:val="00CE38F1"/>
    <w:rsid w:val="00CE541A"/>
    <w:rsid w:val="00CF008D"/>
    <w:rsid w:val="00CF36AF"/>
    <w:rsid w:val="00D005D6"/>
    <w:rsid w:val="00D01E23"/>
    <w:rsid w:val="00D05AFA"/>
    <w:rsid w:val="00D07AB2"/>
    <w:rsid w:val="00D158CD"/>
    <w:rsid w:val="00D21192"/>
    <w:rsid w:val="00D31EC0"/>
    <w:rsid w:val="00D33343"/>
    <w:rsid w:val="00D359C7"/>
    <w:rsid w:val="00D3688F"/>
    <w:rsid w:val="00D374F6"/>
    <w:rsid w:val="00D413DD"/>
    <w:rsid w:val="00D4379A"/>
    <w:rsid w:val="00D46AD5"/>
    <w:rsid w:val="00D521E9"/>
    <w:rsid w:val="00D5340B"/>
    <w:rsid w:val="00D56A96"/>
    <w:rsid w:val="00D60777"/>
    <w:rsid w:val="00D62829"/>
    <w:rsid w:val="00D62B67"/>
    <w:rsid w:val="00D63B1D"/>
    <w:rsid w:val="00D669C1"/>
    <w:rsid w:val="00D70FF2"/>
    <w:rsid w:val="00D825B4"/>
    <w:rsid w:val="00D8790E"/>
    <w:rsid w:val="00D90B5F"/>
    <w:rsid w:val="00D93CA1"/>
    <w:rsid w:val="00D978C5"/>
    <w:rsid w:val="00DA368C"/>
    <w:rsid w:val="00DA45F8"/>
    <w:rsid w:val="00DA519D"/>
    <w:rsid w:val="00DB2D28"/>
    <w:rsid w:val="00DB4CB7"/>
    <w:rsid w:val="00DC00F9"/>
    <w:rsid w:val="00DC1431"/>
    <w:rsid w:val="00DC4AC6"/>
    <w:rsid w:val="00DD0669"/>
    <w:rsid w:val="00DD4A8F"/>
    <w:rsid w:val="00DD54A0"/>
    <w:rsid w:val="00DE02C9"/>
    <w:rsid w:val="00DE06D6"/>
    <w:rsid w:val="00DF4935"/>
    <w:rsid w:val="00E0464A"/>
    <w:rsid w:val="00E04C1C"/>
    <w:rsid w:val="00E102C6"/>
    <w:rsid w:val="00E10E13"/>
    <w:rsid w:val="00E13A48"/>
    <w:rsid w:val="00E1626D"/>
    <w:rsid w:val="00E22E5E"/>
    <w:rsid w:val="00E2598A"/>
    <w:rsid w:val="00E26FDB"/>
    <w:rsid w:val="00E27245"/>
    <w:rsid w:val="00E27D73"/>
    <w:rsid w:val="00E33240"/>
    <w:rsid w:val="00E373C9"/>
    <w:rsid w:val="00E44A6D"/>
    <w:rsid w:val="00E55493"/>
    <w:rsid w:val="00E55808"/>
    <w:rsid w:val="00E614EE"/>
    <w:rsid w:val="00E628E9"/>
    <w:rsid w:val="00E7210E"/>
    <w:rsid w:val="00E7226C"/>
    <w:rsid w:val="00E752DA"/>
    <w:rsid w:val="00E7576A"/>
    <w:rsid w:val="00E76744"/>
    <w:rsid w:val="00E77ED8"/>
    <w:rsid w:val="00E871AE"/>
    <w:rsid w:val="00E91DF4"/>
    <w:rsid w:val="00E932CE"/>
    <w:rsid w:val="00E93ACA"/>
    <w:rsid w:val="00E959FC"/>
    <w:rsid w:val="00E95EC5"/>
    <w:rsid w:val="00E966A7"/>
    <w:rsid w:val="00E97668"/>
    <w:rsid w:val="00EA2BCF"/>
    <w:rsid w:val="00EA4006"/>
    <w:rsid w:val="00EA66C9"/>
    <w:rsid w:val="00EC088F"/>
    <w:rsid w:val="00EC32CC"/>
    <w:rsid w:val="00EC4F14"/>
    <w:rsid w:val="00EC5E8E"/>
    <w:rsid w:val="00ED1EBA"/>
    <w:rsid w:val="00EE265F"/>
    <w:rsid w:val="00EE560C"/>
    <w:rsid w:val="00EE5AC9"/>
    <w:rsid w:val="00EE791E"/>
    <w:rsid w:val="00EF1AC5"/>
    <w:rsid w:val="00EF4872"/>
    <w:rsid w:val="00F009D8"/>
    <w:rsid w:val="00F0155F"/>
    <w:rsid w:val="00F04200"/>
    <w:rsid w:val="00F04C5D"/>
    <w:rsid w:val="00F05953"/>
    <w:rsid w:val="00F05C83"/>
    <w:rsid w:val="00F1008C"/>
    <w:rsid w:val="00F15414"/>
    <w:rsid w:val="00F22B81"/>
    <w:rsid w:val="00F2466E"/>
    <w:rsid w:val="00F25B79"/>
    <w:rsid w:val="00F43488"/>
    <w:rsid w:val="00F61D92"/>
    <w:rsid w:val="00F637CB"/>
    <w:rsid w:val="00F64AAE"/>
    <w:rsid w:val="00F9124A"/>
    <w:rsid w:val="00F950D9"/>
    <w:rsid w:val="00F9561E"/>
    <w:rsid w:val="00F966E1"/>
    <w:rsid w:val="00F968EA"/>
    <w:rsid w:val="00FA4262"/>
    <w:rsid w:val="00FA7680"/>
    <w:rsid w:val="00FB023B"/>
    <w:rsid w:val="00FB0A7D"/>
    <w:rsid w:val="00FB21E0"/>
    <w:rsid w:val="00FC008A"/>
    <w:rsid w:val="00FC27EC"/>
    <w:rsid w:val="00FD2682"/>
    <w:rsid w:val="00FD5D52"/>
    <w:rsid w:val="00FE5C1D"/>
    <w:rsid w:val="00FE6DF9"/>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 w:type="paragraph" w:customStyle="1" w:styleId="Listavistosa-nfasis11">
    <w:name w:val="Lista vistosa - Énfasis 11"/>
    <w:basedOn w:val="Normal"/>
    <w:link w:val="Listavistosa-nfasis1Car"/>
    <w:uiPriority w:val="34"/>
    <w:qFormat/>
    <w:rsid w:val="00AD6C1B"/>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AD6C1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498692053">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29367616">
      <w:bodyDiv w:val="1"/>
      <w:marLeft w:val="0"/>
      <w:marRight w:val="0"/>
      <w:marTop w:val="0"/>
      <w:marBottom w:val="0"/>
      <w:divBdr>
        <w:top w:val="none" w:sz="0" w:space="0" w:color="auto"/>
        <w:left w:val="none" w:sz="0" w:space="0" w:color="auto"/>
        <w:bottom w:val="none" w:sz="0" w:space="0" w:color="auto"/>
        <w:right w:val="none" w:sz="0" w:space="0" w:color="auto"/>
      </w:divBdr>
    </w:div>
    <w:div w:id="860629977">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 w:id="19639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745B-3FBA-4E29-A06B-D9A75F06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7923</Words>
  <Characters>43578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2019-09-09T21:28:00Z</cp:lastPrinted>
  <dcterms:created xsi:type="dcterms:W3CDTF">2019-09-09T18:52:00Z</dcterms:created>
  <dcterms:modified xsi:type="dcterms:W3CDTF">2019-11-08T20:49:00Z</dcterms:modified>
</cp:coreProperties>
</file>