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4505E" w14:textId="272A590E" w:rsidR="00E731A1" w:rsidRPr="00511ACE" w:rsidRDefault="00BA512E" w:rsidP="00511ACE">
      <w:pPr>
        <w:spacing w:line="360" w:lineRule="auto"/>
        <w:jc w:val="center"/>
        <w:rPr>
          <w:rFonts w:ascii="Palatino Linotype" w:hAnsi="Palatino Linotype"/>
          <w:b/>
        </w:rPr>
      </w:pPr>
      <w:r w:rsidRPr="00511ACE">
        <w:rPr>
          <w:rFonts w:ascii="Palatino Linotype" w:hAnsi="Palatino Linotype"/>
          <w:b/>
        </w:rPr>
        <w:t>LÍNEAS ARGUMENTATIVAS</w:t>
      </w:r>
    </w:p>
    <w:p w14:paraId="31A6543E" w14:textId="54FA8EBC" w:rsidR="005518EB" w:rsidRPr="00511ACE" w:rsidRDefault="002E118F" w:rsidP="00511ACE">
      <w:pPr>
        <w:spacing w:line="360" w:lineRule="auto"/>
        <w:jc w:val="both"/>
        <w:rPr>
          <w:rFonts w:ascii="Palatino Linotype" w:eastAsia="Times New Roman" w:hAnsi="Palatino Linotype"/>
        </w:rPr>
      </w:pPr>
      <w:r w:rsidRPr="00511ACE">
        <w:rPr>
          <w:rFonts w:ascii="Palatino Linotype" w:eastAsia="Times New Roman" w:hAnsi="Palatino Linotype"/>
          <w:b/>
        </w:rPr>
        <w:t>DEBERES DE LAS AUTORIDADES.</w:t>
      </w:r>
      <w:r w:rsidRPr="00511ACE">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w:t>
      </w:r>
      <w:r w:rsidR="003375CD" w:rsidRPr="00511ACE">
        <w:rPr>
          <w:rFonts w:ascii="Palatino Linotype" w:eastAsia="Times New Roman" w:hAnsi="Palatino Linotype"/>
        </w:rPr>
        <w:t>rlo, protegerlo y garantizarlo.</w:t>
      </w:r>
    </w:p>
    <w:p w14:paraId="2B42B5B0" w14:textId="77777777" w:rsidR="005518EB" w:rsidRPr="00511ACE" w:rsidRDefault="005518EB" w:rsidP="00511ACE">
      <w:pPr>
        <w:spacing w:line="360" w:lineRule="auto"/>
        <w:jc w:val="both"/>
        <w:rPr>
          <w:rFonts w:ascii="Palatino Linotype" w:eastAsia="Times New Roman" w:hAnsi="Palatino Linotype"/>
        </w:rPr>
      </w:pPr>
    </w:p>
    <w:p w14:paraId="63AAC91B" w14:textId="2D0DF8E6" w:rsidR="0006548A" w:rsidRDefault="0095468B" w:rsidP="00511ACE">
      <w:pPr>
        <w:spacing w:line="360" w:lineRule="auto"/>
        <w:jc w:val="both"/>
        <w:rPr>
          <w:rFonts w:ascii="Palatino Linotype" w:eastAsia="MS Mincho" w:hAnsi="Palatino Linotype" w:cs="Times New Roman"/>
        </w:rPr>
      </w:pPr>
      <w:r w:rsidRPr="00511ACE">
        <w:rPr>
          <w:rFonts w:ascii="Palatino Linotype" w:eastAsia="MS Mincho" w:hAnsi="Palatino Linotype" w:cs="Times New Roman"/>
          <w:b/>
        </w:rPr>
        <w:t xml:space="preserve">DERECHO DE ACCESO A LA INFORMACIÓN PÚBLICA. </w:t>
      </w:r>
      <w:r w:rsidRPr="00511ACE">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295799EF" w14:textId="77777777" w:rsidR="00511ACE" w:rsidRPr="00511ACE" w:rsidRDefault="00511ACE" w:rsidP="00511ACE">
      <w:pPr>
        <w:spacing w:line="360" w:lineRule="auto"/>
        <w:jc w:val="both"/>
        <w:rPr>
          <w:rFonts w:ascii="Palatino Linotype" w:eastAsia="MS Mincho" w:hAnsi="Palatino Linotype" w:cs="Times New Roman"/>
        </w:rPr>
      </w:pPr>
    </w:p>
    <w:p w14:paraId="6B0623AA" w14:textId="032D1FBF" w:rsidR="00C9604F" w:rsidRPr="00511ACE" w:rsidRDefault="0095468B" w:rsidP="00511ACE">
      <w:pPr>
        <w:spacing w:line="360" w:lineRule="auto"/>
        <w:jc w:val="both"/>
        <w:rPr>
          <w:rFonts w:ascii="Palatino Linotype" w:eastAsia="Times New Roman" w:hAnsi="Palatino Linotype" w:cs="Arial"/>
        </w:rPr>
      </w:pPr>
      <w:r w:rsidRPr="00511ACE">
        <w:rPr>
          <w:rFonts w:ascii="Palatino Linotype" w:eastAsia="Calibri" w:hAnsi="Palatino Linotype" w:cs="Arial"/>
          <w:b/>
          <w:lang w:val="es-ES" w:eastAsia="es-MX"/>
        </w:rPr>
        <w:t>DE LAS FORMALIDADES LEGALES DE LA CLASIFICACIÓN DE LA INFORMACIÓN.</w:t>
      </w:r>
      <w:r w:rsidRPr="00511ACE">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511ACE">
        <w:rPr>
          <w:rFonts w:ascii="Palatino Linotype" w:eastAsia="Calibri" w:hAnsi="Palatino Linotype" w:cs="Arial"/>
          <w:bCs/>
          <w:lang w:val="es-MX" w:eastAsia="en-US"/>
        </w:rPr>
        <w:t xml:space="preserve"> VIII,</w:t>
      </w:r>
      <w:r w:rsidRPr="00511ACE">
        <w:rPr>
          <w:rFonts w:ascii="Palatino Linotype" w:eastAsia="Calibri" w:hAnsi="Palatino Linotype" w:cs="Arial"/>
          <w:lang w:val="es-ES" w:eastAsia="es-MX"/>
        </w:rPr>
        <w:t xml:space="preserve"> 122, 135 </w:t>
      </w:r>
      <w:r w:rsidRPr="00511ACE">
        <w:rPr>
          <w:rFonts w:ascii="Palatino Linotype" w:eastAsia="Times New Roman" w:hAnsi="Palatino Linotype" w:cs="Arial"/>
        </w:rPr>
        <w:t>143 y 149, así como los establecido en los Lineamientos Generales en Materia de Clasificación</w:t>
      </w:r>
      <w:r w:rsidRPr="00511ACE">
        <w:rPr>
          <w:rFonts w:ascii="Palatino Linotype" w:eastAsia="Times New Roman" w:hAnsi="Palatino Linotype" w:cs="Times New Roman"/>
        </w:rPr>
        <w:t xml:space="preserve"> </w:t>
      </w:r>
      <w:r w:rsidRPr="00511ACE">
        <w:rPr>
          <w:rFonts w:ascii="Palatino Linotype" w:eastAsia="Times New Roman" w:hAnsi="Palatino Linotype" w:cs="Arial"/>
        </w:rPr>
        <w:t>y Desclasificación de la Información.</w:t>
      </w:r>
    </w:p>
    <w:p w14:paraId="1C7DDAB9" w14:textId="77777777" w:rsidR="0007471F" w:rsidRPr="00511ACE" w:rsidRDefault="0007471F" w:rsidP="00511ACE">
      <w:pPr>
        <w:spacing w:line="360" w:lineRule="auto"/>
        <w:jc w:val="both"/>
        <w:rPr>
          <w:rFonts w:ascii="Palatino Linotype" w:eastAsia="Times New Roman" w:hAnsi="Palatino Linotype" w:cs="Times New Roman"/>
          <w:b/>
        </w:rPr>
      </w:pPr>
    </w:p>
    <w:p w14:paraId="5712A9D8" w14:textId="77777777" w:rsidR="00C9604F" w:rsidRPr="00511ACE" w:rsidRDefault="00C9604F" w:rsidP="00511ACE">
      <w:pPr>
        <w:spacing w:line="360" w:lineRule="auto"/>
        <w:jc w:val="both"/>
        <w:rPr>
          <w:rFonts w:ascii="Palatino Linotype" w:eastAsia="Times New Roman" w:hAnsi="Palatino Linotype" w:cs="Times New Roman"/>
          <w:b/>
          <w:u w:val="single"/>
        </w:rPr>
      </w:pPr>
    </w:p>
    <w:p w14:paraId="31137936" w14:textId="302D1D0F" w:rsidR="00BC61B2" w:rsidRPr="00511ACE" w:rsidRDefault="00A20B1F" w:rsidP="00511ACE">
      <w:pPr>
        <w:spacing w:line="360" w:lineRule="auto"/>
        <w:jc w:val="center"/>
        <w:rPr>
          <w:rFonts w:ascii="Palatino Linotype" w:eastAsia="Times New Roman" w:hAnsi="Palatino Linotype" w:cs="Times New Roman"/>
          <w:b/>
        </w:rPr>
      </w:pPr>
      <w:r w:rsidRPr="00511ACE">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24894C8" w:rsidR="00DA7E2F" w:rsidRPr="00511ACE" w:rsidRDefault="00DA7E2F" w:rsidP="00511ACE">
          <w:pPr>
            <w:pStyle w:val="TtulodeTDC"/>
            <w:spacing w:line="360" w:lineRule="auto"/>
            <w:jc w:val="both"/>
            <w:rPr>
              <w:szCs w:val="24"/>
            </w:rPr>
          </w:pPr>
        </w:p>
        <w:p w14:paraId="1C63F6A3" w14:textId="77777777" w:rsidR="001D5625" w:rsidRPr="00511ACE" w:rsidRDefault="00DA7E2F" w:rsidP="00511ACE">
          <w:pPr>
            <w:pStyle w:val="TDC1"/>
            <w:spacing w:line="360" w:lineRule="auto"/>
            <w:jc w:val="both"/>
            <w:rPr>
              <w:rFonts w:ascii="Palatino Linotype" w:hAnsi="Palatino Linotype"/>
              <w:noProof/>
              <w:lang w:val="es-MX" w:eastAsia="es-MX"/>
            </w:rPr>
          </w:pPr>
          <w:r w:rsidRPr="00511ACE">
            <w:rPr>
              <w:rFonts w:ascii="Palatino Linotype" w:hAnsi="Palatino Linotype"/>
            </w:rPr>
            <w:fldChar w:fldCharType="begin"/>
          </w:r>
          <w:r w:rsidRPr="00511ACE">
            <w:rPr>
              <w:rFonts w:ascii="Palatino Linotype" w:hAnsi="Palatino Linotype"/>
            </w:rPr>
            <w:instrText xml:space="preserve"> TOC \o "1-3" \h \z \u </w:instrText>
          </w:r>
          <w:r w:rsidRPr="00511ACE">
            <w:rPr>
              <w:rFonts w:ascii="Palatino Linotype" w:hAnsi="Palatino Linotype"/>
            </w:rPr>
            <w:fldChar w:fldCharType="separate"/>
          </w:r>
          <w:hyperlink w:anchor="_Toc24117125" w:history="1">
            <w:r w:rsidR="001D5625" w:rsidRPr="00511ACE">
              <w:rPr>
                <w:rStyle w:val="Hipervnculo"/>
                <w:rFonts w:ascii="Palatino Linotype" w:hAnsi="Palatino Linotype"/>
                <w:b/>
                <w:noProof/>
              </w:rPr>
              <w:t>ANTECEDENTES</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_Toc24117125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4</w:t>
            </w:r>
            <w:r w:rsidR="001D5625" w:rsidRPr="00511ACE">
              <w:rPr>
                <w:rFonts w:ascii="Palatino Linotype" w:hAnsi="Palatino Linotype"/>
                <w:noProof/>
                <w:webHidden/>
              </w:rPr>
              <w:fldChar w:fldCharType="end"/>
            </w:r>
          </w:hyperlink>
        </w:p>
        <w:p w14:paraId="6599D6DE" w14:textId="77777777" w:rsidR="001D5625" w:rsidRPr="00511ACE" w:rsidRDefault="008C4F53" w:rsidP="00511ACE">
          <w:pPr>
            <w:pStyle w:val="TDC1"/>
            <w:spacing w:line="360" w:lineRule="auto"/>
            <w:jc w:val="both"/>
            <w:rPr>
              <w:rFonts w:ascii="Palatino Linotype" w:hAnsi="Palatino Linotype"/>
              <w:noProof/>
              <w:lang w:val="es-MX" w:eastAsia="es-MX"/>
            </w:rPr>
          </w:pPr>
          <w:hyperlink w:anchor="_Toc24117128" w:history="1">
            <w:r w:rsidR="001D5625" w:rsidRPr="00511ACE">
              <w:rPr>
                <w:rStyle w:val="Hipervnculo"/>
                <w:rFonts w:ascii="Palatino Linotype" w:hAnsi="Palatino Linotype"/>
                <w:b/>
                <w:noProof/>
              </w:rPr>
              <w:t>CONSIDERANDO</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_Toc24117128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21</w:t>
            </w:r>
            <w:r w:rsidR="001D5625" w:rsidRPr="00511ACE">
              <w:rPr>
                <w:rFonts w:ascii="Palatino Linotype" w:hAnsi="Palatino Linotype"/>
                <w:noProof/>
                <w:webHidden/>
              </w:rPr>
              <w:fldChar w:fldCharType="end"/>
            </w:r>
          </w:hyperlink>
        </w:p>
        <w:p w14:paraId="59D4F5D0" w14:textId="77777777" w:rsidR="001D5625" w:rsidRPr="00511ACE" w:rsidRDefault="008C4F53" w:rsidP="00511ACE">
          <w:pPr>
            <w:pStyle w:val="TDC2"/>
            <w:spacing w:line="360" w:lineRule="auto"/>
            <w:jc w:val="both"/>
            <w:rPr>
              <w:rFonts w:ascii="Palatino Linotype" w:hAnsi="Palatino Linotype"/>
              <w:noProof/>
              <w:lang w:val="es-MX" w:eastAsia="es-MX"/>
            </w:rPr>
          </w:pPr>
          <w:hyperlink w:anchor="_Toc24117129" w:history="1">
            <w:r w:rsidR="001D5625" w:rsidRPr="00511ACE">
              <w:rPr>
                <w:rStyle w:val="Hipervnculo"/>
                <w:rFonts w:ascii="Palatino Linotype" w:hAnsi="Palatino Linotype"/>
                <w:b/>
                <w:noProof/>
              </w:rPr>
              <w:t>PRIMERO. De la competencia</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_Toc24117129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21</w:t>
            </w:r>
            <w:r w:rsidR="001D5625" w:rsidRPr="00511ACE">
              <w:rPr>
                <w:rFonts w:ascii="Palatino Linotype" w:hAnsi="Palatino Linotype"/>
                <w:noProof/>
                <w:webHidden/>
              </w:rPr>
              <w:fldChar w:fldCharType="end"/>
            </w:r>
          </w:hyperlink>
        </w:p>
        <w:p w14:paraId="59E70D5E" w14:textId="77777777" w:rsidR="001D5625" w:rsidRPr="00511ACE" w:rsidRDefault="008C4F53" w:rsidP="00511ACE">
          <w:pPr>
            <w:pStyle w:val="TDC2"/>
            <w:spacing w:line="360" w:lineRule="auto"/>
            <w:jc w:val="both"/>
            <w:rPr>
              <w:rFonts w:ascii="Palatino Linotype" w:hAnsi="Palatino Linotype"/>
              <w:noProof/>
              <w:lang w:val="es-MX" w:eastAsia="es-MX"/>
            </w:rPr>
          </w:pPr>
          <w:hyperlink w:anchor="_Toc24117130" w:history="1">
            <w:r w:rsidR="001D5625" w:rsidRPr="00511ACE">
              <w:rPr>
                <w:rStyle w:val="Hipervnculo"/>
                <w:rFonts w:ascii="Palatino Linotype" w:hAnsi="Palatino Linotype"/>
                <w:b/>
                <w:noProof/>
              </w:rPr>
              <w:t>SEGUNDO. De la oportunidad y procedencia.</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_Toc24117130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21</w:t>
            </w:r>
            <w:r w:rsidR="001D5625" w:rsidRPr="00511ACE">
              <w:rPr>
                <w:rFonts w:ascii="Palatino Linotype" w:hAnsi="Palatino Linotype"/>
                <w:noProof/>
                <w:webHidden/>
              </w:rPr>
              <w:fldChar w:fldCharType="end"/>
            </w:r>
          </w:hyperlink>
        </w:p>
        <w:p w14:paraId="0FF8C311" w14:textId="77777777" w:rsidR="001D5625" w:rsidRPr="00511ACE" w:rsidRDefault="008C4F53" w:rsidP="00511ACE">
          <w:pPr>
            <w:pStyle w:val="TDC1"/>
            <w:spacing w:line="360" w:lineRule="auto"/>
            <w:jc w:val="both"/>
            <w:rPr>
              <w:rFonts w:ascii="Palatino Linotype" w:hAnsi="Palatino Linotype"/>
              <w:noProof/>
              <w:lang w:val="es-MX" w:eastAsia="es-MX"/>
            </w:rPr>
          </w:pPr>
          <w:hyperlink w:anchor="_Toc24117131" w:history="1">
            <w:r w:rsidR="001D5625" w:rsidRPr="00511ACE">
              <w:rPr>
                <w:rStyle w:val="Hipervnculo"/>
                <w:rFonts w:ascii="Palatino Linotype" w:hAnsi="Palatino Linotype"/>
                <w:b/>
                <w:noProof/>
              </w:rPr>
              <w:t xml:space="preserve">TERCERO. Del planteamiento de la </w:t>
            </w:r>
            <w:r w:rsidR="001D5625" w:rsidRPr="00511ACE">
              <w:rPr>
                <w:rStyle w:val="Hipervnculo"/>
                <w:rFonts w:ascii="Palatino Linotype" w:hAnsi="Palatino Linotype"/>
                <w:b/>
                <w:i/>
                <w:noProof/>
              </w:rPr>
              <w:t>Litis.</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_Toc24117131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22</w:t>
            </w:r>
            <w:r w:rsidR="001D5625" w:rsidRPr="00511ACE">
              <w:rPr>
                <w:rFonts w:ascii="Palatino Linotype" w:hAnsi="Palatino Linotype"/>
                <w:noProof/>
                <w:webHidden/>
              </w:rPr>
              <w:fldChar w:fldCharType="end"/>
            </w:r>
          </w:hyperlink>
        </w:p>
        <w:p w14:paraId="55601693" w14:textId="77777777" w:rsidR="001D5625" w:rsidRPr="00511ACE" w:rsidRDefault="008C4F53" w:rsidP="00511ACE">
          <w:pPr>
            <w:pStyle w:val="TDC1"/>
            <w:spacing w:line="360" w:lineRule="auto"/>
            <w:jc w:val="both"/>
            <w:rPr>
              <w:rFonts w:ascii="Palatino Linotype" w:hAnsi="Palatino Linotype"/>
              <w:noProof/>
              <w:lang w:val="es-MX" w:eastAsia="es-MX"/>
            </w:rPr>
          </w:pPr>
          <w:hyperlink w:anchor="_Toc24117132" w:history="1">
            <w:r w:rsidR="001D5625" w:rsidRPr="00511ACE">
              <w:rPr>
                <w:rStyle w:val="Hipervnculo"/>
                <w:rFonts w:ascii="Palatino Linotype" w:hAnsi="Palatino Linotype"/>
                <w:b/>
                <w:noProof/>
              </w:rPr>
              <w:t>CUARTO.</w:t>
            </w:r>
            <w:r w:rsidR="001D5625" w:rsidRPr="00511ACE">
              <w:rPr>
                <w:rStyle w:val="Hipervnculo"/>
                <w:rFonts w:ascii="Palatino Linotype" w:hAnsi="Palatino Linotype"/>
                <w:noProof/>
              </w:rPr>
              <w:t xml:space="preserve"> </w:t>
            </w:r>
            <w:r w:rsidR="001D5625" w:rsidRPr="00511ACE">
              <w:rPr>
                <w:rStyle w:val="Hipervnculo"/>
                <w:rFonts w:ascii="Palatino Linotype" w:hAnsi="Palatino Linotype"/>
                <w:b/>
                <w:noProof/>
              </w:rPr>
              <w:t>Del estudio y resolución del asunto.</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_Toc24117132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23</w:t>
            </w:r>
            <w:r w:rsidR="001D5625" w:rsidRPr="00511ACE">
              <w:rPr>
                <w:rFonts w:ascii="Palatino Linotype" w:hAnsi="Palatino Linotype"/>
                <w:noProof/>
                <w:webHidden/>
              </w:rPr>
              <w:fldChar w:fldCharType="end"/>
            </w:r>
          </w:hyperlink>
        </w:p>
        <w:p w14:paraId="624EF678" w14:textId="77777777" w:rsidR="001D5625" w:rsidRPr="00511ACE" w:rsidRDefault="008C4F53" w:rsidP="00511ACE">
          <w:pPr>
            <w:pStyle w:val="TDC1"/>
            <w:spacing w:line="360" w:lineRule="auto"/>
            <w:jc w:val="both"/>
            <w:rPr>
              <w:rFonts w:ascii="Palatino Linotype" w:hAnsi="Palatino Linotype"/>
              <w:noProof/>
              <w:lang w:val="es-MX" w:eastAsia="es-MX"/>
            </w:rPr>
          </w:pPr>
          <w:hyperlink w:anchor="_Toc24117133" w:history="1">
            <w:r w:rsidR="001D5625" w:rsidRPr="00511ACE">
              <w:rPr>
                <w:rStyle w:val="Hipervnculo"/>
                <w:rFonts w:ascii="Palatino Linotype" w:eastAsiaTheme="majorEastAsia" w:hAnsi="Palatino Linotype" w:cstheme="majorBidi"/>
                <w:b/>
                <w:noProof/>
                <w:lang w:val="es-MX" w:eastAsia="en-US"/>
              </w:rPr>
              <w:t>I. Del deber de las autoridades de promover, respetar, proteger, y garantizar el derecho de acceso a la información pública.</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_Toc24117133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24</w:t>
            </w:r>
            <w:r w:rsidR="001D5625" w:rsidRPr="00511ACE">
              <w:rPr>
                <w:rFonts w:ascii="Palatino Linotype" w:hAnsi="Palatino Linotype"/>
                <w:noProof/>
                <w:webHidden/>
              </w:rPr>
              <w:fldChar w:fldCharType="end"/>
            </w:r>
          </w:hyperlink>
        </w:p>
        <w:p w14:paraId="0A52371C" w14:textId="77777777" w:rsidR="001D5625" w:rsidRPr="00511ACE" w:rsidRDefault="008C4F53" w:rsidP="00511ACE">
          <w:pPr>
            <w:pStyle w:val="TDC1"/>
            <w:spacing w:line="360" w:lineRule="auto"/>
            <w:jc w:val="both"/>
            <w:rPr>
              <w:rFonts w:ascii="Palatino Linotype" w:hAnsi="Palatino Linotype"/>
              <w:noProof/>
              <w:lang w:val="es-MX" w:eastAsia="es-MX"/>
            </w:rPr>
          </w:pPr>
          <w:hyperlink w:anchor="_Toc24117134" w:history="1">
            <w:r w:rsidR="001D5625" w:rsidRPr="00511ACE">
              <w:rPr>
                <w:rStyle w:val="Hipervnculo"/>
                <w:rFonts w:ascii="Palatino Linotype" w:eastAsiaTheme="majorEastAsia" w:hAnsi="Palatino Linotype" w:cstheme="majorBidi"/>
                <w:b/>
                <w:noProof/>
                <w:lang w:val="es-MX" w:eastAsia="en-US"/>
              </w:rPr>
              <w:t>II.  De la respuesta emitida por el Sujeto Obligado.</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_Toc24117134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26</w:t>
            </w:r>
            <w:r w:rsidR="001D5625" w:rsidRPr="00511ACE">
              <w:rPr>
                <w:rFonts w:ascii="Palatino Linotype" w:hAnsi="Palatino Linotype"/>
                <w:noProof/>
                <w:webHidden/>
              </w:rPr>
              <w:fldChar w:fldCharType="end"/>
            </w:r>
          </w:hyperlink>
        </w:p>
        <w:p w14:paraId="0F18D4AA" w14:textId="77777777" w:rsidR="001D5625" w:rsidRPr="00511ACE" w:rsidRDefault="008C4F53" w:rsidP="00511ACE">
          <w:pPr>
            <w:pStyle w:val="TDC1"/>
            <w:spacing w:line="360" w:lineRule="auto"/>
            <w:jc w:val="both"/>
            <w:rPr>
              <w:rFonts w:ascii="Palatino Linotype" w:hAnsi="Palatino Linotype"/>
              <w:noProof/>
              <w:lang w:val="es-MX" w:eastAsia="es-MX"/>
            </w:rPr>
          </w:pPr>
          <w:hyperlink w:anchor="_Toc24117135" w:history="1">
            <w:r w:rsidR="001D5625" w:rsidRPr="00511ACE">
              <w:rPr>
                <w:rStyle w:val="Hipervnculo"/>
                <w:rFonts w:ascii="Palatino Linotype" w:eastAsiaTheme="majorEastAsia" w:hAnsi="Palatino Linotype" w:cstheme="majorBidi"/>
                <w:b/>
                <w:noProof/>
                <w:lang w:val="es-MX" w:eastAsia="en-US"/>
              </w:rPr>
              <w:t>a) Análisis de la reserva en términos del artículo 140, fracción I, de la Ley de Trasparencia y Acceso a la Información Pública del Estado de México y Municipios.</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_Toc24117135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35</w:t>
            </w:r>
            <w:r w:rsidR="001D5625" w:rsidRPr="00511ACE">
              <w:rPr>
                <w:rFonts w:ascii="Palatino Linotype" w:hAnsi="Palatino Linotype"/>
                <w:noProof/>
                <w:webHidden/>
              </w:rPr>
              <w:fldChar w:fldCharType="end"/>
            </w:r>
          </w:hyperlink>
        </w:p>
        <w:p w14:paraId="46A326AB" w14:textId="77777777" w:rsidR="001D5625" w:rsidRPr="00511ACE" w:rsidRDefault="008C4F53" w:rsidP="00511ACE">
          <w:pPr>
            <w:pStyle w:val="TDC1"/>
            <w:spacing w:line="360" w:lineRule="auto"/>
            <w:jc w:val="both"/>
            <w:rPr>
              <w:rFonts w:ascii="Palatino Linotype" w:hAnsi="Palatino Linotype"/>
              <w:noProof/>
              <w:lang w:val="es-MX" w:eastAsia="es-MX"/>
            </w:rPr>
          </w:pPr>
          <w:hyperlink w:anchor="_Toc24117136" w:history="1">
            <w:r w:rsidR="001D5625" w:rsidRPr="00511ACE">
              <w:rPr>
                <w:rStyle w:val="Hipervnculo"/>
                <w:rFonts w:ascii="Palatino Linotype" w:hAnsi="Palatino Linotype"/>
                <w:b/>
                <w:noProof/>
              </w:rPr>
              <w:t>b) De las consideraciones que se deberán de observar en la entrega de la información solicitada</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_Toc24117136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42</w:t>
            </w:r>
            <w:r w:rsidR="001D5625" w:rsidRPr="00511ACE">
              <w:rPr>
                <w:rFonts w:ascii="Palatino Linotype" w:hAnsi="Palatino Linotype"/>
                <w:noProof/>
                <w:webHidden/>
              </w:rPr>
              <w:fldChar w:fldCharType="end"/>
            </w:r>
          </w:hyperlink>
        </w:p>
        <w:p w14:paraId="7C0F4EB3" w14:textId="77777777" w:rsidR="001D5625" w:rsidRPr="00511ACE" w:rsidRDefault="008C4F53" w:rsidP="00511ACE">
          <w:pPr>
            <w:pStyle w:val="TDC2"/>
            <w:spacing w:line="360" w:lineRule="auto"/>
            <w:jc w:val="both"/>
            <w:rPr>
              <w:rFonts w:ascii="Palatino Linotype" w:hAnsi="Palatino Linotype"/>
              <w:noProof/>
              <w:lang w:val="es-MX" w:eastAsia="es-MX"/>
            </w:rPr>
          </w:pPr>
          <w:hyperlink w:anchor="_Toc24117137" w:history="1">
            <w:r w:rsidR="001D5625" w:rsidRPr="00511ACE">
              <w:rPr>
                <w:rStyle w:val="Hipervnculo"/>
                <w:rFonts w:ascii="Palatino Linotype" w:eastAsia="MS Mincho" w:hAnsi="Palatino Linotype" w:cs="Times New Roman"/>
                <w:b/>
                <w:noProof/>
              </w:rPr>
              <w:t>c) De los formatos solicitados.</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_Toc24117137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45</w:t>
            </w:r>
            <w:r w:rsidR="001D5625" w:rsidRPr="00511ACE">
              <w:rPr>
                <w:rFonts w:ascii="Palatino Linotype" w:hAnsi="Palatino Linotype"/>
                <w:noProof/>
                <w:webHidden/>
              </w:rPr>
              <w:fldChar w:fldCharType="end"/>
            </w:r>
          </w:hyperlink>
        </w:p>
        <w:p w14:paraId="724B2E66" w14:textId="77777777" w:rsidR="001D5625" w:rsidRPr="00511ACE" w:rsidRDefault="008C4F53" w:rsidP="00511ACE">
          <w:pPr>
            <w:pStyle w:val="TDC2"/>
            <w:spacing w:line="360" w:lineRule="auto"/>
            <w:jc w:val="both"/>
            <w:rPr>
              <w:rFonts w:ascii="Palatino Linotype" w:hAnsi="Palatino Linotype"/>
              <w:noProof/>
              <w:lang w:val="es-MX" w:eastAsia="es-MX"/>
            </w:rPr>
          </w:pPr>
          <w:hyperlink w:anchor="_Toc24117138" w:history="1">
            <w:r w:rsidR="001D5625" w:rsidRPr="00511ACE">
              <w:rPr>
                <w:rStyle w:val="Hipervnculo"/>
                <w:rFonts w:ascii="Palatino Linotype" w:eastAsiaTheme="majorEastAsia" w:hAnsi="Palatino Linotype" w:cs="Times New Roman"/>
                <w:b/>
                <w:noProof/>
                <w:lang w:val="es-MX" w:eastAsia="es-ES_tradnl"/>
              </w:rPr>
              <w:t>QUINTO. De la versión pública.</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_Toc24117138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49</w:t>
            </w:r>
            <w:r w:rsidR="001D5625" w:rsidRPr="00511ACE">
              <w:rPr>
                <w:rFonts w:ascii="Palatino Linotype" w:hAnsi="Palatino Linotype"/>
                <w:noProof/>
                <w:webHidden/>
              </w:rPr>
              <w:fldChar w:fldCharType="end"/>
            </w:r>
          </w:hyperlink>
        </w:p>
        <w:p w14:paraId="493FE52F" w14:textId="77777777" w:rsidR="001D5625" w:rsidRPr="00511ACE" w:rsidRDefault="008C4F53" w:rsidP="00511ACE">
          <w:pPr>
            <w:pStyle w:val="TDC1"/>
            <w:spacing w:line="360" w:lineRule="auto"/>
            <w:jc w:val="both"/>
            <w:rPr>
              <w:rFonts w:ascii="Palatino Linotype" w:hAnsi="Palatino Linotype"/>
              <w:noProof/>
              <w:lang w:val="es-MX" w:eastAsia="es-MX"/>
            </w:rPr>
          </w:pPr>
          <w:hyperlink w:anchor="_Toc24117139" w:history="1">
            <w:r w:rsidR="001D5625" w:rsidRPr="00511ACE">
              <w:rPr>
                <w:rStyle w:val="Hipervnculo"/>
                <w:rFonts w:ascii="Palatino Linotype" w:eastAsiaTheme="majorEastAsia" w:hAnsi="Palatino Linotype" w:cstheme="majorBidi"/>
                <w:b/>
                <w:noProof/>
                <w:lang w:val="es-MX" w:eastAsia="en-US"/>
              </w:rPr>
              <w:t>I. Requisitos previos.</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_Toc24117139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51</w:t>
            </w:r>
            <w:r w:rsidR="001D5625" w:rsidRPr="00511ACE">
              <w:rPr>
                <w:rFonts w:ascii="Palatino Linotype" w:hAnsi="Palatino Linotype"/>
                <w:noProof/>
                <w:webHidden/>
              </w:rPr>
              <w:fldChar w:fldCharType="end"/>
            </w:r>
          </w:hyperlink>
        </w:p>
        <w:p w14:paraId="334805BB" w14:textId="77777777" w:rsidR="001D5625" w:rsidRPr="00511ACE" w:rsidRDefault="008C4F53" w:rsidP="00511ACE">
          <w:pPr>
            <w:pStyle w:val="TDC1"/>
            <w:spacing w:line="360" w:lineRule="auto"/>
            <w:jc w:val="both"/>
            <w:rPr>
              <w:rFonts w:ascii="Palatino Linotype" w:hAnsi="Palatino Linotype"/>
              <w:noProof/>
              <w:lang w:val="es-MX" w:eastAsia="es-MX"/>
            </w:rPr>
          </w:pPr>
          <w:hyperlink w:anchor="_Toc24117140" w:history="1">
            <w:r w:rsidR="001D5625" w:rsidRPr="00511ACE">
              <w:rPr>
                <w:rStyle w:val="Hipervnculo"/>
                <w:rFonts w:ascii="Palatino Linotype" w:eastAsiaTheme="majorEastAsia" w:hAnsi="Palatino Linotype" w:cstheme="majorBidi"/>
                <w:b/>
                <w:noProof/>
                <w:lang w:val="es-MX" w:eastAsia="en-US"/>
              </w:rPr>
              <w:t>II. Supuestos de clasificación.</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_Toc24117140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52</w:t>
            </w:r>
            <w:r w:rsidR="001D5625" w:rsidRPr="00511ACE">
              <w:rPr>
                <w:rFonts w:ascii="Palatino Linotype" w:hAnsi="Palatino Linotype"/>
                <w:noProof/>
                <w:webHidden/>
              </w:rPr>
              <w:fldChar w:fldCharType="end"/>
            </w:r>
          </w:hyperlink>
        </w:p>
        <w:p w14:paraId="6D109F9D" w14:textId="77777777" w:rsidR="001D5625" w:rsidRPr="00511ACE" w:rsidRDefault="008C4F53" w:rsidP="00511ACE">
          <w:pPr>
            <w:pStyle w:val="TDC1"/>
            <w:spacing w:line="360" w:lineRule="auto"/>
            <w:jc w:val="both"/>
            <w:rPr>
              <w:rFonts w:ascii="Palatino Linotype" w:hAnsi="Palatino Linotype"/>
              <w:noProof/>
              <w:lang w:val="es-MX" w:eastAsia="es-MX"/>
            </w:rPr>
          </w:pPr>
          <w:hyperlink w:anchor="_Toc24117141" w:history="1">
            <w:r w:rsidR="001D5625" w:rsidRPr="00511ACE">
              <w:rPr>
                <w:rStyle w:val="Hipervnculo"/>
                <w:rFonts w:ascii="Palatino Linotype" w:eastAsiaTheme="majorEastAsia" w:hAnsi="Palatino Linotype" w:cstheme="majorBidi"/>
                <w:b/>
                <w:noProof/>
                <w:lang w:val="es-MX" w:eastAsia="en-US"/>
              </w:rPr>
              <w:t>III. Formalidades para emitir el acuerdo de clasificación.</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_Toc24117141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54</w:t>
            </w:r>
            <w:r w:rsidR="001D5625" w:rsidRPr="00511ACE">
              <w:rPr>
                <w:rFonts w:ascii="Palatino Linotype" w:hAnsi="Palatino Linotype"/>
                <w:noProof/>
                <w:webHidden/>
              </w:rPr>
              <w:fldChar w:fldCharType="end"/>
            </w:r>
          </w:hyperlink>
        </w:p>
        <w:p w14:paraId="31C82B38" w14:textId="77777777" w:rsidR="001D5625" w:rsidRPr="00511ACE" w:rsidRDefault="008C4F53" w:rsidP="00511ACE">
          <w:pPr>
            <w:pStyle w:val="TDC1"/>
            <w:spacing w:line="360" w:lineRule="auto"/>
            <w:jc w:val="both"/>
            <w:rPr>
              <w:rFonts w:ascii="Palatino Linotype" w:hAnsi="Palatino Linotype"/>
              <w:noProof/>
              <w:lang w:val="es-MX" w:eastAsia="es-MX"/>
            </w:rPr>
          </w:pPr>
          <w:hyperlink w:anchor="_Toc24117142" w:history="1">
            <w:r w:rsidR="001D5625" w:rsidRPr="00511ACE">
              <w:rPr>
                <w:rStyle w:val="Hipervnculo"/>
                <w:rFonts w:ascii="Palatino Linotype" w:eastAsiaTheme="majorEastAsia" w:hAnsi="Palatino Linotype" w:cstheme="majorBidi"/>
                <w:b/>
                <w:noProof/>
                <w:lang w:val="es-MX" w:eastAsia="en-US"/>
              </w:rPr>
              <w:t>IV. Requisitos de fondo del acuerdo de clasificación.</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_Toc24117142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56</w:t>
            </w:r>
            <w:r w:rsidR="001D5625" w:rsidRPr="00511ACE">
              <w:rPr>
                <w:rFonts w:ascii="Palatino Linotype" w:hAnsi="Palatino Linotype"/>
                <w:noProof/>
                <w:webHidden/>
              </w:rPr>
              <w:fldChar w:fldCharType="end"/>
            </w:r>
          </w:hyperlink>
        </w:p>
        <w:p w14:paraId="672ECD72" w14:textId="77777777" w:rsidR="001D5625" w:rsidRPr="00511ACE" w:rsidRDefault="008C4F53" w:rsidP="00511ACE">
          <w:pPr>
            <w:pStyle w:val="TDC1"/>
            <w:spacing w:line="360" w:lineRule="auto"/>
            <w:jc w:val="both"/>
            <w:rPr>
              <w:rFonts w:ascii="Palatino Linotype" w:hAnsi="Palatino Linotype"/>
              <w:noProof/>
              <w:lang w:val="es-MX" w:eastAsia="es-MX"/>
            </w:rPr>
          </w:pPr>
          <w:hyperlink w:anchor="_Toc24117143" w:history="1">
            <w:r w:rsidR="001D5625" w:rsidRPr="00511ACE">
              <w:rPr>
                <w:rStyle w:val="Hipervnculo"/>
                <w:rFonts w:ascii="Palatino Linotype" w:eastAsiaTheme="majorEastAsia" w:hAnsi="Palatino Linotype" w:cstheme="majorBidi"/>
                <w:b/>
                <w:noProof/>
                <w:lang w:val="es-MX" w:eastAsia="en-US"/>
              </w:rPr>
              <w:t>V. Condiciones especiales de la clasificación de la información como confidencial.</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_Toc24117143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60</w:t>
            </w:r>
            <w:r w:rsidR="001D5625" w:rsidRPr="00511ACE">
              <w:rPr>
                <w:rFonts w:ascii="Palatino Linotype" w:hAnsi="Palatino Linotype"/>
                <w:noProof/>
                <w:webHidden/>
              </w:rPr>
              <w:fldChar w:fldCharType="end"/>
            </w:r>
          </w:hyperlink>
        </w:p>
        <w:p w14:paraId="098C80E8" w14:textId="253B4301" w:rsidR="001D5625" w:rsidRPr="00511ACE" w:rsidRDefault="008C4F53" w:rsidP="00511ACE">
          <w:pPr>
            <w:pStyle w:val="TDC1"/>
            <w:spacing w:line="360" w:lineRule="auto"/>
            <w:jc w:val="both"/>
            <w:rPr>
              <w:rFonts w:ascii="Palatino Linotype" w:hAnsi="Palatino Linotype"/>
              <w:noProof/>
              <w:lang w:val="es-MX" w:eastAsia="es-MX"/>
            </w:rPr>
          </w:pPr>
          <w:hyperlink w:anchor="_Toc24117144" w:history="1">
            <w:r w:rsidR="001D5625" w:rsidRPr="00511ACE">
              <w:rPr>
                <w:rStyle w:val="Hipervnculo"/>
                <w:rFonts w:ascii="Palatino Linotype" w:hAnsi="Palatino Linotype"/>
                <w:b/>
                <w:noProof/>
              </w:rPr>
              <w:t>R E S O L U T I V O S</w:t>
            </w:r>
            <w:r w:rsidR="001D5625" w:rsidRPr="00511ACE">
              <w:rPr>
                <w:rFonts w:ascii="Palatino Linotype" w:hAnsi="Palatino Linotype"/>
                <w:noProof/>
                <w:webHidden/>
              </w:rPr>
              <w:tab/>
            </w:r>
            <w:r w:rsidR="001D5625" w:rsidRPr="00511ACE">
              <w:rPr>
                <w:rFonts w:ascii="Palatino Linotype" w:hAnsi="Palatino Linotype"/>
                <w:noProof/>
                <w:webHidden/>
              </w:rPr>
              <w:fldChar w:fldCharType="begin"/>
            </w:r>
            <w:r w:rsidR="001D5625" w:rsidRPr="00511ACE">
              <w:rPr>
                <w:rFonts w:ascii="Palatino Linotype" w:hAnsi="Palatino Linotype"/>
                <w:noProof/>
                <w:webHidden/>
              </w:rPr>
              <w:instrText xml:space="preserve"> PAGEREF _Toc24117144 \h </w:instrText>
            </w:r>
            <w:r w:rsidR="001D5625" w:rsidRPr="00511ACE">
              <w:rPr>
                <w:rFonts w:ascii="Palatino Linotype" w:hAnsi="Palatino Linotype"/>
                <w:noProof/>
                <w:webHidden/>
              </w:rPr>
            </w:r>
            <w:r w:rsidR="001D5625" w:rsidRPr="00511ACE">
              <w:rPr>
                <w:rFonts w:ascii="Palatino Linotype" w:hAnsi="Palatino Linotype"/>
                <w:noProof/>
                <w:webHidden/>
              </w:rPr>
              <w:fldChar w:fldCharType="separate"/>
            </w:r>
            <w:r w:rsidR="00C05804">
              <w:rPr>
                <w:rFonts w:ascii="Palatino Linotype" w:hAnsi="Palatino Linotype"/>
                <w:noProof/>
                <w:webHidden/>
              </w:rPr>
              <w:t>62</w:t>
            </w:r>
            <w:r w:rsidR="001D5625" w:rsidRPr="00511ACE">
              <w:rPr>
                <w:rFonts w:ascii="Palatino Linotype" w:hAnsi="Palatino Linotype"/>
                <w:noProof/>
                <w:webHidden/>
              </w:rPr>
              <w:fldChar w:fldCharType="end"/>
            </w:r>
          </w:hyperlink>
        </w:p>
        <w:p w14:paraId="5665529F" w14:textId="6D864C56" w:rsidR="00D038BF" w:rsidRPr="00511ACE" w:rsidRDefault="00511ACE" w:rsidP="00511ACE">
          <w:pPr>
            <w:spacing w:line="360" w:lineRule="auto"/>
            <w:jc w:val="both"/>
            <w:rPr>
              <w:rFonts w:ascii="Palatino Linotype" w:hAnsi="Palatino Linotype"/>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62336" behindDoc="0" locked="0" layoutInCell="1" allowOverlap="1" wp14:anchorId="3892FBEF" wp14:editId="23728ECF">
                    <wp:simplePos x="0" y="0"/>
                    <wp:positionH relativeFrom="margin">
                      <wp:posOffset>339232</wp:posOffset>
                    </wp:positionH>
                    <wp:positionV relativeFrom="paragraph">
                      <wp:posOffset>208108</wp:posOffset>
                    </wp:positionV>
                    <wp:extent cx="5212838" cy="4120563"/>
                    <wp:effectExtent l="76200" t="57150" r="45085" b="89535"/>
                    <wp:wrapNone/>
                    <wp:docPr id="2" name="Conector recto 2"/>
                    <wp:cNvGraphicFramePr/>
                    <a:graphic xmlns:a="http://schemas.openxmlformats.org/drawingml/2006/main">
                      <a:graphicData uri="http://schemas.microsoft.com/office/word/2010/wordprocessingShape">
                        <wps:wsp>
                          <wps:cNvCnPr/>
                          <wps:spPr>
                            <a:xfrm flipH="1" flipV="1">
                              <a:off x="0" y="0"/>
                              <a:ext cx="5212838" cy="412056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74938" id="Conector recto 2" o:spid="_x0000_s1026" style="position:absolute;flip:x 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7pt,16.4pt" to="437.15pt,3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" strokecolor="#4f81bd [3204]" strokeweight="3pt">
                    <v:shadow on="t" color="black" opacity="24903f" origin=",.5" offset="0,.55556mm"/>
                    <w10:wrap anchorx="margin"/>
                  </v:line>
                </w:pict>
              </mc:Fallback>
            </mc:AlternateContent>
          </w:r>
          <w:r w:rsidR="00DA7E2F" w:rsidRPr="00511ACE">
            <w:rPr>
              <w:rFonts w:ascii="Palatino Linotype" w:hAnsi="Palatino Linotype"/>
              <w:b/>
              <w:bCs/>
              <w:lang w:val="es-ES"/>
            </w:rPr>
            <w:fldChar w:fldCharType="end"/>
          </w:r>
        </w:p>
      </w:sdtContent>
    </w:sdt>
    <w:p w14:paraId="20B92E6F" w14:textId="77777777" w:rsidR="00511ACE" w:rsidRDefault="00511ACE" w:rsidP="00511ACE">
      <w:pPr>
        <w:spacing w:line="360" w:lineRule="auto"/>
        <w:jc w:val="both"/>
        <w:rPr>
          <w:rFonts w:ascii="Palatino Linotype" w:hAnsi="Palatino Linotype"/>
        </w:rPr>
      </w:pPr>
    </w:p>
    <w:p w14:paraId="7B370C2C" w14:textId="77777777" w:rsidR="00511ACE" w:rsidRDefault="00511ACE" w:rsidP="00511ACE">
      <w:pPr>
        <w:spacing w:line="360" w:lineRule="auto"/>
        <w:jc w:val="both"/>
        <w:rPr>
          <w:rFonts w:ascii="Palatino Linotype" w:hAnsi="Palatino Linotype"/>
        </w:rPr>
      </w:pPr>
    </w:p>
    <w:p w14:paraId="09DAE880" w14:textId="77777777" w:rsidR="00511ACE" w:rsidRDefault="00511ACE" w:rsidP="00511ACE">
      <w:pPr>
        <w:spacing w:line="360" w:lineRule="auto"/>
        <w:jc w:val="both"/>
        <w:rPr>
          <w:rFonts w:ascii="Palatino Linotype" w:hAnsi="Palatino Linotype"/>
        </w:rPr>
      </w:pPr>
    </w:p>
    <w:p w14:paraId="2E163B5C" w14:textId="77777777" w:rsidR="00511ACE" w:rsidRDefault="00511ACE" w:rsidP="00511ACE">
      <w:pPr>
        <w:spacing w:line="360" w:lineRule="auto"/>
        <w:jc w:val="both"/>
        <w:rPr>
          <w:rFonts w:ascii="Palatino Linotype" w:hAnsi="Palatino Linotype"/>
        </w:rPr>
      </w:pPr>
    </w:p>
    <w:p w14:paraId="25F00F7E" w14:textId="77777777" w:rsidR="00511ACE" w:rsidRDefault="00511ACE" w:rsidP="00511ACE">
      <w:pPr>
        <w:spacing w:line="360" w:lineRule="auto"/>
        <w:jc w:val="both"/>
        <w:rPr>
          <w:rFonts w:ascii="Palatino Linotype" w:hAnsi="Palatino Linotype"/>
        </w:rPr>
      </w:pPr>
    </w:p>
    <w:p w14:paraId="058F0ACD" w14:textId="77777777" w:rsidR="00511ACE" w:rsidRDefault="00511ACE" w:rsidP="00511ACE">
      <w:pPr>
        <w:spacing w:line="360" w:lineRule="auto"/>
        <w:jc w:val="both"/>
        <w:rPr>
          <w:rFonts w:ascii="Palatino Linotype" w:hAnsi="Palatino Linotype"/>
        </w:rPr>
      </w:pPr>
    </w:p>
    <w:p w14:paraId="5B9E0C86" w14:textId="77777777" w:rsidR="00511ACE" w:rsidRDefault="00511ACE" w:rsidP="00511ACE">
      <w:pPr>
        <w:spacing w:line="360" w:lineRule="auto"/>
        <w:jc w:val="both"/>
        <w:rPr>
          <w:rFonts w:ascii="Palatino Linotype" w:hAnsi="Palatino Linotype"/>
        </w:rPr>
      </w:pPr>
    </w:p>
    <w:p w14:paraId="59535768" w14:textId="77777777" w:rsidR="00511ACE" w:rsidRDefault="00511ACE" w:rsidP="00511ACE">
      <w:pPr>
        <w:spacing w:line="360" w:lineRule="auto"/>
        <w:jc w:val="both"/>
        <w:rPr>
          <w:rFonts w:ascii="Palatino Linotype" w:hAnsi="Palatino Linotype"/>
        </w:rPr>
      </w:pPr>
    </w:p>
    <w:p w14:paraId="6D4D0BBE" w14:textId="77777777" w:rsidR="00511ACE" w:rsidRDefault="00511ACE" w:rsidP="00511ACE">
      <w:pPr>
        <w:spacing w:line="360" w:lineRule="auto"/>
        <w:jc w:val="both"/>
        <w:rPr>
          <w:rFonts w:ascii="Palatino Linotype" w:hAnsi="Palatino Linotype"/>
        </w:rPr>
      </w:pPr>
    </w:p>
    <w:p w14:paraId="3FC8657E" w14:textId="77777777" w:rsidR="00511ACE" w:rsidRDefault="00511ACE" w:rsidP="00511ACE">
      <w:pPr>
        <w:spacing w:line="360" w:lineRule="auto"/>
        <w:jc w:val="both"/>
        <w:rPr>
          <w:rFonts w:ascii="Palatino Linotype" w:hAnsi="Palatino Linotype"/>
        </w:rPr>
      </w:pPr>
    </w:p>
    <w:p w14:paraId="73F7F940" w14:textId="7842E4C1" w:rsidR="00662C69" w:rsidRDefault="009B11D6" w:rsidP="00511ACE">
      <w:pPr>
        <w:spacing w:line="360" w:lineRule="auto"/>
        <w:jc w:val="both"/>
        <w:rPr>
          <w:rFonts w:ascii="Palatino Linotype" w:hAnsi="Palatino Linotype"/>
        </w:rPr>
      </w:pPr>
      <w:r w:rsidRPr="00511ACE">
        <w:rPr>
          <w:rFonts w:ascii="Palatino Linotype" w:hAnsi="Palatino Linotype"/>
        </w:rPr>
        <w:lastRenderedPageBreak/>
        <w:t>R</w:t>
      </w:r>
      <w:r w:rsidR="00662C69" w:rsidRPr="00511ACE">
        <w:rPr>
          <w:rFonts w:ascii="Palatino Linotype" w:hAnsi="Palatino Linotype"/>
        </w:rPr>
        <w:t>esolución del Pleno del Instituto de Transparencia, Acceso a la Información Pública y Protección de Datos Personales del Estado de México y Mun</w:t>
      </w:r>
      <w:r w:rsidR="000D5A1D" w:rsidRPr="00511ACE">
        <w:rPr>
          <w:rFonts w:ascii="Palatino Linotype" w:hAnsi="Palatino Linotype"/>
        </w:rPr>
        <w:t>icipios, con</w:t>
      </w:r>
      <w:r w:rsidR="00662C69" w:rsidRPr="00511ACE">
        <w:rPr>
          <w:rFonts w:ascii="Palatino Linotype" w:hAnsi="Palatino Linotype"/>
        </w:rPr>
        <w:t xml:space="preserve"> </w:t>
      </w:r>
      <w:r w:rsidR="00485DB6" w:rsidRPr="00511ACE">
        <w:rPr>
          <w:rFonts w:ascii="Palatino Linotype" w:hAnsi="Palatino Linotype"/>
        </w:rPr>
        <w:t xml:space="preserve">domicilio </w:t>
      </w:r>
      <w:r w:rsidR="00662C69" w:rsidRPr="00511ACE">
        <w:rPr>
          <w:rFonts w:ascii="Palatino Linotype" w:hAnsi="Palatino Linotype"/>
        </w:rPr>
        <w:t xml:space="preserve">en Metepec, Estado de México; de </w:t>
      </w:r>
      <w:r w:rsidR="00511ACE">
        <w:rPr>
          <w:rFonts w:ascii="Palatino Linotype" w:hAnsi="Palatino Linotype"/>
        </w:rPr>
        <w:t xml:space="preserve">fecha trece </w:t>
      </w:r>
      <w:r w:rsidR="00D336DB" w:rsidRPr="00511ACE">
        <w:rPr>
          <w:rFonts w:ascii="Palatino Linotype" w:hAnsi="Palatino Linotype"/>
        </w:rPr>
        <w:t xml:space="preserve"> </w:t>
      </w:r>
      <w:r w:rsidR="00662C69" w:rsidRPr="00511ACE">
        <w:rPr>
          <w:rFonts w:ascii="Palatino Linotype" w:hAnsi="Palatino Linotype"/>
        </w:rPr>
        <w:t>(</w:t>
      </w:r>
      <w:r w:rsidR="00F617A3" w:rsidRPr="00511ACE">
        <w:rPr>
          <w:rFonts w:ascii="Palatino Linotype" w:hAnsi="Palatino Linotype"/>
        </w:rPr>
        <w:t>13</w:t>
      </w:r>
      <w:r w:rsidR="00662C69" w:rsidRPr="00511ACE">
        <w:rPr>
          <w:rFonts w:ascii="Palatino Linotype" w:hAnsi="Palatino Linotype"/>
        </w:rPr>
        <w:t>) de</w:t>
      </w:r>
      <w:r w:rsidR="00F617A3" w:rsidRPr="00511ACE">
        <w:rPr>
          <w:rFonts w:ascii="Palatino Linotype" w:hAnsi="Palatino Linotype"/>
        </w:rPr>
        <w:t xml:space="preserve"> noviembre </w:t>
      </w:r>
      <w:r w:rsidR="00662C69" w:rsidRPr="00511ACE">
        <w:rPr>
          <w:rFonts w:ascii="Palatino Linotype" w:hAnsi="Palatino Linotype"/>
        </w:rPr>
        <w:t xml:space="preserve">de dos mil </w:t>
      </w:r>
      <w:r w:rsidR="007B32C0" w:rsidRPr="00511ACE">
        <w:rPr>
          <w:rFonts w:ascii="Palatino Linotype" w:hAnsi="Palatino Linotype"/>
        </w:rPr>
        <w:t>diecinueve</w:t>
      </w:r>
      <w:r w:rsidR="00662C69" w:rsidRPr="00511ACE">
        <w:rPr>
          <w:rFonts w:ascii="Palatino Linotype" w:hAnsi="Palatino Linotype"/>
        </w:rPr>
        <w:t>.</w:t>
      </w:r>
    </w:p>
    <w:p w14:paraId="7777014C" w14:textId="77777777" w:rsidR="00511ACE" w:rsidRPr="00511ACE" w:rsidRDefault="00511ACE" w:rsidP="00511ACE">
      <w:pPr>
        <w:spacing w:line="360" w:lineRule="auto"/>
        <w:jc w:val="both"/>
        <w:rPr>
          <w:rFonts w:ascii="Palatino Linotype" w:hAnsi="Palatino Linotype"/>
        </w:rPr>
      </w:pPr>
    </w:p>
    <w:p w14:paraId="2171CFE0" w14:textId="1DD394CF" w:rsidR="00DA2F64" w:rsidRDefault="00662C69" w:rsidP="00511ACE">
      <w:pPr>
        <w:spacing w:line="360" w:lineRule="auto"/>
        <w:jc w:val="both"/>
        <w:rPr>
          <w:rFonts w:ascii="Palatino Linotype" w:hAnsi="Palatino Linotype"/>
        </w:rPr>
      </w:pPr>
      <w:r w:rsidRPr="00511ACE">
        <w:rPr>
          <w:rFonts w:ascii="Palatino Linotype" w:hAnsi="Palatino Linotype"/>
          <w:b/>
        </w:rPr>
        <w:t>VISTO</w:t>
      </w:r>
      <w:r w:rsidR="002E118F" w:rsidRPr="00511ACE">
        <w:rPr>
          <w:rFonts w:ascii="Palatino Linotype" w:hAnsi="Palatino Linotype"/>
          <w:b/>
        </w:rPr>
        <w:t>S</w:t>
      </w:r>
      <w:r w:rsidRPr="00511ACE">
        <w:rPr>
          <w:rFonts w:ascii="Palatino Linotype" w:hAnsi="Palatino Linotype"/>
        </w:rPr>
        <w:t xml:space="preserve"> l</w:t>
      </w:r>
      <w:r w:rsidR="002E118F" w:rsidRPr="00511ACE">
        <w:rPr>
          <w:rFonts w:ascii="Palatino Linotype" w:hAnsi="Palatino Linotype"/>
        </w:rPr>
        <w:t>os</w:t>
      </w:r>
      <w:r w:rsidRPr="00511ACE">
        <w:rPr>
          <w:rFonts w:ascii="Palatino Linotype" w:hAnsi="Palatino Linotype"/>
        </w:rPr>
        <w:t xml:space="preserve"> expediente</w:t>
      </w:r>
      <w:r w:rsidR="002E118F" w:rsidRPr="00511ACE">
        <w:rPr>
          <w:rFonts w:ascii="Palatino Linotype" w:hAnsi="Palatino Linotype"/>
        </w:rPr>
        <w:t>s</w:t>
      </w:r>
      <w:r w:rsidRPr="00511ACE">
        <w:rPr>
          <w:rFonts w:ascii="Palatino Linotype" w:hAnsi="Palatino Linotype"/>
        </w:rPr>
        <w:t xml:space="preserve"> electrónico</w:t>
      </w:r>
      <w:r w:rsidR="002E118F" w:rsidRPr="00511ACE">
        <w:rPr>
          <w:rFonts w:ascii="Palatino Linotype" w:hAnsi="Palatino Linotype"/>
        </w:rPr>
        <w:t>s</w:t>
      </w:r>
      <w:r w:rsidRPr="00511ACE">
        <w:rPr>
          <w:rFonts w:ascii="Palatino Linotype" w:hAnsi="Palatino Linotype"/>
        </w:rPr>
        <w:t xml:space="preserve"> for</w:t>
      </w:r>
      <w:r w:rsidR="00335BFE" w:rsidRPr="00511ACE">
        <w:rPr>
          <w:rFonts w:ascii="Palatino Linotype" w:hAnsi="Palatino Linotype"/>
        </w:rPr>
        <w:t>mado</w:t>
      </w:r>
      <w:r w:rsidR="002E118F" w:rsidRPr="00511ACE">
        <w:rPr>
          <w:rFonts w:ascii="Palatino Linotype" w:hAnsi="Palatino Linotype"/>
        </w:rPr>
        <w:t>s</w:t>
      </w:r>
      <w:r w:rsidR="00335BFE" w:rsidRPr="00511ACE">
        <w:rPr>
          <w:rFonts w:ascii="Palatino Linotype" w:hAnsi="Palatino Linotype"/>
        </w:rPr>
        <w:t xml:space="preserve"> con motivo de los</w:t>
      </w:r>
      <w:r w:rsidRPr="00511ACE">
        <w:rPr>
          <w:rFonts w:ascii="Palatino Linotype" w:hAnsi="Palatino Linotype"/>
        </w:rPr>
        <w:t xml:space="preserve"> recurso</w:t>
      </w:r>
      <w:r w:rsidR="00335BFE" w:rsidRPr="00511ACE">
        <w:rPr>
          <w:rFonts w:ascii="Palatino Linotype" w:hAnsi="Palatino Linotype"/>
        </w:rPr>
        <w:t>s</w:t>
      </w:r>
      <w:r w:rsidR="004B5C6B" w:rsidRPr="00511ACE">
        <w:rPr>
          <w:rFonts w:ascii="Palatino Linotype" w:hAnsi="Palatino Linotype"/>
        </w:rPr>
        <w:t xml:space="preserve"> de revisión</w:t>
      </w:r>
      <w:r w:rsidR="006D357C" w:rsidRPr="00511ACE">
        <w:rPr>
          <w:rFonts w:ascii="Palatino Linotype" w:hAnsi="Palatino Linotype"/>
          <w:b/>
        </w:rPr>
        <w:t xml:space="preserve"> </w:t>
      </w:r>
      <w:r w:rsidR="00D63095" w:rsidRPr="00511ACE">
        <w:rPr>
          <w:rFonts w:ascii="Palatino Linotype" w:hAnsi="Palatino Linotype"/>
          <w:b/>
        </w:rPr>
        <w:t>07268</w:t>
      </w:r>
      <w:r w:rsidR="006D357C" w:rsidRPr="00511ACE">
        <w:rPr>
          <w:rFonts w:ascii="Palatino Linotype" w:hAnsi="Palatino Linotype"/>
          <w:b/>
        </w:rPr>
        <w:t>/INFOEM/IP/RR/2019</w:t>
      </w:r>
      <w:r w:rsidR="00D63095" w:rsidRPr="00511ACE">
        <w:rPr>
          <w:rFonts w:ascii="Palatino Linotype" w:hAnsi="Palatino Linotype"/>
          <w:b/>
        </w:rPr>
        <w:t>, 07269</w:t>
      </w:r>
      <w:r w:rsidR="006D357C" w:rsidRPr="00511ACE">
        <w:rPr>
          <w:rFonts w:ascii="Palatino Linotype" w:hAnsi="Palatino Linotype"/>
          <w:b/>
        </w:rPr>
        <w:t>/INFOEM/IP/RR/2019</w:t>
      </w:r>
      <w:r w:rsidR="007B32C0" w:rsidRPr="00511ACE">
        <w:rPr>
          <w:rFonts w:ascii="Palatino Linotype" w:hAnsi="Palatino Linotype"/>
          <w:b/>
        </w:rPr>
        <w:t xml:space="preserve"> </w:t>
      </w:r>
      <w:r w:rsidR="00D63095" w:rsidRPr="00511ACE">
        <w:rPr>
          <w:rFonts w:ascii="Palatino Linotype" w:hAnsi="Palatino Linotype"/>
          <w:b/>
        </w:rPr>
        <w:t>07270</w:t>
      </w:r>
      <w:r w:rsidR="006073E1" w:rsidRPr="00511ACE">
        <w:rPr>
          <w:rFonts w:ascii="Palatino Linotype" w:hAnsi="Palatino Linotype"/>
          <w:b/>
        </w:rPr>
        <w:t>/INFOEM/IP/RR/2019</w:t>
      </w:r>
      <w:r w:rsidR="00D63095" w:rsidRPr="00511ACE">
        <w:rPr>
          <w:rFonts w:ascii="Palatino Linotype" w:hAnsi="Palatino Linotype"/>
          <w:b/>
        </w:rPr>
        <w:t>, 07271</w:t>
      </w:r>
      <w:r w:rsidR="006073E1" w:rsidRPr="00511ACE">
        <w:rPr>
          <w:rFonts w:ascii="Palatino Linotype" w:hAnsi="Palatino Linotype"/>
          <w:b/>
        </w:rPr>
        <w:t xml:space="preserve">/INFOEM/IP/RR/2019 </w:t>
      </w:r>
      <w:r w:rsidR="00D63095" w:rsidRPr="00511ACE">
        <w:rPr>
          <w:rFonts w:ascii="Palatino Linotype" w:hAnsi="Palatino Linotype"/>
          <w:b/>
        </w:rPr>
        <w:t xml:space="preserve">07272/INFOEM/IP/RR/2019, 07273/INFOEM/IP/RR/2019, 07274/INFOEM/IP/RR/2019 y 07275/INFOEM/IP/RR/2019 </w:t>
      </w:r>
      <w:r w:rsidRPr="00511ACE">
        <w:rPr>
          <w:rFonts w:ascii="Palatino Linotype" w:hAnsi="Palatino Linotype"/>
        </w:rPr>
        <w:t>promovido</w:t>
      </w:r>
      <w:r w:rsidR="00335BFE" w:rsidRPr="00511ACE">
        <w:rPr>
          <w:rFonts w:ascii="Palatino Linotype" w:hAnsi="Palatino Linotype"/>
        </w:rPr>
        <w:t>s</w:t>
      </w:r>
      <w:r w:rsidRPr="00511ACE">
        <w:rPr>
          <w:rFonts w:ascii="Palatino Linotype" w:hAnsi="Palatino Linotype"/>
        </w:rPr>
        <w:t xml:space="preserve"> por </w:t>
      </w:r>
      <w:r w:rsidR="007D2719" w:rsidRPr="007D2719">
        <w:rPr>
          <w:rFonts w:ascii="Palatino Linotype" w:hAnsi="Palatino Linotype"/>
          <w:b/>
          <w:highlight w:val="black"/>
        </w:rPr>
        <w:t>--------</w:t>
      </w:r>
      <w:r w:rsidR="00F617A3" w:rsidRPr="007D2719">
        <w:rPr>
          <w:rFonts w:ascii="Palatino Linotype" w:hAnsi="Palatino Linotype"/>
          <w:b/>
          <w:highlight w:val="black"/>
        </w:rPr>
        <w:t xml:space="preserve"> </w:t>
      </w:r>
      <w:r w:rsidR="007D2719" w:rsidRPr="007D2719">
        <w:rPr>
          <w:rFonts w:ascii="Palatino Linotype" w:hAnsi="Palatino Linotype"/>
          <w:b/>
          <w:highlight w:val="black"/>
        </w:rPr>
        <w:t>--------------------------</w:t>
      </w:r>
      <w:r w:rsidRPr="00511ACE">
        <w:rPr>
          <w:rFonts w:ascii="Palatino Linotype" w:hAnsi="Palatino Linotype"/>
          <w:b/>
        </w:rPr>
        <w:t xml:space="preserve">, </w:t>
      </w:r>
      <w:r w:rsidRPr="00511ACE">
        <w:rPr>
          <w:rFonts w:ascii="Palatino Linotype" w:hAnsi="Palatino Linotype" w:cs="Arial"/>
        </w:rPr>
        <w:t xml:space="preserve">en su </w:t>
      </w:r>
      <w:r w:rsidR="00D83C17" w:rsidRPr="00511ACE">
        <w:rPr>
          <w:rFonts w:ascii="Palatino Linotype" w:hAnsi="Palatino Linotype" w:cs="Arial"/>
        </w:rPr>
        <w:t>calidad</w:t>
      </w:r>
      <w:r w:rsidRPr="00511ACE">
        <w:rPr>
          <w:rFonts w:ascii="Palatino Linotype" w:hAnsi="Palatino Linotype" w:cs="Arial"/>
        </w:rPr>
        <w:t xml:space="preserve"> de </w:t>
      </w:r>
      <w:r w:rsidRPr="00511ACE">
        <w:rPr>
          <w:rFonts w:ascii="Palatino Linotype" w:hAnsi="Palatino Linotype" w:cs="Arial"/>
          <w:b/>
        </w:rPr>
        <w:t>RECURRENTE</w:t>
      </w:r>
      <w:r w:rsidRPr="00511ACE">
        <w:rPr>
          <w:rFonts w:ascii="Palatino Linotype" w:hAnsi="Palatino Linotype" w:cs="Arial"/>
        </w:rPr>
        <w:t xml:space="preserve">, en contra </w:t>
      </w:r>
      <w:r w:rsidR="0006608C" w:rsidRPr="00511ACE">
        <w:rPr>
          <w:rFonts w:ascii="Palatino Linotype" w:hAnsi="Palatino Linotype" w:cs="Arial"/>
        </w:rPr>
        <w:t>de</w:t>
      </w:r>
      <w:r w:rsidR="00843908" w:rsidRPr="00511ACE">
        <w:rPr>
          <w:rFonts w:ascii="Palatino Linotype" w:hAnsi="Palatino Linotype" w:cs="Arial"/>
        </w:rPr>
        <w:t xml:space="preserve"> </w:t>
      </w:r>
      <w:r w:rsidR="00511ACE">
        <w:rPr>
          <w:rFonts w:ascii="Palatino Linotype" w:hAnsi="Palatino Linotype" w:cs="Arial"/>
        </w:rPr>
        <w:t xml:space="preserve">la </w:t>
      </w:r>
      <w:r w:rsidR="00BA512E" w:rsidRPr="00511ACE">
        <w:rPr>
          <w:rFonts w:ascii="Palatino Linotype" w:hAnsi="Palatino Linotype" w:cs="Arial"/>
        </w:rPr>
        <w:t>respuesta</w:t>
      </w:r>
      <w:r w:rsidR="00843908" w:rsidRPr="00511ACE">
        <w:rPr>
          <w:rFonts w:ascii="Palatino Linotype" w:hAnsi="Palatino Linotype" w:cs="Arial"/>
        </w:rPr>
        <w:t xml:space="preserve"> de</w:t>
      </w:r>
      <w:r w:rsidR="000D1606" w:rsidRPr="00511ACE">
        <w:rPr>
          <w:rFonts w:ascii="Palatino Linotype" w:hAnsi="Palatino Linotype" w:cs="Arial"/>
        </w:rPr>
        <w:t xml:space="preserve">l </w:t>
      </w:r>
      <w:r w:rsidR="006D357C" w:rsidRPr="00511ACE">
        <w:rPr>
          <w:rFonts w:ascii="Palatino Linotype" w:hAnsi="Palatino Linotype" w:cs="Arial"/>
          <w:b/>
        </w:rPr>
        <w:t>Ayuntamient</w:t>
      </w:r>
      <w:r w:rsidR="00F617A3" w:rsidRPr="00511ACE">
        <w:rPr>
          <w:rFonts w:ascii="Palatino Linotype" w:hAnsi="Palatino Linotype" w:cs="Arial"/>
          <w:b/>
        </w:rPr>
        <w:t>o de Coacalco de Berriozábal</w:t>
      </w:r>
      <w:r w:rsidR="0036073F" w:rsidRPr="00511ACE">
        <w:rPr>
          <w:rFonts w:ascii="Palatino Linotype" w:hAnsi="Palatino Linotype"/>
          <w:b/>
        </w:rPr>
        <w:t xml:space="preserve">, </w:t>
      </w:r>
      <w:r w:rsidRPr="00511ACE">
        <w:rPr>
          <w:rFonts w:ascii="Palatino Linotype" w:hAnsi="Palatino Linotype"/>
        </w:rPr>
        <w:t>en lo sucesivo el</w:t>
      </w:r>
      <w:r w:rsidRPr="00511ACE">
        <w:rPr>
          <w:rFonts w:ascii="Palatino Linotype" w:hAnsi="Palatino Linotype"/>
          <w:b/>
        </w:rPr>
        <w:t xml:space="preserve"> SUJETO OBLIGADO, </w:t>
      </w:r>
      <w:r w:rsidRPr="00511ACE">
        <w:rPr>
          <w:rFonts w:ascii="Palatino Linotype" w:hAnsi="Palatino Linotype"/>
        </w:rPr>
        <w:t>se procede a dictar la presente resolución, con base en los siguientes:</w:t>
      </w:r>
    </w:p>
    <w:p w14:paraId="12F29EEC" w14:textId="77777777" w:rsidR="00511ACE" w:rsidRPr="00511ACE" w:rsidRDefault="00511ACE" w:rsidP="00511ACE">
      <w:pPr>
        <w:spacing w:line="360" w:lineRule="auto"/>
        <w:jc w:val="both"/>
        <w:rPr>
          <w:rFonts w:ascii="Palatino Linotype" w:hAnsi="Palatino Linotype"/>
          <w:b/>
        </w:rPr>
      </w:pPr>
    </w:p>
    <w:p w14:paraId="769E1410" w14:textId="5740327F" w:rsidR="00587366" w:rsidRPr="00511ACE" w:rsidRDefault="00662C69" w:rsidP="00511ACE">
      <w:pPr>
        <w:pStyle w:val="Ttulo1"/>
        <w:spacing w:line="360" w:lineRule="auto"/>
        <w:jc w:val="center"/>
        <w:rPr>
          <w:b/>
          <w:szCs w:val="24"/>
        </w:rPr>
      </w:pPr>
      <w:bookmarkStart w:id="0" w:name="_Toc461555884"/>
      <w:bookmarkStart w:id="1" w:name="_Toc466371847"/>
      <w:bookmarkStart w:id="2" w:name="_Toc24117125"/>
      <w:r w:rsidRPr="00511ACE">
        <w:rPr>
          <w:b/>
          <w:szCs w:val="24"/>
        </w:rPr>
        <w:t>ANTECEDENTES</w:t>
      </w:r>
      <w:bookmarkEnd w:id="0"/>
      <w:bookmarkEnd w:id="1"/>
      <w:bookmarkEnd w:id="2"/>
    </w:p>
    <w:p w14:paraId="4F797A84" w14:textId="16DC3CE0" w:rsidR="00A40EF1" w:rsidRPr="00511ACE" w:rsidRDefault="00D63095" w:rsidP="00511ACE">
      <w:pPr>
        <w:pStyle w:val="Prrafodelista"/>
        <w:spacing w:line="360" w:lineRule="auto"/>
        <w:ind w:left="0"/>
        <w:jc w:val="both"/>
        <w:rPr>
          <w:rFonts w:ascii="Palatino Linotype" w:eastAsia="Calibri" w:hAnsi="Palatino Linotype" w:cs="Arial"/>
          <w:lang w:val="es-ES"/>
        </w:rPr>
      </w:pPr>
      <w:r w:rsidRPr="00511ACE">
        <w:rPr>
          <w:rFonts w:ascii="Palatino Linotype" w:eastAsia="Calibri" w:hAnsi="Palatino Linotype" w:cs="Arial"/>
          <w:lang w:val="es-ES"/>
        </w:rPr>
        <w:t xml:space="preserve">El día treinta (30) de julio </w:t>
      </w:r>
      <w:r w:rsidR="00AB274F" w:rsidRPr="00511ACE">
        <w:rPr>
          <w:rFonts w:ascii="Palatino Linotype" w:eastAsia="Calibri" w:hAnsi="Palatino Linotype" w:cs="Arial"/>
          <w:lang w:val="es-ES"/>
        </w:rPr>
        <w:t xml:space="preserve">de </w:t>
      </w:r>
      <w:r w:rsidR="00DB4BEF" w:rsidRPr="00511ACE">
        <w:rPr>
          <w:rFonts w:ascii="Palatino Linotype" w:eastAsia="Calibri" w:hAnsi="Palatino Linotype" w:cs="Arial"/>
          <w:lang w:val="es-ES"/>
        </w:rPr>
        <w:t xml:space="preserve">dos mil </w:t>
      </w:r>
      <w:r w:rsidR="00166794" w:rsidRPr="00511ACE">
        <w:rPr>
          <w:rFonts w:ascii="Palatino Linotype" w:eastAsia="Calibri" w:hAnsi="Palatino Linotype" w:cs="Arial"/>
          <w:lang w:val="es-ES"/>
        </w:rPr>
        <w:t>dieci</w:t>
      </w:r>
      <w:r w:rsidR="00FA14DD" w:rsidRPr="00511ACE">
        <w:rPr>
          <w:rFonts w:ascii="Palatino Linotype" w:eastAsia="Calibri" w:hAnsi="Palatino Linotype" w:cs="Arial"/>
          <w:lang w:val="es-ES"/>
        </w:rPr>
        <w:t>nueve</w:t>
      </w:r>
      <w:r w:rsidR="00DB4BEF" w:rsidRPr="00511ACE">
        <w:rPr>
          <w:rFonts w:ascii="Palatino Linotype" w:eastAsia="Calibri" w:hAnsi="Palatino Linotype" w:cs="Arial"/>
          <w:lang w:val="es-ES"/>
        </w:rPr>
        <w:t>,</w:t>
      </w:r>
      <w:r w:rsidR="00DB4BEF" w:rsidRPr="00511ACE">
        <w:rPr>
          <w:rFonts w:ascii="Palatino Linotype" w:eastAsia="Calibri" w:hAnsi="Palatino Linotype" w:cs="Times New Roman"/>
          <w:lang w:val="es-ES"/>
        </w:rPr>
        <w:t xml:space="preserve"> </w:t>
      </w:r>
      <w:r w:rsidR="00DA2F64" w:rsidRPr="00511ACE">
        <w:rPr>
          <w:rFonts w:ascii="Palatino Linotype" w:eastAsia="Calibri" w:hAnsi="Palatino Linotype" w:cs="Times New Roman"/>
          <w:lang w:val="es-ES"/>
        </w:rPr>
        <w:t>la</w:t>
      </w:r>
      <w:r w:rsidR="00FA14DD" w:rsidRPr="00511ACE">
        <w:rPr>
          <w:rFonts w:ascii="Palatino Linotype" w:eastAsia="Calibri" w:hAnsi="Palatino Linotype" w:cs="Times New Roman"/>
          <w:lang w:val="es-ES"/>
        </w:rPr>
        <w:t xml:space="preserve"> parte</w:t>
      </w:r>
      <w:r w:rsidR="00E62303" w:rsidRPr="00511ACE">
        <w:rPr>
          <w:rFonts w:ascii="Palatino Linotype" w:hAnsi="Palatino Linotype"/>
          <w:b/>
        </w:rPr>
        <w:t xml:space="preserve"> RECURRENTE</w:t>
      </w:r>
      <w:r w:rsidR="00AB274F" w:rsidRPr="00511ACE">
        <w:rPr>
          <w:rFonts w:ascii="Palatino Linotype" w:hAnsi="Palatino Linotype"/>
          <w:b/>
        </w:rPr>
        <w:t xml:space="preserve"> </w:t>
      </w:r>
      <w:r w:rsidR="003116A6" w:rsidRPr="00511ACE">
        <w:rPr>
          <w:rFonts w:ascii="Palatino Linotype" w:eastAsia="Calibri" w:hAnsi="Palatino Linotype" w:cs="Arial"/>
          <w:lang w:val="es-ES"/>
        </w:rPr>
        <w:t xml:space="preserve">presentó ante el </w:t>
      </w:r>
      <w:r w:rsidR="003116A6" w:rsidRPr="00511ACE">
        <w:rPr>
          <w:rFonts w:ascii="Palatino Linotype" w:eastAsia="Calibri" w:hAnsi="Palatino Linotype" w:cs="Arial"/>
          <w:b/>
          <w:lang w:val="es-ES"/>
        </w:rPr>
        <w:t>SUJETO OBLIGADO</w:t>
      </w:r>
      <w:r w:rsidR="003116A6" w:rsidRPr="00511ACE">
        <w:rPr>
          <w:rFonts w:ascii="Palatino Linotype" w:eastAsia="Calibri" w:hAnsi="Palatino Linotype" w:cs="Arial"/>
        </w:rPr>
        <w:t xml:space="preserve"> vía</w:t>
      </w:r>
      <w:r w:rsidR="00DB4BEF" w:rsidRPr="00511ACE">
        <w:rPr>
          <w:rFonts w:ascii="Palatino Linotype" w:eastAsia="Calibri" w:hAnsi="Palatino Linotype" w:cs="Arial"/>
        </w:rPr>
        <w:t xml:space="preserve"> </w:t>
      </w:r>
      <w:r w:rsidR="00DB4BEF" w:rsidRPr="00511ACE">
        <w:rPr>
          <w:rFonts w:ascii="Palatino Linotype" w:eastAsia="Calibri" w:hAnsi="Palatino Linotype" w:cs="Arial"/>
          <w:lang w:val="es-ES"/>
        </w:rPr>
        <w:t xml:space="preserve">Sistema de Acceso a la Información Mexiquense </w:t>
      </w:r>
      <w:r w:rsidR="006B7A58" w:rsidRPr="00511ACE">
        <w:rPr>
          <w:rFonts w:ascii="Palatino Linotype" w:eastAsia="Calibri" w:hAnsi="Palatino Linotype" w:cs="Arial"/>
          <w:lang w:val="es-ES"/>
        </w:rPr>
        <w:t>(</w:t>
      </w:r>
      <w:r w:rsidR="00DB4BEF" w:rsidRPr="00511ACE">
        <w:rPr>
          <w:rFonts w:ascii="Palatino Linotype" w:eastAsia="Calibri" w:hAnsi="Palatino Linotype" w:cs="Arial"/>
          <w:b/>
          <w:lang w:val="es-ES"/>
        </w:rPr>
        <w:t>SAIMEX</w:t>
      </w:r>
      <w:r w:rsidR="006B7A58" w:rsidRPr="00511ACE">
        <w:rPr>
          <w:rFonts w:ascii="Palatino Linotype" w:eastAsia="Calibri" w:hAnsi="Palatino Linotype" w:cs="Arial"/>
          <w:b/>
          <w:lang w:val="es-ES"/>
        </w:rPr>
        <w:t>)</w:t>
      </w:r>
      <w:r w:rsidR="00DB4BEF" w:rsidRPr="00511ACE">
        <w:rPr>
          <w:rFonts w:ascii="Palatino Linotype" w:eastAsia="Calibri" w:hAnsi="Palatino Linotype" w:cs="Arial"/>
          <w:lang w:val="es-ES"/>
        </w:rPr>
        <w:t>, la</w:t>
      </w:r>
      <w:r w:rsidR="003940F6" w:rsidRPr="00511ACE">
        <w:rPr>
          <w:rFonts w:ascii="Palatino Linotype" w:eastAsia="Calibri" w:hAnsi="Palatino Linotype" w:cs="Arial"/>
          <w:lang w:val="es-ES"/>
        </w:rPr>
        <w:t>s</w:t>
      </w:r>
      <w:r w:rsidR="00DB4BEF" w:rsidRPr="00511ACE">
        <w:rPr>
          <w:rFonts w:ascii="Palatino Linotype" w:eastAsia="Calibri" w:hAnsi="Palatino Linotype" w:cs="Arial"/>
          <w:lang w:val="es-ES"/>
        </w:rPr>
        <w:t xml:space="preserve"> solicitud</w:t>
      </w:r>
      <w:r w:rsidR="004B5C6B" w:rsidRPr="00511ACE">
        <w:rPr>
          <w:rFonts w:ascii="Palatino Linotype" w:eastAsia="Calibri" w:hAnsi="Palatino Linotype" w:cs="Arial"/>
          <w:lang w:val="es-ES"/>
        </w:rPr>
        <w:t>es</w:t>
      </w:r>
      <w:r w:rsidR="00DB4BEF" w:rsidRPr="00511ACE">
        <w:rPr>
          <w:rFonts w:ascii="Palatino Linotype" w:eastAsia="Calibri" w:hAnsi="Palatino Linotype" w:cs="Arial"/>
          <w:lang w:val="es-ES"/>
        </w:rPr>
        <w:t xml:space="preserve"> de información pública</w:t>
      </w:r>
      <w:r w:rsidR="004B5C6B" w:rsidRPr="00511ACE">
        <w:rPr>
          <w:rFonts w:ascii="Palatino Linotype" w:eastAsia="Calibri" w:hAnsi="Palatino Linotype" w:cs="Arial"/>
          <w:lang w:val="es-ES"/>
        </w:rPr>
        <w:t xml:space="preserve">, </w:t>
      </w:r>
      <w:r w:rsidR="00B5559A" w:rsidRPr="00511ACE">
        <w:rPr>
          <w:rFonts w:ascii="Palatino Linotype" w:eastAsia="Calibri" w:hAnsi="Palatino Linotype" w:cs="Arial"/>
          <w:lang w:val="es-ES"/>
        </w:rPr>
        <w:t>registradas con los números</w:t>
      </w:r>
      <w:r w:rsidR="00F617A3" w:rsidRPr="00511ACE">
        <w:rPr>
          <w:rFonts w:ascii="Palatino Linotype" w:eastAsia="Calibri" w:hAnsi="Palatino Linotype" w:cs="Arial"/>
          <w:lang w:val="es-ES"/>
        </w:rPr>
        <w:t xml:space="preserve"> </w:t>
      </w:r>
      <w:r w:rsidR="00F93E20" w:rsidRPr="00511ACE">
        <w:rPr>
          <w:rFonts w:ascii="Palatino Linotype" w:eastAsia="Calibri" w:hAnsi="Palatino Linotype" w:cs="Arial"/>
          <w:b/>
          <w:bCs/>
          <w:color w:val="000000" w:themeColor="text1"/>
        </w:rPr>
        <w:t> </w:t>
      </w:r>
      <w:hyperlink r:id="rId8" w:history="1">
        <w:r w:rsidRPr="00511ACE">
          <w:rPr>
            <w:rStyle w:val="Hipervnculo"/>
            <w:rFonts w:ascii="Palatino Linotype" w:eastAsia="Calibri" w:hAnsi="Palatino Linotype" w:cs="Arial"/>
            <w:b/>
            <w:bCs/>
            <w:color w:val="000000" w:themeColor="text1"/>
            <w:u w:val="none"/>
          </w:rPr>
          <w:t>00260</w:t>
        </w:r>
        <w:r w:rsidR="00F617A3" w:rsidRPr="00511ACE">
          <w:rPr>
            <w:rStyle w:val="Hipervnculo"/>
            <w:rFonts w:ascii="Palatino Linotype" w:eastAsia="Calibri" w:hAnsi="Palatino Linotype" w:cs="Arial"/>
            <w:b/>
            <w:bCs/>
            <w:color w:val="000000" w:themeColor="text1"/>
            <w:u w:val="none"/>
          </w:rPr>
          <w:t>/COACALCO/IP/2019</w:t>
        </w:r>
      </w:hyperlink>
      <w:r w:rsidR="00F617A3" w:rsidRPr="00511ACE">
        <w:rPr>
          <w:rFonts w:ascii="Palatino Linotype" w:eastAsia="Calibri" w:hAnsi="Palatino Linotype" w:cs="Arial"/>
          <w:b/>
          <w:bCs/>
        </w:rPr>
        <w:t xml:space="preserve">, </w:t>
      </w:r>
      <w:hyperlink r:id="rId9" w:history="1">
        <w:r w:rsidRPr="00511ACE">
          <w:rPr>
            <w:rStyle w:val="Hipervnculo"/>
            <w:rFonts w:ascii="Palatino Linotype" w:eastAsia="Calibri" w:hAnsi="Palatino Linotype" w:cs="Arial"/>
            <w:b/>
            <w:bCs/>
            <w:color w:val="000000" w:themeColor="text1"/>
            <w:u w:val="none"/>
          </w:rPr>
          <w:t>00261</w:t>
        </w:r>
        <w:r w:rsidR="00F617A3" w:rsidRPr="00511ACE">
          <w:rPr>
            <w:rStyle w:val="Hipervnculo"/>
            <w:rFonts w:ascii="Palatino Linotype" w:eastAsia="Calibri" w:hAnsi="Palatino Linotype" w:cs="Arial"/>
            <w:b/>
            <w:bCs/>
            <w:color w:val="000000" w:themeColor="text1"/>
            <w:u w:val="none"/>
          </w:rPr>
          <w:t>/COACALCO/IP/2019</w:t>
        </w:r>
      </w:hyperlink>
      <w:r w:rsidR="00F617A3" w:rsidRPr="00511ACE">
        <w:rPr>
          <w:rFonts w:ascii="Palatino Linotype" w:eastAsia="Calibri" w:hAnsi="Palatino Linotype" w:cs="Arial"/>
          <w:b/>
          <w:bCs/>
          <w:color w:val="000000" w:themeColor="text1"/>
        </w:rPr>
        <w:t xml:space="preserve">, </w:t>
      </w:r>
      <w:hyperlink r:id="rId10" w:history="1">
        <w:r w:rsidRPr="00511ACE">
          <w:rPr>
            <w:rStyle w:val="Hipervnculo"/>
            <w:rFonts w:ascii="Palatino Linotype" w:eastAsia="Calibri" w:hAnsi="Palatino Linotype" w:cs="Arial"/>
            <w:b/>
            <w:bCs/>
            <w:color w:val="000000" w:themeColor="text1"/>
            <w:u w:val="none"/>
          </w:rPr>
          <w:t>00262</w:t>
        </w:r>
        <w:r w:rsidR="00F617A3" w:rsidRPr="00511ACE">
          <w:rPr>
            <w:rStyle w:val="Hipervnculo"/>
            <w:rFonts w:ascii="Palatino Linotype" w:eastAsia="Calibri" w:hAnsi="Palatino Linotype" w:cs="Arial"/>
            <w:b/>
            <w:bCs/>
            <w:color w:val="000000" w:themeColor="text1"/>
            <w:u w:val="none"/>
          </w:rPr>
          <w:t>/COACALCO/IP/2019</w:t>
        </w:r>
      </w:hyperlink>
      <w:r w:rsidR="00F617A3" w:rsidRPr="00511ACE">
        <w:rPr>
          <w:rFonts w:ascii="Palatino Linotype" w:eastAsia="Calibri" w:hAnsi="Palatino Linotype" w:cs="Arial"/>
          <w:b/>
          <w:bCs/>
          <w:color w:val="000000" w:themeColor="text1"/>
        </w:rPr>
        <w:t xml:space="preserve">, </w:t>
      </w:r>
      <w:hyperlink r:id="rId11" w:history="1">
        <w:r w:rsidRPr="00511ACE">
          <w:rPr>
            <w:rStyle w:val="Hipervnculo"/>
            <w:rFonts w:ascii="Palatino Linotype" w:eastAsia="Calibri" w:hAnsi="Palatino Linotype" w:cs="Arial"/>
            <w:b/>
            <w:bCs/>
            <w:color w:val="000000" w:themeColor="text1"/>
            <w:u w:val="none"/>
          </w:rPr>
          <w:t>00263</w:t>
        </w:r>
        <w:r w:rsidR="00F617A3" w:rsidRPr="00511ACE">
          <w:rPr>
            <w:rStyle w:val="Hipervnculo"/>
            <w:rFonts w:ascii="Palatino Linotype" w:eastAsia="Calibri" w:hAnsi="Palatino Linotype" w:cs="Arial"/>
            <w:b/>
            <w:bCs/>
            <w:color w:val="000000" w:themeColor="text1"/>
            <w:u w:val="none"/>
          </w:rPr>
          <w:t>/COACALCO/IP/2019</w:t>
        </w:r>
      </w:hyperlink>
      <w:r w:rsidR="00F617A3" w:rsidRPr="00511ACE">
        <w:rPr>
          <w:rFonts w:ascii="Palatino Linotype" w:eastAsia="Calibri" w:hAnsi="Palatino Linotype" w:cs="Arial"/>
          <w:b/>
          <w:bCs/>
          <w:color w:val="000000" w:themeColor="text1"/>
        </w:rPr>
        <w:t xml:space="preserve">, </w:t>
      </w:r>
      <w:hyperlink r:id="rId12" w:history="1">
        <w:r w:rsidRPr="00511ACE">
          <w:rPr>
            <w:rStyle w:val="Hipervnculo"/>
            <w:rFonts w:ascii="Palatino Linotype" w:eastAsia="Calibri" w:hAnsi="Palatino Linotype" w:cs="Arial"/>
            <w:b/>
            <w:bCs/>
            <w:color w:val="000000" w:themeColor="text1"/>
            <w:u w:val="none"/>
          </w:rPr>
          <w:t>00264</w:t>
        </w:r>
        <w:r w:rsidR="00F617A3" w:rsidRPr="00511ACE">
          <w:rPr>
            <w:rStyle w:val="Hipervnculo"/>
            <w:rFonts w:ascii="Palatino Linotype" w:eastAsia="Calibri" w:hAnsi="Palatino Linotype" w:cs="Arial"/>
            <w:b/>
            <w:bCs/>
            <w:color w:val="000000" w:themeColor="text1"/>
            <w:u w:val="none"/>
          </w:rPr>
          <w:t>/COACALCO/IP/2019</w:t>
        </w:r>
      </w:hyperlink>
      <w:r w:rsidRPr="00511ACE">
        <w:rPr>
          <w:rFonts w:ascii="Palatino Linotype" w:eastAsia="Calibri" w:hAnsi="Palatino Linotype" w:cs="Arial"/>
          <w:b/>
          <w:bCs/>
          <w:color w:val="000000" w:themeColor="text1"/>
        </w:rPr>
        <w:t xml:space="preserve">, </w:t>
      </w:r>
      <w:hyperlink r:id="rId13" w:history="1">
        <w:r w:rsidRPr="00511ACE">
          <w:rPr>
            <w:rStyle w:val="Hipervnculo"/>
            <w:rFonts w:ascii="Palatino Linotype" w:eastAsia="Calibri" w:hAnsi="Palatino Linotype" w:cs="Arial"/>
            <w:b/>
            <w:bCs/>
            <w:color w:val="000000" w:themeColor="text1"/>
            <w:u w:val="none"/>
          </w:rPr>
          <w:t>00265</w:t>
        </w:r>
        <w:r w:rsidR="00F617A3" w:rsidRPr="00511ACE">
          <w:rPr>
            <w:rStyle w:val="Hipervnculo"/>
            <w:rFonts w:ascii="Palatino Linotype" w:eastAsia="Calibri" w:hAnsi="Palatino Linotype" w:cs="Arial"/>
            <w:b/>
            <w:bCs/>
            <w:color w:val="000000" w:themeColor="text1"/>
            <w:u w:val="none"/>
          </w:rPr>
          <w:t>/COACALCO/IP/2019</w:t>
        </w:r>
      </w:hyperlink>
      <w:r w:rsidRPr="00511ACE">
        <w:rPr>
          <w:rFonts w:ascii="Palatino Linotype" w:eastAsia="Calibri" w:hAnsi="Palatino Linotype" w:cs="Arial"/>
          <w:b/>
          <w:bCs/>
          <w:color w:val="000000" w:themeColor="text1"/>
        </w:rPr>
        <w:t xml:space="preserve">, </w:t>
      </w:r>
      <w:hyperlink r:id="rId14" w:history="1">
        <w:r w:rsidRPr="00511ACE">
          <w:rPr>
            <w:rStyle w:val="Hipervnculo"/>
            <w:rFonts w:ascii="Palatino Linotype" w:eastAsia="Calibri" w:hAnsi="Palatino Linotype" w:cs="Arial"/>
            <w:b/>
            <w:bCs/>
            <w:color w:val="000000" w:themeColor="text1"/>
            <w:u w:val="none"/>
          </w:rPr>
          <w:t>00266/COACALCO/IP/2019</w:t>
        </w:r>
      </w:hyperlink>
      <w:r w:rsidRPr="00511ACE">
        <w:rPr>
          <w:rFonts w:ascii="Palatino Linotype" w:eastAsia="Calibri" w:hAnsi="Palatino Linotype" w:cs="Arial"/>
          <w:b/>
          <w:bCs/>
          <w:color w:val="000000" w:themeColor="text1"/>
        </w:rPr>
        <w:t xml:space="preserve"> y </w:t>
      </w:r>
      <w:hyperlink r:id="rId15" w:history="1">
        <w:r w:rsidRPr="00511ACE">
          <w:rPr>
            <w:rStyle w:val="Hipervnculo"/>
            <w:rFonts w:ascii="Palatino Linotype" w:eastAsia="Calibri" w:hAnsi="Palatino Linotype" w:cs="Arial"/>
            <w:b/>
            <w:bCs/>
            <w:color w:val="000000" w:themeColor="text1"/>
            <w:u w:val="none"/>
          </w:rPr>
          <w:t>00267/COACALCO/IP/2019</w:t>
        </w:r>
      </w:hyperlink>
      <w:r w:rsidRPr="00511ACE">
        <w:rPr>
          <w:rStyle w:val="Hipervnculo"/>
          <w:rFonts w:ascii="Palatino Linotype" w:eastAsia="Calibri" w:hAnsi="Palatino Linotype" w:cs="Arial"/>
          <w:b/>
          <w:bCs/>
          <w:color w:val="000000" w:themeColor="text1"/>
          <w:u w:val="none"/>
        </w:rPr>
        <w:t xml:space="preserve">. </w:t>
      </w:r>
    </w:p>
    <w:p w14:paraId="49EACD2C" w14:textId="77777777" w:rsidR="005B1B6A" w:rsidRPr="00511ACE" w:rsidRDefault="005B1B6A" w:rsidP="00511ACE">
      <w:pPr>
        <w:pStyle w:val="Prrafodelista"/>
        <w:spacing w:line="360" w:lineRule="auto"/>
        <w:ind w:left="0"/>
        <w:jc w:val="both"/>
        <w:rPr>
          <w:rFonts w:ascii="Palatino Linotype" w:eastAsia="Calibri" w:hAnsi="Palatino Linotype" w:cs="Arial"/>
          <w:lang w:val="es-ES"/>
        </w:rPr>
      </w:pPr>
    </w:p>
    <w:p w14:paraId="67867D7B" w14:textId="0DB7028B" w:rsidR="00D63095" w:rsidRDefault="0042490C" w:rsidP="00511ACE">
      <w:pPr>
        <w:pStyle w:val="Prrafodelista"/>
        <w:spacing w:line="360" w:lineRule="auto"/>
        <w:ind w:left="0"/>
        <w:jc w:val="both"/>
        <w:rPr>
          <w:rFonts w:ascii="Palatino Linotype" w:eastAsia="Calibri" w:hAnsi="Palatino Linotype" w:cs="Arial"/>
          <w:lang w:val="es-ES"/>
        </w:rPr>
      </w:pPr>
      <w:r w:rsidRPr="00511ACE">
        <w:rPr>
          <w:rFonts w:ascii="Palatino Linotype" w:eastAsia="Calibri" w:hAnsi="Palatino Linotype" w:cs="Arial"/>
          <w:lang w:val="es-ES"/>
        </w:rPr>
        <w:t>Solicitudes de información mediante</w:t>
      </w:r>
      <w:r w:rsidR="00DB4BEF" w:rsidRPr="00511ACE">
        <w:rPr>
          <w:rFonts w:ascii="Palatino Linotype" w:eastAsia="Calibri" w:hAnsi="Palatino Linotype" w:cs="Arial"/>
          <w:lang w:val="es-ES"/>
        </w:rPr>
        <w:t xml:space="preserve"> la</w:t>
      </w:r>
      <w:r w:rsidR="00DC301A" w:rsidRPr="00511ACE">
        <w:rPr>
          <w:rFonts w:ascii="Palatino Linotype" w:eastAsia="Calibri" w:hAnsi="Palatino Linotype" w:cs="Arial"/>
          <w:lang w:val="es-ES"/>
        </w:rPr>
        <w:t>s</w:t>
      </w:r>
      <w:r w:rsidR="00DB4BEF" w:rsidRPr="00511ACE">
        <w:rPr>
          <w:rFonts w:ascii="Palatino Linotype" w:eastAsia="Calibri" w:hAnsi="Palatino Linotype" w:cs="Arial"/>
          <w:lang w:val="es-ES"/>
        </w:rPr>
        <w:t xml:space="preserve"> cual</w:t>
      </w:r>
      <w:r w:rsidR="00DC301A" w:rsidRPr="00511ACE">
        <w:rPr>
          <w:rFonts w:ascii="Palatino Linotype" w:eastAsia="Calibri" w:hAnsi="Palatino Linotype" w:cs="Arial"/>
          <w:lang w:val="es-ES"/>
        </w:rPr>
        <w:t>es</w:t>
      </w:r>
      <w:r w:rsidR="00AD7314" w:rsidRPr="00511ACE">
        <w:rPr>
          <w:rFonts w:ascii="Palatino Linotype" w:eastAsia="Calibri" w:hAnsi="Palatino Linotype" w:cs="Arial"/>
          <w:lang w:val="es-ES"/>
        </w:rPr>
        <w:t xml:space="preserve"> requirió </w:t>
      </w:r>
      <w:r w:rsidR="00B5559A" w:rsidRPr="00511ACE">
        <w:rPr>
          <w:rFonts w:ascii="Palatino Linotype" w:eastAsia="Calibri" w:hAnsi="Palatino Linotype" w:cs="Arial"/>
          <w:lang w:val="es-ES"/>
        </w:rPr>
        <w:t xml:space="preserve"> lo siguiente</w:t>
      </w:r>
      <w:r w:rsidR="00DB4BEF" w:rsidRPr="00511ACE">
        <w:rPr>
          <w:rFonts w:ascii="Palatino Linotype" w:eastAsia="Calibri" w:hAnsi="Palatino Linotype" w:cs="Arial"/>
          <w:lang w:val="es-ES"/>
        </w:rPr>
        <w:t>:</w:t>
      </w:r>
    </w:p>
    <w:p w14:paraId="40E94EEF" w14:textId="77777777" w:rsidR="00511ACE" w:rsidRPr="00511ACE" w:rsidRDefault="00511ACE" w:rsidP="00511ACE">
      <w:pPr>
        <w:pStyle w:val="Prrafodelista"/>
        <w:spacing w:line="360" w:lineRule="auto"/>
        <w:ind w:left="0"/>
        <w:jc w:val="both"/>
        <w:rPr>
          <w:rFonts w:ascii="Palatino Linotype" w:eastAsia="Calibri" w:hAnsi="Palatino Linotype" w:cs="Arial"/>
          <w:lang w:val="es-ES"/>
        </w:rPr>
      </w:pPr>
    </w:p>
    <w:p w14:paraId="1E4A9D36" w14:textId="67B05918" w:rsidR="00D63095" w:rsidRPr="00511ACE" w:rsidRDefault="008C4F53" w:rsidP="00511ACE">
      <w:pPr>
        <w:pStyle w:val="Prrafodelista"/>
        <w:spacing w:line="360" w:lineRule="auto"/>
        <w:ind w:left="0"/>
        <w:jc w:val="both"/>
        <w:rPr>
          <w:rFonts w:ascii="Palatino Linotype" w:eastAsia="Calibri" w:hAnsi="Palatino Linotype" w:cs="Arial"/>
          <w:b/>
          <w:bCs/>
        </w:rPr>
      </w:pPr>
      <w:hyperlink r:id="rId16" w:history="1">
        <w:r w:rsidR="00D63095" w:rsidRPr="00511ACE">
          <w:rPr>
            <w:rStyle w:val="Hipervnculo"/>
            <w:rFonts w:ascii="Palatino Linotype" w:eastAsia="Calibri" w:hAnsi="Palatino Linotype" w:cs="Arial"/>
            <w:b/>
            <w:bCs/>
            <w:color w:val="000000" w:themeColor="text1"/>
            <w:u w:val="none"/>
          </w:rPr>
          <w:t>00260/COACALCO/IP/2019</w:t>
        </w:r>
      </w:hyperlink>
      <w:r w:rsidR="00D63095" w:rsidRPr="00511ACE">
        <w:rPr>
          <w:rFonts w:ascii="Palatino Linotype" w:eastAsia="Calibri" w:hAnsi="Palatino Linotype" w:cs="Arial"/>
          <w:b/>
          <w:bCs/>
        </w:rPr>
        <w:t xml:space="preserve">: </w:t>
      </w:r>
      <w:r w:rsidR="00D63095" w:rsidRPr="00511ACE">
        <w:rPr>
          <w:rFonts w:ascii="Palatino Linotype" w:eastAsia="Calibri" w:hAnsi="Palatino Linotype" w:cs="Arial"/>
          <w:bCs/>
          <w:i/>
        </w:rPr>
        <w:t>“NUEVAMENTE LES SOLICITO EL DIARIO GENERAL DE POLIZAS CORRESPONDIENTE AL MES DE ENERO DEL AÑO 2019 EL CUAL DEBIERON INCLUIR EN EL INFORME MENSUAL ENTREGADO AL OSFEM”</w:t>
      </w:r>
    </w:p>
    <w:p w14:paraId="4AE9DC39" w14:textId="77777777" w:rsidR="00D63095" w:rsidRPr="00511ACE" w:rsidRDefault="00D63095" w:rsidP="00511ACE">
      <w:pPr>
        <w:pStyle w:val="Prrafodelista"/>
        <w:spacing w:line="360" w:lineRule="auto"/>
        <w:ind w:left="0"/>
        <w:jc w:val="both"/>
        <w:rPr>
          <w:rFonts w:ascii="Palatino Linotype" w:eastAsia="Calibri" w:hAnsi="Palatino Linotype" w:cs="Arial"/>
          <w:b/>
          <w:bCs/>
        </w:rPr>
      </w:pPr>
    </w:p>
    <w:p w14:paraId="3DCB2122" w14:textId="3C64AC2A" w:rsidR="00D63095" w:rsidRPr="00511ACE" w:rsidRDefault="008C4F53" w:rsidP="00511ACE">
      <w:pPr>
        <w:pStyle w:val="Prrafodelista"/>
        <w:spacing w:line="360" w:lineRule="auto"/>
        <w:ind w:left="0"/>
        <w:jc w:val="both"/>
        <w:rPr>
          <w:rFonts w:ascii="Palatino Linotype" w:eastAsia="Calibri" w:hAnsi="Palatino Linotype" w:cs="Arial"/>
          <w:b/>
          <w:bCs/>
          <w:color w:val="000000" w:themeColor="text1"/>
        </w:rPr>
      </w:pPr>
      <w:hyperlink r:id="rId17" w:history="1">
        <w:r w:rsidR="00D63095" w:rsidRPr="00511ACE">
          <w:rPr>
            <w:rStyle w:val="Hipervnculo"/>
            <w:rFonts w:ascii="Palatino Linotype" w:eastAsia="Calibri" w:hAnsi="Palatino Linotype" w:cs="Arial"/>
            <w:b/>
            <w:bCs/>
            <w:color w:val="000000" w:themeColor="text1"/>
            <w:u w:val="none"/>
          </w:rPr>
          <w:t>00261/COACALCO/IP/2019</w:t>
        </w:r>
      </w:hyperlink>
      <w:r w:rsidR="00D63095" w:rsidRPr="00511ACE">
        <w:rPr>
          <w:rFonts w:ascii="Palatino Linotype" w:eastAsia="Calibri" w:hAnsi="Palatino Linotype" w:cs="Arial"/>
          <w:b/>
          <w:bCs/>
          <w:color w:val="000000" w:themeColor="text1"/>
        </w:rPr>
        <w:t>:</w:t>
      </w:r>
      <w:r w:rsidR="005668B2" w:rsidRPr="00511ACE">
        <w:rPr>
          <w:rFonts w:ascii="Palatino Linotype" w:hAnsi="Palatino Linotype"/>
        </w:rPr>
        <w:t xml:space="preserve"> </w:t>
      </w:r>
      <w:r w:rsidR="005668B2" w:rsidRPr="00511ACE">
        <w:rPr>
          <w:rFonts w:ascii="Palatino Linotype" w:hAnsi="Palatino Linotype"/>
          <w:i/>
        </w:rPr>
        <w:t>“</w:t>
      </w:r>
      <w:r w:rsidR="005668B2" w:rsidRPr="00511ACE">
        <w:rPr>
          <w:rFonts w:ascii="Palatino Linotype" w:eastAsia="Calibri" w:hAnsi="Palatino Linotype" w:cs="Arial"/>
          <w:bCs/>
          <w:i/>
          <w:color w:val="000000" w:themeColor="text1"/>
        </w:rPr>
        <w:t>NUEVAMENTE LES SOLICITO EL DIARIO GENERAL DE POLIZAS CORRESPONDIENTE AL MES DE FEBRERO DEL AÑO 2019 EL CUAL DEBIERON INCLUIR EN EL INFORME MENSUAL ENTREGADO AL OSFEM”</w:t>
      </w:r>
    </w:p>
    <w:p w14:paraId="4C2502D6" w14:textId="77777777" w:rsidR="005668B2" w:rsidRPr="00511ACE" w:rsidRDefault="005668B2" w:rsidP="00511ACE">
      <w:pPr>
        <w:pStyle w:val="Prrafodelista"/>
        <w:spacing w:line="360" w:lineRule="auto"/>
        <w:ind w:left="0"/>
        <w:jc w:val="both"/>
        <w:rPr>
          <w:rFonts w:ascii="Palatino Linotype" w:eastAsia="Calibri" w:hAnsi="Palatino Linotype" w:cs="Arial"/>
          <w:b/>
          <w:bCs/>
          <w:color w:val="000000" w:themeColor="text1"/>
        </w:rPr>
      </w:pPr>
    </w:p>
    <w:p w14:paraId="0E5D477B" w14:textId="4F6C8179" w:rsidR="00D63095" w:rsidRPr="00511ACE" w:rsidRDefault="008C4F53" w:rsidP="00511ACE">
      <w:pPr>
        <w:pStyle w:val="Prrafodelista"/>
        <w:spacing w:line="360" w:lineRule="auto"/>
        <w:ind w:left="0"/>
        <w:jc w:val="both"/>
        <w:rPr>
          <w:rFonts w:ascii="Palatino Linotype" w:eastAsia="Calibri" w:hAnsi="Palatino Linotype" w:cs="Arial"/>
          <w:b/>
          <w:bCs/>
          <w:color w:val="000000" w:themeColor="text1"/>
        </w:rPr>
      </w:pPr>
      <w:hyperlink r:id="rId18" w:history="1">
        <w:r w:rsidR="00D63095" w:rsidRPr="00511ACE">
          <w:rPr>
            <w:rStyle w:val="Hipervnculo"/>
            <w:rFonts w:ascii="Palatino Linotype" w:eastAsia="Calibri" w:hAnsi="Palatino Linotype" w:cs="Arial"/>
            <w:b/>
            <w:bCs/>
            <w:color w:val="000000" w:themeColor="text1"/>
            <w:u w:val="none"/>
          </w:rPr>
          <w:t>00262/COACALCO/IP/2019</w:t>
        </w:r>
      </w:hyperlink>
      <w:r w:rsidR="00D63095" w:rsidRPr="00511ACE">
        <w:rPr>
          <w:rFonts w:ascii="Palatino Linotype" w:eastAsia="Calibri" w:hAnsi="Palatino Linotype" w:cs="Arial"/>
          <w:b/>
          <w:bCs/>
          <w:color w:val="000000" w:themeColor="text1"/>
        </w:rPr>
        <w:t>:</w:t>
      </w:r>
      <w:r w:rsidR="005668B2" w:rsidRPr="00511ACE">
        <w:rPr>
          <w:rFonts w:ascii="Palatino Linotype" w:hAnsi="Palatino Linotype"/>
        </w:rPr>
        <w:t xml:space="preserve"> </w:t>
      </w:r>
      <w:r w:rsidR="005668B2" w:rsidRPr="00511ACE">
        <w:rPr>
          <w:rFonts w:ascii="Palatino Linotype" w:hAnsi="Palatino Linotype"/>
          <w:i/>
        </w:rPr>
        <w:t>“</w:t>
      </w:r>
      <w:r w:rsidR="005668B2" w:rsidRPr="00511ACE">
        <w:rPr>
          <w:rFonts w:ascii="Palatino Linotype" w:eastAsia="Calibri" w:hAnsi="Palatino Linotype" w:cs="Arial"/>
          <w:bCs/>
          <w:i/>
          <w:color w:val="000000" w:themeColor="text1"/>
        </w:rPr>
        <w:t>NUEVAMENTE LES SOLICITO EL DIARIO GENERAL DE POLIZAS CORRESPONDIENTE AL MES DE MARZO DEL AÑO 2019 EL CUAL DEBIERON INCLUIR EN EL INFORME MENSUAL ENTREGADO AL OSFEM”</w:t>
      </w:r>
    </w:p>
    <w:p w14:paraId="38E634D3" w14:textId="77777777" w:rsidR="005668B2" w:rsidRPr="00511ACE" w:rsidRDefault="005668B2" w:rsidP="00511ACE">
      <w:pPr>
        <w:pStyle w:val="Prrafodelista"/>
        <w:spacing w:line="360" w:lineRule="auto"/>
        <w:ind w:left="0"/>
        <w:jc w:val="both"/>
        <w:rPr>
          <w:rFonts w:ascii="Palatino Linotype" w:eastAsia="Calibri" w:hAnsi="Palatino Linotype" w:cs="Arial"/>
          <w:b/>
          <w:bCs/>
          <w:color w:val="000000" w:themeColor="text1"/>
        </w:rPr>
      </w:pPr>
    </w:p>
    <w:p w14:paraId="4F618BBD" w14:textId="75242804" w:rsidR="00D63095" w:rsidRPr="00511ACE" w:rsidRDefault="008C4F53" w:rsidP="00511ACE">
      <w:pPr>
        <w:pStyle w:val="Prrafodelista"/>
        <w:spacing w:line="360" w:lineRule="auto"/>
        <w:ind w:left="0"/>
        <w:jc w:val="both"/>
        <w:rPr>
          <w:rFonts w:ascii="Palatino Linotype" w:eastAsia="Calibri" w:hAnsi="Palatino Linotype" w:cs="Arial"/>
          <w:b/>
          <w:bCs/>
          <w:color w:val="000000" w:themeColor="text1"/>
        </w:rPr>
      </w:pPr>
      <w:hyperlink r:id="rId19" w:history="1">
        <w:r w:rsidR="00D63095" w:rsidRPr="00511ACE">
          <w:rPr>
            <w:rStyle w:val="Hipervnculo"/>
            <w:rFonts w:ascii="Palatino Linotype" w:eastAsia="Calibri" w:hAnsi="Palatino Linotype" w:cs="Arial"/>
            <w:b/>
            <w:bCs/>
            <w:color w:val="000000" w:themeColor="text1"/>
            <w:u w:val="none"/>
          </w:rPr>
          <w:t>00263/COACALCO/IP/2019</w:t>
        </w:r>
      </w:hyperlink>
      <w:r w:rsidR="00D63095" w:rsidRPr="00511ACE">
        <w:rPr>
          <w:rFonts w:ascii="Palatino Linotype" w:eastAsia="Calibri" w:hAnsi="Palatino Linotype" w:cs="Arial"/>
          <w:b/>
          <w:bCs/>
          <w:color w:val="000000" w:themeColor="text1"/>
        </w:rPr>
        <w:t xml:space="preserve">: </w:t>
      </w:r>
      <w:r w:rsidR="005668B2" w:rsidRPr="00511ACE">
        <w:rPr>
          <w:rFonts w:ascii="Palatino Linotype" w:eastAsia="Calibri" w:hAnsi="Palatino Linotype" w:cs="Arial"/>
          <w:bCs/>
          <w:i/>
          <w:color w:val="000000" w:themeColor="text1"/>
        </w:rPr>
        <w:t>“NUEVAMENTE LES SOLICITO EL DIARIO GENERAL DE POLIZAS CORRESPONDIENTE AL MES DE ABRIL DEL AÑO 2019 EL CUAL DEBIERON INCLUIR EN EL INFORME MENSUAL ENTREGADO AL OSFEM”</w:t>
      </w:r>
    </w:p>
    <w:p w14:paraId="4923DB59" w14:textId="77777777" w:rsidR="005668B2" w:rsidRPr="00511ACE" w:rsidRDefault="005668B2" w:rsidP="00511ACE">
      <w:pPr>
        <w:pStyle w:val="Prrafodelista"/>
        <w:spacing w:line="360" w:lineRule="auto"/>
        <w:ind w:left="0"/>
        <w:jc w:val="both"/>
        <w:rPr>
          <w:rFonts w:ascii="Palatino Linotype" w:eastAsia="Calibri" w:hAnsi="Palatino Linotype" w:cs="Arial"/>
          <w:b/>
          <w:bCs/>
          <w:color w:val="000000" w:themeColor="text1"/>
        </w:rPr>
      </w:pPr>
    </w:p>
    <w:p w14:paraId="2CAE8D71" w14:textId="2259C0C2" w:rsidR="00D63095" w:rsidRPr="00511ACE" w:rsidRDefault="008C4F53" w:rsidP="00511ACE">
      <w:pPr>
        <w:pStyle w:val="Prrafodelista"/>
        <w:spacing w:line="360" w:lineRule="auto"/>
        <w:ind w:left="0"/>
        <w:jc w:val="both"/>
        <w:rPr>
          <w:rFonts w:ascii="Palatino Linotype" w:eastAsia="Calibri" w:hAnsi="Palatino Linotype" w:cs="Arial"/>
          <w:b/>
          <w:bCs/>
          <w:color w:val="000000" w:themeColor="text1"/>
        </w:rPr>
      </w:pPr>
      <w:hyperlink r:id="rId20" w:history="1">
        <w:r w:rsidR="00D63095" w:rsidRPr="00511ACE">
          <w:rPr>
            <w:rStyle w:val="Hipervnculo"/>
            <w:rFonts w:ascii="Palatino Linotype" w:eastAsia="Calibri" w:hAnsi="Palatino Linotype" w:cs="Arial"/>
            <w:b/>
            <w:bCs/>
            <w:color w:val="000000" w:themeColor="text1"/>
            <w:u w:val="none"/>
          </w:rPr>
          <w:t>00264/COACALCO/IP/2019</w:t>
        </w:r>
      </w:hyperlink>
      <w:r w:rsidR="00D63095" w:rsidRPr="00511ACE">
        <w:rPr>
          <w:rFonts w:ascii="Palatino Linotype" w:eastAsia="Calibri" w:hAnsi="Palatino Linotype" w:cs="Arial"/>
          <w:b/>
          <w:bCs/>
          <w:color w:val="000000" w:themeColor="text1"/>
        </w:rPr>
        <w:t>:</w:t>
      </w:r>
      <w:r w:rsidR="005668B2" w:rsidRPr="00511ACE">
        <w:rPr>
          <w:rFonts w:ascii="Palatino Linotype" w:hAnsi="Palatino Linotype"/>
        </w:rPr>
        <w:t xml:space="preserve"> </w:t>
      </w:r>
      <w:r w:rsidR="005668B2" w:rsidRPr="00511ACE">
        <w:rPr>
          <w:rFonts w:ascii="Palatino Linotype" w:hAnsi="Palatino Linotype"/>
          <w:i/>
        </w:rPr>
        <w:t>“</w:t>
      </w:r>
      <w:r w:rsidR="005668B2" w:rsidRPr="00511ACE">
        <w:rPr>
          <w:rFonts w:ascii="Palatino Linotype" w:eastAsia="Calibri" w:hAnsi="Palatino Linotype" w:cs="Arial"/>
          <w:bCs/>
          <w:i/>
          <w:color w:val="000000" w:themeColor="text1"/>
        </w:rPr>
        <w:t>NUEVAMENTE LES SOLICITO EL DIARIO GENERAL DE POLIZAS CORRESPONDIENTE AL MES DE MAYO DEL AÑO 2019 EL CUAL DEBIERON INCLUIR EN EL INFORME MENSUAL ENTREGADO AL OSFEM”</w:t>
      </w:r>
    </w:p>
    <w:p w14:paraId="2269A0A3" w14:textId="77777777" w:rsidR="005668B2" w:rsidRPr="00511ACE" w:rsidRDefault="005668B2" w:rsidP="00511ACE">
      <w:pPr>
        <w:pStyle w:val="Prrafodelista"/>
        <w:spacing w:line="360" w:lineRule="auto"/>
        <w:ind w:left="0"/>
        <w:jc w:val="both"/>
        <w:rPr>
          <w:rFonts w:ascii="Palatino Linotype" w:eastAsia="Calibri" w:hAnsi="Palatino Linotype" w:cs="Arial"/>
          <w:b/>
          <w:bCs/>
          <w:color w:val="000000" w:themeColor="text1"/>
        </w:rPr>
      </w:pPr>
    </w:p>
    <w:p w14:paraId="50E537B2" w14:textId="429B820E" w:rsidR="00D63095" w:rsidRPr="00511ACE" w:rsidRDefault="008C4F53" w:rsidP="00511ACE">
      <w:pPr>
        <w:pStyle w:val="Prrafodelista"/>
        <w:spacing w:line="360" w:lineRule="auto"/>
        <w:ind w:left="0"/>
        <w:jc w:val="both"/>
        <w:rPr>
          <w:rFonts w:ascii="Palatino Linotype" w:eastAsia="Calibri" w:hAnsi="Palatino Linotype" w:cs="Arial"/>
          <w:b/>
          <w:bCs/>
          <w:color w:val="000000" w:themeColor="text1"/>
        </w:rPr>
      </w:pPr>
      <w:hyperlink r:id="rId21" w:history="1">
        <w:r w:rsidR="00D63095" w:rsidRPr="00511ACE">
          <w:rPr>
            <w:rStyle w:val="Hipervnculo"/>
            <w:rFonts w:ascii="Palatino Linotype" w:eastAsia="Calibri" w:hAnsi="Palatino Linotype" w:cs="Arial"/>
            <w:b/>
            <w:bCs/>
            <w:color w:val="000000" w:themeColor="text1"/>
            <w:u w:val="none"/>
          </w:rPr>
          <w:t>00265/COACALCO/IP/2019</w:t>
        </w:r>
      </w:hyperlink>
      <w:r w:rsidR="00D63095" w:rsidRPr="00511ACE">
        <w:rPr>
          <w:rFonts w:ascii="Palatino Linotype" w:eastAsia="Calibri" w:hAnsi="Palatino Linotype" w:cs="Arial"/>
          <w:b/>
          <w:bCs/>
          <w:color w:val="000000" w:themeColor="text1"/>
        </w:rPr>
        <w:t xml:space="preserve">: </w:t>
      </w:r>
      <w:r w:rsidR="005668B2" w:rsidRPr="00511ACE">
        <w:rPr>
          <w:rFonts w:ascii="Palatino Linotype" w:eastAsia="Calibri" w:hAnsi="Palatino Linotype" w:cs="Arial"/>
          <w:bCs/>
          <w:i/>
          <w:color w:val="000000" w:themeColor="text1"/>
        </w:rPr>
        <w:t>“LES SOLICITO EL DIARIO GENERAL DE POLIZAS CORRESPONDIENTE AL MES DE JUNIO DEL AÑO 2019 EL CUAL DEBIERON INCLUIR EN EL INFORME MENSUAL ENTREGADO AL OSFEM”</w:t>
      </w:r>
    </w:p>
    <w:p w14:paraId="73A7D9E2" w14:textId="77777777" w:rsidR="005668B2" w:rsidRPr="00511ACE" w:rsidRDefault="005668B2" w:rsidP="00511ACE">
      <w:pPr>
        <w:pStyle w:val="Prrafodelista"/>
        <w:spacing w:line="360" w:lineRule="auto"/>
        <w:ind w:left="0"/>
        <w:jc w:val="both"/>
        <w:rPr>
          <w:rFonts w:ascii="Palatino Linotype" w:eastAsia="Calibri" w:hAnsi="Palatino Linotype" w:cs="Arial"/>
          <w:b/>
          <w:bCs/>
          <w:color w:val="000000" w:themeColor="text1"/>
        </w:rPr>
      </w:pPr>
    </w:p>
    <w:p w14:paraId="694C5CF1" w14:textId="7E662778" w:rsidR="00D63095" w:rsidRPr="00511ACE" w:rsidRDefault="008C4F53" w:rsidP="00511ACE">
      <w:pPr>
        <w:pStyle w:val="Prrafodelista"/>
        <w:spacing w:line="360" w:lineRule="auto"/>
        <w:ind w:left="0"/>
        <w:jc w:val="both"/>
        <w:rPr>
          <w:rFonts w:ascii="Palatino Linotype" w:eastAsia="Calibri" w:hAnsi="Palatino Linotype" w:cs="Arial"/>
          <w:b/>
          <w:bCs/>
          <w:color w:val="000000" w:themeColor="text1"/>
        </w:rPr>
      </w:pPr>
      <w:hyperlink r:id="rId22" w:history="1">
        <w:r w:rsidR="00D63095" w:rsidRPr="00511ACE">
          <w:rPr>
            <w:rStyle w:val="Hipervnculo"/>
            <w:rFonts w:ascii="Palatino Linotype" w:eastAsia="Calibri" w:hAnsi="Palatino Linotype" w:cs="Arial"/>
            <w:b/>
            <w:bCs/>
            <w:color w:val="000000" w:themeColor="text1"/>
            <w:u w:val="none"/>
          </w:rPr>
          <w:t>00266/COACALCO/IP/2019</w:t>
        </w:r>
      </w:hyperlink>
      <w:r w:rsidR="00D63095" w:rsidRPr="00511ACE">
        <w:rPr>
          <w:rFonts w:ascii="Palatino Linotype" w:eastAsia="Calibri" w:hAnsi="Palatino Linotype" w:cs="Arial"/>
          <w:b/>
          <w:bCs/>
          <w:color w:val="000000" w:themeColor="text1"/>
        </w:rPr>
        <w:t xml:space="preserve">: </w:t>
      </w:r>
      <w:r w:rsidR="005668B2" w:rsidRPr="00511ACE">
        <w:rPr>
          <w:rFonts w:ascii="Palatino Linotype" w:eastAsia="Calibri" w:hAnsi="Palatino Linotype" w:cs="Arial"/>
          <w:bCs/>
          <w:i/>
          <w:color w:val="000000" w:themeColor="text1"/>
        </w:rPr>
        <w:t>“Nuevamente solicito evidencia digital en formato PDF de la POLIZA de EGRESOS entregada en el informe mensual al OSFEM correspondiente al mes de mayo de la distribución del incentivo por el logro de objetivos a los servidores públicos que realicen actividades relacionadas con las estrategias de control y cobro coactivo de créditos fiscales que permiten el incremento a la recaudación de los ingresos, así como la aplicación del Procedimiento Administrativo de Ejecución, (distribución de los gastos de ejecución), requiero los registros contables, el cheque o los cheques que demuestren la salida de recursos de las cuentas bancarias de la Tesorería Municipal y la relación de los servidores públicos beneficiarios del incentivo con su firma de conformidad anexando la copia de su identificación oficial.”</w:t>
      </w:r>
    </w:p>
    <w:p w14:paraId="76674AA7" w14:textId="77777777" w:rsidR="005668B2" w:rsidRPr="00511ACE" w:rsidRDefault="005668B2" w:rsidP="00511ACE">
      <w:pPr>
        <w:pStyle w:val="Prrafodelista"/>
        <w:spacing w:line="360" w:lineRule="auto"/>
        <w:ind w:left="0"/>
        <w:jc w:val="both"/>
        <w:rPr>
          <w:rFonts w:ascii="Palatino Linotype" w:eastAsia="Calibri" w:hAnsi="Palatino Linotype" w:cs="Arial"/>
          <w:b/>
          <w:bCs/>
          <w:color w:val="000000" w:themeColor="text1"/>
        </w:rPr>
      </w:pPr>
    </w:p>
    <w:p w14:paraId="697CDC04" w14:textId="78E61932" w:rsidR="001D1810" w:rsidRPr="00511ACE" w:rsidRDefault="008C4F53" w:rsidP="00511ACE">
      <w:pPr>
        <w:pStyle w:val="Prrafodelista"/>
        <w:spacing w:line="360" w:lineRule="auto"/>
        <w:ind w:left="0"/>
        <w:jc w:val="both"/>
        <w:rPr>
          <w:rFonts w:ascii="Palatino Linotype" w:eastAsia="Calibri" w:hAnsi="Palatino Linotype" w:cs="Arial"/>
          <w:b/>
          <w:bCs/>
          <w:color w:val="000000" w:themeColor="text1"/>
        </w:rPr>
      </w:pPr>
      <w:hyperlink r:id="rId23" w:history="1">
        <w:r w:rsidR="00D63095" w:rsidRPr="00511ACE">
          <w:rPr>
            <w:rStyle w:val="Hipervnculo"/>
            <w:rFonts w:ascii="Palatino Linotype" w:eastAsia="Calibri" w:hAnsi="Palatino Linotype" w:cs="Arial"/>
            <w:b/>
            <w:bCs/>
            <w:color w:val="000000" w:themeColor="text1"/>
            <w:u w:val="none"/>
          </w:rPr>
          <w:t>00267/COACALCO/IP/2019</w:t>
        </w:r>
      </w:hyperlink>
      <w:r w:rsidR="00D63095" w:rsidRPr="00511ACE">
        <w:rPr>
          <w:rStyle w:val="Hipervnculo"/>
          <w:rFonts w:ascii="Palatino Linotype" w:eastAsia="Calibri" w:hAnsi="Palatino Linotype" w:cs="Arial"/>
          <w:b/>
          <w:bCs/>
          <w:color w:val="000000" w:themeColor="text1"/>
          <w:u w:val="none"/>
        </w:rPr>
        <w:t>:</w:t>
      </w:r>
      <w:r w:rsidR="005668B2" w:rsidRPr="00511ACE">
        <w:rPr>
          <w:rFonts w:ascii="Palatino Linotype" w:hAnsi="Palatino Linotype"/>
        </w:rPr>
        <w:t xml:space="preserve"> </w:t>
      </w:r>
      <w:r w:rsidR="005668B2" w:rsidRPr="00511ACE">
        <w:rPr>
          <w:rFonts w:ascii="Palatino Linotype" w:hAnsi="Palatino Linotype"/>
          <w:i/>
        </w:rPr>
        <w:t>“</w:t>
      </w:r>
      <w:r w:rsidR="005668B2" w:rsidRPr="00511ACE">
        <w:rPr>
          <w:rStyle w:val="Hipervnculo"/>
          <w:rFonts w:ascii="Palatino Linotype" w:eastAsia="Calibri" w:hAnsi="Palatino Linotype" w:cs="Arial"/>
          <w:bCs/>
          <w:i/>
          <w:color w:val="000000" w:themeColor="text1"/>
          <w:u w:val="none"/>
        </w:rPr>
        <w:t>Solicito evidencia digital en formato PDF de la POLIZA de EGRESOS entregada en el informe mensual al OSFEM correspondiente al mes de junio de la distribución del incentivo por el logro de objetivos a los servidores públicos que realicen actividades relacionadas con las estrategias de control y cobro coactivo de créditos fiscales que permiten el incremento a la recaudación de los ingresos, así como la aplicación del Procedimiento Administrativo de Ejecución, (distribución de los gastos de ejecución), requiero los registros contables, el cheque o los cheques que demuestren la salida de recursos de las cuentas bancarias de la Tesorería Municipal y la relación de los servidores públicos beneficiarios del incentivo con su firma de conformidad anexando la copia de su identificación oficial.”</w:t>
      </w:r>
    </w:p>
    <w:p w14:paraId="736F785C" w14:textId="77777777" w:rsidR="001D1810" w:rsidRPr="00511ACE" w:rsidRDefault="001D1810" w:rsidP="00511ACE">
      <w:pPr>
        <w:pStyle w:val="Prrafodelista"/>
        <w:spacing w:line="360" w:lineRule="auto"/>
        <w:ind w:left="0"/>
        <w:jc w:val="both"/>
        <w:rPr>
          <w:rFonts w:ascii="Palatino Linotype" w:eastAsia="Calibri" w:hAnsi="Palatino Linotype" w:cs="Arial"/>
          <w:lang w:val="es-ES"/>
        </w:rPr>
      </w:pPr>
    </w:p>
    <w:p w14:paraId="58C44458" w14:textId="77777777" w:rsidR="00F75AB0" w:rsidRPr="00511ACE" w:rsidRDefault="00EF758E" w:rsidP="00511ACE">
      <w:pPr>
        <w:pStyle w:val="Prrafodelista"/>
        <w:spacing w:line="360" w:lineRule="auto"/>
        <w:ind w:left="0"/>
        <w:jc w:val="both"/>
        <w:rPr>
          <w:rFonts w:ascii="Palatino Linotype" w:hAnsi="Palatino Linotype"/>
          <w:color w:val="000000"/>
        </w:rPr>
      </w:pPr>
      <w:r w:rsidRPr="00511ACE">
        <w:rPr>
          <w:rFonts w:ascii="Palatino Linotype" w:eastAsia="Calibri" w:hAnsi="Palatino Linotype" w:cs="Times New Roman"/>
          <w:lang w:val="es-ES"/>
        </w:rPr>
        <w:t>Se hace constar que en todas las solicitudes se s</w:t>
      </w:r>
      <w:r w:rsidR="005E570D" w:rsidRPr="00511ACE">
        <w:rPr>
          <w:rFonts w:ascii="Palatino Linotype" w:eastAsia="Calibri" w:hAnsi="Palatino Linotype" w:cs="Times New Roman"/>
          <w:lang w:val="es-ES"/>
        </w:rPr>
        <w:t>eñaló como modalid</w:t>
      </w:r>
      <w:r w:rsidRPr="00511ACE">
        <w:rPr>
          <w:rFonts w:ascii="Palatino Linotype" w:eastAsia="Calibri" w:hAnsi="Palatino Linotype" w:cs="Times New Roman"/>
          <w:lang w:val="es-ES"/>
        </w:rPr>
        <w:t>ad de entrega de l</w:t>
      </w:r>
      <w:r w:rsidR="00A40EF1" w:rsidRPr="00511ACE">
        <w:rPr>
          <w:rFonts w:ascii="Palatino Linotype" w:eastAsia="Calibri" w:hAnsi="Palatino Linotype" w:cs="Times New Roman"/>
          <w:lang w:val="es-ES"/>
        </w:rPr>
        <w:t>a información</w:t>
      </w:r>
      <w:r w:rsidRPr="00511ACE">
        <w:rPr>
          <w:rFonts w:ascii="Palatino Linotype" w:eastAsia="Calibri" w:hAnsi="Palatino Linotype" w:cs="Times New Roman"/>
          <w:lang w:val="es-ES"/>
        </w:rPr>
        <w:t xml:space="preserve"> a través del Sistema de Acceso a la Información Mexiquense </w:t>
      </w:r>
      <w:r w:rsidRPr="00511ACE">
        <w:rPr>
          <w:rFonts w:ascii="Palatino Linotype" w:eastAsia="Calibri" w:hAnsi="Palatino Linotype" w:cs="Times New Roman"/>
          <w:b/>
          <w:lang w:val="es-ES"/>
        </w:rPr>
        <w:t>(SAIMEX).</w:t>
      </w:r>
    </w:p>
    <w:p w14:paraId="280D5FCD" w14:textId="77777777" w:rsidR="00F75AB0" w:rsidRPr="00511ACE" w:rsidRDefault="00F75AB0" w:rsidP="00511ACE">
      <w:pPr>
        <w:pStyle w:val="Prrafodelista"/>
        <w:spacing w:line="360" w:lineRule="auto"/>
        <w:ind w:left="0"/>
        <w:jc w:val="both"/>
        <w:rPr>
          <w:rFonts w:ascii="Palatino Linotype" w:hAnsi="Palatino Linotype"/>
          <w:color w:val="000000"/>
        </w:rPr>
      </w:pPr>
    </w:p>
    <w:p w14:paraId="28529681" w14:textId="72839763" w:rsidR="00F75AB0" w:rsidRPr="00511ACE" w:rsidRDefault="00F75AB0" w:rsidP="00511ACE">
      <w:pPr>
        <w:pStyle w:val="Prrafodelista"/>
        <w:spacing w:line="360" w:lineRule="auto"/>
        <w:ind w:left="0"/>
        <w:jc w:val="both"/>
        <w:rPr>
          <w:rFonts w:ascii="Palatino Linotype" w:hAnsi="Palatino Linotype"/>
          <w:color w:val="000000"/>
        </w:rPr>
      </w:pPr>
      <w:r w:rsidRPr="00511ACE">
        <w:rPr>
          <w:rFonts w:ascii="Palatino Linotype" w:hAnsi="Palatino Linotype"/>
          <w:color w:val="000000" w:themeColor="text1"/>
        </w:rPr>
        <w:t>E</w:t>
      </w:r>
      <w:r w:rsidR="005668B2" w:rsidRPr="00511ACE">
        <w:rPr>
          <w:rFonts w:ascii="Palatino Linotype" w:hAnsi="Palatino Linotype"/>
          <w:color w:val="000000" w:themeColor="text1"/>
        </w:rPr>
        <w:t>n fecha veintinueve (29</w:t>
      </w:r>
      <w:r w:rsidRPr="00511ACE">
        <w:rPr>
          <w:rFonts w:ascii="Palatino Linotype" w:hAnsi="Palatino Linotype"/>
          <w:color w:val="000000" w:themeColor="text1"/>
        </w:rPr>
        <w:t>) de</w:t>
      </w:r>
      <w:r w:rsidR="005668B2" w:rsidRPr="00511ACE">
        <w:rPr>
          <w:rFonts w:ascii="Palatino Linotype" w:hAnsi="Palatino Linotype"/>
          <w:color w:val="000000" w:themeColor="text1"/>
        </w:rPr>
        <w:t xml:space="preserve"> agosto</w:t>
      </w:r>
      <w:r w:rsidR="00974405" w:rsidRPr="00511ACE">
        <w:rPr>
          <w:rFonts w:ascii="Palatino Linotype" w:hAnsi="Palatino Linotype"/>
          <w:color w:val="000000" w:themeColor="text1"/>
        </w:rPr>
        <w:t xml:space="preserve"> del año</w:t>
      </w:r>
      <w:r w:rsidRPr="00511ACE">
        <w:rPr>
          <w:rFonts w:ascii="Palatino Linotype" w:hAnsi="Palatino Linotype"/>
          <w:color w:val="000000" w:themeColor="text1"/>
        </w:rPr>
        <w:t xml:space="preserve"> dos mil diecinueve, el </w:t>
      </w:r>
      <w:r w:rsidRPr="00511ACE">
        <w:rPr>
          <w:rFonts w:ascii="Palatino Linotype" w:hAnsi="Palatino Linotype"/>
          <w:b/>
          <w:color w:val="000000" w:themeColor="text1"/>
        </w:rPr>
        <w:t xml:space="preserve">SUJETO OBLIGADO </w:t>
      </w:r>
      <w:r w:rsidRPr="00511ACE">
        <w:rPr>
          <w:rFonts w:ascii="Palatino Linotype" w:hAnsi="Palatino Linotype"/>
          <w:color w:val="000000" w:themeColor="text1"/>
        </w:rPr>
        <w:t>emitió su respectiva respuesta</w:t>
      </w:r>
      <w:r w:rsidR="00B67D97" w:rsidRPr="00511ACE">
        <w:rPr>
          <w:rFonts w:ascii="Palatino Linotype" w:hAnsi="Palatino Linotype"/>
          <w:color w:val="000000" w:themeColor="text1"/>
        </w:rPr>
        <w:t>s</w:t>
      </w:r>
      <w:r w:rsidRPr="00511ACE">
        <w:rPr>
          <w:rFonts w:ascii="Palatino Linotype" w:hAnsi="Palatino Linotype"/>
          <w:color w:val="000000" w:themeColor="text1"/>
        </w:rPr>
        <w:t xml:space="preserve"> a </w:t>
      </w:r>
      <w:proofErr w:type="gramStart"/>
      <w:r w:rsidRPr="00511ACE">
        <w:rPr>
          <w:rFonts w:ascii="Palatino Linotype" w:hAnsi="Palatino Linotype"/>
          <w:color w:val="000000" w:themeColor="text1"/>
        </w:rPr>
        <w:t>la solicitud</w:t>
      </w:r>
      <w:r w:rsidR="00B67D97" w:rsidRPr="00511ACE">
        <w:rPr>
          <w:rFonts w:ascii="Palatino Linotype" w:hAnsi="Palatino Linotype"/>
          <w:color w:val="000000" w:themeColor="text1"/>
        </w:rPr>
        <w:t>es</w:t>
      </w:r>
      <w:r w:rsidRPr="00511ACE">
        <w:rPr>
          <w:rFonts w:ascii="Palatino Linotype" w:hAnsi="Palatino Linotype"/>
          <w:color w:val="000000" w:themeColor="text1"/>
        </w:rPr>
        <w:t xml:space="preserve"> de información presentada</w:t>
      </w:r>
      <w:r w:rsidR="00B67D97" w:rsidRPr="00511ACE">
        <w:rPr>
          <w:rFonts w:ascii="Palatino Linotype" w:hAnsi="Palatino Linotype"/>
          <w:color w:val="000000" w:themeColor="text1"/>
        </w:rPr>
        <w:t>s</w:t>
      </w:r>
      <w:proofErr w:type="gramEnd"/>
      <w:r w:rsidRPr="00511ACE">
        <w:rPr>
          <w:rFonts w:ascii="Palatino Linotype" w:hAnsi="Palatino Linotype"/>
          <w:color w:val="000000" w:themeColor="text1"/>
        </w:rPr>
        <w:t>, a través de los escritos siguientes:</w:t>
      </w:r>
    </w:p>
    <w:p w14:paraId="56618F0F" w14:textId="77777777" w:rsidR="00F75AB0" w:rsidRPr="00511ACE" w:rsidRDefault="00F75AB0" w:rsidP="00511ACE">
      <w:pPr>
        <w:pStyle w:val="Prrafodelista"/>
        <w:spacing w:line="360" w:lineRule="auto"/>
        <w:ind w:left="0"/>
        <w:jc w:val="both"/>
        <w:rPr>
          <w:rFonts w:ascii="Palatino Linotype" w:hAnsi="Palatino Linotype"/>
          <w:color w:val="000000"/>
        </w:rPr>
      </w:pPr>
    </w:p>
    <w:p w14:paraId="429A80CD" w14:textId="4F9B068A" w:rsidR="001F40F9" w:rsidRPr="00511ACE" w:rsidRDefault="001F40F9" w:rsidP="00511ACE">
      <w:pPr>
        <w:pStyle w:val="Prrafodelista"/>
        <w:spacing w:line="360" w:lineRule="auto"/>
        <w:ind w:left="0"/>
        <w:jc w:val="both"/>
        <w:rPr>
          <w:rFonts w:ascii="Palatino Linotype" w:hAnsi="Palatino Linotype"/>
          <w:b/>
          <w:color w:val="000000" w:themeColor="text1"/>
        </w:rPr>
      </w:pPr>
      <w:r w:rsidRPr="00511ACE">
        <w:rPr>
          <w:rFonts w:ascii="Palatino Linotype" w:hAnsi="Palatino Linotype"/>
          <w:b/>
          <w:bCs/>
          <w:color w:val="000000" w:themeColor="text1"/>
        </w:rPr>
        <w:t>Solicitud</w:t>
      </w:r>
      <w:r w:rsidR="00804EB8" w:rsidRPr="00511ACE">
        <w:rPr>
          <w:rStyle w:val="Hipervnculo"/>
          <w:rFonts w:ascii="Palatino Linotype" w:hAnsi="Palatino Linotype"/>
          <w:b/>
          <w:bCs/>
          <w:color w:val="000000" w:themeColor="text1"/>
          <w:u w:val="none"/>
        </w:rPr>
        <w:t xml:space="preserve"> </w:t>
      </w:r>
      <w:hyperlink r:id="rId24" w:history="1">
        <w:r w:rsidR="005668B2" w:rsidRPr="00511ACE">
          <w:rPr>
            <w:rStyle w:val="Hipervnculo"/>
            <w:rFonts w:ascii="Palatino Linotype" w:eastAsia="Calibri" w:hAnsi="Palatino Linotype" w:cs="Arial"/>
            <w:b/>
            <w:bCs/>
            <w:color w:val="000000" w:themeColor="text1"/>
            <w:u w:val="none"/>
          </w:rPr>
          <w:t>00260</w:t>
        </w:r>
        <w:r w:rsidR="00804EB8" w:rsidRPr="00511ACE">
          <w:rPr>
            <w:rStyle w:val="Hipervnculo"/>
            <w:rFonts w:ascii="Palatino Linotype" w:eastAsia="Calibri" w:hAnsi="Palatino Linotype" w:cs="Arial"/>
            <w:b/>
            <w:bCs/>
            <w:color w:val="000000" w:themeColor="text1"/>
            <w:u w:val="none"/>
          </w:rPr>
          <w:t>/COACALCO/IP/2019</w:t>
        </w:r>
      </w:hyperlink>
      <w:r w:rsidR="00804EB8" w:rsidRPr="00511ACE">
        <w:rPr>
          <w:rFonts w:ascii="Palatino Linotype" w:eastAsia="Calibri" w:hAnsi="Palatino Linotype" w:cs="Arial"/>
          <w:b/>
          <w:bCs/>
        </w:rPr>
        <w:t xml:space="preserve">: </w:t>
      </w:r>
      <w:r w:rsidRPr="00511ACE">
        <w:rPr>
          <w:rFonts w:ascii="Palatino Linotype" w:hAnsi="Palatino Linotype"/>
          <w:b/>
          <w:color w:val="000000" w:themeColor="text1"/>
        </w:rPr>
        <w:t xml:space="preserve"> </w:t>
      </w:r>
    </w:p>
    <w:p w14:paraId="083AFE69" w14:textId="77777777" w:rsidR="00804EB8" w:rsidRPr="00511ACE" w:rsidRDefault="00804EB8" w:rsidP="00511ACE">
      <w:pPr>
        <w:pStyle w:val="Prrafodelista"/>
        <w:spacing w:line="360" w:lineRule="auto"/>
        <w:ind w:left="0"/>
        <w:jc w:val="both"/>
        <w:rPr>
          <w:rFonts w:ascii="Palatino Linotype" w:hAnsi="Palatino Linotype"/>
          <w:b/>
          <w:color w:val="000000" w:themeColor="text1"/>
        </w:rPr>
      </w:pPr>
    </w:p>
    <w:p w14:paraId="79D617C9" w14:textId="75294212" w:rsidR="001F40F9" w:rsidRPr="00511ACE" w:rsidRDefault="005668B2" w:rsidP="00511ACE">
      <w:pPr>
        <w:pStyle w:val="Prrafodelista"/>
        <w:spacing w:line="360" w:lineRule="auto"/>
        <w:ind w:left="0"/>
        <w:jc w:val="both"/>
        <w:rPr>
          <w:rFonts w:ascii="Palatino Linotype" w:hAnsi="Palatino Linotype"/>
          <w:b/>
          <w:bCs/>
          <w:color w:val="000000" w:themeColor="text1"/>
        </w:rPr>
      </w:pPr>
      <w:r w:rsidRPr="00511ACE">
        <w:rPr>
          <w:rStyle w:val="Hipervnculo"/>
          <w:rFonts w:ascii="Palatino Linotype" w:hAnsi="Palatino Linotype"/>
          <w:b/>
          <w:bCs/>
          <w:color w:val="000000" w:themeColor="text1"/>
          <w:u w:val="none"/>
        </w:rPr>
        <w:t>260</w:t>
      </w:r>
      <w:r w:rsidR="00804EB8" w:rsidRPr="00511ACE">
        <w:rPr>
          <w:rStyle w:val="Hipervnculo"/>
          <w:rFonts w:ascii="Palatino Linotype" w:hAnsi="Palatino Linotype"/>
          <w:b/>
          <w:bCs/>
          <w:color w:val="000000" w:themeColor="text1"/>
          <w:u w:val="none"/>
        </w:rPr>
        <w:t>.pdf</w:t>
      </w:r>
      <w:r w:rsidR="001F40F9" w:rsidRPr="00511ACE">
        <w:rPr>
          <w:rFonts w:ascii="Palatino Linotype" w:hAnsi="Palatino Linotype"/>
          <w:b/>
          <w:bCs/>
          <w:color w:val="000000" w:themeColor="text1"/>
        </w:rPr>
        <w:t xml:space="preserve">: </w:t>
      </w:r>
      <w:r w:rsidR="001F40F9" w:rsidRPr="00511ACE">
        <w:rPr>
          <w:rFonts w:ascii="Palatino Linotype" w:hAnsi="Palatino Linotype"/>
          <w:bCs/>
          <w:color w:val="000000" w:themeColor="text1"/>
        </w:rPr>
        <w:t>Documento electrónico que en tres (03) hojas contiene</w:t>
      </w:r>
      <w:r w:rsidR="00804EB8" w:rsidRPr="00511ACE">
        <w:rPr>
          <w:rFonts w:ascii="Palatino Linotype" w:hAnsi="Palatino Linotype"/>
          <w:bCs/>
          <w:color w:val="000000" w:themeColor="text1"/>
        </w:rPr>
        <w:t xml:space="preserve"> el oficio TMC/EGRE</w:t>
      </w:r>
      <w:r w:rsidRPr="00511ACE">
        <w:rPr>
          <w:rFonts w:ascii="Palatino Linotype" w:hAnsi="Palatino Linotype"/>
          <w:bCs/>
          <w:color w:val="000000" w:themeColor="text1"/>
        </w:rPr>
        <w:t>/1288</w:t>
      </w:r>
      <w:r w:rsidR="00446531" w:rsidRPr="00511ACE">
        <w:rPr>
          <w:rFonts w:ascii="Palatino Linotype" w:hAnsi="Palatino Linotype"/>
          <w:bCs/>
          <w:color w:val="000000" w:themeColor="text1"/>
        </w:rPr>
        <w:t xml:space="preserve">/2019 dirigido al Titular de la Unidad de Transparencia y suscrito por el Tesorero Municipal, mediante el cual se pretende la clasificación de la información en calidad de reservada señalando lo siguiente “ </w:t>
      </w:r>
      <w:r w:rsidR="00446531" w:rsidRPr="00511ACE">
        <w:rPr>
          <w:rFonts w:ascii="Palatino Linotype" w:hAnsi="Palatino Linotype"/>
          <w:bCs/>
          <w:i/>
          <w:color w:val="000000" w:themeColor="text1"/>
        </w:rPr>
        <w:t xml:space="preserve">Se hace del conocimiento a este comité que, en fecha diecinueve de junio del dos mil diecinueve, se inició un proceso de auditoria ante el Órgano Superior de Fiscalización del Estado de México a la </w:t>
      </w:r>
      <w:r w:rsidR="00446531" w:rsidRPr="00511ACE">
        <w:rPr>
          <w:rStyle w:val="Hipervnculo"/>
          <w:rFonts w:ascii="Palatino Linotype" w:hAnsi="Palatino Linotype"/>
          <w:b/>
          <w:bCs/>
          <w:i/>
          <w:color w:val="000000" w:themeColor="text1"/>
          <w:u w:val="none"/>
        </w:rPr>
        <w:t>T</w:t>
      </w:r>
      <w:r w:rsidR="00446531" w:rsidRPr="00511ACE">
        <w:rPr>
          <w:rFonts w:ascii="Palatino Linotype" w:hAnsi="Palatino Linotype"/>
          <w:bCs/>
          <w:i/>
          <w:color w:val="000000" w:themeColor="text1"/>
        </w:rPr>
        <w:t>esorería Municipal de Coacalco de Berriozábal, motivo por el cual se actualiza el supuesto contenido en el artículo 140 fracción V de la Ley de Transparencia y Acceso a la Información pública del Estado de México y Municipio</w:t>
      </w:r>
      <w:r w:rsidR="00446531" w:rsidRPr="00511ACE">
        <w:rPr>
          <w:rFonts w:ascii="Palatino Linotype" w:hAnsi="Palatino Linotype"/>
          <w:bCs/>
          <w:color w:val="000000" w:themeColor="text1"/>
        </w:rPr>
        <w:t xml:space="preserve"> …” (Sic). </w:t>
      </w:r>
      <w:r w:rsidR="00E16ADB" w:rsidRPr="00511ACE">
        <w:rPr>
          <w:rFonts w:ascii="Palatino Linotype" w:hAnsi="Palatino Linotype"/>
          <w:bCs/>
          <w:color w:val="000000" w:themeColor="text1"/>
        </w:rPr>
        <w:t xml:space="preserve"> </w:t>
      </w:r>
    </w:p>
    <w:p w14:paraId="4F3A5F7F" w14:textId="77777777" w:rsidR="00E16ADB" w:rsidRPr="00511ACE" w:rsidRDefault="00E16ADB" w:rsidP="00511ACE">
      <w:pPr>
        <w:spacing w:line="360" w:lineRule="auto"/>
        <w:jc w:val="both"/>
        <w:rPr>
          <w:rFonts w:ascii="Palatino Linotype" w:hAnsi="Palatino Linotype"/>
          <w:b/>
          <w:bCs/>
          <w:color w:val="000000" w:themeColor="text1"/>
        </w:rPr>
      </w:pPr>
    </w:p>
    <w:p w14:paraId="6BB00CAE" w14:textId="3B4DACE9" w:rsidR="00E16ADB" w:rsidRPr="00511ACE" w:rsidRDefault="00074E29" w:rsidP="00511ACE">
      <w:pPr>
        <w:pStyle w:val="Prrafodelista"/>
        <w:spacing w:line="360" w:lineRule="auto"/>
        <w:ind w:left="0"/>
        <w:jc w:val="both"/>
        <w:rPr>
          <w:rFonts w:ascii="Palatino Linotype" w:hAnsi="Palatino Linotype"/>
          <w:b/>
          <w:color w:val="000000" w:themeColor="text1"/>
        </w:rPr>
      </w:pPr>
      <w:r w:rsidRPr="00511ACE">
        <w:rPr>
          <w:rFonts w:ascii="Palatino Linotype" w:hAnsi="Palatino Linotype"/>
          <w:b/>
          <w:color w:val="000000" w:themeColor="text1"/>
        </w:rPr>
        <w:t>SOLICITUD 0260.docx</w:t>
      </w:r>
      <w:hyperlink r:id="rId25" w:tgtFrame="_blank" w:history="1"/>
      <w:r w:rsidR="00E16ADB" w:rsidRPr="00511ACE">
        <w:rPr>
          <w:rFonts w:ascii="Palatino Linotype" w:hAnsi="Palatino Linotype"/>
          <w:b/>
          <w:color w:val="000000" w:themeColor="text1"/>
        </w:rPr>
        <w:t xml:space="preserve">: </w:t>
      </w:r>
      <w:r w:rsidR="00446531" w:rsidRPr="00511ACE">
        <w:rPr>
          <w:rFonts w:ascii="Palatino Linotype" w:hAnsi="Palatino Linotype"/>
          <w:color w:val="000000" w:themeColor="text1"/>
        </w:rPr>
        <w:t xml:space="preserve">Documento electrónico que en cuatro (04) hojas contiene el oficio </w:t>
      </w:r>
      <w:r w:rsidR="005668B2" w:rsidRPr="00511ACE">
        <w:rPr>
          <w:rFonts w:ascii="Palatino Linotype" w:hAnsi="Palatino Linotype"/>
          <w:color w:val="000000" w:themeColor="text1"/>
        </w:rPr>
        <w:t>UT/IVA/0995</w:t>
      </w:r>
      <w:r w:rsidR="00446531" w:rsidRPr="00511ACE">
        <w:rPr>
          <w:rFonts w:ascii="Palatino Linotype" w:hAnsi="Palatino Linotype"/>
          <w:color w:val="000000" w:themeColor="text1"/>
        </w:rPr>
        <w:t>/2019, dirigido al particular y suscrito por el titular de la unidad de transparencia mediante el cual se pone a disposición</w:t>
      </w:r>
      <w:r w:rsidRPr="00511ACE">
        <w:rPr>
          <w:rFonts w:ascii="Palatino Linotype" w:hAnsi="Palatino Linotype"/>
          <w:color w:val="000000" w:themeColor="text1"/>
        </w:rPr>
        <w:t xml:space="preserve"> el acuerdo </w:t>
      </w:r>
      <w:r w:rsidRPr="00511ACE">
        <w:rPr>
          <w:rFonts w:ascii="Palatino Linotype" w:hAnsi="Palatino Linotype"/>
          <w:b/>
          <w:i/>
          <w:color w:val="000000" w:themeColor="text1"/>
          <w:lang w:val="es-MX"/>
        </w:rPr>
        <w:t>ACT/TRANSCOA/VIGÉSIMAPRIMERA/EXTRAORD/3/2019/TERCERO</w:t>
      </w:r>
      <w:r w:rsidRPr="00511ACE">
        <w:rPr>
          <w:rFonts w:ascii="Palatino Linotype" w:hAnsi="Palatino Linotype"/>
          <w:b/>
          <w:color w:val="000000" w:themeColor="text1"/>
        </w:rPr>
        <w:t xml:space="preserve"> </w:t>
      </w:r>
      <w:r w:rsidRPr="00511ACE">
        <w:rPr>
          <w:rFonts w:ascii="Palatino Linotype" w:hAnsi="Palatino Linotype"/>
          <w:color w:val="000000" w:themeColor="text1"/>
        </w:rPr>
        <w:t>tomado en la Vigésimo Primera</w:t>
      </w:r>
      <w:r w:rsidR="00F809DA" w:rsidRPr="00511ACE">
        <w:rPr>
          <w:rFonts w:ascii="Palatino Linotype" w:hAnsi="Palatino Linotype"/>
          <w:color w:val="000000" w:themeColor="text1"/>
        </w:rPr>
        <w:t xml:space="preserve"> Sesión</w:t>
      </w:r>
      <w:r w:rsidR="00946116" w:rsidRPr="00511ACE">
        <w:rPr>
          <w:rFonts w:ascii="Palatino Linotype" w:hAnsi="Palatino Linotype"/>
          <w:color w:val="000000" w:themeColor="text1"/>
        </w:rPr>
        <w:t xml:space="preserve"> Extraordinaria</w:t>
      </w:r>
      <w:r w:rsidR="00F809DA" w:rsidRPr="00511ACE">
        <w:rPr>
          <w:rFonts w:ascii="Palatino Linotype" w:hAnsi="Palatino Linotype"/>
          <w:color w:val="000000" w:themeColor="text1"/>
        </w:rPr>
        <w:t xml:space="preserve"> del Comité de Transparencia, mediante el cual de determina la reserva de la información solicitada a propuesta del servidor público habilitado</w:t>
      </w:r>
      <w:r w:rsidR="00E16ADB" w:rsidRPr="00511ACE">
        <w:rPr>
          <w:rFonts w:ascii="Palatino Linotype" w:hAnsi="Palatino Linotype"/>
          <w:color w:val="000000" w:themeColor="text1"/>
        </w:rPr>
        <w:t xml:space="preserve">.  </w:t>
      </w:r>
    </w:p>
    <w:p w14:paraId="6DCDBEA9" w14:textId="77777777" w:rsidR="001F40F9" w:rsidRPr="00511ACE" w:rsidRDefault="001F40F9" w:rsidP="00511ACE">
      <w:pPr>
        <w:pStyle w:val="Prrafodelista"/>
        <w:spacing w:line="360" w:lineRule="auto"/>
        <w:ind w:left="0"/>
        <w:jc w:val="both"/>
        <w:rPr>
          <w:rFonts w:ascii="Palatino Linotype" w:hAnsi="Palatino Linotype"/>
          <w:b/>
          <w:color w:val="000000" w:themeColor="text1"/>
        </w:rPr>
      </w:pPr>
    </w:p>
    <w:p w14:paraId="7A8BD7DD" w14:textId="30552173" w:rsidR="00F5061D" w:rsidRPr="00511ACE" w:rsidRDefault="001F40F9" w:rsidP="00511ACE">
      <w:pPr>
        <w:pStyle w:val="Prrafodelista"/>
        <w:spacing w:line="360" w:lineRule="auto"/>
        <w:ind w:left="0"/>
        <w:jc w:val="both"/>
        <w:rPr>
          <w:rFonts w:ascii="Palatino Linotype" w:hAnsi="Palatino Linotype"/>
          <w:b/>
          <w:bCs/>
          <w:color w:val="000000" w:themeColor="text1"/>
        </w:rPr>
      </w:pPr>
      <w:r w:rsidRPr="00511ACE">
        <w:rPr>
          <w:rFonts w:ascii="Palatino Linotype" w:hAnsi="Palatino Linotype"/>
          <w:b/>
          <w:bCs/>
          <w:color w:val="000000" w:themeColor="text1"/>
        </w:rPr>
        <w:t>Solicitud</w:t>
      </w:r>
      <w:r w:rsidR="00F809DA" w:rsidRPr="00511ACE">
        <w:rPr>
          <w:rStyle w:val="Hipervnculo"/>
          <w:rFonts w:ascii="Palatino Linotype" w:hAnsi="Palatino Linotype"/>
          <w:b/>
          <w:bCs/>
          <w:color w:val="000000" w:themeColor="text1"/>
          <w:u w:val="none"/>
        </w:rPr>
        <w:t xml:space="preserve">  </w:t>
      </w:r>
      <w:hyperlink r:id="rId26" w:history="1">
        <w:r w:rsidR="00074E29" w:rsidRPr="00511ACE">
          <w:rPr>
            <w:rStyle w:val="Hipervnculo"/>
            <w:rFonts w:ascii="Palatino Linotype" w:eastAsia="Calibri" w:hAnsi="Palatino Linotype" w:cs="Arial"/>
            <w:b/>
            <w:bCs/>
            <w:color w:val="000000" w:themeColor="text1"/>
            <w:u w:val="none"/>
          </w:rPr>
          <w:t>00261</w:t>
        </w:r>
        <w:r w:rsidR="00F809DA" w:rsidRPr="00511ACE">
          <w:rPr>
            <w:rStyle w:val="Hipervnculo"/>
            <w:rFonts w:ascii="Palatino Linotype" w:eastAsia="Calibri" w:hAnsi="Palatino Linotype" w:cs="Arial"/>
            <w:b/>
            <w:bCs/>
            <w:color w:val="000000" w:themeColor="text1"/>
            <w:u w:val="none"/>
          </w:rPr>
          <w:t>/COACALCO/IP/2019</w:t>
        </w:r>
      </w:hyperlink>
      <w:r w:rsidRPr="00511ACE">
        <w:rPr>
          <w:rFonts w:ascii="Palatino Linotype" w:hAnsi="Palatino Linotype"/>
          <w:b/>
          <w:bCs/>
          <w:color w:val="000000" w:themeColor="text1"/>
        </w:rPr>
        <w:t xml:space="preserve">: </w:t>
      </w:r>
    </w:p>
    <w:p w14:paraId="32094017" w14:textId="77777777" w:rsidR="00F5061D" w:rsidRPr="00511ACE" w:rsidRDefault="00F5061D" w:rsidP="00511ACE">
      <w:pPr>
        <w:pStyle w:val="Prrafodelista"/>
        <w:spacing w:line="360" w:lineRule="auto"/>
        <w:ind w:left="0"/>
        <w:jc w:val="both"/>
        <w:rPr>
          <w:rFonts w:ascii="Palatino Linotype" w:hAnsi="Palatino Linotype"/>
          <w:b/>
          <w:bCs/>
          <w:color w:val="000000" w:themeColor="text1"/>
        </w:rPr>
      </w:pPr>
    </w:p>
    <w:p w14:paraId="706129AE" w14:textId="345A8A6F" w:rsidR="00F809DA" w:rsidRPr="00511ACE" w:rsidRDefault="00074E29" w:rsidP="00511ACE">
      <w:pPr>
        <w:pStyle w:val="Prrafodelista"/>
        <w:spacing w:line="360" w:lineRule="auto"/>
        <w:ind w:left="0"/>
        <w:jc w:val="both"/>
        <w:rPr>
          <w:rFonts w:ascii="Palatino Linotype" w:hAnsi="Palatino Linotype"/>
          <w:b/>
          <w:bCs/>
          <w:color w:val="000000" w:themeColor="text1"/>
        </w:rPr>
      </w:pPr>
      <w:r w:rsidRPr="00511ACE">
        <w:rPr>
          <w:rStyle w:val="Hipervnculo"/>
          <w:rFonts w:ascii="Palatino Linotype" w:hAnsi="Palatino Linotype"/>
          <w:b/>
          <w:bCs/>
          <w:color w:val="000000" w:themeColor="text1"/>
          <w:u w:val="none"/>
        </w:rPr>
        <w:t>261</w:t>
      </w:r>
      <w:r w:rsidR="00F809DA" w:rsidRPr="00511ACE">
        <w:rPr>
          <w:rStyle w:val="Hipervnculo"/>
          <w:rFonts w:ascii="Palatino Linotype" w:hAnsi="Palatino Linotype"/>
          <w:b/>
          <w:bCs/>
          <w:color w:val="000000" w:themeColor="text1"/>
          <w:u w:val="none"/>
        </w:rPr>
        <w:t>.pdf</w:t>
      </w:r>
      <w:r w:rsidR="00F809DA" w:rsidRPr="00511ACE">
        <w:rPr>
          <w:rFonts w:ascii="Palatino Linotype" w:hAnsi="Palatino Linotype"/>
          <w:b/>
          <w:bCs/>
          <w:color w:val="000000" w:themeColor="text1"/>
        </w:rPr>
        <w:t xml:space="preserve">: </w:t>
      </w:r>
      <w:r w:rsidR="00F809DA" w:rsidRPr="00511ACE">
        <w:rPr>
          <w:rFonts w:ascii="Palatino Linotype" w:hAnsi="Palatino Linotype"/>
          <w:bCs/>
          <w:color w:val="000000" w:themeColor="text1"/>
        </w:rPr>
        <w:t xml:space="preserve">Documento electrónico que en tres (03) hojas </w:t>
      </w:r>
      <w:r w:rsidRPr="00511ACE">
        <w:rPr>
          <w:rFonts w:ascii="Palatino Linotype" w:hAnsi="Palatino Linotype"/>
          <w:bCs/>
          <w:color w:val="000000" w:themeColor="text1"/>
        </w:rPr>
        <w:t>contiene el oficio TMC/EGRE/1289</w:t>
      </w:r>
      <w:r w:rsidR="00F809DA" w:rsidRPr="00511ACE">
        <w:rPr>
          <w:rFonts w:ascii="Palatino Linotype" w:hAnsi="Palatino Linotype"/>
          <w:bCs/>
          <w:color w:val="000000" w:themeColor="text1"/>
        </w:rPr>
        <w:t xml:space="preserve">/2019 dirigido al Titular de la Unidad de Transparencia y suscrito por el Tesorero Municipal, mediante el cual se pretende la clasificación de la información en calidad de reservada señalando lo siguiente “ </w:t>
      </w:r>
      <w:r w:rsidR="00F809DA" w:rsidRPr="00511ACE">
        <w:rPr>
          <w:rFonts w:ascii="Palatino Linotype" w:hAnsi="Palatino Linotype"/>
          <w:bCs/>
          <w:i/>
          <w:color w:val="000000" w:themeColor="text1"/>
        </w:rPr>
        <w:t xml:space="preserve">Se hace del conocimiento a este comité que, en fecha diecinueve de junio del dos mil diecinueve, se inició un proceso de auditoria ante el Órgano Superior de Fiscalización del Estado de México a la </w:t>
      </w:r>
      <w:r w:rsidR="00F809DA" w:rsidRPr="00511ACE">
        <w:rPr>
          <w:rStyle w:val="Hipervnculo"/>
          <w:rFonts w:ascii="Palatino Linotype" w:hAnsi="Palatino Linotype"/>
          <w:b/>
          <w:bCs/>
          <w:i/>
          <w:color w:val="000000" w:themeColor="text1"/>
          <w:u w:val="none"/>
        </w:rPr>
        <w:t>T</w:t>
      </w:r>
      <w:r w:rsidR="00F809DA" w:rsidRPr="00511ACE">
        <w:rPr>
          <w:rFonts w:ascii="Palatino Linotype" w:hAnsi="Palatino Linotype"/>
          <w:bCs/>
          <w:i/>
          <w:color w:val="000000" w:themeColor="text1"/>
        </w:rPr>
        <w:t>esorería Municipal de Coacalco de Berriozábal, motivo por el cual se actualiza el supuesto contenido en el artículo 140 fracción V de la Ley de Transparencia y Acceso a la Información pública del Estado de México y Municipio</w:t>
      </w:r>
      <w:r w:rsidR="00F809DA" w:rsidRPr="00511ACE">
        <w:rPr>
          <w:rFonts w:ascii="Palatino Linotype" w:hAnsi="Palatino Linotype"/>
          <w:bCs/>
          <w:color w:val="000000" w:themeColor="text1"/>
        </w:rPr>
        <w:t xml:space="preserve"> …” (Sic).  </w:t>
      </w:r>
    </w:p>
    <w:p w14:paraId="5A88E215" w14:textId="77777777" w:rsidR="00F809DA" w:rsidRPr="00511ACE" w:rsidRDefault="00F809DA" w:rsidP="00511ACE">
      <w:pPr>
        <w:spacing w:line="360" w:lineRule="auto"/>
        <w:jc w:val="both"/>
        <w:rPr>
          <w:rFonts w:ascii="Palatino Linotype" w:hAnsi="Palatino Linotype"/>
          <w:b/>
          <w:bCs/>
          <w:color w:val="000000" w:themeColor="text1"/>
        </w:rPr>
      </w:pPr>
    </w:p>
    <w:p w14:paraId="27E4A8CA" w14:textId="518608C1" w:rsidR="00F5061D" w:rsidRDefault="00074E29" w:rsidP="00511ACE">
      <w:pPr>
        <w:pStyle w:val="Prrafodelista"/>
        <w:spacing w:line="360" w:lineRule="auto"/>
        <w:ind w:left="0"/>
        <w:jc w:val="both"/>
        <w:rPr>
          <w:rFonts w:ascii="Palatino Linotype" w:hAnsi="Palatino Linotype"/>
          <w:b/>
          <w:color w:val="000000" w:themeColor="text1"/>
        </w:rPr>
      </w:pPr>
      <w:r w:rsidRPr="00511ACE">
        <w:rPr>
          <w:rFonts w:ascii="Palatino Linotype" w:hAnsi="Palatino Linotype"/>
          <w:b/>
          <w:color w:val="000000" w:themeColor="text1"/>
        </w:rPr>
        <w:t>SOLICITUD 0261.docx</w:t>
      </w:r>
      <w:hyperlink r:id="rId27" w:tgtFrame="_blank" w:history="1"/>
      <w:r w:rsidR="00F809DA" w:rsidRPr="00511ACE">
        <w:rPr>
          <w:rFonts w:ascii="Palatino Linotype" w:hAnsi="Palatino Linotype"/>
          <w:b/>
          <w:color w:val="000000" w:themeColor="text1"/>
        </w:rPr>
        <w:t xml:space="preserve">: </w:t>
      </w:r>
      <w:r w:rsidR="00F809DA" w:rsidRPr="00511ACE">
        <w:rPr>
          <w:rFonts w:ascii="Palatino Linotype" w:hAnsi="Palatino Linotype"/>
          <w:color w:val="000000" w:themeColor="text1"/>
        </w:rPr>
        <w:t>Documento electrónico que en cuatro (04) hojas contiene el oficio UT/</w:t>
      </w:r>
      <w:r w:rsidRPr="00511ACE">
        <w:rPr>
          <w:rFonts w:ascii="Palatino Linotype" w:hAnsi="Palatino Linotype"/>
          <w:color w:val="000000" w:themeColor="text1"/>
        </w:rPr>
        <w:t>IVA/0996</w:t>
      </w:r>
      <w:r w:rsidR="00F809DA" w:rsidRPr="00511ACE">
        <w:rPr>
          <w:rFonts w:ascii="Palatino Linotype" w:hAnsi="Palatino Linotype"/>
          <w:color w:val="000000" w:themeColor="text1"/>
        </w:rPr>
        <w:t xml:space="preserve">/2019, dirigido al particular y suscrito por el titular de la unidad de transparencia mediante el cual se pone a disposición el acuerdo </w:t>
      </w:r>
      <w:r w:rsidR="00F809DA" w:rsidRPr="00511ACE">
        <w:rPr>
          <w:rFonts w:ascii="Palatino Linotype" w:hAnsi="Palatino Linotype"/>
          <w:b/>
          <w:color w:val="000000" w:themeColor="text1"/>
        </w:rPr>
        <w:t>ACT/TRANSCOA/VIGES</w:t>
      </w:r>
      <w:r w:rsidRPr="00511ACE">
        <w:rPr>
          <w:rFonts w:ascii="Palatino Linotype" w:hAnsi="Palatino Linotype"/>
          <w:b/>
          <w:color w:val="000000" w:themeColor="text1"/>
        </w:rPr>
        <w:t>IMOCUARTA/EXTRAORD/4/2019/CUARTO</w:t>
      </w:r>
      <w:r w:rsidR="00F809DA" w:rsidRPr="00511ACE">
        <w:rPr>
          <w:rFonts w:ascii="Palatino Linotype" w:hAnsi="Palatino Linotype"/>
          <w:color w:val="000000" w:themeColor="text1"/>
        </w:rPr>
        <w:t xml:space="preserve"> </w:t>
      </w:r>
      <w:r w:rsidR="00B95112" w:rsidRPr="00511ACE">
        <w:rPr>
          <w:rFonts w:ascii="Palatino Linotype" w:hAnsi="Palatino Linotype"/>
          <w:color w:val="000000" w:themeColor="text1"/>
        </w:rPr>
        <w:t>tomado en la Vigésimo Primera</w:t>
      </w:r>
      <w:r w:rsidR="00F809DA" w:rsidRPr="00511ACE">
        <w:rPr>
          <w:rFonts w:ascii="Palatino Linotype" w:hAnsi="Palatino Linotype"/>
          <w:color w:val="000000" w:themeColor="text1"/>
        </w:rPr>
        <w:t xml:space="preserve"> Sesión</w:t>
      </w:r>
      <w:r w:rsidR="00946116" w:rsidRPr="00511ACE">
        <w:rPr>
          <w:rFonts w:ascii="Palatino Linotype" w:hAnsi="Palatino Linotype"/>
          <w:color w:val="000000" w:themeColor="text1"/>
        </w:rPr>
        <w:t xml:space="preserve"> Extraordinaria</w:t>
      </w:r>
      <w:r w:rsidR="00F809DA" w:rsidRPr="00511ACE">
        <w:rPr>
          <w:rFonts w:ascii="Palatino Linotype" w:hAnsi="Palatino Linotype"/>
          <w:color w:val="000000" w:themeColor="text1"/>
        </w:rPr>
        <w:t xml:space="preserve"> del Comité de Transparencia, mediante el cual de determina la reserva de la información solicitada a propuesta del servidor público habilitado.  </w:t>
      </w:r>
    </w:p>
    <w:p w14:paraId="1E0ABD77" w14:textId="77777777" w:rsidR="00511ACE" w:rsidRPr="00511ACE" w:rsidRDefault="00511ACE" w:rsidP="00511ACE">
      <w:pPr>
        <w:pStyle w:val="Prrafodelista"/>
        <w:spacing w:line="360" w:lineRule="auto"/>
        <w:ind w:left="0"/>
        <w:jc w:val="both"/>
        <w:rPr>
          <w:rFonts w:ascii="Palatino Linotype" w:hAnsi="Palatino Linotype"/>
          <w:b/>
          <w:color w:val="000000" w:themeColor="text1"/>
        </w:rPr>
      </w:pPr>
    </w:p>
    <w:p w14:paraId="28BAE3FB" w14:textId="21C68E9D" w:rsidR="00F5061D" w:rsidRPr="00511ACE" w:rsidRDefault="001F40F9" w:rsidP="00511ACE">
      <w:pPr>
        <w:pStyle w:val="Prrafodelista"/>
        <w:spacing w:line="360" w:lineRule="auto"/>
        <w:ind w:left="0"/>
        <w:jc w:val="both"/>
        <w:rPr>
          <w:rFonts w:ascii="Palatino Linotype" w:hAnsi="Palatino Linotype"/>
          <w:b/>
          <w:bCs/>
          <w:color w:val="000000" w:themeColor="text1"/>
        </w:rPr>
      </w:pPr>
      <w:r w:rsidRPr="00511ACE">
        <w:rPr>
          <w:rFonts w:ascii="Palatino Linotype" w:hAnsi="Palatino Linotype"/>
          <w:b/>
          <w:bCs/>
          <w:color w:val="000000" w:themeColor="text1"/>
        </w:rPr>
        <w:t>Solicitud</w:t>
      </w:r>
      <w:r w:rsidR="00F809DA" w:rsidRPr="00511ACE">
        <w:rPr>
          <w:rStyle w:val="Hipervnculo"/>
          <w:rFonts w:ascii="Palatino Linotype" w:hAnsi="Palatino Linotype"/>
          <w:b/>
          <w:bCs/>
          <w:color w:val="000000" w:themeColor="text1"/>
          <w:u w:val="none"/>
        </w:rPr>
        <w:t xml:space="preserve"> </w:t>
      </w:r>
      <w:hyperlink r:id="rId28" w:history="1">
        <w:r w:rsidR="00074E29" w:rsidRPr="00511ACE">
          <w:rPr>
            <w:rStyle w:val="Hipervnculo"/>
            <w:rFonts w:ascii="Palatino Linotype" w:eastAsia="Calibri" w:hAnsi="Palatino Linotype" w:cs="Arial"/>
            <w:b/>
            <w:bCs/>
            <w:color w:val="000000" w:themeColor="text1"/>
            <w:u w:val="none"/>
          </w:rPr>
          <w:t>00262</w:t>
        </w:r>
        <w:r w:rsidR="00F809DA" w:rsidRPr="00511ACE">
          <w:rPr>
            <w:rStyle w:val="Hipervnculo"/>
            <w:rFonts w:ascii="Palatino Linotype" w:eastAsia="Calibri" w:hAnsi="Palatino Linotype" w:cs="Arial"/>
            <w:b/>
            <w:bCs/>
            <w:color w:val="000000" w:themeColor="text1"/>
            <w:u w:val="none"/>
          </w:rPr>
          <w:t>/COACALCO/IP/2019</w:t>
        </w:r>
      </w:hyperlink>
      <w:r w:rsidRPr="00511ACE">
        <w:rPr>
          <w:rFonts w:ascii="Palatino Linotype" w:hAnsi="Palatino Linotype"/>
          <w:b/>
          <w:bCs/>
          <w:color w:val="000000" w:themeColor="text1"/>
        </w:rPr>
        <w:t>:</w:t>
      </w:r>
    </w:p>
    <w:p w14:paraId="0C4D0141" w14:textId="77777777" w:rsidR="00033F39" w:rsidRPr="00511ACE" w:rsidRDefault="00033F39" w:rsidP="00511ACE">
      <w:pPr>
        <w:pStyle w:val="Prrafodelista"/>
        <w:spacing w:line="360" w:lineRule="auto"/>
        <w:ind w:left="0"/>
        <w:jc w:val="both"/>
        <w:rPr>
          <w:rFonts w:ascii="Palatino Linotype" w:hAnsi="Palatino Linotype"/>
          <w:b/>
          <w:bCs/>
          <w:color w:val="000000" w:themeColor="text1"/>
        </w:rPr>
      </w:pPr>
    </w:p>
    <w:p w14:paraId="0BAC3B3E" w14:textId="3BBC9EDD" w:rsidR="00F809DA" w:rsidRPr="00511ACE" w:rsidRDefault="00074E29" w:rsidP="00511ACE">
      <w:pPr>
        <w:spacing w:line="360" w:lineRule="auto"/>
        <w:jc w:val="both"/>
        <w:rPr>
          <w:rFonts w:ascii="Palatino Linotype" w:hAnsi="Palatino Linotype"/>
          <w:b/>
          <w:bCs/>
          <w:color w:val="000000" w:themeColor="text1"/>
        </w:rPr>
      </w:pPr>
      <w:r w:rsidRPr="00511ACE">
        <w:rPr>
          <w:rFonts w:ascii="Palatino Linotype" w:hAnsi="Palatino Linotype"/>
          <w:b/>
          <w:bCs/>
          <w:color w:val="000000" w:themeColor="text1"/>
        </w:rPr>
        <w:t>262</w:t>
      </w:r>
      <w:r w:rsidR="00F809DA" w:rsidRPr="00511ACE">
        <w:rPr>
          <w:rFonts w:ascii="Palatino Linotype" w:hAnsi="Palatino Linotype"/>
          <w:b/>
          <w:bCs/>
          <w:color w:val="000000" w:themeColor="text1"/>
        </w:rPr>
        <w:t xml:space="preserve">.pdf: </w:t>
      </w:r>
      <w:r w:rsidR="00F809DA" w:rsidRPr="00511ACE">
        <w:rPr>
          <w:rFonts w:ascii="Palatino Linotype" w:hAnsi="Palatino Linotype"/>
          <w:bCs/>
          <w:color w:val="000000" w:themeColor="text1"/>
        </w:rPr>
        <w:t>Documento electrónico que en tres (03) hojas contiene el oficio TMC/EGRE</w:t>
      </w:r>
      <w:r w:rsidRPr="00511ACE">
        <w:rPr>
          <w:rFonts w:ascii="Palatino Linotype" w:hAnsi="Palatino Linotype"/>
          <w:bCs/>
          <w:color w:val="000000" w:themeColor="text1"/>
        </w:rPr>
        <w:t>/1290</w:t>
      </w:r>
      <w:r w:rsidR="00F809DA" w:rsidRPr="00511ACE">
        <w:rPr>
          <w:rFonts w:ascii="Palatino Linotype" w:hAnsi="Palatino Linotype"/>
          <w:bCs/>
          <w:color w:val="000000" w:themeColor="text1"/>
        </w:rPr>
        <w:t xml:space="preserve">/2019 dirigido al Titular de la Unidad de Transparencia y suscrito por el Tesorero Municipal, mediante el cual se pretende la clasificación de la información en calidad de reservada señalando lo siguiente “ </w:t>
      </w:r>
      <w:r w:rsidR="00F809DA" w:rsidRPr="00511ACE">
        <w:rPr>
          <w:rFonts w:ascii="Palatino Linotype" w:hAnsi="Palatino Linotype"/>
          <w:bCs/>
          <w:i/>
          <w:color w:val="000000" w:themeColor="text1"/>
        </w:rPr>
        <w:t xml:space="preserve">Se hace del conocimiento a este comité que, en fecha diecinueve de junio del dos mil diecinueve, se inició un proceso de auditoria ante el Órgano Superior de Fiscalización del Estado de México a la </w:t>
      </w:r>
      <w:r w:rsidR="00446531" w:rsidRPr="00511ACE">
        <w:rPr>
          <w:rFonts w:ascii="Palatino Linotype" w:hAnsi="Palatino Linotype"/>
          <w:b/>
          <w:bCs/>
          <w:i/>
          <w:color w:val="000000" w:themeColor="text1"/>
        </w:rPr>
        <w:t>T</w:t>
      </w:r>
      <w:r w:rsidR="00F809DA" w:rsidRPr="00511ACE">
        <w:rPr>
          <w:rFonts w:ascii="Palatino Linotype" w:hAnsi="Palatino Linotype"/>
          <w:bCs/>
          <w:i/>
          <w:color w:val="000000" w:themeColor="text1"/>
        </w:rPr>
        <w:t>esorería Municipal de Coacalco de Berriozábal, motivo por el cual se actualiza el supuesto contenido en el artículo 140 fracción V de la Ley de Transparencia y Acceso a la Información pública del Estado de México y Municipio</w:t>
      </w:r>
      <w:r w:rsidR="00F809DA" w:rsidRPr="00511ACE">
        <w:rPr>
          <w:rFonts w:ascii="Palatino Linotype" w:hAnsi="Palatino Linotype"/>
          <w:bCs/>
          <w:color w:val="000000" w:themeColor="text1"/>
        </w:rPr>
        <w:t xml:space="preserve"> …” (Sic).  </w:t>
      </w:r>
    </w:p>
    <w:p w14:paraId="696983A0" w14:textId="77777777" w:rsidR="00F809DA" w:rsidRPr="00511ACE" w:rsidRDefault="00F809DA" w:rsidP="00511ACE">
      <w:pPr>
        <w:spacing w:line="360" w:lineRule="auto"/>
        <w:jc w:val="both"/>
        <w:rPr>
          <w:rFonts w:ascii="Palatino Linotype" w:hAnsi="Palatino Linotype"/>
          <w:b/>
          <w:bCs/>
          <w:color w:val="000000" w:themeColor="text1"/>
        </w:rPr>
      </w:pPr>
    </w:p>
    <w:p w14:paraId="0FEB8F1F" w14:textId="1BB9C4B9" w:rsidR="00F809DA" w:rsidRPr="00511ACE" w:rsidRDefault="00074E29" w:rsidP="00511ACE">
      <w:pPr>
        <w:spacing w:line="360" w:lineRule="auto"/>
        <w:jc w:val="both"/>
        <w:rPr>
          <w:rFonts w:ascii="Palatino Linotype" w:hAnsi="Palatino Linotype"/>
          <w:b/>
          <w:color w:val="000000" w:themeColor="text1"/>
        </w:rPr>
      </w:pPr>
      <w:r w:rsidRPr="00511ACE">
        <w:rPr>
          <w:rFonts w:ascii="Palatino Linotype" w:hAnsi="Palatino Linotype"/>
          <w:b/>
          <w:color w:val="000000" w:themeColor="text1"/>
        </w:rPr>
        <w:t>SOLICITUD 0262.docx</w:t>
      </w:r>
      <w:r w:rsidRPr="00511ACE">
        <w:rPr>
          <w:rFonts w:ascii="Palatino Linotype" w:hAnsi="Palatino Linotype"/>
          <w:b/>
          <w:bCs/>
          <w:color w:val="000000" w:themeColor="text1"/>
        </w:rPr>
        <w:t xml:space="preserve"> </w:t>
      </w:r>
      <w:hyperlink r:id="rId29" w:tgtFrame="_blank" w:history="1"/>
      <w:hyperlink r:id="rId30" w:tgtFrame="_blank" w:history="1"/>
      <w:r w:rsidR="00F809DA" w:rsidRPr="00511ACE">
        <w:rPr>
          <w:rFonts w:ascii="Palatino Linotype" w:hAnsi="Palatino Linotype"/>
          <w:b/>
          <w:color w:val="000000" w:themeColor="text1"/>
        </w:rPr>
        <w:t xml:space="preserve">: </w:t>
      </w:r>
      <w:r w:rsidR="00F809DA" w:rsidRPr="00511ACE">
        <w:rPr>
          <w:rFonts w:ascii="Palatino Linotype" w:hAnsi="Palatino Linotype"/>
          <w:color w:val="000000" w:themeColor="text1"/>
        </w:rPr>
        <w:t>Documento electrónico que en cuatro (04) hojas contiene el oficio UT/</w:t>
      </w:r>
      <w:r w:rsidRPr="00511ACE">
        <w:rPr>
          <w:rFonts w:ascii="Palatino Linotype" w:hAnsi="Palatino Linotype"/>
          <w:color w:val="000000" w:themeColor="text1"/>
        </w:rPr>
        <w:t>IVA/0997</w:t>
      </w:r>
      <w:r w:rsidR="00F809DA" w:rsidRPr="00511ACE">
        <w:rPr>
          <w:rFonts w:ascii="Palatino Linotype" w:hAnsi="Palatino Linotype"/>
          <w:color w:val="000000" w:themeColor="text1"/>
        </w:rPr>
        <w:t xml:space="preserve">/2019, dirigido al particular y suscrito por el titular de la unidad de transparencia mediante el cual se pone a disposición el acuerdo </w:t>
      </w:r>
      <w:r w:rsidRPr="00511ACE">
        <w:rPr>
          <w:rFonts w:ascii="Palatino Linotype" w:hAnsi="Palatino Linotype"/>
          <w:b/>
          <w:color w:val="000000" w:themeColor="text1"/>
        </w:rPr>
        <w:t xml:space="preserve">ACT/TRANSCOA/VIGESIMOCUARTA/EXTRAORD/4/2019/QUINTO </w:t>
      </w:r>
      <w:r w:rsidR="00B95112" w:rsidRPr="00511ACE">
        <w:rPr>
          <w:rFonts w:ascii="Palatino Linotype" w:hAnsi="Palatino Linotype"/>
          <w:color w:val="000000" w:themeColor="text1"/>
        </w:rPr>
        <w:t>tomado en la Vigésimo Primera</w:t>
      </w:r>
      <w:r w:rsidR="00F809DA" w:rsidRPr="00511ACE">
        <w:rPr>
          <w:rFonts w:ascii="Palatino Linotype" w:hAnsi="Palatino Linotype"/>
          <w:color w:val="000000" w:themeColor="text1"/>
        </w:rPr>
        <w:t xml:space="preserve"> Sesión</w:t>
      </w:r>
      <w:r w:rsidR="00946116" w:rsidRPr="00511ACE">
        <w:rPr>
          <w:rFonts w:ascii="Palatino Linotype" w:hAnsi="Palatino Linotype"/>
          <w:color w:val="000000" w:themeColor="text1"/>
        </w:rPr>
        <w:t xml:space="preserve"> Extraordinaria</w:t>
      </w:r>
      <w:r w:rsidR="00F809DA" w:rsidRPr="00511ACE">
        <w:rPr>
          <w:rFonts w:ascii="Palatino Linotype" w:hAnsi="Palatino Linotype"/>
          <w:color w:val="000000" w:themeColor="text1"/>
        </w:rPr>
        <w:t xml:space="preserve"> del Comité de Transparencia, mediante el cual de determina la reserva de la información solicitada a propuesta del servidor público habilitado.  </w:t>
      </w:r>
    </w:p>
    <w:p w14:paraId="4907E630" w14:textId="77777777" w:rsidR="00033F39" w:rsidRPr="00511ACE" w:rsidRDefault="00033F39" w:rsidP="00511ACE">
      <w:pPr>
        <w:spacing w:line="360" w:lineRule="auto"/>
        <w:jc w:val="both"/>
        <w:rPr>
          <w:rFonts w:ascii="Palatino Linotype" w:hAnsi="Palatino Linotype"/>
          <w:b/>
          <w:bCs/>
          <w:color w:val="000000" w:themeColor="text1"/>
        </w:rPr>
      </w:pPr>
    </w:p>
    <w:p w14:paraId="345AA977" w14:textId="2AA47F29" w:rsidR="001F40F9" w:rsidRPr="00511ACE" w:rsidRDefault="001F40F9" w:rsidP="00511ACE">
      <w:pPr>
        <w:pStyle w:val="Prrafodelista"/>
        <w:spacing w:line="360" w:lineRule="auto"/>
        <w:ind w:left="0"/>
        <w:jc w:val="both"/>
        <w:rPr>
          <w:rFonts w:ascii="Palatino Linotype" w:hAnsi="Palatino Linotype"/>
          <w:b/>
          <w:bCs/>
          <w:color w:val="000000" w:themeColor="text1"/>
        </w:rPr>
      </w:pPr>
      <w:r w:rsidRPr="00511ACE">
        <w:rPr>
          <w:rFonts w:ascii="Palatino Linotype" w:hAnsi="Palatino Linotype"/>
          <w:b/>
          <w:bCs/>
          <w:color w:val="000000" w:themeColor="text1"/>
        </w:rPr>
        <w:t xml:space="preserve">Solicitud </w:t>
      </w:r>
      <w:r w:rsidR="00074E29" w:rsidRPr="00511ACE">
        <w:rPr>
          <w:rFonts w:ascii="Palatino Linotype" w:hAnsi="Palatino Linotype"/>
          <w:b/>
          <w:bCs/>
          <w:color w:val="000000" w:themeColor="text1"/>
        </w:rPr>
        <w:t xml:space="preserve"> 00263</w:t>
      </w:r>
      <w:r w:rsidR="00F809DA" w:rsidRPr="00511ACE">
        <w:rPr>
          <w:rFonts w:ascii="Palatino Linotype" w:hAnsi="Palatino Linotype"/>
          <w:b/>
          <w:bCs/>
          <w:color w:val="000000" w:themeColor="text1"/>
        </w:rPr>
        <w:t>/COACALCO/IP/2019</w:t>
      </w:r>
      <w:hyperlink r:id="rId31" w:history="1"/>
      <w:r w:rsidR="00112FBF" w:rsidRPr="00511ACE">
        <w:rPr>
          <w:rFonts w:ascii="Palatino Linotype" w:hAnsi="Palatino Linotype"/>
          <w:b/>
          <w:color w:val="000000" w:themeColor="text1"/>
        </w:rPr>
        <w:t xml:space="preserve"> </w:t>
      </w:r>
      <w:r w:rsidRPr="00511ACE">
        <w:rPr>
          <w:rFonts w:ascii="Palatino Linotype" w:hAnsi="Palatino Linotype"/>
          <w:b/>
          <w:bCs/>
          <w:color w:val="000000" w:themeColor="text1"/>
        </w:rPr>
        <w:t>:</w:t>
      </w:r>
    </w:p>
    <w:p w14:paraId="1FAF3345" w14:textId="77777777" w:rsidR="00033F39" w:rsidRPr="00511ACE" w:rsidRDefault="00033F39" w:rsidP="00511ACE">
      <w:pPr>
        <w:pStyle w:val="Prrafodelista"/>
        <w:spacing w:line="360" w:lineRule="auto"/>
        <w:ind w:left="0"/>
        <w:jc w:val="both"/>
        <w:rPr>
          <w:rFonts w:ascii="Palatino Linotype" w:hAnsi="Palatino Linotype"/>
          <w:b/>
          <w:bCs/>
          <w:color w:val="000000" w:themeColor="text1"/>
        </w:rPr>
      </w:pPr>
    </w:p>
    <w:p w14:paraId="3E023FC1" w14:textId="1084188D" w:rsidR="00F809DA" w:rsidRPr="00511ACE" w:rsidRDefault="00074E29" w:rsidP="00511ACE">
      <w:pPr>
        <w:spacing w:line="360" w:lineRule="auto"/>
        <w:jc w:val="both"/>
        <w:rPr>
          <w:rFonts w:ascii="Palatino Linotype" w:hAnsi="Palatino Linotype"/>
          <w:b/>
          <w:bCs/>
          <w:color w:val="000000" w:themeColor="text1"/>
        </w:rPr>
      </w:pPr>
      <w:r w:rsidRPr="00511ACE">
        <w:rPr>
          <w:rFonts w:ascii="Palatino Linotype" w:hAnsi="Palatino Linotype"/>
          <w:b/>
          <w:bCs/>
          <w:color w:val="000000" w:themeColor="text1"/>
        </w:rPr>
        <w:t>263</w:t>
      </w:r>
      <w:r w:rsidR="00F809DA" w:rsidRPr="00511ACE">
        <w:rPr>
          <w:rFonts w:ascii="Palatino Linotype" w:hAnsi="Palatino Linotype"/>
          <w:b/>
          <w:bCs/>
          <w:color w:val="000000" w:themeColor="text1"/>
        </w:rPr>
        <w:t xml:space="preserve">.pdf: </w:t>
      </w:r>
      <w:r w:rsidR="00F809DA" w:rsidRPr="00511ACE">
        <w:rPr>
          <w:rFonts w:ascii="Palatino Linotype" w:hAnsi="Palatino Linotype"/>
          <w:bCs/>
          <w:color w:val="000000" w:themeColor="text1"/>
        </w:rPr>
        <w:t>Documento electrónico que en tres (03) hojas contiene el oficio TMC/EGRE</w:t>
      </w:r>
      <w:r w:rsidRPr="00511ACE">
        <w:rPr>
          <w:rFonts w:ascii="Palatino Linotype" w:hAnsi="Palatino Linotype"/>
          <w:bCs/>
          <w:color w:val="000000" w:themeColor="text1"/>
        </w:rPr>
        <w:t>/1291</w:t>
      </w:r>
      <w:r w:rsidR="00F809DA" w:rsidRPr="00511ACE">
        <w:rPr>
          <w:rFonts w:ascii="Palatino Linotype" w:hAnsi="Palatino Linotype"/>
          <w:bCs/>
          <w:color w:val="000000" w:themeColor="text1"/>
        </w:rPr>
        <w:t xml:space="preserve">/2019 dirigido al Titular de la Unidad de Transparencia y suscrito por el Tesorero Municipal, mediante el cual se pretende la clasificación de la información en calidad de reservada señalando lo siguiente “ </w:t>
      </w:r>
      <w:r w:rsidR="00F809DA" w:rsidRPr="00511ACE">
        <w:rPr>
          <w:rFonts w:ascii="Palatino Linotype" w:hAnsi="Palatino Linotype"/>
          <w:bCs/>
          <w:i/>
          <w:color w:val="000000" w:themeColor="text1"/>
        </w:rPr>
        <w:t xml:space="preserve">Se hace del conocimiento a este comité que, en fecha diecinueve de junio del dos mil diecinueve, se inició un proceso de auditoria ante el Órgano Superior de Fiscalización del Estado de México a la </w:t>
      </w:r>
      <w:r w:rsidR="00F809DA" w:rsidRPr="00511ACE">
        <w:rPr>
          <w:rFonts w:ascii="Palatino Linotype" w:hAnsi="Palatino Linotype"/>
          <w:b/>
          <w:bCs/>
          <w:i/>
          <w:color w:val="000000" w:themeColor="text1"/>
        </w:rPr>
        <w:t>T</w:t>
      </w:r>
      <w:r w:rsidR="00F809DA" w:rsidRPr="00511ACE">
        <w:rPr>
          <w:rFonts w:ascii="Palatino Linotype" w:hAnsi="Palatino Linotype"/>
          <w:bCs/>
          <w:i/>
          <w:color w:val="000000" w:themeColor="text1"/>
        </w:rPr>
        <w:t>esorería Municipal de Coacalco de Berriozábal, motivo por el cual se actualiza el supuesto contenido en el artículo 140 fracción V de la Ley de Transparencia y Acceso a la Información pública del Estado de México y Municipio</w:t>
      </w:r>
      <w:r w:rsidR="00F809DA" w:rsidRPr="00511ACE">
        <w:rPr>
          <w:rFonts w:ascii="Palatino Linotype" w:hAnsi="Palatino Linotype"/>
          <w:bCs/>
          <w:color w:val="000000" w:themeColor="text1"/>
        </w:rPr>
        <w:t xml:space="preserve"> …” (Sic).  </w:t>
      </w:r>
    </w:p>
    <w:p w14:paraId="7754A9B3" w14:textId="77777777" w:rsidR="00F809DA" w:rsidRPr="00511ACE" w:rsidRDefault="00F809DA" w:rsidP="00511ACE">
      <w:pPr>
        <w:spacing w:line="360" w:lineRule="auto"/>
        <w:jc w:val="both"/>
        <w:rPr>
          <w:rFonts w:ascii="Palatino Linotype" w:hAnsi="Palatino Linotype"/>
          <w:b/>
          <w:bCs/>
          <w:color w:val="000000" w:themeColor="text1"/>
        </w:rPr>
      </w:pPr>
    </w:p>
    <w:p w14:paraId="05FF2906" w14:textId="0F110E1E" w:rsidR="00F809DA" w:rsidRPr="00511ACE" w:rsidRDefault="00074E29" w:rsidP="00511ACE">
      <w:pPr>
        <w:spacing w:line="360" w:lineRule="auto"/>
        <w:jc w:val="both"/>
        <w:rPr>
          <w:rFonts w:ascii="Palatino Linotype" w:hAnsi="Palatino Linotype"/>
          <w:b/>
          <w:color w:val="000000" w:themeColor="text1"/>
        </w:rPr>
      </w:pPr>
      <w:r w:rsidRPr="00511ACE">
        <w:rPr>
          <w:rFonts w:ascii="Palatino Linotype" w:hAnsi="Palatino Linotype"/>
          <w:b/>
          <w:bCs/>
          <w:color w:val="000000" w:themeColor="text1"/>
        </w:rPr>
        <w:t xml:space="preserve">SOLICITUD 0263.docx </w:t>
      </w:r>
      <w:hyperlink r:id="rId32" w:tgtFrame="_blank" w:history="1"/>
      <w:hyperlink r:id="rId33" w:tgtFrame="_blank" w:history="1"/>
      <w:r w:rsidR="00F809DA" w:rsidRPr="00511ACE">
        <w:rPr>
          <w:rFonts w:ascii="Palatino Linotype" w:hAnsi="Palatino Linotype"/>
          <w:b/>
          <w:color w:val="000000" w:themeColor="text1"/>
        </w:rPr>
        <w:t xml:space="preserve">: </w:t>
      </w:r>
      <w:r w:rsidR="00F809DA" w:rsidRPr="00511ACE">
        <w:rPr>
          <w:rFonts w:ascii="Palatino Linotype" w:hAnsi="Palatino Linotype"/>
          <w:color w:val="000000" w:themeColor="text1"/>
        </w:rPr>
        <w:t>Documento electrónico que en cuatro (04) hojas contiene el oficio UT/</w:t>
      </w:r>
      <w:r w:rsidRPr="00511ACE">
        <w:rPr>
          <w:rFonts w:ascii="Palatino Linotype" w:hAnsi="Palatino Linotype"/>
          <w:color w:val="000000" w:themeColor="text1"/>
        </w:rPr>
        <w:t>IVA/0998</w:t>
      </w:r>
      <w:r w:rsidR="00F809DA" w:rsidRPr="00511ACE">
        <w:rPr>
          <w:rFonts w:ascii="Palatino Linotype" w:hAnsi="Palatino Linotype"/>
          <w:color w:val="000000" w:themeColor="text1"/>
        </w:rPr>
        <w:t>/2019, dirigido al particular y suscrito por el titular de la unidad de transparencia mediante el cual se pone a disposición el acuerdo</w:t>
      </w:r>
      <w:r w:rsidRPr="00511ACE">
        <w:rPr>
          <w:rFonts w:ascii="Palatino Linotype" w:hAnsi="Palatino Linotype"/>
          <w:color w:val="000000" w:themeColor="text1"/>
        </w:rPr>
        <w:t xml:space="preserve"> </w:t>
      </w:r>
      <w:r w:rsidRPr="00511ACE">
        <w:rPr>
          <w:rFonts w:ascii="Palatino Linotype" w:hAnsi="Palatino Linotype"/>
          <w:b/>
          <w:color w:val="000000" w:themeColor="text1"/>
        </w:rPr>
        <w:t>ACT/TRANSCOA/VIGESIMOCUARTA/EXTRAORD/4/2019/SEXTO</w:t>
      </w:r>
      <w:r w:rsidR="00F809DA" w:rsidRPr="00511ACE">
        <w:rPr>
          <w:rFonts w:ascii="Palatino Linotype" w:hAnsi="Palatino Linotype"/>
          <w:color w:val="000000" w:themeColor="text1"/>
        </w:rPr>
        <w:t xml:space="preserve"> </w:t>
      </w:r>
      <w:r w:rsidR="00B95112" w:rsidRPr="00511ACE">
        <w:rPr>
          <w:rFonts w:ascii="Palatino Linotype" w:hAnsi="Palatino Linotype"/>
          <w:color w:val="000000" w:themeColor="text1"/>
        </w:rPr>
        <w:t>tomado en la Vigésimo Primera</w:t>
      </w:r>
      <w:r w:rsidR="00F809DA" w:rsidRPr="00511ACE">
        <w:rPr>
          <w:rFonts w:ascii="Palatino Linotype" w:hAnsi="Palatino Linotype"/>
          <w:color w:val="000000" w:themeColor="text1"/>
        </w:rPr>
        <w:t xml:space="preserve"> Sesión </w:t>
      </w:r>
      <w:r w:rsidR="00946116" w:rsidRPr="00511ACE">
        <w:rPr>
          <w:rFonts w:ascii="Palatino Linotype" w:hAnsi="Palatino Linotype"/>
          <w:color w:val="000000" w:themeColor="text1"/>
        </w:rPr>
        <w:t xml:space="preserve">Extraordinaria </w:t>
      </w:r>
      <w:r w:rsidR="00F809DA" w:rsidRPr="00511ACE">
        <w:rPr>
          <w:rFonts w:ascii="Palatino Linotype" w:hAnsi="Palatino Linotype"/>
          <w:color w:val="000000" w:themeColor="text1"/>
        </w:rPr>
        <w:t xml:space="preserve">del Comité de Transparencia, mediante el cual de determina la reserva de la información solicitada a propuesta del servidor público habilitado.  </w:t>
      </w:r>
    </w:p>
    <w:p w14:paraId="282BE563" w14:textId="77777777" w:rsidR="00033F39" w:rsidRPr="00511ACE" w:rsidRDefault="00033F39" w:rsidP="00511ACE">
      <w:pPr>
        <w:pStyle w:val="Prrafodelista"/>
        <w:spacing w:line="360" w:lineRule="auto"/>
        <w:ind w:left="0"/>
        <w:jc w:val="both"/>
        <w:rPr>
          <w:rFonts w:ascii="Palatino Linotype" w:hAnsi="Palatino Linotype"/>
          <w:b/>
          <w:bCs/>
          <w:color w:val="000000" w:themeColor="text1"/>
        </w:rPr>
      </w:pPr>
    </w:p>
    <w:p w14:paraId="03E95558" w14:textId="3B992D57" w:rsidR="001F40F9" w:rsidRPr="00511ACE" w:rsidRDefault="001F40F9" w:rsidP="00511ACE">
      <w:pPr>
        <w:pStyle w:val="Prrafodelista"/>
        <w:spacing w:line="360" w:lineRule="auto"/>
        <w:ind w:left="0"/>
        <w:jc w:val="both"/>
        <w:rPr>
          <w:rFonts w:ascii="Palatino Linotype" w:hAnsi="Palatino Linotype"/>
          <w:b/>
          <w:bCs/>
          <w:color w:val="000000" w:themeColor="text1"/>
        </w:rPr>
      </w:pPr>
      <w:r w:rsidRPr="00511ACE">
        <w:rPr>
          <w:rFonts w:ascii="Palatino Linotype" w:hAnsi="Palatino Linotype"/>
          <w:b/>
          <w:bCs/>
          <w:color w:val="000000" w:themeColor="text1"/>
        </w:rPr>
        <w:t>Solicitud</w:t>
      </w:r>
      <w:r w:rsidR="00074E29" w:rsidRPr="00511ACE">
        <w:rPr>
          <w:rFonts w:ascii="Palatino Linotype" w:hAnsi="Palatino Linotype"/>
          <w:b/>
          <w:bCs/>
          <w:color w:val="000000" w:themeColor="text1"/>
        </w:rPr>
        <w:t xml:space="preserve"> 00264</w:t>
      </w:r>
      <w:r w:rsidR="00F809DA" w:rsidRPr="00511ACE">
        <w:rPr>
          <w:rFonts w:ascii="Palatino Linotype" w:hAnsi="Palatino Linotype"/>
          <w:b/>
          <w:bCs/>
          <w:color w:val="000000" w:themeColor="text1"/>
        </w:rPr>
        <w:t>/COACALCO/IP/2019</w:t>
      </w:r>
      <w:r w:rsidRPr="00511ACE">
        <w:rPr>
          <w:rFonts w:ascii="Palatino Linotype" w:hAnsi="Palatino Linotype"/>
          <w:b/>
          <w:bCs/>
          <w:color w:val="000000" w:themeColor="text1"/>
        </w:rPr>
        <w:t xml:space="preserve"> </w:t>
      </w:r>
      <w:hyperlink r:id="rId34" w:history="1"/>
      <w:r w:rsidRPr="00511ACE">
        <w:rPr>
          <w:rFonts w:ascii="Palatino Linotype" w:hAnsi="Palatino Linotype"/>
          <w:b/>
          <w:bCs/>
          <w:color w:val="000000" w:themeColor="text1"/>
        </w:rPr>
        <w:t>:</w:t>
      </w:r>
    </w:p>
    <w:p w14:paraId="5840F5D7" w14:textId="77777777" w:rsidR="000920E5" w:rsidRPr="00511ACE" w:rsidRDefault="000920E5" w:rsidP="00511ACE">
      <w:pPr>
        <w:pStyle w:val="Prrafodelista"/>
        <w:spacing w:line="360" w:lineRule="auto"/>
        <w:ind w:left="0"/>
        <w:jc w:val="both"/>
        <w:rPr>
          <w:rFonts w:ascii="Palatino Linotype" w:hAnsi="Palatino Linotype"/>
          <w:b/>
          <w:bCs/>
          <w:color w:val="000000" w:themeColor="text1"/>
        </w:rPr>
      </w:pPr>
    </w:p>
    <w:p w14:paraId="68CDA4D0" w14:textId="3EA39F5F" w:rsidR="00F809DA" w:rsidRPr="00511ACE" w:rsidRDefault="00074E29" w:rsidP="00511ACE">
      <w:pPr>
        <w:spacing w:line="360" w:lineRule="auto"/>
        <w:jc w:val="both"/>
        <w:rPr>
          <w:rFonts w:ascii="Palatino Linotype" w:hAnsi="Palatino Linotype"/>
          <w:b/>
          <w:bCs/>
          <w:color w:val="000000" w:themeColor="text1"/>
        </w:rPr>
      </w:pPr>
      <w:r w:rsidRPr="00511ACE">
        <w:rPr>
          <w:rFonts w:ascii="Palatino Linotype" w:hAnsi="Palatino Linotype"/>
          <w:b/>
          <w:bCs/>
          <w:color w:val="000000" w:themeColor="text1"/>
        </w:rPr>
        <w:t>264</w:t>
      </w:r>
      <w:r w:rsidR="00F809DA" w:rsidRPr="00511ACE">
        <w:rPr>
          <w:rFonts w:ascii="Palatino Linotype" w:hAnsi="Palatino Linotype"/>
          <w:b/>
          <w:bCs/>
          <w:color w:val="000000" w:themeColor="text1"/>
        </w:rPr>
        <w:t xml:space="preserve">.pdf: </w:t>
      </w:r>
      <w:r w:rsidR="00F809DA" w:rsidRPr="00511ACE">
        <w:rPr>
          <w:rFonts w:ascii="Palatino Linotype" w:hAnsi="Palatino Linotype"/>
          <w:bCs/>
          <w:color w:val="000000" w:themeColor="text1"/>
        </w:rPr>
        <w:t>Documento electrónico que en tres (03) hojas contiene el oficio TMC/EGRE</w:t>
      </w:r>
      <w:r w:rsidRPr="00511ACE">
        <w:rPr>
          <w:rFonts w:ascii="Palatino Linotype" w:hAnsi="Palatino Linotype"/>
          <w:bCs/>
          <w:color w:val="000000" w:themeColor="text1"/>
        </w:rPr>
        <w:t>/1292</w:t>
      </w:r>
      <w:r w:rsidR="00F809DA" w:rsidRPr="00511ACE">
        <w:rPr>
          <w:rFonts w:ascii="Palatino Linotype" w:hAnsi="Palatino Linotype"/>
          <w:bCs/>
          <w:color w:val="000000" w:themeColor="text1"/>
        </w:rPr>
        <w:t xml:space="preserve">/2019 dirigido al Titular de la Unidad de Transparencia y suscrito por el Tesorero Municipal, mediante el cual se pretende la clasificación de la información en calidad de reservada señalando lo siguiente “ </w:t>
      </w:r>
      <w:r w:rsidR="00F809DA" w:rsidRPr="00511ACE">
        <w:rPr>
          <w:rFonts w:ascii="Palatino Linotype" w:hAnsi="Palatino Linotype"/>
          <w:bCs/>
          <w:i/>
          <w:color w:val="000000" w:themeColor="text1"/>
        </w:rPr>
        <w:t xml:space="preserve">Se hace del conocimiento a este comité que, en fecha diecinueve de junio del dos mil diecinueve, se inició un proceso de auditoria ante el Órgano Superior de Fiscalización del Estado de México a la </w:t>
      </w:r>
      <w:r w:rsidR="00F809DA" w:rsidRPr="00511ACE">
        <w:rPr>
          <w:rFonts w:ascii="Palatino Linotype" w:hAnsi="Palatino Linotype"/>
          <w:b/>
          <w:bCs/>
          <w:i/>
          <w:color w:val="000000" w:themeColor="text1"/>
        </w:rPr>
        <w:t>T</w:t>
      </w:r>
      <w:r w:rsidR="00F809DA" w:rsidRPr="00511ACE">
        <w:rPr>
          <w:rFonts w:ascii="Palatino Linotype" w:hAnsi="Palatino Linotype"/>
          <w:bCs/>
          <w:i/>
          <w:color w:val="000000" w:themeColor="text1"/>
        </w:rPr>
        <w:t>esorería Municipal de Coacalco de Berriozábal, motivo por el cual se actualiza el supuesto contenido en el artículo 140 fracción V de la Ley de Transparencia y Acceso a la Información pública del Estado de México y Municipio</w:t>
      </w:r>
      <w:r w:rsidR="00F809DA" w:rsidRPr="00511ACE">
        <w:rPr>
          <w:rFonts w:ascii="Palatino Linotype" w:hAnsi="Palatino Linotype"/>
          <w:bCs/>
          <w:color w:val="000000" w:themeColor="text1"/>
        </w:rPr>
        <w:t xml:space="preserve"> …” (Sic).  </w:t>
      </w:r>
    </w:p>
    <w:p w14:paraId="3AAB039B" w14:textId="77777777" w:rsidR="00074E29" w:rsidRPr="00511ACE" w:rsidRDefault="00074E29" w:rsidP="00511ACE">
      <w:pPr>
        <w:spacing w:line="360" w:lineRule="auto"/>
        <w:jc w:val="both"/>
        <w:rPr>
          <w:rFonts w:ascii="Palatino Linotype" w:hAnsi="Palatino Linotype"/>
          <w:b/>
          <w:bCs/>
          <w:color w:val="000000" w:themeColor="text1"/>
        </w:rPr>
      </w:pPr>
    </w:p>
    <w:p w14:paraId="7E332A1E" w14:textId="0F8BCDF6" w:rsidR="00F809DA" w:rsidRPr="00511ACE" w:rsidRDefault="00074E29" w:rsidP="00511ACE">
      <w:pPr>
        <w:spacing w:line="360" w:lineRule="auto"/>
        <w:jc w:val="both"/>
        <w:rPr>
          <w:rFonts w:ascii="Palatino Linotype" w:hAnsi="Palatino Linotype"/>
          <w:b/>
          <w:color w:val="000000" w:themeColor="text1"/>
        </w:rPr>
      </w:pPr>
      <w:r w:rsidRPr="00511ACE">
        <w:rPr>
          <w:rFonts w:ascii="Palatino Linotype" w:hAnsi="Palatino Linotype"/>
          <w:b/>
          <w:bCs/>
          <w:color w:val="000000" w:themeColor="text1"/>
        </w:rPr>
        <w:t xml:space="preserve">SOLICITUD 0264.docx </w:t>
      </w:r>
      <w:hyperlink r:id="rId35" w:tgtFrame="_blank" w:history="1"/>
      <w:r w:rsidR="00F809DA" w:rsidRPr="00511ACE">
        <w:rPr>
          <w:rFonts w:ascii="Palatino Linotype" w:hAnsi="Palatino Linotype"/>
          <w:b/>
          <w:color w:val="000000" w:themeColor="text1"/>
        </w:rPr>
        <w:t xml:space="preserve">: </w:t>
      </w:r>
      <w:r w:rsidR="00F809DA" w:rsidRPr="00511ACE">
        <w:rPr>
          <w:rFonts w:ascii="Palatino Linotype" w:hAnsi="Palatino Linotype"/>
          <w:color w:val="000000" w:themeColor="text1"/>
        </w:rPr>
        <w:t>Documento electrónico que en cuatro (04) hojas contiene el oficio UT/</w:t>
      </w:r>
      <w:r w:rsidR="00B95112" w:rsidRPr="00511ACE">
        <w:rPr>
          <w:rFonts w:ascii="Palatino Linotype" w:hAnsi="Palatino Linotype"/>
          <w:color w:val="000000" w:themeColor="text1"/>
        </w:rPr>
        <w:t>IVA/0999</w:t>
      </w:r>
      <w:r w:rsidR="00F809DA" w:rsidRPr="00511ACE">
        <w:rPr>
          <w:rFonts w:ascii="Palatino Linotype" w:hAnsi="Palatino Linotype"/>
          <w:color w:val="000000" w:themeColor="text1"/>
        </w:rPr>
        <w:t>/2019, dirigido al particular y suscrito por el titular de la unidad de transparencia mediante el cual se pone a disposición el acuerdo</w:t>
      </w:r>
      <w:r w:rsidR="00B95112" w:rsidRPr="00511ACE">
        <w:rPr>
          <w:rFonts w:ascii="Palatino Linotype" w:hAnsi="Palatino Linotype"/>
          <w:b/>
          <w:color w:val="000000" w:themeColor="text1"/>
        </w:rPr>
        <w:t xml:space="preserve"> ACT/TRANSCOA/VIGESIMOCUARTA/EXTRAORD/4/2019/SÉPTIMO </w:t>
      </w:r>
      <w:r w:rsidR="00F809DA" w:rsidRPr="00511ACE">
        <w:rPr>
          <w:rFonts w:ascii="Palatino Linotype" w:hAnsi="Palatino Linotype"/>
          <w:color w:val="000000" w:themeColor="text1"/>
        </w:rPr>
        <w:t>tomado en la Vigé</w:t>
      </w:r>
      <w:r w:rsidR="00B95112" w:rsidRPr="00511ACE">
        <w:rPr>
          <w:rFonts w:ascii="Palatino Linotype" w:hAnsi="Palatino Linotype"/>
          <w:color w:val="000000" w:themeColor="text1"/>
        </w:rPr>
        <w:t>simo Primera</w:t>
      </w:r>
      <w:r w:rsidR="00F809DA" w:rsidRPr="00511ACE">
        <w:rPr>
          <w:rFonts w:ascii="Palatino Linotype" w:hAnsi="Palatino Linotype"/>
          <w:color w:val="000000" w:themeColor="text1"/>
        </w:rPr>
        <w:t xml:space="preserve"> Sesión</w:t>
      </w:r>
      <w:r w:rsidR="00946116" w:rsidRPr="00511ACE">
        <w:rPr>
          <w:rFonts w:ascii="Palatino Linotype" w:hAnsi="Palatino Linotype"/>
          <w:color w:val="000000" w:themeColor="text1"/>
        </w:rPr>
        <w:t xml:space="preserve"> Extraordinaria</w:t>
      </w:r>
      <w:r w:rsidR="00F809DA" w:rsidRPr="00511ACE">
        <w:rPr>
          <w:rFonts w:ascii="Palatino Linotype" w:hAnsi="Palatino Linotype"/>
          <w:color w:val="000000" w:themeColor="text1"/>
        </w:rPr>
        <w:t xml:space="preserve"> del Comité de Transparencia, mediante el cual de determina la reserva de la información solicitada a propuesta del servidor público habilitado.  </w:t>
      </w:r>
    </w:p>
    <w:p w14:paraId="1CBC21A1" w14:textId="77777777" w:rsidR="000920E5" w:rsidRPr="00511ACE" w:rsidRDefault="000920E5" w:rsidP="00511ACE">
      <w:pPr>
        <w:spacing w:line="360" w:lineRule="auto"/>
        <w:jc w:val="both"/>
        <w:rPr>
          <w:rFonts w:ascii="Palatino Linotype" w:hAnsi="Palatino Linotype"/>
          <w:b/>
          <w:bCs/>
          <w:color w:val="000000" w:themeColor="text1"/>
        </w:rPr>
      </w:pPr>
    </w:p>
    <w:p w14:paraId="0B10EA5D" w14:textId="10231C83" w:rsidR="000920E5" w:rsidRPr="00511ACE" w:rsidRDefault="00F75AB0" w:rsidP="00511ACE">
      <w:pPr>
        <w:pStyle w:val="Prrafodelista"/>
        <w:spacing w:line="360" w:lineRule="auto"/>
        <w:ind w:left="0"/>
        <w:jc w:val="both"/>
        <w:rPr>
          <w:rFonts w:ascii="Palatino Linotype" w:hAnsi="Palatino Linotype"/>
          <w:b/>
          <w:color w:val="000000" w:themeColor="text1"/>
        </w:rPr>
      </w:pPr>
      <w:r w:rsidRPr="00511ACE">
        <w:rPr>
          <w:rFonts w:ascii="Palatino Linotype" w:hAnsi="Palatino Linotype"/>
          <w:b/>
          <w:bCs/>
          <w:color w:val="000000" w:themeColor="text1"/>
        </w:rPr>
        <w:t xml:space="preserve"> </w:t>
      </w:r>
      <w:r w:rsidR="001F40F9" w:rsidRPr="00511ACE">
        <w:rPr>
          <w:rFonts w:ascii="Palatino Linotype" w:hAnsi="Palatino Linotype"/>
          <w:b/>
          <w:bCs/>
          <w:color w:val="000000" w:themeColor="text1"/>
        </w:rPr>
        <w:t xml:space="preserve">Solicitud </w:t>
      </w:r>
      <w:r w:rsidR="00B95112" w:rsidRPr="00511ACE">
        <w:rPr>
          <w:rFonts w:ascii="Palatino Linotype" w:hAnsi="Palatino Linotype"/>
          <w:b/>
          <w:bCs/>
          <w:color w:val="000000" w:themeColor="text1"/>
        </w:rPr>
        <w:t>00265</w:t>
      </w:r>
      <w:r w:rsidR="00946116" w:rsidRPr="00511ACE">
        <w:rPr>
          <w:rFonts w:ascii="Palatino Linotype" w:hAnsi="Palatino Linotype"/>
          <w:b/>
          <w:bCs/>
          <w:color w:val="000000" w:themeColor="text1"/>
        </w:rPr>
        <w:t xml:space="preserve">/COACALCO/IP/2019 </w:t>
      </w:r>
      <w:hyperlink r:id="rId36" w:history="1"/>
      <w:r w:rsidR="001F40F9" w:rsidRPr="00511ACE">
        <w:rPr>
          <w:rFonts w:ascii="Palatino Linotype" w:hAnsi="Palatino Linotype"/>
          <w:b/>
          <w:color w:val="000000" w:themeColor="text1"/>
        </w:rPr>
        <w:t>:</w:t>
      </w:r>
    </w:p>
    <w:p w14:paraId="10737DF3" w14:textId="77777777" w:rsidR="000920E5" w:rsidRPr="00511ACE" w:rsidRDefault="000920E5" w:rsidP="00511ACE">
      <w:pPr>
        <w:pStyle w:val="Prrafodelista"/>
        <w:spacing w:line="360" w:lineRule="auto"/>
        <w:ind w:left="0"/>
        <w:jc w:val="both"/>
        <w:rPr>
          <w:rFonts w:ascii="Palatino Linotype" w:hAnsi="Palatino Linotype"/>
          <w:b/>
          <w:color w:val="000000" w:themeColor="text1"/>
        </w:rPr>
      </w:pPr>
    </w:p>
    <w:p w14:paraId="01089949" w14:textId="6CAD8054" w:rsidR="00F809DA" w:rsidRPr="00511ACE" w:rsidRDefault="00B95112" w:rsidP="00511ACE">
      <w:pPr>
        <w:spacing w:line="360" w:lineRule="auto"/>
        <w:jc w:val="both"/>
        <w:rPr>
          <w:rFonts w:ascii="Palatino Linotype" w:hAnsi="Palatino Linotype"/>
          <w:b/>
          <w:bCs/>
          <w:color w:val="000000" w:themeColor="text1"/>
        </w:rPr>
      </w:pPr>
      <w:r w:rsidRPr="00511ACE">
        <w:rPr>
          <w:rFonts w:ascii="Palatino Linotype" w:hAnsi="Palatino Linotype"/>
          <w:b/>
          <w:bCs/>
          <w:color w:val="000000" w:themeColor="text1"/>
        </w:rPr>
        <w:t>265</w:t>
      </w:r>
      <w:r w:rsidR="00946116" w:rsidRPr="00511ACE">
        <w:rPr>
          <w:rFonts w:ascii="Palatino Linotype" w:hAnsi="Palatino Linotype"/>
          <w:b/>
          <w:bCs/>
          <w:color w:val="000000" w:themeColor="text1"/>
        </w:rPr>
        <w:t xml:space="preserve">.pdf: </w:t>
      </w:r>
      <w:r w:rsidR="00946116" w:rsidRPr="00511ACE">
        <w:rPr>
          <w:rFonts w:ascii="Palatino Linotype" w:hAnsi="Palatino Linotype"/>
          <w:bCs/>
          <w:color w:val="000000" w:themeColor="text1"/>
        </w:rPr>
        <w:t>Documento electrónico que en tres (03) hojas contiene el oficio TMC/EGRE</w:t>
      </w:r>
      <w:r w:rsidRPr="00511ACE">
        <w:rPr>
          <w:rFonts w:ascii="Palatino Linotype" w:hAnsi="Palatino Linotype"/>
          <w:bCs/>
          <w:color w:val="000000" w:themeColor="text1"/>
        </w:rPr>
        <w:t>/1293</w:t>
      </w:r>
      <w:r w:rsidR="00946116" w:rsidRPr="00511ACE">
        <w:rPr>
          <w:rFonts w:ascii="Palatino Linotype" w:hAnsi="Palatino Linotype"/>
          <w:bCs/>
          <w:color w:val="000000" w:themeColor="text1"/>
        </w:rPr>
        <w:t xml:space="preserve">/2019 dirigido al Titular de la Unidad de Transparencia y suscrito por el Tesorero Municipal, mediante el cual se pretende la clasificación de la información en calidad de reservada señalando lo siguiente “ </w:t>
      </w:r>
      <w:r w:rsidR="00946116" w:rsidRPr="00511ACE">
        <w:rPr>
          <w:rFonts w:ascii="Palatino Linotype" w:hAnsi="Palatino Linotype"/>
          <w:bCs/>
          <w:i/>
          <w:color w:val="000000" w:themeColor="text1"/>
        </w:rPr>
        <w:t xml:space="preserve">Se hace del conocimiento a este comité que, en fecha diecinueve de junio del dos mil diecinueve, se inició un proceso de auditoria ante el Órgano Superior de Fiscalización del Estado de México a la </w:t>
      </w:r>
      <w:r w:rsidR="00946116" w:rsidRPr="00511ACE">
        <w:rPr>
          <w:rFonts w:ascii="Palatino Linotype" w:hAnsi="Palatino Linotype"/>
          <w:b/>
          <w:bCs/>
          <w:i/>
          <w:color w:val="000000" w:themeColor="text1"/>
        </w:rPr>
        <w:t>T</w:t>
      </w:r>
      <w:r w:rsidR="00F809DA" w:rsidRPr="00511ACE">
        <w:rPr>
          <w:rFonts w:ascii="Palatino Linotype" w:hAnsi="Palatino Linotype"/>
          <w:bCs/>
          <w:i/>
          <w:color w:val="000000" w:themeColor="text1"/>
        </w:rPr>
        <w:t>esorería</w:t>
      </w:r>
      <w:r w:rsidR="00946116" w:rsidRPr="00511ACE">
        <w:rPr>
          <w:rFonts w:ascii="Palatino Linotype" w:hAnsi="Palatino Linotype"/>
          <w:bCs/>
          <w:i/>
          <w:color w:val="000000" w:themeColor="text1"/>
        </w:rPr>
        <w:t xml:space="preserve"> Municipal de Coacalco de Berriozábal, motivo por el cual se actualiza el supuesto contenido en el artículo 140 fracción V de la Ley de Transparencia y Acceso a la Información pública del Estado de México y Municipio</w:t>
      </w:r>
      <w:r w:rsidR="00946116" w:rsidRPr="00511ACE">
        <w:rPr>
          <w:rFonts w:ascii="Palatino Linotype" w:hAnsi="Palatino Linotype"/>
          <w:bCs/>
          <w:color w:val="000000" w:themeColor="text1"/>
        </w:rPr>
        <w:t xml:space="preserve"> …” (Sic). </w:t>
      </w:r>
      <w:r w:rsidR="00F809DA" w:rsidRPr="00511ACE">
        <w:rPr>
          <w:rFonts w:ascii="Palatino Linotype" w:hAnsi="Palatino Linotype"/>
          <w:bCs/>
          <w:color w:val="000000" w:themeColor="text1"/>
        </w:rPr>
        <w:t xml:space="preserve"> </w:t>
      </w:r>
    </w:p>
    <w:p w14:paraId="41ED41B0" w14:textId="77777777" w:rsidR="00946116" w:rsidRPr="00511ACE" w:rsidRDefault="00946116" w:rsidP="00511ACE">
      <w:pPr>
        <w:spacing w:line="360" w:lineRule="auto"/>
        <w:jc w:val="both"/>
        <w:rPr>
          <w:rFonts w:ascii="Palatino Linotype" w:hAnsi="Palatino Linotype"/>
          <w:b/>
          <w:bCs/>
          <w:color w:val="000000" w:themeColor="text1"/>
        </w:rPr>
      </w:pPr>
    </w:p>
    <w:p w14:paraId="45FDD14F" w14:textId="00A40113" w:rsidR="00946116" w:rsidRPr="00511ACE" w:rsidRDefault="00B95112" w:rsidP="00511ACE">
      <w:pPr>
        <w:spacing w:line="360" w:lineRule="auto"/>
        <w:jc w:val="both"/>
        <w:rPr>
          <w:rFonts w:ascii="Palatino Linotype" w:hAnsi="Palatino Linotype"/>
          <w:b/>
          <w:color w:val="000000" w:themeColor="text1"/>
        </w:rPr>
      </w:pPr>
      <w:r w:rsidRPr="00511ACE">
        <w:rPr>
          <w:rFonts w:ascii="Palatino Linotype" w:hAnsi="Palatino Linotype"/>
          <w:b/>
          <w:bCs/>
          <w:color w:val="000000" w:themeColor="text1"/>
        </w:rPr>
        <w:t>SOLICITUD 0264.docx</w:t>
      </w:r>
      <w:hyperlink r:id="rId37" w:tgtFrame="_blank" w:history="1"/>
      <w:r w:rsidR="00946116" w:rsidRPr="00511ACE">
        <w:rPr>
          <w:rFonts w:ascii="Palatino Linotype" w:hAnsi="Palatino Linotype"/>
          <w:b/>
          <w:color w:val="000000" w:themeColor="text1"/>
        </w:rPr>
        <w:t xml:space="preserve">: </w:t>
      </w:r>
      <w:r w:rsidR="00946116" w:rsidRPr="00511ACE">
        <w:rPr>
          <w:rFonts w:ascii="Palatino Linotype" w:hAnsi="Palatino Linotype"/>
          <w:color w:val="000000" w:themeColor="text1"/>
        </w:rPr>
        <w:t>Documento electrónico que en cuatro (04) hojas contiene el oficio UT/</w:t>
      </w:r>
      <w:r w:rsidRPr="00511ACE">
        <w:rPr>
          <w:rFonts w:ascii="Palatino Linotype" w:hAnsi="Palatino Linotype"/>
          <w:color w:val="000000" w:themeColor="text1"/>
        </w:rPr>
        <w:t>IVA/1000</w:t>
      </w:r>
      <w:r w:rsidR="00946116" w:rsidRPr="00511ACE">
        <w:rPr>
          <w:rFonts w:ascii="Palatino Linotype" w:hAnsi="Palatino Linotype"/>
          <w:color w:val="000000" w:themeColor="text1"/>
        </w:rPr>
        <w:t>/2019, dirigido al particular y suscrito por el titular de la unidad de transparencia mediante el cual se pone a disposición el acuerdo</w:t>
      </w:r>
      <w:r w:rsidRPr="00511ACE">
        <w:rPr>
          <w:rFonts w:ascii="Palatino Linotype" w:eastAsia="Trebuchet MS" w:hAnsi="Palatino Linotype" w:cs="Arial"/>
          <w:b/>
          <w:i/>
          <w:lang w:val="es-MX" w:eastAsia="en-US"/>
        </w:rPr>
        <w:t xml:space="preserve"> ACT/TRANSCOA/VIGÉSIMAPRIMERA/EXTRAORD/8/2019/OCTAVO</w:t>
      </w:r>
      <w:r w:rsidR="00946116" w:rsidRPr="00511ACE">
        <w:rPr>
          <w:rFonts w:ascii="Palatino Linotype" w:hAnsi="Palatino Linotype"/>
          <w:color w:val="000000" w:themeColor="text1"/>
        </w:rPr>
        <w:t xml:space="preserve"> tomado en </w:t>
      </w:r>
      <w:r w:rsidRPr="00511ACE">
        <w:rPr>
          <w:rFonts w:ascii="Palatino Linotype" w:hAnsi="Palatino Linotype"/>
          <w:color w:val="000000" w:themeColor="text1"/>
        </w:rPr>
        <w:t>la Vigésimo Primera</w:t>
      </w:r>
      <w:r w:rsidR="00946116" w:rsidRPr="00511ACE">
        <w:rPr>
          <w:rFonts w:ascii="Palatino Linotype" w:hAnsi="Palatino Linotype"/>
          <w:color w:val="000000" w:themeColor="text1"/>
        </w:rPr>
        <w:t xml:space="preserve"> Sesión Extraordinaria del Comité de Transparencia, mediante el cual de determina la reserva de la información solicitada a propuesta del servidor público habilitado.  </w:t>
      </w:r>
    </w:p>
    <w:p w14:paraId="7858BE96" w14:textId="77777777" w:rsidR="00B95112" w:rsidRPr="00511ACE" w:rsidRDefault="00B95112" w:rsidP="00511ACE">
      <w:pPr>
        <w:spacing w:line="360" w:lineRule="auto"/>
        <w:jc w:val="both"/>
        <w:rPr>
          <w:rFonts w:ascii="Palatino Linotype" w:hAnsi="Palatino Linotype"/>
          <w:b/>
          <w:color w:val="000000" w:themeColor="text1"/>
        </w:rPr>
      </w:pPr>
    </w:p>
    <w:p w14:paraId="069FE4D3" w14:textId="3F1A1B57" w:rsidR="00511ACE" w:rsidRDefault="00B95112" w:rsidP="00511ACE">
      <w:pPr>
        <w:pStyle w:val="Prrafodelista"/>
        <w:spacing w:line="360" w:lineRule="auto"/>
        <w:ind w:left="0"/>
        <w:jc w:val="both"/>
        <w:rPr>
          <w:rFonts w:ascii="Palatino Linotype" w:hAnsi="Palatino Linotype"/>
          <w:b/>
          <w:color w:val="000000" w:themeColor="text1"/>
        </w:rPr>
      </w:pPr>
      <w:r w:rsidRPr="00511ACE">
        <w:rPr>
          <w:rFonts w:ascii="Palatino Linotype" w:hAnsi="Palatino Linotype"/>
          <w:b/>
          <w:bCs/>
          <w:color w:val="000000" w:themeColor="text1"/>
        </w:rPr>
        <w:t xml:space="preserve">Solicitud 00266/COACALCO/IP/2019 </w:t>
      </w:r>
      <w:hyperlink r:id="rId38" w:history="1"/>
      <w:r w:rsidRPr="00511ACE">
        <w:rPr>
          <w:rFonts w:ascii="Palatino Linotype" w:hAnsi="Palatino Linotype"/>
          <w:b/>
          <w:color w:val="000000" w:themeColor="text1"/>
        </w:rPr>
        <w:t>:</w:t>
      </w:r>
    </w:p>
    <w:p w14:paraId="6797A448" w14:textId="77777777" w:rsidR="00511ACE" w:rsidRPr="00511ACE" w:rsidRDefault="00511ACE" w:rsidP="00511ACE">
      <w:pPr>
        <w:pStyle w:val="Prrafodelista"/>
        <w:spacing w:line="360" w:lineRule="auto"/>
        <w:ind w:left="0"/>
        <w:jc w:val="both"/>
        <w:rPr>
          <w:rFonts w:ascii="Palatino Linotype" w:hAnsi="Palatino Linotype"/>
          <w:b/>
          <w:color w:val="000000" w:themeColor="text1"/>
        </w:rPr>
      </w:pPr>
    </w:p>
    <w:p w14:paraId="333B5B35" w14:textId="3F864987" w:rsidR="00B95112" w:rsidRDefault="00B95112" w:rsidP="00511ACE">
      <w:pPr>
        <w:spacing w:line="360" w:lineRule="auto"/>
        <w:jc w:val="both"/>
        <w:rPr>
          <w:rFonts w:ascii="Palatino Linotype" w:hAnsi="Palatino Linotype"/>
          <w:b/>
          <w:bCs/>
          <w:color w:val="000000" w:themeColor="text1"/>
        </w:rPr>
      </w:pPr>
      <w:r w:rsidRPr="00511ACE">
        <w:rPr>
          <w:rFonts w:ascii="Palatino Linotype" w:hAnsi="Palatino Linotype"/>
          <w:b/>
          <w:bCs/>
          <w:color w:val="000000" w:themeColor="text1"/>
        </w:rPr>
        <w:t xml:space="preserve">266.pdf: </w:t>
      </w:r>
      <w:r w:rsidRPr="00511ACE">
        <w:rPr>
          <w:rFonts w:ascii="Palatino Linotype" w:hAnsi="Palatino Linotype"/>
          <w:bCs/>
          <w:color w:val="000000" w:themeColor="text1"/>
        </w:rPr>
        <w:t xml:space="preserve">Documento electrónico que en tres (03) hojas contiene el oficio TMC/EGRE/1296/2019 dirigido al Titular de la Unidad de Transparencia y suscrito por el Tesorero Municipal, mediante el cual se pretende la clasificación de la información en calidad de reservada señalando lo siguiente “ </w:t>
      </w:r>
      <w:r w:rsidRPr="00511ACE">
        <w:rPr>
          <w:rFonts w:ascii="Palatino Linotype" w:hAnsi="Palatino Linotype"/>
          <w:bCs/>
          <w:i/>
          <w:color w:val="000000" w:themeColor="text1"/>
        </w:rPr>
        <w:t xml:space="preserve">Se hace del conocimiento a este comité que, en fecha diecinueve de junio del dos mil diecinueve, se inició un proceso de auditoria ante el Órgano Superior de Fiscalización del Estado de México a la </w:t>
      </w:r>
      <w:r w:rsidRPr="00511ACE">
        <w:rPr>
          <w:rFonts w:ascii="Palatino Linotype" w:hAnsi="Palatino Linotype"/>
          <w:b/>
          <w:bCs/>
          <w:i/>
          <w:color w:val="000000" w:themeColor="text1"/>
        </w:rPr>
        <w:t>T</w:t>
      </w:r>
      <w:r w:rsidRPr="00511ACE">
        <w:rPr>
          <w:rFonts w:ascii="Palatino Linotype" w:hAnsi="Palatino Linotype"/>
          <w:bCs/>
          <w:i/>
          <w:color w:val="000000" w:themeColor="text1"/>
        </w:rPr>
        <w:t>esorería Municipal de Coacalco de Berriozábal, motivo por el cual se actualiza el supuesto contenido en el artículo 140 fracción V de la Ley de Transparencia y Acceso a la Información pública del Estado de México y Municipio</w:t>
      </w:r>
      <w:r w:rsidRPr="00511ACE">
        <w:rPr>
          <w:rFonts w:ascii="Palatino Linotype" w:hAnsi="Palatino Linotype"/>
          <w:bCs/>
          <w:color w:val="000000" w:themeColor="text1"/>
        </w:rPr>
        <w:t xml:space="preserve"> …” (Sic).  </w:t>
      </w:r>
    </w:p>
    <w:p w14:paraId="1DBFA50C" w14:textId="77777777" w:rsidR="00511ACE" w:rsidRPr="00511ACE" w:rsidRDefault="00511ACE" w:rsidP="00511ACE">
      <w:pPr>
        <w:spacing w:line="360" w:lineRule="auto"/>
        <w:jc w:val="both"/>
        <w:rPr>
          <w:rFonts w:ascii="Palatino Linotype" w:hAnsi="Palatino Linotype"/>
          <w:b/>
          <w:bCs/>
          <w:color w:val="000000" w:themeColor="text1"/>
        </w:rPr>
      </w:pPr>
    </w:p>
    <w:p w14:paraId="0726D8D3" w14:textId="4A2548AB" w:rsidR="00B95112" w:rsidRPr="00511ACE" w:rsidRDefault="00B95112" w:rsidP="00511ACE">
      <w:pPr>
        <w:spacing w:line="360" w:lineRule="auto"/>
        <w:jc w:val="both"/>
        <w:rPr>
          <w:rFonts w:ascii="Palatino Linotype" w:hAnsi="Palatino Linotype"/>
          <w:b/>
          <w:color w:val="000000" w:themeColor="text1"/>
        </w:rPr>
      </w:pPr>
      <w:r w:rsidRPr="00511ACE">
        <w:rPr>
          <w:rFonts w:ascii="Palatino Linotype" w:hAnsi="Palatino Linotype"/>
          <w:b/>
          <w:bCs/>
          <w:color w:val="000000" w:themeColor="text1"/>
        </w:rPr>
        <w:t>SOLICITUD 0266.docx</w:t>
      </w:r>
      <w:hyperlink r:id="rId39" w:tgtFrame="_blank" w:history="1"/>
      <w:r w:rsidRPr="00511ACE">
        <w:rPr>
          <w:rFonts w:ascii="Palatino Linotype" w:hAnsi="Palatino Linotype"/>
          <w:b/>
          <w:color w:val="000000" w:themeColor="text1"/>
        </w:rPr>
        <w:t xml:space="preserve">: </w:t>
      </w:r>
      <w:r w:rsidRPr="00511ACE">
        <w:rPr>
          <w:rFonts w:ascii="Palatino Linotype" w:hAnsi="Palatino Linotype"/>
          <w:color w:val="000000" w:themeColor="text1"/>
        </w:rPr>
        <w:t>Documento electrónico que en cuatro (04) hojas contiene el oficio UT/IVA/1001/2019, dirigido al particular y suscrito por el titular de la unidad de transparencia mediante el cual se pone a disposición el acuerdo</w:t>
      </w:r>
      <w:r w:rsidRPr="00511ACE">
        <w:rPr>
          <w:rFonts w:ascii="Palatino Linotype" w:eastAsia="Trebuchet MS" w:hAnsi="Palatino Linotype" w:cs="Arial"/>
          <w:b/>
          <w:i/>
          <w:lang w:val="es-MX" w:eastAsia="en-US"/>
        </w:rPr>
        <w:t xml:space="preserve"> ACT/TRANSCOA/VIGÉSIMAPRIMERA/EXTRAORD/8/2019/NOVENO</w:t>
      </w:r>
      <w:r w:rsidRPr="00511ACE">
        <w:rPr>
          <w:rFonts w:ascii="Palatino Linotype" w:hAnsi="Palatino Linotype"/>
          <w:color w:val="000000" w:themeColor="text1"/>
        </w:rPr>
        <w:t xml:space="preserve"> tomado en la Vigésimo Primera Sesión Extraordinaria del Comité de Transparencia, mediante el cual de determina la reserva de la información solicitada a propuesta del servidor público habilitado.  </w:t>
      </w:r>
    </w:p>
    <w:p w14:paraId="120EBCC2" w14:textId="77777777" w:rsidR="00B95112" w:rsidRPr="00511ACE" w:rsidRDefault="00B95112" w:rsidP="00511ACE">
      <w:pPr>
        <w:spacing w:line="360" w:lineRule="auto"/>
        <w:jc w:val="both"/>
        <w:rPr>
          <w:rFonts w:ascii="Palatino Linotype" w:hAnsi="Palatino Linotype"/>
          <w:b/>
          <w:color w:val="000000" w:themeColor="text1"/>
        </w:rPr>
      </w:pPr>
    </w:p>
    <w:p w14:paraId="25C954CD" w14:textId="232D7070" w:rsidR="00B95112" w:rsidRPr="00511ACE" w:rsidRDefault="00B95112" w:rsidP="00511ACE">
      <w:pPr>
        <w:pStyle w:val="Prrafodelista"/>
        <w:spacing w:line="360" w:lineRule="auto"/>
        <w:ind w:left="0"/>
        <w:jc w:val="both"/>
        <w:rPr>
          <w:rFonts w:ascii="Palatino Linotype" w:hAnsi="Palatino Linotype"/>
          <w:b/>
          <w:color w:val="000000" w:themeColor="text1"/>
        </w:rPr>
      </w:pPr>
      <w:r w:rsidRPr="00511ACE">
        <w:rPr>
          <w:rFonts w:ascii="Palatino Linotype" w:hAnsi="Palatino Linotype"/>
          <w:b/>
          <w:bCs/>
          <w:color w:val="000000" w:themeColor="text1"/>
        </w:rPr>
        <w:t xml:space="preserve">Solicitud 00267/COACALCO/IP/2019 </w:t>
      </w:r>
      <w:hyperlink r:id="rId40" w:history="1"/>
      <w:r w:rsidRPr="00511ACE">
        <w:rPr>
          <w:rFonts w:ascii="Palatino Linotype" w:hAnsi="Palatino Linotype"/>
          <w:b/>
          <w:color w:val="000000" w:themeColor="text1"/>
        </w:rPr>
        <w:t>:</w:t>
      </w:r>
    </w:p>
    <w:p w14:paraId="37C6FBDD" w14:textId="77777777" w:rsidR="00B95112" w:rsidRPr="00511ACE" w:rsidRDefault="00B95112" w:rsidP="00511ACE">
      <w:pPr>
        <w:pStyle w:val="Prrafodelista"/>
        <w:spacing w:line="360" w:lineRule="auto"/>
        <w:ind w:left="0"/>
        <w:jc w:val="both"/>
        <w:rPr>
          <w:rFonts w:ascii="Palatino Linotype" w:hAnsi="Palatino Linotype"/>
          <w:b/>
          <w:color w:val="000000" w:themeColor="text1"/>
        </w:rPr>
      </w:pPr>
    </w:p>
    <w:p w14:paraId="67B91A62" w14:textId="4B7A9822" w:rsidR="00B95112" w:rsidRPr="00511ACE" w:rsidRDefault="00B95112" w:rsidP="00511ACE">
      <w:pPr>
        <w:spacing w:line="360" w:lineRule="auto"/>
        <w:jc w:val="both"/>
        <w:rPr>
          <w:rFonts w:ascii="Palatino Linotype" w:hAnsi="Palatino Linotype"/>
          <w:b/>
          <w:bCs/>
          <w:color w:val="000000" w:themeColor="text1"/>
        </w:rPr>
      </w:pPr>
      <w:r w:rsidRPr="00511ACE">
        <w:rPr>
          <w:rFonts w:ascii="Palatino Linotype" w:hAnsi="Palatino Linotype"/>
          <w:b/>
          <w:bCs/>
          <w:color w:val="000000" w:themeColor="text1"/>
        </w:rPr>
        <w:t xml:space="preserve">267.pdf: </w:t>
      </w:r>
      <w:r w:rsidRPr="00511ACE">
        <w:rPr>
          <w:rFonts w:ascii="Palatino Linotype" w:hAnsi="Palatino Linotype"/>
          <w:bCs/>
          <w:color w:val="000000" w:themeColor="text1"/>
        </w:rPr>
        <w:t xml:space="preserve">Documento electrónico que en tres (03) hojas contiene el oficio TMC/EGRE/1294/2019 dirigido al Titular de la Unidad de Transparencia y suscrito por el Tesorero Municipal, mediante el cual se pretende la clasificación de la información en calidad de reservada señalando lo siguiente “ </w:t>
      </w:r>
      <w:r w:rsidRPr="00511ACE">
        <w:rPr>
          <w:rFonts w:ascii="Palatino Linotype" w:hAnsi="Palatino Linotype"/>
          <w:bCs/>
          <w:i/>
          <w:color w:val="000000" w:themeColor="text1"/>
        </w:rPr>
        <w:t xml:space="preserve">Se hace del conocimiento a este comité que, en fecha diecinueve de junio del dos mil diecinueve, se inició un proceso de auditoria ante el Órgano Superior de Fiscalización del Estado de México a la </w:t>
      </w:r>
      <w:r w:rsidRPr="00511ACE">
        <w:rPr>
          <w:rFonts w:ascii="Palatino Linotype" w:hAnsi="Palatino Linotype"/>
          <w:b/>
          <w:bCs/>
          <w:i/>
          <w:color w:val="000000" w:themeColor="text1"/>
        </w:rPr>
        <w:t>T</w:t>
      </w:r>
      <w:r w:rsidRPr="00511ACE">
        <w:rPr>
          <w:rFonts w:ascii="Palatino Linotype" w:hAnsi="Palatino Linotype"/>
          <w:bCs/>
          <w:i/>
          <w:color w:val="000000" w:themeColor="text1"/>
        </w:rPr>
        <w:t>esorería Municipal de Coacalco de Berriozábal, motivo por el cual se actualiza el supuesto contenido en el artículo 140 fracción V de la Ley de Transparencia y Acceso a la Información pública del Estado de México y Municipio</w:t>
      </w:r>
      <w:r w:rsidRPr="00511ACE">
        <w:rPr>
          <w:rFonts w:ascii="Palatino Linotype" w:hAnsi="Palatino Linotype"/>
          <w:bCs/>
          <w:color w:val="000000" w:themeColor="text1"/>
        </w:rPr>
        <w:t xml:space="preserve"> …” (Sic).  </w:t>
      </w:r>
    </w:p>
    <w:p w14:paraId="43361E48" w14:textId="77777777" w:rsidR="00B95112" w:rsidRPr="00511ACE" w:rsidRDefault="00B95112" w:rsidP="00511ACE">
      <w:pPr>
        <w:spacing w:line="360" w:lineRule="auto"/>
        <w:jc w:val="both"/>
        <w:rPr>
          <w:rFonts w:ascii="Palatino Linotype" w:hAnsi="Palatino Linotype"/>
          <w:b/>
          <w:bCs/>
          <w:color w:val="000000" w:themeColor="text1"/>
        </w:rPr>
      </w:pPr>
    </w:p>
    <w:p w14:paraId="0E349397" w14:textId="385233E6" w:rsidR="00B95112" w:rsidRPr="00511ACE" w:rsidRDefault="00B95112" w:rsidP="00511ACE">
      <w:pPr>
        <w:spacing w:line="360" w:lineRule="auto"/>
        <w:jc w:val="both"/>
        <w:rPr>
          <w:rFonts w:ascii="Palatino Linotype" w:hAnsi="Palatino Linotype"/>
          <w:b/>
          <w:color w:val="000000" w:themeColor="text1"/>
        </w:rPr>
      </w:pPr>
      <w:r w:rsidRPr="00511ACE">
        <w:rPr>
          <w:rFonts w:ascii="Palatino Linotype" w:hAnsi="Palatino Linotype"/>
          <w:b/>
          <w:bCs/>
          <w:color w:val="000000" w:themeColor="text1"/>
        </w:rPr>
        <w:t>SOLICITUD 0267.docx</w:t>
      </w:r>
      <w:hyperlink r:id="rId41" w:tgtFrame="_blank" w:history="1"/>
      <w:r w:rsidRPr="00511ACE">
        <w:rPr>
          <w:rFonts w:ascii="Palatino Linotype" w:hAnsi="Palatino Linotype"/>
          <w:b/>
          <w:color w:val="000000" w:themeColor="text1"/>
        </w:rPr>
        <w:t xml:space="preserve">: </w:t>
      </w:r>
      <w:r w:rsidRPr="00511ACE">
        <w:rPr>
          <w:rFonts w:ascii="Palatino Linotype" w:hAnsi="Palatino Linotype"/>
          <w:color w:val="000000" w:themeColor="text1"/>
        </w:rPr>
        <w:t>Documento electrónico que en cuatro (04) hojas contiene el oficio UT/IVA/1002/2019, dirigido al particular y suscrito por el titular de la unidad de transparencia mediante el cual se pone a disposición el acuerdo</w:t>
      </w:r>
      <w:r w:rsidRPr="00511ACE">
        <w:rPr>
          <w:rFonts w:ascii="Palatino Linotype" w:eastAsia="Trebuchet MS" w:hAnsi="Palatino Linotype" w:cs="Arial"/>
          <w:b/>
          <w:i/>
          <w:lang w:val="es-MX" w:eastAsia="en-US"/>
        </w:rPr>
        <w:t xml:space="preserve"> ACT/TRANSCOA/VIGÉSIMAPRIMERA/EXTRAORD/8/2019/DÉCIMO</w:t>
      </w:r>
      <w:r w:rsidRPr="00511ACE">
        <w:rPr>
          <w:rFonts w:ascii="Palatino Linotype" w:hAnsi="Palatino Linotype"/>
          <w:color w:val="000000" w:themeColor="text1"/>
        </w:rPr>
        <w:t xml:space="preserve"> tomado en la Vigésimo Primera Sesión Extraordinaria del Comité de Transparencia, mediante el cual de determina la reserva de la información solicitada a propuesta del servidor público habilitado.  </w:t>
      </w:r>
    </w:p>
    <w:p w14:paraId="4C3AD831" w14:textId="3E807353" w:rsidR="001D5070" w:rsidRPr="00511ACE" w:rsidRDefault="001D5070" w:rsidP="00511ACE">
      <w:pPr>
        <w:pStyle w:val="Prrafodelista"/>
        <w:spacing w:line="360" w:lineRule="auto"/>
        <w:ind w:left="0"/>
        <w:jc w:val="both"/>
        <w:rPr>
          <w:rFonts w:ascii="Palatino Linotype" w:hAnsi="Palatino Linotype"/>
          <w:color w:val="000000"/>
        </w:rPr>
      </w:pPr>
    </w:p>
    <w:p w14:paraId="2373E3E2" w14:textId="241FA7F1" w:rsidR="00833E18" w:rsidRPr="00511ACE" w:rsidRDefault="00974405" w:rsidP="00511ACE">
      <w:pPr>
        <w:pStyle w:val="Prrafodelista"/>
        <w:spacing w:line="360" w:lineRule="auto"/>
        <w:ind w:left="0"/>
        <w:jc w:val="both"/>
        <w:rPr>
          <w:rFonts w:ascii="Palatino Linotype" w:hAnsi="Palatino Linotype"/>
          <w:b/>
          <w:i/>
        </w:rPr>
      </w:pPr>
      <w:r w:rsidRPr="00511ACE">
        <w:rPr>
          <w:rFonts w:ascii="Palatino Linotype" w:eastAsia="Times New Roman" w:hAnsi="Palatino Linotype" w:cs="Arial"/>
        </w:rPr>
        <w:t>El día</w:t>
      </w:r>
      <w:r w:rsidR="00112FBF" w:rsidRPr="00511ACE">
        <w:rPr>
          <w:rFonts w:ascii="Palatino Linotype" w:eastAsia="Times New Roman" w:hAnsi="Palatino Linotype" w:cs="Arial"/>
        </w:rPr>
        <w:t xml:space="preserve"> </w:t>
      </w:r>
      <w:r w:rsidRPr="00511ACE">
        <w:rPr>
          <w:rFonts w:ascii="Palatino Linotype" w:eastAsia="Times New Roman" w:hAnsi="Palatino Linotype" w:cs="Arial"/>
        </w:rPr>
        <w:t>nueve (09</w:t>
      </w:r>
      <w:r w:rsidR="00112FBF" w:rsidRPr="00511ACE">
        <w:rPr>
          <w:rFonts w:ascii="Palatino Linotype" w:eastAsia="Times New Roman" w:hAnsi="Palatino Linotype" w:cs="Arial"/>
        </w:rPr>
        <w:t>)</w:t>
      </w:r>
      <w:r w:rsidRPr="00511ACE">
        <w:rPr>
          <w:rFonts w:ascii="Palatino Linotype" w:eastAsia="Times New Roman" w:hAnsi="Palatino Linotype" w:cs="Arial"/>
        </w:rPr>
        <w:t xml:space="preserve"> de septiembre </w:t>
      </w:r>
      <w:r w:rsidR="00112FBF" w:rsidRPr="00511ACE">
        <w:rPr>
          <w:rFonts w:ascii="Palatino Linotype" w:eastAsia="Times New Roman" w:hAnsi="Palatino Linotype" w:cs="Arial"/>
        </w:rPr>
        <w:t>d</w:t>
      </w:r>
      <w:r w:rsidR="00664106" w:rsidRPr="00511ACE">
        <w:rPr>
          <w:rFonts w:ascii="Palatino Linotype" w:eastAsia="Times New Roman" w:hAnsi="Palatino Linotype" w:cs="Arial"/>
          <w:lang w:val="es-ES"/>
        </w:rPr>
        <w:t>el presente año</w:t>
      </w:r>
      <w:r w:rsidR="00D408B6" w:rsidRPr="00511ACE">
        <w:rPr>
          <w:rFonts w:ascii="Palatino Linotype" w:eastAsia="Times New Roman" w:hAnsi="Palatino Linotype" w:cs="Arial"/>
          <w:lang w:val="es-ES"/>
        </w:rPr>
        <w:t xml:space="preserve">, se </w:t>
      </w:r>
      <w:r w:rsidR="00664106" w:rsidRPr="00511ACE">
        <w:rPr>
          <w:rFonts w:ascii="Palatino Linotype" w:eastAsia="Times New Roman" w:hAnsi="Palatino Linotype" w:cs="Arial"/>
          <w:lang w:val="es-ES"/>
        </w:rPr>
        <w:t xml:space="preserve">interpusieron </w:t>
      </w:r>
      <w:r w:rsidR="00112FBF" w:rsidRPr="00511ACE">
        <w:rPr>
          <w:rFonts w:ascii="Palatino Linotype" w:eastAsia="Times New Roman" w:hAnsi="Palatino Linotype" w:cs="Arial"/>
          <w:lang w:val="es-ES"/>
        </w:rPr>
        <w:t>por el</w:t>
      </w:r>
      <w:r w:rsidR="00740857" w:rsidRPr="00511ACE">
        <w:rPr>
          <w:rFonts w:ascii="Palatino Linotype" w:eastAsia="Times New Roman" w:hAnsi="Palatino Linotype" w:cs="Arial"/>
          <w:lang w:val="es-ES"/>
        </w:rPr>
        <w:t xml:space="preserve"> parte</w:t>
      </w:r>
      <w:r w:rsidR="00C64BCF" w:rsidRPr="00511ACE">
        <w:rPr>
          <w:rFonts w:ascii="Palatino Linotype" w:eastAsia="Times New Roman" w:hAnsi="Palatino Linotype" w:cs="Arial"/>
          <w:lang w:val="es-ES"/>
        </w:rPr>
        <w:t xml:space="preserve"> </w:t>
      </w:r>
      <w:r w:rsidR="00C9715E" w:rsidRPr="00511ACE">
        <w:rPr>
          <w:rFonts w:ascii="Palatino Linotype" w:eastAsia="Times New Roman" w:hAnsi="Palatino Linotype" w:cs="Arial"/>
          <w:b/>
          <w:lang w:val="es-ES"/>
        </w:rPr>
        <w:t>RECURRENTE</w:t>
      </w:r>
      <w:r w:rsidR="00D408B6" w:rsidRPr="00511ACE">
        <w:rPr>
          <w:rFonts w:ascii="Palatino Linotype" w:eastAsia="Times New Roman" w:hAnsi="Palatino Linotype" w:cs="Arial"/>
          <w:lang w:val="es-ES"/>
        </w:rPr>
        <w:t xml:space="preserve">, </w:t>
      </w:r>
      <w:r w:rsidR="00C64BCF" w:rsidRPr="00511ACE">
        <w:rPr>
          <w:rFonts w:ascii="Palatino Linotype" w:eastAsia="Times New Roman" w:hAnsi="Palatino Linotype" w:cs="Arial"/>
          <w:lang w:val="es-ES"/>
        </w:rPr>
        <w:t>l</w:t>
      </w:r>
      <w:r w:rsidR="00D408B6" w:rsidRPr="00511ACE">
        <w:rPr>
          <w:rFonts w:ascii="Palatino Linotype" w:eastAsia="Times New Roman" w:hAnsi="Palatino Linotype" w:cs="Arial"/>
          <w:lang w:val="es-ES"/>
        </w:rPr>
        <w:t>os</w:t>
      </w:r>
      <w:r w:rsidR="00C64BCF" w:rsidRPr="00511ACE">
        <w:rPr>
          <w:rFonts w:ascii="Palatino Linotype" w:eastAsia="Times New Roman" w:hAnsi="Palatino Linotype" w:cs="Arial"/>
          <w:lang w:val="es-ES"/>
        </w:rPr>
        <w:t xml:space="preserve"> recurso</w:t>
      </w:r>
      <w:r w:rsidR="00D408B6" w:rsidRPr="00511ACE">
        <w:rPr>
          <w:rFonts w:ascii="Palatino Linotype" w:eastAsia="Times New Roman" w:hAnsi="Palatino Linotype" w:cs="Arial"/>
          <w:lang w:val="es-ES"/>
        </w:rPr>
        <w:t>s</w:t>
      </w:r>
      <w:r w:rsidR="00C64BCF" w:rsidRPr="00511ACE">
        <w:rPr>
          <w:rFonts w:ascii="Palatino Linotype" w:eastAsia="Times New Roman" w:hAnsi="Palatino Linotype" w:cs="Arial"/>
          <w:lang w:val="es-ES"/>
        </w:rPr>
        <w:t xml:space="preserve"> de revisión</w:t>
      </w:r>
      <w:r w:rsidR="00B95112" w:rsidRPr="00511ACE">
        <w:rPr>
          <w:rFonts w:ascii="Palatino Linotype" w:hAnsi="Palatino Linotype"/>
          <w:b/>
        </w:rPr>
        <w:t xml:space="preserve"> 07268/INFOEM/IP/RR/2019, 07269/INFOEM/IP/RR/2019 07270/INFOEM/IP/RR/2019, 07271/INFOEM/IP/RR/2019 07272/INFOEM/IP/RR/2019, 07273/INFOEM/IP/RR/2019, 07274/INFOEM/IP/RR/2019 y 07275/INFOEM/IP/RR/2019</w:t>
      </w:r>
      <w:r w:rsidR="009A0461" w:rsidRPr="00511ACE">
        <w:rPr>
          <w:rFonts w:ascii="Palatino Linotype" w:eastAsia="Calibri" w:hAnsi="Palatino Linotype" w:cs="Arial"/>
          <w:b/>
          <w:lang w:val="es-ES"/>
        </w:rPr>
        <w:t>;</w:t>
      </w:r>
      <w:r w:rsidR="004D68F8" w:rsidRPr="00511ACE">
        <w:rPr>
          <w:rFonts w:ascii="Palatino Linotype" w:eastAsia="Times New Roman" w:hAnsi="Palatino Linotype" w:cs="Arial"/>
          <w:lang w:val="es-ES"/>
        </w:rPr>
        <w:t xml:space="preserve"> </w:t>
      </w: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r w:rsidR="00C90879" w:rsidRPr="00511ACE">
        <w:rPr>
          <w:rFonts w:ascii="Palatino Linotype" w:eastAsia="Times New Roman" w:hAnsi="Palatino Linotype" w:cs="Arial"/>
          <w:lang w:val="es-ES"/>
        </w:rPr>
        <w:t>en contra</w:t>
      </w:r>
      <w:r w:rsidR="008319E2" w:rsidRPr="00511ACE">
        <w:rPr>
          <w:rFonts w:ascii="Palatino Linotype" w:eastAsia="Times New Roman" w:hAnsi="Palatino Linotype" w:cs="Arial"/>
          <w:lang w:val="es-ES"/>
        </w:rPr>
        <w:t xml:space="preserve"> de la</w:t>
      </w:r>
      <w:r w:rsidR="00112FBF" w:rsidRPr="00511ACE">
        <w:rPr>
          <w:rFonts w:ascii="Palatino Linotype" w:eastAsia="Times New Roman" w:hAnsi="Palatino Linotype" w:cs="Arial"/>
          <w:lang w:val="es-ES"/>
        </w:rPr>
        <w:t xml:space="preserve">s respuestas </w:t>
      </w:r>
      <w:r w:rsidR="008319E2" w:rsidRPr="00511ACE">
        <w:rPr>
          <w:rFonts w:ascii="Palatino Linotype" w:eastAsia="Times New Roman" w:hAnsi="Palatino Linotype" w:cs="Arial"/>
          <w:lang w:val="es-ES"/>
        </w:rPr>
        <w:t>señalando</w:t>
      </w:r>
      <w:r w:rsidRPr="00511ACE">
        <w:rPr>
          <w:rFonts w:ascii="Palatino Linotype" w:eastAsia="Times New Roman" w:hAnsi="Palatino Linotype" w:cs="Arial"/>
          <w:lang w:val="es-ES"/>
        </w:rPr>
        <w:t xml:space="preserve"> en todos y cada uno</w:t>
      </w:r>
      <w:r w:rsidR="008319E2" w:rsidRPr="00511ACE">
        <w:rPr>
          <w:rFonts w:ascii="Palatino Linotype" w:eastAsia="Times New Roman" w:hAnsi="Palatino Linotype" w:cs="Arial"/>
          <w:lang w:val="es-ES"/>
        </w:rPr>
        <w:t xml:space="preserve"> como: </w:t>
      </w:r>
      <w:bookmarkStart w:id="15" w:name="_Toc491971186"/>
      <w:bookmarkStart w:id="16" w:name="_Toc495043348"/>
      <w:bookmarkStart w:id="17" w:name="_Toc495490222"/>
      <w:bookmarkStart w:id="18" w:name="_Toc495490292"/>
      <w:bookmarkStart w:id="19" w:name="_Toc503989305"/>
      <w:bookmarkStart w:id="20" w:name="_Toc503989327"/>
      <w:bookmarkStart w:id="21" w:name="_Toc504070934"/>
      <w:bookmarkStart w:id="22" w:name="_Toc507607100"/>
      <w:bookmarkStart w:id="23" w:name="_Toc513637193"/>
      <w:bookmarkStart w:id="24" w:name="_Toc517374347"/>
      <w:bookmarkStart w:id="25" w:name="_Toc517426507"/>
      <w:bookmarkStart w:id="26" w:name="_Toc517426552"/>
      <w:bookmarkStart w:id="27" w:name="_Toc520879413"/>
      <w:bookmarkStart w:id="28" w:name="_Toc520914922"/>
      <w:bookmarkStart w:id="29" w:name="_Toc520930776"/>
      <w:bookmarkStart w:id="30" w:name="_Toc520932703"/>
    </w:p>
    <w:p w14:paraId="4F81C177" w14:textId="77777777" w:rsidR="00112FBF" w:rsidRPr="00511ACE" w:rsidRDefault="00112FBF" w:rsidP="00511ACE">
      <w:pPr>
        <w:spacing w:line="360" w:lineRule="auto"/>
        <w:jc w:val="both"/>
        <w:rPr>
          <w:rFonts w:ascii="Palatino Linotype" w:eastAsia="Calibri" w:hAnsi="Palatino Linotype" w:cs="Arial"/>
          <w:b/>
          <w:lang w:val="es-ES"/>
        </w:rPr>
      </w:pPr>
    </w:p>
    <w:p w14:paraId="070C6DE9" w14:textId="04964894" w:rsidR="000D5A1D" w:rsidRPr="00511ACE" w:rsidRDefault="009E4942" w:rsidP="00511ACE">
      <w:pPr>
        <w:pStyle w:val="Prrafodelista"/>
        <w:spacing w:line="360" w:lineRule="auto"/>
        <w:ind w:left="0"/>
        <w:jc w:val="both"/>
        <w:rPr>
          <w:rFonts w:ascii="Palatino Linotype" w:eastAsia="Calibri" w:hAnsi="Palatino Linotype" w:cs="Arial"/>
          <w:lang w:val="es-ES"/>
        </w:rPr>
      </w:pPr>
      <w:bookmarkStart w:id="31" w:name="_Toc521527061"/>
      <w:bookmarkStart w:id="32" w:name="_Toc521536199"/>
      <w:bookmarkStart w:id="33" w:name="_Toc529402639"/>
      <w:bookmarkStart w:id="34" w:name="_Toc11347064"/>
      <w:bookmarkStart w:id="35" w:name="_Toc13602323"/>
      <w:bookmarkStart w:id="36" w:name="_Toc18070410"/>
      <w:bookmarkStart w:id="37" w:name="_Toc24051506"/>
      <w:bookmarkStart w:id="38" w:name="_Toc24112598"/>
      <w:bookmarkStart w:id="39" w:name="_Toc24117126"/>
      <w:r w:rsidRPr="00511ACE">
        <w:rPr>
          <w:rStyle w:val="Ttulo2Car"/>
          <w:rFonts w:ascii="Palatino Linotype" w:hAnsi="Palatino Linotype"/>
          <w:b/>
          <w:color w:val="auto"/>
          <w:sz w:val="24"/>
          <w:szCs w:val="24"/>
          <w:lang w:val="es-ES"/>
        </w:rPr>
        <w:t>Acto impugnado:</w:t>
      </w:r>
      <w:bookmarkStart w:id="40" w:name="_Toc461555886"/>
      <w:bookmarkStart w:id="41" w:name="_Toc465264613"/>
      <w:bookmarkStart w:id="42" w:name="_Toc465264858"/>
      <w:bookmarkStart w:id="43" w:name="_Toc465266509"/>
      <w:bookmarkStart w:id="44" w:name="_Toc466302241"/>
      <w:bookmarkStart w:id="45" w:name="_Toc466371849"/>
      <w:bookmarkStart w:id="46" w:name="_Toc466371908"/>
      <w:bookmarkStart w:id="47" w:name="_Toc466377638"/>
      <w:bookmarkEnd w:id="3"/>
      <w:bookmarkEnd w:id="4"/>
      <w:bookmarkEnd w:id="5"/>
      <w:bookmarkEnd w:id="6"/>
      <w:bookmarkEnd w:id="7"/>
      <w:bookmarkEnd w:id="8"/>
      <w:bookmarkEnd w:id="9"/>
      <w:bookmarkEnd w:id="10"/>
      <w:r w:rsidR="001E3F91" w:rsidRPr="00511ACE">
        <w:rPr>
          <w:rStyle w:val="Ttulo2Car"/>
          <w:rFonts w:ascii="Palatino Linotype" w:hAnsi="Palatino Linotype"/>
          <w:i/>
          <w:color w:val="auto"/>
          <w:sz w:val="24"/>
          <w:szCs w:val="24"/>
          <w:lang w:val="es-ES"/>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40"/>
      <w:bookmarkEnd w:id="41"/>
      <w:bookmarkEnd w:id="42"/>
      <w:bookmarkEnd w:id="43"/>
      <w:bookmarkEnd w:id="44"/>
      <w:bookmarkEnd w:id="45"/>
      <w:bookmarkEnd w:id="46"/>
      <w:bookmarkEnd w:id="47"/>
      <w:r w:rsidR="00974405" w:rsidRPr="00511ACE">
        <w:rPr>
          <w:rStyle w:val="Ttulo2Car"/>
          <w:rFonts w:ascii="Palatino Linotype" w:hAnsi="Palatino Linotype"/>
          <w:i/>
          <w:color w:val="auto"/>
          <w:sz w:val="24"/>
          <w:szCs w:val="24"/>
          <w:lang w:val="es-ES"/>
        </w:rPr>
        <w:t>¿CLASIFICACION DE INFORMACION POR CINCO AÑOS POR UNA AUDITORIA?</w:t>
      </w:r>
      <w:proofErr w:type="gramStart"/>
      <w:r w:rsidR="00974405" w:rsidRPr="00511ACE">
        <w:rPr>
          <w:rStyle w:val="Ttulo2Car"/>
          <w:rFonts w:ascii="Palatino Linotype" w:hAnsi="Palatino Linotype"/>
          <w:i/>
          <w:color w:val="auto"/>
          <w:sz w:val="24"/>
          <w:szCs w:val="24"/>
          <w:lang w:val="es-ES"/>
        </w:rPr>
        <w:t>.”</w:t>
      </w:r>
      <w:bookmarkEnd w:id="37"/>
      <w:bookmarkEnd w:id="38"/>
      <w:bookmarkEnd w:id="39"/>
      <w:proofErr w:type="gramEnd"/>
      <w:r w:rsidR="00E62303" w:rsidRPr="00511ACE">
        <w:rPr>
          <w:rFonts w:ascii="Palatino Linotype" w:eastAsia="Calibri" w:hAnsi="Palatino Linotype" w:cs="Arial"/>
          <w:lang w:val="es-ES"/>
        </w:rPr>
        <w:t xml:space="preserve"> </w:t>
      </w:r>
      <w:r w:rsidR="00515227" w:rsidRPr="00511ACE">
        <w:rPr>
          <w:rFonts w:ascii="Palatino Linotype" w:eastAsia="Calibri" w:hAnsi="Palatino Linotype" w:cs="Arial"/>
          <w:lang w:val="es-ES"/>
        </w:rPr>
        <w:t>(Sic).</w:t>
      </w:r>
    </w:p>
    <w:p w14:paraId="58D5B347" w14:textId="77777777" w:rsidR="00697BEA" w:rsidRPr="00511ACE" w:rsidRDefault="00697BEA" w:rsidP="00511ACE">
      <w:pPr>
        <w:pStyle w:val="Prrafodelista"/>
        <w:spacing w:line="360" w:lineRule="auto"/>
        <w:ind w:left="0"/>
        <w:jc w:val="both"/>
        <w:rPr>
          <w:rFonts w:ascii="Palatino Linotype" w:eastAsia="Calibri" w:hAnsi="Palatino Linotype" w:cs="Arial"/>
          <w:b/>
          <w:lang w:val="es-ES"/>
        </w:rPr>
      </w:pPr>
    </w:p>
    <w:p w14:paraId="6F628B5B" w14:textId="62C2B349" w:rsidR="00833E18" w:rsidRPr="00511ACE" w:rsidRDefault="009E4942" w:rsidP="00511ACE">
      <w:pPr>
        <w:pStyle w:val="Prrafodelista"/>
        <w:spacing w:line="360" w:lineRule="auto"/>
        <w:ind w:left="0"/>
        <w:jc w:val="both"/>
        <w:rPr>
          <w:rFonts w:ascii="Palatino Linotype" w:hAnsi="Palatino Linotype"/>
          <w:b/>
        </w:rPr>
      </w:pPr>
      <w:bookmarkStart w:id="48" w:name="_Toc461555887"/>
      <w:bookmarkStart w:id="49" w:name="_Toc465264614"/>
      <w:bookmarkStart w:id="50" w:name="_Toc465264859"/>
      <w:bookmarkStart w:id="51" w:name="_Toc465266510"/>
      <w:bookmarkStart w:id="52" w:name="_Toc466302242"/>
      <w:bookmarkStart w:id="53" w:name="_Toc466371850"/>
      <w:bookmarkStart w:id="54" w:name="_Toc466371909"/>
      <w:bookmarkStart w:id="55" w:name="_Toc466377639"/>
      <w:bookmarkStart w:id="56" w:name="_Toc475619391"/>
      <w:bookmarkStart w:id="57" w:name="_Toc476048183"/>
      <w:bookmarkStart w:id="58" w:name="_Toc476071562"/>
      <w:bookmarkStart w:id="59" w:name="_Toc491370293"/>
      <w:bookmarkStart w:id="60" w:name="_Toc491971187"/>
      <w:bookmarkStart w:id="61" w:name="_Toc495043349"/>
      <w:bookmarkStart w:id="62" w:name="_Toc495490223"/>
      <w:bookmarkStart w:id="63" w:name="_Toc495490293"/>
      <w:bookmarkStart w:id="64" w:name="_Toc503989306"/>
      <w:bookmarkStart w:id="65" w:name="_Toc503989328"/>
      <w:bookmarkStart w:id="66" w:name="_Toc504070935"/>
      <w:bookmarkStart w:id="67" w:name="_Toc507607101"/>
      <w:bookmarkStart w:id="68" w:name="_Toc513637194"/>
      <w:bookmarkStart w:id="69" w:name="_Toc517374348"/>
      <w:bookmarkStart w:id="70" w:name="_Toc517426508"/>
      <w:bookmarkStart w:id="71" w:name="_Toc517426553"/>
      <w:bookmarkStart w:id="72" w:name="_Toc529402640"/>
      <w:bookmarkStart w:id="73" w:name="_Toc18070411"/>
      <w:bookmarkStart w:id="74" w:name="_Toc520879414"/>
      <w:bookmarkStart w:id="75" w:name="_Toc520914923"/>
      <w:bookmarkStart w:id="76" w:name="_Toc520930777"/>
      <w:bookmarkStart w:id="77" w:name="_Toc520932704"/>
      <w:bookmarkStart w:id="78" w:name="_Toc521527062"/>
      <w:bookmarkStart w:id="79" w:name="_Toc521536200"/>
      <w:bookmarkStart w:id="80" w:name="_Toc11347065"/>
      <w:bookmarkStart w:id="81" w:name="_Toc13602324"/>
      <w:bookmarkStart w:id="82" w:name="_Toc24051507"/>
      <w:bookmarkStart w:id="83" w:name="_Toc24112599"/>
      <w:bookmarkStart w:id="84" w:name="_Toc24117127"/>
      <w:r w:rsidRPr="00511ACE">
        <w:rPr>
          <w:rStyle w:val="Ttulo2Car"/>
          <w:rFonts w:ascii="Palatino Linotype" w:hAnsi="Palatino Linotype"/>
          <w:b/>
          <w:color w:val="auto"/>
          <w:sz w:val="24"/>
          <w:szCs w:val="24"/>
          <w:lang w:val="es-ES"/>
        </w:rPr>
        <w:t>Razones o Motivos de inconformidad:</w:t>
      </w:r>
      <w:bookmarkEnd w:id="48"/>
      <w:bookmarkEnd w:id="49"/>
      <w:bookmarkEnd w:id="50"/>
      <w:bookmarkEnd w:id="51"/>
      <w:bookmarkEnd w:id="52"/>
      <w:bookmarkEnd w:id="53"/>
      <w:bookmarkEnd w:id="54"/>
      <w:bookmarkEnd w:id="55"/>
      <w:r w:rsidR="000631D9" w:rsidRPr="00511ACE">
        <w:rPr>
          <w:rStyle w:val="Ttulo2Car"/>
          <w:rFonts w:ascii="Palatino Linotype" w:hAnsi="Palatino Linotype"/>
          <w:b/>
          <w:color w:val="auto"/>
          <w:sz w:val="24"/>
          <w:szCs w:val="24"/>
          <w:lang w:val="es-ES"/>
        </w:rPr>
        <w:t xml:space="preserve"> </w:t>
      </w:r>
      <w:bookmarkEnd w:id="56"/>
      <w:bookmarkEnd w:id="57"/>
      <w:bookmarkEnd w:id="58"/>
      <w:bookmarkEnd w:id="59"/>
      <w:bookmarkEnd w:id="60"/>
      <w:bookmarkEnd w:id="61"/>
      <w:bookmarkEnd w:id="62"/>
      <w:bookmarkEnd w:id="63"/>
      <w:bookmarkEnd w:id="64"/>
      <w:bookmarkEnd w:id="65"/>
      <w:bookmarkEnd w:id="66"/>
      <w:bookmarkEnd w:id="67"/>
      <w:bookmarkEnd w:id="68"/>
      <w:r w:rsidR="00664106" w:rsidRPr="00511ACE">
        <w:rPr>
          <w:rStyle w:val="Ttulo2Car"/>
          <w:rFonts w:ascii="Palatino Linotype" w:hAnsi="Palatino Linotype"/>
          <w:i/>
          <w:color w:val="auto"/>
          <w:sz w:val="24"/>
          <w:szCs w:val="24"/>
          <w:lang w:val="es-ES"/>
        </w:rPr>
        <w:t>“</w:t>
      </w:r>
      <w:bookmarkEnd w:id="69"/>
      <w:bookmarkEnd w:id="70"/>
      <w:bookmarkEnd w:id="71"/>
      <w:bookmarkEnd w:id="72"/>
      <w:bookmarkEnd w:id="73"/>
      <w:bookmarkEnd w:id="74"/>
      <w:bookmarkEnd w:id="75"/>
      <w:bookmarkEnd w:id="76"/>
      <w:bookmarkEnd w:id="77"/>
      <w:bookmarkEnd w:id="78"/>
      <w:bookmarkEnd w:id="79"/>
      <w:bookmarkEnd w:id="80"/>
      <w:bookmarkEnd w:id="81"/>
      <w:r w:rsidR="00974405" w:rsidRPr="00511ACE">
        <w:rPr>
          <w:rStyle w:val="Ttulo2Car"/>
          <w:rFonts w:ascii="Palatino Linotype" w:hAnsi="Palatino Linotype"/>
          <w:i/>
          <w:color w:val="auto"/>
          <w:sz w:val="24"/>
          <w:szCs w:val="24"/>
          <w:lang w:val="es-ES"/>
        </w:rPr>
        <w:t>ESTO ES UNA BURLA, EL MUNICIPIO DE COACALCO PIDE PRORROGAS PARA ENTREGAR HOJAS EN BLANCO O ARCHIVOS DAÑADOS, O INFORMACION INCOMPLETA, O LA NUEVA MODALIDAD, CLASIFICAR LA INFORMACION POR CINCO AÑOS YA QUE SE ENCUENTRAN EN AUDITORIA, ¿EN QUE MUNICIPIO UNA AUDITORIA DURA CINCO AÑOS? SE BURLAN TANTO DEL INSTITUTO COMO DE LOS RECURRENTES.” (Sic)</w:t>
      </w:r>
      <w:bookmarkEnd w:id="82"/>
      <w:bookmarkEnd w:id="83"/>
      <w:bookmarkEnd w:id="84"/>
    </w:p>
    <w:p w14:paraId="07CB2E46" w14:textId="77777777" w:rsidR="00340FE1" w:rsidRPr="00511ACE" w:rsidRDefault="00340FE1" w:rsidP="00511ACE">
      <w:pPr>
        <w:pStyle w:val="Prrafodelista"/>
        <w:spacing w:line="360" w:lineRule="auto"/>
        <w:ind w:left="0"/>
        <w:jc w:val="both"/>
        <w:rPr>
          <w:rFonts w:ascii="Palatino Linotype" w:eastAsia="Times New Roman" w:hAnsi="Palatino Linotype" w:cs="Arial"/>
        </w:rPr>
      </w:pPr>
    </w:p>
    <w:p w14:paraId="2D721437" w14:textId="277F332F" w:rsidR="00664106" w:rsidRPr="00511ACE" w:rsidRDefault="00664106" w:rsidP="00511ACE">
      <w:pPr>
        <w:pStyle w:val="Prrafodelista"/>
        <w:spacing w:line="360" w:lineRule="auto"/>
        <w:ind w:left="0"/>
        <w:jc w:val="both"/>
        <w:rPr>
          <w:rFonts w:ascii="Palatino Linotype" w:eastAsia="Times New Roman" w:hAnsi="Palatino Linotype" w:cs="Arial"/>
        </w:rPr>
      </w:pPr>
      <w:r w:rsidRPr="00511ACE">
        <w:rPr>
          <w:rFonts w:ascii="Palatino Linotype" w:hAnsi="Palatino Linotype" w:cs="Arial"/>
          <w:bCs/>
        </w:rPr>
        <w:t xml:space="preserve">Asimismo con fundamento en lo dispuesto por el </w:t>
      </w:r>
      <w:r w:rsidRPr="00511ACE">
        <w:rPr>
          <w:rFonts w:ascii="Palatino Linotype" w:eastAsia="Calibri" w:hAnsi="Palatino Linotype" w:cs="Arial"/>
        </w:rPr>
        <w:t xml:space="preserve">artículo 185 fracción I de la </w:t>
      </w:r>
      <w:r w:rsidRPr="00511ACE">
        <w:rPr>
          <w:rFonts w:ascii="Palatino Linotype" w:eastAsia="Calibri" w:hAnsi="Palatino Linotype" w:cs="Arial"/>
          <w:b/>
        </w:rPr>
        <w:t>Ley de Transparencia y Acceso a la Información Pública del Estado de México y Municipios,</w:t>
      </w:r>
      <w:r w:rsidRPr="00511ACE">
        <w:rPr>
          <w:rFonts w:ascii="Palatino Linotype" w:hAnsi="Palatino Linotype" w:cs="Arial"/>
        </w:rPr>
        <w:t xml:space="preserve"> </w:t>
      </w:r>
      <w:r w:rsidR="00AE0514" w:rsidRPr="00511ACE">
        <w:rPr>
          <w:rFonts w:ascii="Palatino Linotype" w:hAnsi="Palatino Linotype" w:cs="Arial"/>
        </w:rPr>
        <w:t xml:space="preserve">el </w:t>
      </w:r>
      <w:r w:rsidR="00AE0514" w:rsidRPr="00511ACE">
        <w:rPr>
          <w:rFonts w:ascii="Palatino Linotype" w:eastAsia="Times New Roman" w:hAnsi="Palatino Linotype" w:cs="Arial"/>
        </w:rPr>
        <w:t>recurso</w:t>
      </w:r>
      <w:r w:rsidRPr="00511ACE">
        <w:rPr>
          <w:rFonts w:ascii="Palatino Linotype" w:eastAsia="Times New Roman" w:hAnsi="Palatino Linotype" w:cs="Arial"/>
        </w:rPr>
        <w:t xml:space="preserve"> de revisión con número </w:t>
      </w:r>
      <w:r w:rsidR="00774772" w:rsidRPr="00511ACE">
        <w:rPr>
          <w:rFonts w:ascii="Palatino Linotype" w:eastAsia="Times New Roman" w:hAnsi="Palatino Linotype" w:cs="Arial"/>
          <w:b/>
        </w:rPr>
        <w:t>07268</w:t>
      </w:r>
      <w:r w:rsidR="00AE0514" w:rsidRPr="00511ACE">
        <w:rPr>
          <w:rFonts w:ascii="Palatino Linotype" w:eastAsia="Times New Roman" w:hAnsi="Palatino Linotype" w:cs="Arial"/>
          <w:b/>
        </w:rPr>
        <w:t>/INFOEM/IP/RR/2019</w:t>
      </w:r>
      <w:r w:rsidR="00774772" w:rsidRPr="00511ACE">
        <w:rPr>
          <w:rFonts w:ascii="Palatino Linotype" w:eastAsia="Times New Roman" w:hAnsi="Palatino Linotype" w:cs="Arial"/>
          <w:b/>
        </w:rPr>
        <w:t xml:space="preserve"> y 07273</w:t>
      </w:r>
      <w:r w:rsidR="00040774" w:rsidRPr="00511ACE">
        <w:rPr>
          <w:rFonts w:ascii="Palatino Linotype" w:eastAsia="Times New Roman" w:hAnsi="Palatino Linotype" w:cs="Arial"/>
          <w:b/>
        </w:rPr>
        <w:t>/INFOEM/IP/RR/2019</w:t>
      </w:r>
      <w:r w:rsidR="00394EE2" w:rsidRPr="00511ACE">
        <w:rPr>
          <w:rFonts w:ascii="Palatino Linotype" w:eastAsia="Times New Roman" w:hAnsi="Palatino Linotype" w:cs="Arial"/>
          <w:b/>
        </w:rPr>
        <w:t xml:space="preserve">, </w:t>
      </w:r>
      <w:r w:rsidR="007857A6" w:rsidRPr="00511ACE">
        <w:rPr>
          <w:rFonts w:ascii="Palatino Linotype" w:eastAsia="Times New Roman" w:hAnsi="Palatino Linotype" w:cs="Arial"/>
        </w:rPr>
        <w:t>fue</w:t>
      </w:r>
      <w:r w:rsidR="006C6666" w:rsidRPr="00511ACE">
        <w:rPr>
          <w:rFonts w:ascii="Palatino Linotype" w:eastAsia="Times New Roman" w:hAnsi="Palatino Linotype" w:cs="Arial"/>
        </w:rPr>
        <w:t>ron</w:t>
      </w:r>
      <w:r w:rsidR="007857A6" w:rsidRPr="00511ACE">
        <w:rPr>
          <w:rFonts w:ascii="Palatino Linotype" w:eastAsia="Times New Roman" w:hAnsi="Palatino Linotype" w:cs="Arial"/>
        </w:rPr>
        <w:t xml:space="preserve"> turnado</w:t>
      </w:r>
      <w:r w:rsidR="006C6666" w:rsidRPr="00511ACE">
        <w:rPr>
          <w:rFonts w:ascii="Palatino Linotype" w:eastAsia="Times New Roman" w:hAnsi="Palatino Linotype" w:cs="Arial"/>
        </w:rPr>
        <w:t>s</w:t>
      </w:r>
      <w:r w:rsidRPr="00511ACE">
        <w:rPr>
          <w:rFonts w:ascii="Palatino Linotype" w:eastAsia="Calibri" w:hAnsi="Palatino Linotype" w:cs="Arial"/>
          <w:b/>
        </w:rPr>
        <w:t xml:space="preserve"> </w:t>
      </w:r>
      <w:r w:rsidRPr="00511ACE">
        <w:rPr>
          <w:rFonts w:ascii="Palatino Linotype" w:eastAsia="Times New Roman" w:hAnsi="Palatino Linotype" w:cs="Arial"/>
        </w:rPr>
        <w:t xml:space="preserve">al </w:t>
      </w:r>
      <w:r w:rsidRPr="00511ACE">
        <w:rPr>
          <w:rFonts w:ascii="Palatino Linotype" w:eastAsia="Times New Roman" w:hAnsi="Palatino Linotype" w:cs="Arial"/>
          <w:b/>
        </w:rPr>
        <w:t xml:space="preserve">Comisionado José Guadalupe Luna Hernández </w:t>
      </w:r>
      <w:r w:rsidRPr="00511ACE">
        <w:rPr>
          <w:rFonts w:ascii="Palatino Linotype" w:eastAsia="Times New Roman" w:hAnsi="Palatino Linotype" w:cs="Arial"/>
        </w:rPr>
        <w:t xml:space="preserve">con el objeto de su análisis, posteriormente el Pleno </w:t>
      </w:r>
      <w:r w:rsidRPr="00511ACE">
        <w:rPr>
          <w:rFonts w:ascii="Palatino Linotype" w:eastAsia="MS Mincho" w:hAnsi="Palatino Linotype" w:cs="Arial"/>
        </w:rPr>
        <w:t>de este Órgano Autónomo, en la</w:t>
      </w:r>
      <w:r w:rsidR="009515A7" w:rsidRPr="00511ACE">
        <w:rPr>
          <w:rFonts w:ascii="Palatino Linotype" w:eastAsia="MS Mincho" w:hAnsi="Palatino Linotype" w:cs="Arial"/>
          <w:b/>
        </w:rPr>
        <w:t xml:space="preserve"> </w:t>
      </w:r>
      <w:r w:rsidR="00774772" w:rsidRPr="00511ACE">
        <w:rPr>
          <w:rFonts w:ascii="Palatino Linotype" w:eastAsia="MS Mincho" w:hAnsi="Palatino Linotype" w:cs="Arial"/>
          <w:b/>
        </w:rPr>
        <w:t>Trigésimo Cuarta</w:t>
      </w:r>
      <w:r w:rsidR="00952AD9" w:rsidRPr="00511ACE">
        <w:rPr>
          <w:rFonts w:ascii="Palatino Linotype" w:eastAsia="MS Mincho" w:hAnsi="Palatino Linotype" w:cs="Arial"/>
          <w:b/>
        </w:rPr>
        <w:t xml:space="preserve"> </w:t>
      </w:r>
      <w:r w:rsidR="006C6666" w:rsidRPr="00511ACE">
        <w:rPr>
          <w:rFonts w:ascii="Palatino Linotype" w:eastAsia="MS Mincho" w:hAnsi="Palatino Linotype" w:cs="Arial"/>
          <w:b/>
        </w:rPr>
        <w:t>Sesión</w:t>
      </w:r>
      <w:r w:rsidRPr="00511ACE">
        <w:rPr>
          <w:rFonts w:ascii="Palatino Linotype" w:eastAsia="MS Mincho" w:hAnsi="Palatino Linotype" w:cs="Arial"/>
          <w:b/>
        </w:rPr>
        <w:t xml:space="preserve"> Ordinaria</w:t>
      </w:r>
      <w:r w:rsidRPr="00511ACE">
        <w:rPr>
          <w:rFonts w:ascii="Palatino Linotype" w:eastAsia="MS Mincho" w:hAnsi="Palatino Linotype" w:cs="Arial"/>
        </w:rPr>
        <w:t xml:space="preserve"> de fecha</w:t>
      </w:r>
      <w:r w:rsidR="00774772" w:rsidRPr="00511ACE">
        <w:rPr>
          <w:rFonts w:ascii="Palatino Linotype" w:eastAsia="MS Mincho" w:hAnsi="Palatino Linotype" w:cs="Arial"/>
        </w:rPr>
        <w:t xml:space="preserve"> diecinueve</w:t>
      </w:r>
      <w:r w:rsidR="007857A6" w:rsidRPr="00511ACE">
        <w:rPr>
          <w:rFonts w:ascii="Palatino Linotype" w:eastAsia="MS Mincho" w:hAnsi="Palatino Linotype" w:cs="Arial"/>
          <w:b/>
        </w:rPr>
        <w:t xml:space="preserve"> </w:t>
      </w:r>
      <w:r w:rsidR="008319E2" w:rsidRPr="00511ACE">
        <w:rPr>
          <w:rFonts w:ascii="Palatino Linotype" w:eastAsia="MS Mincho" w:hAnsi="Palatino Linotype" w:cs="Arial"/>
        </w:rPr>
        <w:t>(</w:t>
      </w:r>
      <w:r w:rsidR="00774772" w:rsidRPr="00511ACE">
        <w:rPr>
          <w:rFonts w:ascii="Palatino Linotype" w:eastAsia="MS Mincho" w:hAnsi="Palatino Linotype" w:cs="Arial"/>
        </w:rPr>
        <w:t>19</w:t>
      </w:r>
      <w:r w:rsidRPr="00511ACE">
        <w:rPr>
          <w:rFonts w:ascii="Palatino Linotype" w:eastAsia="MS Mincho" w:hAnsi="Palatino Linotype" w:cs="Arial"/>
        </w:rPr>
        <w:t>)</w:t>
      </w:r>
      <w:r w:rsidR="006C6666" w:rsidRPr="00511ACE">
        <w:rPr>
          <w:rFonts w:ascii="Palatino Linotype" w:eastAsia="MS Mincho" w:hAnsi="Palatino Linotype" w:cs="Arial"/>
        </w:rPr>
        <w:t xml:space="preserve"> de septiembre</w:t>
      </w:r>
      <w:r w:rsidR="00040774" w:rsidRPr="00511ACE">
        <w:rPr>
          <w:rFonts w:ascii="Palatino Linotype" w:eastAsia="MS Mincho" w:hAnsi="Palatino Linotype" w:cs="Arial"/>
        </w:rPr>
        <w:t xml:space="preserve"> </w:t>
      </w:r>
      <w:r w:rsidRPr="00511ACE">
        <w:rPr>
          <w:rFonts w:ascii="Palatino Linotype" w:eastAsia="MS Mincho" w:hAnsi="Palatino Linotype" w:cs="Arial"/>
        </w:rPr>
        <w:t>de</w:t>
      </w:r>
      <w:r w:rsidRPr="00511ACE">
        <w:rPr>
          <w:rFonts w:ascii="Palatino Linotype" w:eastAsia="MS Mincho" w:hAnsi="Palatino Linotype" w:cs="Arial"/>
          <w:b/>
        </w:rPr>
        <w:t xml:space="preserve"> </w:t>
      </w:r>
      <w:r w:rsidR="007857A6" w:rsidRPr="00511ACE">
        <w:rPr>
          <w:rFonts w:ascii="Palatino Linotype" w:eastAsia="MS Mincho" w:hAnsi="Palatino Linotype" w:cs="Arial"/>
        </w:rPr>
        <w:t>dos mil diecinueve</w:t>
      </w:r>
      <w:r w:rsidR="008319E2" w:rsidRPr="00511ACE">
        <w:rPr>
          <w:rFonts w:ascii="Palatino Linotype" w:eastAsia="MS Mincho" w:hAnsi="Palatino Linotype" w:cs="Arial"/>
        </w:rPr>
        <w:t xml:space="preserve"> ordenó la acumulación de</w:t>
      </w:r>
      <w:r w:rsidR="00774772" w:rsidRPr="00511ACE">
        <w:rPr>
          <w:rFonts w:ascii="Palatino Linotype" w:eastAsia="MS Mincho" w:hAnsi="Palatino Linotype" w:cs="Arial"/>
        </w:rPr>
        <w:t xml:space="preserve"> los </w:t>
      </w:r>
      <w:r w:rsidR="008319E2" w:rsidRPr="00511ACE">
        <w:rPr>
          <w:rFonts w:ascii="Palatino Linotype" w:eastAsia="Times New Roman" w:hAnsi="Palatino Linotype" w:cs="Arial"/>
        </w:rPr>
        <w:t>recurso</w:t>
      </w:r>
      <w:r w:rsidR="00774772" w:rsidRPr="00511ACE">
        <w:rPr>
          <w:rFonts w:ascii="Palatino Linotype" w:eastAsia="Times New Roman" w:hAnsi="Palatino Linotype" w:cs="Arial"/>
        </w:rPr>
        <w:t>s</w:t>
      </w:r>
      <w:r w:rsidRPr="00511ACE">
        <w:rPr>
          <w:rFonts w:ascii="Palatino Linotype" w:eastAsia="Times New Roman" w:hAnsi="Palatino Linotype" w:cs="Arial"/>
        </w:rPr>
        <w:t xml:space="preserve"> de revisión </w:t>
      </w:r>
      <w:r w:rsidR="00774772" w:rsidRPr="00511ACE">
        <w:rPr>
          <w:rFonts w:ascii="Palatino Linotype" w:eastAsia="MS Mincho" w:hAnsi="Palatino Linotype" w:cs="Arial"/>
          <w:b/>
          <w:bCs/>
        </w:rPr>
        <w:t>07269</w:t>
      </w:r>
      <w:r w:rsidR="006C6666" w:rsidRPr="00511ACE">
        <w:rPr>
          <w:rFonts w:ascii="Palatino Linotype" w:eastAsia="MS Mincho" w:hAnsi="Palatino Linotype" w:cs="Arial"/>
          <w:b/>
          <w:bCs/>
        </w:rPr>
        <w:t>/INFOEM/IP/RR/2019</w:t>
      </w:r>
      <w:r w:rsidR="00774772" w:rsidRPr="00511ACE">
        <w:rPr>
          <w:rFonts w:ascii="Palatino Linotype" w:eastAsia="MS Mincho" w:hAnsi="Palatino Linotype" w:cs="Arial"/>
          <w:b/>
          <w:bCs/>
        </w:rPr>
        <w:t xml:space="preserve"> y 07274/INFOEM/IP/RR/2019</w:t>
      </w:r>
      <w:r w:rsidR="00FB63C6" w:rsidRPr="00511ACE">
        <w:rPr>
          <w:rFonts w:ascii="Palatino Linotype" w:eastAsia="MS Mincho" w:hAnsi="Palatino Linotype" w:cs="Arial"/>
          <w:b/>
          <w:bCs/>
        </w:rPr>
        <w:t xml:space="preserve">, </w:t>
      </w:r>
      <w:r w:rsidRPr="00511ACE">
        <w:rPr>
          <w:rFonts w:ascii="Palatino Linotype" w:eastAsia="MS Mincho" w:hAnsi="Palatino Linotype" w:cs="Arial"/>
          <w:bCs/>
        </w:rPr>
        <w:t xml:space="preserve">del Comisionado </w:t>
      </w:r>
      <w:r w:rsidRPr="00511ACE">
        <w:rPr>
          <w:rFonts w:ascii="Palatino Linotype" w:eastAsia="MS Mincho" w:hAnsi="Palatino Linotype" w:cs="Arial"/>
          <w:b/>
          <w:bCs/>
        </w:rPr>
        <w:t xml:space="preserve">Javier </w:t>
      </w:r>
      <w:r w:rsidR="008319E2" w:rsidRPr="00511ACE">
        <w:rPr>
          <w:rFonts w:ascii="Palatino Linotype" w:eastAsia="MS Mincho" w:hAnsi="Palatino Linotype" w:cs="Arial"/>
          <w:b/>
          <w:bCs/>
        </w:rPr>
        <w:t>Martínez Cruz</w:t>
      </w:r>
      <w:r w:rsidR="00774772" w:rsidRPr="00511ACE">
        <w:rPr>
          <w:rFonts w:ascii="Palatino Linotype" w:eastAsia="MS Mincho" w:hAnsi="Palatino Linotype" w:cs="Arial"/>
          <w:b/>
          <w:bCs/>
        </w:rPr>
        <w:t>; 07270</w:t>
      </w:r>
      <w:r w:rsidR="00040774" w:rsidRPr="00511ACE">
        <w:rPr>
          <w:rFonts w:ascii="Palatino Linotype" w:eastAsia="MS Mincho" w:hAnsi="Palatino Linotype" w:cs="Arial"/>
          <w:b/>
          <w:bCs/>
        </w:rPr>
        <w:t xml:space="preserve">/INFOEM/IP/RR/2019 </w:t>
      </w:r>
      <w:r w:rsidR="00774772" w:rsidRPr="00511ACE">
        <w:rPr>
          <w:rFonts w:ascii="Palatino Linotype" w:eastAsia="MS Mincho" w:hAnsi="Palatino Linotype" w:cs="Arial"/>
          <w:b/>
          <w:bCs/>
        </w:rPr>
        <w:t xml:space="preserve">y 07275/INFOEM/IP/RR/2019 </w:t>
      </w:r>
      <w:r w:rsidR="00040774" w:rsidRPr="00511ACE">
        <w:rPr>
          <w:rFonts w:ascii="Palatino Linotype" w:eastAsia="MS Mincho" w:hAnsi="Palatino Linotype" w:cs="Arial"/>
          <w:bCs/>
        </w:rPr>
        <w:t xml:space="preserve">de la Comisionada Presidenta </w:t>
      </w:r>
      <w:r w:rsidR="00040774" w:rsidRPr="00511ACE">
        <w:rPr>
          <w:rFonts w:ascii="Palatino Linotype" w:eastAsia="MS Mincho" w:hAnsi="Palatino Linotype" w:cs="Arial"/>
          <w:b/>
          <w:bCs/>
        </w:rPr>
        <w:t>Zulema Martínez Sánchez</w:t>
      </w:r>
      <w:r w:rsidR="006C6666" w:rsidRPr="00511ACE">
        <w:rPr>
          <w:rFonts w:ascii="Palatino Linotype" w:eastAsia="MS Mincho" w:hAnsi="Palatino Linotype" w:cs="Arial"/>
          <w:bCs/>
        </w:rPr>
        <w:t>;</w:t>
      </w:r>
      <w:r w:rsidR="002B62AC" w:rsidRPr="00511ACE">
        <w:rPr>
          <w:rFonts w:ascii="Palatino Linotype" w:eastAsia="MS Mincho" w:hAnsi="Palatino Linotype" w:cs="Arial"/>
          <w:bCs/>
        </w:rPr>
        <w:t xml:space="preserve"> </w:t>
      </w:r>
      <w:r w:rsidR="00774772" w:rsidRPr="00511ACE">
        <w:rPr>
          <w:rFonts w:ascii="Palatino Linotype" w:eastAsia="MS Mincho" w:hAnsi="Palatino Linotype" w:cs="Arial"/>
          <w:b/>
          <w:bCs/>
        </w:rPr>
        <w:t>07271</w:t>
      </w:r>
      <w:r w:rsidR="00040774" w:rsidRPr="00511ACE">
        <w:rPr>
          <w:rFonts w:ascii="Palatino Linotype" w:eastAsia="MS Mincho" w:hAnsi="Palatino Linotype" w:cs="Arial"/>
          <w:b/>
          <w:bCs/>
        </w:rPr>
        <w:t xml:space="preserve">/INFOEM/IP/RR/2019 </w:t>
      </w:r>
      <w:r w:rsidR="00040774" w:rsidRPr="00511ACE">
        <w:rPr>
          <w:rFonts w:ascii="Palatino Linotype" w:eastAsia="MS Mincho" w:hAnsi="Palatino Linotype" w:cs="Arial"/>
          <w:bCs/>
        </w:rPr>
        <w:t>de</w:t>
      </w:r>
      <w:r w:rsidR="006C6666" w:rsidRPr="00511ACE">
        <w:rPr>
          <w:rFonts w:ascii="Palatino Linotype" w:eastAsia="MS Mincho" w:hAnsi="Palatino Linotype" w:cs="Arial"/>
          <w:bCs/>
        </w:rPr>
        <w:t xml:space="preserve">l Comisionado </w:t>
      </w:r>
      <w:r w:rsidR="006C6666" w:rsidRPr="00511ACE">
        <w:rPr>
          <w:rFonts w:ascii="Palatino Linotype" w:eastAsia="MS Mincho" w:hAnsi="Palatino Linotype" w:cs="Arial"/>
          <w:b/>
          <w:bCs/>
        </w:rPr>
        <w:t>Luis Gustavo Parra Noriega;</w:t>
      </w:r>
      <w:r w:rsidR="006C6666" w:rsidRPr="00511ACE">
        <w:rPr>
          <w:rFonts w:ascii="Palatino Linotype" w:eastAsia="MS Mincho" w:hAnsi="Palatino Linotype" w:cs="Arial"/>
          <w:bCs/>
        </w:rPr>
        <w:t xml:space="preserve"> y </w:t>
      </w:r>
      <w:r w:rsidR="00774772" w:rsidRPr="00511ACE">
        <w:rPr>
          <w:rFonts w:ascii="Palatino Linotype" w:eastAsia="MS Mincho" w:hAnsi="Palatino Linotype" w:cs="Arial"/>
          <w:b/>
          <w:bCs/>
        </w:rPr>
        <w:t>07272</w:t>
      </w:r>
      <w:r w:rsidR="006C6666" w:rsidRPr="00511ACE">
        <w:rPr>
          <w:rFonts w:ascii="Palatino Linotype" w:eastAsia="MS Mincho" w:hAnsi="Palatino Linotype" w:cs="Arial"/>
          <w:b/>
          <w:bCs/>
        </w:rPr>
        <w:t>/INFOEM/IP/RR/2019</w:t>
      </w:r>
      <w:r w:rsidR="006C6666" w:rsidRPr="00511ACE">
        <w:rPr>
          <w:rFonts w:ascii="Palatino Linotype" w:eastAsia="MS Mincho" w:hAnsi="Palatino Linotype" w:cs="Arial"/>
          <w:bCs/>
        </w:rPr>
        <w:t xml:space="preserve"> de</w:t>
      </w:r>
      <w:r w:rsidR="00040774" w:rsidRPr="00511ACE">
        <w:rPr>
          <w:rFonts w:ascii="Palatino Linotype" w:eastAsia="MS Mincho" w:hAnsi="Palatino Linotype" w:cs="Arial"/>
          <w:bCs/>
        </w:rPr>
        <w:t xml:space="preserve"> la Comisionada </w:t>
      </w:r>
      <w:r w:rsidR="00040774" w:rsidRPr="00511ACE">
        <w:rPr>
          <w:rFonts w:ascii="Palatino Linotype" w:eastAsia="MS Mincho" w:hAnsi="Palatino Linotype" w:cs="Arial"/>
          <w:b/>
          <w:bCs/>
        </w:rPr>
        <w:t xml:space="preserve">Eva </w:t>
      </w:r>
      <w:proofErr w:type="spellStart"/>
      <w:r w:rsidR="00040774" w:rsidRPr="00511ACE">
        <w:rPr>
          <w:rFonts w:ascii="Palatino Linotype" w:eastAsia="MS Mincho" w:hAnsi="Palatino Linotype" w:cs="Arial"/>
          <w:b/>
          <w:bCs/>
        </w:rPr>
        <w:t>Abaid</w:t>
      </w:r>
      <w:proofErr w:type="spellEnd"/>
      <w:r w:rsidR="00040774" w:rsidRPr="00511ACE">
        <w:rPr>
          <w:rFonts w:ascii="Palatino Linotype" w:eastAsia="MS Mincho" w:hAnsi="Palatino Linotype" w:cs="Arial"/>
          <w:b/>
          <w:bCs/>
        </w:rPr>
        <w:t xml:space="preserve"> </w:t>
      </w:r>
      <w:proofErr w:type="spellStart"/>
      <w:r w:rsidR="00040774" w:rsidRPr="00511ACE">
        <w:rPr>
          <w:rFonts w:ascii="Palatino Linotype" w:eastAsia="MS Mincho" w:hAnsi="Palatino Linotype" w:cs="Arial"/>
          <w:b/>
          <w:bCs/>
        </w:rPr>
        <w:t>Ya</w:t>
      </w:r>
      <w:r w:rsidR="002B62AC" w:rsidRPr="00511ACE">
        <w:rPr>
          <w:rFonts w:ascii="Palatino Linotype" w:eastAsia="MS Mincho" w:hAnsi="Palatino Linotype" w:cs="Arial"/>
          <w:b/>
          <w:bCs/>
        </w:rPr>
        <w:t>pur</w:t>
      </w:r>
      <w:proofErr w:type="spellEnd"/>
      <w:r w:rsidRPr="00511ACE">
        <w:rPr>
          <w:rFonts w:ascii="Palatino Linotype" w:eastAsia="Times New Roman" w:hAnsi="Palatino Linotype" w:cs="Arial"/>
          <w:b/>
        </w:rPr>
        <w:t xml:space="preserve">;  </w:t>
      </w:r>
      <w:r w:rsidRPr="00511ACE">
        <w:rPr>
          <w:rFonts w:ascii="Palatino Linotype" w:eastAsia="MS Mincho" w:hAnsi="Palatino Linotype" w:cs="Arial"/>
        </w:rPr>
        <w:t>a efecto de que ésta Ponencia formulara y presentara el proyecto de resolución correspondiente</w:t>
      </w:r>
      <w:r w:rsidRPr="00511ACE">
        <w:rPr>
          <w:rFonts w:ascii="Palatino Linotype" w:eastAsia="Times New Roman" w:hAnsi="Palatino Linotype" w:cs="Arial"/>
        </w:rPr>
        <w:t xml:space="preserve"> de conformidad con el numeral ONCE incisos b) y c) de los </w:t>
      </w:r>
      <w:r w:rsidRPr="00511ACE">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511ACE">
        <w:rPr>
          <w:rFonts w:ascii="Palatino Linotype" w:hAnsi="Palatino Linotype"/>
          <w:i/>
          <w:vertAlign w:val="superscript"/>
        </w:rPr>
        <w:footnoteReference w:id="1"/>
      </w:r>
      <w:r w:rsidRPr="00511ACE">
        <w:rPr>
          <w:rFonts w:ascii="Palatino Linotype" w:eastAsia="Times New Roman" w:hAnsi="Palatino Linotype" w:cs="Arial"/>
        </w:rPr>
        <w:t>, que señala:</w:t>
      </w:r>
    </w:p>
    <w:p w14:paraId="0C7E5E12" w14:textId="77777777" w:rsidR="00664106" w:rsidRPr="00511ACE" w:rsidRDefault="00664106" w:rsidP="00511ACE">
      <w:pPr>
        <w:spacing w:line="360" w:lineRule="auto"/>
        <w:jc w:val="both"/>
        <w:rPr>
          <w:rFonts w:ascii="Palatino Linotype" w:eastAsia="Times New Roman" w:hAnsi="Palatino Linotype" w:cs="Arial"/>
          <w:i/>
        </w:rPr>
      </w:pPr>
      <w:r w:rsidRPr="00511ACE">
        <w:rPr>
          <w:rFonts w:ascii="Palatino Linotype" w:eastAsia="Times New Roman" w:hAnsi="Palatino Linotype" w:cs="Arial"/>
          <w:b/>
          <w:i/>
        </w:rPr>
        <w:t>ONCE.</w:t>
      </w:r>
      <w:r w:rsidRPr="00511ACE">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511ACE" w:rsidRDefault="00664106" w:rsidP="00511ACE">
      <w:pPr>
        <w:spacing w:line="360" w:lineRule="auto"/>
        <w:jc w:val="both"/>
        <w:rPr>
          <w:rFonts w:ascii="Palatino Linotype" w:eastAsia="Times New Roman" w:hAnsi="Palatino Linotype" w:cs="Arial"/>
          <w:i/>
        </w:rPr>
      </w:pPr>
      <w:r w:rsidRPr="00511ACE">
        <w:rPr>
          <w:rFonts w:ascii="Palatino Linotype" w:eastAsia="Times New Roman" w:hAnsi="Palatino Linotype" w:cs="Arial"/>
          <w:i/>
        </w:rPr>
        <w:t>…</w:t>
      </w:r>
    </w:p>
    <w:p w14:paraId="76C31779" w14:textId="77777777" w:rsidR="00664106" w:rsidRPr="00511ACE" w:rsidRDefault="00664106" w:rsidP="00511ACE">
      <w:pPr>
        <w:spacing w:line="360" w:lineRule="auto"/>
        <w:jc w:val="both"/>
        <w:rPr>
          <w:rFonts w:ascii="Palatino Linotype" w:eastAsia="Times New Roman" w:hAnsi="Palatino Linotype" w:cs="Times New Roman"/>
          <w:i/>
          <w:color w:val="000000"/>
        </w:rPr>
      </w:pPr>
      <w:r w:rsidRPr="00511ACE">
        <w:rPr>
          <w:rFonts w:ascii="Palatino Linotype" w:eastAsia="Times New Roman" w:hAnsi="Palatino Linotype" w:cs="Times New Roman"/>
          <w:i/>
          <w:color w:val="000000"/>
        </w:rPr>
        <w:t>b) Las partes o los actos impugnados sean iguales</w:t>
      </w:r>
    </w:p>
    <w:p w14:paraId="35687CC9" w14:textId="77777777" w:rsidR="00664106" w:rsidRPr="00511ACE" w:rsidRDefault="00664106" w:rsidP="00511ACE">
      <w:pPr>
        <w:spacing w:line="360" w:lineRule="auto"/>
        <w:jc w:val="both"/>
        <w:rPr>
          <w:rFonts w:ascii="Palatino Linotype" w:eastAsia="Times New Roman" w:hAnsi="Palatino Linotype" w:cs="Arial"/>
          <w:i/>
        </w:rPr>
      </w:pPr>
      <w:r w:rsidRPr="00511ACE">
        <w:rPr>
          <w:rFonts w:ascii="Palatino Linotype" w:eastAsia="Times New Roman" w:hAnsi="Palatino Linotype" w:cs="Arial"/>
          <w:i/>
        </w:rPr>
        <w:t>c) Cuando se trate del mismo solicitante, el mismo SUJETO OBLIGADO, aunque se trate de solicitudes diversas;</w:t>
      </w:r>
    </w:p>
    <w:p w14:paraId="0488005E" w14:textId="77777777" w:rsidR="00664106" w:rsidRPr="00511ACE" w:rsidRDefault="00664106" w:rsidP="00511ACE">
      <w:pPr>
        <w:spacing w:line="360" w:lineRule="auto"/>
        <w:jc w:val="both"/>
        <w:rPr>
          <w:rFonts w:ascii="Palatino Linotype" w:eastAsia="Times New Roman" w:hAnsi="Palatino Linotype" w:cs="Arial"/>
          <w:i/>
        </w:rPr>
      </w:pPr>
      <w:r w:rsidRPr="00511ACE">
        <w:rPr>
          <w:rFonts w:ascii="Palatino Linotype" w:eastAsia="Times New Roman" w:hAnsi="Palatino Linotype" w:cs="Arial"/>
          <w:i/>
        </w:rPr>
        <w:t>(…)</w:t>
      </w:r>
    </w:p>
    <w:p w14:paraId="7082C55A" w14:textId="455C9342" w:rsidR="00664106" w:rsidRPr="00511ACE" w:rsidRDefault="00F762D0" w:rsidP="00511ACE">
      <w:pPr>
        <w:pStyle w:val="Prrafodelista"/>
        <w:spacing w:line="360" w:lineRule="auto"/>
        <w:ind w:left="0"/>
        <w:jc w:val="both"/>
        <w:rPr>
          <w:rFonts w:ascii="Palatino Linotype" w:hAnsi="Palatino Linotype"/>
        </w:rPr>
      </w:pPr>
      <w:r w:rsidRPr="00511ACE">
        <w:rPr>
          <w:rFonts w:ascii="Palatino Linotype" w:hAnsi="Palatino Linotype"/>
        </w:rPr>
        <w:t xml:space="preserve">En ese tenor </w:t>
      </w:r>
      <w:r w:rsidR="00664106" w:rsidRPr="00511ACE">
        <w:rPr>
          <w:rFonts w:ascii="Palatino Linotype" w:hAnsi="Palatino Linotype"/>
        </w:rPr>
        <w:t>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3D9F82B" w14:textId="77777777" w:rsidR="00664106" w:rsidRPr="00511ACE" w:rsidRDefault="00664106" w:rsidP="00511ACE">
      <w:pPr>
        <w:spacing w:line="360" w:lineRule="auto"/>
        <w:jc w:val="both"/>
        <w:rPr>
          <w:rFonts w:ascii="Palatino Linotype" w:hAnsi="Palatino Linotype"/>
          <w:b/>
          <w:i/>
        </w:rPr>
      </w:pPr>
      <w:r w:rsidRPr="00511ACE">
        <w:rPr>
          <w:rFonts w:ascii="Palatino Linotype" w:hAnsi="Palatino Linotype"/>
          <w:b/>
          <w:i/>
        </w:rPr>
        <w:t>Código de Procedimientos Administrativos del Estado de México.</w:t>
      </w:r>
    </w:p>
    <w:p w14:paraId="3C1267CE" w14:textId="77777777" w:rsidR="00664106" w:rsidRPr="00511ACE" w:rsidRDefault="00664106" w:rsidP="00511ACE">
      <w:pPr>
        <w:spacing w:line="360" w:lineRule="auto"/>
        <w:jc w:val="both"/>
        <w:rPr>
          <w:rFonts w:ascii="Palatino Linotype" w:hAnsi="Palatino Linotype"/>
          <w:b/>
          <w:i/>
        </w:rPr>
      </w:pPr>
    </w:p>
    <w:p w14:paraId="2925300A" w14:textId="77777777" w:rsidR="00664106" w:rsidRPr="00511ACE" w:rsidRDefault="00664106" w:rsidP="00511ACE">
      <w:pPr>
        <w:spacing w:line="360" w:lineRule="auto"/>
        <w:jc w:val="both"/>
        <w:rPr>
          <w:rFonts w:ascii="Palatino Linotype" w:hAnsi="Palatino Linotype"/>
          <w:i/>
        </w:rPr>
      </w:pPr>
      <w:r w:rsidRPr="00511ACE">
        <w:rPr>
          <w:rFonts w:ascii="Palatino Linotype" w:hAnsi="Palatino Linotype"/>
          <w:b/>
          <w:i/>
        </w:rPr>
        <w:t>“Artículo 18.-</w:t>
      </w:r>
      <w:r w:rsidRPr="00511ACE">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511ACE" w:rsidRDefault="00664106" w:rsidP="00511ACE">
      <w:pPr>
        <w:spacing w:line="360" w:lineRule="auto"/>
        <w:jc w:val="both"/>
        <w:rPr>
          <w:rFonts w:ascii="Palatino Linotype" w:hAnsi="Palatino Linotype"/>
          <w:i/>
        </w:rPr>
      </w:pPr>
    </w:p>
    <w:p w14:paraId="21C988AB" w14:textId="77777777" w:rsidR="00664106" w:rsidRPr="00511ACE" w:rsidRDefault="00664106" w:rsidP="00511ACE">
      <w:pPr>
        <w:spacing w:line="360" w:lineRule="auto"/>
        <w:jc w:val="both"/>
        <w:rPr>
          <w:rFonts w:ascii="Palatino Linotype" w:hAnsi="Palatino Linotype"/>
          <w:b/>
          <w:i/>
        </w:rPr>
      </w:pPr>
      <w:r w:rsidRPr="00511ACE">
        <w:rPr>
          <w:rFonts w:ascii="Palatino Linotype" w:hAnsi="Palatino Linotype"/>
          <w:b/>
          <w:i/>
        </w:rPr>
        <w:t>Ley de Transparencia y Acceso a la Información Pública del Estado de México y Municipios</w:t>
      </w:r>
    </w:p>
    <w:p w14:paraId="4B8CC76F" w14:textId="77777777" w:rsidR="00664106" w:rsidRPr="00511ACE" w:rsidRDefault="00664106" w:rsidP="00511ACE">
      <w:pPr>
        <w:spacing w:line="360" w:lineRule="auto"/>
        <w:jc w:val="both"/>
        <w:rPr>
          <w:rFonts w:ascii="Palatino Linotype" w:hAnsi="Palatino Linotype"/>
          <w:i/>
        </w:rPr>
      </w:pPr>
      <w:r w:rsidRPr="00511ACE">
        <w:rPr>
          <w:rFonts w:ascii="Palatino Linotype" w:hAnsi="Palatino Linotype"/>
          <w:b/>
          <w:i/>
        </w:rPr>
        <w:t>“Artículo 195.</w:t>
      </w:r>
      <w:r w:rsidRPr="00511ACE">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1530B810" w14:textId="4E8627B8" w:rsidR="002B62AC" w:rsidRPr="00511ACE" w:rsidRDefault="006F0635" w:rsidP="00511ACE">
      <w:pPr>
        <w:pStyle w:val="Prrafodelista"/>
        <w:spacing w:line="360" w:lineRule="auto"/>
        <w:ind w:left="0"/>
        <w:jc w:val="both"/>
        <w:rPr>
          <w:rFonts w:ascii="Palatino Linotype" w:hAnsi="Palatino Linotype"/>
        </w:rPr>
      </w:pPr>
      <w:r w:rsidRPr="00511ACE">
        <w:rPr>
          <w:rFonts w:ascii="Palatino Linotype" w:eastAsia="Calibri" w:hAnsi="Palatino Linotype" w:cs="Arial"/>
          <w:lang w:val="es-ES"/>
        </w:rPr>
        <w:t>Los</w:t>
      </w:r>
      <w:r w:rsidR="00FE49E3" w:rsidRPr="00511ACE">
        <w:rPr>
          <w:rFonts w:ascii="Palatino Linotype" w:eastAsia="Calibri" w:hAnsi="Palatino Linotype" w:cs="Arial"/>
          <w:lang w:val="es-ES"/>
        </w:rPr>
        <w:t xml:space="preserve"> </w:t>
      </w:r>
      <w:r w:rsidR="0004686A" w:rsidRPr="00511ACE">
        <w:rPr>
          <w:rFonts w:ascii="Palatino Linotype" w:eastAsia="Calibri" w:hAnsi="Palatino Linotype" w:cs="Arial"/>
          <w:lang w:val="es-ES"/>
        </w:rPr>
        <w:t>Comisionado</w:t>
      </w:r>
      <w:r w:rsidRPr="00511ACE">
        <w:rPr>
          <w:rFonts w:ascii="Palatino Linotype" w:eastAsia="Calibri" w:hAnsi="Palatino Linotype" w:cs="Arial"/>
          <w:lang w:val="es-ES"/>
        </w:rPr>
        <w:t>s</w:t>
      </w:r>
      <w:r w:rsidR="0004686A" w:rsidRPr="00511ACE">
        <w:rPr>
          <w:rFonts w:ascii="Palatino Linotype" w:eastAsia="Calibri" w:hAnsi="Palatino Linotype" w:cs="Arial"/>
          <w:lang w:val="es-ES"/>
        </w:rPr>
        <w:t xml:space="preserve"> Ponente</w:t>
      </w:r>
      <w:r w:rsidRPr="00511ACE">
        <w:rPr>
          <w:rFonts w:ascii="Palatino Linotype" w:eastAsia="Calibri" w:hAnsi="Palatino Linotype" w:cs="Arial"/>
          <w:lang w:val="es-ES"/>
        </w:rPr>
        <w:t>s</w:t>
      </w:r>
      <w:r w:rsidR="0004686A" w:rsidRPr="00511ACE">
        <w:rPr>
          <w:rFonts w:ascii="Palatino Linotype" w:eastAsia="Calibri" w:hAnsi="Palatino Linotype" w:cs="Arial"/>
          <w:lang w:val="es-ES"/>
        </w:rPr>
        <w:t xml:space="preserve"> con fundamento en lo dispuesto por el artículo 185 fracción II de la ley de la materia, a través </w:t>
      </w:r>
      <w:r w:rsidR="00664106" w:rsidRPr="00511ACE">
        <w:rPr>
          <w:rFonts w:ascii="Palatino Linotype" w:eastAsia="Calibri" w:hAnsi="Palatino Linotype" w:cs="Arial"/>
          <w:lang w:val="es-ES"/>
        </w:rPr>
        <w:t>de los</w:t>
      </w:r>
      <w:r w:rsidR="0004686A" w:rsidRPr="00511ACE">
        <w:rPr>
          <w:rFonts w:ascii="Palatino Linotype" w:eastAsia="Calibri" w:hAnsi="Palatino Linotype" w:cs="Arial"/>
          <w:lang w:val="es-ES"/>
        </w:rPr>
        <w:t xml:space="preserve"> </w:t>
      </w:r>
      <w:r w:rsidR="00B81371" w:rsidRPr="00511ACE">
        <w:rPr>
          <w:rFonts w:ascii="Palatino Linotype" w:eastAsia="Calibri" w:hAnsi="Palatino Linotype" w:cs="Arial"/>
          <w:lang w:val="es-ES"/>
        </w:rPr>
        <w:t>acuerdo</w:t>
      </w:r>
      <w:r w:rsidR="00664106" w:rsidRPr="00511ACE">
        <w:rPr>
          <w:rFonts w:ascii="Palatino Linotype" w:eastAsia="Calibri" w:hAnsi="Palatino Linotype" w:cs="Arial"/>
          <w:lang w:val="es-ES"/>
        </w:rPr>
        <w:t>s</w:t>
      </w:r>
      <w:r w:rsidR="00B81371" w:rsidRPr="00511ACE">
        <w:rPr>
          <w:rFonts w:ascii="Palatino Linotype" w:eastAsia="Calibri" w:hAnsi="Palatino Linotype" w:cs="Arial"/>
          <w:lang w:val="es-ES"/>
        </w:rPr>
        <w:t xml:space="preserve"> </w:t>
      </w:r>
      <w:r w:rsidR="00F147C6" w:rsidRPr="00511ACE">
        <w:rPr>
          <w:rFonts w:ascii="Palatino Linotype" w:eastAsia="Calibri" w:hAnsi="Palatino Linotype" w:cs="Arial"/>
          <w:lang w:val="es-ES"/>
        </w:rPr>
        <w:t xml:space="preserve">de admisión </w:t>
      </w:r>
      <w:r w:rsidR="00B81371" w:rsidRPr="00511ACE">
        <w:rPr>
          <w:rFonts w:ascii="Palatino Linotype" w:eastAsia="Calibri" w:hAnsi="Palatino Linotype" w:cs="Arial"/>
          <w:lang w:val="es-ES"/>
        </w:rPr>
        <w:t>de fecha</w:t>
      </w:r>
      <w:r w:rsidR="006C6666" w:rsidRPr="00511ACE">
        <w:rPr>
          <w:rFonts w:ascii="Palatino Linotype" w:eastAsia="Calibri" w:hAnsi="Palatino Linotype" w:cs="Arial"/>
          <w:lang w:val="es-ES"/>
        </w:rPr>
        <w:t xml:space="preserve"> trece</w:t>
      </w:r>
      <w:r w:rsidR="002B62AC" w:rsidRPr="00511ACE">
        <w:rPr>
          <w:rFonts w:ascii="Palatino Linotype" w:eastAsia="Calibri" w:hAnsi="Palatino Linotype" w:cs="Arial"/>
          <w:lang w:val="es-ES"/>
        </w:rPr>
        <w:t xml:space="preserve"> </w:t>
      </w:r>
      <w:r w:rsidR="001D0E73" w:rsidRPr="00511ACE">
        <w:rPr>
          <w:rFonts w:ascii="Palatino Linotype" w:eastAsia="Calibri" w:hAnsi="Palatino Linotype" w:cs="Arial"/>
          <w:lang w:val="es-ES"/>
        </w:rPr>
        <w:t>(</w:t>
      </w:r>
      <w:r w:rsidR="006C6666" w:rsidRPr="00511ACE">
        <w:rPr>
          <w:rFonts w:ascii="Palatino Linotype" w:eastAsia="Calibri" w:hAnsi="Palatino Linotype" w:cs="Arial"/>
          <w:lang w:val="es-ES"/>
        </w:rPr>
        <w:t>13</w:t>
      </w:r>
      <w:r w:rsidR="006B12CA" w:rsidRPr="00511ACE">
        <w:rPr>
          <w:rFonts w:ascii="Palatino Linotype" w:eastAsia="Calibri" w:hAnsi="Palatino Linotype" w:cs="Arial"/>
          <w:lang w:val="es-ES"/>
        </w:rPr>
        <w:t>)</w:t>
      </w:r>
      <w:r w:rsidR="002B62AC" w:rsidRPr="00511ACE">
        <w:rPr>
          <w:rFonts w:ascii="Palatino Linotype" w:eastAsia="Calibri" w:hAnsi="Palatino Linotype" w:cs="Arial"/>
          <w:lang w:val="es-ES"/>
        </w:rPr>
        <w:t xml:space="preserve"> </w:t>
      </w:r>
      <w:r w:rsidR="006C6666" w:rsidRPr="00511ACE">
        <w:rPr>
          <w:rFonts w:ascii="Palatino Linotype" w:eastAsia="Calibri" w:hAnsi="Palatino Linotype" w:cs="Arial"/>
          <w:lang w:val="es-ES"/>
        </w:rPr>
        <w:t>de septiembre</w:t>
      </w:r>
      <w:r w:rsidR="002B62AC" w:rsidRPr="00511ACE">
        <w:rPr>
          <w:rFonts w:ascii="Palatino Linotype" w:eastAsia="Calibri" w:hAnsi="Palatino Linotype" w:cs="Arial"/>
          <w:lang w:val="es-ES"/>
        </w:rPr>
        <w:t xml:space="preserve"> </w:t>
      </w:r>
      <w:r w:rsidR="006B12CA" w:rsidRPr="00511ACE">
        <w:rPr>
          <w:rFonts w:ascii="Palatino Linotype" w:eastAsia="Calibri" w:hAnsi="Palatino Linotype" w:cs="Arial"/>
          <w:lang w:val="es-ES"/>
        </w:rPr>
        <w:t>del año en curso</w:t>
      </w:r>
      <w:r w:rsidR="006A1047" w:rsidRPr="00511ACE">
        <w:rPr>
          <w:rFonts w:ascii="Palatino Linotype" w:eastAsia="Calibri" w:hAnsi="Palatino Linotype" w:cs="Arial"/>
          <w:lang w:val="es-ES"/>
        </w:rPr>
        <w:t xml:space="preserve">, </w:t>
      </w:r>
      <w:r w:rsidRPr="00511ACE">
        <w:rPr>
          <w:rFonts w:ascii="Palatino Linotype" w:eastAsia="Calibri" w:hAnsi="Palatino Linotype" w:cs="Arial"/>
          <w:lang w:val="es-ES"/>
        </w:rPr>
        <w:t>pusieron</w:t>
      </w:r>
      <w:r w:rsidR="00740857" w:rsidRPr="00511ACE">
        <w:rPr>
          <w:rFonts w:ascii="Palatino Linotype" w:eastAsia="Calibri" w:hAnsi="Palatino Linotype" w:cs="Arial"/>
          <w:lang w:val="es-ES"/>
        </w:rPr>
        <w:t xml:space="preserve"> a</w:t>
      </w:r>
      <w:r w:rsidR="00B81371" w:rsidRPr="00511ACE">
        <w:rPr>
          <w:rFonts w:ascii="Palatino Linotype" w:eastAsia="Calibri" w:hAnsi="Palatino Linotype" w:cs="Arial"/>
          <w:lang w:val="es-ES"/>
        </w:rPr>
        <w:t xml:space="preserve"> </w:t>
      </w:r>
      <w:r w:rsidR="00875167" w:rsidRPr="00511ACE">
        <w:rPr>
          <w:rFonts w:ascii="Palatino Linotype" w:eastAsia="Calibri" w:hAnsi="Palatino Linotype" w:cs="Arial"/>
          <w:lang w:val="es-ES"/>
        </w:rPr>
        <w:t>disposición</w:t>
      </w:r>
      <w:r w:rsidR="00B81371" w:rsidRPr="00511ACE">
        <w:rPr>
          <w:rFonts w:ascii="Palatino Linotype" w:eastAsia="Calibri" w:hAnsi="Palatino Linotype" w:cs="Arial"/>
          <w:lang w:val="es-ES"/>
        </w:rPr>
        <w:t xml:space="preserve"> de las partes l</w:t>
      </w:r>
      <w:r w:rsidR="001D0E73" w:rsidRPr="00511ACE">
        <w:rPr>
          <w:rFonts w:ascii="Palatino Linotype" w:eastAsia="Calibri" w:hAnsi="Palatino Linotype" w:cs="Arial"/>
          <w:lang w:val="es-ES"/>
        </w:rPr>
        <w:t>os</w:t>
      </w:r>
      <w:r w:rsidR="00B81371" w:rsidRPr="00511ACE">
        <w:rPr>
          <w:rFonts w:ascii="Palatino Linotype" w:eastAsia="Calibri" w:hAnsi="Palatino Linotype" w:cs="Arial"/>
          <w:lang w:val="es-ES"/>
        </w:rPr>
        <w:t xml:space="preserve"> expediente</w:t>
      </w:r>
      <w:r w:rsidR="001D0E73" w:rsidRPr="00511ACE">
        <w:rPr>
          <w:rFonts w:ascii="Palatino Linotype" w:eastAsia="Calibri" w:hAnsi="Palatino Linotype" w:cs="Arial"/>
          <w:lang w:val="es-ES"/>
        </w:rPr>
        <w:t>s</w:t>
      </w:r>
      <w:r w:rsidR="00B81371" w:rsidRPr="00511ACE">
        <w:rPr>
          <w:rFonts w:ascii="Palatino Linotype" w:eastAsia="Calibri" w:hAnsi="Palatino Linotype" w:cs="Arial"/>
          <w:lang w:val="es-ES"/>
        </w:rPr>
        <w:t xml:space="preserve"> electrónico</w:t>
      </w:r>
      <w:r w:rsidR="001D0E73" w:rsidRPr="00511ACE">
        <w:rPr>
          <w:rFonts w:ascii="Palatino Linotype" w:eastAsia="Calibri" w:hAnsi="Palatino Linotype" w:cs="Arial"/>
          <w:lang w:val="es-ES"/>
        </w:rPr>
        <w:t>s</w:t>
      </w:r>
      <w:r w:rsidR="00B81371" w:rsidRPr="00511ACE">
        <w:rPr>
          <w:rFonts w:ascii="Palatino Linotype" w:eastAsia="Calibri" w:hAnsi="Palatino Linotype" w:cs="Arial"/>
          <w:lang w:val="es-ES"/>
        </w:rPr>
        <w:t xml:space="preserve"> </w:t>
      </w:r>
      <w:r w:rsidR="00B81371" w:rsidRPr="00511ACE">
        <w:rPr>
          <w:rFonts w:ascii="Palatino Linotype" w:eastAsia="Calibri" w:hAnsi="Palatino Linotype" w:cs="Arial"/>
        </w:rPr>
        <w:t xml:space="preserve">vía </w:t>
      </w:r>
      <w:r w:rsidR="00B81371" w:rsidRPr="00511ACE">
        <w:rPr>
          <w:rFonts w:ascii="Palatino Linotype" w:eastAsia="Calibri" w:hAnsi="Palatino Linotype" w:cs="Arial"/>
          <w:lang w:val="es-ES"/>
        </w:rPr>
        <w:t xml:space="preserve">Sistema de Acceso a la Información Mexiquense </w:t>
      </w:r>
      <w:r w:rsidR="00B81371" w:rsidRPr="00511ACE">
        <w:rPr>
          <w:rFonts w:ascii="Palatino Linotype" w:eastAsia="Calibri" w:hAnsi="Palatino Linotype" w:cs="Arial"/>
          <w:b/>
          <w:lang w:val="es-ES"/>
        </w:rPr>
        <w:t xml:space="preserve">SAIMEX </w:t>
      </w:r>
      <w:r w:rsidR="00B81371" w:rsidRPr="00511ACE">
        <w:rPr>
          <w:rFonts w:ascii="Palatino Linotype" w:eastAsia="Calibri" w:hAnsi="Palatino Linotype" w:cs="Arial"/>
          <w:lang w:val="es-ES"/>
        </w:rPr>
        <w:t xml:space="preserve">a efecto de que en un plazo máximo de siete días </w:t>
      </w:r>
      <w:r w:rsidR="00875167" w:rsidRPr="00511ACE">
        <w:rPr>
          <w:rFonts w:ascii="Palatino Linotype" w:eastAsia="Calibri" w:hAnsi="Palatino Linotype" w:cs="Arial"/>
          <w:lang w:val="es-ES"/>
        </w:rPr>
        <w:t>manifestaran</w:t>
      </w:r>
      <w:r w:rsidR="00B81371" w:rsidRPr="00511ACE">
        <w:rPr>
          <w:rFonts w:ascii="Palatino Linotype" w:eastAsia="Calibri" w:hAnsi="Palatino Linotype" w:cs="Arial"/>
          <w:lang w:val="es-ES"/>
        </w:rPr>
        <w:t xml:space="preserve"> lo que a</w:t>
      </w:r>
      <w:r w:rsidR="003A2029" w:rsidRPr="00511ACE">
        <w:rPr>
          <w:rFonts w:ascii="Palatino Linotype" w:eastAsia="Calibri" w:hAnsi="Palatino Linotype" w:cs="Arial"/>
          <w:lang w:val="es-ES"/>
        </w:rPr>
        <w:t xml:space="preserve"> su</w:t>
      </w:r>
      <w:r w:rsidR="00B81371" w:rsidRPr="00511ACE">
        <w:rPr>
          <w:rFonts w:ascii="Palatino Linotype" w:eastAsia="Calibri" w:hAnsi="Palatino Linotype" w:cs="Arial"/>
          <w:lang w:val="es-ES"/>
        </w:rPr>
        <w:t xml:space="preserve"> derecho conviniera</w:t>
      </w:r>
      <w:r w:rsidR="00875167" w:rsidRPr="00511ACE">
        <w:rPr>
          <w:rFonts w:ascii="Palatino Linotype" w:eastAsia="Calibri" w:hAnsi="Palatino Linotype" w:cs="Arial"/>
          <w:lang w:val="es-ES"/>
        </w:rPr>
        <w:t>n</w:t>
      </w:r>
      <w:r w:rsidR="00032493" w:rsidRPr="00511ACE">
        <w:rPr>
          <w:rFonts w:ascii="Palatino Linotype" w:eastAsia="Calibri" w:hAnsi="Palatino Linotype" w:cs="Arial"/>
          <w:lang w:val="es-ES"/>
        </w:rPr>
        <w:t>,</w:t>
      </w:r>
      <w:r w:rsidR="00B81371" w:rsidRPr="00511ACE">
        <w:rPr>
          <w:rFonts w:ascii="Palatino Linotype" w:eastAsia="Calibri" w:hAnsi="Palatino Linotype" w:cs="Arial"/>
          <w:lang w:val="es-ES"/>
        </w:rPr>
        <w:t xml:space="preserve"> </w:t>
      </w:r>
      <w:r w:rsidR="00875167" w:rsidRPr="00511ACE">
        <w:rPr>
          <w:rFonts w:ascii="Palatino Linotype" w:eastAsia="Calibri" w:hAnsi="Palatino Linotype" w:cs="Arial"/>
          <w:lang w:val="es-ES"/>
        </w:rPr>
        <w:t>ofrecieran pruebas y</w:t>
      </w:r>
      <w:r w:rsidR="00132C06" w:rsidRPr="00511ACE">
        <w:rPr>
          <w:rFonts w:ascii="Palatino Linotype" w:eastAsia="Calibri" w:hAnsi="Palatino Linotype" w:cs="Arial"/>
          <w:lang w:val="es-ES"/>
        </w:rPr>
        <w:t xml:space="preserve"> </w:t>
      </w:r>
      <w:r w:rsidR="00875167" w:rsidRPr="00511ACE">
        <w:rPr>
          <w:rFonts w:ascii="Palatino Linotype" w:eastAsia="Calibri" w:hAnsi="Palatino Linotype" w:cs="Arial"/>
          <w:lang w:val="es-ES"/>
        </w:rPr>
        <w:t>alegatos según corresponda a</w:t>
      </w:r>
      <w:r w:rsidR="004C20F2" w:rsidRPr="00511ACE">
        <w:rPr>
          <w:rFonts w:ascii="Palatino Linotype" w:eastAsia="Calibri" w:hAnsi="Palatino Linotype" w:cs="Arial"/>
          <w:lang w:val="es-ES"/>
        </w:rPr>
        <w:t xml:space="preserve"> </w:t>
      </w:r>
      <w:r w:rsidR="00875167" w:rsidRPr="00511ACE">
        <w:rPr>
          <w:rFonts w:ascii="Palatino Linotype" w:eastAsia="Calibri" w:hAnsi="Palatino Linotype" w:cs="Arial"/>
          <w:lang w:val="es-ES"/>
        </w:rPr>
        <w:t>l</w:t>
      </w:r>
      <w:r w:rsidR="004C20F2" w:rsidRPr="00511ACE">
        <w:rPr>
          <w:rFonts w:ascii="Palatino Linotype" w:eastAsia="Calibri" w:hAnsi="Palatino Linotype" w:cs="Arial"/>
          <w:lang w:val="es-ES"/>
        </w:rPr>
        <w:t>os</w:t>
      </w:r>
      <w:r w:rsidR="00875167" w:rsidRPr="00511ACE">
        <w:rPr>
          <w:rFonts w:ascii="Palatino Linotype" w:eastAsia="Calibri" w:hAnsi="Palatino Linotype" w:cs="Arial"/>
          <w:lang w:val="es-ES"/>
        </w:rPr>
        <w:t xml:space="preserve"> caso</w:t>
      </w:r>
      <w:r w:rsidR="004C20F2" w:rsidRPr="00511ACE">
        <w:rPr>
          <w:rFonts w:ascii="Palatino Linotype" w:eastAsia="Calibri" w:hAnsi="Palatino Linotype" w:cs="Arial"/>
          <w:lang w:val="es-ES"/>
        </w:rPr>
        <w:t>s</w:t>
      </w:r>
      <w:r w:rsidR="00875167" w:rsidRPr="00511ACE">
        <w:rPr>
          <w:rFonts w:ascii="Palatino Linotype" w:eastAsia="Calibri" w:hAnsi="Palatino Linotype" w:cs="Arial"/>
          <w:lang w:val="es-ES"/>
        </w:rPr>
        <w:t xml:space="preserve"> concreto</w:t>
      </w:r>
      <w:r w:rsidR="007857A6" w:rsidRPr="00511ACE">
        <w:rPr>
          <w:rFonts w:ascii="Palatino Linotype" w:eastAsia="Calibri" w:hAnsi="Palatino Linotype" w:cs="Arial"/>
          <w:lang w:val="es-ES"/>
        </w:rPr>
        <w:t>s</w:t>
      </w:r>
      <w:r w:rsidR="00492352" w:rsidRPr="00511ACE">
        <w:rPr>
          <w:rFonts w:ascii="Palatino Linotype" w:eastAsia="Calibri" w:hAnsi="Palatino Linotype" w:cs="Arial"/>
          <w:lang w:val="es-ES"/>
        </w:rPr>
        <w:t>.</w:t>
      </w:r>
    </w:p>
    <w:p w14:paraId="716C3B84" w14:textId="77777777" w:rsidR="002B62AC" w:rsidRPr="00511ACE" w:rsidRDefault="002B62AC" w:rsidP="00511ACE">
      <w:pPr>
        <w:pStyle w:val="Prrafodelista"/>
        <w:spacing w:line="360" w:lineRule="auto"/>
        <w:ind w:left="0"/>
        <w:jc w:val="both"/>
        <w:rPr>
          <w:rFonts w:ascii="Palatino Linotype" w:hAnsi="Palatino Linotype"/>
        </w:rPr>
      </w:pPr>
    </w:p>
    <w:p w14:paraId="02E8B999" w14:textId="7D484914" w:rsidR="00492352" w:rsidRPr="00511ACE" w:rsidRDefault="002B62AC" w:rsidP="00511ACE">
      <w:pPr>
        <w:pStyle w:val="Prrafodelista"/>
        <w:spacing w:line="360" w:lineRule="auto"/>
        <w:ind w:left="0"/>
        <w:jc w:val="both"/>
        <w:rPr>
          <w:rFonts w:ascii="Palatino Linotype" w:hAnsi="Palatino Linotype"/>
        </w:rPr>
      </w:pPr>
      <w:r w:rsidRPr="00511ACE">
        <w:rPr>
          <w:rFonts w:ascii="Palatino Linotype" w:hAnsi="Palatino Linotype"/>
        </w:rPr>
        <w:t>El</w:t>
      </w:r>
      <w:r w:rsidRPr="00511ACE">
        <w:rPr>
          <w:rFonts w:ascii="Palatino Linotype" w:hAnsi="Palatino Linotype"/>
          <w:b/>
        </w:rPr>
        <w:t xml:space="preserve"> SUJETO OBLIGADO</w:t>
      </w:r>
      <w:r w:rsidRPr="00511ACE">
        <w:rPr>
          <w:rFonts w:ascii="Palatino Linotype" w:hAnsi="Palatino Linotype"/>
        </w:rPr>
        <w:t xml:space="preserve"> los días veinticinco (25) de</w:t>
      </w:r>
      <w:r w:rsidR="006C6666" w:rsidRPr="00511ACE">
        <w:rPr>
          <w:rFonts w:ascii="Palatino Linotype" w:hAnsi="Palatino Linotype"/>
        </w:rPr>
        <w:t xml:space="preserve"> septiembre </w:t>
      </w:r>
      <w:r w:rsidRPr="00511ACE">
        <w:rPr>
          <w:rFonts w:ascii="Palatino Linotype" w:hAnsi="Palatino Linotype"/>
        </w:rPr>
        <w:t xml:space="preserve">de dos mil diecinueve, rindió los informes justificados respectivos dentro de todos los recursos de revisión que se resuelven; no obstante, no fueron puestos a disposición de la </w:t>
      </w:r>
      <w:r w:rsidRPr="00511ACE">
        <w:rPr>
          <w:rFonts w:ascii="Palatino Linotype" w:hAnsi="Palatino Linotype"/>
          <w:b/>
        </w:rPr>
        <w:t>RECURRENTE</w:t>
      </w:r>
      <w:r w:rsidRPr="00511ACE">
        <w:rPr>
          <w:rFonts w:ascii="Palatino Linotype" w:hAnsi="Palatino Linotype"/>
        </w:rPr>
        <w:t xml:space="preserve"> debido a </w:t>
      </w:r>
      <w:r w:rsidR="006C6666" w:rsidRPr="00511ACE">
        <w:rPr>
          <w:rFonts w:ascii="Palatino Linotype" w:hAnsi="Palatino Linotype"/>
        </w:rPr>
        <w:t>no aportaban elementos novedosos con relación a la respuesta primigenia</w:t>
      </w:r>
      <w:r w:rsidRPr="00511ACE">
        <w:rPr>
          <w:rFonts w:ascii="Palatino Linotype" w:hAnsi="Palatino Linotype"/>
        </w:rPr>
        <w:t>. Sin embargo, con la finalidad de que no exista opacidad, se harán del conocimiento de la particular al momento de la notificación de la presente resolución. Por su parte el recurrente fue omiso en realizar manifestaciones que a su derecho convinieran y asistieran.</w:t>
      </w:r>
    </w:p>
    <w:p w14:paraId="0DFB2D0A" w14:textId="77777777" w:rsidR="002B62AC" w:rsidRPr="00511ACE" w:rsidRDefault="002B62AC" w:rsidP="00511ACE">
      <w:pPr>
        <w:pStyle w:val="Prrafodelista"/>
        <w:spacing w:line="360" w:lineRule="auto"/>
        <w:ind w:left="0"/>
        <w:jc w:val="both"/>
        <w:rPr>
          <w:rFonts w:ascii="Palatino Linotype" w:hAnsi="Palatino Linotype"/>
        </w:rPr>
      </w:pPr>
    </w:p>
    <w:p w14:paraId="0D3CAB57" w14:textId="74487637" w:rsidR="00664106" w:rsidRPr="00511ACE" w:rsidRDefault="00861622" w:rsidP="00511ACE">
      <w:pPr>
        <w:pStyle w:val="Prrafodelista"/>
        <w:spacing w:line="360" w:lineRule="auto"/>
        <w:ind w:left="0"/>
        <w:jc w:val="both"/>
        <w:rPr>
          <w:rFonts w:ascii="Palatino Linotype" w:hAnsi="Palatino Linotype"/>
        </w:rPr>
      </w:pPr>
      <w:r w:rsidRPr="00511ACE">
        <w:rPr>
          <w:rFonts w:ascii="Palatino Linotype" w:hAnsi="Palatino Linotype"/>
        </w:rPr>
        <w:t xml:space="preserve">El Comisionado Ponente decretó </w:t>
      </w:r>
      <w:r w:rsidR="00512F22" w:rsidRPr="00511ACE">
        <w:rPr>
          <w:rFonts w:ascii="Palatino Linotype" w:hAnsi="Palatino Linotype"/>
        </w:rPr>
        <w:t>l</w:t>
      </w:r>
      <w:r w:rsidR="00E34501" w:rsidRPr="00511ACE">
        <w:rPr>
          <w:rFonts w:ascii="Palatino Linotype" w:hAnsi="Palatino Linotype"/>
        </w:rPr>
        <w:t>os</w:t>
      </w:r>
      <w:r w:rsidR="00512F22" w:rsidRPr="00511ACE">
        <w:rPr>
          <w:rFonts w:ascii="Palatino Linotype" w:hAnsi="Palatino Linotype"/>
        </w:rPr>
        <w:t xml:space="preserve"> cierre</w:t>
      </w:r>
      <w:r w:rsidR="00E34501" w:rsidRPr="00511ACE">
        <w:rPr>
          <w:rFonts w:ascii="Palatino Linotype" w:hAnsi="Palatino Linotype"/>
        </w:rPr>
        <w:t>s</w:t>
      </w:r>
      <w:r w:rsidR="00512F22" w:rsidRPr="00511ACE">
        <w:rPr>
          <w:rFonts w:ascii="Palatino Linotype" w:hAnsi="Palatino Linotype"/>
        </w:rPr>
        <w:t xml:space="preserve"> de instrucción</w:t>
      </w:r>
      <w:r w:rsidR="00512F22" w:rsidRPr="00511ACE">
        <w:rPr>
          <w:rFonts w:ascii="Palatino Linotype" w:hAnsi="Palatino Linotype" w:cs="Arial"/>
        </w:rPr>
        <w:t xml:space="preserve"> </w:t>
      </w:r>
      <w:r w:rsidR="00BF1B7F" w:rsidRPr="00511ACE">
        <w:rPr>
          <w:rFonts w:ascii="Palatino Linotype" w:hAnsi="Palatino Linotype" w:cs="Arial"/>
        </w:rPr>
        <w:t xml:space="preserve">de </w:t>
      </w:r>
      <w:r w:rsidR="0050309F" w:rsidRPr="00511ACE">
        <w:rPr>
          <w:rFonts w:ascii="Palatino Linotype" w:hAnsi="Palatino Linotype" w:cs="Arial"/>
        </w:rPr>
        <w:t>l</w:t>
      </w:r>
      <w:r w:rsidR="006D42C5" w:rsidRPr="00511ACE">
        <w:rPr>
          <w:rFonts w:ascii="Palatino Linotype" w:hAnsi="Palatino Linotype" w:cs="Arial"/>
        </w:rPr>
        <w:t>os</w:t>
      </w:r>
      <w:r w:rsidR="00BF1B7F" w:rsidRPr="00511ACE">
        <w:rPr>
          <w:rFonts w:ascii="Palatino Linotype" w:hAnsi="Palatino Linotype" w:cs="Arial"/>
        </w:rPr>
        <w:t xml:space="preserve"> recursos de revisión </w:t>
      </w:r>
      <w:r w:rsidR="00512F22" w:rsidRPr="00511ACE">
        <w:rPr>
          <w:rFonts w:ascii="Palatino Linotype" w:hAnsi="Palatino Linotype"/>
        </w:rPr>
        <w:t>mediante acuerdo</w:t>
      </w:r>
      <w:r w:rsidR="004C20F2" w:rsidRPr="00511ACE">
        <w:rPr>
          <w:rFonts w:ascii="Palatino Linotype" w:hAnsi="Palatino Linotype"/>
        </w:rPr>
        <w:t>s</w:t>
      </w:r>
      <w:r w:rsidR="00BF1B7F" w:rsidRPr="00511ACE">
        <w:rPr>
          <w:rFonts w:ascii="Palatino Linotype" w:hAnsi="Palatino Linotype"/>
        </w:rPr>
        <w:t xml:space="preserve"> de fecha</w:t>
      </w:r>
      <w:r w:rsidR="006C6666" w:rsidRPr="00511ACE">
        <w:rPr>
          <w:rFonts w:ascii="Palatino Linotype" w:hAnsi="Palatino Linotype"/>
        </w:rPr>
        <w:t xml:space="preserve"> ocho (08</w:t>
      </w:r>
      <w:r w:rsidR="00062379" w:rsidRPr="00511ACE">
        <w:rPr>
          <w:rFonts w:ascii="Palatino Linotype" w:hAnsi="Palatino Linotype"/>
        </w:rPr>
        <w:t>)</w:t>
      </w:r>
      <w:r w:rsidR="009E3847" w:rsidRPr="00511ACE">
        <w:rPr>
          <w:rFonts w:ascii="Palatino Linotype" w:hAnsi="Palatino Linotype"/>
        </w:rPr>
        <w:t xml:space="preserve"> de</w:t>
      </w:r>
      <w:r w:rsidR="006C6666" w:rsidRPr="00511ACE">
        <w:rPr>
          <w:rFonts w:ascii="Palatino Linotype" w:hAnsi="Palatino Linotype"/>
        </w:rPr>
        <w:t xml:space="preserve"> noviembre</w:t>
      </w:r>
      <w:r w:rsidR="00E07BCC" w:rsidRPr="00511ACE">
        <w:rPr>
          <w:rFonts w:ascii="Palatino Linotype" w:hAnsi="Palatino Linotype"/>
        </w:rPr>
        <w:t xml:space="preserve"> dos mil diecinueve</w:t>
      </w:r>
      <w:r w:rsidR="00C862C4" w:rsidRPr="00511ACE">
        <w:rPr>
          <w:rFonts w:ascii="Palatino Linotype" w:hAnsi="Palatino Linotype"/>
        </w:rPr>
        <w:t xml:space="preserve">, </w:t>
      </w:r>
      <w:r w:rsidR="006B12CA" w:rsidRPr="00511ACE">
        <w:rPr>
          <w:rFonts w:ascii="Palatino Linotype" w:hAnsi="Palatino Linotype" w:cs="Arial"/>
        </w:rPr>
        <w:t>por lo que</w:t>
      </w:r>
      <w:r w:rsidR="00702482" w:rsidRPr="00511ACE">
        <w:rPr>
          <w:rFonts w:ascii="Palatino Linotype" w:hAnsi="Palatino Linotype" w:cs="Arial"/>
        </w:rPr>
        <w:t xml:space="preserve">, ordenó turnar el expediente a resolución, misma que ahora se pronuncia. </w:t>
      </w:r>
      <w:bookmarkStart w:id="85" w:name="_Toc461555889"/>
      <w:bookmarkStart w:id="86" w:name="_Toc466371858"/>
    </w:p>
    <w:p w14:paraId="4792E119" w14:textId="77777777" w:rsidR="0000724D" w:rsidRPr="00511ACE" w:rsidRDefault="0000724D" w:rsidP="00511ACE">
      <w:pPr>
        <w:pStyle w:val="Prrafodelista"/>
        <w:spacing w:line="360" w:lineRule="auto"/>
        <w:ind w:left="0"/>
        <w:jc w:val="both"/>
        <w:rPr>
          <w:rFonts w:ascii="Palatino Linotype" w:hAnsi="Palatino Linotype"/>
        </w:rPr>
      </w:pPr>
    </w:p>
    <w:p w14:paraId="6264FBA7" w14:textId="2F318ABC" w:rsidR="006D2E5C" w:rsidRPr="00511ACE" w:rsidRDefault="00511ACE" w:rsidP="00511ACE">
      <w:pPr>
        <w:pStyle w:val="Prrafodelista"/>
        <w:spacing w:line="360" w:lineRule="auto"/>
        <w:ind w:left="0"/>
        <w:jc w:val="both"/>
        <w:rPr>
          <w:rFonts w:ascii="Palatino Linotype" w:hAnsi="Palatino Linotype"/>
        </w:rPr>
      </w:pPr>
      <w:r>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3360" behindDoc="0" locked="0" layoutInCell="1" allowOverlap="1" wp14:anchorId="1AA42657" wp14:editId="797F94F7">
                <wp:simplePos x="0" y="0"/>
                <wp:positionH relativeFrom="column">
                  <wp:posOffset>-1962</wp:posOffset>
                </wp:positionH>
                <wp:positionV relativeFrom="paragraph">
                  <wp:posOffset>1498771</wp:posOffset>
                </wp:positionV>
                <wp:extent cx="5547815" cy="3350525"/>
                <wp:effectExtent l="76200" t="57150" r="53340" b="78740"/>
                <wp:wrapNone/>
                <wp:docPr id="3" name="Conector recto 3"/>
                <wp:cNvGraphicFramePr/>
                <a:graphic xmlns:a="http://schemas.openxmlformats.org/drawingml/2006/main">
                  <a:graphicData uri="http://schemas.microsoft.com/office/word/2010/wordprocessingShape">
                    <wps:wsp>
                      <wps:cNvCnPr/>
                      <wps:spPr>
                        <a:xfrm flipH="1" flipV="1">
                          <a:off x="0" y="0"/>
                          <a:ext cx="5547815" cy="33505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D39AE2" id="Conector recto 3"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15pt,118pt" to="436.7pt,3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" strokecolor="#4f81bd [3204]" strokeweight="3pt">
                <v:shadow on="t" color="black" opacity="24903f" origin=",.5" offset="0,.55556mm"/>
              </v:line>
            </w:pict>
          </mc:Fallback>
        </mc:AlternateContent>
      </w:r>
      <w:r w:rsidR="006C6666" w:rsidRPr="00511ACE">
        <w:rPr>
          <w:rFonts w:ascii="Palatino Linotype" w:eastAsia="Calibri" w:hAnsi="Palatino Linotype" w:cs="Arial"/>
          <w:color w:val="000000" w:themeColor="text1"/>
        </w:rPr>
        <w:t>El día ocho (08</w:t>
      </w:r>
      <w:r w:rsidR="006D3485" w:rsidRPr="00511ACE">
        <w:rPr>
          <w:rFonts w:ascii="Palatino Linotype" w:eastAsia="Calibri" w:hAnsi="Palatino Linotype" w:cs="Arial"/>
          <w:color w:val="000000" w:themeColor="text1"/>
        </w:rPr>
        <w:t>) de</w:t>
      </w:r>
      <w:r w:rsidR="006C6666" w:rsidRPr="00511ACE">
        <w:rPr>
          <w:rFonts w:ascii="Palatino Linotype" w:eastAsia="Calibri" w:hAnsi="Palatino Linotype" w:cs="Arial"/>
          <w:color w:val="000000" w:themeColor="text1"/>
        </w:rPr>
        <w:t xml:space="preserve"> noviembre</w:t>
      </w:r>
      <w:r w:rsidR="00E07BCC" w:rsidRPr="00511ACE">
        <w:rPr>
          <w:rFonts w:ascii="Palatino Linotype" w:eastAsia="Calibri" w:hAnsi="Palatino Linotype" w:cs="Arial"/>
          <w:color w:val="000000" w:themeColor="text1"/>
        </w:rPr>
        <w:t xml:space="preserve"> de dos mil diecinueve</w:t>
      </w:r>
      <w:r w:rsidR="0000724D" w:rsidRPr="00511ACE">
        <w:rPr>
          <w:rFonts w:ascii="Palatino Linotype" w:eastAsia="Calibri" w:hAnsi="Palatino Linotype" w:cs="Arial"/>
          <w:color w:val="000000" w:themeColor="text1"/>
        </w:rPr>
        <w:t xml:space="preserve"> y con fundamento en el artículo 181 tercer párrafo de la </w:t>
      </w:r>
      <w:r w:rsidR="0000724D" w:rsidRPr="00511ACE">
        <w:rPr>
          <w:rFonts w:ascii="Palatino Linotype" w:eastAsia="Calibri" w:hAnsi="Palatino Linotype" w:cs="Arial"/>
          <w:b/>
          <w:bCs/>
          <w:color w:val="000000" w:themeColor="text1"/>
        </w:rPr>
        <w:t>Ley de Transparencia y Acceso a la Información Pública del Estado de México y Municipios, </w:t>
      </w:r>
      <w:r w:rsidR="0000724D" w:rsidRPr="00511ACE">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4F5486E7" w14:textId="77777777" w:rsidR="006D2E5C" w:rsidRDefault="006D2E5C" w:rsidP="00511ACE">
      <w:pPr>
        <w:pStyle w:val="Prrafodelista"/>
        <w:spacing w:line="360" w:lineRule="auto"/>
        <w:ind w:left="0"/>
        <w:jc w:val="both"/>
        <w:rPr>
          <w:rFonts w:ascii="Palatino Linotype" w:hAnsi="Palatino Linotype"/>
        </w:rPr>
      </w:pPr>
    </w:p>
    <w:p w14:paraId="5C2B9181" w14:textId="77777777" w:rsidR="00511ACE" w:rsidRDefault="00511ACE" w:rsidP="00511ACE">
      <w:pPr>
        <w:pStyle w:val="Prrafodelista"/>
        <w:spacing w:line="360" w:lineRule="auto"/>
        <w:ind w:left="0"/>
        <w:jc w:val="both"/>
        <w:rPr>
          <w:rFonts w:ascii="Palatino Linotype" w:hAnsi="Palatino Linotype"/>
        </w:rPr>
      </w:pPr>
    </w:p>
    <w:p w14:paraId="39883830" w14:textId="77777777" w:rsidR="00511ACE" w:rsidRDefault="00511ACE" w:rsidP="00511ACE">
      <w:pPr>
        <w:pStyle w:val="Prrafodelista"/>
        <w:spacing w:line="360" w:lineRule="auto"/>
        <w:ind w:left="0"/>
        <w:jc w:val="both"/>
        <w:rPr>
          <w:rFonts w:ascii="Palatino Linotype" w:hAnsi="Palatino Linotype"/>
        </w:rPr>
      </w:pPr>
    </w:p>
    <w:p w14:paraId="39E0544B" w14:textId="77777777" w:rsidR="00511ACE" w:rsidRDefault="00511ACE" w:rsidP="00511ACE">
      <w:pPr>
        <w:pStyle w:val="Prrafodelista"/>
        <w:spacing w:line="360" w:lineRule="auto"/>
        <w:ind w:left="0"/>
        <w:jc w:val="both"/>
        <w:rPr>
          <w:rFonts w:ascii="Palatino Linotype" w:hAnsi="Palatino Linotype"/>
        </w:rPr>
      </w:pPr>
    </w:p>
    <w:p w14:paraId="6E0E8654" w14:textId="77777777" w:rsidR="00511ACE" w:rsidRDefault="00511ACE" w:rsidP="00511ACE">
      <w:pPr>
        <w:pStyle w:val="Prrafodelista"/>
        <w:spacing w:line="360" w:lineRule="auto"/>
        <w:ind w:left="0"/>
        <w:jc w:val="both"/>
        <w:rPr>
          <w:rFonts w:ascii="Palatino Linotype" w:hAnsi="Palatino Linotype"/>
        </w:rPr>
      </w:pPr>
    </w:p>
    <w:p w14:paraId="3E44307D" w14:textId="77777777" w:rsidR="00511ACE" w:rsidRPr="00511ACE" w:rsidRDefault="00511ACE" w:rsidP="00511ACE">
      <w:pPr>
        <w:pStyle w:val="Prrafodelista"/>
        <w:spacing w:line="360" w:lineRule="auto"/>
        <w:ind w:left="0"/>
        <w:jc w:val="both"/>
        <w:rPr>
          <w:rFonts w:ascii="Palatino Linotype" w:hAnsi="Palatino Linotype"/>
        </w:rPr>
      </w:pPr>
    </w:p>
    <w:p w14:paraId="1C4B1F3E" w14:textId="2E82B7AD" w:rsidR="00236140" w:rsidRDefault="007C0013" w:rsidP="00511ACE">
      <w:pPr>
        <w:pStyle w:val="Ttulo1"/>
        <w:spacing w:line="360" w:lineRule="auto"/>
        <w:jc w:val="center"/>
        <w:rPr>
          <w:b/>
          <w:szCs w:val="24"/>
        </w:rPr>
      </w:pPr>
      <w:bookmarkStart w:id="87" w:name="_Toc24117128"/>
      <w:r w:rsidRPr="00511ACE">
        <w:rPr>
          <w:b/>
          <w:szCs w:val="24"/>
        </w:rPr>
        <w:t>CONSIDERANDO</w:t>
      </w:r>
      <w:bookmarkEnd w:id="85"/>
      <w:bookmarkEnd w:id="86"/>
      <w:bookmarkEnd w:id="87"/>
    </w:p>
    <w:p w14:paraId="7D2CC326" w14:textId="77777777" w:rsidR="00511ACE" w:rsidRPr="00511ACE" w:rsidRDefault="00511ACE" w:rsidP="00511ACE">
      <w:pPr>
        <w:rPr>
          <w:lang w:val="es-MX" w:eastAsia="en-US"/>
        </w:rPr>
      </w:pPr>
    </w:p>
    <w:p w14:paraId="629A5BE2" w14:textId="56C3E7D5" w:rsidR="007C0013" w:rsidRPr="00511ACE" w:rsidRDefault="007C0013" w:rsidP="00511ACE">
      <w:pPr>
        <w:pStyle w:val="Ttulo2"/>
        <w:spacing w:line="360" w:lineRule="auto"/>
        <w:jc w:val="both"/>
        <w:rPr>
          <w:rFonts w:ascii="Palatino Linotype" w:hAnsi="Palatino Linotype"/>
          <w:b/>
          <w:color w:val="auto"/>
          <w:sz w:val="24"/>
          <w:szCs w:val="24"/>
        </w:rPr>
      </w:pPr>
      <w:bookmarkStart w:id="88" w:name="_Toc461555890"/>
      <w:bookmarkStart w:id="89" w:name="_Toc466371859"/>
      <w:bookmarkStart w:id="90" w:name="_Toc24117129"/>
      <w:r w:rsidRPr="00511ACE">
        <w:rPr>
          <w:rFonts w:ascii="Palatino Linotype" w:hAnsi="Palatino Linotype"/>
          <w:b/>
          <w:color w:val="auto"/>
          <w:sz w:val="24"/>
          <w:szCs w:val="24"/>
        </w:rPr>
        <w:t>PRIMERO. De la competencia</w:t>
      </w:r>
      <w:bookmarkEnd w:id="88"/>
      <w:bookmarkEnd w:id="89"/>
      <w:bookmarkEnd w:id="90"/>
    </w:p>
    <w:p w14:paraId="7796F3C8" w14:textId="77777777" w:rsidR="006D0DAE" w:rsidRPr="00511ACE" w:rsidRDefault="006D0DAE" w:rsidP="00511ACE">
      <w:pPr>
        <w:spacing w:line="360" w:lineRule="auto"/>
        <w:jc w:val="both"/>
        <w:rPr>
          <w:rFonts w:ascii="Palatino Linotype" w:hAnsi="Palatino Linotype"/>
          <w:lang w:val="es-MX" w:eastAsia="en-US"/>
        </w:rPr>
      </w:pPr>
    </w:p>
    <w:p w14:paraId="0BF52B18" w14:textId="0F2D6905" w:rsidR="005A228F" w:rsidRPr="00511ACE" w:rsidRDefault="00A45546" w:rsidP="00511ACE">
      <w:pPr>
        <w:pStyle w:val="Prrafodelista"/>
        <w:spacing w:line="360" w:lineRule="auto"/>
        <w:ind w:left="0"/>
        <w:jc w:val="both"/>
        <w:rPr>
          <w:rFonts w:ascii="Palatino Linotype" w:eastAsia="Calibri" w:hAnsi="Palatino Linotype" w:cs="Times New Roman"/>
          <w:b/>
          <w:lang w:val="es-ES"/>
        </w:rPr>
      </w:pPr>
      <w:r w:rsidRPr="00511AC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11ACE">
        <w:rPr>
          <w:rFonts w:ascii="Palatino Linotype" w:eastAsia="Calibri" w:hAnsi="Palatino Linotype" w:cs="Times New Roman"/>
          <w:b/>
          <w:lang w:val="es-ES"/>
        </w:rPr>
        <w:t>Constitución Política de los Estados Unidos Mexicanos</w:t>
      </w:r>
      <w:r w:rsidR="002B62AC" w:rsidRPr="00511ACE">
        <w:rPr>
          <w:rFonts w:ascii="Palatino Linotype" w:eastAsia="Calibri" w:hAnsi="Palatino Linotype" w:cs="Times New Roman"/>
          <w:lang w:val="es-ES"/>
        </w:rPr>
        <w:t>; 5, párrafos vigésimo segundo</w:t>
      </w:r>
      <w:r w:rsidRPr="00511ACE">
        <w:rPr>
          <w:rFonts w:ascii="Palatino Linotype" w:eastAsia="Calibri" w:hAnsi="Palatino Linotype" w:cs="Times New Roman"/>
          <w:lang w:val="es-ES"/>
        </w:rPr>
        <w:t xml:space="preserve">, vigésimo </w:t>
      </w:r>
      <w:r w:rsidR="002B62AC" w:rsidRPr="00511ACE">
        <w:rPr>
          <w:rFonts w:ascii="Palatino Linotype" w:eastAsia="Calibri" w:hAnsi="Palatino Linotype" w:cs="Times New Roman"/>
          <w:lang w:val="es-ES"/>
        </w:rPr>
        <w:t>tercero y vigésimo cuarto</w:t>
      </w:r>
      <w:r w:rsidRPr="00511ACE">
        <w:rPr>
          <w:rFonts w:ascii="Palatino Linotype" w:eastAsia="Calibri" w:hAnsi="Palatino Linotype" w:cs="Times New Roman"/>
          <w:lang w:val="es-ES"/>
        </w:rPr>
        <w:t xml:space="preserve"> fracciones IV y V de la </w:t>
      </w:r>
      <w:r w:rsidRPr="00511ACE">
        <w:rPr>
          <w:rFonts w:ascii="Palatino Linotype" w:eastAsia="Calibri" w:hAnsi="Palatino Linotype" w:cs="Times New Roman"/>
          <w:b/>
          <w:lang w:val="es-ES"/>
        </w:rPr>
        <w:t>Constitución Política del Estado Libre y Soberano de México</w:t>
      </w:r>
      <w:r w:rsidRPr="00511ACE">
        <w:rPr>
          <w:rFonts w:ascii="Palatino Linotype" w:eastAsia="Calibri" w:hAnsi="Palatino Linotype" w:cs="Times New Roman"/>
          <w:lang w:val="es-ES"/>
        </w:rPr>
        <w:t xml:space="preserve">; artículos 1, 2 fracción II, 13, 29, 36 fracciones I y II, 176, 178, 179, 181 párrafo tercero y 185 </w:t>
      </w:r>
      <w:r w:rsidRPr="00511ACE">
        <w:rPr>
          <w:rFonts w:ascii="Palatino Linotype" w:eastAsia="Calibri" w:hAnsi="Palatino Linotype" w:cs="Arial"/>
          <w:lang w:val="es-ES"/>
        </w:rPr>
        <w:t xml:space="preserve">de la </w:t>
      </w:r>
      <w:r w:rsidRPr="00511ACE">
        <w:rPr>
          <w:rFonts w:ascii="Palatino Linotype" w:eastAsia="Calibri" w:hAnsi="Palatino Linotype" w:cs="Arial"/>
          <w:b/>
          <w:lang w:val="es-ES"/>
        </w:rPr>
        <w:t>Ley de Transparencia y Acceso a la Información Pública del Estado de México y Municipios</w:t>
      </w:r>
      <w:r w:rsidR="00DA73EE" w:rsidRPr="00511ACE">
        <w:rPr>
          <w:rFonts w:ascii="Palatino Linotype" w:eastAsia="Calibri" w:hAnsi="Palatino Linotype" w:cs="Arial"/>
          <w:lang w:val="es-ES"/>
        </w:rPr>
        <w:t>;</w:t>
      </w:r>
      <w:r w:rsidRPr="00511ACE">
        <w:rPr>
          <w:rFonts w:ascii="Palatino Linotype" w:eastAsia="Calibri" w:hAnsi="Palatino Linotype" w:cs="Arial"/>
          <w:lang w:val="es-ES"/>
        </w:rPr>
        <w:t xml:space="preserve"> y 10, 7, 9 fracciones I y XXIV, y 11 del </w:t>
      </w:r>
      <w:r w:rsidRPr="00511ACE">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1C051A2C" w:rsidR="00062379" w:rsidRPr="00511ACE" w:rsidRDefault="00062379" w:rsidP="00511ACE">
      <w:pPr>
        <w:pStyle w:val="Prrafodelista"/>
        <w:spacing w:line="360" w:lineRule="auto"/>
        <w:ind w:left="0"/>
        <w:jc w:val="both"/>
        <w:rPr>
          <w:rFonts w:ascii="Palatino Linotype" w:eastAsia="Calibri" w:hAnsi="Palatino Linotype" w:cs="Times New Roman"/>
          <w:b/>
          <w:lang w:val="es-ES"/>
        </w:rPr>
      </w:pPr>
    </w:p>
    <w:p w14:paraId="1EEDC16F" w14:textId="77B666CF" w:rsidR="006D0DAE" w:rsidRPr="00511ACE" w:rsidRDefault="007C0013" w:rsidP="00511ACE">
      <w:pPr>
        <w:pStyle w:val="Ttulo2"/>
        <w:spacing w:line="360" w:lineRule="auto"/>
        <w:jc w:val="both"/>
        <w:rPr>
          <w:rFonts w:ascii="Palatino Linotype" w:hAnsi="Palatino Linotype"/>
          <w:b/>
          <w:color w:val="auto"/>
          <w:sz w:val="24"/>
          <w:szCs w:val="24"/>
        </w:rPr>
      </w:pPr>
      <w:bookmarkStart w:id="91" w:name="_Toc461555891"/>
      <w:bookmarkStart w:id="92" w:name="_Toc466371860"/>
      <w:bookmarkStart w:id="93" w:name="_Toc24117130"/>
      <w:r w:rsidRPr="00511ACE">
        <w:rPr>
          <w:rFonts w:ascii="Palatino Linotype" w:hAnsi="Palatino Linotype"/>
          <w:b/>
          <w:color w:val="auto"/>
          <w:sz w:val="24"/>
          <w:szCs w:val="24"/>
        </w:rPr>
        <w:t>SEGUNDO. De la oportunidad y proced</w:t>
      </w:r>
      <w:r w:rsidR="00F35C44" w:rsidRPr="00511ACE">
        <w:rPr>
          <w:rFonts w:ascii="Palatino Linotype" w:hAnsi="Palatino Linotype"/>
          <w:b/>
          <w:color w:val="auto"/>
          <w:sz w:val="24"/>
          <w:szCs w:val="24"/>
        </w:rPr>
        <w:t>encia</w:t>
      </w:r>
      <w:r w:rsidRPr="00511ACE">
        <w:rPr>
          <w:rFonts w:ascii="Palatino Linotype" w:hAnsi="Palatino Linotype"/>
          <w:b/>
          <w:color w:val="auto"/>
          <w:sz w:val="24"/>
          <w:szCs w:val="24"/>
        </w:rPr>
        <w:t>.</w:t>
      </w:r>
      <w:bookmarkEnd w:id="91"/>
      <w:bookmarkEnd w:id="92"/>
      <w:bookmarkEnd w:id="93"/>
    </w:p>
    <w:p w14:paraId="7C3BD04B" w14:textId="57BA2357" w:rsidR="00340FE1" w:rsidRDefault="00340FE1" w:rsidP="00511ACE">
      <w:pPr>
        <w:pStyle w:val="Prrafodelista"/>
        <w:spacing w:line="360" w:lineRule="auto"/>
        <w:ind w:left="0"/>
        <w:jc w:val="both"/>
        <w:rPr>
          <w:rFonts w:ascii="Palatino Linotype" w:eastAsia="Times New Roman" w:hAnsi="Palatino Linotype" w:cs="Arial"/>
          <w:color w:val="000000"/>
        </w:rPr>
      </w:pPr>
      <w:r w:rsidRPr="00511ACE">
        <w:rPr>
          <w:rFonts w:ascii="Palatino Linotype" w:eastAsia="Calibri" w:hAnsi="Palatino Linotype" w:cs="Arial"/>
          <w:lang w:val="es-MX"/>
        </w:rPr>
        <w:t>Los</w:t>
      </w:r>
      <w:r w:rsidRPr="00511ACE">
        <w:rPr>
          <w:rFonts w:ascii="Palatino Linotype" w:eastAsia="Calibri" w:hAnsi="Palatino Linotype" w:cs="Arial"/>
        </w:rPr>
        <w:t xml:space="preserve"> medios de impugnación fueron presentados a través del </w:t>
      </w:r>
      <w:r w:rsidRPr="00511ACE">
        <w:rPr>
          <w:rFonts w:ascii="Palatino Linotype" w:eastAsia="Calibri" w:hAnsi="Palatino Linotype" w:cs="Arial"/>
          <w:b/>
        </w:rPr>
        <w:t>SAIMEX,</w:t>
      </w:r>
      <w:r w:rsidRPr="00511AC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11ACE">
        <w:rPr>
          <w:rFonts w:ascii="Palatino Linotype" w:eastAsia="Calibri" w:hAnsi="Palatino Linotype" w:cs="Arial"/>
          <w:b/>
        </w:rPr>
        <w:t>SUJETO OBLIGADO</w:t>
      </w:r>
      <w:r w:rsidRPr="00511ACE">
        <w:rPr>
          <w:rFonts w:ascii="Palatino Linotype" w:eastAsia="Calibri" w:hAnsi="Palatino Linotype" w:cs="Arial"/>
        </w:rPr>
        <w:t xml:space="preserve"> emitió sus respuestas a las solicitudes de información de</w:t>
      </w:r>
      <w:r w:rsidR="00774772" w:rsidRPr="00511ACE">
        <w:rPr>
          <w:rFonts w:ascii="Palatino Linotype" w:eastAsia="Calibri" w:hAnsi="Palatino Linotype" w:cs="Arial"/>
        </w:rPr>
        <w:t xml:space="preserve"> referencia el veintinueve (29</w:t>
      </w:r>
      <w:r w:rsidRPr="00511ACE">
        <w:rPr>
          <w:rFonts w:ascii="Palatino Linotype" w:eastAsia="Calibri" w:hAnsi="Palatino Linotype" w:cs="Arial"/>
        </w:rPr>
        <w:t>) de</w:t>
      </w:r>
      <w:r w:rsidR="00774772" w:rsidRPr="00511ACE">
        <w:rPr>
          <w:rFonts w:ascii="Palatino Linotype" w:eastAsia="Calibri" w:hAnsi="Palatino Linotype" w:cs="Arial"/>
        </w:rPr>
        <w:t xml:space="preserve"> agosto </w:t>
      </w:r>
      <w:r w:rsidRPr="00511ACE">
        <w:rPr>
          <w:rFonts w:ascii="Palatino Linotype" w:eastAsia="Calibri" w:hAnsi="Palatino Linotype" w:cs="Arial"/>
        </w:rPr>
        <w:t xml:space="preserve">de dos mil diecinueve, </w:t>
      </w:r>
      <w:r w:rsidRPr="00511ACE">
        <w:rPr>
          <w:rFonts w:ascii="Palatino Linotype" w:hAnsi="Palatino Linotype" w:cs="Arial"/>
        </w:rPr>
        <w:t>de tal forma que los plazos para interponer los recursos tr</w:t>
      </w:r>
      <w:r w:rsidR="00774772" w:rsidRPr="00511ACE">
        <w:rPr>
          <w:rFonts w:ascii="Palatino Linotype" w:hAnsi="Palatino Linotype" w:cs="Arial"/>
        </w:rPr>
        <w:t>anscurrieron del día treinta (30</w:t>
      </w:r>
      <w:r w:rsidRPr="00511ACE">
        <w:rPr>
          <w:rFonts w:ascii="Palatino Linotype" w:hAnsi="Palatino Linotype" w:cs="Arial"/>
        </w:rPr>
        <w:t xml:space="preserve">) </w:t>
      </w:r>
      <w:r w:rsidR="00774772" w:rsidRPr="00511ACE">
        <w:rPr>
          <w:rFonts w:ascii="Palatino Linotype" w:hAnsi="Palatino Linotype" w:cs="Arial"/>
        </w:rPr>
        <w:t xml:space="preserve">agosto </w:t>
      </w:r>
      <w:r w:rsidR="005518EB" w:rsidRPr="00511ACE">
        <w:rPr>
          <w:rFonts w:ascii="Palatino Linotype" w:hAnsi="Palatino Linotype" w:cs="Arial"/>
        </w:rPr>
        <w:t>al</w:t>
      </w:r>
      <w:r w:rsidR="00774772" w:rsidRPr="00511ACE">
        <w:rPr>
          <w:rFonts w:ascii="Palatino Linotype" w:hAnsi="Palatino Linotype" w:cs="Arial"/>
        </w:rPr>
        <w:t xml:space="preserve"> veinte (20</w:t>
      </w:r>
      <w:r w:rsidR="00FA7ADC" w:rsidRPr="00511ACE">
        <w:rPr>
          <w:rFonts w:ascii="Palatino Linotype" w:hAnsi="Palatino Linotype" w:cs="Arial"/>
        </w:rPr>
        <w:t>) de</w:t>
      </w:r>
      <w:r w:rsidR="005518EB" w:rsidRPr="00511ACE">
        <w:rPr>
          <w:rFonts w:ascii="Palatino Linotype" w:hAnsi="Palatino Linotype" w:cs="Arial"/>
        </w:rPr>
        <w:t xml:space="preserve"> septiembre  </w:t>
      </w:r>
      <w:r w:rsidRPr="00511ACE">
        <w:rPr>
          <w:rFonts w:ascii="Palatino Linotype" w:hAnsi="Palatino Linotype" w:cs="Arial"/>
        </w:rPr>
        <w:t>de dos mil dieci</w:t>
      </w:r>
      <w:r w:rsidR="00FA7ADC" w:rsidRPr="00511ACE">
        <w:rPr>
          <w:rFonts w:ascii="Palatino Linotype" w:hAnsi="Palatino Linotype" w:cs="Arial"/>
        </w:rPr>
        <w:t>nueve</w:t>
      </w:r>
      <w:r w:rsidR="005518EB" w:rsidRPr="00511ACE">
        <w:rPr>
          <w:rFonts w:ascii="Palatino Linotype" w:hAnsi="Palatino Linotype" w:cs="Arial"/>
        </w:rPr>
        <w:t xml:space="preserve"> </w:t>
      </w:r>
      <w:r w:rsidRPr="00511ACE">
        <w:rPr>
          <w:rFonts w:ascii="Palatino Linotype" w:hAnsi="Palatino Linotype" w:cs="Arial"/>
        </w:rPr>
        <w:t>respect</w:t>
      </w:r>
      <w:r w:rsidR="005518EB" w:rsidRPr="00511ACE">
        <w:rPr>
          <w:rFonts w:ascii="Palatino Linotype" w:hAnsi="Palatino Linotype" w:cs="Arial"/>
        </w:rPr>
        <w:t>ivamente. En consecuencia, si el</w:t>
      </w:r>
      <w:r w:rsidRPr="00511ACE">
        <w:rPr>
          <w:rFonts w:ascii="Palatino Linotype" w:hAnsi="Palatino Linotype" w:cs="Arial"/>
        </w:rPr>
        <w:t xml:space="preserve"> hoy </w:t>
      </w:r>
      <w:r w:rsidRPr="00511ACE">
        <w:rPr>
          <w:rFonts w:ascii="Palatino Linotype" w:hAnsi="Palatino Linotype" w:cs="Arial"/>
          <w:b/>
        </w:rPr>
        <w:t>RECURRENTE</w:t>
      </w:r>
      <w:r w:rsidRPr="00511ACE">
        <w:rPr>
          <w:rFonts w:ascii="Palatino Linotype" w:hAnsi="Palatino Linotype" w:cs="Arial"/>
        </w:rPr>
        <w:t xml:space="preserve"> presentó sus inconformidades el día </w:t>
      </w:r>
      <w:r w:rsidR="005518EB" w:rsidRPr="00511ACE">
        <w:rPr>
          <w:rFonts w:ascii="Palatino Linotype" w:hAnsi="Palatino Linotype" w:cs="Arial"/>
        </w:rPr>
        <w:t>nueve (09</w:t>
      </w:r>
      <w:r w:rsidRPr="00511ACE">
        <w:rPr>
          <w:rFonts w:ascii="Palatino Linotype" w:hAnsi="Palatino Linotype" w:cs="Arial"/>
        </w:rPr>
        <w:t>) de</w:t>
      </w:r>
      <w:r w:rsidR="00FA7ADC" w:rsidRPr="00511ACE">
        <w:rPr>
          <w:rFonts w:ascii="Palatino Linotype" w:hAnsi="Palatino Linotype" w:cs="Arial"/>
        </w:rPr>
        <w:t xml:space="preserve"> </w:t>
      </w:r>
      <w:r w:rsidR="005518EB" w:rsidRPr="00511ACE">
        <w:rPr>
          <w:rFonts w:ascii="Palatino Linotype" w:hAnsi="Palatino Linotype" w:cs="Arial"/>
        </w:rPr>
        <w:t xml:space="preserve">septiembre </w:t>
      </w:r>
      <w:r w:rsidR="00FA7ADC" w:rsidRPr="00511ACE">
        <w:rPr>
          <w:rFonts w:ascii="Palatino Linotype" w:hAnsi="Palatino Linotype" w:cs="Arial"/>
        </w:rPr>
        <w:t>de dos mil diecinueve</w:t>
      </w:r>
      <w:r w:rsidRPr="00511ACE">
        <w:rPr>
          <w:rFonts w:ascii="Palatino Linotype" w:hAnsi="Palatino Linotype" w:cs="Arial"/>
        </w:rPr>
        <w:t xml:space="preserve">, </w:t>
      </w:r>
      <w:r w:rsidRPr="00511ACE">
        <w:rPr>
          <w:rFonts w:ascii="Palatino Linotype" w:hAnsi="Palatino Linotype" w:cs="Arial"/>
          <w:color w:val="000000" w:themeColor="text1"/>
        </w:rPr>
        <w:t xml:space="preserve">se encuentran dentro de los márgenes temporales previstos en el artículo 178 de la Ley de Transparencia y Acceso a la Información Pública del Estado de México y Municipios. </w:t>
      </w:r>
      <w:r w:rsidRPr="00511ACE">
        <w:rPr>
          <w:rFonts w:ascii="Palatino Linotype" w:hAnsi="Palatino Linotype"/>
        </w:rPr>
        <w:t xml:space="preserve">En ese sentido, no existiendo causas de </w:t>
      </w:r>
      <w:proofErr w:type="spellStart"/>
      <w:r w:rsidRPr="00511ACE">
        <w:rPr>
          <w:rFonts w:ascii="Palatino Linotype" w:hAnsi="Palatino Linotype"/>
        </w:rPr>
        <w:t>desechamiento</w:t>
      </w:r>
      <w:proofErr w:type="spellEnd"/>
      <w:r w:rsidRPr="00511ACE">
        <w:rPr>
          <w:rFonts w:ascii="Palatino Linotype" w:hAnsi="Palatino Linotype"/>
        </w:rPr>
        <w:t xml:space="preserve"> por extemporaneidad, el recurso de revisión que hoy nos ocupa, resulta procedente.</w:t>
      </w:r>
    </w:p>
    <w:p w14:paraId="1AEAA503" w14:textId="77777777" w:rsidR="00511ACE" w:rsidRPr="00511ACE" w:rsidRDefault="00511ACE" w:rsidP="00511ACE">
      <w:pPr>
        <w:pStyle w:val="Prrafodelista"/>
        <w:spacing w:line="360" w:lineRule="auto"/>
        <w:ind w:left="0"/>
        <w:jc w:val="both"/>
        <w:rPr>
          <w:rFonts w:ascii="Palatino Linotype" w:eastAsia="Times New Roman" w:hAnsi="Palatino Linotype" w:cs="Arial"/>
          <w:color w:val="000000"/>
        </w:rPr>
      </w:pPr>
    </w:p>
    <w:p w14:paraId="315E1410" w14:textId="2F616A96" w:rsidR="008E07AD" w:rsidRPr="00511ACE" w:rsidRDefault="005518EB" w:rsidP="00511ACE">
      <w:pPr>
        <w:pStyle w:val="Prrafodelista"/>
        <w:spacing w:line="360" w:lineRule="auto"/>
        <w:ind w:left="0"/>
        <w:jc w:val="both"/>
        <w:rPr>
          <w:rFonts w:ascii="Palatino Linotype" w:eastAsia="Times New Roman" w:hAnsi="Palatino Linotype" w:cs="Arial"/>
          <w:color w:val="000000"/>
        </w:rPr>
      </w:pPr>
      <w:r w:rsidRPr="00511ACE">
        <w:rPr>
          <w:rFonts w:ascii="Palatino Linotype" w:eastAsia="Calibri" w:hAnsi="Palatino Linotype" w:cs="Arial"/>
        </w:rPr>
        <w:t>En ese orden de ideas, los</w:t>
      </w:r>
      <w:r w:rsidR="00340FE1" w:rsidRPr="00511ACE">
        <w:rPr>
          <w:rFonts w:ascii="Palatino Linotype" w:eastAsia="Calibri" w:hAnsi="Palatino Linotype" w:cs="Arial"/>
        </w:rPr>
        <w:t xml:space="preserve">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53DDD9D" w14:textId="116BB08C" w:rsidR="000A0913" w:rsidRPr="00511ACE" w:rsidRDefault="0044176A" w:rsidP="00511ACE">
      <w:pPr>
        <w:pStyle w:val="Ttulo1"/>
        <w:spacing w:line="360" w:lineRule="auto"/>
        <w:jc w:val="both"/>
        <w:rPr>
          <w:b/>
          <w:i/>
          <w:color w:val="000000" w:themeColor="text1"/>
          <w:szCs w:val="24"/>
        </w:rPr>
      </w:pPr>
      <w:bookmarkStart w:id="94" w:name="_Toc503862490"/>
      <w:bookmarkStart w:id="95" w:name="_Toc509403241"/>
      <w:bookmarkStart w:id="96" w:name="_Toc24117131"/>
      <w:r w:rsidRPr="00511ACE">
        <w:rPr>
          <w:b/>
          <w:color w:val="000000" w:themeColor="text1"/>
          <w:szCs w:val="24"/>
        </w:rPr>
        <w:t>TERCERO</w:t>
      </w:r>
      <w:r w:rsidR="006A4F64" w:rsidRPr="00511ACE">
        <w:rPr>
          <w:b/>
          <w:color w:val="000000" w:themeColor="text1"/>
          <w:szCs w:val="24"/>
        </w:rPr>
        <w:t xml:space="preserve">. </w:t>
      </w:r>
      <w:bookmarkEnd w:id="94"/>
      <w:bookmarkEnd w:id="95"/>
      <w:r w:rsidR="00327323" w:rsidRPr="00511ACE">
        <w:rPr>
          <w:b/>
          <w:color w:val="000000" w:themeColor="text1"/>
          <w:szCs w:val="24"/>
        </w:rPr>
        <w:t xml:space="preserve">Del planteamiento de la </w:t>
      </w:r>
      <w:r w:rsidR="00327323" w:rsidRPr="00511ACE">
        <w:rPr>
          <w:b/>
          <w:i/>
          <w:color w:val="000000" w:themeColor="text1"/>
          <w:szCs w:val="24"/>
        </w:rPr>
        <w:t>Litis.</w:t>
      </w:r>
      <w:bookmarkEnd w:id="96"/>
    </w:p>
    <w:p w14:paraId="26346C97" w14:textId="086B62F6" w:rsidR="00FA7ADC" w:rsidRDefault="000A0913" w:rsidP="00511ACE">
      <w:pPr>
        <w:pStyle w:val="Prrafodelista"/>
        <w:spacing w:line="360" w:lineRule="auto"/>
        <w:ind w:left="0"/>
        <w:jc w:val="both"/>
        <w:rPr>
          <w:rFonts w:ascii="Palatino Linotype" w:eastAsia="Times New Roman" w:hAnsi="Palatino Linotype" w:cs="Times New Roman"/>
          <w:i/>
        </w:rPr>
      </w:pPr>
      <w:r w:rsidRPr="00511ACE">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511ACE">
        <w:rPr>
          <w:rFonts w:ascii="Palatino Linotype" w:eastAsia="Calibri" w:hAnsi="Palatino Linotype" w:cs="Arial"/>
          <w:b/>
          <w:lang w:val="es-ES"/>
        </w:rPr>
        <w:t>Ley de Transparencia y Acceso a la Información Pública del Estado de México y Municipios</w:t>
      </w:r>
      <w:r w:rsidRPr="00511ACE">
        <w:rPr>
          <w:rFonts w:ascii="Palatino Linotype" w:eastAsia="Times New Roman" w:hAnsi="Palatino Linotype" w:cs="Arial"/>
        </w:rPr>
        <w:t xml:space="preserve"> y determinar la confirmación; revocación o modificación; </w:t>
      </w:r>
      <w:proofErr w:type="spellStart"/>
      <w:r w:rsidRPr="00511ACE">
        <w:rPr>
          <w:rFonts w:ascii="Palatino Linotype" w:eastAsia="Times New Roman" w:hAnsi="Palatino Linotype" w:cs="Arial"/>
        </w:rPr>
        <w:t>desechamiento</w:t>
      </w:r>
      <w:proofErr w:type="spellEnd"/>
      <w:r w:rsidRPr="00511ACE">
        <w:rPr>
          <w:rFonts w:ascii="Palatino Linotype" w:eastAsia="Times New Roman" w:hAnsi="Palatino Linotype" w:cs="Arial"/>
        </w:rPr>
        <w:t xml:space="preserve"> o sobreseimiento; y en su caso ordenar la entrega de la información, respecto a las respuestas o falta de ellas de los Sujetos Obligados. </w:t>
      </w:r>
    </w:p>
    <w:p w14:paraId="1AC020E1" w14:textId="77777777" w:rsidR="00511ACE" w:rsidRPr="00511ACE" w:rsidRDefault="00511ACE" w:rsidP="00511ACE">
      <w:pPr>
        <w:pStyle w:val="Prrafodelista"/>
        <w:spacing w:line="360" w:lineRule="auto"/>
        <w:ind w:left="0"/>
        <w:jc w:val="both"/>
        <w:rPr>
          <w:rFonts w:ascii="Palatino Linotype" w:eastAsia="Times New Roman" w:hAnsi="Palatino Linotype" w:cs="Times New Roman"/>
          <w:i/>
        </w:rPr>
      </w:pPr>
    </w:p>
    <w:p w14:paraId="6A0616C0" w14:textId="280180C4" w:rsidR="000A0913" w:rsidRPr="00511ACE" w:rsidRDefault="00FA7ADC" w:rsidP="00511ACE">
      <w:pPr>
        <w:pStyle w:val="Prrafodelista"/>
        <w:spacing w:line="360" w:lineRule="auto"/>
        <w:ind w:left="0"/>
        <w:jc w:val="both"/>
        <w:rPr>
          <w:rFonts w:ascii="Palatino Linotype" w:eastAsia="Times New Roman" w:hAnsi="Palatino Linotype" w:cs="Times New Roman"/>
          <w:i/>
        </w:rPr>
      </w:pPr>
      <w:r w:rsidRPr="00511ACE">
        <w:rPr>
          <w:rFonts w:ascii="Palatino Linotype" w:eastAsia="Times New Roman" w:hAnsi="Palatino Linotype" w:cs="Arial"/>
        </w:rPr>
        <w:t>Así, de las constancias que obran en el expediente al rubro indicado, se desprende que</w:t>
      </w:r>
      <w:r w:rsidRPr="00511ACE">
        <w:rPr>
          <w:rFonts w:ascii="Palatino Linotype" w:eastAsia="Times New Roman" w:hAnsi="Palatino Linotype" w:cs="Times New Roman"/>
        </w:rPr>
        <w:t xml:space="preserve"> el particular solicitó al </w:t>
      </w:r>
      <w:r w:rsidR="005518EB" w:rsidRPr="00511ACE">
        <w:rPr>
          <w:rFonts w:ascii="Palatino Linotype" w:eastAsia="Times New Roman" w:hAnsi="Palatino Linotype" w:cs="Times New Roman"/>
          <w:b/>
        </w:rPr>
        <w:t xml:space="preserve">Ayuntamiento de Coacalco de Berriozábal </w:t>
      </w:r>
      <w:r w:rsidRPr="00511ACE">
        <w:rPr>
          <w:rFonts w:ascii="Palatino Linotype" w:eastAsia="Times New Roman" w:hAnsi="Palatino Linotype" w:cs="Times New Roman"/>
          <w:b/>
        </w:rPr>
        <w:t xml:space="preserve"> </w:t>
      </w:r>
      <w:r w:rsidRPr="00511ACE">
        <w:rPr>
          <w:rFonts w:ascii="Palatino Linotype" w:eastAsia="Times New Roman" w:hAnsi="Palatino Linotype" w:cs="Times New Roman"/>
        </w:rPr>
        <w:t>diversa información relacionada con</w:t>
      </w:r>
      <w:r w:rsidR="00774772" w:rsidRPr="00511ACE">
        <w:rPr>
          <w:rFonts w:ascii="Palatino Linotype" w:eastAsia="Times New Roman" w:hAnsi="Palatino Linotype" w:cs="Times New Roman"/>
        </w:rPr>
        <w:t xml:space="preserve"> pólizas de egresos </w:t>
      </w:r>
      <w:r w:rsidRPr="00511ACE">
        <w:rPr>
          <w:rFonts w:ascii="Palatino Linotype" w:eastAsia="Times New Roman" w:hAnsi="Palatino Linotype" w:cs="Times New Roman"/>
        </w:rPr>
        <w:t xml:space="preserve"> </w:t>
      </w:r>
      <w:r w:rsidR="00774772" w:rsidRPr="00511ACE">
        <w:rPr>
          <w:rFonts w:ascii="Palatino Linotype" w:eastAsia="Times New Roman" w:hAnsi="Palatino Linotype" w:cs="Times New Roman"/>
        </w:rPr>
        <w:t>e información financiera</w:t>
      </w:r>
      <w:r w:rsidRPr="00511ACE">
        <w:rPr>
          <w:rFonts w:ascii="Palatino Linotype" w:eastAsia="Times New Roman" w:hAnsi="Palatino Linotype" w:cs="Times New Roman"/>
        </w:rPr>
        <w:t xml:space="preserve">, solicitudes que de acuerdo a las constancias que obran en el Sistema de Acceso a la Información Mexiquense </w:t>
      </w:r>
      <w:r w:rsidRPr="00511ACE">
        <w:rPr>
          <w:rFonts w:ascii="Palatino Linotype" w:eastAsia="Times New Roman" w:hAnsi="Palatino Linotype" w:cs="Times New Roman"/>
          <w:b/>
        </w:rPr>
        <w:t>(SAIMEX)</w:t>
      </w:r>
      <w:r w:rsidRPr="00511ACE">
        <w:rPr>
          <w:rFonts w:ascii="Palatino Linotype" w:eastAsia="Times New Roman" w:hAnsi="Palatino Linotype" w:cs="Times New Roman"/>
        </w:rPr>
        <w:t xml:space="preserve">, </w:t>
      </w:r>
      <w:r w:rsidR="00FD0836" w:rsidRPr="00511ACE">
        <w:rPr>
          <w:rFonts w:ascii="Palatino Linotype" w:eastAsia="Times New Roman" w:hAnsi="Palatino Linotype" w:cs="Times New Roman"/>
        </w:rPr>
        <w:t xml:space="preserve">no </w:t>
      </w:r>
      <w:r w:rsidRPr="00511ACE">
        <w:rPr>
          <w:rFonts w:ascii="Palatino Linotype" w:eastAsia="Times New Roman" w:hAnsi="Palatino Linotype" w:cs="Times New Roman"/>
        </w:rPr>
        <w:t>fueron atendidas</w:t>
      </w:r>
      <w:r w:rsidR="00FD0836" w:rsidRPr="00511ACE">
        <w:rPr>
          <w:rFonts w:ascii="Palatino Linotype" w:eastAsia="Times New Roman" w:hAnsi="Palatino Linotype" w:cs="Times New Roman"/>
        </w:rPr>
        <w:t xml:space="preserve"> satisfactoriamente </w:t>
      </w:r>
      <w:r w:rsidRPr="00511ACE">
        <w:rPr>
          <w:rFonts w:ascii="Palatino Linotype" w:eastAsia="Times New Roman" w:hAnsi="Palatino Linotype" w:cs="Times New Roman"/>
        </w:rPr>
        <w:t xml:space="preserve">por el </w:t>
      </w:r>
      <w:r w:rsidRPr="00511ACE">
        <w:rPr>
          <w:rFonts w:ascii="Palatino Linotype" w:eastAsia="Times New Roman" w:hAnsi="Palatino Linotype" w:cs="Times New Roman"/>
          <w:b/>
        </w:rPr>
        <w:t xml:space="preserve">SUJETO OBLIGADO, </w:t>
      </w:r>
      <w:r w:rsidRPr="00511ACE">
        <w:rPr>
          <w:rFonts w:ascii="Palatino Linotype" w:eastAsia="Times New Roman" w:hAnsi="Palatino Linotype" w:cs="Times New Roman"/>
        </w:rPr>
        <w:t xml:space="preserve">razón por la cual, el particular se duele e interpone el presente recurso de revisión, argumentado en términos generales como razones o motivos de inconformidad la </w:t>
      </w:r>
      <w:r w:rsidR="00FD0836" w:rsidRPr="00511ACE">
        <w:rPr>
          <w:rFonts w:ascii="Palatino Linotype" w:eastAsia="Times New Roman" w:hAnsi="Palatino Linotype" w:cs="Times New Roman"/>
        </w:rPr>
        <w:t xml:space="preserve">falta, deficiencia o insuficiencia de la fundamentación y motivación de la respuesta. </w:t>
      </w:r>
    </w:p>
    <w:p w14:paraId="3C54779A" w14:textId="3947894F" w:rsidR="000A0913" w:rsidRPr="00511ACE" w:rsidRDefault="000A0913" w:rsidP="00511ACE">
      <w:pPr>
        <w:spacing w:line="360" w:lineRule="auto"/>
        <w:jc w:val="both"/>
        <w:rPr>
          <w:rFonts w:ascii="Palatino Linotype" w:eastAsia="Times New Roman" w:hAnsi="Palatino Linotype" w:cs="Times New Roman"/>
          <w:i/>
        </w:rPr>
      </w:pPr>
      <w:r w:rsidRPr="00511ACE">
        <w:rPr>
          <w:rFonts w:ascii="Palatino Linotype" w:eastAsia="Times New Roman" w:hAnsi="Palatino Linotype" w:cs="Arial"/>
        </w:rPr>
        <w:t xml:space="preserve">Por lo tanto, el presente recurso de revisión se circunscribe en determinar si el </w:t>
      </w:r>
      <w:r w:rsidRPr="00511ACE">
        <w:rPr>
          <w:rFonts w:ascii="Palatino Linotype" w:eastAsia="Times New Roman" w:hAnsi="Palatino Linotype" w:cs="Arial"/>
          <w:b/>
        </w:rPr>
        <w:t>SUJETO</w:t>
      </w:r>
      <w:r w:rsidRPr="00511ACE">
        <w:rPr>
          <w:rFonts w:ascii="Palatino Linotype" w:eastAsia="Times New Roman" w:hAnsi="Palatino Linotype" w:cs="Arial"/>
        </w:rPr>
        <w:t xml:space="preserve"> </w:t>
      </w:r>
      <w:r w:rsidRPr="00511ACE">
        <w:rPr>
          <w:rFonts w:ascii="Palatino Linotype" w:eastAsia="Times New Roman" w:hAnsi="Palatino Linotype" w:cs="Arial"/>
          <w:b/>
        </w:rPr>
        <w:t>OBLIGADO</w:t>
      </w:r>
      <w:r w:rsidRPr="00511ACE">
        <w:rPr>
          <w:rFonts w:ascii="Palatino Linotype" w:eastAsia="Times New Roman" w:hAnsi="Palatino Linotype" w:cs="Arial"/>
        </w:rPr>
        <w:t xml:space="preserve"> con su manifestación </w:t>
      </w:r>
      <w:r w:rsidRPr="00511ACE">
        <w:rPr>
          <w:rFonts w:ascii="Palatino Linotype" w:eastAsia="Times New Roman" w:hAnsi="Palatino Linotype" w:cs="Times New Roman"/>
        </w:rPr>
        <w:t>actualiza las causales de procedencia</w:t>
      </w:r>
      <w:r w:rsidRPr="00511ACE">
        <w:rPr>
          <w:rFonts w:ascii="Palatino Linotype" w:eastAsia="Times New Roman" w:hAnsi="Palatino Linotype" w:cs="Times New Roman"/>
          <w:b/>
        </w:rPr>
        <w:t xml:space="preserve"> </w:t>
      </w:r>
      <w:r w:rsidRPr="00511ACE">
        <w:rPr>
          <w:rFonts w:ascii="Palatino Linotype" w:eastAsia="Times New Roman" w:hAnsi="Palatino Linotype" w:cs="Arial"/>
          <w:lang w:eastAsia="es-MX"/>
        </w:rPr>
        <w:t xml:space="preserve">contenidas en </w:t>
      </w:r>
      <w:r w:rsidRPr="00511ACE">
        <w:rPr>
          <w:rFonts w:ascii="Palatino Linotype" w:eastAsia="Times New Roman" w:hAnsi="Palatino Linotype" w:cs="Arial"/>
          <w:lang w:val="es-ES" w:eastAsia="es-MX"/>
        </w:rPr>
        <w:t xml:space="preserve">el artículo 179 fracciones </w:t>
      </w:r>
      <w:r w:rsidR="00FD0836" w:rsidRPr="00511ACE">
        <w:rPr>
          <w:rFonts w:ascii="Palatino Linotype" w:eastAsia="Times New Roman" w:hAnsi="Palatino Linotype" w:cs="Arial"/>
          <w:lang w:val="es-ES" w:eastAsia="es-MX"/>
        </w:rPr>
        <w:t xml:space="preserve"> VI y XIII </w:t>
      </w:r>
      <w:r w:rsidRPr="00511ACE">
        <w:rPr>
          <w:rFonts w:ascii="Palatino Linotype" w:eastAsia="Times New Roman" w:hAnsi="Palatino Linotype" w:cs="Arial"/>
          <w:lang w:val="es-ES" w:eastAsia="es-MX"/>
        </w:rPr>
        <w:t xml:space="preserve">de la </w:t>
      </w:r>
      <w:r w:rsidRPr="00511ACE">
        <w:rPr>
          <w:rFonts w:ascii="Palatino Linotype" w:eastAsia="Calibri" w:hAnsi="Palatino Linotype" w:cs="Arial"/>
          <w:b/>
          <w:lang w:val="es-ES"/>
        </w:rPr>
        <w:t>Ley de Transparencia y Acceso a la Información Pública del Estado de México y Municipios</w:t>
      </w:r>
      <w:r w:rsidRPr="00511ACE">
        <w:rPr>
          <w:rFonts w:ascii="Palatino Linotype" w:eastAsia="Times New Roman" w:hAnsi="Palatino Linotype" w:cs="Arial"/>
          <w:lang w:val="es-ES" w:eastAsia="es-MX"/>
        </w:rPr>
        <w:t xml:space="preserve"> y determinar si el sujeto obligado genera, posee o administra la información solicitada.  </w:t>
      </w:r>
    </w:p>
    <w:p w14:paraId="6F497907" w14:textId="1B0A0025" w:rsidR="00400F25" w:rsidRPr="00511ACE" w:rsidRDefault="0044176A" w:rsidP="00511ACE">
      <w:pPr>
        <w:pStyle w:val="Ttulo1"/>
        <w:spacing w:line="360" w:lineRule="auto"/>
        <w:jc w:val="both"/>
        <w:rPr>
          <w:b/>
          <w:szCs w:val="24"/>
        </w:rPr>
      </w:pPr>
      <w:bookmarkStart w:id="97" w:name="_Toc467081898"/>
      <w:bookmarkStart w:id="98" w:name="_Toc24117132"/>
      <w:bookmarkStart w:id="99" w:name="_Toc454968928"/>
      <w:bookmarkStart w:id="100" w:name="_Toc455743517"/>
      <w:bookmarkStart w:id="101" w:name="_Toc458016386"/>
      <w:bookmarkStart w:id="102" w:name="_Toc461555893"/>
      <w:r w:rsidRPr="00511ACE">
        <w:rPr>
          <w:b/>
          <w:szCs w:val="24"/>
        </w:rPr>
        <w:t>CUARTO</w:t>
      </w:r>
      <w:r w:rsidR="00007E8A" w:rsidRPr="00511ACE">
        <w:rPr>
          <w:b/>
          <w:szCs w:val="24"/>
        </w:rPr>
        <w:t>.</w:t>
      </w:r>
      <w:r w:rsidR="00007E8A" w:rsidRPr="00511ACE">
        <w:rPr>
          <w:szCs w:val="24"/>
        </w:rPr>
        <w:t xml:space="preserve"> </w:t>
      </w:r>
      <w:bookmarkEnd w:id="97"/>
      <w:r w:rsidR="002B6755" w:rsidRPr="00511ACE">
        <w:rPr>
          <w:b/>
          <w:szCs w:val="24"/>
        </w:rPr>
        <w:t>Del estudio y resolución del asunto.</w:t>
      </w:r>
      <w:bookmarkEnd w:id="98"/>
    </w:p>
    <w:p w14:paraId="1C1D12F9" w14:textId="77777777" w:rsidR="00D378D8" w:rsidRPr="00511ACE" w:rsidRDefault="00D378D8" w:rsidP="00511ACE">
      <w:pPr>
        <w:spacing w:line="360" w:lineRule="auto"/>
        <w:jc w:val="both"/>
        <w:rPr>
          <w:rFonts w:ascii="Palatino Linotype" w:hAnsi="Palatino Linotype"/>
          <w:lang w:val="es-MX" w:eastAsia="en-US"/>
        </w:rPr>
      </w:pPr>
    </w:p>
    <w:p w14:paraId="32044B46" w14:textId="77777777" w:rsidR="003F33D8" w:rsidRPr="00511ACE" w:rsidRDefault="003F33D8" w:rsidP="00511ACE">
      <w:pPr>
        <w:spacing w:line="360" w:lineRule="auto"/>
        <w:jc w:val="both"/>
        <w:rPr>
          <w:rFonts w:ascii="Palatino Linotype" w:eastAsiaTheme="majorEastAsia" w:hAnsi="Palatino Linotype" w:cstheme="majorBidi"/>
          <w:b/>
          <w:color w:val="000000" w:themeColor="text1"/>
          <w:lang w:val="es-MX" w:eastAsia="en-US"/>
        </w:rPr>
      </w:pPr>
      <w:bookmarkStart w:id="103" w:name="_Toc5711921"/>
      <w:bookmarkStart w:id="104" w:name="_Toc17971397"/>
      <w:bookmarkStart w:id="105" w:name="_Toc24117133"/>
      <w:r w:rsidRPr="00511ACE">
        <w:rPr>
          <w:rFonts w:ascii="Palatino Linotype" w:eastAsiaTheme="majorEastAsia" w:hAnsi="Palatino Linotype" w:cstheme="majorBidi"/>
          <w:b/>
          <w:color w:val="000000" w:themeColor="text1"/>
          <w:lang w:val="es-MX" w:eastAsia="en-US"/>
        </w:rPr>
        <w:t>I. Del deber de las autoridades de promover, respetar, proteger, y garantizar el derecho de acceso a la información pública.</w:t>
      </w:r>
      <w:bookmarkEnd w:id="103"/>
      <w:bookmarkEnd w:id="104"/>
      <w:bookmarkEnd w:id="105"/>
      <w:r w:rsidRPr="00511ACE">
        <w:rPr>
          <w:rFonts w:ascii="Palatino Linotype" w:eastAsiaTheme="majorEastAsia" w:hAnsi="Palatino Linotype" w:cstheme="majorBidi"/>
          <w:b/>
          <w:color w:val="000000" w:themeColor="text1"/>
          <w:lang w:val="es-MX" w:eastAsia="en-US"/>
        </w:rPr>
        <w:t xml:space="preserve"> </w:t>
      </w:r>
    </w:p>
    <w:p w14:paraId="69C8839C" w14:textId="77777777" w:rsidR="003F33D8" w:rsidRPr="00511ACE" w:rsidRDefault="003F33D8" w:rsidP="00511ACE">
      <w:pPr>
        <w:spacing w:line="360" w:lineRule="auto"/>
        <w:jc w:val="both"/>
        <w:rPr>
          <w:rFonts w:ascii="Palatino Linotype" w:hAnsi="Palatino Linotype"/>
          <w:b/>
          <w:lang w:val="es-MX" w:eastAsia="en-US"/>
        </w:rPr>
      </w:pPr>
    </w:p>
    <w:p w14:paraId="4C6DE6F1" w14:textId="4B1E444D" w:rsidR="003F33D8" w:rsidRPr="00511ACE" w:rsidRDefault="003F33D8" w:rsidP="00511ACE">
      <w:pPr>
        <w:pStyle w:val="Prrafodelista"/>
        <w:spacing w:line="360" w:lineRule="auto"/>
        <w:ind w:left="0"/>
        <w:jc w:val="both"/>
        <w:rPr>
          <w:rFonts w:ascii="Palatino Linotype" w:hAnsi="Palatino Linotype" w:cs="Arial"/>
          <w:lang w:val="es-MX"/>
        </w:rPr>
      </w:pPr>
      <w:r w:rsidRPr="00511ACE">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11ACE">
        <w:rPr>
          <w:rFonts w:ascii="Palatino Linotype" w:hAnsi="Palatino Linotype" w:cs="Arial"/>
          <w:b/>
          <w:lang w:val="es-MX"/>
        </w:rPr>
        <w:t>SUJETO OBLIGADO</w:t>
      </w:r>
      <w:r w:rsidRPr="00511ACE">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11ACE">
        <w:rPr>
          <w:rFonts w:ascii="Palatino Linotype" w:hAnsi="Palatino Linotype" w:cs="Arial"/>
          <w:b/>
          <w:lang w:val="es-MX"/>
        </w:rPr>
        <w:t xml:space="preserve">Constitución Política de los Estados Unidos Mexicanos </w:t>
      </w:r>
      <w:r w:rsidRPr="00511ACE">
        <w:rPr>
          <w:rFonts w:ascii="Palatino Linotype" w:hAnsi="Palatino Linotype" w:cs="Arial"/>
          <w:lang w:val="es-MX"/>
        </w:rPr>
        <w:t xml:space="preserve">al señalar la obligación de “promover, respetar, proteger y garantizar los derechos humanos”, entre los cuales se encuentra dicho derecho. </w:t>
      </w:r>
    </w:p>
    <w:p w14:paraId="2F417B47" w14:textId="77777777" w:rsidR="003F33D8" w:rsidRPr="00511ACE" w:rsidRDefault="003F33D8" w:rsidP="00511ACE">
      <w:pPr>
        <w:spacing w:line="360" w:lineRule="auto"/>
        <w:jc w:val="both"/>
        <w:rPr>
          <w:rFonts w:ascii="Palatino Linotype" w:hAnsi="Palatino Linotype" w:cs="Arial"/>
          <w:lang w:val="es-MX"/>
        </w:rPr>
      </w:pPr>
    </w:p>
    <w:p w14:paraId="7E231075" w14:textId="77777777" w:rsidR="003F33D8" w:rsidRPr="00511ACE" w:rsidRDefault="003F33D8" w:rsidP="00511ACE">
      <w:pPr>
        <w:spacing w:line="360" w:lineRule="auto"/>
        <w:jc w:val="both"/>
        <w:rPr>
          <w:rFonts w:ascii="Palatino Linotype" w:hAnsi="Palatino Linotype" w:cs="Arial"/>
          <w:lang w:val="es-MX"/>
        </w:rPr>
      </w:pPr>
      <w:r w:rsidRPr="00511ACE">
        <w:rPr>
          <w:rFonts w:ascii="Palatino Linotype" w:hAnsi="Palatino Linotype" w:cs="Arial"/>
          <w:lang w:val="es-MX"/>
        </w:rPr>
        <w:t xml:space="preserve">Ahora bien, el Derecho de Acceso a la Información Pública se define como: </w:t>
      </w:r>
      <w:r w:rsidRPr="00511ACE">
        <w:rPr>
          <w:rFonts w:ascii="Palatino Linotype" w:hAnsi="Palatino Linotype" w:cs="Arial"/>
          <w:i/>
          <w:lang w:val="es-MX"/>
        </w:rPr>
        <w:t>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223B4527" w14:textId="77777777" w:rsidR="003F33D8" w:rsidRPr="00511ACE" w:rsidRDefault="003F33D8" w:rsidP="00511ACE">
      <w:pPr>
        <w:spacing w:line="360" w:lineRule="auto"/>
        <w:jc w:val="both"/>
        <w:rPr>
          <w:rFonts w:ascii="Palatino Linotype" w:hAnsi="Palatino Linotype" w:cs="Arial"/>
          <w:lang w:val="es-MX"/>
        </w:rPr>
      </w:pPr>
    </w:p>
    <w:p w14:paraId="56D8AB54" w14:textId="77777777" w:rsidR="003F33D8" w:rsidRPr="00511ACE" w:rsidRDefault="003F33D8" w:rsidP="00511ACE">
      <w:pPr>
        <w:spacing w:line="360" w:lineRule="auto"/>
        <w:jc w:val="both"/>
        <w:rPr>
          <w:rFonts w:ascii="Palatino Linotype" w:hAnsi="Palatino Linotype" w:cs="Arial"/>
          <w:lang w:val="es-MX"/>
        </w:rPr>
      </w:pPr>
      <w:r w:rsidRPr="00511ACE">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1319E44" w14:textId="77777777" w:rsidR="003F33D8" w:rsidRPr="00511ACE" w:rsidRDefault="003F33D8" w:rsidP="00511ACE">
      <w:pPr>
        <w:spacing w:line="360" w:lineRule="auto"/>
        <w:jc w:val="both"/>
        <w:rPr>
          <w:rFonts w:ascii="Palatino Linotype" w:hAnsi="Palatino Linotype" w:cs="Arial"/>
          <w:lang w:val="es-MX"/>
        </w:rPr>
      </w:pPr>
    </w:p>
    <w:p w14:paraId="77916DFE" w14:textId="67636EA3" w:rsidR="003F33D8" w:rsidRPr="00511ACE" w:rsidRDefault="003F33D8" w:rsidP="00511ACE">
      <w:pPr>
        <w:spacing w:line="360" w:lineRule="auto"/>
        <w:jc w:val="both"/>
        <w:rPr>
          <w:rFonts w:ascii="Palatino Linotype" w:hAnsi="Palatino Linotype" w:cs="Arial"/>
          <w:lang w:val="es-MX"/>
        </w:rPr>
      </w:pPr>
      <w:r w:rsidRPr="00511ACE">
        <w:rPr>
          <w:rFonts w:ascii="Palatino Linotype" w:hAnsi="Palatino Linotype" w:cs="Arial"/>
          <w:lang w:val="es-MX"/>
        </w:rPr>
        <w:t xml:space="preserve">En el caso concreto que nos ocupa analizar, el particular requirió del Ayuntamiento de </w:t>
      </w:r>
      <w:r w:rsidR="00FD0836" w:rsidRPr="00511ACE">
        <w:rPr>
          <w:rFonts w:ascii="Palatino Linotype" w:hAnsi="Palatino Linotype" w:cs="Arial"/>
          <w:lang w:val="es-MX"/>
        </w:rPr>
        <w:t xml:space="preserve">Coacalco de Berriozábal </w:t>
      </w:r>
      <w:r w:rsidRPr="00511ACE">
        <w:rPr>
          <w:rFonts w:ascii="Palatino Linotype" w:hAnsi="Palatino Linotype" w:cs="Arial"/>
          <w:lang w:val="es-MX"/>
        </w:rPr>
        <w:t>div</w:t>
      </w:r>
      <w:r w:rsidR="00C1411C" w:rsidRPr="00511ACE">
        <w:rPr>
          <w:rFonts w:ascii="Palatino Linotype" w:hAnsi="Palatino Linotype" w:cs="Arial"/>
          <w:lang w:val="es-MX"/>
        </w:rPr>
        <w:t xml:space="preserve">ersa información relacionada </w:t>
      </w:r>
      <w:r w:rsidR="00FD0836" w:rsidRPr="00511ACE">
        <w:rPr>
          <w:rFonts w:ascii="Palatino Linotype" w:eastAsia="Times New Roman" w:hAnsi="Palatino Linotype" w:cs="Times New Roman"/>
        </w:rPr>
        <w:t xml:space="preserve">con </w:t>
      </w:r>
      <w:r w:rsidR="00974499" w:rsidRPr="00511ACE">
        <w:rPr>
          <w:rFonts w:ascii="Palatino Linotype" w:eastAsia="Times New Roman" w:hAnsi="Palatino Linotype" w:cs="Times New Roman"/>
        </w:rPr>
        <w:t xml:space="preserve"> pólizas de egresos  e información financiera </w:t>
      </w:r>
      <w:r w:rsidR="00FD0836" w:rsidRPr="00511ACE">
        <w:rPr>
          <w:rFonts w:ascii="Palatino Linotype" w:eastAsia="Times New Roman" w:hAnsi="Palatino Linotype" w:cs="Times New Roman"/>
        </w:rPr>
        <w:t>diversas fechas</w:t>
      </w:r>
      <w:r w:rsidRPr="00511ACE">
        <w:rPr>
          <w:rFonts w:ascii="Palatino Linotype" w:hAnsi="Palatino Linotype" w:cs="Arial"/>
          <w:lang w:val="es-MX"/>
        </w:rPr>
        <w:t xml:space="preserve">; siendo importante señalar que el </w:t>
      </w:r>
      <w:r w:rsidRPr="00511ACE">
        <w:rPr>
          <w:rFonts w:ascii="Palatino Linotype" w:hAnsi="Palatino Linotype" w:cs="Arial"/>
          <w:b/>
          <w:lang w:val="es-MX"/>
        </w:rPr>
        <w:t>SUJETO OBLIGADO</w:t>
      </w:r>
      <w:r w:rsidRPr="00511ACE">
        <w:rPr>
          <w:rFonts w:ascii="Palatino Linotype" w:hAnsi="Palatino Linotype" w:cs="Arial"/>
          <w:lang w:val="es-MX"/>
        </w:rPr>
        <w:t xml:space="preserve"> </w:t>
      </w:r>
      <w:r w:rsidR="00FD0836" w:rsidRPr="00511ACE">
        <w:rPr>
          <w:rFonts w:ascii="Palatino Linotype" w:hAnsi="Palatino Linotype" w:cs="Arial"/>
          <w:lang w:val="es-MX"/>
        </w:rPr>
        <w:t xml:space="preserve">pretendió reservar la información solicitada, no obstante, no se advierten de manera fundada y motivada las razones que lo llevaran a dicha acción además, de que el acuerdo que pretende sustentar dicha clasificación no se encuentra suscrito por los integrantes del Comité de Transparencias, </w:t>
      </w:r>
      <w:r w:rsidRPr="00511ACE">
        <w:rPr>
          <w:rFonts w:ascii="Palatino Linotype" w:hAnsi="Palatino Linotype" w:cs="Arial"/>
          <w:lang w:val="es-MX"/>
        </w:rPr>
        <w:t xml:space="preserve">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21359A91" w14:textId="77777777" w:rsidR="003F33D8" w:rsidRPr="00511ACE" w:rsidRDefault="003F33D8" w:rsidP="00511ACE">
      <w:pPr>
        <w:spacing w:line="360" w:lineRule="auto"/>
        <w:jc w:val="both"/>
        <w:rPr>
          <w:rFonts w:ascii="Palatino Linotype" w:hAnsi="Palatino Linotype" w:cs="Arial"/>
          <w:lang w:val="es-MX"/>
        </w:rPr>
      </w:pPr>
    </w:p>
    <w:p w14:paraId="207778BB" w14:textId="77777777" w:rsidR="003F33D8" w:rsidRPr="00511ACE" w:rsidRDefault="003F33D8" w:rsidP="00511ACE">
      <w:pPr>
        <w:spacing w:line="360" w:lineRule="auto"/>
        <w:jc w:val="both"/>
        <w:rPr>
          <w:rFonts w:ascii="Palatino Linotype" w:hAnsi="Palatino Linotype" w:cs="Arial"/>
          <w:lang w:val="es-MX"/>
        </w:rPr>
      </w:pPr>
      <w:r w:rsidRPr="00511ACE">
        <w:rPr>
          <w:rFonts w:ascii="Palatino Linotype" w:hAnsi="Palatino Linotype" w:cs="Arial"/>
          <w:lang w:val="es-MX"/>
        </w:rPr>
        <w:t>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F98EF41" w14:textId="77777777" w:rsidR="003F33D8" w:rsidRPr="00511ACE" w:rsidRDefault="003F33D8" w:rsidP="00511ACE">
      <w:pPr>
        <w:spacing w:line="360" w:lineRule="auto"/>
        <w:jc w:val="both"/>
        <w:rPr>
          <w:rFonts w:ascii="Palatino Linotype" w:hAnsi="Palatino Linotype" w:cs="Arial"/>
          <w:lang w:val="es-MX"/>
        </w:rPr>
      </w:pPr>
    </w:p>
    <w:p w14:paraId="225F5F6C" w14:textId="0570BBB0" w:rsidR="003F33D8" w:rsidRPr="00511ACE" w:rsidRDefault="003F33D8" w:rsidP="00511ACE">
      <w:pPr>
        <w:spacing w:line="360" w:lineRule="auto"/>
        <w:jc w:val="both"/>
        <w:rPr>
          <w:rFonts w:ascii="Palatino Linotype" w:eastAsiaTheme="majorEastAsia" w:hAnsi="Palatino Linotype" w:cstheme="majorBidi"/>
          <w:b/>
          <w:color w:val="000000" w:themeColor="text1"/>
          <w:lang w:val="es-MX" w:eastAsia="en-US"/>
        </w:rPr>
      </w:pPr>
      <w:bookmarkStart w:id="106" w:name="_Toc16159421"/>
      <w:bookmarkStart w:id="107" w:name="_Toc17971398"/>
      <w:bookmarkStart w:id="108" w:name="_Toc24117134"/>
      <w:r w:rsidRPr="00511ACE">
        <w:rPr>
          <w:rFonts w:ascii="Palatino Linotype" w:eastAsiaTheme="majorEastAsia" w:hAnsi="Palatino Linotype" w:cstheme="majorBidi"/>
          <w:b/>
          <w:color w:val="000000" w:themeColor="text1"/>
          <w:lang w:val="es-MX" w:eastAsia="en-US"/>
        </w:rPr>
        <w:t>II.  De la respuesta emitida por el Sujeto Obligado.</w:t>
      </w:r>
      <w:bookmarkEnd w:id="106"/>
      <w:bookmarkEnd w:id="107"/>
      <w:bookmarkEnd w:id="108"/>
      <w:r w:rsidRPr="00511ACE">
        <w:rPr>
          <w:rFonts w:ascii="Palatino Linotype" w:eastAsiaTheme="majorEastAsia" w:hAnsi="Palatino Linotype" w:cstheme="majorBidi"/>
          <w:b/>
          <w:color w:val="000000" w:themeColor="text1"/>
          <w:lang w:val="es-MX" w:eastAsia="en-US"/>
        </w:rPr>
        <w:t xml:space="preserve">  </w:t>
      </w:r>
    </w:p>
    <w:p w14:paraId="3FDC82A2" w14:textId="77777777" w:rsidR="003F33D8" w:rsidRPr="00511ACE" w:rsidRDefault="003F33D8" w:rsidP="00511ACE">
      <w:pPr>
        <w:spacing w:line="360" w:lineRule="auto"/>
        <w:jc w:val="both"/>
        <w:rPr>
          <w:rFonts w:ascii="Palatino Linotype" w:hAnsi="Palatino Linotype"/>
          <w:lang w:val="es-MX" w:eastAsia="en-US"/>
        </w:rPr>
      </w:pPr>
    </w:p>
    <w:p w14:paraId="098C56DF" w14:textId="77777777" w:rsidR="003F33D8" w:rsidRPr="00511ACE" w:rsidRDefault="003F33D8" w:rsidP="00511ACE">
      <w:pPr>
        <w:spacing w:line="360" w:lineRule="auto"/>
        <w:jc w:val="both"/>
        <w:rPr>
          <w:rFonts w:ascii="Palatino Linotype" w:hAnsi="Palatino Linotype" w:cs="Arial"/>
          <w:lang w:val="es-MX"/>
        </w:rPr>
      </w:pPr>
      <w:r w:rsidRPr="00511ACE">
        <w:rPr>
          <w:rFonts w:ascii="Palatino Linotype" w:hAnsi="Palatino Linotype" w:cs="Arial"/>
          <w:lang w:val="es-MX"/>
        </w:rPr>
        <w:t>Expuesto lo anterior 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14:paraId="67ED7091" w14:textId="77777777" w:rsidR="003F33D8" w:rsidRPr="00511ACE" w:rsidRDefault="003F33D8" w:rsidP="00511ACE">
      <w:pPr>
        <w:spacing w:line="360" w:lineRule="auto"/>
        <w:jc w:val="both"/>
        <w:rPr>
          <w:rFonts w:ascii="Palatino Linotype" w:hAnsi="Palatino Linotype" w:cs="Arial"/>
          <w:lang w:val="es-MX"/>
        </w:rPr>
      </w:pPr>
    </w:p>
    <w:p w14:paraId="1B04566D" w14:textId="77777777" w:rsidR="003F33D8" w:rsidRPr="00511ACE" w:rsidRDefault="003F33D8" w:rsidP="00511ACE">
      <w:pPr>
        <w:spacing w:line="360" w:lineRule="auto"/>
        <w:jc w:val="both"/>
        <w:rPr>
          <w:rFonts w:ascii="Palatino Linotype" w:hAnsi="Palatino Linotype" w:cs="Arial"/>
          <w:i/>
          <w:lang w:val="es-MX"/>
        </w:rPr>
      </w:pPr>
      <w:r w:rsidRPr="00511ACE">
        <w:rPr>
          <w:rFonts w:ascii="Palatino Linotype" w:hAnsi="Palatino Linotype" w:cs="Times New Roman"/>
          <w:lang w:eastAsia="es-ES_tradnl"/>
        </w:rPr>
        <w:t xml:space="preserve">En efecto,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14:paraId="737E5CBD" w14:textId="77777777" w:rsidR="00C1411C" w:rsidRPr="00511ACE" w:rsidRDefault="00C1411C" w:rsidP="00511ACE">
      <w:pPr>
        <w:pStyle w:val="Prrafodelista"/>
        <w:spacing w:line="360" w:lineRule="auto"/>
        <w:ind w:left="0"/>
        <w:jc w:val="both"/>
        <w:rPr>
          <w:rFonts w:ascii="Palatino Linotype" w:hAnsi="Palatino Linotype" w:cs="Arial"/>
          <w:i/>
          <w:lang w:val="es-MX"/>
        </w:rPr>
      </w:pPr>
    </w:p>
    <w:p w14:paraId="03B7A597" w14:textId="1F5FBA0F" w:rsidR="00C1411C" w:rsidRPr="00511ACE" w:rsidRDefault="00C1411C" w:rsidP="00511ACE">
      <w:pPr>
        <w:pStyle w:val="Prrafodelista"/>
        <w:spacing w:line="360" w:lineRule="auto"/>
        <w:ind w:left="0"/>
        <w:jc w:val="both"/>
        <w:rPr>
          <w:rFonts w:ascii="Palatino Linotype" w:hAnsi="Palatino Linotype" w:cs="Arial"/>
        </w:rPr>
      </w:pPr>
      <w:r w:rsidRPr="00511ACE">
        <w:rPr>
          <w:rFonts w:ascii="Palatino Linotype" w:hAnsi="Palatino Linotype" w:cs="Times New Roman"/>
          <w:lang w:eastAsia="es-ES_tradnl"/>
        </w:rPr>
        <w:t xml:space="preserve">Expuesto lo anterior, </w:t>
      </w:r>
      <w:r w:rsidRPr="00511ACE">
        <w:rPr>
          <w:rFonts w:ascii="Palatino Linotype" w:hAnsi="Palatino Linotype" w:cs="Arial"/>
        </w:rPr>
        <w:t xml:space="preserve">es oportuno referir que el </w:t>
      </w:r>
      <w:r w:rsidRPr="00511ACE">
        <w:rPr>
          <w:rFonts w:ascii="Palatino Linotype" w:hAnsi="Palatino Linotype" w:cs="Arial"/>
          <w:b/>
        </w:rPr>
        <w:t>SUJETO OBLIGADO</w:t>
      </w:r>
      <w:r w:rsidRPr="00511ACE">
        <w:rPr>
          <w:rFonts w:ascii="Palatino Linotype" w:hAnsi="Palatino Linotype" w:cs="Arial"/>
        </w:rPr>
        <w:t xml:space="preserve">, estableció que la información solicitada consistente </w:t>
      </w:r>
      <w:r w:rsidR="000F37E2" w:rsidRPr="00511ACE">
        <w:rPr>
          <w:rFonts w:ascii="Palatino Linotype" w:hAnsi="Palatino Linotype" w:cs="Arial"/>
        </w:rPr>
        <w:t>en</w:t>
      </w:r>
      <w:r w:rsidR="00880822" w:rsidRPr="00511ACE">
        <w:rPr>
          <w:rFonts w:ascii="Palatino Linotype" w:hAnsi="Palatino Linotype" w:cs="Arial"/>
        </w:rPr>
        <w:t xml:space="preserve"> el diario general de pólizas así como demás información solicitada </w:t>
      </w:r>
      <w:r w:rsidRPr="00511ACE">
        <w:rPr>
          <w:rFonts w:ascii="Palatino Linotype" w:hAnsi="Palatino Linotype" w:cs="Arial"/>
        </w:rPr>
        <w:t xml:space="preserve"> era información clasificada como reservada por lo que restringió el acceso a la información, con fundamento en los artículos 132, 140 y 168 de la Ley de Transparencia y Acceso a la Información Pública del Estado y Municipios, y demás aplicables.</w:t>
      </w:r>
    </w:p>
    <w:p w14:paraId="37584CC0" w14:textId="67F0D522" w:rsidR="00C1411C" w:rsidRPr="00511ACE" w:rsidRDefault="00C1411C" w:rsidP="00511ACE">
      <w:pPr>
        <w:spacing w:line="360" w:lineRule="auto"/>
        <w:jc w:val="both"/>
        <w:rPr>
          <w:rFonts w:ascii="Palatino Linotype" w:hAnsi="Palatino Linotype" w:cs="Arial"/>
        </w:rPr>
      </w:pPr>
      <w:r w:rsidRPr="00511ACE">
        <w:rPr>
          <w:rFonts w:ascii="Palatino Linotype" w:eastAsia="Times New Roman" w:hAnsi="Palatino Linotype" w:cs="Times New Roman"/>
          <w:lang w:val="es-ES"/>
        </w:rPr>
        <w:t>Derivado de dicha respuesta es que la parte recurrente manifestó al momento de interponer su recurso de revisión que se le negaba el acceso a la información solicitada por no encontrarse debidamente fundamentada y motivada la reserva de la información solicitada, en tal contexto del análisis a las constancias que integran el expediente  en que se actúa así como de la materia sobre la que versa la solicitud de acceso a la información pública, se advierte que los motivos de inconformidad devienen fundados y suficientes para revocar la respuesta del Sujeto Obligado en razón de las consideraciones de derecho que se exponen a continuación.</w:t>
      </w:r>
    </w:p>
    <w:p w14:paraId="518532BF" w14:textId="77777777" w:rsidR="00C1411C" w:rsidRPr="00511ACE" w:rsidRDefault="00C1411C" w:rsidP="00511ACE">
      <w:pPr>
        <w:spacing w:line="360" w:lineRule="auto"/>
        <w:jc w:val="both"/>
        <w:rPr>
          <w:rFonts w:ascii="Palatino Linotype" w:hAnsi="Palatino Linotype" w:cs="Arial"/>
        </w:rPr>
      </w:pPr>
    </w:p>
    <w:p w14:paraId="7DF8B0C9" w14:textId="77777777" w:rsidR="00C1411C" w:rsidRPr="00511ACE" w:rsidRDefault="00C1411C" w:rsidP="00511ACE">
      <w:pPr>
        <w:spacing w:line="360" w:lineRule="auto"/>
        <w:jc w:val="both"/>
        <w:rPr>
          <w:rFonts w:ascii="Palatino Linotype" w:hAnsi="Palatino Linotype" w:cs="Arial"/>
        </w:rPr>
      </w:pPr>
      <w:r w:rsidRPr="00511ACE">
        <w:rPr>
          <w:rFonts w:ascii="Palatino Linotype" w:hAnsi="Palatino Linotype" w:cs="Arial"/>
        </w:rPr>
        <w:t xml:space="preserve">En primer término es necesario resaltar que el </w:t>
      </w:r>
      <w:r w:rsidRPr="00511ACE">
        <w:rPr>
          <w:rFonts w:ascii="Palatino Linotype" w:eastAsia="Times New Roman" w:hAnsi="Palatino Linotype" w:cs="Times New Roman"/>
          <w:lang w:val="es-ES"/>
        </w:rPr>
        <w:t xml:space="preserve">Sujeto Obligado </w:t>
      </w:r>
      <w:r w:rsidRPr="00511ACE">
        <w:rPr>
          <w:rFonts w:ascii="Palatino Linotype" w:eastAsia="Times New Roman" w:hAnsi="Palatino Linotype" w:cs="Arial"/>
          <w:lang w:val="es-ES"/>
        </w:rPr>
        <w:t xml:space="preserve">no niega contar con la información solicitada por el recurrente, </w:t>
      </w:r>
      <w:r w:rsidRPr="00511ACE">
        <w:rPr>
          <w:rFonts w:ascii="Palatino Linotype" w:eastAsia="Calibri" w:hAnsi="Palatino Linotype" w:cs="Arial"/>
          <w:lang w:val="es-MX" w:eastAsia="en-US"/>
        </w:rPr>
        <w:t xml:space="preserve">por lo contrario, se presume que dicha información la posee o administra al manifestar que no es posible entregarla, por considerar que es información clasificada de conformidad  con los dispositivos jurídicos que en su respuesta señala. </w:t>
      </w:r>
    </w:p>
    <w:p w14:paraId="48A30255" w14:textId="77777777" w:rsidR="00C1411C" w:rsidRPr="00511ACE" w:rsidRDefault="00C1411C" w:rsidP="00511ACE">
      <w:pPr>
        <w:spacing w:line="360" w:lineRule="auto"/>
        <w:jc w:val="both"/>
        <w:rPr>
          <w:rFonts w:ascii="Palatino Linotype" w:hAnsi="Palatino Linotype" w:cs="Arial"/>
        </w:rPr>
      </w:pPr>
    </w:p>
    <w:p w14:paraId="309D65B3" w14:textId="77777777" w:rsidR="00C1411C" w:rsidRPr="00511ACE" w:rsidRDefault="00C1411C" w:rsidP="00511ACE">
      <w:pPr>
        <w:spacing w:line="360" w:lineRule="auto"/>
        <w:jc w:val="both"/>
        <w:rPr>
          <w:rFonts w:ascii="Palatino Linotype" w:hAnsi="Palatino Linotype" w:cs="Arial"/>
        </w:rPr>
      </w:pPr>
      <w:r w:rsidRPr="00511ACE">
        <w:rPr>
          <w:rFonts w:ascii="Palatino Linotype" w:eastAsia="Times New Roman" w:hAnsi="Palatino Linotype" w:cs="Times New Roman"/>
          <w:lang w:val="es-ES" w:eastAsia="es-MX"/>
        </w:rPr>
        <w:t>Lo anterior se afirma así, ya que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 que generarla no lo hizo o que tuvo una existencia previa pero que por razones diversas actualmente ya no existe en sus archivos; y la clasificación de manera contraria implica que la información se ubica en los archivos del Sujeto Obligado, tan es así que le otorga el carácter de confidencial o reservada.</w:t>
      </w:r>
    </w:p>
    <w:p w14:paraId="2153504E" w14:textId="77777777" w:rsidR="00C1411C" w:rsidRPr="00511ACE" w:rsidRDefault="00C1411C" w:rsidP="00511ACE">
      <w:pPr>
        <w:spacing w:line="360" w:lineRule="auto"/>
        <w:jc w:val="both"/>
        <w:rPr>
          <w:rFonts w:ascii="Palatino Linotype" w:hAnsi="Palatino Linotype"/>
          <w:lang w:eastAsia="es-MX"/>
        </w:rPr>
      </w:pPr>
    </w:p>
    <w:p w14:paraId="143C96BB" w14:textId="299A130C" w:rsidR="00C1411C" w:rsidRPr="00511ACE" w:rsidRDefault="00C1411C" w:rsidP="00511ACE">
      <w:pPr>
        <w:spacing w:line="360" w:lineRule="auto"/>
        <w:jc w:val="both"/>
        <w:rPr>
          <w:rFonts w:ascii="Palatino Linotype" w:hAnsi="Palatino Linotype" w:cs="Arial"/>
        </w:rPr>
      </w:pPr>
      <w:r w:rsidRPr="00511ACE">
        <w:rPr>
          <w:rFonts w:ascii="Palatino Linotype" w:hAnsi="Palatino Linotype"/>
          <w:lang w:eastAsia="es-MX"/>
        </w:rPr>
        <w:t>En otras palabras, la clasificación y la inexistencia se excluyen entre sí, por tanto, si en el presente caso</w:t>
      </w:r>
      <w:r w:rsidR="00974499" w:rsidRPr="00511ACE">
        <w:rPr>
          <w:rFonts w:ascii="Palatino Linotype" w:hAnsi="Palatino Linotype"/>
          <w:lang w:eastAsia="es-MX"/>
        </w:rPr>
        <w:t xml:space="preserve"> además de que el Sujeto Obligado admite expresamente que la información se encuentra en sus archivos</w:t>
      </w:r>
      <w:r w:rsidRPr="00511ACE">
        <w:rPr>
          <w:rFonts w:ascii="Palatino Linotype" w:hAnsi="Palatino Linotype"/>
          <w:lang w:eastAsia="es-MX"/>
        </w:rPr>
        <w:t xml:space="preserve">, </w:t>
      </w:r>
      <w:r w:rsidR="00974499" w:rsidRPr="00511ACE">
        <w:rPr>
          <w:rFonts w:ascii="Palatino Linotype" w:hAnsi="Palatino Linotype"/>
          <w:lang w:eastAsia="es-MX"/>
        </w:rPr>
        <w:t xml:space="preserve">no </w:t>
      </w:r>
      <w:r w:rsidRPr="00511ACE">
        <w:rPr>
          <w:rFonts w:ascii="Palatino Linotype" w:hAnsi="Palatino Linotype"/>
          <w:lang w:eastAsia="es-MX"/>
        </w:rPr>
        <w:t xml:space="preserve">niega la </w:t>
      </w:r>
      <w:r w:rsidR="00974499" w:rsidRPr="00511ACE">
        <w:rPr>
          <w:rFonts w:ascii="Palatino Linotype" w:hAnsi="Palatino Linotype"/>
          <w:lang w:eastAsia="es-MX"/>
        </w:rPr>
        <w:t xml:space="preserve">existencia </w:t>
      </w:r>
      <w:r w:rsidRPr="00511ACE">
        <w:rPr>
          <w:rFonts w:ascii="Palatino Linotype" w:hAnsi="Palatino Linotype"/>
          <w:lang w:eastAsia="es-MX"/>
        </w:rPr>
        <w:t>de la información que le solicitó el particular,</w:t>
      </w:r>
      <w:r w:rsidR="00974499" w:rsidRPr="00511ACE">
        <w:rPr>
          <w:rFonts w:ascii="Palatino Linotype" w:hAnsi="Palatino Linotype"/>
          <w:lang w:eastAsia="es-MX"/>
        </w:rPr>
        <w:t xml:space="preserve"> por el contrario</w:t>
      </w:r>
      <w:r w:rsidRPr="00511ACE">
        <w:rPr>
          <w:rFonts w:ascii="Palatino Linotype" w:hAnsi="Palatino Linotype"/>
          <w:lang w:eastAsia="es-MX"/>
        </w:rPr>
        <w:t xml:space="preserve"> está reconociendo implícitamente que la misma obra en sus archivos.</w:t>
      </w:r>
    </w:p>
    <w:p w14:paraId="736F47F7" w14:textId="77777777" w:rsidR="00C1411C" w:rsidRPr="00511ACE" w:rsidRDefault="00C1411C" w:rsidP="00511ACE">
      <w:pPr>
        <w:spacing w:line="360" w:lineRule="auto"/>
        <w:jc w:val="both"/>
        <w:rPr>
          <w:rFonts w:ascii="Palatino Linotype" w:eastAsia="Times New Roman" w:hAnsi="Palatino Linotype" w:cs="Times New Roman"/>
          <w:lang w:val="es-ES" w:eastAsia="es-MX"/>
        </w:rPr>
      </w:pPr>
    </w:p>
    <w:p w14:paraId="0F28CC3D" w14:textId="77777777" w:rsidR="00C1411C" w:rsidRPr="00511ACE" w:rsidRDefault="00C1411C" w:rsidP="00511ACE">
      <w:pPr>
        <w:spacing w:line="360" w:lineRule="auto"/>
        <w:jc w:val="both"/>
        <w:rPr>
          <w:rFonts w:ascii="Palatino Linotype" w:hAnsi="Palatino Linotype" w:cs="Arial"/>
        </w:rPr>
      </w:pPr>
      <w:r w:rsidRPr="00511ACE">
        <w:rPr>
          <w:rFonts w:ascii="Palatino Linotype" w:eastAsia="Times New Roman" w:hAnsi="Palatino Linotype" w:cs="Times New Roman"/>
          <w:lang w:val="es-ES" w:eastAsia="es-MX"/>
        </w:rPr>
        <w:t>Tiene aplicación al respecto el criterio sostenido por el ahora Instituto Nacional de Transparencia, Acceso a la Información y Protección de Datos Personales número 29/10, mismo que tiene como contenido el que a continuación se transcribe:</w:t>
      </w:r>
    </w:p>
    <w:p w14:paraId="73F7660F" w14:textId="77777777" w:rsidR="007353AA" w:rsidRPr="00511ACE" w:rsidRDefault="007353AA" w:rsidP="00511ACE">
      <w:pPr>
        <w:spacing w:line="360" w:lineRule="auto"/>
        <w:jc w:val="both"/>
        <w:rPr>
          <w:rFonts w:ascii="Palatino Linotype" w:hAnsi="Palatino Linotype" w:cs="Arial"/>
        </w:rPr>
      </w:pPr>
    </w:p>
    <w:p w14:paraId="2B2FFD3A" w14:textId="77777777" w:rsidR="00C1411C" w:rsidRPr="00511ACE" w:rsidRDefault="00C1411C" w:rsidP="00511ACE">
      <w:pPr>
        <w:spacing w:line="360" w:lineRule="auto"/>
        <w:jc w:val="both"/>
        <w:rPr>
          <w:rFonts w:ascii="Palatino Linotype" w:eastAsia="Times New Roman" w:hAnsi="Palatino Linotype" w:cs="Times New Roman"/>
          <w:lang w:val="es-ES"/>
        </w:rPr>
      </w:pPr>
      <w:r w:rsidRPr="00511ACE">
        <w:rPr>
          <w:rFonts w:ascii="Palatino Linotype" w:eastAsia="Times New Roman" w:hAnsi="Palatino Linotype" w:cs="Times New Roman"/>
          <w:b/>
          <w:i/>
          <w:lang w:val="es-ES"/>
        </w:rPr>
        <w:t>“La clasificación y la inexistencia de información son conceptos que no pueden coexistir.</w:t>
      </w:r>
      <w:r w:rsidRPr="00511ACE">
        <w:rPr>
          <w:rFonts w:ascii="Palatino Linotype" w:eastAsia="Times New Roman" w:hAnsi="Palatino Linotype" w:cs="Times New Roman"/>
          <w:i/>
          <w:lang w:val="es-E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10744EB8" w14:textId="77777777" w:rsidR="003F33D8" w:rsidRPr="00511ACE" w:rsidRDefault="003F33D8" w:rsidP="00511ACE">
      <w:pPr>
        <w:spacing w:line="360" w:lineRule="auto"/>
        <w:jc w:val="both"/>
        <w:rPr>
          <w:rFonts w:ascii="Palatino Linotype" w:eastAsia="Times New Roman" w:hAnsi="Palatino Linotype" w:cs="Arial"/>
          <w:lang w:val="es-ES" w:eastAsia="es-MX"/>
        </w:rPr>
      </w:pPr>
    </w:p>
    <w:p w14:paraId="79A1E036" w14:textId="5DE44CF7" w:rsidR="007353AA" w:rsidRPr="00511ACE" w:rsidRDefault="00511ACE" w:rsidP="00511ACE">
      <w:pPr>
        <w:spacing w:line="360" w:lineRule="auto"/>
        <w:jc w:val="both"/>
        <w:rPr>
          <w:rFonts w:ascii="Palatino Linotype" w:hAnsi="Palatino Linotype" w:cs="Arial"/>
          <w:i/>
          <w:lang w:val="es-MX"/>
        </w:rPr>
      </w:pPr>
      <w:r>
        <w:rPr>
          <w:rFonts w:ascii="Palatino Linotype" w:eastAsia="Times New Roman" w:hAnsi="Palatino Linotype" w:cs="Arial"/>
          <w:noProof/>
          <w:lang w:val="es-MX" w:eastAsia="es-MX"/>
        </w:rPr>
        <mc:AlternateContent>
          <mc:Choice Requires="wps">
            <w:drawing>
              <wp:anchor distT="0" distB="0" distL="114300" distR="114300" simplePos="0" relativeHeight="251664384" behindDoc="0" locked="0" layoutInCell="1" allowOverlap="1" wp14:anchorId="1A697C6B" wp14:editId="265694DC">
                <wp:simplePos x="0" y="0"/>
                <wp:positionH relativeFrom="column">
                  <wp:posOffset>4861</wp:posOffset>
                </wp:positionH>
                <wp:positionV relativeFrom="paragraph">
                  <wp:posOffset>1474546</wp:posOffset>
                </wp:positionV>
                <wp:extent cx="5588758" cy="3930555"/>
                <wp:effectExtent l="76200" t="57150" r="69215" b="89535"/>
                <wp:wrapNone/>
                <wp:docPr id="6" name="Conector recto 6"/>
                <wp:cNvGraphicFramePr/>
                <a:graphic xmlns:a="http://schemas.openxmlformats.org/drawingml/2006/main">
                  <a:graphicData uri="http://schemas.microsoft.com/office/word/2010/wordprocessingShape">
                    <wps:wsp>
                      <wps:cNvCnPr/>
                      <wps:spPr>
                        <a:xfrm flipH="1" flipV="1">
                          <a:off x="0" y="0"/>
                          <a:ext cx="5588758" cy="393055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8589B" id="Conector recto 6"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16.1pt" to="440.45pt,4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" strokecolor="#4f81bd [3204]" strokeweight="3pt">
                <v:shadow on="t" color="black" opacity="24903f" origin=",.5" offset="0,.55556mm"/>
              </v:line>
            </w:pict>
          </mc:Fallback>
        </mc:AlternateContent>
      </w:r>
      <w:r w:rsidR="007353AA" w:rsidRPr="00511ACE">
        <w:rPr>
          <w:rFonts w:ascii="Palatino Linotype" w:eastAsia="Times New Roman" w:hAnsi="Palatino Linotype" w:cs="Arial"/>
          <w:lang w:val="es-ES" w:eastAsia="es-MX"/>
        </w:rPr>
        <w:t xml:space="preserve">Precisado lo anterior, </w:t>
      </w:r>
      <w:r w:rsidR="007353AA" w:rsidRPr="00511ACE">
        <w:rPr>
          <w:rFonts w:ascii="Palatino Linotype" w:hAnsi="Palatino Linotype" w:cs="Arial"/>
        </w:rPr>
        <w:t xml:space="preserve">es oportuno referir que el </w:t>
      </w:r>
      <w:r w:rsidR="007353AA" w:rsidRPr="00511ACE">
        <w:rPr>
          <w:rFonts w:ascii="Palatino Linotype" w:hAnsi="Palatino Linotype" w:cs="Arial"/>
          <w:b/>
        </w:rPr>
        <w:t>SUJETO OBLIGADO</w:t>
      </w:r>
      <w:r w:rsidR="007353AA" w:rsidRPr="00511ACE">
        <w:rPr>
          <w:rFonts w:ascii="Palatino Linotype" w:hAnsi="Palatino Linotype" w:cs="Arial"/>
        </w:rPr>
        <w:t xml:space="preserve">, estableció que la información requerida estaba reservada en términos de los artículos 49, 140 y 168 de la  Ley de Transparencia y Acceso a la Información Pública del Estado y Municipios, de conformidad con los diversos acuerdos emitidos como a continuación se observa: </w:t>
      </w:r>
    </w:p>
    <w:p w14:paraId="3234CD97" w14:textId="77777777" w:rsidR="007353AA" w:rsidRPr="00511ACE" w:rsidRDefault="007353AA" w:rsidP="00511ACE">
      <w:pPr>
        <w:spacing w:line="360" w:lineRule="auto"/>
        <w:jc w:val="both"/>
        <w:rPr>
          <w:rFonts w:ascii="Palatino Linotype" w:hAnsi="Palatino Linotype" w:cs="Arial"/>
          <w:i/>
          <w:lang w:val="es-MX"/>
        </w:rPr>
      </w:pPr>
    </w:p>
    <w:p w14:paraId="2EBFF2B9" w14:textId="7DD9E3FB" w:rsidR="007353AA" w:rsidRPr="00511ACE" w:rsidRDefault="007353AA" w:rsidP="00511ACE">
      <w:pPr>
        <w:spacing w:line="360" w:lineRule="auto"/>
        <w:jc w:val="both"/>
        <w:rPr>
          <w:rFonts w:ascii="Palatino Linotype" w:hAnsi="Palatino Linotype" w:cs="Arial"/>
          <w:i/>
          <w:lang w:val="es-MX"/>
        </w:rPr>
      </w:pPr>
    </w:p>
    <w:p w14:paraId="4E804914" w14:textId="53D083F3" w:rsidR="007353AA" w:rsidRPr="00511ACE" w:rsidRDefault="00974499" w:rsidP="00511ACE">
      <w:pPr>
        <w:spacing w:line="360" w:lineRule="auto"/>
        <w:jc w:val="center"/>
        <w:rPr>
          <w:rFonts w:ascii="Palatino Linotype" w:hAnsi="Palatino Linotype" w:cs="Arial"/>
          <w:i/>
          <w:lang w:val="es-MX"/>
        </w:rPr>
      </w:pPr>
      <w:r w:rsidRPr="00511ACE">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34EABB7E" wp14:editId="203C6C28">
                <wp:simplePos x="0" y="0"/>
                <wp:positionH relativeFrom="column">
                  <wp:posOffset>1024890</wp:posOffset>
                </wp:positionH>
                <wp:positionV relativeFrom="paragraph">
                  <wp:posOffset>4557394</wp:posOffset>
                </wp:positionV>
                <wp:extent cx="2752725" cy="904875"/>
                <wp:effectExtent l="57150" t="38100" r="85725" b="104775"/>
                <wp:wrapNone/>
                <wp:docPr id="4" name="Rectángulo 4"/>
                <wp:cNvGraphicFramePr/>
                <a:graphic xmlns:a="http://schemas.openxmlformats.org/drawingml/2006/main">
                  <a:graphicData uri="http://schemas.microsoft.com/office/word/2010/wordprocessingShape">
                    <wps:wsp>
                      <wps:cNvSpPr/>
                      <wps:spPr>
                        <a:xfrm>
                          <a:off x="0" y="0"/>
                          <a:ext cx="2752725" cy="9048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59056" id="Rectángulo 4" o:spid="_x0000_s1026" style="position:absolute;margin-left:80.7pt;margin-top:358.85pt;width:216.7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" filled="f" strokecolor="red" strokeweight="2.25pt">
                <v:shadow on="t" color="black" opacity="22937f" origin=",.5" offset="0,.63889mm"/>
              </v:rect>
            </w:pict>
          </mc:Fallback>
        </mc:AlternateContent>
      </w:r>
      <w:r w:rsidRPr="00511ACE">
        <w:rPr>
          <w:rFonts w:ascii="Palatino Linotype" w:hAnsi="Palatino Linotype"/>
          <w:noProof/>
          <w:lang w:val="es-MX" w:eastAsia="es-MX"/>
        </w:rPr>
        <w:drawing>
          <wp:inline distT="0" distB="0" distL="0" distR="0" wp14:anchorId="14472866" wp14:editId="56E14108">
            <wp:extent cx="4101483" cy="5486400"/>
            <wp:effectExtent l="38100" t="38100" r="32385" b="381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l="62967" t="21424" r="10896" b="16415"/>
                    <a:stretch/>
                  </pic:blipFill>
                  <pic:spPr bwMode="auto">
                    <a:xfrm>
                      <a:off x="0" y="0"/>
                      <a:ext cx="4115167" cy="5504705"/>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14:paraId="4849F177" w14:textId="77777777" w:rsidR="007353AA" w:rsidRPr="00511ACE" w:rsidRDefault="007353AA" w:rsidP="00511ACE">
      <w:pPr>
        <w:spacing w:line="360" w:lineRule="auto"/>
        <w:jc w:val="both"/>
        <w:rPr>
          <w:rFonts w:ascii="Palatino Linotype" w:hAnsi="Palatino Linotype" w:cs="Arial"/>
          <w:i/>
          <w:lang w:val="es-MX"/>
        </w:rPr>
      </w:pPr>
    </w:p>
    <w:p w14:paraId="2A279BDA" w14:textId="61A2CA09" w:rsidR="007353AA" w:rsidRPr="00511ACE" w:rsidRDefault="007353AA" w:rsidP="00511ACE">
      <w:pPr>
        <w:pStyle w:val="Prrafodelista"/>
        <w:spacing w:line="360" w:lineRule="auto"/>
        <w:jc w:val="both"/>
        <w:rPr>
          <w:rFonts w:ascii="Palatino Linotype" w:hAnsi="Palatino Linotype" w:cs="Arial"/>
        </w:rPr>
      </w:pPr>
      <w:r w:rsidRPr="00511ACE">
        <w:rPr>
          <w:rFonts w:ascii="Palatino Linotype" w:eastAsia="Calibri" w:hAnsi="Palatino Linotype" w:cs="Tahoma"/>
          <w:bCs/>
          <w:iCs/>
          <w:lang w:val="es-ES" w:eastAsia="en-US"/>
        </w:rPr>
        <w:t>De la revisión del Acuerdo referido, se logra advertir por una parte que no fue debidamente suscrito por lo</w:t>
      </w:r>
      <w:r w:rsidR="009376E4" w:rsidRPr="00511ACE">
        <w:rPr>
          <w:rFonts w:ascii="Palatino Linotype" w:eastAsia="Calibri" w:hAnsi="Palatino Linotype" w:cs="Tahoma"/>
          <w:bCs/>
          <w:iCs/>
          <w:lang w:val="es-ES" w:eastAsia="en-US"/>
        </w:rPr>
        <w:t>s</w:t>
      </w:r>
      <w:r w:rsidRPr="00511ACE">
        <w:rPr>
          <w:rFonts w:ascii="Palatino Linotype" w:eastAsia="Calibri" w:hAnsi="Palatino Linotype" w:cs="Tahoma"/>
          <w:bCs/>
          <w:iCs/>
          <w:lang w:val="es-ES" w:eastAsia="en-US"/>
        </w:rPr>
        <w:t xml:space="preserve"> integrantes del Comité de Trasparencia</w:t>
      </w:r>
      <w:r w:rsidR="00DD0974" w:rsidRPr="00511ACE">
        <w:rPr>
          <w:rFonts w:ascii="Palatino Linotype" w:eastAsia="Calibri" w:hAnsi="Palatino Linotype" w:cs="Tahoma"/>
          <w:bCs/>
          <w:iCs/>
          <w:lang w:val="es-ES" w:eastAsia="en-US"/>
        </w:rPr>
        <w:t xml:space="preserve"> de conformidad con lo que establece la Ley</w:t>
      </w:r>
      <w:r w:rsidRPr="00511ACE">
        <w:rPr>
          <w:rFonts w:ascii="Palatino Linotype" w:eastAsia="Calibri" w:hAnsi="Palatino Linotype" w:cs="Tahoma"/>
          <w:bCs/>
          <w:iCs/>
          <w:lang w:val="es-ES" w:eastAsia="en-US"/>
        </w:rPr>
        <w:t xml:space="preserve"> o</w:t>
      </w:r>
      <w:r w:rsidR="00DD0974" w:rsidRPr="00511ACE">
        <w:rPr>
          <w:rFonts w:ascii="Palatino Linotype" w:eastAsia="Calibri" w:hAnsi="Palatino Linotype" w:cs="Tahoma"/>
          <w:bCs/>
          <w:iCs/>
          <w:lang w:val="es-ES" w:eastAsia="en-US"/>
        </w:rPr>
        <w:t xml:space="preserve"> al menos </w:t>
      </w:r>
      <w:r w:rsidRPr="00511ACE">
        <w:rPr>
          <w:rFonts w:ascii="Palatino Linotype" w:eastAsia="Calibri" w:hAnsi="Palatino Linotype" w:cs="Tahoma"/>
          <w:bCs/>
          <w:iCs/>
          <w:lang w:val="es-ES" w:eastAsia="en-US"/>
        </w:rPr>
        <w:t xml:space="preserve"> este Órgano garante no tiene certeza de su aprobación</w:t>
      </w:r>
      <w:r w:rsidR="00DD0974" w:rsidRPr="00511ACE">
        <w:rPr>
          <w:rFonts w:ascii="Palatino Linotype" w:eastAsia="Calibri" w:hAnsi="Palatino Linotype" w:cs="Tahoma"/>
          <w:bCs/>
          <w:iCs/>
          <w:lang w:val="es-ES" w:eastAsia="en-US"/>
        </w:rPr>
        <w:t xml:space="preserve"> y fidelidad </w:t>
      </w:r>
      <w:r w:rsidRPr="00511ACE">
        <w:rPr>
          <w:rFonts w:ascii="Palatino Linotype" w:eastAsia="Calibri" w:hAnsi="Palatino Linotype" w:cs="Tahoma"/>
          <w:bCs/>
          <w:iCs/>
          <w:lang w:val="es-ES" w:eastAsia="en-US"/>
        </w:rPr>
        <w:t xml:space="preserve"> por no apreciarse las firmas de los integres del mismo, y por otra</w:t>
      </w:r>
      <w:r w:rsidR="00DD0974" w:rsidRPr="00511ACE">
        <w:rPr>
          <w:rFonts w:ascii="Palatino Linotype" w:eastAsia="Calibri" w:hAnsi="Palatino Linotype" w:cs="Tahoma"/>
          <w:bCs/>
          <w:iCs/>
          <w:lang w:val="es-ES" w:eastAsia="en-US"/>
        </w:rPr>
        <w:t>,</w:t>
      </w:r>
      <w:r w:rsidRPr="00511ACE">
        <w:rPr>
          <w:rFonts w:ascii="Palatino Linotype" w:eastAsia="Calibri" w:hAnsi="Palatino Linotype" w:cs="Tahoma"/>
          <w:bCs/>
          <w:iCs/>
          <w:lang w:val="es-ES" w:eastAsia="en-US"/>
        </w:rPr>
        <w:t xml:space="preserve"> que mediante dicho documento se establecieron reservados documentos que pudieran dar cuenta de la información requerida, no obstante</w:t>
      </w:r>
      <w:r w:rsidRPr="00511ACE">
        <w:rPr>
          <w:rFonts w:ascii="Palatino Linotype" w:hAnsi="Palatino Linotype" w:cs="Tahoma"/>
        </w:rPr>
        <w:t xml:space="preserve">, conforme al artículo 134 de la Ley de Transparencia y Acceso a la Información Pública del Estado de México y Municipios, como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511ACE">
        <w:rPr>
          <w:rFonts w:ascii="Palatino Linotype" w:hAnsi="Palatino Linotype" w:cs="Tahoma"/>
          <w:b/>
        </w:rPr>
        <w:t>análisis caso por caso.</w:t>
      </w:r>
    </w:p>
    <w:p w14:paraId="4C92C6D9" w14:textId="77777777" w:rsidR="007353AA" w:rsidRPr="00511ACE" w:rsidRDefault="007353AA" w:rsidP="00511ACE">
      <w:pPr>
        <w:spacing w:line="360" w:lineRule="auto"/>
        <w:jc w:val="both"/>
        <w:rPr>
          <w:rFonts w:ascii="Palatino Linotype" w:hAnsi="Palatino Linotype" w:cs="Arial"/>
        </w:rPr>
      </w:pPr>
    </w:p>
    <w:p w14:paraId="35E345B4" w14:textId="77777777" w:rsidR="007353AA" w:rsidRPr="00511ACE" w:rsidRDefault="007353AA" w:rsidP="00511ACE">
      <w:pPr>
        <w:spacing w:line="360" w:lineRule="auto"/>
        <w:jc w:val="both"/>
        <w:rPr>
          <w:rFonts w:ascii="Palatino Linotype" w:hAnsi="Palatino Linotype" w:cs="Arial"/>
        </w:rPr>
      </w:pPr>
      <w:r w:rsidRPr="00511ACE">
        <w:rPr>
          <w:rFonts w:ascii="Palatino Linotype" w:hAnsi="Palatino Linotype" w:cs="Tahoma"/>
        </w:rPr>
        <w:t>En ese sentido, e</w:t>
      </w:r>
      <w:r w:rsidRPr="00511ACE">
        <w:rPr>
          <w:rFonts w:ascii="Palatino Linotype" w:hAnsi="Palatino Linotype" w:cs="Tahoma"/>
          <w:bCs/>
          <w:iCs/>
        </w:rPr>
        <w:t>l Octavo de los Lineamientos Generales, precisa lo siguiente:</w:t>
      </w:r>
    </w:p>
    <w:p w14:paraId="6AF5E02E" w14:textId="77777777" w:rsidR="007353AA" w:rsidRPr="00511ACE" w:rsidRDefault="007353AA" w:rsidP="00511ACE">
      <w:pPr>
        <w:spacing w:line="360" w:lineRule="auto"/>
        <w:jc w:val="both"/>
        <w:rPr>
          <w:rFonts w:ascii="Palatino Linotype" w:hAnsi="Palatino Linotype" w:cs="Tahoma"/>
          <w:bCs/>
          <w:iCs/>
        </w:rPr>
      </w:pPr>
    </w:p>
    <w:p w14:paraId="75A64416" w14:textId="77777777" w:rsidR="007353AA" w:rsidRPr="00511ACE" w:rsidRDefault="007353AA" w:rsidP="00511ACE">
      <w:pPr>
        <w:spacing w:line="360" w:lineRule="auto"/>
        <w:jc w:val="both"/>
        <w:rPr>
          <w:rFonts w:ascii="Palatino Linotype" w:hAnsi="Palatino Linotype" w:cs="Tahoma"/>
          <w:bCs/>
        </w:rPr>
      </w:pPr>
      <w:r w:rsidRPr="00511ACE">
        <w:rPr>
          <w:rFonts w:ascii="Palatino Linotype" w:hAnsi="Palatino Linotype" w:cs="Tahoma"/>
          <w:b/>
          <w:bCs/>
        </w:rPr>
        <w:t>Para fundar la clasificación</w:t>
      </w:r>
      <w:r w:rsidRPr="00511ACE">
        <w:rPr>
          <w:rFonts w:ascii="Palatino Linotype" w:hAnsi="Palatino Linotype" w:cs="Tahoma"/>
          <w:bCs/>
        </w:rPr>
        <w:t xml:space="preserve"> de la información se deberán señalar el artículo, fracción, inciso, párrafo o numeral de la Ley aplicable;</w:t>
      </w:r>
    </w:p>
    <w:p w14:paraId="068EF81B" w14:textId="77777777" w:rsidR="007353AA" w:rsidRPr="00511ACE" w:rsidRDefault="007353AA" w:rsidP="00511ACE">
      <w:pPr>
        <w:spacing w:line="360" w:lineRule="auto"/>
        <w:jc w:val="both"/>
        <w:rPr>
          <w:rFonts w:ascii="Palatino Linotype" w:hAnsi="Palatino Linotype" w:cs="Tahoma"/>
          <w:bCs/>
        </w:rPr>
      </w:pPr>
    </w:p>
    <w:p w14:paraId="35D0DDE1" w14:textId="77777777" w:rsidR="007353AA" w:rsidRPr="00511ACE" w:rsidRDefault="007353AA" w:rsidP="00511ACE">
      <w:pPr>
        <w:spacing w:line="360" w:lineRule="auto"/>
        <w:jc w:val="both"/>
        <w:rPr>
          <w:rFonts w:ascii="Palatino Linotype" w:hAnsi="Palatino Linotype" w:cs="Tahoma"/>
          <w:bCs/>
        </w:rPr>
      </w:pPr>
      <w:r w:rsidRPr="00511ACE">
        <w:rPr>
          <w:rFonts w:ascii="Palatino Linotype" w:hAnsi="Palatino Linotype" w:cs="Tahoma"/>
          <w:b/>
          <w:bCs/>
        </w:rPr>
        <w:t>Para motivar la clasificación</w:t>
      </w:r>
      <w:r w:rsidRPr="00511ACE">
        <w:rPr>
          <w:rFonts w:ascii="Palatino Linotype" w:hAnsi="Palatino Linotype" w:cs="Tahoma"/>
          <w:bCs/>
        </w:rPr>
        <w:t xml:space="preserve"> se deberán indicar las razones y circunstancias especiales que lo llevaron a concluir que el caso particular se ajusta al supuesto previsto por la norma legal invocada.</w:t>
      </w:r>
    </w:p>
    <w:p w14:paraId="28DCD1D0" w14:textId="77777777" w:rsidR="007353AA" w:rsidRPr="00511ACE" w:rsidRDefault="007353AA" w:rsidP="00511ACE">
      <w:pPr>
        <w:spacing w:line="360" w:lineRule="auto"/>
        <w:jc w:val="both"/>
        <w:rPr>
          <w:rFonts w:ascii="Palatino Linotype" w:hAnsi="Palatino Linotype" w:cs="Tahoma"/>
          <w:bCs/>
        </w:rPr>
      </w:pPr>
    </w:p>
    <w:p w14:paraId="3A69E092" w14:textId="77777777" w:rsidR="007353AA" w:rsidRPr="00511ACE" w:rsidRDefault="007353AA" w:rsidP="00511ACE">
      <w:pPr>
        <w:spacing w:line="360" w:lineRule="auto"/>
        <w:jc w:val="both"/>
        <w:rPr>
          <w:rFonts w:ascii="Palatino Linotype" w:hAnsi="Palatino Linotype" w:cs="Tahoma"/>
        </w:rPr>
      </w:pPr>
      <w:r w:rsidRPr="00511ACE">
        <w:rPr>
          <w:rFonts w:ascii="Palatino Linotype" w:hAnsi="Palatino Linotype" w:cs="Tahoma"/>
        </w:rPr>
        <w:t>Lo anterior, toma sustento con la Tesis aislada número I. 4o. P. 56 P, Octava Época, publicada en el Semanario Judicial de la Federación, Tomo XIV, noviembre de mil novecientos noventa y cuatro, (p. 450), que establece lo siguiente:</w:t>
      </w:r>
    </w:p>
    <w:p w14:paraId="0AD909DF" w14:textId="77777777" w:rsidR="007353AA" w:rsidRPr="00511ACE" w:rsidRDefault="007353AA" w:rsidP="00511ACE">
      <w:pPr>
        <w:spacing w:line="360" w:lineRule="auto"/>
        <w:jc w:val="both"/>
        <w:rPr>
          <w:rFonts w:ascii="Palatino Linotype" w:hAnsi="Palatino Linotype" w:cs="Tahoma"/>
        </w:rPr>
      </w:pPr>
    </w:p>
    <w:p w14:paraId="435C78C4" w14:textId="77777777" w:rsidR="007353AA" w:rsidRPr="00511ACE" w:rsidRDefault="007353AA" w:rsidP="00511ACE">
      <w:pPr>
        <w:spacing w:line="360" w:lineRule="auto"/>
        <w:jc w:val="both"/>
        <w:rPr>
          <w:rFonts w:ascii="Palatino Linotype" w:hAnsi="Palatino Linotype" w:cs="Tahoma"/>
          <w:i/>
        </w:rPr>
      </w:pPr>
      <w:r w:rsidRPr="00511ACE">
        <w:rPr>
          <w:rFonts w:ascii="Palatino Linotype" w:hAnsi="Palatino Linotype" w:cs="Tahoma"/>
          <w:b/>
          <w:i/>
        </w:rPr>
        <w:t xml:space="preserve">“FUNDAMENTACION Y MOTIVACION, CONCEPTO DE. </w:t>
      </w:r>
      <w:r w:rsidRPr="00511ACE">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4D91DF5A" w14:textId="77777777" w:rsidR="007353AA" w:rsidRPr="00511ACE" w:rsidRDefault="007353AA" w:rsidP="00511ACE">
      <w:pPr>
        <w:spacing w:line="360" w:lineRule="auto"/>
        <w:jc w:val="both"/>
        <w:rPr>
          <w:rFonts w:ascii="Palatino Linotype" w:hAnsi="Palatino Linotype" w:cs="Tahoma"/>
        </w:rPr>
      </w:pPr>
    </w:p>
    <w:p w14:paraId="70326BF7" w14:textId="77777777" w:rsidR="007353AA" w:rsidRPr="00511ACE" w:rsidRDefault="007353AA" w:rsidP="00511ACE">
      <w:pPr>
        <w:spacing w:line="360" w:lineRule="auto"/>
        <w:jc w:val="both"/>
        <w:rPr>
          <w:rFonts w:ascii="Palatino Linotype" w:hAnsi="Palatino Linotype" w:cs="Tahoma"/>
        </w:rPr>
      </w:pPr>
      <w:r w:rsidRPr="00511ACE">
        <w:rPr>
          <w:rFonts w:ascii="Palatino Linotype" w:hAnsi="Palatino Linotype" w:cs="Tahoma"/>
        </w:rPr>
        <w:t>Conforme a lo anterior, se advierte lo siguiente:</w:t>
      </w:r>
    </w:p>
    <w:p w14:paraId="5964CEA0" w14:textId="77777777" w:rsidR="007353AA" w:rsidRPr="00511ACE" w:rsidRDefault="007353AA" w:rsidP="00511ACE">
      <w:pPr>
        <w:spacing w:line="360" w:lineRule="auto"/>
        <w:jc w:val="both"/>
        <w:rPr>
          <w:rFonts w:ascii="Palatino Linotype" w:hAnsi="Palatino Linotype" w:cs="Tahoma"/>
        </w:rPr>
      </w:pPr>
    </w:p>
    <w:p w14:paraId="0B57BF8C" w14:textId="77777777" w:rsidR="007353AA" w:rsidRPr="00511ACE" w:rsidRDefault="007353AA" w:rsidP="00511ACE">
      <w:pPr>
        <w:spacing w:line="360" w:lineRule="auto"/>
        <w:jc w:val="both"/>
        <w:rPr>
          <w:rFonts w:ascii="Palatino Linotype" w:hAnsi="Palatino Linotype" w:cs="Tahoma"/>
          <w:b/>
        </w:rPr>
      </w:pPr>
      <w:r w:rsidRPr="00511ACE">
        <w:rPr>
          <w:rFonts w:ascii="Palatino Linotype" w:hAnsi="Palatino Linotype" w:cs="Tahoma"/>
          <w:b/>
        </w:rPr>
        <w:t xml:space="preserve">Fundamentación: </w:t>
      </w:r>
      <w:r w:rsidRPr="00511ACE">
        <w:rPr>
          <w:rFonts w:ascii="Palatino Linotype" w:hAnsi="Palatino Linotype" w:cs="Tahoma"/>
        </w:rPr>
        <w:t>Obligación de la autoridad que emite un acto, para citar los preceptos legales, sustantivos y adjetivos, en que se apoye para la determinación tomada.</w:t>
      </w:r>
    </w:p>
    <w:p w14:paraId="405C1528" w14:textId="77777777" w:rsidR="007353AA" w:rsidRPr="00511ACE" w:rsidRDefault="007353AA" w:rsidP="00511ACE">
      <w:pPr>
        <w:spacing w:line="360" w:lineRule="auto"/>
        <w:jc w:val="both"/>
        <w:rPr>
          <w:rFonts w:ascii="Palatino Linotype" w:hAnsi="Palatino Linotype" w:cs="Tahoma"/>
          <w:b/>
        </w:rPr>
      </w:pPr>
    </w:p>
    <w:p w14:paraId="27A47B52" w14:textId="77777777" w:rsidR="007353AA" w:rsidRPr="00511ACE" w:rsidRDefault="007353AA" w:rsidP="00511ACE">
      <w:pPr>
        <w:spacing w:line="360" w:lineRule="auto"/>
        <w:jc w:val="both"/>
        <w:rPr>
          <w:rFonts w:ascii="Palatino Linotype" w:hAnsi="Palatino Linotype" w:cs="Tahoma"/>
          <w:b/>
        </w:rPr>
      </w:pPr>
      <w:r w:rsidRPr="00511ACE">
        <w:rPr>
          <w:rFonts w:ascii="Palatino Linotype" w:hAnsi="Palatino Linotype" w:cs="Tahoma"/>
          <w:b/>
        </w:rPr>
        <w:t xml:space="preserve">Motivación: </w:t>
      </w:r>
      <w:r w:rsidRPr="00511ACE">
        <w:rPr>
          <w:rFonts w:ascii="Palatino Linotype" w:hAnsi="Palatino Linotype" w:cs="Tahoma"/>
        </w:rPr>
        <w:t>Razonamientos lógico-jurídicos sobre porque se consideró en el caso en concreto, que se ajusta a la hipótesis normativa.</w:t>
      </w:r>
    </w:p>
    <w:p w14:paraId="6C1BBFD2" w14:textId="77777777" w:rsidR="007353AA" w:rsidRPr="00511ACE" w:rsidRDefault="007353AA" w:rsidP="00511ACE">
      <w:pPr>
        <w:spacing w:line="360" w:lineRule="auto"/>
        <w:jc w:val="both"/>
        <w:rPr>
          <w:rFonts w:ascii="Palatino Linotype" w:hAnsi="Palatino Linotype" w:cs="Tahoma"/>
        </w:rPr>
      </w:pPr>
    </w:p>
    <w:p w14:paraId="7F9ABC9E" w14:textId="1012F32A" w:rsidR="007353AA" w:rsidRPr="00511ACE" w:rsidRDefault="007353AA" w:rsidP="00511ACE">
      <w:pPr>
        <w:spacing w:line="360" w:lineRule="auto"/>
        <w:jc w:val="both"/>
        <w:rPr>
          <w:rFonts w:ascii="Palatino Linotype" w:hAnsi="Palatino Linotype" w:cs="Tahoma"/>
        </w:rPr>
      </w:pPr>
      <w:r w:rsidRPr="00511ACE">
        <w:rPr>
          <w:rFonts w:ascii="Palatino Linotype" w:hAnsi="Palatino Linotype" w:cs="Tahoma"/>
        </w:rPr>
        <w:t xml:space="preserve">Al respecto, de la revisión del Acuerdo del </w:t>
      </w:r>
      <w:r w:rsidRPr="00511ACE">
        <w:rPr>
          <w:rFonts w:ascii="Palatino Linotype" w:hAnsi="Palatino Linotype" w:cs="Tahoma"/>
          <w:bCs/>
          <w:iCs/>
          <w:lang w:val="es-ES"/>
        </w:rPr>
        <w:t>Comité de Transparencia, se advierte que si bien el Sujeto Obligado clasificó información relacionada con lo solicitado y señaló los fundamentos jurídicos aplicables, lo cierto es que no motivo la reserva, pues no señaló las razones por las cuales eran aplicables los ordenamientos jurídicos señalados; aunado al hecho a que tampoco realizó debidamente la prueba de daño señalada en el artículo 129 de la Ley de Transparencia y Acceso a la Información Pública del Estado de México y Municipios y el trigésimo tercero de los Lineamientos Generales,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w:t>
      </w:r>
    </w:p>
    <w:p w14:paraId="6E42F7CD" w14:textId="77777777" w:rsidR="007353AA" w:rsidRPr="00511ACE" w:rsidRDefault="007353AA" w:rsidP="00511ACE">
      <w:pPr>
        <w:spacing w:line="360" w:lineRule="auto"/>
        <w:jc w:val="both"/>
        <w:rPr>
          <w:rFonts w:ascii="Palatino Linotype" w:hAnsi="Palatino Linotype" w:cs="Tahoma"/>
        </w:rPr>
      </w:pPr>
    </w:p>
    <w:p w14:paraId="1A295DCC" w14:textId="63569D97" w:rsidR="007353AA" w:rsidRPr="00511ACE" w:rsidRDefault="007353AA" w:rsidP="00511ACE">
      <w:pPr>
        <w:spacing w:line="360" w:lineRule="auto"/>
        <w:jc w:val="both"/>
        <w:rPr>
          <w:rFonts w:ascii="Palatino Linotype" w:hAnsi="Palatino Linotype" w:cs="Tahoma"/>
        </w:rPr>
      </w:pPr>
      <w:r w:rsidRPr="00511ACE">
        <w:rPr>
          <w:rFonts w:ascii="Palatino Linotype" w:hAnsi="Palatino Linotype" w:cs="Tahoma"/>
        </w:rPr>
        <w:t xml:space="preserve">Por tales circunstancias y toda vez, que el Sujeto Obligado no indicó los motivos y razones por las cuales, la información requerida actualizaba las causales de reserva, en términos del artículo 140, fracción I y V de la Ley de Transparencia y Acceso a la Información Pública del Estado de México y Municipios, además de que el Acta del Comité de Transparencia no fue entregada con las formalidades que establece la Ley, no </w:t>
      </w:r>
      <w:r w:rsidRPr="00511ACE">
        <w:rPr>
          <w:rFonts w:ascii="Palatino Linotype" w:hAnsi="Palatino Linotype" w:cs="Tahoma"/>
          <w:b/>
        </w:rPr>
        <w:t xml:space="preserve">resulta procedente la clasificación señalada </w:t>
      </w:r>
      <w:r w:rsidRPr="00511ACE">
        <w:rPr>
          <w:rFonts w:ascii="Palatino Linotype" w:hAnsi="Palatino Linotype" w:cs="Tahoma"/>
        </w:rPr>
        <w:t>y por lo tanto,</w:t>
      </w:r>
      <w:r w:rsidRPr="00511ACE">
        <w:rPr>
          <w:rFonts w:ascii="Palatino Linotype" w:hAnsi="Palatino Linotype" w:cs="Tahoma"/>
          <w:lang w:eastAsia="es-MX"/>
        </w:rPr>
        <w:t xml:space="preserve"> el agravio hecho valer por la Particular es </w:t>
      </w:r>
      <w:r w:rsidRPr="00511ACE">
        <w:rPr>
          <w:rFonts w:ascii="Palatino Linotype" w:hAnsi="Palatino Linotype" w:cs="Tahoma"/>
          <w:b/>
          <w:lang w:eastAsia="es-MX"/>
        </w:rPr>
        <w:t>fundado.</w:t>
      </w:r>
    </w:p>
    <w:p w14:paraId="40002B5C" w14:textId="77777777" w:rsidR="007353AA" w:rsidRPr="00511ACE" w:rsidRDefault="007353AA" w:rsidP="00511ACE">
      <w:pPr>
        <w:spacing w:line="360" w:lineRule="auto"/>
        <w:jc w:val="both"/>
        <w:rPr>
          <w:rFonts w:ascii="Palatino Linotype" w:hAnsi="Palatino Linotype" w:cs="Tahoma"/>
        </w:rPr>
      </w:pPr>
    </w:p>
    <w:p w14:paraId="5FC420BD" w14:textId="3AE86AAC" w:rsidR="009376E4" w:rsidRPr="00511ACE" w:rsidRDefault="007353AA" w:rsidP="00511ACE">
      <w:pPr>
        <w:spacing w:line="360" w:lineRule="auto"/>
        <w:jc w:val="both"/>
        <w:rPr>
          <w:rFonts w:ascii="Palatino Linotype" w:hAnsi="Palatino Linotype" w:cs="Tahoma"/>
        </w:rPr>
      </w:pPr>
      <w:r w:rsidRPr="00511ACE">
        <w:rPr>
          <w:rFonts w:ascii="Palatino Linotype" w:hAnsi="Palatino Linotype" w:cs="Tahoma"/>
        </w:rPr>
        <w:t xml:space="preserve">Sin menoscabar lo anterior, se procede analizar cada una de las causales de reserva señaladas por el Ayuntamiento de </w:t>
      </w:r>
      <w:r w:rsidR="009376E4" w:rsidRPr="00511ACE">
        <w:rPr>
          <w:rFonts w:ascii="Palatino Linotype" w:hAnsi="Palatino Linotype" w:cs="Tahoma"/>
        </w:rPr>
        <w:t>Coacalco de Berriozábal,</w:t>
      </w:r>
      <w:r w:rsidRPr="00511ACE">
        <w:rPr>
          <w:rFonts w:ascii="Palatino Linotype" w:hAnsi="Palatino Linotype" w:cs="Tahoma"/>
        </w:rPr>
        <w:t xml:space="preserve"> a través de la</w:t>
      </w:r>
      <w:r w:rsidR="009376E4" w:rsidRPr="00511ACE">
        <w:rPr>
          <w:rFonts w:ascii="Palatino Linotype" w:hAnsi="Palatino Linotype" w:cs="Tahoma"/>
        </w:rPr>
        <w:t xml:space="preserve"> Tesorería Municipal</w:t>
      </w:r>
      <w:r w:rsidRPr="00511ACE">
        <w:rPr>
          <w:rFonts w:ascii="Palatino Linotype" w:hAnsi="Palatino Linotype" w:cs="Tahoma"/>
        </w:rPr>
        <w:t>, conforme a lo siguiente.</w:t>
      </w:r>
    </w:p>
    <w:p w14:paraId="0228E7A1" w14:textId="77777777" w:rsidR="009376E4" w:rsidRPr="00511ACE" w:rsidRDefault="009376E4" w:rsidP="00511ACE">
      <w:pPr>
        <w:spacing w:line="360" w:lineRule="auto"/>
        <w:jc w:val="both"/>
        <w:rPr>
          <w:rFonts w:ascii="Palatino Linotype" w:eastAsiaTheme="majorEastAsia" w:hAnsi="Palatino Linotype" w:cstheme="majorBidi"/>
          <w:b/>
          <w:color w:val="000000" w:themeColor="text1"/>
          <w:lang w:val="es-MX" w:eastAsia="en-US"/>
        </w:rPr>
      </w:pPr>
      <w:bookmarkStart w:id="109" w:name="_Toc23871924"/>
      <w:bookmarkStart w:id="110" w:name="_Toc24117135"/>
      <w:r w:rsidRPr="00511ACE">
        <w:rPr>
          <w:rFonts w:ascii="Palatino Linotype" w:eastAsiaTheme="majorEastAsia" w:hAnsi="Palatino Linotype" w:cstheme="majorBidi"/>
          <w:b/>
          <w:color w:val="000000" w:themeColor="text1"/>
          <w:lang w:val="es-MX" w:eastAsia="en-US"/>
        </w:rPr>
        <w:t>a) Análisis de la reserva en términos del artículo 140, fracción I, de la Ley de Trasparencia y Acceso a la Información Pública del Estado de México y Municipios.</w:t>
      </w:r>
      <w:bookmarkEnd w:id="109"/>
      <w:bookmarkEnd w:id="110"/>
      <w:r w:rsidRPr="00511ACE">
        <w:rPr>
          <w:rFonts w:ascii="Palatino Linotype" w:eastAsiaTheme="majorEastAsia" w:hAnsi="Palatino Linotype" w:cstheme="majorBidi"/>
          <w:b/>
          <w:color w:val="000000" w:themeColor="text1"/>
          <w:lang w:val="es-MX" w:eastAsia="en-US"/>
        </w:rPr>
        <w:t xml:space="preserve"> </w:t>
      </w:r>
    </w:p>
    <w:p w14:paraId="764AAD5A" w14:textId="77777777" w:rsidR="009376E4" w:rsidRPr="00511ACE" w:rsidRDefault="009376E4" w:rsidP="00511ACE">
      <w:pPr>
        <w:spacing w:line="360" w:lineRule="auto"/>
        <w:jc w:val="both"/>
        <w:rPr>
          <w:rFonts w:ascii="Palatino Linotype" w:eastAsia="Calibri" w:hAnsi="Palatino Linotype" w:cs="Tahoma"/>
          <w:iCs/>
          <w:lang w:val="es-ES" w:eastAsia="es-ES_tradnl"/>
        </w:rPr>
      </w:pPr>
    </w:p>
    <w:p w14:paraId="29E959CC" w14:textId="1F0C2DEF" w:rsidR="009376E4" w:rsidRPr="00511ACE" w:rsidRDefault="009376E4" w:rsidP="00511ACE">
      <w:pPr>
        <w:pStyle w:val="Prrafodelista"/>
        <w:spacing w:line="360" w:lineRule="auto"/>
        <w:jc w:val="both"/>
        <w:rPr>
          <w:rFonts w:ascii="Palatino Linotype" w:hAnsi="Palatino Linotype" w:cs="Tahoma"/>
        </w:rPr>
      </w:pPr>
      <w:r w:rsidRPr="00511ACE">
        <w:rPr>
          <w:rFonts w:ascii="Palatino Linotype" w:eastAsia="Calibri" w:hAnsi="Palatino Linotype" w:cs="Tahoma"/>
          <w:iCs/>
          <w:lang w:val="es-ES" w:eastAsia="es-ES_tradnl"/>
        </w:rPr>
        <w:t>El</w:t>
      </w:r>
      <w:r w:rsidRPr="00511ACE">
        <w:rPr>
          <w:rFonts w:ascii="Palatino Linotype" w:eastAsia="Calibri" w:hAnsi="Palatino Linotype" w:cs="Tahoma"/>
          <w:b/>
          <w:iCs/>
          <w:lang w:val="es-ES" w:eastAsia="es-ES_tradnl"/>
        </w:rPr>
        <w:t xml:space="preserve"> </w:t>
      </w:r>
      <w:r w:rsidRPr="00511ACE">
        <w:rPr>
          <w:rFonts w:ascii="Palatino Linotype" w:eastAsia="Calibri" w:hAnsi="Palatino Linotype" w:cs="Tahoma"/>
          <w:iCs/>
          <w:lang w:val="es-ES" w:eastAsia="es-ES_tradnl"/>
        </w:rPr>
        <w:t>artículo 140, fracción I, de la Ley de Transparencia y Acceso a la Información Pública del Estado de México y Municipios, (homólogo del artículo 113, fracción I de la Ley General de Transparencia y Acceso a la Información Pública) prevé lo siguiente:</w:t>
      </w:r>
    </w:p>
    <w:p w14:paraId="7826BA80" w14:textId="77777777" w:rsidR="009376E4" w:rsidRPr="00511ACE" w:rsidRDefault="009376E4" w:rsidP="00511ACE">
      <w:pPr>
        <w:spacing w:line="360" w:lineRule="auto"/>
        <w:jc w:val="both"/>
        <w:rPr>
          <w:rFonts w:ascii="Palatino Linotype" w:hAnsi="Palatino Linotype" w:cs="Tahoma"/>
          <w:i/>
        </w:rPr>
      </w:pPr>
    </w:p>
    <w:p w14:paraId="188B5F3C" w14:textId="35D13F83" w:rsidR="000A0887" w:rsidRPr="00511ACE" w:rsidRDefault="009376E4" w:rsidP="00511ACE">
      <w:pPr>
        <w:spacing w:line="360" w:lineRule="auto"/>
        <w:jc w:val="both"/>
        <w:rPr>
          <w:rFonts w:ascii="Palatino Linotype" w:hAnsi="Palatino Linotype" w:cs="Tahoma"/>
          <w:i/>
          <w:iCs/>
          <w:lang w:val="es-ES"/>
        </w:rPr>
      </w:pPr>
      <w:r w:rsidRPr="00511ACE">
        <w:rPr>
          <w:rFonts w:ascii="Palatino Linotype" w:hAnsi="Palatino Linotype" w:cs="Tahoma"/>
          <w:i/>
          <w:iCs/>
          <w:lang w:val="es-ES"/>
        </w:rPr>
        <w:t>“</w:t>
      </w:r>
      <w:r w:rsidRPr="00511ACE">
        <w:rPr>
          <w:rFonts w:ascii="Palatino Linotype" w:hAnsi="Palatino Linotype" w:cs="Tahoma"/>
          <w:b/>
          <w:i/>
          <w:iCs/>
          <w:lang w:val="es-ES"/>
        </w:rPr>
        <w:t>Artículo 140.</w:t>
      </w:r>
      <w:r w:rsidRPr="00511ACE">
        <w:rPr>
          <w:rFonts w:ascii="Palatino Linotype" w:hAnsi="Palatino Linotype" w:cs="Tahoma"/>
          <w:i/>
          <w:iCs/>
          <w:lang w:val="es-ES"/>
        </w:rPr>
        <w:t xml:space="preserve"> El acceso a la información pública será restringido excepcionalmente, cuando por razones de interés público, ésta sea clasificada como reservada, conforme a los criterios siguientes: </w:t>
      </w:r>
    </w:p>
    <w:p w14:paraId="761AC649" w14:textId="2F870126" w:rsidR="000A0887" w:rsidRPr="00511ACE" w:rsidRDefault="000A0887" w:rsidP="00511ACE">
      <w:pPr>
        <w:spacing w:line="360" w:lineRule="auto"/>
        <w:jc w:val="both"/>
        <w:rPr>
          <w:rFonts w:ascii="Palatino Linotype" w:hAnsi="Palatino Linotype" w:cs="Tahoma"/>
          <w:i/>
          <w:iCs/>
          <w:lang w:val="es-ES"/>
        </w:rPr>
      </w:pPr>
      <w:r w:rsidRPr="00511ACE">
        <w:rPr>
          <w:rFonts w:ascii="Palatino Linotype" w:hAnsi="Palatino Linotype" w:cs="Tahoma"/>
          <w:i/>
          <w:iCs/>
          <w:lang w:val="es-ES"/>
        </w:rPr>
        <w:t>(…)</w:t>
      </w:r>
    </w:p>
    <w:p w14:paraId="377E5FB4" w14:textId="77777777" w:rsidR="000A0887" w:rsidRPr="00511ACE" w:rsidRDefault="000A0887" w:rsidP="00511ACE">
      <w:pPr>
        <w:spacing w:line="360" w:lineRule="auto"/>
        <w:jc w:val="both"/>
        <w:rPr>
          <w:rFonts w:ascii="Palatino Linotype" w:hAnsi="Palatino Linotype" w:cs="Tahoma"/>
          <w:i/>
          <w:iCs/>
          <w:lang w:val="es-ES"/>
        </w:rPr>
      </w:pPr>
    </w:p>
    <w:p w14:paraId="514A2F4C" w14:textId="77777777" w:rsidR="000A0887" w:rsidRPr="00511ACE" w:rsidRDefault="000A0887" w:rsidP="00511ACE">
      <w:pPr>
        <w:spacing w:line="360" w:lineRule="auto"/>
        <w:jc w:val="both"/>
        <w:rPr>
          <w:rFonts w:ascii="Palatino Linotype" w:hAnsi="Palatino Linotype"/>
          <w:i/>
        </w:rPr>
      </w:pPr>
      <w:r w:rsidRPr="00511ACE">
        <w:rPr>
          <w:rFonts w:ascii="Palatino Linotype" w:hAnsi="Palatino Linotype"/>
          <w:i/>
        </w:rPr>
        <w:t>V. Aquella cuya divulgación obstruya o pueda causar un serio perjuicio a:</w:t>
      </w:r>
    </w:p>
    <w:p w14:paraId="354DD90E" w14:textId="77777777" w:rsidR="000A0887" w:rsidRPr="00511ACE" w:rsidRDefault="000A0887" w:rsidP="00511ACE">
      <w:pPr>
        <w:spacing w:line="360" w:lineRule="auto"/>
        <w:jc w:val="both"/>
        <w:rPr>
          <w:rFonts w:ascii="Palatino Linotype" w:hAnsi="Palatino Linotype"/>
          <w:i/>
        </w:rPr>
      </w:pPr>
      <w:r w:rsidRPr="00511ACE">
        <w:rPr>
          <w:rFonts w:ascii="Palatino Linotype" w:hAnsi="Palatino Linotype"/>
          <w:i/>
        </w:rPr>
        <w:t xml:space="preserve"> 1. Las actividades de fiscalización, verificación, inspección, comprobación y auditoría sobre el cumplimiento de las Leyes; o</w:t>
      </w:r>
    </w:p>
    <w:p w14:paraId="715AE011" w14:textId="068CAE74" w:rsidR="009376E4" w:rsidRPr="00511ACE" w:rsidRDefault="000A0887" w:rsidP="00511ACE">
      <w:pPr>
        <w:spacing w:line="360" w:lineRule="auto"/>
        <w:jc w:val="both"/>
        <w:rPr>
          <w:rFonts w:ascii="Palatino Linotype" w:hAnsi="Palatino Linotype"/>
          <w:i/>
        </w:rPr>
      </w:pPr>
      <w:r w:rsidRPr="00511ACE">
        <w:rPr>
          <w:rFonts w:ascii="Palatino Linotype" w:hAnsi="Palatino Linotype"/>
          <w:i/>
        </w:rPr>
        <w:t xml:space="preserve"> 2. La recaudación de las contribuciones.</w:t>
      </w:r>
    </w:p>
    <w:p w14:paraId="7C35D8B9" w14:textId="77777777" w:rsidR="000A0887" w:rsidRPr="00511ACE" w:rsidRDefault="000A0887" w:rsidP="00511ACE">
      <w:pPr>
        <w:spacing w:line="360" w:lineRule="auto"/>
        <w:jc w:val="both"/>
        <w:rPr>
          <w:rFonts w:ascii="Palatino Linotype" w:hAnsi="Palatino Linotype" w:cs="Tahoma"/>
          <w:iCs/>
          <w:lang w:val="es-ES"/>
        </w:rPr>
      </w:pPr>
    </w:p>
    <w:p w14:paraId="75714BE3" w14:textId="425B8F2B" w:rsidR="009376E4" w:rsidRPr="00511ACE" w:rsidRDefault="000A0887" w:rsidP="00511ACE">
      <w:pPr>
        <w:spacing w:line="360" w:lineRule="auto"/>
        <w:jc w:val="both"/>
        <w:rPr>
          <w:rFonts w:ascii="Palatino Linotype" w:hAnsi="Palatino Linotype" w:cs="Tahoma"/>
          <w:i/>
          <w:iCs/>
          <w:lang w:val="es-ES"/>
        </w:rPr>
      </w:pPr>
      <w:r w:rsidRPr="00511ACE">
        <w:rPr>
          <w:rFonts w:ascii="Palatino Linotype" w:hAnsi="Palatino Linotype" w:cs="Tahoma"/>
          <w:i/>
          <w:iCs/>
          <w:lang w:val="es-ES"/>
        </w:rPr>
        <w:t xml:space="preserve"> </w:t>
      </w:r>
      <w:r w:rsidR="009376E4" w:rsidRPr="00511ACE">
        <w:rPr>
          <w:rFonts w:ascii="Palatino Linotype" w:hAnsi="Palatino Linotype" w:cs="Tahoma"/>
          <w:i/>
          <w:iCs/>
          <w:lang w:val="es-ES"/>
        </w:rPr>
        <w:t xml:space="preserve">(…)” </w:t>
      </w:r>
    </w:p>
    <w:p w14:paraId="16793C1A" w14:textId="77777777" w:rsidR="009376E4" w:rsidRPr="00511ACE" w:rsidRDefault="009376E4" w:rsidP="00511ACE">
      <w:pPr>
        <w:spacing w:line="360" w:lineRule="auto"/>
        <w:jc w:val="both"/>
        <w:rPr>
          <w:rFonts w:ascii="Palatino Linotype" w:eastAsia="Calibri" w:hAnsi="Palatino Linotype" w:cs="Tahoma"/>
          <w:iCs/>
          <w:lang w:eastAsia="es-ES_tradnl"/>
        </w:rPr>
      </w:pPr>
    </w:p>
    <w:p w14:paraId="44037601" w14:textId="2DC6F001" w:rsidR="009376E4" w:rsidRPr="00511ACE" w:rsidRDefault="009376E4" w:rsidP="00511ACE">
      <w:pPr>
        <w:spacing w:line="360" w:lineRule="auto"/>
        <w:jc w:val="both"/>
        <w:rPr>
          <w:rFonts w:ascii="Palatino Linotype" w:hAnsi="Palatino Linotype" w:cs="Tahoma"/>
        </w:rPr>
      </w:pPr>
      <w:r w:rsidRPr="00511ACE">
        <w:rPr>
          <w:rFonts w:ascii="Palatino Linotype" w:eastAsia="Calibri" w:hAnsi="Palatino Linotype" w:cs="Tahoma"/>
          <w:iCs/>
          <w:lang w:eastAsia="es-ES_tradnl"/>
        </w:rPr>
        <w:t xml:space="preserve">De dicho precepto normativo se desprende que podrá clasificarse como información reservada aquella cuya publicación </w:t>
      </w:r>
      <w:r w:rsidR="000A0887" w:rsidRPr="00511ACE">
        <w:rPr>
          <w:rFonts w:ascii="Palatino Linotype" w:eastAsia="Calibri" w:hAnsi="Palatino Linotype" w:cs="Tahoma"/>
          <w:iCs/>
          <w:lang w:eastAsia="es-ES_tradnl"/>
        </w:rPr>
        <w:t xml:space="preserve">obstruya o pueda causar un perjuicio a las actividades de fiscalización, verificación, comprobación y auditoria; </w:t>
      </w:r>
      <w:r w:rsidRPr="00511ACE">
        <w:rPr>
          <w:rFonts w:ascii="Palatino Linotype" w:eastAsia="Calibri" w:hAnsi="Palatino Linotype" w:cs="Tahoma"/>
          <w:iCs/>
          <w:lang w:eastAsia="es-ES_tradnl"/>
        </w:rPr>
        <w:t xml:space="preserve">y </w:t>
      </w:r>
      <w:r w:rsidR="000A0887" w:rsidRPr="00511ACE">
        <w:rPr>
          <w:rFonts w:ascii="Palatino Linotype" w:eastAsia="Calibri" w:hAnsi="Palatino Linotype" w:cs="Tahoma"/>
          <w:iCs/>
          <w:lang w:eastAsia="es-ES_tradnl"/>
        </w:rPr>
        <w:t>que  a su</w:t>
      </w:r>
      <w:r w:rsidR="00880822" w:rsidRPr="00511ACE">
        <w:rPr>
          <w:rFonts w:ascii="Palatino Linotype" w:eastAsia="Calibri" w:hAnsi="Palatino Linotype" w:cs="Tahoma"/>
          <w:iCs/>
          <w:lang w:eastAsia="es-ES_tradnl"/>
        </w:rPr>
        <w:t xml:space="preserve"> vez </w:t>
      </w:r>
      <w:r w:rsidR="000A0887" w:rsidRPr="00511ACE">
        <w:rPr>
          <w:rFonts w:ascii="Palatino Linotype" w:eastAsia="Calibri" w:hAnsi="Palatino Linotype" w:cs="Tahoma"/>
          <w:iCs/>
          <w:lang w:eastAsia="es-ES_tradnl"/>
        </w:rPr>
        <w:t xml:space="preserve"> </w:t>
      </w:r>
      <w:r w:rsidRPr="00511ACE">
        <w:rPr>
          <w:rFonts w:ascii="Palatino Linotype" w:eastAsia="Calibri" w:hAnsi="Palatino Linotype" w:cs="Tahoma"/>
          <w:iCs/>
          <w:lang w:eastAsia="es-ES_tradnl"/>
        </w:rPr>
        <w:t>cuente con un propósito genuino y un efecto demostrable</w:t>
      </w:r>
      <w:r w:rsidR="00880822" w:rsidRPr="00511ACE">
        <w:rPr>
          <w:rFonts w:ascii="Palatino Linotype" w:eastAsia="Calibri" w:hAnsi="Palatino Linotype" w:cs="Tahoma"/>
          <w:iCs/>
          <w:lang w:eastAsia="es-ES_tradnl"/>
        </w:rPr>
        <w:t xml:space="preserve"> de vulneración</w:t>
      </w:r>
      <w:r w:rsidRPr="00511ACE">
        <w:rPr>
          <w:rFonts w:ascii="Palatino Linotype" w:eastAsia="Calibri" w:hAnsi="Palatino Linotype" w:cs="Tahoma"/>
          <w:iCs/>
          <w:lang w:eastAsia="es-ES_tradnl"/>
        </w:rPr>
        <w:t>.</w:t>
      </w:r>
    </w:p>
    <w:p w14:paraId="53D2E5EB" w14:textId="77777777" w:rsidR="009376E4" w:rsidRPr="00511ACE" w:rsidRDefault="009376E4" w:rsidP="00511ACE">
      <w:pPr>
        <w:spacing w:line="360" w:lineRule="auto"/>
        <w:jc w:val="both"/>
        <w:rPr>
          <w:rFonts w:ascii="Palatino Linotype" w:hAnsi="Palatino Linotype" w:cs="Tahoma"/>
        </w:rPr>
      </w:pPr>
    </w:p>
    <w:p w14:paraId="5CCB553E" w14:textId="77777777" w:rsidR="009376E4" w:rsidRPr="00511ACE" w:rsidRDefault="009376E4" w:rsidP="00511ACE">
      <w:pPr>
        <w:spacing w:line="360" w:lineRule="auto"/>
        <w:jc w:val="both"/>
        <w:rPr>
          <w:rFonts w:ascii="Palatino Linotype" w:hAnsi="Palatino Linotype" w:cs="Tahoma"/>
        </w:rPr>
      </w:pPr>
      <w:r w:rsidRPr="00511ACE">
        <w:rPr>
          <w:rFonts w:ascii="Palatino Linotype" w:eastAsia="Calibri" w:hAnsi="Palatino Linotype" w:cs="Tahoma"/>
          <w:iCs/>
          <w:lang w:eastAsia="es-ES_tradnl"/>
        </w:rPr>
        <w:t xml:space="preserve">Por su parte, los </w:t>
      </w:r>
      <w:r w:rsidRPr="00511ACE">
        <w:rPr>
          <w:rFonts w:ascii="Palatino Linotype" w:eastAsia="Calibri" w:hAnsi="Palatino Linotype" w:cs="Tahoma"/>
          <w:bCs/>
          <w:iCs/>
          <w:lang w:eastAsia="es-ES_tradnl"/>
        </w:rPr>
        <w:t>Lineamientos Generales, disponen:</w:t>
      </w:r>
    </w:p>
    <w:p w14:paraId="7F920270" w14:textId="77777777" w:rsidR="009376E4" w:rsidRPr="00511ACE" w:rsidRDefault="009376E4" w:rsidP="00511ACE">
      <w:pPr>
        <w:spacing w:line="360" w:lineRule="auto"/>
        <w:jc w:val="both"/>
        <w:rPr>
          <w:rFonts w:ascii="Palatino Linotype" w:eastAsia="Calibri" w:hAnsi="Palatino Linotype" w:cs="Tahoma"/>
          <w:bCs/>
          <w:lang w:eastAsia="en-US"/>
        </w:rPr>
      </w:pPr>
    </w:p>
    <w:p w14:paraId="7B905EF5" w14:textId="77777777" w:rsidR="000A0887" w:rsidRPr="00511ACE" w:rsidRDefault="009376E4" w:rsidP="00511ACE">
      <w:pPr>
        <w:spacing w:line="360" w:lineRule="auto"/>
        <w:jc w:val="both"/>
        <w:rPr>
          <w:rFonts w:ascii="Palatino Linotype" w:hAnsi="Palatino Linotype"/>
          <w:i/>
        </w:rPr>
      </w:pPr>
      <w:r w:rsidRPr="00511ACE">
        <w:rPr>
          <w:rFonts w:ascii="Palatino Linotype" w:eastAsia="Calibri" w:hAnsi="Palatino Linotype" w:cs="Tahoma"/>
          <w:b/>
          <w:i/>
          <w:iCs/>
          <w:lang w:val="es-ES" w:eastAsia="es-ES_tradnl"/>
        </w:rPr>
        <w:t>“</w:t>
      </w:r>
      <w:r w:rsidR="000A0887" w:rsidRPr="00511ACE">
        <w:rPr>
          <w:rFonts w:ascii="Palatino Linotype" w:hAnsi="Palatino Linotype"/>
          <w:b/>
          <w:i/>
        </w:rPr>
        <w:t>Vigésimo cuarto</w:t>
      </w:r>
      <w:r w:rsidR="000A0887" w:rsidRPr="00511ACE">
        <w:rPr>
          <w:rFonts w:ascii="Palatino Linotype" w:hAnsi="Palatino Linotype"/>
          <w:i/>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14:paraId="1AC0188D" w14:textId="77777777" w:rsidR="000A0887" w:rsidRPr="00511ACE" w:rsidRDefault="000A0887" w:rsidP="00511ACE">
      <w:pPr>
        <w:spacing w:line="360" w:lineRule="auto"/>
        <w:jc w:val="both"/>
        <w:rPr>
          <w:rFonts w:ascii="Palatino Linotype" w:hAnsi="Palatino Linotype"/>
          <w:i/>
        </w:rPr>
      </w:pPr>
    </w:p>
    <w:p w14:paraId="567A91CB" w14:textId="77777777" w:rsidR="000A0887" w:rsidRPr="00511ACE" w:rsidRDefault="000A0887" w:rsidP="00511ACE">
      <w:pPr>
        <w:spacing w:line="360" w:lineRule="auto"/>
        <w:jc w:val="both"/>
        <w:rPr>
          <w:rFonts w:ascii="Palatino Linotype" w:hAnsi="Palatino Linotype"/>
          <w:i/>
        </w:rPr>
      </w:pPr>
      <w:r w:rsidRPr="00511ACE">
        <w:rPr>
          <w:rFonts w:ascii="Palatino Linotype" w:hAnsi="Palatino Linotype"/>
          <w:i/>
        </w:rPr>
        <w:t xml:space="preserve"> I. La existencia de un procedimiento de verificación del cumplimiento de las leyes; </w:t>
      </w:r>
    </w:p>
    <w:p w14:paraId="1AF79B1A" w14:textId="77777777" w:rsidR="000A0887" w:rsidRPr="00511ACE" w:rsidRDefault="000A0887" w:rsidP="00511ACE">
      <w:pPr>
        <w:spacing w:line="360" w:lineRule="auto"/>
        <w:jc w:val="both"/>
        <w:rPr>
          <w:rFonts w:ascii="Palatino Linotype" w:hAnsi="Palatino Linotype"/>
          <w:i/>
        </w:rPr>
      </w:pPr>
      <w:r w:rsidRPr="00511ACE">
        <w:rPr>
          <w:rFonts w:ascii="Palatino Linotype" w:hAnsi="Palatino Linotype"/>
          <w:i/>
        </w:rPr>
        <w:t xml:space="preserve">II. Que el procedimiento se encuentre en trámite; </w:t>
      </w:r>
    </w:p>
    <w:p w14:paraId="7AE942D7" w14:textId="77777777" w:rsidR="000A0887" w:rsidRPr="00511ACE" w:rsidRDefault="000A0887" w:rsidP="00511ACE">
      <w:pPr>
        <w:spacing w:line="360" w:lineRule="auto"/>
        <w:jc w:val="both"/>
        <w:rPr>
          <w:rFonts w:ascii="Palatino Linotype" w:hAnsi="Palatino Linotype"/>
          <w:i/>
        </w:rPr>
      </w:pPr>
      <w:r w:rsidRPr="00511ACE">
        <w:rPr>
          <w:rFonts w:ascii="Palatino Linotype" w:hAnsi="Palatino Linotype"/>
          <w:i/>
        </w:rPr>
        <w:t>III. La vinculación directa con las actividades que realiza la autoridad en el procedimiento de verificación del cumplimiento de las leyes, y</w:t>
      </w:r>
    </w:p>
    <w:p w14:paraId="716956F4" w14:textId="25CBD16A" w:rsidR="009376E4" w:rsidRPr="00511ACE" w:rsidRDefault="000A0887" w:rsidP="00511ACE">
      <w:pPr>
        <w:spacing w:line="360" w:lineRule="auto"/>
        <w:jc w:val="both"/>
        <w:rPr>
          <w:rFonts w:ascii="Palatino Linotype" w:hAnsi="Palatino Linotype"/>
          <w:i/>
        </w:rPr>
      </w:pPr>
      <w:r w:rsidRPr="00511ACE">
        <w:rPr>
          <w:rFonts w:ascii="Palatino Linotype" w:hAnsi="Palatino Linotype"/>
          <w:i/>
        </w:rPr>
        <w:t>IV. Que la difusión de la información impida u obstaculice las actividades de inspección, supervisión o vigilancia que realicen las autoridades en el procedimiento de verificación del cumplimiento de las leyes.</w:t>
      </w:r>
      <w:r w:rsidR="009376E4" w:rsidRPr="00511ACE">
        <w:rPr>
          <w:rFonts w:ascii="Palatino Linotype" w:eastAsia="Calibri" w:hAnsi="Palatino Linotype" w:cs="Tahoma"/>
          <w:i/>
          <w:iCs/>
          <w:lang w:eastAsia="es-ES_tradnl"/>
        </w:rPr>
        <w:t>”</w:t>
      </w:r>
    </w:p>
    <w:p w14:paraId="6435FB3A" w14:textId="77777777" w:rsidR="009376E4" w:rsidRPr="00511ACE" w:rsidRDefault="009376E4" w:rsidP="00511ACE">
      <w:pPr>
        <w:spacing w:line="360" w:lineRule="auto"/>
        <w:jc w:val="both"/>
        <w:rPr>
          <w:rFonts w:ascii="Palatino Linotype" w:eastAsia="Calibri" w:hAnsi="Palatino Linotype" w:cs="Tahoma"/>
          <w:bCs/>
          <w:lang w:eastAsia="en-US"/>
        </w:rPr>
      </w:pPr>
    </w:p>
    <w:p w14:paraId="05F3D5A3" w14:textId="200EB7E7" w:rsidR="009376E4" w:rsidRPr="00511ACE" w:rsidRDefault="009376E4" w:rsidP="00511ACE">
      <w:pPr>
        <w:spacing w:line="360" w:lineRule="auto"/>
        <w:jc w:val="both"/>
        <w:rPr>
          <w:rFonts w:ascii="Palatino Linotype" w:eastAsia="Calibri" w:hAnsi="Palatino Linotype" w:cs="Tahoma"/>
          <w:bCs/>
          <w:lang w:eastAsia="en-US"/>
        </w:rPr>
      </w:pPr>
      <w:r w:rsidRPr="00511ACE">
        <w:rPr>
          <w:rFonts w:ascii="Palatino Linotype" w:eastAsia="Calibri" w:hAnsi="Palatino Linotype" w:cs="Tahoma"/>
          <w:bCs/>
          <w:lang w:eastAsia="en-US"/>
        </w:rPr>
        <w:t xml:space="preserve">En ese orden de ideas, el artículo </w:t>
      </w:r>
      <w:r w:rsidR="00175CD0" w:rsidRPr="00511ACE">
        <w:rPr>
          <w:rFonts w:ascii="Palatino Linotype" w:eastAsia="Calibri" w:hAnsi="Palatino Linotype" w:cs="Tahoma"/>
          <w:bCs/>
          <w:lang w:eastAsia="en-US"/>
        </w:rPr>
        <w:t xml:space="preserve">5 de la Ley de Fiscalización Superior del Estado de México, </w:t>
      </w:r>
      <w:r w:rsidRPr="00511ACE">
        <w:rPr>
          <w:rFonts w:ascii="Palatino Linotype" w:eastAsia="Calibri" w:hAnsi="Palatino Linotype" w:cs="Tahoma"/>
          <w:bCs/>
          <w:lang w:eastAsia="en-US"/>
        </w:rPr>
        <w:t>establece lo siguiente:</w:t>
      </w:r>
    </w:p>
    <w:p w14:paraId="76578176" w14:textId="77777777" w:rsidR="009376E4" w:rsidRPr="00511ACE" w:rsidRDefault="009376E4" w:rsidP="00511ACE">
      <w:pPr>
        <w:spacing w:line="360" w:lineRule="auto"/>
        <w:jc w:val="both"/>
        <w:rPr>
          <w:rFonts w:ascii="Palatino Linotype" w:eastAsia="Calibri" w:hAnsi="Palatino Linotype" w:cs="Tahoma"/>
          <w:bCs/>
          <w:lang w:eastAsia="en-US"/>
        </w:rPr>
      </w:pPr>
    </w:p>
    <w:p w14:paraId="79F7717C" w14:textId="359A3A7A" w:rsidR="009376E4" w:rsidRPr="00511ACE" w:rsidRDefault="009376E4" w:rsidP="00511ACE">
      <w:pPr>
        <w:spacing w:line="360" w:lineRule="auto"/>
        <w:jc w:val="both"/>
        <w:rPr>
          <w:rFonts w:ascii="Palatino Linotype" w:eastAsia="Calibri" w:hAnsi="Palatino Linotype" w:cs="Tahoma"/>
          <w:bCs/>
          <w:i/>
          <w:lang w:eastAsia="en-US"/>
        </w:rPr>
      </w:pPr>
      <w:r w:rsidRPr="00511ACE">
        <w:rPr>
          <w:rFonts w:ascii="Palatino Linotype" w:eastAsia="Calibri" w:hAnsi="Palatino Linotype" w:cs="Tahoma"/>
          <w:bCs/>
          <w:i/>
          <w:lang w:eastAsia="en-US"/>
        </w:rPr>
        <w:t>“</w:t>
      </w:r>
      <w:r w:rsidR="00175CD0" w:rsidRPr="00511ACE">
        <w:rPr>
          <w:rFonts w:ascii="Palatino Linotype" w:eastAsia="Calibri" w:hAnsi="Palatino Linotype" w:cs="Tahoma"/>
          <w:b/>
          <w:bCs/>
          <w:i/>
          <w:lang w:eastAsia="en-US"/>
        </w:rPr>
        <w:t>Artículo 5.</w:t>
      </w:r>
      <w:r w:rsidR="00175CD0" w:rsidRPr="00511ACE">
        <w:rPr>
          <w:rFonts w:ascii="Palatino Linotype" w:eastAsia="Calibri" w:hAnsi="Palatino Linotype" w:cs="Tahoma"/>
          <w:bCs/>
          <w:i/>
          <w:lang w:eastAsia="en-US"/>
        </w:rPr>
        <w:t xml:space="preserve"> La fiscalización superior se podrá realizar de manera contemporánea a la ejecución de actos de gobierno y la aplicación de recursos públicos en los casos que corresponda, así como de manera posterior </w:t>
      </w:r>
      <w:r w:rsidR="00175CD0" w:rsidRPr="00511ACE">
        <w:rPr>
          <w:rFonts w:ascii="Palatino Linotype" w:eastAsia="Calibri" w:hAnsi="Palatino Linotype" w:cs="Tahoma"/>
          <w:b/>
          <w:bCs/>
          <w:i/>
          <w:lang w:eastAsia="en-US"/>
        </w:rPr>
        <w:t>al término de cada ejercicio fiscal</w:t>
      </w:r>
      <w:r w:rsidR="00175CD0" w:rsidRPr="00511ACE">
        <w:rPr>
          <w:rFonts w:ascii="Palatino Linotype" w:eastAsia="Calibri" w:hAnsi="Palatino Linotype" w:cs="Tahoma"/>
          <w:bCs/>
          <w:i/>
          <w:lang w:eastAsia="en-US"/>
        </w:rPr>
        <w:t xml:space="preserve"> y a la </w:t>
      </w:r>
      <w:r w:rsidR="00175CD0" w:rsidRPr="00511ACE">
        <w:rPr>
          <w:rFonts w:ascii="Palatino Linotype" w:eastAsia="Calibri" w:hAnsi="Palatino Linotype" w:cs="Tahoma"/>
          <w:b/>
          <w:bCs/>
          <w:i/>
          <w:lang w:eastAsia="en-US"/>
        </w:rPr>
        <w:t>presentación de las cuentas públicas</w:t>
      </w:r>
      <w:r w:rsidR="00175CD0" w:rsidRPr="00511ACE">
        <w:rPr>
          <w:rFonts w:ascii="Palatino Linotype" w:eastAsia="Calibri" w:hAnsi="Palatino Linotype" w:cs="Tahoma"/>
          <w:bCs/>
          <w:i/>
          <w:lang w:eastAsia="en-US"/>
        </w:rPr>
        <w:t>, de manera externa, independiente y autónoma de cualquier forma de control y evaluación internos de las entidades fiscalizables y de conformidad con lo establecido en la presente Ley. Para efectos del párrafo anterior, el Órgano Superior podrá solicitar la información que considere necesaria para la adecuada planeación de la fiscalización</w:t>
      </w:r>
      <w:r w:rsidRPr="00511ACE">
        <w:rPr>
          <w:rFonts w:ascii="Palatino Linotype" w:eastAsia="Calibri" w:hAnsi="Palatino Linotype" w:cs="Tahoma"/>
          <w:bCs/>
          <w:i/>
          <w:lang w:eastAsia="en-US"/>
        </w:rPr>
        <w:t>.”</w:t>
      </w:r>
    </w:p>
    <w:p w14:paraId="6CA407D3" w14:textId="77777777" w:rsidR="00880822" w:rsidRPr="00511ACE" w:rsidRDefault="00880822" w:rsidP="00511ACE">
      <w:pPr>
        <w:spacing w:line="360" w:lineRule="auto"/>
        <w:jc w:val="both"/>
        <w:rPr>
          <w:rFonts w:ascii="Palatino Linotype" w:eastAsia="Calibri" w:hAnsi="Palatino Linotype" w:cs="Tahoma"/>
          <w:bCs/>
          <w:i/>
          <w:lang w:eastAsia="en-US"/>
        </w:rPr>
      </w:pPr>
    </w:p>
    <w:p w14:paraId="01803941" w14:textId="13277AF0" w:rsidR="00880822" w:rsidRPr="00511ACE" w:rsidRDefault="00880822" w:rsidP="00511ACE">
      <w:pPr>
        <w:spacing w:line="360" w:lineRule="auto"/>
        <w:jc w:val="both"/>
        <w:rPr>
          <w:rFonts w:ascii="Palatino Linotype" w:eastAsia="Calibri" w:hAnsi="Palatino Linotype" w:cs="Tahoma"/>
          <w:bCs/>
          <w:lang w:eastAsia="en-US"/>
        </w:rPr>
      </w:pPr>
      <w:r w:rsidRPr="00511ACE">
        <w:rPr>
          <w:rFonts w:ascii="Palatino Linotype" w:eastAsia="Calibri" w:hAnsi="Palatino Linotype" w:cs="Tahoma"/>
          <w:bCs/>
          <w:lang w:eastAsia="en-US"/>
        </w:rPr>
        <w:t xml:space="preserve">(Énfasis añadido) </w:t>
      </w:r>
    </w:p>
    <w:p w14:paraId="24C9AA6B" w14:textId="77777777" w:rsidR="009376E4" w:rsidRPr="00511ACE" w:rsidRDefault="009376E4" w:rsidP="00511ACE">
      <w:pPr>
        <w:spacing w:line="360" w:lineRule="auto"/>
        <w:jc w:val="both"/>
        <w:rPr>
          <w:rFonts w:ascii="Palatino Linotype" w:eastAsia="Calibri" w:hAnsi="Palatino Linotype" w:cs="Tahoma"/>
          <w:bCs/>
          <w:lang w:eastAsia="en-US"/>
        </w:rPr>
      </w:pPr>
    </w:p>
    <w:p w14:paraId="03D93C4C" w14:textId="56A64AF9" w:rsidR="00175CD0" w:rsidRPr="00511ACE" w:rsidRDefault="009376E4" w:rsidP="00511ACE">
      <w:pPr>
        <w:spacing w:line="360" w:lineRule="auto"/>
        <w:jc w:val="both"/>
        <w:rPr>
          <w:rFonts w:ascii="Palatino Linotype" w:eastAsia="Calibri" w:hAnsi="Palatino Linotype" w:cs="Tahoma"/>
          <w:bCs/>
          <w:lang w:eastAsia="en-US"/>
        </w:rPr>
      </w:pPr>
      <w:r w:rsidRPr="00511ACE">
        <w:rPr>
          <w:rFonts w:ascii="Palatino Linotype" w:eastAsia="Calibri" w:hAnsi="Palatino Linotype" w:cs="Tahoma"/>
          <w:bCs/>
          <w:lang w:eastAsia="en-US"/>
        </w:rPr>
        <w:t>De lo anterior, se logra desprender que</w:t>
      </w:r>
      <w:r w:rsidR="00175CD0" w:rsidRPr="00511ACE">
        <w:rPr>
          <w:rFonts w:ascii="Palatino Linotype" w:eastAsia="Calibri" w:hAnsi="Palatino Linotype" w:cs="Tahoma"/>
          <w:bCs/>
          <w:lang w:eastAsia="en-US"/>
        </w:rPr>
        <w:t xml:space="preserve"> el Órgano Superior de Fiscalización del Estado de México tiene facultades para re</w:t>
      </w:r>
      <w:r w:rsidR="00880822" w:rsidRPr="00511ACE">
        <w:rPr>
          <w:rFonts w:ascii="Palatino Linotype" w:eastAsia="Calibri" w:hAnsi="Palatino Linotype" w:cs="Tahoma"/>
          <w:bCs/>
          <w:lang w:eastAsia="en-US"/>
        </w:rPr>
        <w:t xml:space="preserve">alizar acciones de supervisión y verificación </w:t>
      </w:r>
      <w:r w:rsidR="00175CD0" w:rsidRPr="00511ACE">
        <w:rPr>
          <w:rFonts w:ascii="Palatino Linotype" w:eastAsia="Calibri" w:hAnsi="Palatino Linotype" w:cs="Tahoma"/>
          <w:bCs/>
          <w:lang w:eastAsia="en-US"/>
        </w:rPr>
        <w:t xml:space="preserve"> en todo momento, no obstante la información solicitada, esto es, </w:t>
      </w:r>
      <w:r w:rsidR="00880822" w:rsidRPr="00511ACE">
        <w:rPr>
          <w:rFonts w:ascii="Palatino Linotype" w:eastAsia="Calibri" w:hAnsi="Palatino Linotype" w:cs="Tahoma"/>
          <w:bCs/>
          <w:lang w:eastAsia="en-US"/>
        </w:rPr>
        <w:t xml:space="preserve"> el diario general de pólizas </w:t>
      </w:r>
      <w:r w:rsidR="0087387C" w:rsidRPr="00511ACE">
        <w:rPr>
          <w:rFonts w:ascii="Palatino Linotype" w:eastAsia="Calibri" w:hAnsi="Palatino Linotype" w:cs="Tahoma"/>
          <w:bCs/>
          <w:lang w:eastAsia="en-US"/>
        </w:rPr>
        <w:t xml:space="preserve"> </w:t>
      </w:r>
      <w:r w:rsidR="00175CD0" w:rsidRPr="00511ACE">
        <w:rPr>
          <w:rFonts w:ascii="Palatino Linotype" w:eastAsia="Calibri" w:hAnsi="Palatino Linotype" w:cs="Tahoma"/>
          <w:bCs/>
          <w:lang w:eastAsia="en-US"/>
        </w:rPr>
        <w:t xml:space="preserve">ya fue entregada mediante los informes mensuales que el Ayuntamiento de Coacalco de Berriozábal  en calidad de Sujeto Fiscalmente </w:t>
      </w:r>
      <w:r w:rsidR="0087387C" w:rsidRPr="00511ACE">
        <w:rPr>
          <w:rFonts w:ascii="Palatino Linotype" w:eastAsia="Calibri" w:hAnsi="Palatino Linotype" w:cs="Tahoma"/>
          <w:bCs/>
          <w:lang w:eastAsia="en-US"/>
        </w:rPr>
        <w:t>Obligado</w:t>
      </w:r>
      <w:r w:rsidR="00880822" w:rsidRPr="00511ACE">
        <w:rPr>
          <w:rFonts w:ascii="Palatino Linotype" w:eastAsia="Calibri" w:hAnsi="Palatino Linotype" w:cs="Tahoma"/>
          <w:bCs/>
          <w:lang w:eastAsia="en-US"/>
        </w:rPr>
        <w:t xml:space="preserve"> de conformidad con lo que  señala el artículo 2 de la Ley de fiscalización ya citada</w:t>
      </w:r>
      <w:r w:rsidR="00175CD0" w:rsidRPr="00511ACE">
        <w:rPr>
          <w:rFonts w:ascii="Palatino Linotype" w:eastAsia="Calibri" w:hAnsi="Palatino Linotype" w:cs="Tahoma"/>
          <w:bCs/>
          <w:lang w:eastAsia="en-US"/>
        </w:rPr>
        <w:t xml:space="preserve">:   </w:t>
      </w:r>
    </w:p>
    <w:p w14:paraId="3EAFCF77" w14:textId="77777777" w:rsidR="00175CD0" w:rsidRPr="00511ACE" w:rsidRDefault="00175CD0" w:rsidP="00511ACE">
      <w:pPr>
        <w:spacing w:line="360" w:lineRule="auto"/>
        <w:jc w:val="both"/>
        <w:rPr>
          <w:rFonts w:ascii="Palatino Linotype" w:eastAsia="Calibri" w:hAnsi="Palatino Linotype" w:cs="Tahoma"/>
          <w:bCs/>
          <w:lang w:eastAsia="en-US"/>
        </w:rPr>
      </w:pPr>
    </w:p>
    <w:p w14:paraId="3210A96A" w14:textId="5453BAC3" w:rsidR="00175CD0" w:rsidRPr="00511ACE" w:rsidRDefault="00175CD0" w:rsidP="00511ACE">
      <w:pPr>
        <w:spacing w:line="360" w:lineRule="auto"/>
        <w:jc w:val="both"/>
        <w:rPr>
          <w:rFonts w:ascii="Palatino Linotype" w:hAnsi="Palatino Linotype"/>
          <w:i/>
        </w:rPr>
      </w:pPr>
      <w:r w:rsidRPr="00511ACE">
        <w:rPr>
          <w:rFonts w:ascii="Palatino Linotype" w:hAnsi="Palatino Linotype"/>
          <w:i/>
        </w:rPr>
        <w:t>“</w:t>
      </w:r>
      <w:r w:rsidRPr="00511ACE">
        <w:rPr>
          <w:rFonts w:ascii="Palatino Linotype" w:hAnsi="Palatino Linotype"/>
          <w:b/>
          <w:i/>
        </w:rPr>
        <w:t>Artículo 2.</w:t>
      </w:r>
      <w:r w:rsidRPr="00511ACE">
        <w:rPr>
          <w:rFonts w:ascii="Palatino Linotype" w:hAnsi="Palatino Linotype"/>
          <w:i/>
        </w:rPr>
        <w:t xml:space="preserve"> Para los efectos de la presente Ley, se entenderá por:</w:t>
      </w:r>
    </w:p>
    <w:p w14:paraId="79B6DB19" w14:textId="56B11DAF" w:rsidR="00175CD0" w:rsidRPr="00511ACE" w:rsidRDefault="00175CD0" w:rsidP="00511ACE">
      <w:pPr>
        <w:spacing w:line="360" w:lineRule="auto"/>
        <w:jc w:val="both"/>
        <w:rPr>
          <w:rFonts w:ascii="Palatino Linotype" w:hAnsi="Palatino Linotype"/>
          <w:i/>
        </w:rPr>
      </w:pPr>
      <w:r w:rsidRPr="00511ACE">
        <w:rPr>
          <w:rFonts w:ascii="Palatino Linotype" w:hAnsi="Palatino Linotype"/>
          <w:i/>
        </w:rPr>
        <w:t>(…)</w:t>
      </w:r>
    </w:p>
    <w:p w14:paraId="42B46CCE" w14:textId="77777777" w:rsidR="00175CD0" w:rsidRPr="00511ACE" w:rsidRDefault="00175CD0" w:rsidP="00511ACE">
      <w:pPr>
        <w:spacing w:line="360" w:lineRule="auto"/>
        <w:jc w:val="both"/>
        <w:rPr>
          <w:rFonts w:ascii="Palatino Linotype" w:hAnsi="Palatino Linotype"/>
          <w:i/>
        </w:rPr>
      </w:pPr>
      <w:r w:rsidRPr="00511ACE">
        <w:rPr>
          <w:rFonts w:ascii="Palatino Linotype" w:hAnsi="Palatino Linotype"/>
          <w:b/>
          <w:i/>
        </w:rPr>
        <w:t>XI.</w:t>
      </w:r>
      <w:r w:rsidRPr="00511ACE">
        <w:rPr>
          <w:rFonts w:ascii="Palatino Linotype" w:hAnsi="Palatino Linotype"/>
          <w:i/>
        </w:rPr>
        <w:t xml:space="preserve"> </w:t>
      </w:r>
      <w:r w:rsidRPr="00511ACE">
        <w:rPr>
          <w:rFonts w:ascii="Palatino Linotype" w:hAnsi="Palatino Linotype"/>
          <w:b/>
          <w:i/>
        </w:rPr>
        <w:t>Informe Mensual:</w:t>
      </w:r>
      <w:r w:rsidRPr="00511ACE">
        <w:rPr>
          <w:rFonts w:ascii="Palatino Linotype" w:hAnsi="Palatino Linotype"/>
          <w:i/>
        </w:rPr>
        <w:t xml:space="preserve"> Al documento que mensualmente envían para su análisis al Órgano Superior de Fiscalización de la Legislatura, las Tesorerías Municipales y la Secretaría de Finanzas;</w:t>
      </w:r>
    </w:p>
    <w:p w14:paraId="77004A3C" w14:textId="47F04B12" w:rsidR="00175CD0" w:rsidRPr="00511ACE" w:rsidRDefault="00511ACE" w:rsidP="00511ACE">
      <w:pPr>
        <w:spacing w:line="360" w:lineRule="auto"/>
        <w:jc w:val="both"/>
        <w:rPr>
          <w:rFonts w:ascii="Palatino Linotype" w:hAnsi="Palatino Linotype"/>
          <w:i/>
        </w:rPr>
      </w:pPr>
      <w:r>
        <w:rPr>
          <w:rFonts w:ascii="Palatino Linotype" w:hAnsi="Palatino Linotype"/>
          <w:i/>
          <w:noProof/>
          <w:lang w:val="es-MX" w:eastAsia="es-MX"/>
        </w:rPr>
        <mc:AlternateContent>
          <mc:Choice Requires="wps">
            <w:drawing>
              <wp:anchor distT="0" distB="0" distL="114300" distR="114300" simplePos="0" relativeHeight="251665408" behindDoc="0" locked="0" layoutInCell="1" allowOverlap="1" wp14:anchorId="687CCF46" wp14:editId="69F5191E">
                <wp:simplePos x="0" y="0"/>
                <wp:positionH relativeFrom="column">
                  <wp:posOffset>4862</wp:posOffset>
                </wp:positionH>
                <wp:positionV relativeFrom="paragraph">
                  <wp:posOffset>349923</wp:posOffset>
                </wp:positionV>
                <wp:extent cx="5540991" cy="3780430"/>
                <wp:effectExtent l="57150" t="38100" r="60325" b="86995"/>
                <wp:wrapNone/>
                <wp:docPr id="9" name="Conector recto 9"/>
                <wp:cNvGraphicFramePr/>
                <a:graphic xmlns:a="http://schemas.openxmlformats.org/drawingml/2006/main">
                  <a:graphicData uri="http://schemas.microsoft.com/office/word/2010/wordprocessingShape">
                    <wps:wsp>
                      <wps:cNvCnPr/>
                      <wps:spPr>
                        <a:xfrm flipH="1" flipV="1">
                          <a:off x="0" y="0"/>
                          <a:ext cx="5540991" cy="378043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26A66" id="Conector recto 9"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27.55pt" to="436.7pt,3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" strokecolor="#4f81bd [3204]" strokeweight="2pt">
                <v:shadow on="t" color="black" opacity="24903f" origin=",.5" offset="0,.55556mm"/>
              </v:line>
            </w:pict>
          </mc:Fallback>
        </mc:AlternateContent>
      </w:r>
      <w:r w:rsidR="00175CD0" w:rsidRPr="00511ACE">
        <w:rPr>
          <w:rFonts w:ascii="Palatino Linotype" w:hAnsi="Palatino Linotype"/>
          <w:i/>
        </w:rPr>
        <w:t>(…)”</w:t>
      </w:r>
    </w:p>
    <w:p w14:paraId="56A94734" w14:textId="5023B50E" w:rsidR="009376E4" w:rsidRPr="00511ACE" w:rsidRDefault="00511ACE" w:rsidP="00511ACE">
      <w:pPr>
        <w:spacing w:line="360" w:lineRule="auto"/>
        <w:jc w:val="center"/>
        <w:rPr>
          <w:rFonts w:ascii="Palatino Linotype" w:eastAsia="Calibri" w:hAnsi="Palatino Linotype" w:cs="Tahoma"/>
          <w:bCs/>
          <w:lang w:eastAsia="en-US"/>
        </w:rPr>
      </w:pPr>
      <w:r>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04E5B86D" wp14:editId="005040E1">
                <wp:simplePos x="0" y="0"/>
                <wp:positionH relativeFrom="column">
                  <wp:posOffset>489358</wp:posOffset>
                </wp:positionH>
                <wp:positionV relativeFrom="paragraph">
                  <wp:posOffset>6081784</wp:posOffset>
                </wp:positionV>
                <wp:extent cx="5083791" cy="1255594"/>
                <wp:effectExtent l="57150" t="57150" r="60325" b="97155"/>
                <wp:wrapNone/>
                <wp:docPr id="10" name="Conector recto 10"/>
                <wp:cNvGraphicFramePr/>
                <a:graphic xmlns:a="http://schemas.openxmlformats.org/drawingml/2006/main">
                  <a:graphicData uri="http://schemas.microsoft.com/office/word/2010/wordprocessingShape">
                    <wps:wsp>
                      <wps:cNvCnPr/>
                      <wps:spPr>
                        <a:xfrm flipH="1" flipV="1">
                          <a:off x="0" y="0"/>
                          <a:ext cx="5083791" cy="125559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305722" id="Conector recto 10" o:spid="_x0000_s1026" style="position:absolute;flip:x y;z-index:251666432;visibility:visible;mso-wrap-style:square;mso-wrap-distance-left:9pt;mso-wrap-distance-top:0;mso-wrap-distance-right:9pt;mso-wrap-distance-bottom:0;mso-position-horizontal:absolute;mso-position-horizontal-relative:text;mso-position-vertical:absolute;mso-position-vertical-relative:text" from="38.55pt,478.9pt" to="438.85pt,5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" strokecolor="#4f81bd [3204]" strokeweight="3pt">
                <v:shadow on="t" color="black" opacity="24903f" origin=",.5" offset="0,.55556mm"/>
              </v:line>
            </w:pict>
          </mc:Fallback>
        </mc:AlternateContent>
      </w:r>
      <w:r w:rsidR="00684BC3" w:rsidRPr="00511ACE">
        <w:rPr>
          <w:rFonts w:ascii="Palatino Linotype" w:hAnsi="Palatino Linotype"/>
          <w:noProof/>
          <w:lang w:val="es-MX" w:eastAsia="es-MX"/>
        </w:rPr>
        <w:drawing>
          <wp:inline distT="0" distB="0" distL="0" distR="0" wp14:anchorId="7781DD99" wp14:editId="6A06603C">
            <wp:extent cx="4571851" cy="5984543"/>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srcRect l="61269" t="29874" r="5284" b="28183"/>
                    <a:stretch/>
                  </pic:blipFill>
                  <pic:spPr bwMode="auto">
                    <a:xfrm>
                      <a:off x="0" y="0"/>
                      <a:ext cx="4588545" cy="6006395"/>
                    </a:xfrm>
                    <a:prstGeom prst="rect">
                      <a:avLst/>
                    </a:prstGeom>
                    <a:ln>
                      <a:noFill/>
                    </a:ln>
                    <a:extLst>
                      <a:ext uri="{53640926-AAD7-44D8-BBD7-CCE9431645EC}">
                        <a14:shadowObscured xmlns:a14="http://schemas.microsoft.com/office/drawing/2010/main"/>
                      </a:ext>
                    </a:extLst>
                  </pic:spPr>
                </pic:pic>
              </a:graphicData>
            </a:graphic>
          </wp:inline>
        </w:drawing>
      </w:r>
    </w:p>
    <w:p w14:paraId="3B774ABE" w14:textId="77777777" w:rsidR="00684BC3" w:rsidRPr="00511ACE" w:rsidRDefault="00684BC3" w:rsidP="00511ACE">
      <w:pPr>
        <w:spacing w:line="360" w:lineRule="auto"/>
        <w:jc w:val="both"/>
        <w:rPr>
          <w:rFonts w:ascii="Palatino Linotype" w:eastAsia="Calibri" w:hAnsi="Palatino Linotype" w:cs="Tahoma"/>
          <w:bCs/>
          <w:lang w:eastAsia="en-US"/>
        </w:rPr>
      </w:pPr>
    </w:p>
    <w:p w14:paraId="6DF8F490" w14:textId="20F76373" w:rsidR="00684BC3" w:rsidRPr="00511ACE" w:rsidRDefault="00974499" w:rsidP="00511ACE">
      <w:pPr>
        <w:spacing w:line="360" w:lineRule="auto"/>
        <w:jc w:val="both"/>
        <w:rPr>
          <w:rFonts w:ascii="Palatino Linotype" w:eastAsia="Calibri" w:hAnsi="Palatino Linotype" w:cs="Tahoma"/>
          <w:bCs/>
          <w:lang w:eastAsia="en-US"/>
        </w:rPr>
      </w:pPr>
      <w:r w:rsidRPr="00511ACE">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4DAEF218" wp14:editId="52855948">
                <wp:simplePos x="0" y="0"/>
                <wp:positionH relativeFrom="column">
                  <wp:posOffset>628963</wp:posOffset>
                </wp:positionH>
                <wp:positionV relativeFrom="paragraph">
                  <wp:posOffset>6678446</wp:posOffset>
                </wp:positionV>
                <wp:extent cx="1866900" cy="409575"/>
                <wp:effectExtent l="57150" t="19050" r="76200" b="104775"/>
                <wp:wrapNone/>
                <wp:docPr id="8" name="Rectángulo 8"/>
                <wp:cNvGraphicFramePr/>
                <a:graphic xmlns:a="http://schemas.openxmlformats.org/drawingml/2006/main">
                  <a:graphicData uri="http://schemas.microsoft.com/office/word/2010/wordprocessingShape">
                    <wps:wsp>
                      <wps:cNvSpPr/>
                      <wps:spPr>
                        <a:xfrm>
                          <a:off x="0" y="0"/>
                          <a:ext cx="1866900" cy="4095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A0332" id="Rectángulo 8" o:spid="_x0000_s1026" style="position:absolute;margin-left:49.5pt;margin-top:525.85pt;width:147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" filled="f" strokecolor="red" strokeweight="1.5pt">
                <v:shadow on="t" color="black" opacity="22937f" origin=",.5" offset="0,.63889mm"/>
              </v:rect>
            </w:pict>
          </mc:Fallback>
        </mc:AlternateContent>
      </w:r>
      <w:r w:rsidRPr="00511ACE">
        <w:rPr>
          <w:rFonts w:ascii="Palatino Linotype" w:hAnsi="Palatino Linotype"/>
          <w:noProof/>
          <w:lang w:val="es-MX" w:eastAsia="es-MX"/>
        </w:rPr>
        <w:drawing>
          <wp:inline distT="0" distB="0" distL="0" distR="0" wp14:anchorId="7ECD5906" wp14:editId="3BD1F892">
            <wp:extent cx="5436394" cy="7248525"/>
            <wp:effectExtent l="19050" t="19050" r="1206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a:srcRect l="32756" t="6940" r="32111" b="9777"/>
                    <a:stretch/>
                  </pic:blipFill>
                  <pic:spPr bwMode="auto">
                    <a:xfrm>
                      <a:off x="0" y="0"/>
                      <a:ext cx="5440183" cy="7253577"/>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2B060712" w14:textId="77777777" w:rsidR="00684BC3" w:rsidRPr="00511ACE" w:rsidRDefault="00684BC3" w:rsidP="00511ACE">
      <w:pPr>
        <w:spacing w:line="360" w:lineRule="auto"/>
        <w:jc w:val="both"/>
        <w:rPr>
          <w:rFonts w:ascii="Palatino Linotype" w:eastAsia="Calibri" w:hAnsi="Palatino Linotype" w:cs="Tahoma"/>
          <w:bCs/>
          <w:lang w:eastAsia="en-US"/>
        </w:rPr>
      </w:pPr>
    </w:p>
    <w:p w14:paraId="1D49DDEE" w14:textId="3D854379" w:rsidR="00FB03E9" w:rsidRPr="00511ACE" w:rsidRDefault="009376E4" w:rsidP="00511ACE">
      <w:pPr>
        <w:spacing w:line="360" w:lineRule="auto"/>
        <w:jc w:val="both"/>
        <w:rPr>
          <w:rFonts w:ascii="Palatino Linotype" w:eastAsia="Calibri" w:hAnsi="Palatino Linotype" w:cs="Tahoma"/>
          <w:bCs/>
          <w:lang w:eastAsia="en-US"/>
        </w:rPr>
      </w:pPr>
      <w:r w:rsidRPr="00511ACE">
        <w:rPr>
          <w:rFonts w:ascii="Palatino Linotype" w:eastAsia="Calibri" w:hAnsi="Palatino Linotype" w:cs="Tahoma"/>
          <w:bCs/>
          <w:lang w:eastAsia="en-US"/>
        </w:rPr>
        <w:t>En ese contexto, el área que se pronunció</w:t>
      </w:r>
      <w:r w:rsidRPr="00511ACE">
        <w:rPr>
          <w:rFonts w:ascii="Palatino Linotype" w:eastAsia="Calibri" w:hAnsi="Palatino Linotype" w:cs="Tahoma"/>
          <w:bCs/>
          <w:iCs/>
          <w:lang w:eastAsia="en-US"/>
        </w:rPr>
        <w:t xml:space="preserve">, señaló que entregar la información </w:t>
      </w:r>
      <w:r w:rsidRPr="00511ACE">
        <w:rPr>
          <w:rFonts w:ascii="Palatino Linotype" w:eastAsia="Calibri" w:hAnsi="Palatino Linotype" w:cs="Tahoma"/>
          <w:bCs/>
          <w:i/>
          <w:iCs/>
          <w:lang w:eastAsia="en-US"/>
        </w:rPr>
        <w:t>“</w:t>
      </w:r>
      <w:r w:rsidR="00FB03E9" w:rsidRPr="00511ACE">
        <w:rPr>
          <w:rFonts w:ascii="Palatino Linotype" w:eastAsia="Calibri" w:hAnsi="Palatino Linotype" w:cs="Tahoma"/>
          <w:bCs/>
          <w:i/>
          <w:iCs/>
          <w:lang w:eastAsia="en-US"/>
        </w:rPr>
        <w:t>pone en peligro el correcto desarrollo de los procedimientos relacionados con el cumplimiento de los objetivos de la auditoria en mención”</w:t>
      </w:r>
      <w:r w:rsidRPr="00511ACE">
        <w:rPr>
          <w:rFonts w:ascii="Palatino Linotype" w:eastAsia="Calibri" w:hAnsi="Palatino Linotype" w:cs="Tahoma"/>
          <w:bCs/>
          <w:iCs/>
          <w:lang w:eastAsia="en-US"/>
        </w:rPr>
        <w:t>.</w:t>
      </w:r>
      <w:r w:rsidR="00FB03E9" w:rsidRPr="00511ACE">
        <w:rPr>
          <w:rFonts w:ascii="Palatino Linotype" w:eastAsia="Calibri" w:hAnsi="Palatino Linotype" w:cs="Tahoma"/>
          <w:bCs/>
          <w:lang w:eastAsia="en-US"/>
        </w:rPr>
        <w:t xml:space="preserve"> </w:t>
      </w:r>
      <w:r w:rsidRPr="00511ACE">
        <w:rPr>
          <w:rFonts w:ascii="Palatino Linotype" w:eastAsia="Calibri" w:hAnsi="Palatino Linotype" w:cs="Tahoma"/>
          <w:bCs/>
          <w:lang w:eastAsia="en-US"/>
        </w:rPr>
        <w:t xml:space="preserve">Al respecto, cabe precisar que proporcionar </w:t>
      </w:r>
      <w:r w:rsidR="00FB03E9" w:rsidRPr="00511ACE">
        <w:rPr>
          <w:rFonts w:ascii="Palatino Linotype" w:eastAsia="Calibri" w:hAnsi="Palatino Linotype" w:cs="Tahoma"/>
          <w:bCs/>
          <w:lang w:eastAsia="en-US"/>
        </w:rPr>
        <w:t>la información podría poner en riesgo las acciones de verificación si el ente fiscalizador</w:t>
      </w:r>
      <w:r w:rsidR="00654BCA" w:rsidRPr="00511ACE">
        <w:rPr>
          <w:rFonts w:ascii="Palatino Linotype" w:eastAsia="Calibri" w:hAnsi="Palatino Linotype" w:cs="Tahoma"/>
          <w:bCs/>
          <w:lang w:eastAsia="en-US"/>
        </w:rPr>
        <w:t xml:space="preserve"> un</w:t>
      </w:r>
      <w:r w:rsidR="00FB03E9" w:rsidRPr="00511ACE">
        <w:rPr>
          <w:rFonts w:ascii="Palatino Linotype" w:eastAsia="Calibri" w:hAnsi="Palatino Linotype" w:cs="Tahoma"/>
          <w:bCs/>
          <w:lang w:eastAsia="en-US"/>
        </w:rPr>
        <w:t xml:space="preserve"> no tuviera acceso a la </w:t>
      </w:r>
      <w:r w:rsidR="00880822" w:rsidRPr="00511ACE">
        <w:rPr>
          <w:rFonts w:ascii="Palatino Linotype" w:eastAsia="Calibri" w:hAnsi="Palatino Linotype" w:cs="Tahoma"/>
          <w:bCs/>
          <w:lang w:eastAsia="en-US"/>
        </w:rPr>
        <w:t xml:space="preserve">misma </w:t>
      </w:r>
      <w:r w:rsidR="00FB03E9" w:rsidRPr="00511ACE">
        <w:rPr>
          <w:rFonts w:ascii="Palatino Linotype" w:eastAsia="Calibri" w:hAnsi="Palatino Linotype" w:cs="Tahoma"/>
          <w:bCs/>
          <w:lang w:eastAsia="en-US"/>
        </w:rPr>
        <w:t xml:space="preserve">por parte del ente </w:t>
      </w:r>
      <w:proofErr w:type="spellStart"/>
      <w:r w:rsidR="00FB03E9" w:rsidRPr="00511ACE">
        <w:rPr>
          <w:rFonts w:ascii="Palatino Linotype" w:eastAsia="Calibri" w:hAnsi="Palatino Linotype" w:cs="Tahoma"/>
          <w:bCs/>
          <w:lang w:eastAsia="en-US"/>
        </w:rPr>
        <w:t>fiscalizado</w:t>
      </w:r>
      <w:proofErr w:type="spellEnd"/>
      <w:r w:rsidR="00FB03E9" w:rsidRPr="00511ACE">
        <w:rPr>
          <w:rFonts w:ascii="Palatino Linotype" w:eastAsia="Calibri" w:hAnsi="Palatino Linotype" w:cs="Tahoma"/>
          <w:bCs/>
          <w:lang w:eastAsia="en-US"/>
        </w:rPr>
        <w:t xml:space="preserve">, </w:t>
      </w:r>
      <w:r w:rsidR="00654BCA" w:rsidRPr="00511ACE">
        <w:rPr>
          <w:rFonts w:ascii="Palatino Linotype" w:eastAsia="Calibri" w:hAnsi="Palatino Linotype" w:cs="Tahoma"/>
          <w:bCs/>
          <w:lang w:eastAsia="en-US"/>
        </w:rPr>
        <w:t xml:space="preserve">o </w:t>
      </w:r>
      <w:r w:rsidR="0087387C" w:rsidRPr="00511ACE">
        <w:rPr>
          <w:rFonts w:ascii="Palatino Linotype" w:eastAsia="Calibri" w:hAnsi="Palatino Linotype" w:cs="Tahoma"/>
          <w:bCs/>
          <w:lang w:eastAsia="en-US"/>
        </w:rPr>
        <w:t xml:space="preserve">con entrega de la misma se </w:t>
      </w:r>
      <w:r w:rsidR="00654BCA" w:rsidRPr="00511ACE">
        <w:rPr>
          <w:rFonts w:ascii="Palatino Linotype" w:eastAsia="Calibri" w:hAnsi="Palatino Linotype" w:cs="Tahoma"/>
          <w:bCs/>
          <w:lang w:eastAsia="en-US"/>
        </w:rPr>
        <w:t>propo</w:t>
      </w:r>
      <w:r w:rsidR="0087387C" w:rsidRPr="00511ACE">
        <w:rPr>
          <w:rFonts w:ascii="Palatino Linotype" w:eastAsia="Calibri" w:hAnsi="Palatino Linotype" w:cs="Tahoma"/>
          <w:bCs/>
          <w:lang w:eastAsia="en-US"/>
        </w:rPr>
        <w:t>rcionaran lo</w:t>
      </w:r>
      <w:r w:rsidR="00654BCA" w:rsidRPr="00511ACE">
        <w:rPr>
          <w:rFonts w:ascii="Palatino Linotype" w:eastAsia="Calibri" w:hAnsi="Palatino Linotype" w:cs="Tahoma"/>
          <w:bCs/>
          <w:lang w:eastAsia="en-US"/>
        </w:rPr>
        <w:t xml:space="preserve">s métodos, estrategias o acciones de fiscalización </w:t>
      </w:r>
      <w:r w:rsidR="00FB03E9" w:rsidRPr="00511ACE">
        <w:rPr>
          <w:rFonts w:ascii="Palatino Linotype" w:eastAsia="Calibri" w:hAnsi="Palatino Linotype" w:cs="Tahoma"/>
          <w:bCs/>
          <w:lang w:eastAsia="en-US"/>
        </w:rPr>
        <w:t xml:space="preserve">lo que en el presente caso no ocurre, pues como ya se refirió la información solicitada es entregada </w:t>
      </w:r>
      <w:r w:rsidR="00654BCA" w:rsidRPr="00511ACE">
        <w:rPr>
          <w:rFonts w:ascii="Palatino Linotype" w:eastAsia="Calibri" w:hAnsi="Palatino Linotype" w:cs="Tahoma"/>
          <w:bCs/>
          <w:lang w:eastAsia="en-US"/>
        </w:rPr>
        <w:t xml:space="preserve">periódicamente </w:t>
      </w:r>
      <w:r w:rsidR="00FB03E9" w:rsidRPr="00511ACE">
        <w:rPr>
          <w:rFonts w:ascii="Palatino Linotype" w:eastAsia="Calibri" w:hAnsi="Palatino Linotype" w:cs="Tahoma"/>
          <w:bCs/>
          <w:lang w:eastAsia="en-US"/>
        </w:rPr>
        <w:t xml:space="preserve">al </w:t>
      </w:r>
      <w:r w:rsidR="00FB03E9" w:rsidRPr="00511ACE">
        <w:rPr>
          <w:rFonts w:ascii="Palatino Linotype" w:eastAsia="Calibri" w:hAnsi="Palatino Linotype" w:cs="Tahoma"/>
          <w:b/>
          <w:bCs/>
          <w:lang w:eastAsia="en-US"/>
        </w:rPr>
        <w:t>OSFEM</w:t>
      </w:r>
      <w:r w:rsidR="00FB03E9" w:rsidRPr="00511ACE">
        <w:rPr>
          <w:rFonts w:ascii="Palatino Linotype" w:eastAsia="Calibri" w:hAnsi="Palatino Linotype" w:cs="Tahoma"/>
          <w:bCs/>
          <w:lang w:eastAsia="en-US"/>
        </w:rPr>
        <w:t>.</w:t>
      </w:r>
    </w:p>
    <w:p w14:paraId="4A546FA3" w14:textId="77777777" w:rsidR="00FB03E9" w:rsidRPr="00511ACE" w:rsidRDefault="00FB03E9" w:rsidP="00511ACE">
      <w:pPr>
        <w:spacing w:line="360" w:lineRule="auto"/>
        <w:jc w:val="both"/>
        <w:rPr>
          <w:rFonts w:ascii="Palatino Linotype" w:eastAsia="Calibri" w:hAnsi="Palatino Linotype" w:cs="Tahoma"/>
          <w:bCs/>
          <w:lang w:eastAsia="en-US"/>
        </w:rPr>
      </w:pPr>
    </w:p>
    <w:p w14:paraId="298B6AEB" w14:textId="01E23AFE" w:rsidR="000D3775" w:rsidRPr="00511ACE" w:rsidRDefault="009376E4" w:rsidP="00511ACE">
      <w:pPr>
        <w:spacing w:line="360" w:lineRule="auto"/>
        <w:jc w:val="both"/>
        <w:rPr>
          <w:rFonts w:ascii="Palatino Linotype" w:eastAsia="Calibri" w:hAnsi="Palatino Linotype" w:cs="Tahoma"/>
          <w:b/>
          <w:bCs/>
          <w:lang w:eastAsia="en-US"/>
        </w:rPr>
      </w:pPr>
      <w:r w:rsidRPr="00511ACE">
        <w:rPr>
          <w:rFonts w:ascii="Palatino Linotype" w:eastAsia="Calibri" w:hAnsi="Palatino Linotype" w:cs="Tahoma"/>
          <w:bCs/>
          <w:lang w:eastAsia="en-US"/>
        </w:rPr>
        <w:t>En</w:t>
      </w:r>
      <w:r w:rsidR="000D3775" w:rsidRPr="00511ACE">
        <w:rPr>
          <w:rFonts w:ascii="Palatino Linotype" w:eastAsia="Calibri" w:hAnsi="Palatino Linotype" w:cs="Tahoma"/>
          <w:bCs/>
          <w:lang w:eastAsia="en-US"/>
        </w:rPr>
        <w:t xml:space="preserve"> efecto</w:t>
      </w:r>
      <w:r w:rsidRPr="00511ACE">
        <w:rPr>
          <w:rFonts w:ascii="Palatino Linotype" w:eastAsia="Calibri" w:hAnsi="Palatino Linotype" w:cs="Tahoma"/>
          <w:bCs/>
          <w:lang w:eastAsia="en-US"/>
        </w:rPr>
        <w:t>, si bien proporcionar</w:t>
      </w:r>
      <w:r w:rsidR="00FB03E9" w:rsidRPr="00511ACE">
        <w:rPr>
          <w:rFonts w:ascii="Palatino Linotype" w:eastAsia="Calibri" w:hAnsi="Palatino Linotype" w:cs="Tahoma"/>
          <w:bCs/>
          <w:lang w:eastAsia="en-US"/>
        </w:rPr>
        <w:t xml:space="preserve"> la información solicitada pudiera estar inmersa en el cumulo de información</w:t>
      </w:r>
      <w:r w:rsidR="00684BC3" w:rsidRPr="00511ACE">
        <w:rPr>
          <w:rFonts w:ascii="Palatino Linotype" w:eastAsia="Calibri" w:hAnsi="Palatino Linotype" w:cs="Tahoma"/>
          <w:bCs/>
          <w:lang w:eastAsia="en-US"/>
        </w:rPr>
        <w:t xml:space="preserve"> a </w:t>
      </w:r>
      <w:r w:rsidR="00FB03E9" w:rsidRPr="00511ACE">
        <w:rPr>
          <w:rFonts w:ascii="Palatino Linotype" w:eastAsia="Calibri" w:hAnsi="Palatino Linotype" w:cs="Tahoma"/>
          <w:bCs/>
          <w:lang w:eastAsia="en-US"/>
        </w:rPr>
        <w:t xml:space="preserve"> fiscaliza</w:t>
      </w:r>
      <w:r w:rsidR="00684BC3" w:rsidRPr="00511ACE">
        <w:rPr>
          <w:rFonts w:ascii="Palatino Linotype" w:eastAsia="Calibri" w:hAnsi="Palatino Linotype" w:cs="Tahoma"/>
          <w:bCs/>
          <w:lang w:eastAsia="en-US"/>
        </w:rPr>
        <w:t>r</w:t>
      </w:r>
      <w:r w:rsidRPr="00511ACE">
        <w:rPr>
          <w:rFonts w:ascii="Palatino Linotype" w:eastAsia="Calibri" w:hAnsi="Palatino Linotype" w:cs="Tahoma"/>
          <w:bCs/>
          <w:lang w:eastAsia="en-US"/>
        </w:rPr>
        <w:t>, también lo es que este Instituto no advierte de qué</w:t>
      </w:r>
      <w:r w:rsidR="00FB03E9" w:rsidRPr="00511ACE">
        <w:rPr>
          <w:rFonts w:ascii="Palatino Linotype" w:eastAsia="Calibri" w:hAnsi="Palatino Linotype" w:cs="Tahoma"/>
          <w:bCs/>
          <w:lang w:eastAsia="en-US"/>
        </w:rPr>
        <w:t xml:space="preserve"> forma</w:t>
      </w:r>
      <w:r w:rsidR="00654BCA" w:rsidRPr="00511ACE">
        <w:rPr>
          <w:rFonts w:ascii="Palatino Linotype" w:eastAsia="Calibri" w:hAnsi="Palatino Linotype" w:cs="Tahoma"/>
          <w:bCs/>
          <w:lang w:eastAsia="en-US"/>
        </w:rPr>
        <w:t xml:space="preserve"> otorgar </w:t>
      </w:r>
      <w:r w:rsidR="00FB03E9" w:rsidRPr="00511ACE">
        <w:rPr>
          <w:rFonts w:ascii="Palatino Linotype" w:eastAsia="Calibri" w:hAnsi="Palatino Linotype" w:cs="Tahoma"/>
          <w:bCs/>
          <w:lang w:eastAsia="en-US"/>
        </w:rPr>
        <w:t xml:space="preserve"> las</w:t>
      </w:r>
      <w:r w:rsidR="00974499" w:rsidRPr="00511ACE">
        <w:rPr>
          <w:rFonts w:ascii="Palatino Linotype" w:eastAsia="Calibri" w:hAnsi="Palatino Linotype" w:cs="Tahoma"/>
          <w:bCs/>
          <w:lang w:eastAsia="en-US"/>
        </w:rPr>
        <w:t xml:space="preserve"> pólizas y demás información financiera</w:t>
      </w:r>
      <w:r w:rsidR="00B25E7F" w:rsidRPr="00511ACE">
        <w:rPr>
          <w:rFonts w:ascii="Palatino Linotype" w:eastAsia="Calibri" w:hAnsi="Palatino Linotype" w:cs="Tahoma"/>
          <w:bCs/>
          <w:lang w:eastAsia="en-US"/>
        </w:rPr>
        <w:t xml:space="preserve"> solicitada</w:t>
      </w:r>
      <w:r w:rsidR="00FB03E9" w:rsidRPr="00511ACE">
        <w:rPr>
          <w:rFonts w:ascii="Palatino Linotype" w:eastAsia="Calibri" w:hAnsi="Palatino Linotype" w:cs="Tahoma"/>
          <w:bCs/>
          <w:lang w:eastAsia="en-US"/>
        </w:rPr>
        <w:t xml:space="preserve">, </w:t>
      </w:r>
      <w:r w:rsidR="00654BCA" w:rsidRPr="00511ACE">
        <w:rPr>
          <w:rFonts w:ascii="Palatino Linotype" w:eastAsia="Calibri" w:hAnsi="Palatino Linotype" w:cs="Tahoma"/>
          <w:b/>
          <w:iCs/>
          <w:lang w:val="es-ES" w:eastAsia="es-ES_tradnl"/>
        </w:rPr>
        <w:t>dé</w:t>
      </w:r>
      <w:r w:rsidRPr="00511ACE">
        <w:rPr>
          <w:rFonts w:ascii="Palatino Linotype" w:eastAsia="Calibri" w:hAnsi="Palatino Linotype" w:cs="Tahoma"/>
          <w:b/>
          <w:iCs/>
          <w:lang w:val="es-ES" w:eastAsia="es-ES_tradnl"/>
        </w:rPr>
        <w:t xml:space="preserve"> c</w:t>
      </w:r>
      <w:r w:rsidR="00654BCA" w:rsidRPr="00511ACE">
        <w:rPr>
          <w:rFonts w:ascii="Palatino Linotype" w:eastAsia="Calibri" w:hAnsi="Palatino Linotype" w:cs="Tahoma"/>
          <w:b/>
          <w:iCs/>
          <w:lang w:val="es-ES" w:eastAsia="es-ES_tradnl"/>
        </w:rPr>
        <w:t>uenta de la forma de actuación</w:t>
      </w:r>
      <w:r w:rsidR="00684BC3" w:rsidRPr="00511ACE">
        <w:rPr>
          <w:rFonts w:ascii="Palatino Linotype" w:eastAsia="Calibri" w:hAnsi="Palatino Linotype" w:cs="Tahoma"/>
          <w:b/>
          <w:iCs/>
          <w:lang w:val="es-ES" w:eastAsia="es-ES_tradnl"/>
        </w:rPr>
        <w:t xml:space="preserve"> o capacidad de verificación </w:t>
      </w:r>
      <w:r w:rsidR="00654BCA" w:rsidRPr="00511ACE">
        <w:rPr>
          <w:rFonts w:ascii="Palatino Linotype" w:eastAsia="Calibri" w:hAnsi="Palatino Linotype" w:cs="Tahoma"/>
          <w:b/>
          <w:iCs/>
          <w:lang w:val="es-ES" w:eastAsia="es-ES_tradnl"/>
        </w:rPr>
        <w:t>por parte del ente fiscalizador para auditar al Ayuntamiento de Coacalco de Berriozábal</w:t>
      </w:r>
      <w:r w:rsidRPr="00511ACE">
        <w:rPr>
          <w:rFonts w:ascii="Palatino Linotype" w:eastAsia="Calibri" w:hAnsi="Palatino Linotype" w:cs="Tahoma"/>
          <w:b/>
          <w:iCs/>
          <w:lang w:val="es-ES" w:eastAsia="es-ES_tradnl"/>
        </w:rPr>
        <w:t xml:space="preserve">, </w:t>
      </w:r>
      <w:r w:rsidR="00654BCA" w:rsidRPr="00511ACE">
        <w:rPr>
          <w:rFonts w:ascii="Palatino Linotype" w:eastAsia="Calibri" w:hAnsi="Palatino Linotype" w:cs="Tahoma"/>
          <w:b/>
          <w:iCs/>
          <w:lang w:val="es-ES" w:eastAsia="es-ES_tradnl"/>
        </w:rPr>
        <w:t xml:space="preserve">así como </w:t>
      </w:r>
      <w:r w:rsidRPr="00511ACE">
        <w:rPr>
          <w:rFonts w:ascii="Palatino Linotype" w:eastAsia="Calibri" w:hAnsi="Palatino Linotype" w:cs="Tahoma"/>
          <w:b/>
          <w:iCs/>
          <w:lang w:val="es-ES" w:eastAsia="es-ES_tradnl"/>
        </w:rPr>
        <w:t>tampoco precisa</w:t>
      </w:r>
      <w:r w:rsidR="00654BCA" w:rsidRPr="00511ACE">
        <w:rPr>
          <w:rFonts w:ascii="Palatino Linotype" w:eastAsia="Calibri" w:hAnsi="Palatino Linotype" w:cs="Tahoma"/>
          <w:b/>
          <w:iCs/>
          <w:lang w:val="es-ES" w:eastAsia="es-ES_tradnl"/>
        </w:rPr>
        <w:t xml:space="preserve"> </w:t>
      </w:r>
      <w:r w:rsidRPr="00511ACE">
        <w:rPr>
          <w:rFonts w:ascii="Palatino Linotype" w:eastAsia="Calibri" w:hAnsi="Palatino Linotype" w:cs="Tahoma"/>
          <w:b/>
          <w:iCs/>
          <w:lang w:val="es-ES" w:eastAsia="es-ES_tradnl"/>
        </w:rPr>
        <w:t xml:space="preserve"> la</w:t>
      </w:r>
      <w:r w:rsidR="00654BCA" w:rsidRPr="00511ACE">
        <w:rPr>
          <w:rFonts w:ascii="Palatino Linotype" w:eastAsia="Calibri" w:hAnsi="Palatino Linotype" w:cs="Tahoma"/>
          <w:b/>
          <w:iCs/>
          <w:lang w:val="es-ES" w:eastAsia="es-ES_tradnl"/>
        </w:rPr>
        <w:t>s estrategias</w:t>
      </w:r>
      <w:r w:rsidR="000D3775" w:rsidRPr="00511ACE">
        <w:rPr>
          <w:rFonts w:ascii="Palatino Linotype" w:eastAsia="Calibri" w:hAnsi="Palatino Linotype" w:cs="Tahoma"/>
          <w:b/>
          <w:iCs/>
          <w:lang w:val="es-ES" w:eastAsia="es-ES_tradnl"/>
        </w:rPr>
        <w:t>, operaciones</w:t>
      </w:r>
      <w:r w:rsidR="00684BC3" w:rsidRPr="00511ACE">
        <w:rPr>
          <w:rFonts w:ascii="Palatino Linotype" w:eastAsia="Calibri" w:hAnsi="Palatino Linotype" w:cs="Tahoma"/>
          <w:b/>
          <w:iCs/>
          <w:lang w:val="es-ES" w:eastAsia="es-ES_tradnl"/>
        </w:rPr>
        <w:t>, procesos o herramientas</w:t>
      </w:r>
      <w:r w:rsidR="000D3775" w:rsidRPr="00511ACE">
        <w:rPr>
          <w:rFonts w:ascii="Palatino Linotype" w:eastAsia="Calibri" w:hAnsi="Palatino Linotype" w:cs="Tahoma"/>
          <w:b/>
          <w:iCs/>
          <w:lang w:val="es-ES" w:eastAsia="es-ES_tradnl"/>
        </w:rPr>
        <w:t xml:space="preserve"> implementadas en la auditoria en cuestión. </w:t>
      </w:r>
    </w:p>
    <w:p w14:paraId="3DE945E3" w14:textId="77777777" w:rsidR="000D3775" w:rsidRPr="00511ACE" w:rsidRDefault="000D3775" w:rsidP="00511ACE">
      <w:pPr>
        <w:pStyle w:val="Prrafodelista"/>
        <w:spacing w:line="360" w:lineRule="auto"/>
        <w:jc w:val="both"/>
        <w:rPr>
          <w:rFonts w:ascii="Palatino Linotype" w:eastAsia="Calibri" w:hAnsi="Palatino Linotype" w:cs="Tahoma"/>
          <w:bCs/>
          <w:lang w:eastAsia="en-US"/>
        </w:rPr>
      </w:pPr>
    </w:p>
    <w:p w14:paraId="7FB3C317" w14:textId="0C3BB92A" w:rsidR="009376E4" w:rsidRPr="00511ACE" w:rsidRDefault="009376E4" w:rsidP="00511ACE">
      <w:pPr>
        <w:spacing w:line="360" w:lineRule="auto"/>
        <w:jc w:val="both"/>
        <w:rPr>
          <w:rFonts w:ascii="Palatino Linotype" w:eastAsia="Calibri" w:hAnsi="Palatino Linotype" w:cs="Tahoma"/>
          <w:b/>
          <w:bCs/>
          <w:lang w:eastAsia="en-US"/>
        </w:rPr>
      </w:pPr>
      <w:r w:rsidRPr="00511ACE">
        <w:rPr>
          <w:rFonts w:ascii="Palatino Linotype" w:eastAsia="Calibri" w:hAnsi="Palatino Linotype" w:cs="Tahoma"/>
          <w:bCs/>
          <w:lang w:eastAsia="en-US"/>
        </w:rPr>
        <w:t xml:space="preserve">Por tales consideraciones, se concluye que </w:t>
      </w:r>
      <w:r w:rsidRPr="00511ACE">
        <w:rPr>
          <w:rFonts w:ascii="Palatino Linotype" w:eastAsia="Calibri" w:hAnsi="Palatino Linotype" w:cs="Tahoma"/>
          <w:b/>
          <w:bCs/>
          <w:lang w:eastAsia="en-US"/>
        </w:rPr>
        <w:t>no se actualiza la causal de reserva establecid</w:t>
      </w:r>
      <w:r w:rsidR="000D3775" w:rsidRPr="00511ACE">
        <w:rPr>
          <w:rFonts w:ascii="Palatino Linotype" w:eastAsia="Calibri" w:hAnsi="Palatino Linotype" w:cs="Tahoma"/>
          <w:b/>
          <w:bCs/>
          <w:lang w:eastAsia="en-US"/>
        </w:rPr>
        <w:t>a en el artículo 140, fracción V punto 1</w:t>
      </w:r>
      <w:r w:rsidRPr="00511ACE">
        <w:rPr>
          <w:rFonts w:ascii="Palatino Linotype" w:eastAsia="Calibri" w:hAnsi="Palatino Linotype" w:cs="Tahoma"/>
          <w:b/>
          <w:bCs/>
          <w:lang w:eastAsia="en-US"/>
        </w:rPr>
        <w:t>, de la Ley de Transparencia y Acceso a la Información Pública del Estado de México y Municipios.</w:t>
      </w:r>
    </w:p>
    <w:p w14:paraId="2E5054E0" w14:textId="77777777" w:rsidR="009376E4" w:rsidRPr="00511ACE" w:rsidRDefault="009376E4" w:rsidP="00511ACE">
      <w:pPr>
        <w:spacing w:line="360" w:lineRule="auto"/>
        <w:jc w:val="both"/>
        <w:rPr>
          <w:rFonts w:ascii="Palatino Linotype" w:eastAsia="Calibri" w:hAnsi="Palatino Linotype" w:cs="Tahoma"/>
          <w:bCs/>
          <w:lang w:eastAsia="en-US"/>
        </w:rPr>
      </w:pPr>
    </w:p>
    <w:p w14:paraId="00EB9A2E" w14:textId="4ED2BE7D" w:rsidR="0011227C" w:rsidRPr="00511ACE" w:rsidRDefault="009376E4" w:rsidP="00511ACE">
      <w:pPr>
        <w:spacing w:line="360" w:lineRule="auto"/>
        <w:jc w:val="both"/>
        <w:rPr>
          <w:rFonts w:ascii="Palatino Linotype" w:eastAsia="Calibri" w:hAnsi="Palatino Linotype" w:cs="Arial"/>
          <w:b/>
          <w:bCs/>
          <w:lang w:eastAsia="en-US"/>
        </w:rPr>
      </w:pPr>
      <w:r w:rsidRPr="00511ACE">
        <w:rPr>
          <w:rFonts w:ascii="Palatino Linotype" w:eastAsia="Calibri" w:hAnsi="Palatino Linotype" w:cs="Tahoma"/>
          <w:bCs/>
          <w:lang w:eastAsia="en-US"/>
        </w:rPr>
        <w:t>Además, conforme</w:t>
      </w:r>
      <w:r w:rsidR="000D3775" w:rsidRPr="00511ACE">
        <w:rPr>
          <w:rFonts w:ascii="Palatino Linotype" w:eastAsia="Calibri" w:hAnsi="Palatino Linotype" w:cs="Tahoma"/>
          <w:bCs/>
          <w:lang w:eastAsia="en-US"/>
        </w:rPr>
        <w:t xml:space="preserve"> al artículo 92, fracciones XXV y XXVIII</w:t>
      </w:r>
      <w:r w:rsidRPr="00511ACE">
        <w:rPr>
          <w:rFonts w:ascii="Palatino Linotype" w:eastAsia="Calibri" w:hAnsi="Palatino Linotype" w:cs="Tahoma"/>
          <w:bCs/>
          <w:lang w:eastAsia="en-US"/>
        </w:rPr>
        <w:t>, de la Ley de Transparencia y Acceso a la Información Pública del Es</w:t>
      </w:r>
      <w:r w:rsidR="000D3775" w:rsidRPr="00511ACE">
        <w:rPr>
          <w:rFonts w:ascii="Palatino Linotype" w:eastAsia="Calibri" w:hAnsi="Palatino Linotype" w:cs="Tahoma"/>
          <w:bCs/>
          <w:lang w:eastAsia="en-US"/>
        </w:rPr>
        <w:t xml:space="preserve">tado de México y Municipios, la información de carácter financiera en posesión de los </w:t>
      </w:r>
      <w:r w:rsidR="000D3775" w:rsidRPr="00511ACE">
        <w:rPr>
          <w:rFonts w:ascii="Palatino Linotype" w:eastAsia="Calibri" w:hAnsi="Palatino Linotype" w:cs="Tahoma"/>
          <w:b/>
          <w:bCs/>
          <w:lang w:eastAsia="en-US"/>
        </w:rPr>
        <w:t>SUJETOS OBLIGADOS</w:t>
      </w:r>
      <w:r w:rsidR="000D3775" w:rsidRPr="00511ACE">
        <w:rPr>
          <w:rFonts w:ascii="Palatino Linotype" w:eastAsia="Calibri" w:hAnsi="Palatino Linotype" w:cs="Tahoma"/>
          <w:bCs/>
          <w:lang w:eastAsia="en-US"/>
        </w:rPr>
        <w:t>, es</w:t>
      </w:r>
      <w:r w:rsidR="00684BC3" w:rsidRPr="00511ACE">
        <w:rPr>
          <w:rFonts w:ascii="Palatino Linotype" w:eastAsia="Calibri" w:hAnsi="Palatino Linotype" w:cs="Tahoma"/>
          <w:bCs/>
          <w:lang w:eastAsia="en-US"/>
        </w:rPr>
        <w:t xml:space="preserve"> de carácter público, </w:t>
      </w:r>
      <w:r w:rsidR="0011227C" w:rsidRPr="00511ACE">
        <w:rPr>
          <w:rFonts w:ascii="Palatino Linotype" w:eastAsia="Calibri" w:hAnsi="Palatino Linotype" w:cs="Tahoma"/>
          <w:bCs/>
          <w:lang w:eastAsia="en-US"/>
        </w:rPr>
        <w:t>por lo que es dable ordenar el o los docum</w:t>
      </w:r>
      <w:r w:rsidR="00B25E7F" w:rsidRPr="00511ACE">
        <w:rPr>
          <w:rFonts w:ascii="Palatino Linotype" w:eastAsia="Calibri" w:hAnsi="Palatino Linotype" w:cs="Tahoma"/>
          <w:bCs/>
          <w:lang w:eastAsia="en-US"/>
        </w:rPr>
        <w:t xml:space="preserve">entos donde conste o se aprecie el diario general de pólizas </w:t>
      </w:r>
      <w:r w:rsidR="00684BC3" w:rsidRPr="00511ACE">
        <w:rPr>
          <w:rFonts w:ascii="Palatino Linotype" w:hAnsi="Palatino Linotype" w:cs="Arial"/>
          <w:color w:val="000000"/>
        </w:rPr>
        <w:t xml:space="preserve">del </w:t>
      </w:r>
      <w:r w:rsidR="00FF73FC" w:rsidRPr="00511ACE">
        <w:rPr>
          <w:rFonts w:ascii="Palatino Linotype" w:hAnsi="Palatino Linotype" w:cs="Arial"/>
          <w:color w:val="000000"/>
        </w:rPr>
        <w:t xml:space="preserve"> primero (0</w:t>
      </w:r>
      <w:r w:rsidR="00684BC3" w:rsidRPr="00511ACE">
        <w:rPr>
          <w:rFonts w:ascii="Palatino Linotype" w:hAnsi="Palatino Linotype" w:cs="Arial"/>
          <w:color w:val="000000"/>
        </w:rPr>
        <w:t>1</w:t>
      </w:r>
      <w:r w:rsidR="00FF73FC" w:rsidRPr="00511ACE">
        <w:rPr>
          <w:rFonts w:ascii="Palatino Linotype" w:hAnsi="Palatino Linotype" w:cs="Arial"/>
          <w:color w:val="000000"/>
        </w:rPr>
        <w:t>)</w:t>
      </w:r>
      <w:r w:rsidR="00684BC3" w:rsidRPr="00511ACE">
        <w:rPr>
          <w:rFonts w:ascii="Palatino Linotype" w:hAnsi="Palatino Linotype" w:cs="Arial"/>
          <w:color w:val="000000"/>
        </w:rPr>
        <w:t xml:space="preserve"> </w:t>
      </w:r>
      <w:r w:rsidR="0011227C" w:rsidRPr="00511ACE">
        <w:rPr>
          <w:rFonts w:ascii="Palatino Linotype" w:hAnsi="Palatino Linotype" w:cs="Arial"/>
          <w:color w:val="000000"/>
        </w:rPr>
        <w:t xml:space="preserve"> enero al</w:t>
      </w:r>
      <w:r w:rsidR="00FF73FC" w:rsidRPr="00511ACE">
        <w:rPr>
          <w:rFonts w:ascii="Palatino Linotype" w:hAnsi="Palatino Linotype" w:cs="Arial"/>
          <w:color w:val="000000"/>
        </w:rPr>
        <w:t xml:space="preserve"> treinta (</w:t>
      </w:r>
      <w:r w:rsidR="0011227C" w:rsidRPr="00511ACE">
        <w:rPr>
          <w:rFonts w:ascii="Palatino Linotype" w:hAnsi="Palatino Linotype" w:cs="Arial"/>
          <w:color w:val="000000"/>
        </w:rPr>
        <w:t>30</w:t>
      </w:r>
      <w:r w:rsidR="00FF73FC" w:rsidRPr="00511ACE">
        <w:rPr>
          <w:rFonts w:ascii="Palatino Linotype" w:hAnsi="Palatino Linotype" w:cs="Arial"/>
          <w:color w:val="000000"/>
        </w:rPr>
        <w:t>)</w:t>
      </w:r>
      <w:r w:rsidR="0011227C" w:rsidRPr="00511ACE">
        <w:rPr>
          <w:rFonts w:ascii="Palatino Linotype" w:hAnsi="Palatino Linotype" w:cs="Arial"/>
          <w:color w:val="000000"/>
        </w:rPr>
        <w:t xml:space="preserve"> de junio del año dos mil diecinueve, en versión pública de</w:t>
      </w:r>
      <w:r w:rsidR="00B25E7F" w:rsidRPr="00511ACE">
        <w:rPr>
          <w:rFonts w:ascii="Palatino Linotype" w:hAnsi="Palatino Linotype" w:cs="Arial"/>
          <w:color w:val="000000"/>
        </w:rPr>
        <w:t xml:space="preserve"> ser el caso</w:t>
      </w:r>
      <w:r w:rsidR="0011227C" w:rsidRPr="00511ACE">
        <w:rPr>
          <w:rFonts w:ascii="Palatino Linotype" w:hAnsi="Palatino Linotype" w:cs="Arial"/>
          <w:color w:val="000000"/>
        </w:rPr>
        <w:t xml:space="preserve">, en términos del considerando </w:t>
      </w:r>
      <w:r w:rsidR="0011227C" w:rsidRPr="00511ACE">
        <w:rPr>
          <w:rFonts w:ascii="Palatino Linotype" w:hAnsi="Palatino Linotype" w:cs="Arial"/>
          <w:b/>
          <w:color w:val="000000"/>
        </w:rPr>
        <w:t>QUINTO.</w:t>
      </w:r>
      <w:r w:rsidR="0011227C" w:rsidRPr="00511ACE">
        <w:rPr>
          <w:rFonts w:ascii="Palatino Linotype" w:hAnsi="Palatino Linotype" w:cs="Arial"/>
          <w:color w:val="000000"/>
        </w:rPr>
        <w:t xml:space="preserve"> </w:t>
      </w:r>
    </w:p>
    <w:p w14:paraId="5E7B5AA1" w14:textId="77777777" w:rsidR="0087387C" w:rsidRPr="00511ACE" w:rsidRDefault="0087387C" w:rsidP="00511ACE">
      <w:pPr>
        <w:pStyle w:val="Prrafodelista"/>
        <w:spacing w:line="360" w:lineRule="auto"/>
        <w:jc w:val="both"/>
        <w:rPr>
          <w:rFonts w:ascii="Palatino Linotype" w:eastAsia="Calibri" w:hAnsi="Palatino Linotype" w:cs="Arial"/>
          <w:b/>
          <w:bCs/>
          <w:lang w:eastAsia="en-US"/>
        </w:rPr>
      </w:pPr>
    </w:p>
    <w:p w14:paraId="7F7C5150" w14:textId="26499618" w:rsidR="0087387C" w:rsidRPr="00511ACE" w:rsidRDefault="0087387C" w:rsidP="00511ACE">
      <w:pPr>
        <w:spacing w:line="360" w:lineRule="auto"/>
        <w:jc w:val="both"/>
        <w:rPr>
          <w:rFonts w:ascii="Palatino Linotype" w:eastAsia="Calibri" w:hAnsi="Palatino Linotype" w:cs="Arial"/>
          <w:b/>
          <w:bCs/>
          <w:lang w:eastAsia="en-US"/>
        </w:rPr>
      </w:pPr>
      <w:bookmarkStart w:id="111" w:name="_Toc24117136"/>
      <w:r w:rsidRPr="00511ACE">
        <w:rPr>
          <w:rStyle w:val="Ttulo1Car"/>
          <w:b/>
          <w:szCs w:val="24"/>
        </w:rPr>
        <w:t xml:space="preserve">b) </w:t>
      </w:r>
      <w:r w:rsidR="008E0170" w:rsidRPr="00511ACE">
        <w:rPr>
          <w:rStyle w:val="Ttulo1Car"/>
          <w:b/>
          <w:szCs w:val="24"/>
        </w:rPr>
        <w:t>De las consideraciones que se deberán de observar en la entrega de la información solicitada</w:t>
      </w:r>
      <w:bookmarkEnd w:id="111"/>
      <w:r w:rsidR="008E0170" w:rsidRPr="00511ACE">
        <w:rPr>
          <w:rFonts w:ascii="Palatino Linotype" w:eastAsia="Calibri" w:hAnsi="Palatino Linotype" w:cs="Arial"/>
          <w:b/>
          <w:bCs/>
          <w:lang w:eastAsia="en-US"/>
        </w:rPr>
        <w:t xml:space="preserve">. </w:t>
      </w:r>
    </w:p>
    <w:p w14:paraId="120884BD" w14:textId="77777777" w:rsidR="0087387C" w:rsidRPr="00511ACE" w:rsidRDefault="0087387C" w:rsidP="00511ACE">
      <w:pPr>
        <w:pStyle w:val="Prrafodelista"/>
        <w:spacing w:line="360" w:lineRule="auto"/>
        <w:jc w:val="both"/>
        <w:rPr>
          <w:rFonts w:ascii="Palatino Linotype" w:eastAsia="Calibri" w:hAnsi="Palatino Linotype" w:cs="Arial"/>
          <w:b/>
          <w:bCs/>
          <w:lang w:eastAsia="en-US"/>
        </w:rPr>
      </w:pPr>
    </w:p>
    <w:p w14:paraId="3E96D820" w14:textId="5C1347D5" w:rsidR="008E0170" w:rsidRPr="00511ACE" w:rsidRDefault="008E0170" w:rsidP="00511ACE">
      <w:pPr>
        <w:spacing w:line="360" w:lineRule="auto"/>
        <w:jc w:val="both"/>
        <w:rPr>
          <w:rFonts w:ascii="Palatino Linotype" w:eastAsia="Calibri" w:hAnsi="Palatino Linotype" w:cs="Arial"/>
          <w:bCs/>
          <w:lang w:eastAsia="en-US"/>
        </w:rPr>
      </w:pPr>
      <w:r w:rsidRPr="00511ACE">
        <w:rPr>
          <w:rFonts w:ascii="Palatino Linotype" w:eastAsia="Calibri" w:hAnsi="Palatino Linotype" w:cs="Arial"/>
          <w:bCs/>
          <w:lang w:eastAsia="en-US"/>
        </w:rPr>
        <w:t xml:space="preserve">Finalmente, no pasa desapercibido para este Órgano Garante que el Particular, requirió acceso a las identificaciones de diversos servidores públicos, mismas que ya asumió poseer el </w:t>
      </w:r>
      <w:r w:rsidRPr="00511ACE">
        <w:rPr>
          <w:rFonts w:ascii="Palatino Linotype" w:eastAsia="Calibri" w:hAnsi="Palatino Linotype" w:cs="Arial"/>
          <w:b/>
          <w:bCs/>
          <w:lang w:eastAsia="en-US"/>
        </w:rPr>
        <w:t>SUJETO OBLIGADO,</w:t>
      </w:r>
      <w:r w:rsidRPr="00511ACE">
        <w:rPr>
          <w:rFonts w:ascii="Palatino Linotype" w:eastAsia="Calibri" w:hAnsi="Palatino Linotype" w:cs="Arial"/>
          <w:bCs/>
          <w:lang w:eastAsia="en-US"/>
        </w:rPr>
        <w:t xml:space="preserve"> </w:t>
      </w:r>
      <w:r w:rsidRPr="00511ACE">
        <w:rPr>
          <w:rFonts w:ascii="Palatino Linotype" w:eastAsia="MS Mincho" w:hAnsi="Palatino Linotype" w:cs="Times New Roman"/>
        </w:rPr>
        <w:t xml:space="preserve">no obstante lo anterior, es importante mencionar que no es posible su entrega, lo anterior ya que contienen datos personales en su totalidad. </w:t>
      </w:r>
    </w:p>
    <w:p w14:paraId="3BEE1A2B" w14:textId="77777777" w:rsidR="008E0170" w:rsidRPr="00511ACE" w:rsidRDefault="008E0170" w:rsidP="00511ACE">
      <w:pPr>
        <w:spacing w:line="360" w:lineRule="auto"/>
        <w:jc w:val="both"/>
        <w:rPr>
          <w:rFonts w:ascii="Palatino Linotype" w:eastAsia="Times New Roman" w:hAnsi="Palatino Linotype" w:cs="Arial"/>
        </w:rPr>
      </w:pPr>
    </w:p>
    <w:p w14:paraId="386EB598" w14:textId="77777777" w:rsidR="008E0170" w:rsidRPr="00511ACE" w:rsidRDefault="008E0170" w:rsidP="00511ACE">
      <w:pPr>
        <w:spacing w:line="360" w:lineRule="auto"/>
        <w:jc w:val="both"/>
        <w:rPr>
          <w:rFonts w:ascii="Palatino Linotype" w:eastAsia="MS Mincho" w:hAnsi="Palatino Linotype" w:cs="Times New Roman"/>
        </w:rPr>
      </w:pPr>
      <w:r w:rsidRPr="00511ACE">
        <w:rPr>
          <w:rFonts w:ascii="Palatino Linotype" w:eastAsia="MS Mincho" w:hAnsi="Palatino Linotype" w:cs="Times New Roman"/>
        </w:rPr>
        <w:t xml:space="preserve">Así, conviene también establecer que la Ley de Protección de Datos Personales del Estado de México y Municipios, en su artículo 4 fracción </w:t>
      </w:r>
      <w:proofErr w:type="spellStart"/>
      <w:r w:rsidRPr="00511ACE">
        <w:rPr>
          <w:rFonts w:ascii="Palatino Linotype" w:eastAsia="MS Mincho" w:hAnsi="Palatino Linotype" w:cs="Times New Roman"/>
        </w:rPr>
        <w:t>Xl</w:t>
      </w:r>
      <w:proofErr w:type="spellEnd"/>
      <w:r w:rsidRPr="00511ACE">
        <w:rPr>
          <w:rFonts w:ascii="Palatino Linotype" w:eastAsia="MS Mincho" w:hAnsi="Palatino Linotype" w:cs="Times New Roman"/>
        </w:rPr>
        <w:t xml:space="preserve">, define datos personales  como la información concerniente a una persona física o jurídica colectiva identificada o identificable, establecida en cualquier formato o modalidad, y que esté almacenada en los sistemas y bases de datos; se considerará que es identificable cuando su identidad pueda determinarse directa o indirectamente a través de cualquier documento informativo físico o electrónico.   </w:t>
      </w:r>
    </w:p>
    <w:p w14:paraId="0A39571F" w14:textId="77777777" w:rsidR="008E0170" w:rsidRPr="00511ACE" w:rsidRDefault="008E0170" w:rsidP="00511ACE">
      <w:pPr>
        <w:spacing w:line="360" w:lineRule="auto"/>
        <w:jc w:val="both"/>
        <w:rPr>
          <w:rFonts w:ascii="Palatino Linotype" w:eastAsia="MS Mincho" w:hAnsi="Palatino Linotype" w:cs="Times New Roman"/>
        </w:rPr>
      </w:pPr>
    </w:p>
    <w:p w14:paraId="54CFFE00" w14:textId="77777777" w:rsidR="008E0170" w:rsidRPr="00511ACE" w:rsidRDefault="008E0170" w:rsidP="00511ACE">
      <w:pPr>
        <w:spacing w:line="360" w:lineRule="auto"/>
        <w:jc w:val="both"/>
        <w:rPr>
          <w:rFonts w:ascii="Palatino Linotype" w:eastAsia="MS Mincho" w:hAnsi="Palatino Linotype" w:cs="Times New Roman"/>
        </w:rPr>
      </w:pPr>
      <w:r w:rsidRPr="00511ACE">
        <w:rPr>
          <w:rFonts w:ascii="Palatino Linotype" w:eastAsia="MS Mincho" w:hAnsi="Palatino Linotype" w:cs="Times New Roman"/>
        </w:rPr>
        <w:t>Por otra parte el artículo 6 de la Ley de Protección de Datos antes referida, establece que:</w:t>
      </w:r>
    </w:p>
    <w:p w14:paraId="02BF204B" w14:textId="77777777" w:rsidR="008E0170" w:rsidRPr="00511ACE" w:rsidRDefault="008E0170" w:rsidP="00511ACE">
      <w:pPr>
        <w:spacing w:line="360" w:lineRule="auto"/>
        <w:jc w:val="both"/>
        <w:rPr>
          <w:rFonts w:ascii="Palatino Linotype" w:eastAsia="MS Mincho" w:hAnsi="Palatino Linotype" w:cs="Times New Roman"/>
        </w:rPr>
      </w:pPr>
    </w:p>
    <w:p w14:paraId="79469211" w14:textId="77777777" w:rsidR="008E0170" w:rsidRPr="00511ACE" w:rsidRDefault="008E0170" w:rsidP="00511ACE">
      <w:pPr>
        <w:spacing w:line="360" w:lineRule="auto"/>
        <w:jc w:val="both"/>
        <w:rPr>
          <w:rFonts w:ascii="Palatino Linotype" w:eastAsia="MS Mincho" w:hAnsi="Palatino Linotype" w:cs="Times New Roman"/>
          <w:i/>
        </w:rPr>
      </w:pPr>
      <w:r w:rsidRPr="00511ACE">
        <w:rPr>
          <w:rFonts w:ascii="Palatino Linotype" w:eastAsia="MS Mincho" w:hAnsi="Palatino Linotype" w:cs="Times New Roman"/>
          <w:b/>
          <w:i/>
        </w:rPr>
        <w:t xml:space="preserve">Artículo 6. </w:t>
      </w:r>
      <w:r w:rsidRPr="00511ACE">
        <w:rPr>
          <w:rFonts w:ascii="Palatino Linotype" w:eastAsia="MS Mincho" w:hAnsi="Palatino Linotype" w:cs="Times New Roman"/>
          <w:i/>
        </w:rPr>
        <w:t xml:space="preserve"> El Estado garantizará la privacidad de los individuos y velará porque no se incurra en conductas que puedan afectar arbitrariamente. </w:t>
      </w:r>
    </w:p>
    <w:p w14:paraId="235E988E" w14:textId="77777777" w:rsidR="008E0170" w:rsidRPr="00511ACE" w:rsidRDefault="008E0170" w:rsidP="00511ACE">
      <w:pPr>
        <w:spacing w:line="360" w:lineRule="auto"/>
        <w:jc w:val="both"/>
        <w:rPr>
          <w:rFonts w:ascii="Palatino Linotype" w:eastAsia="MS Mincho" w:hAnsi="Palatino Linotype" w:cs="Times New Roman"/>
          <w:i/>
        </w:rPr>
      </w:pPr>
    </w:p>
    <w:p w14:paraId="7F0F4C3C" w14:textId="77777777" w:rsidR="008E0170" w:rsidRPr="00511ACE" w:rsidRDefault="008E0170" w:rsidP="00511ACE">
      <w:pPr>
        <w:spacing w:line="360" w:lineRule="auto"/>
        <w:jc w:val="both"/>
        <w:rPr>
          <w:rFonts w:ascii="Palatino Linotype" w:eastAsia="MS Mincho" w:hAnsi="Palatino Linotype" w:cs="Times New Roman"/>
          <w:i/>
        </w:rPr>
      </w:pPr>
      <w:r w:rsidRPr="00511ACE">
        <w:rPr>
          <w:rFonts w:ascii="Palatino Linotype" w:eastAsia="MS Mincho" w:hAnsi="Palatino Linotype" w:cs="Times New Roman"/>
          <w:i/>
        </w:rPr>
        <w:t xml:space="preserve">Los responsables aplicaran las medidas establecidas en esta Ley para la protección de las personas y su dignidad, respecto al tratamiento de sus datos personales. </w:t>
      </w:r>
    </w:p>
    <w:p w14:paraId="08EC9309" w14:textId="77777777" w:rsidR="008E0170" w:rsidRPr="00511ACE" w:rsidRDefault="008E0170" w:rsidP="00511ACE">
      <w:pPr>
        <w:spacing w:line="360" w:lineRule="auto"/>
        <w:jc w:val="both"/>
        <w:rPr>
          <w:rFonts w:ascii="Palatino Linotype" w:eastAsia="MS Mincho" w:hAnsi="Palatino Linotype" w:cs="Times New Roman"/>
          <w:i/>
        </w:rPr>
      </w:pPr>
      <w:r w:rsidRPr="00511ACE">
        <w:rPr>
          <w:rFonts w:ascii="Palatino Linotype" w:eastAsia="MS Mincho" w:hAnsi="Palatino Linotype" w:cs="Times New Roman"/>
          <w:i/>
        </w:rPr>
        <w:t xml:space="preserve">El derecho a la protección de los datos personales solamente se limitará por razones de seguridad pública en términos de la Ley de la materia, disposiciones de orden público, salud pública o proteger los derechos de terceros. </w:t>
      </w:r>
    </w:p>
    <w:p w14:paraId="5BBCBEC8" w14:textId="77777777" w:rsidR="008E0170" w:rsidRPr="00511ACE" w:rsidRDefault="008E0170" w:rsidP="00511ACE">
      <w:pPr>
        <w:spacing w:line="360" w:lineRule="auto"/>
        <w:jc w:val="both"/>
        <w:rPr>
          <w:rFonts w:ascii="Palatino Linotype" w:eastAsia="MS Mincho" w:hAnsi="Palatino Linotype" w:cs="Times New Roman"/>
        </w:rPr>
      </w:pPr>
    </w:p>
    <w:p w14:paraId="72EFEEAC" w14:textId="77777777" w:rsidR="008E0170" w:rsidRPr="00511ACE" w:rsidRDefault="008E0170" w:rsidP="00511ACE">
      <w:pPr>
        <w:spacing w:line="360" w:lineRule="auto"/>
        <w:jc w:val="both"/>
        <w:rPr>
          <w:rFonts w:ascii="Palatino Linotype" w:eastAsia="MS Mincho" w:hAnsi="Palatino Linotype" w:cs="Times New Roman"/>
        </w:rPr>
      </w:pPr>
      <w:r w:rsidRPr="00511ACE">
        <w:rPr>
          <w:rFonts w:ascii="Palatino Linotype" w:eastAsia="MS Mincho" w:hAnsi="Palatino Linotype" w:cs="Times New Roman"/>
        </w:rPr>
        <w:t xml:space="preserve">Inclusive la Ley de Transparencia estatal considera que la información privada y los datos personales concernientes a una persona física o jurídico colectiva identificada o identificable se considera información confidencial, según lo dispone el artículo 143 fracción I, como se observa a continuación: </w:t>
      </w:r>
    </w:p>
    <w:p w14:paraId="79A42B86" w14:textId="77777777" w:rsidR="008E0170" w:rsidRPr="00511ACE" w:rsidRDefault="008E0170" w:rsidP="00511ACE">
      <w:pPr>
        <w:spacing w:line="360" w:lineRule="auto"/>
        <w:jc w:val="both"/>
        <w:rPr>
          <w:rFonts w:ascii="Palatino Linotype" w:eastAsia="MS Mincho" w:hAnsi="Palatino Linotype" w:cs="Times New Roman"/>
        </w:rPr>
      </w:pPr>
      <w:r w:rsidRPr="00511ACE">
        <w:rPr>
          <w:rFonts w:ascii="Palatino Linotype" w:eastAsia="MS Mincho" w:hAnsi="Palatino Linotype" w:cs="Times New Roman"/>
        </w:rPr>
        <w:t xml:space="preserve"> </w:t>
      </w:r>
    </w:p>
    <w:p w14:paraId="2A26BB60" w14:textId="77777777" w:rsidR="008E0170" w:rsidRPr="00511ACE" w:rsidRDefault="008E0170" w:rsidP="00511ACE">
      <w:pPr>
        <w:spacing w:line="360" w:lineRule="auto"/>
        <w:jc w:val="both"/>
        <w:rPr>
          <w:rFonts w:ascii="Palatino Linotype" w:eastAsia="MS Mincho" w:hAnsi="Palatino Linotype" w:cs="Times New Roman"/>
          <w:i/>
        </w:rPr>
      </w:pPr>
      <w:r w:rsidRPr="00511ACE">
        <w:rPr>
          <w:rFonts w:ascii="Palatino Linotype" w:eastAsia="MS Mincho" w:hAnsi="Palatino Linotype" w:cs="Times New Roman"/>
          <w:b/>
          <w:i/>
        </w:rPr>
        <w:t>Artículo 143.</w:t>
      </w:r>
      <w:r w:rsidRPr="00511ACE">
        <w:rPr>
          <w:rFonts w:ascii="Palatino Linotype" w:eastAsia="MS Mincho" w:hAnsi="Palatino Linotype" w:cs="Times New Roman"/>
          <w:i/>
        </w:rPr>
        <w:t xml:space="preserve"> Para los efectos de esta Ley se considera información confidencial, la clasificada como tal, de manera permanente, por su naturaleza, cuando: </w:t>
      </w:r>
    </w:p>
    <w:p w14:paraId="2AEF29EB" w14:textId="77777777" w:rsidR="008E0170" w:rsidRPr="00511ACE" w:rsidRDefault="008E0170" w:rsidP="00511ACE">
      <w:pPr>
        <w:spacing w:line="360" w:lineRule="auto"/>
        <w:jc w:val="both"/>
        <w:rPr>
          <w:rFonts w:ascii="Palatino Linotype" w:eastAsia="MS Mincho" w:hAnsi="Palatino Linotype" w:cs="Times New Roman"/>
          <w:i/>
        </w:rPr>
      </w:pPr>
    </w:p>
    <w:p w14:paraId="53AD894F" w14:textId="60BF10AC" w:rsidR="008E0170" w:rsidRDefault="008E0170" w:rsidP="00511ACE">
      <w:pPr>
        <w:spacing w:line="360" w:lineRule="auto"/>
        <w:jc w:val="both"/>
        <w:rPr>
          <w:rFonts w:ascii="Palatino Linotype" w:eastAsia="MS Mincho" w:hAnsi="Palatino Linotype" w:cs="Times New Roman"/>
          <w:i/>
        </w:rPr>
      </w:pPr>
      <w:proofErr w:type="gramStart"/>
      <w:r w:rsidRPr="00511ACE">
        <w:rPr>
          <w:rFonts w:ascii="Palatino Linotype" w:eastAsia="MS Mincho" w:hAnsi="Palatino Linotype" w:cs="Times New Roman"/>
          <w:i/>
        </w:rPr>
        <w:t>I .</w:t>
      </w:r>
      <w:proofErr w:type="gramEnd"/>
      <w:r w:rsidRPr="00511ACE">
        <w:rPr>
          <w:rFonts w:ascii="Palatino Linotype" w:eastAsia="MS Mincho" w:hAnsi="Palatino Linotype" w:cs="Times New Roman"/>
          <w:i/>
        </w:rPr>
        <w:t xml:space="preserve"> Se refiera a la información privada y los datos personales concernientes a una persona física o jurídica colectiva identificada o identificable. </w:t>
      </w:r>
    </w:p>
    <w:p w14:paraId="1CEF7772" w14:textId="77777777" w:rsidR="00511ACE" w:rsidRPr="00511ACE" w:rsidRDefault="00511ACE" w:rsidP="00511ACE">
      <w:pPr>
        <w:spacing w:line="360" w:lineRule="auto"/>
        <w:jc w:val="both"/>
        <w:rPr>
          <w:rFonts w:ascii="Palatino Linotype" w:eastAsia="MS Mincho" w:hAnsi="Palatino Linotype" w:cs="Times New Roman"/>
          <w:i/>
        </w:rPr>
      </w:pPr>
    </w:p>
    <w:p w14:paraId="24AD8BAC" w14:textId="29C6058A" w:rsidR="008E0170" w:rsidRDefault="008E0170" w:rsidP="00511ACE">
      <w:pPr>
        <w:spacing w:line="360" w:lineRule="auto"/>
        <w:jc w:val="both"/>
        <w:rPr>
          <w:rFonts w:ascii="Palatino Linotype" w:eastAsia="MS Mincho" w:hAnsi="Palatino Linotype" w:cs="Times New Roman"/>
          <w:b/>
        </w:rPr>
      </w:pPr>
      <w:r w:rsidRPr="00511ACE">
        <w:rPr>
          <w:rFonts w:ascii="Palatino Linotype" w:eastAsia="MS Mincho" w:hAnsi="Palatino Linotype" w:cs="Times New Roman"/>
        </w:rPr>
        <w:t xml:space="preserve">Es así que se está ante una colisión entre derechos: por una parte está la obligación de dejar a la vista los datos de los servidores públicos que reciben recursos , en términos del artículo 92 fracción XXVIII de la Ley de la Materia local; y por la otra se encuentra la obligación de proteger y tutelar los datos personales, en el caso en concreto, de acuerdo a lo dispuesto en los artículos 6 y 16 de la Constitución General; artículo 6 de la Ley de Datos local y 143 de la Ley de Transparencia estatal.  </w:t>
      </w:r>
    </w:p>
    <w:p w14:paraId="2CCF50A8" w14:textId="77777777" w:rsidR="00511ACE" w:rsidRPr="00511ACE" w:rsidRDefault="00511ACE" w:rsidP="00511ACE">
      <w:pPr>
        <w:spacing w:line="360" w:lineRule="auto"/>
        <w:jc w:val="both"/>
        <w:rPr>
          <w:rFonts w:ascii="Palatino Linotype" w:eastAsia="MS Mincho" w:hAnsi="Palatino Linotype" w:cs="Times New Roman"/>
          <w:b/>
        </w:rPr>
      </w:pPr>
    </w:p>
    <w:p w14:paraId="30D3F969" w14:textId="77777777" w:rsidR="008E0170" w:rsidRPr="00511ACE" w:rsidRDefault="008E0170" w:rsidP="00511ACE">
      <w:pPr>
        <w:spacing w:line="360" w:lineRule="auto"/>
        <w:jc w:val="both"/>
        <w:rPr>
          <w:rFonts w:ascii="Palatino Linotype" w:eastAsia="MS Mincho" w:hAnsi="Palatino Linotype" w:cs="Times New Roman"/>
        </w:rPr>
      </w:pPr>
      <w:r w:rsidRPr="00511ACE">
        <w:rPr>
          <w:rFonts w:ascii="Palatino Linotype" w:eastAsia="MS Mincho" w:hAnsi="Palatino Linotype" w:cs="Times New Roman"/>
        </w:rPr>
        <w:t xml:space="preserve">Es así que ante una colisión de derechos, el Pleno de este Instituto tiene la facultad de interpretar los ordenamientos aplicables con el propósito de resolver de manera armónica entre los derechos en conflicto, en el presente caso, entre el derecho a la información pública y el derecho a la protección de datos personales, en concreto los datos considerados como información clasificada en su modalidad de confidencial en la licencia otorgada por el Sujeto Obligado. </w:t>
      </w:r>
    </w:p>
    <w:p w14:paraId="4F140643" w14:textId="77777777" w:rsidR="008E0170" w:rsidRPr="00511ACE" w:rsidRDefault="008E0170" w:rsidP="00511ACE">
      <w:pPr>
        <w:spacing w:line="360" w:lineRule="auto"/>
        <w:jc w:val="both"/>
        <w:rPr>
          <w:rFonts w:ascii="Palatino Linotype" w:eastAsia="MS Mincho" w:hAnsi="Palatino Linotype" w:cs="Times New Roman"/>
        </w:rPr>
      </w:pPr>
    </w:p>
    <w:p w14:paraId="4E411F5E" w14:textId="190D8C1F" w:rsidR="008E0170" w:rsidRPr="00511ACE" w:rsidRDefault="008E0170" w:rsidP="00511ACE">
      <w:pPr>
        <w:spacing w:line="360" w:lineRule="auto"/>
        <w:jc w:val="both"/>
        <w:rPr>
          <w:rFonts w:ascii="Palatino Linotype" w:eastAsia="MS Mincho" w:hAnsi="Palatino Linotype" w:cs="Times New Roman"/>
        </w:rPr>
      </w:pPr>
      <w:r w:rsidRPr="00511ACE">
        <w:rPr>
          <w:rFonts w:ascii="Palatino Linotype" w:eastAsia="MS Mincho" w:hAnsi="Palatino Linotype" w:cs="Times New Roman"/>
        </w:rPr>
        <w:t xml:space="preserve">Así, es necesario establecer puntualmente los siguientes aspectos a considerar, a fin de llevar a buen término el criterio que prevalecerá en el presente asunto, el cual deberá estar debidamente fundado y motivado como ya ha quedado señalado. Así en este orden de ideas se puntualiza lo siguiente: </w:t>
      </w:r>
    </w:p>
    <w:p w14:paraId="335D299F" w14:textId="77777777" w:rsidR="008E0170" w:rsidRPr="00511ACE" w:rsidRDefault="008E0170" w:rsidP="00511ACE">
      <w:pPr>
        <w:spacing w:line="360" w:lineRule="auto"/>
        <w:jc w:val="both"/>
        <w:rPr>
          <w:rFonts w:ascii="Palatino Linotype" w:eastAsia="MS Mincho" w:hAnsi="Palatino Linotype" w:cs="Times New Roman"/>
        </w:rPr>
      </w:pPr>
    </w:p>
    <w:p w14:paraId="181295C0" w14:textId="77777777" w:rsidR="008E0170" w:rsidRPr="00511ACE" w:rsidRDefault="008E0170" w:rsidP="00511ACE">
      <w:pPr>
        <w:spacing w:line="360" w:lineRule="auto"/>
        <w:jc w:val="both"/>
        <w:rPr>
          <w:rFonts w:ascii="Palatino Linotype" w:eastAsia="MS Mincho" w:hAnsi="Palatino Linotype" w:cs="Times New Roman"/>
        </w:rPr>
      </w:pPr>
      <w:r w:rsidRPr="00511ACE">
        <w:rPr>
          <w:rFonts w:ascii="Palatino Linotype" w:eastAsia="MS Mincho" w:hAnsi="Palatino Linotype" w:cs="Times New Roman"/>
        </w:rPr>
        <w:t>Basándose en su derecho constitucional de acceso a la información la Recurrente solicitó la identificación de la representante legal de la persona moral referida en la solicitud.</w:t>
      </w:r>
    </w:p>
    <w:p w14:paraId="1C07AA30" w14:textId="76CA5A9F" w:rsidR="008E0170" w:rsidRPr="00511ACE" w:rsidRDefault="008E0170" w:rsidP="00511ACE">
      <w:pPr>
        <w:spacing w:line="360" w:lineRule="auto"/>
        <w:jc w:val="both"/>
        <w:rPr>
          <w:rFonts w:ascii="Palatino Linotype" w:eastAsia="MS Mincho" w:hAnsi="Palatino Linotype" w:cs="Times New Roman"/>
        </w:rPr>
      </w:pPr>
      <w:r w:rsidRPr="00511ACE">
        <w:rPr>
          <w:rFonts w:ascii="Palatino Linotype" w:eastAsia="MS Mincho" w:hAnsi="Palatino Linotype" w:cs="Times New Roman"/>
        </w:rPr>
        <w:tab/>
      </w:r>
    </w:p>
    <w:p w14:paraId="6D18B931" w14:textId="04FCF186" w:rsidR="008E0170" w:rsidRPr="00511ACE" w:rsidRDefault="008E0170" w:rsidP="00511ACE">
      <w:pPr>
        <w:spacing w:line="360" w:lineRule="auto"/>
        <w:jc w:val="both"/>
        <w:rPr>
          <w:rFonts w:ascii="Palatino Linotype" w:eastAsia="MS Mincho" w:hAnsi="Palatino Linotype" w:cs="Times New Roman"/>
        </w:rPr>
      </w:pPr>
      <w:r w:rsidRPr="00511ACE">
        <w:rPr>
          <w:rFonts w:ascii="Palatino Linotype" w:eastAsia="MS Mincho" w:hAnsi="Palatino Linotype" w:cs="Times New Roman"/>
        </w:rPr>
        <w:t xml:space="preserve">Así resulta importante determinar que la credencial de elector de los servidores públicos  contiene en su totalidad datos personales como lo pudieran ser direcciones, clave única de registro de población o registro federal de contribuyentes  por lo que dicha información deberá clasificarse de forma total de conformidad con el considerando quinto de la presente resolución.  </w:t>
      </w:r>
    </w:p>
    <w:p w14:paraId="286968E9" w14:textId="77777777" w:rsidR="001D5625" w:rsidRPr="00511ACE" w:rsidRDefault="001D5625" w:rsidP="00511ACE">
      <w:pPr>
        <w:spacing w:line="360" w:lineRule="auto"/>
        <w:jc w:val="both"/>
        <w:rPr>
          <w:rFonts w:ascii="Palatino Linotype" w:eastAsia="MS Mincho" w:hAnsi="Palatino Linotype" w:cs="Times New Roman"/>
        </w:rPr>
      </w:pPr>
    </w:p>
    <w:p w14:paraId="447AD96E" w14:textId="3C8149FB" w:rsidR="001D5625" w:rsidRPr="00511ACE" w:rsidRDefault="001D5625" w:rsidP="00511ACE">
      <w:pPr>
        <w:spacing w:line="360" w:lineRule="auto"/>
        <w:jc w:val="both"/>
        <w:rPr>
          <w:rFonts w:ascii="Palatino Linotype" w:eastAsia="MS Mincho" w:hAnsi="Palatino Linotype" w:cs="Times New Roman"/>
          <w:b/>
        </w:rPr>
      </w:pPr>
      <w:bookmarkStart w:id="112" w:name="_Toc24117137"/>
      <w:r w:rsidRPr="00511ACE">
        <w:rPr>
          <w:rFonts w:ascii="Palatino Linotype" w:eastAsia="MS Mincho" w:hAnsi="Palatino Linotype" w:cs="Times New Roman"/>
          <w:b/>
        </w:rPr>
        <w:t xml:space="preserve">c) </w:t>
      </w:r>
      <w:bookmarkStart w:id="113" w:name="_Toc20333123"/>
      <w:bookmarkStart w:id="114" w:name="_Toc20397244"/>
      <w:r w:rsidRPr="00511ACE">
        <w:rPr>
          <w:rFonts w:ascii="Palatino Linotype" w:eastAsia="MS Mincho" w:hAnsi="Palatino Linotype" w:cs="Times New Roman"/>
          <w:b/>
        </w:rPr>
        <w:t>De los formatos solicitados.</w:t>
      </w:r>
      <w:bookmarkEnd w:id="112"/>
      <w:bookmarkEnd w:id="113"/>
      <w:bookmarkEnd w:id="114"/>
      <w:r w:rsidRPr="00511ACE">
        <w:rPr>
          <w:rFonts w:ascii="Palatino Linotype" w:eastAsia="MS Mincho" w:hAnsi="Palatino Linotype" w:cs="Times New Roman"/>
          <w:b/>
        </w:rPr>
        <w:t xml:space="preserve">  </w:t>
      </w:r>
    </w:p>
    <w:p w14:paraId="13EB6B47" w14:textId="05C35E2C" w:rsidR="001D5625" w:rsidRPr="00511ACE" w:rsidRDefault="001D5625" w:rsidP="00511ACE">
      <w:pPr>
        <w:pStyle w:val="Prrafodelista"/>
        <w:spacing w:line="360" w:lineRule="auto"/>
        <w:jc w:val="both"/>
        <w:rPr>
          <w:rFonts w:ascii="Palatino Linotype" w:hAnsi="Palatino Linotype"/>
          <w:bCs/>
        </w:rPr>
      </w:pPr>
      <w:r w:rsidRPr="00511ACE">
        <w:rPr>
          <w:rFonts w:ascii="Palatino Linotype" w:hAnsi="Palatino Linotype"/>
          <w:bCs/>
        </w:rPr>
        <w:t xml:space="preserve">No pasa desapercibido para esta Ponencia precisar que el particular requirió la información en Formato de Documento Portátil (PDF), por lo que, en primera instancia, es menester mencionar que, de acuerdo con la Ley General de Archivos, los </w:t>
      </w:r>
      <w:r w:rsidRPr="00511ACE">
        <w:rPr>
          <w:rFonts w:ascii="Palatino Linotype" w:hAnsi="Palatino Linotype"/>
          <w:b/>
        </w:rPr>
        <w:t xml:space="preserve">Sujetos Obligados </w:t>
      </w:r>
      <w:r w:rsidRPr="00511ACE">
        <w:rPr>
          <w:rFonts w:ascii="Palatino Linotype" w:hAnsi="Palatino Linotype"/>
          <w:bCs/>
        </w:rPr>
        <w:t xml:space="preserve">deberán aplicar métodos y medidas para la organización, protección y conservación de los documentos de archivo y procurar el resguardo digital de dichos documentos. </w:t>
      </w:r>
    </w:p>
    <w:p w14:paraId="497F36DE" w14:textId="77777777" w:rsidR="001D5625" w:rsidRPr="00511ACE" w:rsidRDefault="001D5625" w:rsidP="00511ACE">
      <w:pPr>
        <w:pStyle w:val="Prrafodelista"/>
        <w:spacing w:line="360" w:lineRule="auto"/>
        <w:jc w:val="both"/>
        <w:rPr>
          <w:rFonts w:ascii="Palatino Linotype" w:hAnsi="Palatino Linotype"/>
          <w:bCs/>
        </w:rPr>
      </w:pPr>
    </w:p>
    <w:p w14:paraId="3068C5B4" w14:textId="77777777" w:rsidR="001D5625" w:rsidRPr="00511ACE" w:rsidRDefault="001D5625" w:rsidP="00511ACE">
      <w:pPr>
        <w:pStyle w:val="Prrafodelista"/>
        <w:spacing w:line="360" w:lineRule="auto"/>
        <w:jc w:val="both"/>
        <w:rPr>
          <w:rFonts w:ascii="Palatino Linotype" w:hAnsi="Palatino Linotype"/>
          <w:bCs/>
        </w:rPr>
      </w:pPr>
      <w:r w:rsidRPr="00511ACE">
        <w:rPr>
          <w:rFonts w:ascii="Palatino Linotype" w:hAnsi="Palatino Linotype"/>
          <w:bCs/>
        </w:rPr>
        <w:t xml:space="preserve">Bajo esta tesitura, los Lineamientos para la Organización y Conservación de los Archivos emitidos por el Consejo Nacional del Sistema Nacional de Transparencia, Acceso a la Información Pública y Protección de Datos Personales, establecen que; </w:t>
      </w:r>
    </w:p>
    <w:p w14:paraId="3E75692D" w14:textId="77777777" w:rsidR="001D5625" w:rsidRPr="00511ACE" w:rsidRDefault="001D5625" w:rsidP="00511ACE">
      <w:pPr>
        <w:pStyle w:val="Prrafodelista"/>
        <w:spacing w:line="360" w:lineRule="auto"/>
        <w:jc w:val="both"/>
        <w:rPr>
          <w:rFonts w:ascii="Palatino Linotype" w:hAnsi="Palatino Linotype"/>
          <w:bCs/>
        </w:rPr>
      </w:pPr>
    </w:p>
    <w:p w14:paraId="3950B492" w14:textId="79111366" w:rsidR="001D5625" w:rsidRPr="00511ACE" w:rsidRDefault="001D5625" w:rsidP="00511ACE">
      <w:pPr>
        <w:pStyle w:val="Prrafodelista"/>
        <w:spacing w:line="360" w:lineRule="auto"/>
        <w:jc w:val="both"/>
        <w:rPr>
          <w:rFonts w:ascii="Palatino Linotype" w:hAnsi="Palatino Linotype"/>
          <w:bCs/>
          <w:i/>
        </w:rPr>
      </w:pPr>
      <w:r w:rsidRPr="00511ACE">
        <w:rPr>
          <w:rFonts w:ascii="Palatino Linotype" w:hAnsi="Palatino Linotype"/>
          <w:b/>
          <w:i/>
        </w:rPr>
        <w:t>“Primero.</w:t>
      </w:r>
      <w:r w:rsidRPr="00511ACE">
        <w:rPr>
          <w:rFonts w:ascii="Palatino Linotype" w:hAnsi="Palatino Linotype"/>
          <w:bCs/>
          <w:i/>
        </w:rPr>
        <w:t xml:space="preserve"> 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p>
    <w:p w14:paraId="682C1AFB" w14:textId="77777777" w:rsidR="001D5625" w:rsidRPr="00511ACE" w:rsidRDefault="001D5625" w:rsidP="00511ACE">
      <w:pPr>
        <w:pStyle w:val="Prrafodelista"/>
        <w:spacing w:line="360" w:lineRule="auto"/>
        <w:jc w:val="both"/>
        <w:rPr>
          <w:rFonts w:ascii="Palatino Linotype" w:hAnsi="Palatino Linotype"/>
          <w:bCs/>
          <w:i/>
        </w:rPr>
      </w:pPr>
      <w:r w:rsidRPr="00511ACE">
        <w:rPr>
          <w:rFonts w:ascii="Palatino Linotype" w:hAnsi="Palatino Linotype"/>
          <w:bCs/>
          <w:i/>
        </w:rPr>
        <w:t>(…)</w:t>
      </w:r>
    </w:p>
    <w:p w14:paraId="7F13F622" w14:textId="77777777" w:rsidR="001D5625" w:rsidRPr="00511ACE" w:rsidRDefault="001D5625" w:rsidP="00511ACE">
      <w:pPr>
        <w:pStyle w:val="Prrafodelista"/>
        <w:spacing w:line="360" w:lineRule="auto"/>
        <w:jc w:val="both"/>
        <w:rPr>
          <w:rFonts w:ascii="Palatino Linotype" w:hAnsi="Palatino Linotype"/>
          <w:bCs/>
          <w:i/>
        </w:rPr>
      </w:pPr>
      <w:r w:rsidRPr="00511ACE">
        <w:rPr>
          <w:rFonts w:ascii="Palatino Linotype" w:hAnsi="Palatino Linotype"/>
          <w:b/>
          <w:i/>
        </w:rPr>
        <w:t>Cuarto.</w:t>
      </w:r>
      <w:r w:rsidRPr="00511ACE">
        <w:rPr>
          <w:rFonts w:ascii="Palatino Linotype" w:hAnsi="Palatino Linotype"/>
          <w:bCs/>
          <w:i/>
        </w:rPr>
        <w:t xml:space="preserve"> Además de las definiciones contenidas en el artículo 3 de la Ley General de Transparencia y Acceso a la Información Pública, para efectos de los presentes lineamientos se entenderá por:</w:t>
      </w:r>
    </w:p>
    <w:p w14:paraId="3BD66638" w14:textId="77777777" w:rsidR="001D5625" w:rsidRPr="00511ACE" w:rsidRDefault="001D5625" w:rsidP="00511ACE">
      <w:pPr>
        <w:pStyle w:val="Prrafodelista"/>
        <w:spacing w:line="360" w:lineRule="auto"/>
        <w:jc w:val="both"/>
        <w:rPr>
          <w:rFonts w:ascii="Palatino Linotype" w:hAnsi="Palatino Linotype"/>
          <w:bCs/>
          <w:i/>
        </w:rPr>
      </w:pPr>
      <w:r w:rsidRPr="00511ACE">
        <w:rPr>
          <w:rFonts w:ascii="Palatino Linotype" w:hAnsi="Palatino Linotype"/>
          <w:bCs/>
          <w:i/>
        </w:rPr>
        <w:t>(…)</w:t>
      </w:r>
    </w:p>
    <w:p w14:paraId="2B1C5387" w14:textId="77777777" w:rsidR="001D5625" w:rsidRPr="00511ACE" w:rsidRDefault="001D5625" w:rsidP="00511ACE">
      <w:pPr>
        <w:pStyle w:val="Prrafodelista"/>
        <w:spacing w:line="360" w:lineRule="auto"/>
        <w:jc w:val="both"/>
        <w:rPr>
          <w:rFonts w:ascii="Palatino Linotype" w:hAnsi="Palatino Linotype"/>
          <w:b/>
          <w:i/>
        </w:rPr>
      </w:pPr>
      <w:r w:rsidRPr="00511ACE">
        <w:rPr>
          <w:rFonts w:ascii="Palatino Linotype" w:hAnsi="Palatino Linotype"/>
          <w:b/>
          <w:i/>
        </w:rPr>
        <w:t>XVII. Digitalización.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14:paraId="78BD2C12" w14:textId="77777777" w:rsidR="001D5625" w:rsidRPr="00511ACE" w:rsidRDefault="001D5625" w:rsidP="00511ACE">
      <w:pPr>
        <w:pStyle w:val="Prrafodelista"/>
        <w:spacing w:line="360" w:lineRule="auto"/>
        <w:jc w:val="both"/>
        <w:rPr>
          <w:rFonts w:ascii="Palatino Linotype" w:hAnsi="Palatino Linotype"/>
          <w:bCs/>
          <w:i/>
        </w:rPr>
      </w:pPr>
      <w:r w:rsidRPr="00511ACE">
        <w:rPr>
          <w:rFonts w:ascii="Palatino Linotype" w:hAnsi="Palatino Linotype"/>
          <w:bCs/>
          <w:i/>
        </w:rPr>
        <w:t>(…)</w:t>
      </w:r>
    </w:p>
    <w:p w14:paraId="0C509A11" w14:textId="77777777" w:rsidR="001D5625" w:rsidRPr="00511ACE" w:rsidRDefault="001D5625" w:rsidP="00511ACE">
      <w:pPr>
        <w:pStyle w:val="Prrafodelista"/>
        <w:spacing w:line="360" w:lineRule="auto"/>
        <w:jc w:val="both"/>
        <w:rPr>
          <w:rFonts w:ascii="Palatino Linotype" w:hAnsi="Palatino Linotype"/>
          <w:bCs/>
          <w:i/>
        </w:rPr>
      </w:pPr>
      <w:r w:rsidRPr="00511ACE">
        <w:rPr>
          <w:rFonts w:ascii="Palatino Linotype" w:hAnsi="Palatino Linotype"/>
          <w:b/>
          <w:i/>
        </w:rPr>
        <w:t>XXXVIII. Preservación digital:</w:t>
      </w:r>
      <w:r w:rsidRPr="00511ACE">
        <w:rPr>
          <w:rFonts w:ascii="Palatino Linotype" w:hAnsi="Palatino Linotype"/>
          <w:bCs/>
          <w:i/>
        </w:rPr>
        <w:t xml:space="preserve"> El proceso específico para mantener los materiales digitales durante las diferentes generaciones de la tecnología, a través del tiempo, con independencia de los soportes en los que se almacenan;</w:t>
      </w:r>
    </w:p>
    <w:p w14:paraId="0B332478" w14:textId="77777777" w:rsidR="001D5625" w:rsidRPr="00511ACE" w:rsidRDefault="001D5625" w:rsidP="00511ACE">
      <w:pPr>
        <w:pStyle w:val="Prrafodelista"/>
        <w:spacing w:line="360" w:lineRule="auto"/>
        <w:jc w:val="both"/>
        <w:rPr>
          <w:rFonts w:ascii="Palatino Linotype" w:hAnsi="Palatino Linotype"/>
          <w:bCs/>
          <w:i/>
        </w:rPr>
      </w:pPr>
      <w:r w:rsidRPr="00511ACE">
        <w:rPr>
          <w:rFonts w:ascii="Palatino Linotype" w:hAnsi="Palatino Linotype"/>
          <w:bCs/>
          <w:i/>
        </w:rPr>
        <w:t>(…)</w:t>
      </w:r>
    </w:p>
    <w:p w14:paraId="440ABC1A" w14:textId="77777777" w:rsidR="001D5625" w:rsidRPr="00511ACE" w:rsidRDefault="001D5625" w:rsidP="00511ACE">
      <w:pPr>
        <w:pStyle w:val="Prrafodelista"/>
        <w:spacing w:line="360" w:lineRule="auto"/>
        <w:jc w:val="both"/>
        <w:rPr>
          <w:rFonts w:ascii="Palatino Linotype" w:hAnsi="Palatino Linotype"/>
          <w:bCs/>
        </w:rPr>
      </w:pPr>
      <w:r w:rsidRPr="00511ACE">
        <w:rPr>
          <w:rFonts w:ascii="Palatino Linotype" w:hAnsi="Palatino Linotype"/>
          <w:b/>
        </w:rPr>
        <w:t>Trigésimo cuarto.</w:t>
      </w:r>
      <w:r w:rsidRPr="00511ACE">
        <w:rPr>
          <w:rFonts w:ascii="Palatino Linotype" w:hAnsi="Palatino Linotype"/>
          <w:bCs/>
        </w:rPr>
        <w:t xml:space="preserve"> Los Sujetos obligados deberán establecer, en el Programa anual de desarrollo archivístico, la estrategia de conservación a largo plazo y las acciones que garanticen los procesos de gestión documental electrónica.</w:t>
      </w:r>
    </w:p>
    <w:p w14:paraId="6ADF073C" w14:textId="77777777" w:rsidR="001D5625" w:rsidRPr="00511ACE" w:rsidRDefault="001D5625" w:rsidP="00511ACE">
      <w:pPr>
        <w:pStyle w:val="Prrafodelista"/>
        <w:spacing w:line="360" w:lineRule="auto"/>
        <w:jc w:val="both"/>
        <w:rPr>
          <w:rFonts w:ascii="Palatino Linotype" w:hAnsi="Palatino Linotype"/>
          <w:bCs/>
        </w:rPr>
      </w:pPr>
      <w:r w:rsidRPr="00511ACE">
        <w:rPr>
          <w:rFonts w:ascii="Palatino Linotype" w:hAnsi="Palatino Linotype"/>
          <w:bCs/>
        </w:rPr>
        <w:t>(…)”</w:t>
      </w:r>
    </w:p>
    <w:p w14:paraId="0925882E" w14:textId="77777777" w:rsidR="001D5625" w:rsidRPr="00511ACE" w:rsidRDefault="001D5625" w:rsidP="00511ACE">
      <w:pPr>
        <w:pStyle w:val="Prrafodelista"/>
        <w:spacing w:line="360" w:lineRule="auto"/>
        <w:jc w:val="both"/>
        <w:rPr>
          <w:rFonts w:ascii="Palatino Linotype" w:hAnsi="Palatino Linotype"/>
          <w:bCs/>
        </w:rPr>
      </w:pPr>
      <w:r w:rsidRPr="00511ACE">
        <w:rPr>
          <w:rFonts w:ascii="Palatino Linotype" w:hAnsi="Palatino Linotype"/>
          <w:bCs/>
        </w:rPr>
        <w:t>(Énfasis añadido)</w:t>
      </w:r>
    </w:p>
    <w:p w14:paraId="7FE5F817" w14:textId="77777777" w:rsidR="001D5625" w:rsidRPr="00511ACE" w:rsidRDefault="001D5625" w:rsidP="00511ACE">
      <w:pPr>
        <w:pStyle w:val="Prrafodelista"/>
        <w:spacing w:line="360" w:lineRule="auto"/>
        <w:jc w:val="both"/>
        <w:rPr>
          <w:rFonts w:ascii="Palatino Linotype" w:hAnsi="Palatino Linotype"/>
          <w:bCs/>
        </w:rPr>
      </w:pPr>
    </w:p>
    <w:p w14:paraId="346B9114" w14:textId="77777777" w:rsidR="001D5625" w:rsidRPr="00511ACE" w:rsidRDefault="001D5625" w:rsidP="00511ACE">
      <w:pPr>
        <w:pStyle w:val="Prrafodelista"/>
        <w:spacing w:line="360" w:lineRule="auto"/>
        <w:jc w:val="both"/>
        <w:rPr>
          <w:rFonts w:ascii="Palatino Linotype" w:hAnsi="Palatino Linotype"/>
          <w:bCs/>
        </w:rPr>
      </w:pPr>
      <w:r w:rsidRPr="00511ACE">
        <w:rPr>
          <w:rFonts w:ascii="Palatino Linotype" w:hAnsi="Palatino Linotype"/>
          <w:bCs/>
        </w:rPr>
        <w:t xml:space="preserve">Es así, que los </w:t>
      </w:r>
      <w:r w:rsidRPr="00511ACE">
        <w:rPr>
          <w:rFonts w:ascii="Palatino Linotype" w:hAnsi="Palatino Linotype"/>
          <w:b/>
        </w:rPr>
        <w:t xml:space="preserve">Sujetos Obligados </w:t>
      </w:r>
      <w:r w:rsidRPr="00511ACE">
        <w:rPr>
          <w:rFonts w:ascii="Palatino Linotype" w:hAnsi="Palatino Linotype"/>
          <w:bCs/>
        </w:rPr>
        <w:t>de conformidad con los citados lineamientos, tienen la obligación de digitalizar la información de los archivos en su posesión, con la finalidad de garantizar su disponibilidad para los particulares en general, además</w:t>
      </w:r>
      <w:r w:rsidRPr="00511ACE">
        <w:rPr>
          <w:rFonts w:ascii="Palatino Linotype" w:hAnsi="Palatino Linotype" w:cs="Arial"/>
        </w:rPr>
        <w:t xml:space="preserve">, en su transitorio segundo establece que los </w:t>
      </w:r>
      <w:r w:rsidRPr="00511ACE">
        <w:rPr>
          <w:rFonts w:ascii="Palatino Linotype" w:hAnsi="Palatino Linotype" w:cs="Arial"/>
          <w:b/>
          <w:bCs/>
        </w:rPr>
        <w:t>Sujetos Obligados</w:t>
      </w:r>
      <w:r w:rsidRPr="00511ACE">
        <w:rPr>
          <w:rFonts w:ascii="Palatino Linotype" w:hAnsi="Palatino Linotype" w:cs="Arial"/>
        </w:rPr>
        <w:t xml:space="preserve"> contarán con un plazo máximo de doce meses posteriores a la publicación de los Lineamientos para la implementación del Sistema Institucional de Archivos y, toda vez que este fue publicado el cuatro (04) de mayo de dos mil dieciséis, el periodo para la implementación feneció el cuatro (04) de mayo de dos mil diecisiete.</w:t>
      </w:r>
    </w:p>
    <w:p w14:paraId="1DA97686" w14:textId="77777777" w:rsidR="001D5625" w:rsidRPr="00511ACE" w:rsidRDefault="001D5625" w:rsidP="00511ACE">
      <w:pPr>
        <w:pStyle w:val="Prrafodelista"/>
        <w:spacing w:line="360" w:lineRule="auto"/>
        <w:jc w:val="both"/>
        <w:rPr>
          <w:rFonts w:ascii="Palatino Linotype" w:hAnsi="Palatino Linotype"/>
          <w:bCs/>
        </w:rPr>
      </w:pPr>
    </w:p>
    <w:p w14:paraId="0934A662" w14:textId="77777777" w:rsidR="001D5625" w:rsidRPr="00511ACE" w:rsidRDefault="001D5625" w:rsidP="00511ACE">
      <w:pPr>
        <w:pStyle w:val="Prrafodelista"/>
        <w:spacing w:line="360" w:lineRule="auto"/>
        <w:jc w:val="both"/>
        <w:rPr>
          <w:rFonts w:ascii="Palatino Linotype" w:hAnsi="Palatino Linotype"/>
          <w:bCs/>
        </w:rPr>
      </w:pPr>
      <w:r w:rsidRPr="00511ACE">
        <w:rPr>
          <w:rFonts w:ascii="Palatino Linotype" w:hAnsi="Palatino Linotype"/>
          <w:bCs/>
        </w:rPr>
        <w:t>Ahora bien, atendiendo a lo establecido en el artículo 12 de la Ley de Transparencia y Acceso a la Información Pública del Estado de México y Municipios, se establece que;</w:t>
      </w:r>
    </w:p>
    <w:p w14:paraId="43DFBDD1" w14:textId="77777777" w:rsidR="001D5625" w:rsidRPr="00511ACE" w:rsidRDefault="001D5625" w:rsidP="00511ACE">
      <w:pPr>
        <w:pStyle w:val="Prrafodelista"/>
        <w:spacing w:line="360" w:lineRule="auto"/>
        <w:jc w:val="both"/>
        <w:rPr>
          <w:rFonts w:ascii="Palatino Linotype" w:hAnsi="Palatino Linotype"/>
          <w:bCs/>
        </w:rPr>
      </w:pPr>
    </w:p>
    <w:p w14:paraId="7981C7F3" w14:textId="5C050235" w:rsidR="001D5625" w:rsidRPr="00511ACE" w:rsidRDefault="001D5625" w:rsidP="00511ACE">
      <w:pPr>
        <w:pStyle w:val="Prrafodelista"/>
        <w:spacing w:line="360" w:lineRule="auto"/>
        <w:jc w:val="both"/>
        <w:rPr>
          <w:rFonts w:ascii="Palatino Linotype" w:hAnsi="Palatino Linotype"/>
          <w:i/>
        </w:rPr>
      </w:pPr>
      <w:r w:rsidRPr="00511ACE">
        <w:rPr>
          <w:rFonts w:ascii="Palatino Linotype" w:hAnsi="Palatino Linotype"/>
          <w:b/>
          <w:i/>
        </w:rPr>
        <w:t>“Artículo 12.</w:t>
      </w:r>
      <w:r w:rsidRPr="00511ACE">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02E0AAFE" w14:textId="77777777" w:rsidR="001D5625" w:rsidRPr="00511ACE" w:rsidRDefault="001D5625" w:rsidP="00511ACE">
      <w:pPr>
        <w:pStyle w:val="Prrafodelista"/>
        <w:spacing w:line="360" w:lineRule="auto"/>
        <w:jc w:val="both"/>
        <w:rPr>
          <w:rFonts w:ascii="Palatino Linotype" w:hAnsi="Palatino Linotype"/>
          <w:i/>
        </w:rPr>
      </w:pPr>
    </w:p>
    <w:p w14:paraId="000C938A" w14:textId="429F5CB6" w:rsidR="001D5625" w:rsidRPr="00511ACE" w:rsidRDefault="001D5625" w:rsidP="00511ACE">
      <w:pPr>
        <w:pStyle w:val="Prrafodelista"/>
        <w:spacing w:line="360" w:lineRule="auto"/>
        <w:jc w:val="both"/>
        <w:rPr>
          <w:rFonts w:ascii="Palatino Linotype" w:hAnsi="Palatino Linotype"/>
          <w:i/>
        </w:rPr>
      </w:pPr>
      <w:r w:rsidRPr="00511ACE">
        <w:rPr>
          <w:rFonts w:ascii="Palatino Linotype" w:hAnsi="Palatino Linotype"/>
          <w:b/>
          <w:i/>
        </w:rPr>
        <w:t xml:space="preserve">Los sujetos obligados sólo proporcionarán la información pública que se les requiera y que obre en sus archivos y en el estado en que ésta se encuentre. </w:t>
      </w:r>
      <w:r w:rsidRPr="00511ACE">
        <w:rPr>
          <w:rFonts w:ascii="Palatino Linotype" w:hAnsi="Palatino Linotype"/>
          <w:i/>
        </w:rPr>
        <w:t>La obligación de proporcionar información no comprende el procesamiento de la misma, ni el presentarla conforme al interés del solicitante; no estarán obligados a generarla, resumirla, efectuar cálculos o practicar investigaciones.”</w:t>
      </w:r>
    </w:p>
    <w:p w14:paraId="47328A1D" w14:textId="77777777" w:rsidR="001D5625" w:rsidRPr="00511ACE" w:rsidRDefault="001D5625" w:rsidP="00511ACE">
      <w:pPr>
        <w:pStyle w:val="Prrafodelista"/>
        <w:spacing w:line="360" w:lineRule="auto"/>
        <w:jc w:val="both"/>
        <w:rPr>
          <w:rFonts w:ascii="Palatino Linotype" w:hAnsi="Palatino Linotype"/>
          <w:bCs/>
        </w:rPr>
      </w:pPr>
    </w:p>
    <w:p w14:paraId="78E952B9" w14:textId="61F24EF4" w:rsidR="001D5625" w:rsidRPr="00511ACE" w:rsidRDefault="001D5625" w:rsidP="00511ACE">
      <w:pPr>
        <w:pStyle w:val="Prrafodelista"/>
        <w:spacing w:line="360" w:lineRule="auto"/>
        <w:jc w:val="both"/>
        <w:rPr>
          <w:rFonts w:ascii="Palatino Linotype" w:hAnsi="Palatino Linotype"/>
          <w:bCs/>
        </w:rPr>
      </w:pPr>
      <w:r w:rsidRPr="00511ACE">
        <w:rPr>
          <w:rFonts w:ascii="Palatino Linotype" w:hAnsi="Palatino Linotype"/>
          <w:bCs/>
        </w:rPr>
        <w:t>(Énfasis añadido)</w:t>
      </w:r>
    </w:p>
    <w:p w14:paraId="7D84D0A0" w14:textId="77777777" w:rsidR="001D5625" w:rsidRPr="00511ACE" w:rsidRDefault="001D5625" w:rsidP="00511ACE">
      <w:pPr>
        <w:pStyle w:val="Prrafodelista"/>
        <w:spacing w:line="360" w:lineRule="auto"/>
        <w:jc w:val="both"/>
        <w:rPr>
          <w:rFonts w:ascii="Palatino Linotype" w:hAnsi="Palatino Linotype"/>
          <w:bCs/>
        </w:rPr>
      </w:pPr>
    </w:p>
    <w:p w14:paraId="6B448380" w14:textId="77777777" w:rsidR="001D5625" w:rsidRPr="00511ACE" w:rsidRDefault="001D5625" w:rsidP="00511ACE">
      <w:pPr>
        <w:pStyle w:val="Prrafodelista"/>
        <w:spacing w:line="360" w:lineRule="auto"/>
        <w:jc w:val="both"/>
        <w:rPr>
          <w:rFonts w:ascii="Palatino Linotype" w:hAnsi="Palatino Linotype"/>
          <w:bCs/>
        </w:rPr>
      </w:pPr>
    </w:p>
    <w:p w14:paraId="4620284B" w14:textId="69502CB0" w:rsidR="001D5625" w:rsidRDefault="001D5625" w:rsidP="00511ACE">
      <w:pPr>
        <w:pStyle w:val="Prrafodelista"/>
        <w:spacing w:line="360" w:lineRule="auto"/>
        <w:jc w:val="both"/>
        <w:rPr>
          <w:rFonts w:ascii="Palatino Linotype" w:hAnsi="Palatino Linotype"/>
          <w:bCs/>
        </w:rPr>
      </w:pPr>
      <w:r w:rsidRPr="00511ACE">
        <w:rPr>
          <w:rFonts w:ascii="Palatino Linotype" w:hAnsi="Palatino Linotype"/>
          <w:bCs/>
        </w:rPr>
        <w:t xml:space="preserve">Por lo que, toda vez que el </w:t>
      </w:r>
      <w:r w:rsidRPr="00511ACE">
        <w:rPr>
          <w:rFonts w:ascii="Palatino Linotype" w:hAnsi="Palatino Linotype"/>
          <w:b/>
          <w:bCs/>
        </w:rPr>
        <w:t xml:space="preserve">Sujeto Obligado </w:t>
      </w:r>
      <w:r w:rsidRPr="00511ACE">
        <w:rPr>
          <w:rFonts w:ascii="Palatino Linotype" w:hAnsi="Palatino Linotype"/>
          <w:bCs/>
        </w:rPr>
        <w:t xml:space="preserve">no está constreñido a generar información conforme al interés del solicitante, podrá proporcionarlo en el estado o bien, en el formato en que se haya generado o se encuentre, con el objeto de allegar de la información solicitada a la persona interesada, pero priorizando la entrega de la misma en el formato requerido. </w:t>
      </w:r>
    </w:p>
    <w:p w14:paraId="43CF46DC" w14:textId="77777777" w:rsidR="00511ACE" w:rsidRPr="00511ACE" w:rsidRDefault="00511ACE" w:rsidP="00511ACE">
      <w:pPr>
        <w:pStyle w:val="Prrafodelista"/>
        <w:spacing w:line="360" w:lineRule="auto"/>
        <w:jc w:val="both"/>
        <w:rPr>
          <w:rFonts w:ascii="Palatino Linotype" w:hAnsi="Palatino Linotype"/>
          <w:bCs/>
        </w:rPr>
      </w:pPr>
    </w:p>
    <w:p w14:paraId="700FDAAD" w14:textId="2856087C" w:rsidR="008E0170" w:rsidRDefault="001D5625" w:rsidP="00511ACE">
      <w:pPr>
        <w:pStyle w:val="Prrafodelista"/>
        <w:spacing w:line="360" w:lineRule="auto"/>
        <w:jc w:val="both"/>
        <w:rPr>
          <w:rFonts w:ascii="Palatino Linotype" w:hAnsi="Palatino Linotype"/>
          <w:bCs/>
        </w:rPr>
      </w:pPr>
      <w:r w:rsidRPr="00511ACE">
        <w:rPr>
          <w:rFonts w:ascii="Palatino Linotype" w:hAnsi="Palatino Linotype"/>
          <w:bCs/>
        </w:rPr>
        <w:t xml:space="preserve">Es por todo lo anterior, que esta Ponencia determina que el </w:t>
      </w:r>
      <w:r w:rsidRPr="00511ACE">
        <w:rPr>
          <w:rFonts w:ascii="Palatino Linotype" w:hAnsi="Palatino Linotype"/>
          <w:b/>
        </w:rPr>
        <w:t xml:space="preserve">Sujeto Obligado </w:t>
      </w:r>
      <w:r w:rsidRPr="00511ACE">
        <w:rPr>
          <w:rFonts w:ascii="Palatino Linotype" w:hAnsi="Palatino Linotype"/>
          <w:bCs/>
        </w:rPr>
        <w:t>cuenta con las facultades, atribuciones y competencias de generar, poseer o administrar la información solicitada, por lo que resulta procedente ordenar su entrega en formato PDF, o de ser el caso, en el formato en el que la información se encuentre.</w:t>
      </w:r>
    </w:p>
    <w:p w14:paraId="07905385" w14:textId="77777777" w:rsidR="00511ACE" w:rsidRPr="00511ACE" w:rsidRDefault="00511ACE" w:rsidP="00511ACE">
      <w:pPr>
        <w:pStyle w:val="Prrafodelista"/>
        <w:spacing w:line="360" w:lineRule="auto"/>
        <w:jc w:val="both"/>
        <w:rPr>
          <w:rFonts w:ascii="Palatino Linotype" w:hAnsi="Palatino Linotype"/>
          <w:bCs/>
        </w:rPr>
      </w:pPr>
    </w:p>
    <w:p w14:paraId="724C2728" w14:textId="77777777" w:rsidR="004D38F2" w:rsidRPr="00511ACE" w:rsidRDefault="004D38F2" w:rsidP="00511ACE">
      <w:pPr>
        <w:spacing w:line="360" w:lineRule="auto"/>
        <w:jc w:val="both"/>
        <w:rPr>
          <w:rFonts w:ascii="Palatino Linotype" w:eastAsiaTheme="majorEastAsia" w:hAnsi="Palatino Linotype" w:cs="Times New Roman"/>
          <w:b/>
          <w:lang w:val="es-MX" w:eastAsia="es-ES_tradnl"/>
        </w:rPr>
      </w:pPr>
      <w:bookmarkStart w:id="115" w:name="_Toc522635582"/>
      <w:bookmarkStart w:id="116" w:name="_Toc17991905"/>
      <w:bookmarkStart w:id="117" w:name="_Toc24117138"/>
      <w:r w:rsidRPr="00511ACE">
        <w:rPr>
          <w:rFonts w:ascii="Palatino Linotype" w:eastAsiaTheme="majorEastAsia" w:hAnsi="Palatino Linotype" w:cs="Times New Roman"/>
          <w:b/>
          <w:lang w:val="es-MX" w:eastAsia="es-ES_tradnl"/>
        </w:rPr>
        <w:t>QUINTO. De la versión pública.</w:t>
      </w:r>
      <w:bookmarkEnd w:id="115"/>
      <w:bookmarkEnd w:id="116"/>
      <w:bookmarkEnd w:id="117"/>
    </w:p>
    <w:p w14:paraId="6E871760" w14:textId="45B3AEF2"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rPr>
        <w:t xml:space="preserve">Por otro lado, debe destacarse que debido a la naturaleza de la información solicitada, podrían obrar eventualmente datos personales susceptibles de protegerse, y toda vez que éste Instituto de </w:t>
      </w:r>
      <w:r w:rsidRPr="00511ACE">
        <w:rPr>
          <w:rFonts w:ascii="Palatino Linotype" w:hAnsi="Palatino Linotype" w:cs="Arial"/>
          <w:color w:val="000000" w:themeColor="text1"/>
        </w:rPr>
        <w:t xml:space="preserve">Transparencia, Acceso a la Información Pública y Protección de Datos Personales del Estado de México tiene el deber de velar por la protección de los datos personales aun tratándose de servidores públicos, el </w:t>
      </w:r>
      <w:r w:rsidRPr="00511ACE">
        <w:rPr>
          <w:rFonts w:ascii="Palatino Linotype" w:hAnsi="Palatino Linotype" w:cs="Arial"/>
          <w:b/>
          <w:color w:val="000000" w:themeColor="text1"/>
        </w:rPr>
        <w:t>SUJETO OBLIGADO</w:t>
      </w:r>
      <w:r w:rsidRPr="00511ACE">
        <w:rPr>
          <w:rFonts w:ascii="Palatino Linotype" w:hAnsi="Palatino Linotype" w:cs="Arial"/>
          <w:color w:val="000000" w:themeColor="text1"/>
        </w:rPr>
        <w:t xml:space="preserve"> deberá analizar el contenido de los oficios a efecto de asegurarse que no se encuentren datos personales y, en su caso, deberá generar las </w:t>
      </w:r>
      <w:r w:rsidRPr="00511ACE">
        <w:rPr>
          <w:rFonts w:ascii="Palatino Linotype" w:hAnsi="Palatino Linotype" w:cs="Arial"/>
          <w:b/>
          <w:color w:val="000000" w:themeColor="text1"/>
          <w:u w:val="single"/>
        </w:rPr>
        <w:t>versiones públicas</w:t>
      </w:r>
      <w:r w:rsidRPr="00511ACE">
        <w:rPr>
          <w:rFonts w:ascii="Palatino Linotype" w:hAnsi="Palatino Linotype" w:cs="Arial"/>
          <w:color w:val="000000" w:themeColor="text1"/>
        </w:rPr>
        <w:t xml:space="preserve"> de los documentos por las consideraciones que se estimen pertinentes.</w:t>
      </w:r>
    </w:p>
    <w:p w14:paraId="4F98B9BB"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rPr>
        <w:t xml:space="preserve">Cabe señalar que la </w:t>
      </w:r>
      <w:r w:rsidRPr="00511AC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Empero, como reiteradamente han dicho diversos órganos jurisdiccionales, ningún derecho es absoluto</w:t>
      </w:r>
      <w:r w:rsidRPr="00511ACE">
        <w:rPr>
          <w:rFonts w:ascii="Palatino Linotype" w:hAnsi="Palatino Linotype"/>
          <w:vertAlign w:val="superscript"/>
        </w:rPr>
        <w:footnoteReference w:id="2"/>
      </w:r>
      <w:r w:rsidRPr="00511AC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11ACE">
        <w:rPr>
          <w:rFonts w:ascii="Palatino Linotype" w:hAnsi="Palatino Linotype"/>
          <w:vertAlign w:val="superscript"/>
        </w:rPr>
        <w:footnoteReference w:id="3"/>
      </w:r>
      <w:r w:rsidRPr="00511ACE">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11A1E84" w14:textId="77777777" w:rsidR="004D38F2" w:rsidRDefault="004D38F2" w:rsidP="00511ACE">
      <w:pPr>
        <w:spacing w:line="360" w:lineRule="auto"/>
        <w:jc w:val="both"/>
        <w:rPr>
          <w:rFonts w:ascii="Palatino Linotype" w:hAnsi="Palatino Linotype" w:cs="Arial"/>
          <w:color w:val="000000" w:themeColor="text1"/>
        </w:rPr>
      </w:pPr>
      <w:r w:rsidRPr="00511ACE">
        <w:rPr>
          <w:rFonts w:ascii="Palatino Linotype" w:hAnsi="Palatino Linotype" w:cs="Arial"/>
        </w:rPr>
        <w:t xml:space="preserve">Así, el </w:t>
      </w:r>
      <w:r w:rsidRPr="00511ACE">
        <w:rPr>
          <w:rFonts w:ascii="Palatino Linotype" w:hAnsi="Palatino Linotype" w:cs="Arial"/>
          <w:color w:val="000000" w:themeColor="text1"/>
        </w:rPr>
        <w:t>grave problema que enfrentamos en general, es que los acuerdos de clasificación de la información que comúnmente emiten los Sujetos Obligados, siguen sin observar los requisitos en comento, tanto por la complejidad del procedimiento como por la falta de atención de los operadores jurídicos.</w:t>
      </w:r>
    </w:p>
    <w:p w14:paraId="01DE477C" w14:textId="77777777" w:rsidR="00511ACE" w:rsidRPr="00511ACE" w:rsidRDefault="00511ACE" w:rsidP="00511ACE">
      <w:pPr>
        <w:spacing w:line="360" w:lineRule="auto"/>
        <w:jc w:val="both"/>
        <w:rPr>
          <w:rFonts w:ascii="Palatino Linotype" w:hAnsi="Palatino Linotype" w:cs="Times New Roman"/>
          <w:lang w:eastAsia="es-ES_tradnl"/>
        </w:rPr>
      </w:pPr>
    </w:p>
    <w:p w14:paraId="521170CA" w14:textId="6276F133" w:rsidR="004D38F2" w:rsidRPr="00511ACE" w:rsidRDefault="004D38F2" w:rsidP="00511ACE">
      <w:pPr>
        <w:pStyle w:val="Prrafodelista"/>
        <w:numPr>
          <w:ilvl w:val="0"/>
          <w:numId w:val="45"/>
        </w:numPr>
        <w:spacing w:line="360" w:lineRule="auto"/>
        <w:jc w:val="both"/>
        <w:rPr>
          <w:rFonts w:ascii="Palatino Linotype" w:eastAsiaTheme="majorEastAsia" w:hAnsi="Palatino Linotype" w:cstheme="majorBidi"/>
          <w:b/>
          <w:color w:val="000000" w:themeColor="text1"/>
          <w:lang w:val="es-MX" w:eastAsia="en-US"/>
        </w:rPr>
      </w:pPr>
      <w:bookmarkStart w:id="118" w:name="_Toc17991906"/>
      <w:bookmarkStart w:id="119" w:name="_Toc24117139"/>
      <w:r w:rsidRPr="00511ACE">
        <w:rPr>
          <w:rFonts w:ascii="Palatino Linotype" w:eastAsiaTheme="majorEastAsia" w:hAnsi="Palatino Linotype" w:cstheme="majorBidi"/>
          <w:b/>
          <w:color w:val="000000" w:themeColor="text1"/>
          <w:lang w:val="es-MX" w:eastAsia="en-US"/>
        </w:rPr>
        <w:t>Requisitos previos.</w:t>
      </w:r>
      <w:bookmarkEnd w:id="118"/>
      <w:bookmarkEnd w:id="119"/>
    </w:p>
    <w:p w14:paraId="47690031" w14:textId="77777777" w:rsidR="00511ACE" w:rsidRPr="00511ACE" w:rsidRDefault="00511ACE" w:rsidP="00511ACE">
      <w:pPr>
        <w:pStyle w:val="Prrafodelista"/>
        <w:spacing w:line="360" w:lineRule="auto"/>
        <w:ind w:left="1080"/>
        <w:jc w:val="both"/>
        <w:rPr>
          <w:rFonts w:ascii="Palatino Linotype" w:eastAsiaTheme="majorEastAsia" w:hAnsi="Palatino Linotype" w:cstheme="majorBidi"/>
          <w:b/>
          <w:color w:val="000000" w:themeColor="text1"/>
          <w:lang w:val="es-MX" w:eastAsia="en-US"/>
        </w:rPr>
      </w:pPr>
    </w:p>
    <w:p w14:paraId="0220D020"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rPr>
        <w:t xml:space="preserve">Los </w:t>
      </w:r>
      <w:r w:rsidRPr="00511ACE">
        <w:rPr>
          <w:rFonts w:ascii="Palatino Linotype" w:hAnsi="Palatino Linotype" w:cs="Arial"/>
          <w:color w:val="000000"/>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FDD0DD4"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rPr>
        <w:t xml:space="preserve">Además, </w:t>
      </w:r>
      <w:r w:rsidRPr="00511ACE">
        <w:rPr>
          <w:rFonts w:ascii="Palatino Linotype" w:hAnsi="Palatino Linotype" w:cs="Arial"/>
          <w:color w:val="000000" w:themeColor="text1"/>
        </w:rPr>
        <w:t xml:space="preserve">se debe señalar el procedimiento, de los tres que establecen los artículos 132 y 106 de la Ley Estatal y General, </w:t>
      </w:r>
      <w:r w:rsidRPr="00511ACE">
        <w:rPr>
          <w:rFonts w:ascii="Palatino Linotype" w:hAnsi="Palatino Linotype" w:cs="Arial"/>
          <w:color w:val="000000"/>
        </w:rPr>
        <w:t>respectivamente</w:t>
      </w:r>
      <w:r w:rsidRPr="00511ACE">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vaya a generar una versión pública para cumplir con sus obligaciones.</w:t>
      </w:r>
    </w:p>
    <w:p w14:paraId="1E684C52" w14:textId="77777777" w:rsidR="004D38F2" w:rsidRDefault="004D38F2" w:rsidP="00511ACE">
      <w:pPr>
        <w:spacing w:line="360" w:lineRule="auto"/>
        <w:jc w:val="both"/>
        <w:rPr>
          <w:rFonts w:ascii="Palatino Linotype" w:hAnsi="Palatino Linotype" w:cs="Arial"/>
          <w:color w:val="000000" w:themeColor="text1"/>
        </w:rPr>
      </w:pPr>
      <w:r w:rsidRPr="00511ACE">
        <w:rPr>
          <w:rFonts w:ascii="Palatino Linotype" w:hAnsi="Palatino Linotype" w:cs="Arial"/>
        </w:rPr>
        <w:t xml:space="preserve">El </w:t>
      </w:r>
      <w:r w:rsidRPr="00511ACE">
        <w:rPr>
          <w:rFonts w:ascii="Palatino Linotype" w:hAnsi="Palatino Linotype" w:cs="Arial"/>
          <w:color w:val="000000" w:themeColor="text1"/>
        </w:rPr>
        <w:t xml:space="preserve">último de éstos requisitos previos consiste en que no se pueden emitir acuerdos de carácter general ni particular, según lo dispuesto en los artículos 134 y 108 de la Ley Estatal y de la Ley General, respectivamente, esto es, </w:t>
      </w:r>
      <w:r w:rsidRPr="00511ACE">
        <w:rPr>
          <w:rFonts w:ascii="Palatino Linotype" w:hAnsi="Palatino Linotype" w:cs="Arial"/>
          <w:b/>
          <w:color w:val="000000" w:themeColor="text1"/>
          <w:u w:val="single"/>
        </w:rPr>
        <w:t xml:space="preserve">no se puede hacer un acuerdo para clasificar de manera general todos los documentos de un expediente o área, </w:t>
      </w:r>
      <w:r w:rsidRPr="00511ACE">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279B790E" w14:textId="77777777" w:rsidR="00511ACE" w:rsidRPr="00511ACE" w:rsidRDefault="00511ACE" w:rsidP="00511ACE">
      <w:pPr>
        <w:spacing w:line="360" w:lineRule="auto"/>
        <w:jc w:val="both"/>
        <w:rPr>
          <w:rFonts w:ascii="Palatino Linotype" w:hAnsi="Palatino Linotype" w:cs="Times New Roman"/>
          <w:lang w:eastAsia="es-ES_tradnl"/>
        </w:rPr>
      </w:pPr>
    </w:p>
    <w:p w14:paraId="127FC9CF" w14:textId="688EE201" w:rsidR="00511ACE" w:rsidRDefault="004D38F2" w:rsidP="00511ACE">
      <w:pPr>
        <w:pStyle w:val="Prrafodelista"/>
        <w:numPr>
          <w:ilvl w:val="0"/>
          <w:numId w:val="45"/>
        </w:numPr>
        <w:spacing w:line="360" w:lineRule="auto"/>
        <w:jc w:val="both"/>
        <w:rPr>
          <w:rFonts w:ascii="Palatino Linotype" w:eastAsiaTheme="majorEastAsia" w:hAnsi="Palatino Linotype" w:cstheme="majorBidi"/>
          <w:b/>
          <w:color w:val="000000" w:themeColor="text1"/>
          <w:lang w:val="es-MX" w:eastAsia="en-US"/>
        </w:rPr>
      </w:pPr>
      <w:bookmarkStart w:id="120" w:name="_Toc17991907"/>
      <w:bookmarkStart w:id="121" w:name="_Toc24117140"/>
      <w:r w:rsidRPr="00511ACE">
        <w:rPr>
          <w:rFonts w:ascii="Palatino Linotype" w:eastAsiaTheme="majorEastAsia" w:hAnsi="Palatino Linotype" w:cstheme="majorBidi"/>
          <w:b/>
          <w:color w:val="000000" w:themeColor="text1"/>
          <w:lang w:val="es-MX" w:eastAsia="en-US"/>
        </w:rPr>
        <w:t>Supuestos de clasificación.</w:t>
      </w:r>
      <w:bookmarkEnd w:id="120"/>
      <w:bookmarkEnd w:id="121"/>
    </w:p>
    <w:p w14:paraId="4C813C12" w14:textId="77777777" w:rsidR="00511ACE" w:rsidRPr="00511ACE" w:rsidRDefault="00511ACE" w:rsidP="00511ACE">
      <w:pPr>
        <w:pStyle w:val="Prrafodelista"/>
        <w:spacing w:line="360" w:lineRule="auto"/>
        <w:ind w:left="1080"/>
        <w:jc w:val="both"/>
        <w:rPr>
          <w:rFonts w:ascii="Palatino Linotype" w:eastAsiaTheme="majorEastAsia" w:hAnsi="Palatino Linotype" w:cstheme="majorBidi"/>
          <w:b/>
          <w:color w:val="000000" w:themeColor="text1"/>
          <w:lang w:val="es-MX" w:eastAsia="en-US"/>
        </w:rPr>
      </w:pPr>
    </w:p>
    <w:p w14:paraId="3F19FBF5"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rPr>
        <w:t xml:space="preserve">Las </w:t>
      </w:r>
      <w:r w:rsidRPr="00511ACE">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62E3C815"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rPr>
        <w:t xml:space="preserve">Los </w:t>
      </w:r>
      <w:r w:rsidRPr="00511ACE">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577FC4EA" w14:textId="77777777" w:rsidR="004D38F2" w:rsidRPr="00511ACE" w:rsidRDefault="004D38F2" w:rsidP="00511ACE">
      <w:pPr>
        <w:spacing w:line="360" w:lineRule="auto"/>
        <w:jc w:val="both"/>
        <w:rPr>
          <w:rFonts w:ascii="Palatino Linotype" w:hAnsi="Palatino Linotype"/>
          <w:i/>
        </w:rPr>
      </w:pPr>
      <w:r w:rsidRPr="00511ACE">
        <w:rPr>
          <w:rFonts w:ascii="Palatino Linotype" w:hAnsi="Palatino Linotype"/>
          <w:bCs/>
          <w:i/>
        </w:rPr>
        <w:t xml:space="preserve">“I. </w:t>
      </w:r>
      <w:r w:rsidRPr="00511ACE">
        <w:rPr>
          <w:rFonts w:ascii="Palatino Linotype" w:hAnsi="Palatino Linotype"/>
          <w:i/>
        </w:rPr>
        <w:t xml:space="preserve">Se refiera a la información privada y los datos personales concernientes a una persona física o jurídica colectiva identificada o identificable; </w:t>
      </w:r>
    </w:p>
    <w:p w14:paraId="5BB22570" w14:textId="77777777" w:rsidR="004D38F2" w:rsidRPr="00511ACE" w:rsidRDefault="004D38F2" w:rsidP="00511ACE">
      <w:pPr>
        <w:spacing w:line="360" w:lineRule="auto"/>
        <w:jc w:val="both"/>
        <w:rPr>
          <w:rFonts w:ascii="Palatino Linotype" w:hAnsi="Palatino Linotype"/>
          <w:i/>
        </w:rPr>
      </w:pPr>
      <w:r w:rsidRPr="00511ACE">
        <w:rPr>
          <w:rFonts w:ascii="Palatino Linotype" w:hAnsi="Palatino Linotype"/>
          <w:bCs/>
          <w:i/>
        </w:rPr>
        <w:t xml:space="preserve">II. </w:t>
      </w:r>
      <w:r w:rsidRPr="00511ACE">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C53311F" w14:textId="77777777" w:rsidR="004D38F2" w:rsidRPr="00511ACE" w:rsidRDefault="004D38F2" w:rsidP="00511ACE">
      <w:pPr>
        <w:spacing w:line="360" w:lineRule="auto"/>
        <w:jc w:val="both"/>
        <w:rPr>
          <w:rFonts w:ascii="Palatino Linotype" w:hAnsi="Palatino Linotype"/>
          <w:i/>
        </w:rPr>
      </w:pPr>
      <w:r w:rsidRPr="00511ACE">
        <w:rPr>
          <w:rFonts w:ascii="Palatino Linotype" w:hAnsi="Palatino Linotype"/>
          <w:bCs/>
          <w:i/>
        </w:rPr>
        <w:t xml:space="preserve">III. </w:t>
      </w:r>
      <w:r w:rsidRPr="00511ACE">
        <w:rPr>
          <w:rFonts w:ascii="Palatino Linotype" w:hAnsi="Palatino Linotype"/>
          <w:i/>
        </w:rPr>
        <w:t xml:space="preserve">La que presenten los particulares a los sujetos obligados, de conformidad con lo dispuesto por las leyes o los tratados internacionales. </w:t>
      </w:r>
    </w:p>
    <w:p w14:paraId="7E9060A1" w14:textId="77777777" w:rsidR="004D38F2" w:rsidRPr="00511ACE" w:rsidRDefault="004D38F2" w:rsidP="00511ACE">
      <w:pPr>
        <w:spacing w:line="360" w:lineRule="auto"/>
        <w:jc w:val="both"/>
        <w:rPr>
          <w:rFonts w:ascii="Palatino Linotype" w:hAnsi="Palatino Linotype"/>
          <w:i/>
        </w:rPr>
      </w:pPr>
    </w:p>
    <w:p w14:paraId="03D7EFB0" w14:textId="77777777" w:rsidR="004D38F2" w:rsidRPr="00511ACE" w:rsidRDefault="004D38F2" w:rsidP="00511ACE">
      <w:pPr>
        <w:spacing w:line="360" w:lineRule="auto"/>
        <w:jc w:val="both"/>
        <w:rPr>
          <w:rFonts w:ascii="Palatino Linotype" w:hAnsi="Palatino Linotype"/>
          <w:i/>
        </w:rPr>
      </w:pPr>
      <w:r w:rsidRPr="00511ACE">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0E12D555" w14:textId="77777777" w:rsidR="004D38F2" w:rsidRPr="00511ACE" w:rsidRDefault="004D38F2" w:rsidP="00511ACE">
      <w:pPr>
        <w:spacing w:line="360" w:lineRule="auto"/>
        <w:jc w:val="both"/>
        <w:rPr>
          <w:rFonts w:ascii="Palatino Linotype" w:eastAsia="Calibri" w:hAnsi="Palatino Linotype" w:cs="Times New Roman"/>
          <w:i/>
        </w:rPr>
      </w:pPr>
      <w:r w:rsidRPr="00511ACE">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038EDFAC" w14:textId="77777777" w:rsidR="004D38F2" w:rsidRPr="00511ACE" w:rsidRDefault="004D38F2" w:rsidP="00511ACE">
      <w:pPr>
        <w:spacing w:line="360" w:lineRule="auto"/>
        <w:jc w:val="both"/>
        <w:rPr>
          <w:rFonts w:ascii="Palatino Linotype" w:hAnsi="Palatino Linotype" w:cs="Times New Roman"/>
          <w:lang w:eastAsia="es-ES_tradnl"/>
        </w:rPr>
      </w:pPr>
    </w:p>
    <w:p w14:paraId="1B276908"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rPr>
        <w:t xml:space="preserve">Mientras </w:t>
      </w:r>
      <w:r w:rsidRPr="00511ACE">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F51D70" w14:textId="77777777" w:rsidR="004D38F2" w:rsidRDefault="004D38F2" w:rsidP="00511ACE">
      <w:pPr>
        <w:spacing w:line="360" w:lineRule="auto"/>
        <w:jc w:val="both"/>
        <w:rPr>
          <w:rFonts w:ascii="Palatino Linotype" w:hAnsi="Palatino Linotype" w:cs="Arial"/>
          <w:color w:val="000000" w:themeColor="text1"/>
        </w:rPr>
      </w:pPr>
      <w:r w:rsidRPr="00511ACE">
        <w:rPr>
          <w:rFonts w:ascii="Palatino Linotype" w:hAnsi="Palatino Linotype" w:cs="Arial"/>
        </w:rPr>
        <w:t xml:space="preserve">Entonces, como </w:t>
      </w:r>
      <w:r w:rsidRPr="00511ACE">
        <w:rPr>
          <w:rFonts w:ascii="Palatino Linotype" w:hAnsi="Palatino Linotype" w:cs="Arial"/>
          <w:color w:val="000000" w:themeColor="text1"/>
        </w:rPr>
        <w:t xml:space="preserve">consecuencia de lo anterior, el </w:t>
      </w:r>
      <w:r w:rsidRPr="00511ACE">
        <w:rPr>
          <w:rFonts w:ascii="Palatino Linotype" w:hAnsi="Palatino Linotype" w:cs="Arial"/>
          <w:b/>
          <w:color w:val="000000" w:themeColor="text1"/>
        </w:rPr>
        <w:t>SUJETO OBLIGADO</w:t>
      </w:r>
      <w:r w:rsidRPr="00511ACE">
        <w:rPr>
          <w:rFonts w:ascii="Palatino Linotype" w:hAnsi="Palatino Linotype" w:cs="Arial"/>
          <w:color w:val="000000" w:themeColor="text1"/>
        </w:rPr>
        <w:t xml:space="preserve"> debe identificar claramente el tipo de información y </w:t>
      </w:r>
      <w:r w:rsidRPr="00511ACE">
        <w:rPr>
          <w:rFonts w:ascii="Palatino Linotype" w:hAnsi="Palatino Linotype" w:cs="Arial"/>
          <w:b/>
          <w:u w:val="single"/>
        </w:rPr>
        <w:t>hacer un juicio de subsunción o encaje</w:t>
      </w:r>
      <w:r w:rsidRPr="00511ACE">
        <w:rPr>
          <w:rFonts w:ascii="Palatino Linotype" w:hAnsi="Palatino Linotype" w:cs="Arial"/>
          <w:color w:val="000000" w:themeColor="text1"/>
          <w:vertAlign w:val="superscript"/>
        </w:rPr>
        <w:footnoteReference w:id="4"/>
      </w:r>
      <w:r w:rsidRPr="00511ACE">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7601D49" w14:textId="77777777" w:rsidR="00C05804" w:rsidRPr="00511ACE" w:rsidRDefault="00C05804" w:rsidP="00511ACE">
      <w:pPr>
        <w:spacing w:line="360" w:lineRule="auto"/>
        <w:jc w:val="both"/>
        <w:rPr>
          <w:rFonts w:ascii="Palatino Linotype" w:hAnsi="Palatino Linotype" w:cs="Times New Roman"/>
          <w:lang w:eastAsia="es-ES_tradnl"/>
        </w:rPr>
      </w:pPr>
    </w:p>
    <w:p w14:paraId="4377411B" w14:textId="48441B8D" w:rsidR="004D38F2" w:rsidRPr="00C05804" w:rsidRDefault="004D38F2" w:rsidP="00C05804">
      <w:pPr>
        <w:pStyle w:val="Prrafodelista"/>
        <w:numPr>
          <w:ilvl w:val="0"/>
          <w:numId w:val="45"/>
        </w:numPr>
        <w:spacing w:line="360" w:lineRule="auto"/>
        <w:jc w:val="both"/>
        <w:rPr>
          <w:rFonts w:ascii="Palatino Linotype" w:eastAsiaTheme="majorEastAsia" w:hAnsi="Palatino Linotype" w:cstheme="majorBidi"/>
          <w:b/>
          <w:color w:val="000000" w:themeColor="text1"/>
          <w:lang w:val="es-MX" w:eastAsia="en-US"/>
        </w:rPr>
      </w:pPr>
      <w:bookmarkStart w:id="122" w:name="_Toc17991908"/>
      <w:bookmarkStart w:id="123" w:name="_Toc24117141"/>
      <w:r w:rsidRPr="00C05804">
        <w:rPr>
          <w:rFonts w:ascii="Palatino Linotype" w:eastAsiaTheme="majorEastAsia" w:hAnsi="Palatino Linotype" w:cstheme="majorBidi"/>
          <w:b/>
          <w:color w:val="000000" w:themeColor="text1"/>
          <w:lang w:val="es-MX" w:eastAsia="en-US"/>
        </w:rPr>
        <w:t>Formalidades para emitir el acuerdo de clasificación.</w:t>
      </w:r>
      <w:bookmarkEnd w:id="122"/>
      <w:bookmarkEnd w:id="123"/>
    </w:p>
    <w:p w14:paraId="6D5070A7" w14:textId="77777777" w:rsidR="00C05804" w:rsidRPr="00C05804" w:rsidRDefault="00C05804" w:rsidP="00C05804">
      <w:pPr>
        <w:pStyle w:val="Prrafodelista"/>
        <w:spacing w:line="360" w:lineRule="auto"/>
        <w:ind w:left="1080"/>
        <w:jc w:val="both"/>
        <w:rPr>
          <w:rFonts w:ascii="Palatino Linotype" w:eastAsiaTheme="majorEastAsia" w:hAnsi="Palatino Linotype" w:cstheme="majorBidi"/>
          <w:b/>
          <w:color w:val="000000" w:themeColor="text1"/>
          <w:lang w:val="es-MX" w:eastAsia="en-US"/>
        </w:rPr>
      </w:pPr>
    </w:p>
    <w:p w14:paraId="51098678"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rPr>
        <w:t xml:space="preserve">El </w:t>
      </w:r>
      <w:r w:rsidRPr="00511ACE">
        <w:rPr>
          <w:rFonts w:ascii="Palatino Linotype" w:hAnsi="Palatino Linotype" w:cs="Arial"/>
          <w:color w:val="000000" w:themeColor="text1"/>
        </w:rPr>
        <w:t>Comité de Transparencia, de acuerdo con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Ergo, el Comité es el encargado de aprobar, modificar o revocar la clasificación.</w:t>
      </w:r>
    </w:p>
    <w:p w14:paraId="75788561"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rPr>
        <w:t xml:space="preserve">Evidentemente, </w:t>
      </w:r>
      <w:r w:rsidRPr="00511ACE">
        <w:rPr>
          <w:rFonts w:ascii="Palatino Linotype" w:hAnsi="Palatino Linotype" w:cs="Arial"/>
          <w:color w:val="000000" w:themeColor="text1"/>
        </w:rPr>
        <w:t xml:space="preserve">ésta decisión implica una restricción a un derecho humano, por lo tanto, puede generar un agravio a la particular y, en consecuencia, es necesario que </w:t>
      </w:r>
      <w:r w:rsidRPr="00511ACE">
        <w:rPr>
          <w:rFonts w:ascii="Palatino Linotype" w:hAnsi="Palatino Linotype" w:cs="Arial"/>
          <w:b/>
          <w:color w:val="000000" w:themeColor="text1"/>
          <w:u w:val="single"/>
        </w:rPr>
        <w:t>el acto reúna con los requisitos elementales</w:t>
      </w:r>
      <w:r w:rsidRPr="00511ACE">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3F70CBE" w14:textId="67B0D91F" w:rsidR="00C05804" w:rsidRDefault="004D38F2" w:rsidP="00511ACE">
      <w:pPr>
        <w:spacing w:line="360" w:lineRule="auto"/>
        <w:jc w:val="both"/>
        <w:rPr>
          <w:rFonts w:ascii="Palatino Linotype" w:hAnsi="Palatino Linotype" w:cs="Arial"/>
          <w:color w:val="000000" w:themeColor="text1"/>
        </w:rPr>
      </w:pPr>
      <w:r w:rsidRPr="00511ACE">
        <w:rPr>
          <w:rFonts w:ascii="Palatino Linotype" w:hAnsi="Palatino Linotype" w:cs="Arial"/>
          <w:color w:val="000000" w:themeColor="text1"/>
        </w:rPr>
        <w:t>Por consiguiente, 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6865D19" w14:textId="77777777" w:rsidR="00C05804" w:rsidRPr="00C05804" w:rsidRDefault="00C05804" w:rsidP="00511ACE">
      <w:pPr>
        <w:spacing w:line="360" w:lineRule="auto"/>
        <w:jc w:val="both"/>
        <w:rPr>
          <w:rFonts w:ascii="Palatino Linotype" w:hAnsi="Palatino Linotype" w:cs="Arial"/>
          <w:color w:val="000000" w:themeColor="text1"/>
        </w:rPr>
      </w:pPr>
    </w:p>
    <w:p w14:paraId="7874732E" w14:textId="1B7D4214" w:rsidR="004D38F2" w:rsidRPr="00C05804" w:rsidRDefault="004D38F2" w:rsidP="00C05804">
      <w:pPr>
        <w:pStyle w:val="Prrafodelista"/>
        <w:numPr>
          <w:ilvl w:val="0"/>
          <w:numId w:val="45"/>
        </w:numPr>
        <w:spacing w:line="360" w:lineRule="auto"/>
        <w:jc w:val="both"/>
        <w:rPr>
          <w:rFonts w:ascii="Palatino Linotype" w:eastAsiaTheme="majorEastAsia" w:hAnsi="Palatino Linotype" w:cstheme="majorBidi"/>
          <w:b/>
          <w:color w:val="000000" w:themeColor="text1"/>
          <w:lang w:val="es-MX" w:eastAsia="en-US"/>
        </w:rPr>
      </w:pPr>
      <w:bookmarkStart w:id="124" w:name="_Toc17991909"/>
      <w:bookmarkStart w:id="125" w:name="_Toc24117142"/>
      <w:r w:rsidRPr="00C05804">
        <w:rPr>
          <w:rFonts w:ascii="Palatino Linotype" w:eastAsiaTheme="majorEastAsia" w:hAnsi="Palatino Linotype" w:cstheme="majorBidi"/>
          <w:b/>
          <w:color w:val="000000" w:themeColor="text1"/>
          <w:lang w:val="es-MX" w:eastAsia="en-US"/>
        </w:rPr>
        <w:t>Requisitos de fondo del acuerdo de clasificación.</w:t>
      </w:r>
      <w:bookmarkEnd w:id="124"/>
      <w:bookmarkEnd w:id="125"/>
    </w:p>
    <w:p w14:paraId="6BAE2B99" w14:textId="77777777" w:rsidR="00C05804" w:rsidRPr="00C05804" w:rsidRDefault="00C05804" w:rsidP="00C05804">
      <w:pPr>
        <w:pStyle w:val="Prrafodelista"/>
        <w:spacing w:line="360" w:lineRule="auto"/>
        <w:ind w:left="1080"/>
        <w:jc w:val="both"/>
        <w:rPr>
          <w:rFonts w:ascii="Palatino Linotype" w:eastAsiaTheme="majorEastAsia" w:hAnsi="Palatino Linotype" w:cstheme="majorBidi"/>
          <w:b/>
          <w:color w:val="000000" w:themeColor="text1"/>
          <w:lang w:val="es-MX" w:eastAsia="en-US"/>
        </w:rPr>
      </w:pPr>
    </w:p>
    <w:p w14:paraId="2673AA0B"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E4F2510"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Times New Roman"/>
          <w:lang w:eastAsia="es-ES_tradnl"/>
        </w:rPr>
        <w:t xml:space="preserve">De lo </w:t>
      </w:r>
      <w:r w:rsidRPr="00511ACE">
        <w:rPr>
          <w:rFonts w:ascii="Palatino Linotype" w:hAnsi="Palatino Linotype" w:cs="Arial"/>
          <w:color w:val="000000" w:themeColor="text1"/>
        </w:rPr>
        <w:t xml:space="preserve">anterior, se desprende que para una correcta </w:t>
      </w:r>
      <w:r w:rsidRPr="00511ACE">
        <w:rPr>
          <w:rFonts w:ascii="Palatino Linotype" w:hAnsi="Palatino Linotype" w:cs="Arial"/>
          <w:b/>
          <w:color w:val="000000" w:themeColor="text1"/>
        </w:rPr>
        <w:t>clasificación total o parcial</w:t>
      </w:r>
      <w:r w:rsidRPr="00511ACE">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D4DB212"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color w:val="000000" w:themeColor="text1"/>
        </w:rPr>
        <w:t xml:space="preserve">Han sido vastos los estudios doctrinarios relativos a éstos derechos fundamentales y al principio de legalidad en ellos contenidos; como ejemplo, el procesalista José Ovalle Fabela, en su obra “Garantías Constitucionales del Proceso”, refiere que </w:t>
      </w:r>
      <w:r w:rsidRPr="00511ACE">
        <w:rPr>
          <w:rFonts w:ascii="Palatino Linotype" w:hAnsi="Palatino Linotype" w:cs="Arial"/>
          <w:i/>
          <w:color w:val="000000" w:themeColor="text1"/>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511ACE">
        <w:rPr>
          <w:rFonts w:ascii="Palatino Linotype" w:hAnsi="Palatino Linotype" w:cs="Arial"/>
          <w:i/>
          <w:color w:val="000000" w:themeColor="text1"/>
          <w:vertAlign w:val="superscript"/>
        </w:rPr>
        <w:footnoteReference w:id="5"/>
      </w:r>
    </w:p>
    <w:p w14:paraId="28B565E2"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2705FA96" w14:textId="3F01C9DC" w:rsidR="004D38F2" w:rsidRDefault="004D38F2" w:rsidP="00511ACE">
      <w:pPr>
        <w:spacing w:line="360" w:lineRule="auto"/>
        <w:jc w:val="both"/>
        <w:rPr>
          <w:rFonts w:ascii="Palatino Linotype" w:hAnsi="Palatino Linotype"/>
          <w:i/>
        </w:rPr>
      </w:pPr>
      <w:r w:rsidRPr="00511ACE">
        <w:rPr>
          <w:rFonts w:ascii="Palatino Linotype" w:hAnsi="Palatino Linotype"/>
          <w:b/>
          <w:i/>
        </w:rPr>
        <w:t>“FUNDAMENTACIÓN Y MOTIVACIÓN.</w:t>
      </w:r>
      <w:r w:rsidRPr="00511ACE">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w:t>
      </w:r>
      <w:r w:rsidR="00C05804">
        <w:rPr>
          <w:rFonts w:ascii="Palatino Linotype" w:hAnsi="Palatino Linotype"/>
          <w:i/>
        </w:rPr>
        <w:t>egal invocada como fundamento.”</w:t>
      </w:r>
    </w:p>
    <w:p w14:paraId="42A9D8DC" w14:textId="77777777" w:rsidR="00C05804" w:rsidRPr="00511ACE" w:rsidRDefault="00C05804" w:rsidP="00511ACE">
      <w:pPr>
        <w:spacing w:line="360" w:lineRule="auto"/>
        <w:jc w:val="both"/>
        <w:rPr>
          <w:rFonts w:ascii="Palatino Linotype" w:hAnsi="Palatino Linotype"/>
          <w:i/>
        </w:rPr>
      </w:pPr>
    </w:p>
    <w:p w14:paraId="2B6B1DF1" w14:textId="77777777" w:rsidR="004D38F2" w:rsidRPr="00511ACE" w:rsidRDefault="004D38F2" w:rsidP="00511ACE">
      <w:pPr>
        <w:spacing w:line="360" w:lineRule="auto"/>
        <w:jc w:val="both"/>
        <w:rPr>
          <w:rFonts w:ascii="Palatino Linotype" w:hAnsi="Palatino Linotype"/>
          <w:i/>
        </w:rPr>
      </w:pPr>
      <w:r w:rsidRPr="00511ACE">
        <w:rPr>
          <w:rFonts w:ascii="Palatino Linotype" w:hAnsi="Palatino Linotype"/>
          <w:i/>
        </w:rPr>
        <w:t>SEGUNDO TRIBUNAL COLEGIADO DEL SEXTO CIRCUITO.</w:t>
      </w:r>
    </w:p>
    <w:p w14:paraId="47686B09" w14:textId="77777777" w:rsidR="004D38F2" w:rsidRPr="00511ACE" w:rsidRDefault="004D38F2" w:rsidP="00511ACE">
      <w:pPr>
        <w:spacing w:line="360" w:lineRule="auto"/>
        <w:jc w:val="both"/>
        <w:rPr>
          <w:rFonts w:ascii="Palatino Linotype" w:hAnsi="Palatino Linotype"/>
          <w:i/>
        </w:rPr>
      </w:pPr>
      <w:r w:rsidRPr="00511ACE">
        <w:rPr>
          <w:rFonts w:ascii="Palatino Linotype" w:hAnsi="Palatino Linotype"/>
          <w:i/>
        </w:rPr>
        <w:t>Amparo directo 194/88. Bufete Industrial Construcciones, S.A. de C.V. 28 de junio de 1988. Unanimidad de votos. Ponente: Gustavo Calvillo Rangel. Secretario: Jorge Alberto González Álvarez.</w:t>
      </w:r>
    </w:p>
    <w:p w14:paraId="0BDF12DD" w14:textId="77777777" w:rsidR="004D38F2" w:rsidRPr="00511ACE" w:rsidRDefault="004D38F2" w:rsidP="00511ACE">
      <w:pPr>
        <w:spacing w:line="360" w:lineRule="auto"/>
        <w:jc w:val="both"/>
        <w:rPr>
          <w:rFonts w:ascii="Palatino Linotype" w:hAnsi="Palatino Linotype"/>
          <w:i/>
        </w:rPr>
      </w:pPr>
      <w:r w:rsidRPr="00511ACE">
        <w:rPr>
          <w:rFonts w:ascii="Palatino Linotype" w:hAnsi="Palatino Linotype"/>
          <w:i/>
        </w:rPr>
        <w:t xml:space="preserve">Revisión fiscal 103/88. Instituto Mexicano del Seguro Social. 18 de octubre de 1988. Unanimidad de votos. Ponente: Arnoldo Nájera Virgen. Secretario: Alejandro </w:t>
      </w:r>
      <w:proofErr w:type="spellStart"/>
      <w:r w:rsidRPr="00511ACE">
        <w:rPr>
          <w:rFonts w:ascii="Palatino Linotype" w:hAnsi="Palatino Linotype"/>
          <w:i/>
        </w:rPr>
        <w:t>Esponda</w:t>
      </w:r>
      <w:proofErr w:type="spellEnd"/>
      <w:r w:rsidRPr="00511ACE">
        <w:rPr>
          <w:rFonts w:ascii="Palatino Linotype" w:hAnsi="Palatino Linotype"/>
          <w:i/>
        </w:rPr>
        <w:t xml:space="preserve"> Rincón.</w:t>
      </w:r>
    </w:p>
    <w:p w14:paraId="07E34C8E" w14:textId="77777777" w:rsidR="004D38F2" w:rsidRPr="00511ACE" w:rsidRDefault="004D38F2" w:rsidP="00511ACE">
      <w:pPr>
        <w:spacing w:line="360" w:lineRule="auto"/>
        <w:jc w:val="both"/>
        <w:rPr>
          <w:rFonts w:ascii="Palatino Linotype" w:hAnsi="Palatino Linotype"/>
          <w:i/>
        </w:rPr>
      </w:pPr>
      <w:r w:rsidRPr="00511ACE">
        <w:rPr>
          <w:rFonts w:ascii="Palatino Linotype" w:hAnsi="Palatino Linotype"/>
          <w:i/>
        </w:rPr>
        <w:t xml:space="preserve">Amparo en revisión 333/88. </w:t>
      </w:r>
      <w:proofErr w:type="spellStart"/>
      <w:r w:rsidRPr="00511ACE">
        <w:rPr>
          <w:rFonts w:ascii="Palatino Linotype" w:hAnsi="Palatino Linotype"/>
          <w:i/>
        </w:rPr>
        <w:t>Adilia</w:t>
      </w:r>
      <w:proofErr w:type="spellEnd"/>
      <w:r w:rsidRPr="00511ACE">
        <w:rPr>
          <w:rFonts w:ascii="Palatino Linotype" w:hAnsi="Palatino Linotype"/>
          <w:i/>
        </w:rPr>
        <w:t xml:space="preserve"> Romero. 26 de octubre de 1988. Unanimidad de votos. Ponente: Arnoldo Nájera Virgen. Secretario: Enrique Crispín Campos Ramírez.</w:t>
      </w:r>
    </w:p>
    <w:p w14:paraId="35FC93C4" w14:textId="77777777" w:rsidR="004D38F2" w:rsidRPr="00511ACE" w:rsidRDefault="004D38F2" w:rsidP="00511ACE">
      <w:pPr>
        <w:spacing w:line="360" w:lineRule="auto"/>
        <w:jc w:val="both"/>
        <w:rPr>
          <w:rFonts w:ascii="Palatino Linotype" w:hAnsi="Palatino Linotype"/>
          <w:i/>
        </w:rPr>
      </w:pPr>
      <w:r w:rsidRPr="00511ACE">
        <w:rPr>
          <w:rFonts w:ascii="Palatino Linotype" w:hAnsi="Palatino Linotype"/>
          <w:i/>
        </w:rPr>
        <w:t xml:space="preserve">Amparo en revisión 597/95. Emilio Maurer Bretón. 15 de noviembre de 1995. Unanimidad de votos. Ponente: Clementina Ramírez Moguel </w:t>
      </w:r>
      <w:proofErr w:type="spellStart"/>
      <w:r w:rsidRPr="00511ACE">
        <w:rPr>
          <w:rFonts w:ascii="Palatino Linotype" w:hAnsi="Palatino Linotype"/>
          <w:i/>
        </w:rPr>
        <w:t>Goyzueta</w:t>
      </w:r>
      <w:proofErr w:type="spellEnd"/>
      <w:r w:rsidRPr="00511ACE">
        <w:rPr>
          <w:rFonts w:ascii="Palatino Linotype" w:hAnsi="Palatino Linotype"/>
          <w:i/>
        </w:rPr>
        <w:t>. Secretario: Gonzalo Carrera Molina.</w:t>
      </w:r>
    </w:p>
    <w:p w14:paraId="35BD982D" w14:textId="77777777" w:rsidR="004D38F2" w:rsidRPr="00511ACE" w:rsidRDefault="004D38F2" w:rsidP="00511ACE">
      <w:pPr>
        <w:spacing w:line="360" w:lineRule="auto"/>
        <w:jc w:val="both"/>
        <w:rPr>
          <w:rFonts w:ascii="Palatino Linotype" w:hAnsi="Palatino Linotype"/>
          <w:i/>
        </w:rPr>
      </w:pPr>
      <w:r w:rsidRPr="00511ACE">
        <w:rPr>
          <w:rFonts w:ascii="Palatino Linotype" w:hAnsi="Palatino Linotype"/>
          <w:i/>
        </w:rPr>
        <w:t xml:space="preserve">Amparo directo 7/96. Pedro Vicente López Miro. 21 de febrero de 1996. Unanimidad de votos. Ponente: María Eugenia Estela Martínez Cardiel. Secretario: Enrique </w:t>
      </w:r>
      <w:proofErr w:type="spellStart"/>
      <w:r w:rsidRPr="00511ACE">
        <w:rPr>
          <w:rFonts w:ascii="Palatino Linotype" w:hAnsi="Palatino Linotype"/>
          <w:i/>
        </w:rPr>
        <w:t>Baigts</w:t>
      </w:r>
      <w:proofErr w:type="spellEnd"/>
      <w:r w:rsidRPr="00511ACE">
        <w:rPr>
          <w:rFonts w:ascii="Palatino Linotype" w:hAnsi="Palatino Linotype"/>
          <w:i/>
        </w:rPr>
        <w:t xml:space="preserve"> Muñoz.</w:t>
      </w:r>
    </w:p>
    <w:p w14:paraId="4583C53F"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color w:val="000000" w:themeColor="text1"/>
        </w:rPr>
        <w:t>Así</w:t>
      </w:r>
      <w:r w:rsidRPr="00511ACE">
        <w:rPr>
          <w:rFonts w:ascii="Palatino Linotype" w:eastAsia="Calibri" w:hAnsi="Palatino Linotype" w:cs="Times New Roman"/>
        </w:rPr>
        <w:t xml:space="preserve">, </w:t>
      </w:r>
      <w:r w:rsidRPr="00511ACE">
        <w:rPr>
          <w:rFonts w:ascii="Palatino Linotype" w:hAnsi="Palatino Linotype" w:cs="Arial"/>
          <w:color w:val="000000" w:themeColor="text1"/>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B32E5FD"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AE0E87"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color w:val="000000" w:themeColor="text1"/>
        </w:rPr>
        <w:t>En ese sentido, el numeral trigésimo tercero fracción V de los Lineamientos Generales, precisa que para motivar la clasificación se deben acreditar las circunstancias de tiempo, modo y lugar.</w:t>
      </w:r>
    </w:p>
    <w:p w14:paraId="22700F03"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color w:val="000000" w:themeColor="text1"/>
        </w:rPr>
        <w:t>Ahora bien, para cada caso además de fundar y motivar, se</w:t>
      </w:r>
      <w:r w:rsidRPr="00511ACE">
        <w:rPr>
          <w:rFonts w:ascii="Palatino Linotype" w:hAnsi="Palatino Linotype" w:cs="Arial"/>
          <w:b/>
          <w:color w:val="000000" w:themeColor="text1"/>
          <w:u w:val="single"/>
        </w:rPr>
        <w:t xml:space="preserve"> debe identificar con claridad qué datos contenidos en las documentales son susceptibles de suprimirse</w:t>
      </w:r>
      <w:r w:rsidRPr="00511ACE">
        <w:rPr>
          <w:rFonts w:ascii="Palatino Linotype" w:hAnsi="Palatino Linotype" w:cs="Arial"/>
          <w:color w:val="000000" w:themeColor="text1"/>
        </w:rPr>
        <w:t>, por ejemplo, si una documental de naturaleza pública como lo es la nómina general, si bien el dato de sus remuneraciones es eminentemente público, no así todos los datos contenidos en dicho documento que son datos personales</w:t>
      </w:r>
      <w:r w:rsidRPr="00511ACE">
        <w:rPr>
          <w:rFonts w:ascii="Palatino Linotype" w:hAnsi="Palatino Linotype" w:cs="Arial"/>
          <w:color w:val="000000" w:themeColor="text1"/>
          <w:vertAlign w:val="superscript"/>
        </w:rPr>
        <w:footnoteReference w:id="6"/>
      </w:r>
      <w:r w:rsidRPr="00511ACE">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éstos son datos susceptibles de clasificarse como confidenciales mediante una versión pública que deje a la vista los datos que ofrezcan la información requerida.</w:t>
      </w:r>
    </w:p>
    <w:p w14:paraId="3FFCA1E2"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color w:val="000000" w:themeColor="text1"/>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9DB32FE" w14:textId="77777777" w:rsidR="004D38F2" w:rsidRPr="00511ACE" w:rsidRDefault="004D38F2" w:rsidP="00511ACE">
      <w:pPr>
        <w:spacing w:line="360" w:lineRule="auto"/>
        <w:jc w:val="both"/>
        <w:rPr>
          <w:rFonts w:ascii="Palatino Linotype" w:eastAsiaTheme="majorEastAsia" w:hAnsi="Palatino Linotype" w:cstheme="majorBidi"/>
          <w:b/>
          <w:color w:val="000000" w:themeColor="text1"/>
          <w:lang w:val="es-MX" w:eastAsia="en-US"/>
        </w:rPr>
      </w:pPr>
      <w:bookmarkStart w:id="126" w:name="_Toc17991910"/>
      <w:bookmarkStart w:id="127" w:name="_Toc24117143"/>
      <w:r w:rsidRPr="00511ACE">
        <w:rPr>
          <w:rFonts w:ascii="Palatino Linotype" w:eastAsiaTheme="majorEastAsia" w:hAnsi="Palatino Linotype" w:cstheme="majorBidi"/>
          <w:b/>
          <w:color w:val="000000" w:themeColor="text1"/>
          <w:lang w:val="es-MX" w:eastAsia="en-US"/>
        </w:rPr>
        <w:t>V. Condiciones especiales de la clasificación de la información como confidencial.</w:t>
      </w:r>
      <w:bookmarkEnd w:id="126"/>
      <w:bookmarkEnd w:id="127"/>
    </w:p>
    <w:p w14:paraId="49401696" w14:textId="77777777" w:rsidR="004D38F2" w:rsidRPr="00511ACE" w:rsidRDefault="004D38F2" w:rsidP="00511ACE">
      <w:pPr>
        <w:spacing w:line="360" w:lineRule="auto"/>
        <w:jc w:val="both"/>
        <w:rPr>
          <w:rFonts w:ascii="Palatino Linotype" w:hAnsi="Palatino Linotype"/>
          <w:lang w:val="es-MX" w:eastAsia="en-US"/>
        </w:rPr>
      </w:pPr>
    </w:p>
    <w:p w14:paraId="3AAF49F1"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color w:val="000000" w:themeColor="text1"/>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71B46708" w14:textId="77777777" w:rsidR="004D38F2" w:rsidRPr="00511ACE" w:rsidRDefault="004D38F2" w:rsidP="00511ACE">
      <w:pPr>
        <w:spacing w:line="360" w:lineRule="auto"/>
        <w:jc w:val="both"/>
        <w:rPr>
          <w:rFonts w:ascii="Palatino Linotype" w:hAnsi="Palatino Linotype"/>
          <w:bCs/>
          <w:i/>
        </w:rPr>
      </w:pPr>
      <w:r w:rsidRPr="00511ACE">
        <w:rPr>
          <w:rFonts w:ascii="Palatino Linotype" w:hAnsi="Palatino Linotype"/>
          <w:bCs/>
          <w:i/>
        </w:rPr>
        <w:t>“I.</w:t>
      </w:r>
      <w:r w:rsidRPr="00511ACE">
        <w:rPr>
          <w:rFonts w:ascii="Palatino Linotype" w:hAnsi="Palatino Linotype"/>
          <w:i/>
        </w:rPr>
        <w:t xml:space="preserve"> La información se encuentre en registros públicos o fuentes de acceso público;</w:t>
      </w:r>
    </w:p>
    <w:p w14:paraId="30E19EDC" w14:textId="77777777" w:rsidR="004D38F2" w:rsidRPr="00511ACE" w:rsidRDefault="004D38F2" w:rsidP="00511ACE">
      <w:pPr>
        <w:spacing w:line="360" w:lineRule="auto"/>
        <w:jc w:val="both"/>
        <w:rPr>
          <w:rFonts w:ascii="Palatino Linotype" w:hAnsi="Palatino Linotype"/>
          <w:bCs/>
          <w:i/>
        </w:rPr>
      </w:pPr>
      <w:r w:rsidRPr="00511ACE">
        <w:rPr>
          <w:rFonts w:ascii="Palatino Linotype" w:hAnsi="Palatino Linotype"/>
          <w:bCs/>
          <w:i/>
        </w:rPr>
        <w:t xml:space="preserve">II. </w:t>
      </w:r>
      <w:r w:rsidRPr="00511ACE">
        <w:rPr>
          <w:rFonts w:ascii="Palatino Linotype" w:hAnsi="Palatino Linotype"/>
          <w:i/>
        </w:rPr>
        <w:t>Por Ley tenga el carácter de pública;</w:t>
      </w:r>
    </w:p>
    <w:p w14:paraId="5A9828A0" w14:textId="77777777" w:rsidR="004D38F2" w:rsidRPr="00511ACE" w:rsidRDefault="004D38F2" w:rsidP="00511ACE">
      <w:pPr>
        <w:spacing w:line="360" w:lineRule="auto"/>
        <w:jc w:val="both"/>
        <w:rPr>
          <w:rFonts w:ascii="Palatino Linotype" w:hAnsi="Palatino Linotype"/>
          <w:i/>
        </w:rPr>
      </w:pPr>
      <w:r w:rsidRPr="00511ACE">
        <w:rPr>
          <w:rFonts w:ascii="Palatino Linotype" w:hAnsi="Palatino Linotype"/>
          <w:bCs/>
          <w:i/>
        </w:rPr>
        <w:t xml:space="preserve">III. </w:t>
      </w:r>
      <w:r w:rsidRPr="00511ACE">
        <w:rPr>
          <w:rFonts w:ascii="Palatino Linotype" w:hAnsi="Palatino Linotype"/>
          <w:i/>
        </w:rPr>
        <w:t xml:space="preserve">Exista una orden judicial; </w:t>
      </w:r>
    </w:p>
    <w:p w14:paraId="1A5B5FA3" w14:textId="77777777" w:rsidR="004D38F2" w:rsidRPr="00511ACE" w:rsidRDefault="004D38F2" w:rsidP="00511ACE">
      <w:pPr>
        <w:spacing w:line="360" w:lineRule="auto"/>
        <w:jc w:val="both"/>
        <w:rPr>
          <w:rFonts w:ascii="Palatino Linotype" w:hAnsi="Palatino Linotype"/>
          <w:i/>
        </w:rPr>
      </w:pPr>
      <w:r w:rsidRPr="00511ACE">
        <w:rPr>
          <w:rFonts w:ascii="Palatino Linotype" w:hAnsi="Palatino Linotype"/>
          <w:bCs/>
          <w:i/>
        </w:rPr>
        <w:t xml:space="preserve">IV. </w:t>
      </w:r>
      <w:r w:rsidRPr="00511ACE">
        <w:rPr>
          <w:rFonts w:ascii="Palatino Linotype" w:hAnsi="Palatino Linotype"/>
          <w:i/>
        </w:rPr>
        <w:t xml:space="preserve">Por razones de seguridad pública, o para proteger los derechos de terceros, se requiera su publicación; o </w:t>
      </w:r>
    </w:p>
    <w:p w14:paraId="3E70BE11"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bCs/>
          <w:i/>
        </w:rPr>
        <w:t xml:space="preserve">V. </w:t>
      </w:r>
      <w:r w:rsidRPr="00511ACE">
        <w:rPr>
          <w:rFonts w:ascii="Palatino Linotype" w:hAnsi="Palatino Linotype"/>
          <w:i/>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06386174"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color w:val="000000" w:themeColor="text1"/>
        </w:rPr>
        <w:t>Para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3BFF595C" w14:textId="77777777"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color w:val="000000" w:themeColor="text1"/>
        </w:rPr>
        <w:t>Empero,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E13FD6E" w14:textId="4F61420A" w:rsidR="004D38F2" w:rsidRPr="00511ACE" w:rsidRDefault="004D38F2" w:rsidP="00511ACE">
      <w:pPr>
        <w:spacing w:line="360" w:lineRule="auto"/>
        <w:jc w:val="both"/>
        <w:rPr>
          <w:rFonts w:ascii="Palatino Linotype" w:hAnsi="Palatino Linotype" w:cs="Times New Roman"/>
          <w:lang w:eastAsia="es-ES_tradnl"/>
        </w:rPr>
      </w:pPr>
      <w:r w:rsidRPr="00511ACE">
        <w:rPr>
          <w:rFonts w:ascii="Palatino Linotype" w:hAnsi="Palatino Linotype" w:cs="Arial"/>
          <w:color w:val="000000" w:themeColor="text1"/>
        </w:rPr>
        <w:t>Luego entonces, en términos del artículo 179 f</w:t>
      </w:r>
      <w:r w:rsidR="0011227C" w:rsidRPr="00511ACE">
        <w:rPr>
          <w:rFonts w:ascii="Palatino Linotype" w:hAnsi="Palatino Linotype" w:cs="Arial"/>
          <w:color w:val="000000" w:themeColor="text1"/>
        </w:rPr>
        <w:t>racciones</w:t>
      </w:r>
      <w:r w:rsidRPr="00511ACE">
        <w:rPr>
          <w:rFonts w:ascii="Palatino Linotype" w:hAnsi="Palatino Linotype" w:cs="Arial"/>
          <w:color w:val="000000" w:themeColor="text1"/>
        </w:rPr>
        <w:t xml:space="preserve"> VI y XIII de la Ley de Transparencia y Acceso a la Información Pública del Estado de México y Municipios, </w:t>
      </w:r>
      <w:r w:rsidRPr="00511ACE">
        <w:rPr>
          <w:rFonts w:ascii="Palatino Linotype" w:eastAsia="MS Mincho" w:hAnsi="Palatino Linotype" w:cstheme="majorBidi"/>
        </w:rPr>
        <w:t xml:space="preserve">resultan </w:t>
      </w:r>
      <w:r w:rsidRPr="00511ACE">
        <w:rPr>
          <w:rFonts w:ascii="Palatino Linotype" w:eastAsia="Times New Roman" w:hAnsi="Palatino Linotype" w:cs="Arial"/>
        </w:rPr>
        <w:t>fundadas las</w:t>
      </w:r>
      <w:r w:rsidRPr="00511ACE">
        <w:rPr>
          <w:rFonts w:ascii="Palatino Linotype" w:eastAsia="Times New Roman" w:hAnsi="Palatino Linotype" w:cs="Arial"/>
          <w:b/>
        </w:rPr>
        <w:t xml:space="preserve"> </w:t>
      </w:r>
      <w:r w:rsidRPr="00511ACE">
        <w:rPr>
          <w:rFonts w:ascii="Palatino Linotype" w:eastAsia="Times New Roman" w:hAnsi="Palatino Linotype" w:cs="Arial"/>
          <w:lang w:val="es-ES"/>
        </w:rPr>
        <w:t xml:space="preserve">razones o motivos de inconformidad hechos valer por el </w:t>
      </w:r>
      <w:r w:rsidRPr="00511ACE">
        <w:rPr>
          <w:rFonts w:ascii="Palatino Linotype" w:eastAsia="Times New Roman" w:hAnsi="Palatino Linotype" w:cs="Arial"/>
          <w:b/>
          <w:lang w:val="es-ES"/>
        </w:rPr>
        <w:t>RECURRENTE</w:t>
      </w:r>
      <w:r w:rsidRPr="00511ACE">
        <w:rPr>
          <w:rFonts w:ascii="Palatino Linotype" w:eastAsia="Times New Roman" w:hAnsi="Palatino Linotype" w:cs="Arial"/>
          <w:lang w:val="es-ES"/>
        </w:rPr>
        <w:t xml:space="preserve"> </w:t>
      </w:r>
      <w:r w:rsidRPr="00511ACE">
        <w:rPr>
          <w:rFonts w:ascii="Palatino Linotype" w:eastAsia="Calibri" w:hAnsi="Palatino Linotype" w:cs="Arial"/>
          <w:lang w:val="es-ES"/>
        </w:rPr>
        <w:t>en los recursos de revisión en mérito</w:t>
      </w:r>
      <w:r w:rsidRPr="00511ACE">
        <w:rPr>
          <w:rFonts w:ascii="Palatino Linotype" w:eastAsia="Calibri" w:hAnsi="Palatino Linotype" w:cs="Times New Roman"/>
        </w:rPr>
        <w:t>.</w:t>
      </w:r>
    </w:p>
    <w:p w14:paraId="6CB9B305" w14:textId="2A68576D" w:rsidR="004D38F2" w:rsidRDefault="004D38F2" w:rsidP="00511ACE">
      <w:pPr>
        <w:spacing w:line="360" w:lineRule="auto"/>
        <w:jc w:val="both"/>
        <w:rPr>
          <w:rFonts w:ascii="Palatino Linotype" w:hAnsi="Palatino Linotype"/>
          <w:color w:val="000000" w:themeColor="text1"/>
          <w:lang w:val="es-ES" w:eastAsia="es-MX"/>
        </w:rPr>
      </w:pPr>
      <w:r w:rsidRPr="00511ACE">
        <w:rPr>
          <w:rFonts w:ascii="Palatino Linotype" w:hAnsi="Palatino Linotype"/>
          <w:color w:val="000000" w:themeColor="text1"/>
          <w:lang w:val="es-ES" w:eastAsia="es-MX"/>
        </w:rPr>
        <w:t xml:space="preserve">Por lo anteriormente expuesto y fundado, este </w:t>
      </w:r>
      <w:r w:rsidRPr="00511ACE">
        <w:rPr>
          <w:rFonts w:ascii="Palatino Linotype" w:hAnsi="Palatino Linotype"/>
          <w:b/>
          <w:bCs/>
          <w:color w:val="000000" w:themeColor="text1"/>
          <w:lang w:val="es-ES" w:eastAsia="es-MX"/>
        </w:rPr>
        <w:t>ÓRGANO GARANTE</w:t>
      </w:r>
      <w:r w:rsidRPr="00511ACE">
        <w:rPr>
          <w:rFonts w:ascii="Palatino Linotype" w:hAnsi="Palatino Linotype"/>
          <w:color w:val="000000" w:themeColor="text1"/>
          <w:lang w:val="es-ES" w:eastAsia="es-MX"/>
        </w:rPr>
        <w:t xml:space="preserve"> emite los siguientes:</w:t>
      </w:r>
    </w:p>
    <w:p w14:paraId="08F144E5" w14:textId="77777777" w:rsidR="00C05804" w:rsidRPr="00511ACE" w:rsidRDefault="00C05804" w:rsidP="00511ACE">
      <w:pPr>
        <w:spacing w:line="360" w:lineRule="auto"/>
        <w:jc w:val="both"/>
        <w:rPr>
          <w:rFonts w:ascii="Palatino Linotype" w:hAnsi="Palatino Linotype" w:cs="Times New Roman"/>
          <w:lang w:eastAsia="es-ES_tradnl"/>
        </w:rPr>
      </w:pPr>
    </w:p>
    <w:p w14:paraId="2DF00469" w14:textId="6BE5EBB6" w:rsidR="005C6142" w:rsidRPr="00511ACE" w:rsidRDefault="00B83E2E" w:rsidP="00C05804">
      <w:pPr>
        <w:pStyle w:val="Ttulo1"/>
        <w:spacing w:line="360" w:lineRule="auto"/>
        <w:jc w:val="center"/>
        <w:rPr>
          <w:b/>
          <w:color w:val="000000" w:themeColor="text1"/>
          <w:szCs w:val="24"/>
        </w:rPr>
      </w:pPr>
      <w:bookmarkStart w:id="128" w:name="_Toc466371865"/>
      <w:bookmarkStart w:id="129" w:name="_Toc466377653"/>
      <w:bookmarkStart w:id="130" w:name="_Toc490733631"/>
      <w:bookmarkStart w:id="131" w:name="_Toc495490236"/>
      <w:bookmarkStart w:id="132" w:name="_Toc24117144"/>
      <w:bookmarkEnd w:id="99"/>
      <w:bookmarkEnd w:id="100"/>
      <w:bookmarkEnd w:id="101"/>
      <w:bookmarkEnd w:id="102"/>
      <w:r w:rsidRPr="00511ACE">
        <w:rPr>
          <w:b/>
          <w:color w:val="000000" w:themeColor="text1"/>
          <w:szCs w:val="24"/>
        </w:rPr>
        <w:t>R E S O L U T I V O S</w:t>
      </w:r>
      <w:bookmarkEnd w:id="128"/>
      <w:bookmarkEnd w:id="129"/>
      <w:bookmarkEnd w:id="130"/>
      <w:bookmarkEnd w:id="131"/>
      <w:bookmarkEnd w:id="132"/>
    </w:p>
    <w:p w14:paraId="5A4BF86F" w14:textId="0784262A" w:rsidR="00422718" w:rsidRPr="00511ACE" w:rsidRDefault="00C6671B" w:rsidP="00511ACE">
      <w:pPr>
        <w:spacing w:line="360" w:lineRule="auto"/>
        <w:jc w:val="both"/>
        <w:rPr>
          <w:rFonts w:ascii="Palatino Linotype" w:eastAsia="Times New Roman" w:hAnsi="Palatino Linotype" w:cs="Times New Roman"/>
        </w:rPr>
      </w:pPr>
      <w:r w:rsidRPr="00511ACE">
        <w:rPr>
          <w:rFonts w:ascii="Palatino Linotype" w:eastAsia="Times New Roman" w:hAnsi="Palatino Linotype" w:cs="Arial"/>
          <w:b/>
        </w:rPr>
        <w:t>PRIMERO</w:t>
      </w:r>
      <w:r w:rsidRPr="00511ACE">
        <w:rPr>
          <w:rFonts w:ascii="Palatino Linotype" w:eastAsia="Times New Roman" w:hAnsi="Palatino Linotype" w:cs="Arial"/>
          <w:lang w:val="es-ES"/>
        </w:rPr>
        <w:t xml:space="preserve">. Resultan fundadas las razones y motivos de </w:t>
      </w:r>
      <w:r w:rsidR="003D3073" w:rsidRPr="00511ACE">
        <w:rPr>
          <w:rFonts w:ascii="Palatino Linotype" w:eastAsia="Times New Roman" w:hAnsi="Palatino Linotype" w:cs="Arial"/>
          <w:lang w:val="es-ES"/>
        </w:rPr>
        <w:t>inconformidad hechos valer</w:t>
      </w:r>
      <w:r w:rsidR="00422718" w:rsidRPr="00511ACE">
        <w:rPr>
          <w:rFonts w:ascii="Palatino Linotype" w:eastAsia="Times New Roman" w:hAnsi="Palatino Linotype" w:cs="Arial"/>
          <w:lang w:val="es-ES"/>
        </w:rPr>
        <w:t xml:space="preserve"> en los recursos </w:t>
      </w:r>
      <w:r w:rsidR="003D3073" w:rsidRPr="00511ACE">
        <w:rPr>
          <w:rFonts w:ascii="Palatino Linotype" w:eastAsia="Times New Roman" w:hAnsi="Palatino Linotype" w:cs="Arial"/>
          <w:lang w:val="es-ES"/>
        </w:rPr>
        <w:t xml:space="preserve"> </w:t>
      </w:r>
      <w:r w:rsidR="00B25E7F" w:rsidRPr="00511ACE">
        <w:rPr>
          <w:rFonts w:ascii="Palatino Linotype" w:hAnsi="Palatino Linotype"/>
          <w:b/>
        </w:rPr>
        <w:t xml:space="preserve">07268/INFOEM/IP/RR/2019, 07269/INFOEM/IP/RR/2019 07270/INFOEM/IP/RR/2019, 07271/INFOEM/IP/RR/2019 07272/INFOEM/IP/RR/2019, 07273/INFOEM/IP/RR/2019, 07274/INFOEM/IP/RR/2019 y 07275/INFOEM/IP/RR/2019 </w:t>
      </w:r>
      <w:r w:rsidR="00D011A2" w:rsidRPr="00511ACE">
        <w:rPr>
          <w:rFonts w:ascii="Palatino Linotype" w:eastAsia="Times New Roman" w:hAnsi="Palatino Linotype" w:cs="Times New Roman"/>
        </w:rPr>
        <w:t xml:space="preserve">en términos de los </w:t>
      </w:r>
      <w:r w:rsidR="00D011A2" w:rsidRPr="00511ACE">
        <w:rPr>
          <w:rFonts w:ascii="Palatino Linotype" w:eastAsia="Times New Roman" w:hAnsi="Palatino Linotype" w:cs="Times New Roman"/>
          <w:b/>
        </w:rPr>
        <w:t>C</w:t>
      </w:r>
      <w:r w:rsidRPr="00511ACE">
        <w:rPr>
          <w:rFonts w:ascii="Palatino Linotype" w:eastAsia="Times New Roman" w:hAnsi="Palatino Linotype" w:cs="Times New Roman"/>
          <w:b/>
        </w:rPr>
        <w:t>onsiderandos</w:t>
      </w:r>
      <w:r w:rsidRPr="00511ACE">
        <w:rPr>
          <w:rFonts w:ascii="Palatino Linotype" w:eastAsia="Times New Roman" w:hAnsi="Palatino Linotype" w:cs="Times New Roman"/>
        </w:rPr>
        <w:t xml:space="preserve"> </w:t>
      </w:r>
      <w:r w:rsidRPr="00511ACE">
        <w:rPr>
          <w:rFonts w:ascii="Palatino Linotype" w:eastAsia="Times New Roman" w:hAnsi="Palatino Linotype" w:cs="Times New Roman"/>
          <w:b/>
        </w:rPr>
        <w:t xml:space="preserve">CUARTO y QUINTO </w:t>
      </w:r>
      <w:r w:rsidR="00422718" w:rsidRPr="00511ACE">
        <w:rPr>
          <w:rFonts w:ascii="Palatino Linotype" w:eastAsia="Times New Roman" w:hAnsi="Palatino Linotype" w:cs="Times New Roman"/>
        </w:rPr>
        <w:t>de la presente resolución.</w:t>
      </w:r>
    </w:p>
    <w:p w14:paraId="7CFAAD51" w14:textId="7FD0A7C2" w:rsidR="00422718" w:rsidRDefault="00C6671B" w:rsidP="00511ACE">
      <w:pPr>
        <w:spacing w:line="360" w:lineRule="auto"/>
        <w:jc w:val="both"/>
        <w:rPr>
          <w:rFonts w:ascii="Palatino Linotype" w:eastAsia="Calibri" w:hAnsi="Palatino Linotype" w:cs="Arial"/>
          <w:lang w:val="es-ES"/>
        </w:rPr>
      </w:pPr>
      <w:bookmarkStart w:id="133" w:name="_Toc503891607"/>
      <w:bookmarkStart w:id="134" w:name="_Toc511647757"/>
      <w:bookmarkStart w:id="135" w:name="_Toc511647818"/>
      <w:bookmarkStart w:id="136" w:name="_Toc477891768"/>
      <w:bookmarkStart w:id="137" w:name="_Toc477891858"/>
      <w:bookmarkStart w:id="138" w:name="_Toc481576259"/>
      <w:bookmarkStart w:id="139" w:name="_Toc492590391"/>
      <w:bookmarkStart w:id="140" w:name="_Toc462653937"/>
      <w:bookmarkStart w:id="141" w:name="_Toc453696502"/>
      <w:bookmarkStart w:id="142" w:name="_Toc454301155"/>
      <w:r w:rsidRPr="00511ACE">
        <w:rPr>
          <w:rFonts w:ascii="Palatino Linotype" w:eastAsia="Times New Roman" w:hAnsi="Palatino Linotype" w:cs="Times New Roman"/>
          <w:b/>
        </w:rPr>
        <w:t>SEGUNDO.</w:t>
      </w:r>
      <w:bookmarkEnd w:id="133"/>
      <w:bookmarkEnd w:id="134"/>
      <w:bookmarkEnd w:id="135"/>
      <w:r w:rsidR="001E380D" w:rsidRPr="00511ACE">
        <w:rPr>
          <w:rFonts w:ascii="Palatino Linotype" w:eastAsia="Times New Roman" w:hAnsi="Palatino Linotype" w:cs="Times New Roman"/>
          <w:b/>
        </w:rPr>
        <w:t xml:space="preserve"> </w:t>
      </w:r>
      <w:r w:rsidR="00422718" w:rsidRPr="00511ACE">
        <w:rPr>
          <w:rFonts w:ascii="Palatino Linotype" w:eastAsia="Times New Roman" w:hAnsi="Palatino Linotype" w:cs="Times New Roman"/>
        </w:rPr>
        <w:t xml:space="preserve"> </w:t>
      </w:r>
      <w:r w:rsidR="00422718" w:rsidRPr="00511ACE">
        <w:rPr>
          <w:rFonts w:ascii="Palatino Linotype" w:eastAsia="Calibri" w:hAnsi="Palatino Linotype" w:cs="Arial"/>
          <w:lang w:val="es-ES"/>
        </w:rPr>
        <w:t>Se</w:t>
      </w:r>
      <w:r w:rsidR="00422718" w:rsidRPr="00511ACE">
        <w:rPr>
          <w:rFonts w:ascii="Palatino Linotype" w:eastAsia="Calibri" w:hAnsi="Palatino Linotype" w:cs="Arial"/>
          <w:b/>
          <w:lang w:val="es-ES"/>
        </w:rPr>
        <w:t xml:space="preserve"> REVOCAN </w:t>
      </w:r>
      <w:r w:rsidR="00422718" w:rsidRPr="00511ACE">
        <w:rPr>
          <w:rFonts w:ascii="Palatino Linotype" w:eastAsia="Calibri" w:hAnsi="Palatino Linotype" w:cs="Arial"/>
          <w:lang w:val="es-ES"/>
        </w:rPr>
        <w:t xml:space="preserve">las respuestas emitidas por el </w:t>
      </w:r>
      <w:r w:rsidR="00422718" w:rsidRPr="00511ACE">
        <w:rPr>
          <w:rFonts w:ascii="Palatino Linotype" w:eastAsia="Calibri" w:hAnsi="Palatino Linotype" w:cs="Arial"/>
          <w:b/>
          <w:lang w:val="es-ES"/>
        </w:rPr>
        <w:t>Ayuntamiento de Coacalco</w:t>
      </w:r>
      <w:r w:rsidR="00FF73FC" w:rsidRPr="00511ACE">
        <w:rPr>
          <w:rFonts w:ascii="Palatino Linotype" w:eastAsia="Calibri" w:hAnsi="Palatino Linotype" w:cs="Arial"/>
          <w:b/>
          <w:lang w:val="es-ES"/>
        </w:rPr>
        <w:t xml:space="preserve"> de Berriozábal </w:t>
      </w:r>
      <w:r w:rsidR="00422718" w:rsidRPr="00511ACE">
        <w:rPr>
          <w:rFonts w:ascii="Palatino Linotype" w:eastAsia="Times New Roman" w:hAnsi="Palatino Linotype" w:cs="Times New Roman"/>
          <w:bCs/>
        </w:rPr>
        <w:t>y se</w:t>
      </w:r>
      <w:r w:rsidR="00422718" w:rsidRPr="00511ACE">
        <w:rPr>
          <w:rFonts w:ascii="Palatino Linotype" w:eastAsia="Times New Roman" w:hAnsi="Palatino Linotype" w:cs="Times New Roman"/>
          <w:b/>
          <w:bCs/>
        </w:rPr>
        <w:t xml:space="preserve"> ORDENA</w:t>
      </w:r>
      <w:r w:rsidR="00422718" w:rsidRPr="00511ACE">
        <w:rPr>
          <w:rFonts w:ascii="Palatino Linotype" w:eastAsia="Times New Roman" w:hAnsi="Palatino Linotype" w:cs="Arial"/>
          <w:lang w:val="es-ES"/>
        </w:rPr>
        <w:t xml:space="preserve"> </w:t>
      </w:r>
      <w:r w:rsidR="00422718" w:rsidRPr="00511ACE">
        <w:rPr>
          <w:rFonts w:ascii="Palatino Linotype" w:eastAsia="Calibri" w:hAnsi="Palatino Linotype" w:cs="Arial"/>
          <w:lang w:val="es-ES"/>
        </w:rPr>
        <w:t xml:space="preserve">entregar vía Sistema de Acceso a la Información Mexiquense </w:t>
      </w:r>
      <w:r w:rsidR="00422718" w:rsidRPr="00511ACE">
        <w:rPr>
          <w:rFonts w:ascii="Palatino Linotype" w:eastAsia="Calibri" w:hAnsi="Palatino Linotype" w:cs="Arial"/>
          <w:b/>
          <w:lang w:val="es-ES"/>
        </w:rPr>
        <w:t xml:space="preserve">(SAIMEX), </w:t>
      </w:r>
      <w:r w:rsidR="00422718" w:rsidRPr="00511ACE">
        <w:rPr>
          <w:rFonts w:ascii="Palatino Linotype" w:eastAsia="Calibri" w:hAnsi="Palatino Linotype" w:cs="Arial"/>
          <w:lang w:val="es-ES"/>
        </w:rPr>
        <w:t>en versión pública</w:t>
      </w:r>
      <w:r w:rsidR="00FF73FC" w:rsidRPr="00511ACE">
        <w:rPr>
          <w:rFonts w:ascii="Palatino Linotype" w:eastAsia="Calibri" w:hAnsi="Palatino Linotype" w:cs="Arial"/>
          <w:lang w:val="es-ES"/>
        </w:rPr>
        <w:t xml:space="preserve"> de ser el caso</w:t>
      </w:r>
      <w:r w:rsidR="001D5625" w:rsidRPr="00511ACE">
        <w:rPr>
          <w:rFonts w:ascii="Palatino Linotype" w:eastAsia="Calibri" w:hAnsi="Palatino Linotype" w:cs="Arial"/>
          <w:lang w:val="es-ES"/>
        </w:rPr>
        <w:t xml:space="preserve"> y en formato PDF o en el </w:t>
      </w:r>
      <w:r w:rsidR="00F47A4D" w:rsidRPr="00511ACE">
        <w:rPr>
          <w:rFonts w:ascii="Palatino Linotype" w:eastAsia="Calibri" w:hAnsi="Palatino Linotype" w:cs="Arial"/>
          <w:lang w:val="es-ES"/>
        </w:rPr>
        <w:t xml:space="preserve">formato </w:t>
      </w:r>
      <w:r w:rsidR="001D5625" w:rsidRPr="00511ACE">
        <w:rPr>
          <w:rFonts w:ascii="Palatino Linotype" w:eastAsia="Calibri" w:hAnsi="Palatino Linotype" w:cs="Arial"/>
          <w:lang w:val="es-ES"/>
        </w:rPr>
        <w:t>en que se encuentre,</w:t>
      </w:r>
      <w:r w:rsidR="00422718" w:rsidRPr="00511ACE">
        <w:rPr>
          <w:rFonts w:ascii="Palatino Linotype" w:eastAsia="Calibri" w:hAnsi="Palatino Linotype" w:cs="Arial"/>
          <w:lang w:val="es-ES"/>
        </w:rPr>
        <w:t xml:space="preserve"> </w:t>
      </w:r>
      <w:r w:rsidR="00FF73FC" w:rsidRPr="00511ACE">
        <w:rPr>
          <w:rFonts w:ascii="Palatino Linotype" w:eastAsia="Calibri" w:hAnsi="Palatino Linotype" w:cs="Arial"/>
          <w:lang w:val="es-ES"/>
        </w:rPr>
        <w:t xml:space="preserve">los documentos donde conste </w:t>
      </w:r>
      <w:r w:rsidR="00422718" w:rsidRPr="00511ACE">
        <w:rPr>
          <w:rFonts w:ascii="Palatino Linotype" w:eastAsia="Calibri" w:hAnsi="Palatino Linotype" w:cs="Arial"/>
          <w:lang w:val="es-ES"/>
        </w:rPr>
        <w:t>la siguiente información:</w:t>
      </w:r>
    </w:p>
    <w:p w14:paraId="271B98DF" w14:textId="77777777" w:rsidR="00C05804" w:rsidRPr="00511ACE" w:rsidRDefault="00C05804" w:rsidP="00511ACE">
      <w:pPr>
        <w:spacing w:line="360" w:lineRule="auto"/>
        <w:jc w:val="both"/>
        <w:rPr>
          <w:rFonts w:ascii="Palatino Linotype" w:eastAsia="Calibri" w:hAnsi="Palatino Linotype" w:cs="Arial"/>
          <w:lang w:val="es-ES"/>
        </w:rPr>
      </w:pPr>
    </w:p>
    <w:bookmarkEnd w:id="136"/>
    <w:bookmarkEnd w:id="137"/>
    <w:bookmarkEnd w:id="138"/>
    <w:bookmarkEnd w:id="139"/>
    <w:bookmarkEnd w:id="140"/>
    <w:bookmarkEnd w:id="141"/>
    <w:bookmarkEnd w:id="142"/>
    <w:p w14:paraId="3F7E319A" w14:textId="77777777" w:rsidR="00F92875" w:rsidRDefault="00F92875" w:rsidP="00F92875">
      <w:pPr>
        <w:pStyle w:val="Prrafodelista"/>
        <w:spacing w:line="360" w:lineRule="auto"/>
        <w:jc w:val="both"/>
        <w:rPr>
          <w:rFonts w:ascii="Palatino Linotype" w:hAnsi="Palatino Linotype" w:cs="Arial"/>
          <w:b/>
          <w:color w:val="000000"/>
        </w:rPr>
      </w:pPr>
      <w:r>
        <w:rPr>
          <w:rFonts w:ascii="Palatino Linotype" w:hAnsi="Palatino Linotype" w:cs="Arial"/>
          <w:b/>
          <w:bCs/>
          <w:color w:val="000000"/>
        </w:rPr>
        <w:t xml:space="preserve">a). </w:t>
      </w:r>
      <w:r w:rsidR="00B25E7F" w:rsidRPr="00511ACE">
        <w:rPr>
          <w:rFonts w:ascii="Palatino Linotype" w:hAnsi="Palatino Linotype" w:cs="Arial"/>
          <w:b/>
          <w:bCs/>
          <w:color w:val="000000"/>
        </w:rPr>
        <w:t xml:space="preserve">El diario general de pólizas </w:t>
      </w:r>
      <w:r w:rsidR="00A931DC" w:rsidRPr="00511ACE">
        <w:rPr>
          <w:rFonts w:ascii="Palatino Linotype" w:hAnsi="Palatino Linotype" w:cs="Arial"/>
          <w:b/>
          <w:color w:val="000000"/>
        </w:rPr>
        <w:t xml:space="preserve">del uno </w:t>
      </w:r>
      <w:r w:rsidR="00B25E7F" w:rsidRPr="00511ACE">
        <w:rPr>
          <w:rFonts w:ascii="Palatino Linotype" w:hAnsi="Palatino Linotype" w:cs="Arial"/>
          <w:b/>
          <w:color w:val="000000"/>
        </w:rPr>
        <w:t xml:space="preserve"> (01)</w:t>
      </w:r>
      <w:r w:rsidR="00A931DC" w:rsidRPr="00511ACE">
        <w:rPr>
          <w:rFonts w:ascii="Palatino Linotype" w:hAnsi="Palatino Linotype" w:cs="Arial"/>
          <w:b/>
          <w:color w:val="000000"/>
        </w:rPr>
        <w:t xml:space="preserve"> de</w:t>
      </w:r>
      <w:r w:rsidR="00B25E7F" w:rsidRPr="00511ACE">
        <w:rPr>
          <w:rFonts w:ascii="Palatino Linotype" w:hAnsi="Palatino Linotype" w:cs="Arial"/>
          <w:b/>
          <w:color w:val="000000"/>
        </w:rPr>
        <w:t xml:space="preserve">  enero al treinta (30) de junio del año dos mil diecinueve.</w:t>
      </w:r>
    </w:p>
    <w:p w14:paraId="4ECE6376" w14:textId="77777777" w:rsidR="00F92875" w:rsidRDefault="00F92875" w:rsidP="00F92875">
      <w:pPr>
        <w:pStyle w:val="Prrafodelista"/>
        <w:spacing w:line="360" w:lineRule="auto"/>
        <w:jc w:val="both"/>
        <w:rPr>
          <w:rFonts w:ascii="Palatino Linotype" w:hAnsi="Palatino Linotype" w:cs="Arial"/>
          <w:b/>
          <w:color w:val="000000"/>
        </w:rPr>
      </w:pPr>
    </w:p>
    <w:p w14:paraId="16A133F5" w14:textId="5349BC6C" w:rsidR="00C05804" w:rsidRPr="00F92875" w:rsidRDefault="00F92875" w:rsidP="00F92875">
      <w:pPr>
        <w:pStyle w:val="Prrafodelista"/>
        <w:spacing w:line="360" w:lineRule="auto"/>
        <w:jc w:val="both"/>
        <w:rPr>
          <w:rFonts w:ascii="Palatino Linotype" w:hAnsi="Palatino Linotype" w:cs="Arial"/>
          <w:b/>
          <w:color w:val="000000"/>
        </w:rPr>
      </w:pPr>
      <w:r>
        <w:rPr>
          <w:rFonts w:ascii="Palatino Linotype" w:hAnsi="Palatino Linotype" w:cs="Arial"/>
          <w:b/>
          <w:color w:val="000000"/>
        </w:rPr>
        <w:t>b).</w:t>
      </w:r>
      <w:r w:rsidR="00A931DC" w:rsidRPr="00F92875">
        <w:rPr>
          <w:rFonts w:ascii="Palatino Linotype" w:hAnsi="Palatino Linotype"/>
          <w:b/>
          <w:color w:val="000000"/>
        </w:rPr>
        <w:t>Póliza</w:t>
      </w:r>
      <w:r w:rsidR="00E13BA6" w:rsidRPr="00F92875">
        <w:rPr>
          <w:rFonts w:ascii="Palatino Linotype" w:hAnsi="Palatino Linotype"/>
          <w:b/>
          <w:color w:val="000000"/>
        </w:rPr>
        <w:t>s</w:t>
      </w:r>
      <w:r w:rsidR="00A931DC" w:rsidRPr="00F92875">
        <w:rPr>
          <w:rFonts w:ascii="Palatino Linotype" w:hAnsi="Palatino Linotype"/>
          <w:b/>
          <w:color w:val="000000"/>
        </w:rPr>
        <w:t xml:space="preserve"> de egresos correspondiente al mes de mayo  y  junio de dos mil diecinueve donde se aprecie la distribución del incentivo por el logro de objetivos a los servidores públicos que realicen actividades relacionadas con las estrategias de control y cobro coactivo de créditos fiscales que permiten el incremento a la recaudación de los ingresos, así como la aplicación del procedimiento administrativo de ejecución, (distribución de los gastos de ejecución).</w:t>
      </w:r>
    </w:p>
    <w:p w14:paraId="45F074EF" w14:textId="77777777" w:rsidR="00C05804" w:rsidRPr="00C05804" w:rsidRDefault="00C05804" w:rsidP="00C05804">
      <w:pPr>
        <w:pStyle w:val="Prrafodelista"/>
        <w:spacing w:line="360" w:lineRule="auto"/>
        <w:jc w:val="both"/>
        <w:rPr>
          <w:rFonts w:ascii="Palatino Linotype" w:hAnsi="Palatino Linotype"/>
          <w:b/>
          <w:color w:val="000000"/>
        </w:rPr>
      </w:pPr>
    </w:p>
    <w:p w14:paraId="5E154424" w14:textId="5ECA72BE" w:rsidR="00C05804" w:rsidRDefault="00F92875" w:rsidP="00C05804">
      <w:pPr>
        <w:pStyle w:val="Prrafodelista"/>
        <w:spacing w:line="360" w:lineRule="auto"/>
        <w:jc w:val="both"/>
        <w:rPr>
          <w:rFonts w:ascii="Palatino Linotype" w:hAnsi="Palatino Linotype"/>
          <w:b/>
          <w:color w:val="000000"/>
        </w:rPr>
      </w:pPr>
      <w:proofErr w:type="gramStart"/>
      <w:r>
        <w:rPr>
          <w:rFonts w:ascii="Palatino Linotype" w:hAnsi="Palatino Linotype"/>
          <w:b/>
          <w:color w:val="000000"/>
        </w:rPr>
        <w:t>c)</w:t>
      </w:r>
      <w:proofErr w:type="gramEnd"/>
      <w:r>
        <w:rPr>
          <w:rFonts w:ascii="Palatino Linotype" w:hAnsi="Palatino Linotype"/>
          <w:b/>
          <w:color w:val="000000"/>
        </w:rPr>
        <w:t xml:space="preserve">. </w:t>
      </w:r>
      <w:r w:rsidR="00A931DC" w:rsidRPr="00511ACE">
        <w:rPr>
          <w:rFonts w:ascii="Palatino Linotype" w:hAnsi="Palatino Linotype"/>
          <w:b/>
          <w:color w:val="000000"/>
        </w:rPr>
        <w:t xml:space="preserve">Registros contables de los meses de mayo y junio del año dos mil diecinueve. </w:t>
      </w:r>
    </w:p>
    <w:p w14:paraId="34C2C79F" w14:textId="77777777" w:rsidR="00C05804" w:rsidRPr="00C05804" w:rsidRDefault="00C05804" w:rsidP="00C05804">
      <w:pPr>
        <w:pStyle w:val="Prrafodelista"/>
        <w:spacing w:line="360" w:lineRule="auto"/>
        <w:jc w:val="both"/>
        <w:rPr>
          <w:rFonts w:ascii="Palatino Linotype" w:hAnsi="Palatino Linotype"/>
          <w:b/>
          <w:color w:val="000000"/>
        </w:rPr>
      </w:pPr>
    </w:p>
    <w:p w14:paraId="4B2D61F5" w14:textId="17A0CACD" w:rsidR="00E13BA6" w:rsidRDefault="00F92875" w:rsidP="00C05804">
      <w:pPr>
        <w:pStyle w:val="Prrafodelista"/>
        <w:spacing w:line="360" w:lineRule="auto"/>
        <w:jc w:val="both"/>
        <w:rPr>
          <w:rFonts w:ascii="Palatino Linotype" w:hAnsi="Palatino Linotype"/>
          <w:b/>
          <w:color w:val="000000"/>
        </w:rPr>
      </w:pPr>
      <w:r>
        <w:rPr>
          <w:rFonts w:ascii="Palatino Linotype" w:hAnsi="Palatino Linotype"/>
          <w:b/>
          <w:color w:val="000000"/>
        </w:rPr>
        <w:t xml:space="preserve">d). </w:t>
      </w:r>
      <w:r w:rsidR="00A931DC" w:rsidRPr="00511ACE">
        <w:rPr>
          <w:rFonts w:ascii="Palatino Linotype" w:hAnsi="Palatino Linotype"/>
          <w:b/>
          <w:color w:val="000000"/>
        </w:rPr>
        <w:t>Los cheques que demuestren la salida de recursos de las cuentas banca</w:t>
      </w:r>
      <w:r w:rsidR="00E13BA6" w:rsidRPr="00511ACE">
        <w:rPr>
          <w:rFonts w:ascii="Palatino Linotype" w:hAnsi="Palatino Linotype"/>
          <w:b/>
          <w:color w:val="000000"/>
        </w:rPr>
        <w:t>rias de la Tesorería Municipal, así como</w:t>
      </w:r>
      <w:r w:rsidR="00F615CE" w:rsidRPr="00511ACE">
        <w:rPr>
          <w:rFonts w:ascii="Palatino Linotype" w:hAnsi="Palatino Linotype"/>
          <w:b/>
          <w:color w:val="000000"/>
        </w:rPr>
        <w:t xml:space="preserve"> la </w:t>
      </w:r>
      <w:r w:rsidR="00E13BA6" w:rsidRPr="00511ACE">
        <w:rPr>
          <w:rFonts w:ascii="Palatino Linotype" w:hAnsi="Palatino Linotype"/>
          <w:b/>
          <w:color w:val="000000"/>
        </w:rPr>
        <w:t xml:space="preserve"> </w:t>
      </w:r>
      <w:r w:rsidR="00A931DC" w:rsidRPr="00511ACE">
        <w:rPr>
          <w:rFonts w:ascii="Palatino Linotype" w:hAnsi="Palatino Linotype"/>
          <w:b/>
          <w:color w:val="000000"/>
        </w:rPr>
        <w:t xml:space="preserve">relación de los servidores públicos </w:t>
      </w:r>
      <w:r w:rsidR="00E13BA6" w:rsidRPr="00511ACE">
        <w:rPr>
          <w:rFonts w:ascii="Palatino Linotype" w:hAnsi="Palatino Linotype"/>
          <w:b/>
          <w:color w:val="000000"/>
        </w:rPr>
        <w:t xml:space="preserve">que recibieron dichos </w:t>
      </w:r>
      <w:r w:rsidR="00F615CE" w:rsidRPr="00511ACE">
        <w:rPr>
          <w:rFonts w:ascii="Palatino Linotype" w:hAnsi="Palatino Linotype"/>
          <w:b/>
          <w:color w:val="000000"/>
        </w:rPr>
        <w:t xml:space="preserve">recursos </w:t>
      </w:r>
      <w:r w:rsidR="00E13BA6" w:rsidRPr="00511ACE">
        <w:rPr>
          <w:rFonts w:ascii="Palatino Linotype" w:hAnsi="Palatino Linotype"/>
          <w:b/>
          <w:color w:val="000000"/>
        </w:rPr>
        <w:t>de los mes</w:t>
      </w:r>
      <w:r w:rsidR="00A931DC" w:rsidRPr="00511ACE">
        <w:rPr>
          <w:rFonts w:ascii="Palatino Linotype" w:hAnsi="Palatino Linotype"/>
          <w:b/>
          <w:color w:val="000000"/>
        </w:rPr>
        <w:t xml:space="preserve">es de mayo y junio de dos mil diecinueve. </w:t>
      </w:r>
    </w:p>
    <w:p w14:paraId="4AF01894" w14:textId="77777777" w:rsidR="00C05804" w:rsidRPr="00C05804" w:rsidRDefault="00C05804" w:rsidP="00C05804">
      <w:pPr>
        <w:pStyle w:val="Prrafodelista"/>
        <w:spacing w:line="360" w:lineRule="auto"/>
        <w:jc w:val="both"/>
        <w:rPr>
          <w:rFonts w:ascii="Palatino Linotype" w:eastAsia="Calibri" w:hAnsi="Palatino Linotype" w:cs="Arial"/>
          <w:b/>
          <w:lang w:val="es-ES"/>
        </w:rPr>
      </w:pPr>
    </w:p>
    <w:p w14:paraId="5F0853B3" w14:textId="0E90E3E8" w:rsidR="00BD0BEB" w:rsidRPr="00511ACE" w:rsidRDefault="00F92875" w:rsidP="00511ACE">
      <w:pPr>
        <w:pStyle w:val="Prrafodelista"/>
        <w:spacing w:line="360" w:lineRule="auto"/>
        <w:jc w:val="both"/>
        <w:rPr>
          <w:rFonts w:ascii="Palatino Linotype" w:eastAsia="Calibri" w:hAnsi="Palatino Linotype" w:cs="Arial"/>
          <w:b/>
        </w:rPr>
      </w:pPr>
      <w:r>
        <w:rPr>
          <w:rFonts w:ascii="Palatino Linotype" w:eastAsia="Calibri" w:hAnsi="Palatino Linotype" w:cs="Arial"/>
          <w:b/>
          <w:lang w:val="es-ES"/>
        </w:rPr>
        <w:t xml:space="preserve">e). </w:t>
      </w:r>
      <w:r w:rsidR="00E13BA6" w:rsidRPr="00511ACE">
        <w:rPr>
          <w:rFonts w:ascii="Palatino Linotype" w:eastAsia="Calibri" w:hAnsi="Palatino Linotype" w:cs="Arial"/>
          <w:b/>
          <w:lang w:val="es-ES"/>
        </w:rPr>
        <w:t xml:space="preserve">El </w:t>
      </w:r>
      <w:r w:rsidR="00BD0BEB" w:rsidRPr="00511ACE">
        <w:rPr>
          <w:rFonts w:ascii="Palatino Linotype" w:eastAsia="Calibri" w:hAnsi="Palatino Linotype" w:cs="Arial"/>
          <w:b/>
          <w:lang w:val="es-ES"/>
        </w:rPr>
        <w:t xml:space="preserve">acuerdo </w:t>
      </w:r>
      <w:r w:rsidR="00BD0BEB" w:rsidRPr="00511ACE">
        <w:rPr>
          <w:rFonts w:ascii="Palatino Linotype" w:eastAsia="Calibri" w:hAnsi="Palatino Linotype" w:cs="Arial"/>
          <w:b/>
        </w:rPr>
        <w:t xml:space="preserve">del comité de transparencia mediante el cual se clasifique en su totalidad la información correspondiente a las identificaciones oficiales o  credenciales de elector  de los servidores públicos solicitados. </w:t>
      </w:r>
    </w:p>
    <w:p w14:paraId="6E90FC56" w14:textId="03FCDFC5" w:rsidR="00E13BA6" w:rsidRPr="00511ACE" w:rsidRDefault="00E13BA6" w:rsidP="00511ACE">
      <w:pPr>
        <w:pStyle w:val="Prrafodelista"/>
        <w:spacing w:line="360" w:lineRule="auto"/>
        <w:jc w:val="both"/>
        <w:rPr>
          <w:rFonts w:ascii="Palatino Linotype" w:eastAsia="Calibri" w:hAnsi="Palatino Linotype" w:cs="Arial"/>
          <w:b/>
          <w:lang w:val="es-ES"/>
        </w:rPr>
      </w:pPr>
    </w:p>
    <w:p w14:paraId="34EDB122" w14:textId="6AE65DCB" w:rsidR="00C6671B" w:rsidRPr="00511ACE" w:rsidRDefault="00C6671B" w:rsidP="00511ACE">
      <w:pPr>
        <w:spacing w:line="360" w:lineRule="auto"/>
        <w:jc w:val="both"/>
        <w:rPr>
          <w:rFonts w:ascii="Palatino Linotype" w:eastAsia="Times New Roman" w:hAnsi="Palatino Linotype" w:cs="Arial"/>
          <w:b/>
        </w:rPr>
      </w:pPr>
      <w:bookmarkStart w:id="143" w:name="_Toc503891610"/>
      <w:bookmarkStart w:id="144" w:name="_Toc453696503"/>
      <w:bookmarkStart w:id="145" w:name="_Toc454301156"/>
      <w:bookmarkStart w:id="146" w:name="_Toc462653938"/>
      <w:bookmarkStart w:id="147" w:name="_Toc477891769"/>
      <w:bookmarkStart w:id="148" w:name="_Toc477891859"/>
      <w:bookmarkStart w:id="149" w:name="_Toc481576260"/>
      <w:bookmarkStart w:id="150" w:name="_Toc492590392"/>
      <w:r w:rsidRPr="00511AC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F47A4D" w:rsidRPr="00511ACE">
        <w:rPr>
          <w:rFonts w:ascii="Palatino Linotype" w:eastAsia="Calibri" w:hAnsi="Palatino Linotype" w:cs="Arial"/>
        </w:rPr>
        <w:t>l</w:t>
      </w:r>
      <w:r w:rsidR="00F92875">
        <w:rPr>
          <w:rFonts w:ascii="Palatino Linotype" w:eastAsia="Calibri" w:hAnsi="Palatino Linotype" w:cs="Arial"/>
        </w:rPr>
        <w:t xml:space="preserve">en y se ponga a disposición del </w:t>
      </w:r>
      <w:r w:rsidR="00F92875" w:rsidRPr="00F92875">
        <w:rPr>
          <w:rFonts w:ascii="Palatino Linotype" w:eastAsia="Calibri" w:hAnsi="Palatino Linotype" w:cs="Arial"/>
          <w:b/>
        </w:rPr>
        <w:t xml:space="preserve">RECURRENTE </w:t>
      </w:r>
      <w:r w:rsidR="001D7930" w:rsidRPr="001D7930">
        <w:rPr>
          <w:rFonts w:ascii="Palatino Linotype" w:eastAsia="Calibri" w:hAnsi="Palatino Linotype" w:cs="Arial"/>
          <w:b/>
          <w:highlight w:val="black"/>
        </w:rPr>
        <w:t>---------------------------</w:t>
      </w:r>
      <w:r w:rsidR="00F47A4D" w:rsidRPr="00F92875">
        <w:rPr>
          <w:rFonts w:ascii="Palatino Linotype" w:eastAsia="Calibri" w:hAnsi="Palatino Linotype" w:cs="Arial"/>
          <w:b/>
        </w:rPr>
        <w:t>.</w:t>
      </w:r>
    </w:p>
    <w:p w14:paraId="77EBCC57" w14:textId="2C0B18FF" w:rsidR="00C05804" w:rsidRDefault="00C6671B" w:rsidP="00511ACE">
      <w:pPr>
        <w:spacing w:line="360" w:lineRule="auto"/>
        <w:jc w:val="both"/>
        <w:rPr>
          <w:rFonts w:ascii="Palatino Linotype" w:eastAsia="Times New Roman" w:hAnsi="Palatino Linotype" w:cs="Times New Roman"/>
          <w:shd w:val="clear" w:color="auto" w:fill="FFFFFF"/>
        </w:rPr>
      </w:pPr>
      <w:bookmarkStart w:id="151" w:name="_Toc511647758"/>
      <w:bookmarkStart w:id="152" w:name="_Toc511647819"/>
      <w:r w:rsidRPr="00511ACE">
        <w:rPr>
          <w:rFonts w:ascii="Palatino Linotype" w:eastAsia="Times New Roman" w:hAnsi="Palatino Linotype" w:cs="Times New Roman"/>
          <w:b/>
        </w:rPr>
        <w:t>TERCERO.</w:t>
      </w:r>
      <w:bookmarkEnd w:id="143"/>
      <w:bookmarkEnd w:id="151"/>
      <w:bookmarkEnd w:id="152"/>
      <w:r w:rsidRPr="00511ACE">
        <w:rPr>
          <w:rFonts w:ascii="Palatino Linotype" w:eastAsia="Times New Roman" w:hAnsi="Palatino Linotype" w:cs="Times New Roman"/>
          <w:b/>
        </w:rPr>
        <w:t xml:space="preserve"> </w:t>
      </w:r>
      <w:bookmarkEnd w:id="144"/>
      <w:bookmarkEnd w:id="145"/>
      <w:bookmarkEnd w:id="146"/>
      <w:bookmarkEnd w:id="147"/>
      <w:bookmarkEnd w:id="148"/>
      <w:bookmarkEnd w:id="149"/>
      <w:bookmarkEnd w:id="150"/>
      <w:r w:rsidRPr="00511ACE">
        <w:rPr>
          <w:rFonts w:ascii="Palatino Linotype" w:eastAsia="Palatino Linotype" w:hAnsi="Palatino Linotype" w:cs="Palatino Linotype"/>
          <w:b/>
        </w:rPr>
        <w:t xml:space="preserve">Notifíquese </w:t>
      </w:r>
      <w:r w:rsidRPr="00511ACE">
        <w:rPr>
          <w:rFonts w:ascii="Palatino Linotype" w:eastAsia="Palatino Linotype" w:hAnsi="Palatino Linotype" w:cs="Palatino Linotype"/>
        </w:rPr>
        <w:t xml:space="preserve">al Titular de la Unidad de Transparencia del </w:t>
      </w:r>
      <w:r w:rsidRPr="00511ACE">
        <w:rPr>
          <w:rFonts w:ascii="Palatino Linotype" w:eastAsia="Palatino Linotype" w:hAnsi="Palatino Linotype" w:cs="Palatino Linotype"/>
          <w:b/>
        </w:rPr>
        <w:t>SUJETO OBLIGADO</w:t>
      </w:r>
      <w:r w:rsidRPr="00511AC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11ACE">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40CABDFC" w14:textId="77777777" w:rsidR="00C05804" w:rsidRPr="00511ACE" w:rsidRDefault="00C05804" w:rsidP="00511ACE">
      <w:pPr>
        <w:spacing w:line="360" w:lineRule="auto"/>
        <w:jc w:val="both"/>
        <w:rPr>
          <w:rFonts w:ascii="Palatino Linotype" w:eastAsia="Times New Roman" w:hAnsi="Palatino Linotype" w:cs="Times New Roman"/>
          <w:shd w:val="clear" w:color="auto" w:fill="FFFFFF"/>
        </w:rPr>
      </w:pPr>
    </w:p>
    <w:p w14:paraId="345086C9" w14:textId="79C384D5" w:rsidR="00C6671B" w:rsidRDefault="00C6671B" w:rsidP="00511ACE">
      <w:pPr>
        <w:spacing w:line="360" w:lineRule="auto"/>
        <w:jc w:val="both"/>
        <w:rPr>
          <w:rFonts w:ascii="Palatino Linotype" w:eastAsia="Times New Roman" w:hAnsi="Palatino Linotype" w:cs="Times New Roman"/>
          <w:lang w:val="es-ES" w:eastAsia="es-MX"/>
        </w:rPr>
      </w:pPr>
      <w:bookmarkStart w:id="153" w:name="_Toc492590393"/>
      <w:bookmarkStart w:id="154" w:name="_Toc503891611"/>
      <w:bookmarkStart w:id="155" w:name="_Toc511647759"/>
      <w:bookmarkStart w:id="156" w:name="_Toc511647820"/>
      <w:r w:rsidRPr="00511ACE">
        <w:rPr>
          <w:rFonts w:ascii="Palatino Linotype" w:eastAsia="Times New Roman" w:hAnsi="Palatino Linotype" w:cs="Times New Roman"/>
          <w:b/>
        </w:rPr>
        <w:t xml:space="preserve">CUARTO. </w:t>
      </w:r>
      <w:r w:rsidRPr="00511ACE">
        <w:rPr>
          <w:rFonts w:ascii="Palatino Linotype" w:eastAsia="Times New Roman" w:hAnsi="Palatino Linotype" w:cs="Times New Roman"/>
        </w:rPr>
        <w:t>Notifíquese a</w:t>
      </w:r>
      <w:bookmarkEnd w:id="153"/>
      <w:bookmarkEnd w:id="154"/>
      <w:bookmarkEnd w:id="155"/>
      <w:bookmarkEnd w:id="156"/>
      <w:r w:rsidRPr="00511ACE">
        <w:rPr>
          <w:rFonts w:ascii="Palatino Linotype" w:eastAsia="Times New Roman" w:hAnsi="Palatino Linotype" w:cs="Arial"/>
          <w:b/>
          <w:lang w:val="es-ES"/>
        </w:rPr>
        <w:t xml:space="preserve"> </w:t>
      </w:r>
      <w:r w:rsidR="001D7930" w:rsidRPr="001D7930">
        <w:rPr>
          <w:rFonts w:ascii="Palatino Linotype" w:eastAsia="Times New Roman" w:hAnsi="Palatino Linotype" w:cs="Arial"/>
          <w:b/>
          <w:highlight w:val="black"/>
        </w:rPr>
        <w:t>-------------</w:t>
      </w:r>
      <w:r w:rsidR="001D7930">
        <w:rPr>
          <w:rFonts w:ascii="Palatino Linotype" w:eastAsia="Times New Roman" w:hAnsi="Palatino Linotype" w:cs="Arial"/>
          <w:b/>
          <w:highlight w:val="black"/>
        </w:rPr>
        <w:t>--</w:t>
      </w:r>
      <w:r w:rsidR="001D7930" w:rsidRPr="001D7930">
        <w:rPr>
          <w:rFonts w:ascii="Palatino Linotype" w:eastAsia="Times New Roman" w:hAnsi="Palatino Linotype" w:cs="Arial"/>
          <w:b/>
          <w:highlight w:val="black"/>
        </w:rPr>
        <w:t>-------------</w:t>
      </w:r>
      <w:r w:rsidR="00FF73FC" w:rsidRPr="00511ACE">
        <w:rPr>
          <w:rFonts w:ascii="Palatino Linotype" w:eastAsia="Times New Roman" w:hAnsi="Palatino Linotype" w:cs="Arial"/>
          <w:b/>
        </w:rPr>
        <w:t xml:space="preserve"> </w:t>
      </w:r>
      <w:r w:rsidRPr="00511ACE">
        <w:rPr>
          <w:rFonts w:ascii="Palatino Linotype" w:eastAsia="Times New Roman" w:hAnsi="Palatino Linotype" w:cs="Times New Roman"/>
        </w:rPr>
        <w:t>la presente</w:t>
      </w:r>
      <w:r w:rsidRPr="00511ACE">
        <w:rPr>
          <w:rFonts w:ascii="Palatino Linotype" w:eastAsia="Times New Roman" w:hAnsi="Palatino Linotype" w:cs="Times New Roman"/>
          <w:lang w:val="es-ES" w:eastAsia="es-MX"/>
        </w:rPr>
        <w:t xml:space="preserve"> resolución</w:t>
      </w:r>
      <w:r w:rsidR="004D38F2" w:rsidRPr="00511ACE">
        <w:rPr>
          <w:rFonts w:ascii="Palatino Linotype" w:eastAsia="Times New Roman" w:hAnsi="Palatino Linotype" w:cs="Times New Roman"/>
          <w:lang w:val="es-ES" w:eastAsia="es-MX"/>
        </w:rPr>
        <w:t xml:space="preserve"> y los informes justificados correspondientes. </w:t>
      </w:r>
    </w:p>
    <w:p w14:paraId="3CE75419" w14:textId="77777777" w:rsidR="00C05804" w:rsidRPr="00511ACE" w:rsidRDefault="00C05804" w:rsidP="00511ACE">
      <w:pPr>
        <w:spacing w:line="360" w:lineRule="auto"/>
        <w:jc w:val="both"/>
        <w:rPr>
          <w:rFonts w:ascii="Palatino Linotype" w:eastAsia="Times New Roman" w:hAnsi="Palatino Linotype" w:cs="Arial"/>
          <w:b/>
          <w:lang w:val="es-ES"/>
        </w:rPr>
      </w:pPr>
    </w:p>
    <w:p w14:paraId="104F8A8A" w14:textId="3B34F5B9" w:rsidR="00C6671B" w:rsidRDefault="00C05804" w:rsidP="00511ACE">
      <w:pPr>
        <w:spacing w:line="360" w:lineRule="auto"/>
        <w:jc w:val="both"/>
        <w:rPr>
          <w:rFonts w:ascii="Palatino Linotype" w:eastAsia="Times New Roman" w:hAnsi="Palatino Linotype" w:cs="Times New Roman"/>
          <w:lang w:val="es-ES" w:eastAsia="es-MX"/>
        </w:rPr>
      </w:pPr>
      <w:r>
        <w:rPr>
          <w:rFonts w:ascii="Palatino Linotype" w:eastAsia="Calibri" w:hAnsi="Palatino Linotype" w:cs="Times New Roman"/>
          <w:b/>
          <w:noProof/>
          <w:lang w:val="es-MX" w:eastAsia="es-MX"/>
        </w:rPr>
        <mc:AlternateContent>
          <mc:Choice Requires="wps">
            <w:drawing>
              <wp:anchor distT="0" distB="0" distL="114300" distR="114300" simplePos="0" relativeHeight="251667456" behindDoc="0" locked="0" layoutInCell="1" allowOverlap="1" wp14:anchorId="63150C53" wp14:editId="65F0D155">
                <wp:simplePos x="0" y="0"/>
                <wp:positionH relativeFrom="margin">
                  <wp:align>right</wp:align>
                </wp:positionH>
                <wp:positionV relativeFrom="paragraph">
                  <wp:posOffset>1469039</wp:posOffset>
                </wp:positionV>
                <wp:extent cx="5506872" cy="2750024"/>
                <wp:effectExtent l="76200" t="57150" r="55880" b="88900"/>
                <wp:wrapNone/>
                <wp:docPr id="11" name="Conector recto 11"/>
                <wp:cNvGraphicFramePr/>
                <a:graphic xmlns:a="http://schemas.openxmlformats.org/drawingml/2006/main">
                  <a:graphicData uri="http://schemas.microsoft.com/office/word/2010/wordprocessingShape">
                    <wps:wsp>
                      <wps:cNvCnPr/>
                      <wps:spPr>
                        <a:xfrm flipH="1" flipV="1">
                          <a:off x="0" y="0"/>
                          <a:ext cx="5506872" cy="275002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71795" id="Conector recto 11" o:spid="_x0000_s1026" style="position:absolute;flip:x 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4pt,115.65pt" to="816pt,3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" strokecolor="#4f81bd [3204]" strokeweight="3pt">
                <v:shadow on="t" color="black" opacity="24903f" origin=",.5" offset="0,.55556mm"/>
                <w10:wrap anchorx="margin"/>
              </v:line>
            </w:pict>
          </mc:Fallback>
        </mc:AlternateContent>
      </w:r>
      <w:r w:rsidR="00C6671B" w:rsidRPr="00511ACE">
        <w:rPr>
          <w:rFonts w:ascii="Palatino Linotype" w:eastAsia="Calibri" w:hAnsi="Palatino Linotype" w:cs="Times New Roman"/>
          <w:b/>
          <w:lang w:val="es-MX" w:eastAsia="en-US"/>
        </w:rPr>
        <w:t>QUINTO.</w:t>
      </w:r>
      <w:r w:rsidR="00C6671B" w:rsidRPr="00511ACE">
        <w:rPr>
          <w:rFonts w:ascii="Palatino Linotype" w:eastAsia="Calibri" w:hAnsi="Palatino Linotype" w:cs="Times New Roman"/>
          <w:lang w:val="es-MX" w:eastAsia="en-US"/>
        </w:rPr>
        <w:t xml:space="preserve"> </w:t>
      </w:r>
      <w:r w:rsidR="00C6671B" w:rsidRPr="00511ACE">
        <w:rPr>
          <w:rFonts w:ascii="Palatino Linotype" w:eastAsia="Times New Roman" w:hAnsi="Palatino Linotype" w:cs="Times New Roman"/>
          <w:lang w:val="es-ES" w:eastAsia="es-MX"/>
        </w:rPr>
        <w:t>Se hace del conocimiento de</w:t>
      </w:r>
      <w:r w:rsidR="004D38F2" w:rsidRPr="00511ACE">
        <w:rPr>
          <w:rFonts w:ascii="Palatino Linotype" w:eastAsia="Times New Roman" w:hAnsi="Palatino Linotype" w:cs="Arial"/>
          <w:b/>
        </w:rPr>
        <w:t xml:space="preserve"> </w:t>
      </w:r>
      <w:r w:rsidR="001D7930" w:rsidRPr="001D7930">
        <w:rPr>
          <w:rFonts w:ascii="Palatino Linotype" w:eastAsia="Times New Roman" w:hAnsi="Palatino Linotype" w:cs="Times New Roman"/>
          <w:b/>
          <w:highlight w:val="black"/>
          <w:lang w:eastAsia="es-MX"/>
        </w:rPr>
        <w:t>-----------------------------</w:t>
      </w:r>
      <w:r w:rsidR="00FF73FC" w:rsidRPr="00511ACE">
        <w:rPr>
          <w:rFonts w:ascii="Palatino Linotype" w:eastAsia="Times New Roman" w:hAnsi="Palatino Linotype" w:cs="Times New Roman"/>
          <w:b/>
          <w:lang w:eastAsia="es-MX"/>
        </w:rPr>
        <w:t xml:space="preserve"> </w:t>
      </w:r>
      <w:r w:rsidR="00C6671B" w:rsidRPr="00511ACE">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00C6671B" w:rsidRPr="00511ACE">
        <w:rPr>
          <w:rFonts w:ascii="Palatino Linotype" w:eastAsia="Times New Roman" w:hAnsi="Palatino Linotype" w:cs="Times New Roman"/>
          <w:bCs/>
          <w:lang w:val="es-ES" w:eastAsia="es-MX"/>
        </w:rPr>
        <w:t>vía juicio de amparo</w:t>
      </w:r>
      <w:r w:rsidR="00C6671B" w:rsidRPr="00511ACE">
        <w:rPr>
          <w:rFonts w:ascii="Palatino Linotype" w:eastAsia="Times New Roman" w:hAnsi="Palatino Linotype" w:cs="Times New Roman"/>
          <w:lang w:val="es-ES" w:eastAsia="es-MX"/>
        </w:rPr>
        <w:t> en los términos de las leyes aplicables.</w:t>
      </w:r>
    </w:p>
    <w:p w14:paraId="38D548A4" w14:textId="77777777" w:rsidR="00C05804" w:rsidRDefault="00C05804" w:rsidP="00511ACE">
      <w:pPr>
        <w:spacing w:line="360" w:lineRule="auto"/>
        <w:jc w:val="both"/>
        <w:rPr>
          <w:rFonts w:ascii="Palatino Linotype" w:eastAsia="Times New Roman" w:hAnsi="Palatino Linotype" w:cs="Times New Roman"/>
          <w:lang w:val="es-ES" w:eastAsia="es-MX"/>
        </w:rPr>
      </w:pPr>
    </w:p>
    <w:p w14:paraId="69508F0C" w14:textId="77777777" w:rsidR="00C05804" w:rsidRDefault="00C05804" w:rsidP="00511ACE">
      <w:pPr>
        <w:spacing w:line="360" w:lineRule="auto"/>
        <w:jc w:val="both"/>
        <w:rPr>
          <w:rFonts w:ascii="Palatino Linotype" w:eastAsia="Times New Roman" w:hAnsi="Palatino Linotype" w:cs="Times New Roman"/>
          <w:lang w:val="es-ES" w:eastAsia="es-MX"/>
        </w:rPr>
      </w:pPr>
    </w:p>
    <w:p w14:paraId="528CA689" w14:textId="77777777" w:rsidR="00C05804" w:rsidRDefault="00C05804" w:rsidP="00511ACE">
      <w:pPr>
        <w:spacing w:line="360" w:lineRule="auto"/>
        <w:jc w:val="both"/>
        <w:rPr>
          <w:rFonts w:ascii="Palatino Linotype" w:eastAsia="Times New Roman" w:hAnsi="Palatino Linotype" w:cs="Times New Roman"/>
          <w:lang w:val="es-ES" w:eastAsia="es-MX"/>
        </w:rPr>
      </w:pPr>
    </w:p>
    <w:p w14:paraId="78DDB42D" w14:textId="77777777" w:rsidR="00C05804" w:rsidRDefault="00C05804" w:rsidP="00511ACE">
      <w:pPr>
        <w:spacing w:line="360" w:lineRule="auto"/>
        <w:jc w:val="both"/>
        <w:rPr>
          <w:rFonts w:ascii="Palatino Linotype" w:eastAsia="Times New Roman" w:hAnsi="Palatino Linotype" w:cs="Times New Roman"/>
          <w:lang w:val="es-ES" w:eastAsia="es-MX"/>
        </w:rPr>
      </w:pPr>
    </w:p>
    <w:p w14:paraId="6C561D74" w14:textId="77777777" w:rsidR="00C05804" w:rsidRPr="00511ACE" w:rsidRDefault="00C05804" w:rsidP="00511ACE">
      <w:pPr>
        <w:spacing w:line="360" w:lineRule="auto"/>
        <w:jc w:val="both"/>
        <w:rPr>
          <w:rFonts w:ascii="Palatino Linotype" w:eastAsia="Times New Roman" w:hAnsi="Palatino Linotype" w:cs="Times New Roman"/>
          <w:lang w:val="es-ES" w:eastAsia="es-MX"/>
        </w:rPr>
      </w:pPr>
    </w:p>
    <w:p w14:paraId="68BAA0EF" w14:textId="08CFF9D0" w:rsidR="00C6671B" w:rsidRPr="00511ACE" w:rsidRDefault="00C6671B" w:rsidP="00511ACE">
      <w:pPr>
        <w:spacing w:line="360" w:lineRule="auto"/>
        <w:jc w:val="both"/>
        <w:rPr>
          <w:rFonts w:ascii="Palatino Linotype" w:eastAsia="MS Mincho" w:hAnsi="Palatino Linotype" w:cs="Arial"/>
          <w:color w:val="000000"/>
        </w:rPr>
      </w:pPr>
      <w:r w:rsidRPr="00C05804">
        <w:rPr>
          <w:rFonts w:ascii="Palatino Linotype" w:eastAsia="MS Mincho" w:hAnsi="Palatino Linotype" w:cs="Times New Roman"/>
          <w:color w:val="000000"/>
        </w:rPr>
        <w:t>ASÍ LO RESUELVE, POR UNANIMIDAD DE VOTOS, EL PLENO DEL INSTITUTO DE TRANSPARENCIA, ACCESO A LA INFORMACIÓN PÚBLICA Y PROTECCIÓN DE DATOS PERSONALES DEL ESTADO DE MÉXICO Y MUNICIPIOS, CONFORMADO POR LOS COMISIONADOS ZULEMA MARTÍNEZ SÁNCHEZ</w:t>
      </w:r>
      <w:r w:rsidR="00C05804">
        <w:rPr>
          <w:rFonts w:ascii="Palatino Linotype" w:eastAsia="MS Mincho" w:hAnsi="Palatino Linotype" w:cs="Times New Roman"/>
          <w:color w:val="000000"/>
        </w:rPr>
        <w:t xml:space="preserve"> CON AUSENCIA JUSTIFICADA</w:t>
      </w:r>
      <w:r w:rsidRPr="00C05804">
        <w:rPr>
          <w:rFonts w:ascii="Palatino Linotype" w:eastAsia="MS Mincho" w:hAnsi="Palatino Linotype" w:cs="Times New Roman"/>
          <w:color w:val="000000"/>
        </w:rPr>
        <w:t>, EVA ABAID YAPUR; JOSÉ GUADALUPE LUNA HERNÁNDEZ; JAVIER MARTÍNEZ CRUZ Y LU</w:t>
      </w:r>
      <w:r w:rsidR="00C05804">
        <w:rPr>
          <w:rFonts w:ascii="Palatino Linotype" w:eastAsia="MS Mincho" w:hAnsi="Palatino Linotype" w:cs="Times New Roman"/>
          <w:color w:val="000000"/>
        </w:rPr>
        <w:t>IS GUSTAVO PARRA NORIEGA; EN LA CUADRAGÉSIMA</w:t>
      </w:r>
      <w:r w:rsidR="00F92875">
        <w:rPr>
          <w:rFonts w:ascii="Palatino Linotype" w:eastAsia="MS Mincho" w:hAnsi="Palatino Linotype" w:cs="Times New Roman"/>
          <w:color w:val="000000"/>
        </w:rPr>
        <w:t xml:space="preserve"> SEGUNDA</w:t>
      </w:r>
      <w:r w:rsidRPr="00C05804">
        <w:rPr>
          <w:rFonts w:ascii="Palatino Linotype" w:eastAsia="MS Mincho" w:hAnsi="Palatino Linotype" w:cs="Times New Roman"/>
          <w:color w:val="000000"/>
        </w:rPr>
        <w:t xml:space="preserve"> </w:t>
      </w:r>
      <w:r w:rsidR="00C05804">
        <w:rPr>
          <w:rFonts w:ascii="Palatino Linotype" w:eastAsia="MS Mincho" w:hAnsi="Palatino Linotype" w:cs="Times New Roman"/>
          <w:color w:val="000000"/>
        </w:rPr>
        <w:t>SESIÓN ORDINARIA CELEBRADA EL TRECE (13) DE NOVIEMBRE DE DOS MIL DIECINUEVE</w:t>
      </w:r>
      <w:r w:rsidRPr="00C05804">
        <w:rPr>
          <w:rFonts w:ascii="Palatino Linotype" w:eastAsia="MS Mincho" w:hAnsi="Palatino Linotype" w:cs="Times New Roman"/>
          <w:color w:val="000000"/>
        </w:rPr>
        <w:t>, ANTE EL SECRETARIO TÉCNICO DEL PLENO</w:t>
      </w:r>
      <w:r w:rsidR="00C05804">
        <w:rPr>
          <w:rFonts w:ascii="Palatino Linotype" w:eastAsia="MS Mincho" w:hAnsi="Palatino Linotype" w:cs="Times New Roman"/>
          <w:color w:val="000000"/>
        </w:rPr>
        <w:t>,</w:t>
      </w:r>
      <w:r w:rsidRPr="00C05804">
        <w:rPr>
          <w:rFonts w:ascii="Palatino Linotype" w:eastAsia="MS Mincho" w:hAnsi="Palatino Linotype" w:cs="Times New Roman"/>
          <w:color w:val="000000"/>
        </w:rPr>
        <w:t xml:space="preserve"> ALEXIS TAPIA RAMÍREZ.</w:t>
      </w:r>
      <w:r w:rsidRPr="00511ACE">
        <w:rPr>
          <w:rFonts w:ascii="Palatino Linotype" w:eastAsia="MS Mincho" w:hAnsi="Palatino Linotype" w:cs="Arial"/>
          <w:color w:val="000000"/>
        </w:rPr>
        <w:t xml:space="preserve"> </w:t>
      </w:r>
    </w:p>
    <w:tbl>
      <w:tblPr>
        <w:tblStyle w:val="Tablaconcuadrcula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C6671B" w:rsidRPr="00511ACE" w14:paraId="19D16C86" w14:textId="77777777" w:rsidTr="00C6671B">
        <w:trPr>
          <w:trHeight w:val="1807"/>
        </w:trPr>
        <w:tc>
          <w:tcPr>
            <w:tcW w:w="8779" w:type="dxa"/>
            <w:gridSpan w:val="2"/>
            <w:vAlign w:val="center"/>
          </w:tcPr>
          <w:p w14:paraId="5ABCF140" w14:textId="77777777" w:rsidR="00C6671B" w:rsidRDefault="00C6671B" w:rsidP="00C05804">
            <w:pPr>
              <w:spacing w:line="360" w:lineRule="auto"/>
              <w:jc w:val="center"/>
              <w:rPr>
                <w:rFonts w:ascii="Palatino Linotype" w:eastAsia="MS Mincho" w:hAnsi="Palatino Linotype" w:cs="Times New Roman"/>
                <w:b/>
                <w:color w:val="000000"/>
              </w:rPr>
            </w:pPr>
          </w:p>
          <w:p w14:paraId="65352AE0" w14:textId="77777777" w:rsidR="00C05804" w:rsidRDefault="00C05804" w:rsidP="00C05804">
            <w:pPr>
              <w:spacing w:line="360" w:lineRule="auto"/>
              <w:jc w:val="center"/>
              <w:rPr>
                <w:rFonts w:ascii="Palatino Linotype" w:eastAsia="MS Mincho" w:hAnsi="Palatino Linotype" w:cs="Times New Roman"/>
                <w:b/>
                <w:color w:val="000000"/>
              </w:rPr>
            </w:pPr>
          </w:p>
          <w:p w14:paraId="43BAC80A" w14:textId="77777777" w:rsidR="00C05804" w:rsidRDefault="00C05804" w:rsidP="00C05804">
            <w:pPr>
              <w:spacing w:line="360" w:lineRule="auto"/>
              <w:jc w:val="center"/>
              <w:rPr>
                <w:rFonts w:ascii="Palatino Linotype" w:eastAsia="MS Mincho" w:hAnsi="Palatino Linotype" w:cs="Times New Roman"/>
                <w:b/>
                <w:color w:val="000000"/>
              </w:rPr>
            </w:pPr>
          </w:p>
          <w:p w14:paraId="026E8326" w14:textId="77777777" w:rsidR="00C05804" w:rsidRPr="00511ACE" w:rsidRDefault="00C05804" w:rsidP="00C05804">
            <w:pPr>
              <w:spacing w:line="360" w:lineRule="auto"/>
              <w:jc w:val="center"/>
              <w:rPr>
                <w:rFonts w:ascii="Palatino Linotype" w:eastAsia="MS Mincho" w:hAnsi="Palatino Linotype" w:cs="Times New Roman"/>
                <w:b/>
                <w:color w:val="000000"/>
              </w:rPr>
            </w:pPr>
          </w:p>
          <w:p w14:paraId="1D800AD4" w14:textId="77777777" w:rsidR="00C6671B" w:rsidRPr="00511ACE" w:rsidRDefault="00C6671B" w:rsidP="00C05804">
            <w:pPr>
              <w:spacing w:line="360" w:lineRule="auto"/>
              <w:jc w:val="center"/>
              <w:rPr>
                <w:rFonts w:ascii="Palatino Linotype" w:eastAsia="MS Mincho" w:hAnsi="Palatino Linotype" w:cs="Times New Roman"/>
                <w:b/>
                <w:color w:val="000000"/>
              </w:rPr>
            </w:pPr>
            <w:r w:rsidRPr="00511ACE">
              <w:rPr>
                <w:rFonts w:ascii="Palatino Linotype" w:eastAsia="MS Mincho" w:hAnsi="Palatino Linotype" w:cs="Times New Roman"/>
                <w:b/>
                <w:color w:val="000000"/>
              </w:rPr>
              <w:t>Zulema Martínez Sánchez</w:t>
            </w:r>
          </w:p>
          <w:p w14:paraId="542C340A" w14:textId="77777777" w:rsidR="00C6671B" w:rsidRPr="00511ACE" w:rsidRDefault="00C6671B" w:rsidP="00C05804">
            <w:pPr>
              <w:spacing w:line="360" w:lineRule="auto"/>
              <w:jc w:val="center"/>
              <w:rPr>
                <w:rFonts w:ascii="Palatino Linotype" w:eastAsia="MS Mincho" w:hAnsi="Palatino Linotype" w:cs="Times New Roman"/>
                <w:color w:val="000000"/>
              </w:rPr>
            </w:pPr>
            <w:r w:rsidRPr="00511ACE">
              <w:rPr>
                <w:rFonts w:ascii="Palatino Linotype" w:eastAsia="MS Mincho" w:hAnsi="Palatino Linotype" w:cs="Times New Roman"/>
                <w:color w:val="000000"/>
              </w:rPr>
              <w:t>Comisionada Presidenta</w:t>
            </w:r>
          </w:p>
          <w:p w14:paraId="3ED55958" w14:textId="32FB6B86" w:rsidR="00C6671B" w:rsidRPr="00511ACE" w:rsidRDefault="00C05804" w:rsidP="00C05804">
            <w:pPr>
              <w:spacing w:line="360" w:lineRule="auto"/>
              <w:jc w:val="center"/>
              <w:rPr>
                <w:rFonts w:ascii="Palatino Linotype" w:eastAsia="MS Mincho" w:hAnsi="Palatino Linotype" w:cs="Times New Roman"/>
                <w:color w:val="000000"/>
              </w:rPr>
            </w:pPr>
            <w:r>
              <w:rPr>
                <w:rFonts w:ascii="Palatino Linotype" w:eastAsia="MS Mincho" w:hAnsi="Palatino Linotype" w:cs="Times New Roman"/>
                <w:color w:val="000000"/>
              </w:rPr>
              <w:t>(Ausencia Justificada</w:t>
            </w:r>
            <w:r w:rsidR="00C6671B" w:rsidRPr="00511ACE">
              <w:rPr>
                <w:rFonts w:ascii="Palatino Linotype" w:eastAsia="MS Mincho" w:hAnsi="Palatino Linotype" w:cs="Times New Roman"/>
                <w:color w:val="000000"/>
              </w:rPr>
              <w:t>)</w:t>
            </w:r>
          </w:p>
        </w:tc>
      </w:tr>
      <w:tr w:rsidR="00C6671B" w:rsidRPr="00511ACE" w14:paraId="1FE7061E" w14:textId="77777777" w:rsidTr="00C6671B">
        <w:trPr>
          <w:trHeight w:val="2156"/>
        </w:trPr>
        <w:tc>
          <w:tcPr>
            <w:tcW w:w="4392" w:type="dxa"/>
            <w:vAlign w:val="center"/>
          </w:tcPr>
          <w:p w14:paraId="49FD8264" w14:textId="77777777" w:rsidR="00C6671B" w:rsidRPr="00511ACE" w:rsidRDefault="00C6671B" w:rsidP="00C05804">
            <w:pPr>
              <w:spacing w:line="360" w:lineRule="auto"/>
              <w:rPr>
                <w:rFonts w:ascii="Palatino Linotype" w:eastAsia="MS Mincho" w:hAnsi="Palatino Linotype" w:cs="Times New Roman"/>
                <w:b/>
                <w:color w:val="000000"/>
              </w:rPr>
            </w:pPr>
          </w:p>
          <w:p w14:paraId="1D8022C0" w14:textId="77777777" w:rsidR="00C6671B" w:rsidRPr="00511ACE" w:rsidRDefault="00C6671B" w:rsidP="00C05804">
            <w:pPr>
              <w:spacing w:line="360" w:lineRule="auto"/>
              <w:jc w:val="center"/>
              <w:rPr>
                <w:rFonts w:ascii="Palatino Linotype" w:eastAsia="MS Mincho" w:hAnsi="Palatino Linotype" w:cs="Times New Roman"/>
                <w:b/>
                <w:color w:val="000000"/>
              </w:rPr>
            </w:pPr>
          </w:p>
          <w:p w14:paraId="57C1F338" w14:textId="77777777" w:rsidR="00C6671B" w:rsidRPr="00511ACE" w:rsidRDefault="00C6671B" w:rsidP="00C05804">
            <w:pPr>
              <w:spacing w:line="360" w:lineRule="auto"/>
              <w:jc w:val="center"/>
              <w:rPr>
                <w:rFonts w:ascii="Palatino Linotype" w:eastAsia="MS Mincho" w:hAnsi="Palatino Linotype" w:cs="Times New Roman"/>
                <w:b/>
                <w:color w:val="000000"/>
              </w:rPr>
            </w:pPr>
            <w:r w:rsidRPr="00511ACE">
              <w:rPr>
                <w:rFonts w:ascii="Palatino Linotype" w:eastAsia="MS Mincho" w:hAnsi="Palatino Linotype" w:cs="Times New Roman"/>
                <w:b/>
                <w:color w:val="000000"/>
              </w:rPr>
              <w:t xml:space="preserve">Eva </w:t>
            </w:r>
            <w:proofErr w:type="spellStart"/>
            <w:r w:rsidRPr="00511ACE">
              <w:rPr>
                <w:rFonts w:ascii="Palatino Linotype" w:eastAsia="MS Mincho" w:hAnsi="Palatino Linotype" w:cs="Times New Roman"/>
                <w:b/>
                <w:color w:val="000000"/>
              </w:rPr>
              <w:t>Abaid</w:t>
            </w:r>
            <w:proofErr w:type="spellEnd"/>
            <w:r w:rsidRPr="00511ACE">
              <w:rPr>
                <w:rFonts w:ascii="Palatino Linotype" w:eastAsia="MS Mincho" w:hAnsi="Palatino Linotype" w:cs="Times New Roman"/>
                <w:b/>
                <w:color w:val="000000"/>
              </w:rPr>
              <w:t xml:space="preserve"> </w:t>
            </w:r>
            <w:proofErr w:type="spellStart"/>
            <w:r w:rsidRPr="00511ACE">
              <w:rPr>
                <w:rFonts w:ascii="Palatino Linotype" w:eastAsia="MS Mincho" w:hAnsi="Palatino Linotype" w:cs="Times New Roman"/>
                <w:b/>
                <w:color w:val="000000"/>
              </w:rPr>
              <w:t>Yapur</w:t>
            </w:r>
            <w:proofErr w:type="spellEnd"/>
          </w:p>
          <w:p w14:paraId="469C9285" w14:textId="77777777" w:rsidR="00C6671B" w:rsidRPr="00511ACE" w:rsidRDefault="00C6671B" w:rsidP="00C05804">
            <w:pPr>
              <w:spacing w:line="360" w:lineRule="auto"/>
              <w:jc w:val="center"/>
              <w:rPr>
                <w:rFonts w:ascii="Palatino Linotype" w:eastAsia="MS Mincho" w:hAnsi="Palatino Linotype" w:cs="Times New Roman"/>
                <w:color w:val="000000"/>
              </w:rPr>
            </w:pPr>
            <w:r w:rsidRPr="00511ACE">
              <w:rPr>
                <w:rFonts w:ascii="Palatino Linotype" w:eastAsia="MS Mincho" w:hAnsi="Palatino Linotype" w:cs="Times New Roman"/>
                <w:color w:val="000000"/>
              </w:rPr>
              <w:t>Comisionada</w:t>
            </w:r>
          </w:p>
          <w:p w14:paraId="7FADD6B9" w14:textId="77777777" w:rsidR="00C6671B" w:rsidRPr="00511ACE" w:rsidRDefault="00C6671B" w:rsidP="00C05804">
            <w:pPr>
              <w:spacing w:line="360" w:lineRule="auto"/>
              <w:jc w:val="center"/>
              <w:rPr>
                <w:rFonts w:ascii="Palatino Linotype" w:eastAsia="MS Mincho" w:hAnsi="Palatino Linotype" w:cs="Times New Roman"/>
                <w:color w:val="000000"/>
              </w:rPr>
            </w:pPr>
            <w:r w:rsidRPr="00511ACE">
              <w:rPr>
                <w:rFonts w:ascii="Palatino Linotype" w:eastAsia="MS Mincho" w:hAnsi="Palatino Linotype" w:cs="Times New Roman"/>
                <w:color w:val="000000"/>
              </w:rPr>
              <w:t>(Rúbrica)</w:t>
            </w:r>
          </w:p>
        </w:tc>
        <w:tc>
          <w:tcPr>
            <w:tcW w:w="4387" w:type="dxa"/>
            <w:vAlign w:val="center"/>
          </w:tcPr>
          <w:p w14:paraId="4B137250" w14:textId="77777777" w:rsidR="00C6671B" w:rsidRPr="00511ACE" w:rsidRDefault="00C6671B" w:rsidP="00C05804">
            <w:pPr>
              <w:spacing w:line="360" w:lineRule="auto"/>
              <w:jc w:val="center"/>
              <w:rPr>
                <w:rFonts w:ascii="Palatino Linotype" w:eastAsia="MS Mincho" w:hAnsi="Palatino Linotype" w:cs="Times New Roman"/>
                <w:b/>
                <w:color w:val="000000"/>
              </w:rPr>
            </w:pPr>
            <w:bookmarkStart w:id="157" w:name="_GoBack"/>
            <w:bookmarkEnd w:id="157"/>
          </w:p>
          <w:p w14:paraId="00EB92A0" w14:textId="77777777" w:rsidR="00C6671B" w:rsidRPr="00511ACE" w:rsidRDefault="00C6671B" w:rsidP="00C05804">
            <w:pPr>
              <w:spacing w:line="360" w:lineRule="auto"/>
              <w:rPr>
                <w:rFonts w:ascii="Palatino Linotype" w:eastAsia="MS Mincho" w:hAnsi="Palatino Linotype" w:cs="Times New Roman"/>
                <w:b/>
                <w:color w:val="000000"/>
              </w:rPr>
            </w:pPr>
          </w:p>
          <w:p w14:paraId="6864B4C0" w14:textId="77777777" w:rsidR="00C6671B" w:rsidRPr="00511ACE" w:rsidRDefault="00C6671B" w:rsidP="00C05804">
            <w:pPr>
              <w:spacing w:line="360" w:lineRule="auto"/>
              <w:jc w:val="center"/>
              <w:rPr>
                <w:rFonts w:ascii="Palatino Linotype" w:eastAsia="MS Mincho" w:hAnsi="Palatino Linotype" w:cs="Times New Roman"/>
                <w:b/>
                <w:color w:val="000000"/>
              </w:rPr>
            </w:pPr>
            <w:r w:rsidRPr="00511ACE">
              <w:rPr>
                <w:rFonts w:ascii="Palatino Linotype" w:eastAsia="MS Mincho" w:hAnsi="Palatino Linotype" w:cs="Times New Roman"/>
                <w:b/>
                <w:color w:val="000000"/>
              </w:rPr>
              <w:t>José Guadalupe Luna Hernández</w:t>
            </w:r>
          </w:p>
          <w:p w14:paraId="7A772588" w14:textId="77777777" w:rsidR="00C6671B" w:rsidRPr="00511ACE" w:rsidRDefault="00C6671B" w:rsidP="00C05804">
            <w:pPr>
              <w:spacing w:line="360" w:lineRule="auto"/>
              <w:jc w:val="center"/>
              <w:rPr>
                <w:rFonts w:ascii="Palatino Linotype" w:eastAsia="MS Mincho" w:hAnsi="Palatino Linotype" w:cs="Times New Roman"/>
                <w:color w:val="000000"/>
              </w:rPr>
            </w:pPr>
            <w:r w:rsidRPr="00511ACE">
              <w:rPr>
                <w:rFonts w:ascii="Palatino Linotype" w:eastAsia="MS Mincho" w:hAnsi="Palatino Linotype" w:cs="Times New Roman"/>
                <w:color w:val="000000"/>
              </w:rPr>
              <w:t>Comisionado</w:t>
            </w:r>
          </w:p>
          <w:p w14:paraId="47E7BA68" w14:textId="77777777" w:rsidR="00C6671B" w:rsidRPr="00511ACE" w:rsidRDefault="00C6671B" w:rsidP="00C05804">
            <w:pPr>
              <w:spacing w:line="360" w:lineRule="auto"/>
              <w:jc w:val="center"/>
              <w:rPr>
                <w:rFonts w:ascii="Palatino Linotype" w:eastAsia="MS Mincho" w:hAnsi="Palatino Linotype" w:cs="Times New Roman"/>
                <w:color w:val="000000"/>
              </w:rPr>
            </w:pPr>
            <w:r w:rsidRPr="00511ACE">
              <w:rPr>
                <w:rFonts w:ascii="Palatino Linotype" w:eastAsia="MS Mincho" w:hAnsi="Palatino Linotype" w:cs="Times New Roman"/>
                <w:color w:val="000000"/>
              </w:rPr>
              <w:t>(Rúbrica)</w:t>
            </w:r>
          </w:p>
        </w:tc>
      </w:tr>
      <w:tr w:rsidR="00C6671B" w:rsidRPr="00511ACE" w14:paraId="7D8E33FD" w14:textId="77777777" w:rsidTr="00C6671B">
        <w:trPr>
          <w:trHeight w:val="2244"/>
        </w:trPr>
        <w:tc>
          <w:tcPr>
            <w:tcW w:w="4392" w:type="dxa"/>
            <w:vAlign w:val="center"/>
          </w:tcPr>
          <w:p w14:paraId="7CE27AAC" w14:textId="77777777" w:rsidR="00C6671B" w:rsidRDefault="00C6671B" w:rsidP="00C05804">
            <w:pPr>
              <w:spacing w:line="360" w:lineRule="auto"/>
              <w:jc w:val="center"/>
              <w:rPr>
                <w:rFonts w:ascii="Palatino Linotype" w:eastAsia="MS Mincho" w:hAnsi="Palatino Linotype" w:cs="Times New Roman"/>
                <w:b/>
                <w:color w:val="000000"/>
              </w:rPr>
            </w:pPr>
          </w:p>
          <w:p w14:paraId="401B1EFD" w14:textId="77777777" w:rsidR="00C05804" w:rsidRPr="00511ACE" w:rsidRDefault="00C05804" w:rsidP="00C05804">
            <w:pPr>
              <w:spacing w:line="360" w:lineRule="auto"/>
              <w:jc w:val="center"/>
              <w:rPr>
                <w:rFonts w:ascii="Palatino Linotype" w:eastAsia="MS Mincho" w:hAnsi="Palatino Linotype" w:cs="Times New Roman"/>
                <w:b/>
                <w:color w:val="000000"/>
              </w:rPr>
            </w:pPr>
          </w:p>
          <w:p w14:paraId="17890728" w14:textId="77777777" w:rsidR="00C6671B" w:rsidRPr="00511ACE" w:rsidRDefault="00C6671B" w:rsidP="00C05804">
            <w:pPr>
              <w:spacing w:line="360" w:lineRule="auto"/>
              <w:jc w:val="center"/>
              <w:rPr>
                <w:rFonts w:ascii="Palatino Linotype" w:eastAsia="MS Mincho" w:hAnsi="Palatino Linotype" w:cs="Times New Roman"/>
                <w:b/>
                <w:color w:val="000000"/>
              </w:rPr>
            </w:pPr>
            <w:r w:rsidRPr="00511ACE">
              <w:rPr>
                <w:rFonts w:ascii="Palatino Linotype" w:eastAsia="MS Mincho" w:hAnsi="Palatino Linotype" w:cs="Times New Roman"/>
                <w:b/>
                <w:color w:val="000000"/>
              </w:rPr>
              <w:t>Javier Martínez Cruz</w:t>
            </w:r>
          </w:p>
          <w:p w14:paraId="7EE447F1" w14:textId="77777777" w:rsidR="00C6671B" w:rsidRPr="00511ACE" w:rsidRDefault="00C6671B" w:rsidP="00C05804">
            <w:pPr>
              <w:spacing w:line="360" w:lineRule="auto"/>
              <w:jc w:val="center"/>
              <w:rPr>
                <w:rFonts w:ascii="Palatino Linotype" w:eastAsia="MS Mincho" w:hAnsi="Palatino Linotype" w:cs="Times New Roman"/>
                <w:color w:val="000000"/>
              </w:rPr>
            </w:pPr>
            <w:r w:rsidRPr="00511ACE">
              <w:rPr>
                <w:rFonts w:ascii="Palatino Linotype" w:eastAsia="MS Mincho" w:hAnsi="Palatino Linotype" w:cs="Times New Roman"/>
                <w:color w:val="000000"/>
              </w:rPr>
              <w:t>Comisionado</w:t>
            </w:r>
          </w:p>
          <w:p w14:paraId="16A8F485" w14:textId="77777777" w:rsidR="00C6671B" w:rsidRPr="00511ACE" w:rsidRDefault="00C6671B" w:rsidP="00C05804">
            <w:pPr>
              <w:spacing w:line="360" w:lineRule="auto"/>
              <w:jc w:val="center"/>
              <w:rPr>
                <w:rFonts w:ascii="Palatino Linotype" w:eastAsia="MS Mincho" w:hAnsi="Palatino Linotype" w:cs="Times New Roman"/>
                <w:color w:val="000000"/>
              </w:rPr>
            </w:pPr>
            <w:r w:rsidRPr="00511ACE">
              <w:rPr>
                <w:rFonts w:ascii="Palatino Linotype" w:eastAsia="MS Mincho" w:hAnsi="Palatino Linotype" w:cs="Times New Roman"/>
                <w:color w:val="000000"/>
              </w:rPr>
              <w:t>(Rúbrica)</w:t>
            </w:r>
          </w:p>
        </w:tc>
        <w:tc>
          <w:tcPr>
            <w:tcW w:w="4387" w:type="dxa"/>
            <w:vAlign w:val="center"/>
          </w:tcPr>
          <w:p w14:paraId="6AB9517B" w14:textId="77777777" w:rsidR="00C6671B" w:rsidRDefault="00C6671B" w:rsidP="00C05804">
            <w:pPr>
              <w:spacing w:line="360" w:lineRule="auto"/>
              <w:jc w:val="center"/>
              <w:rPr>
                <w:rFonts w:ascii="Palatino Linotype" w:eastAsia="MS Mincho" w:hAnsi="Palatino Linotype" w:cs="Times New Roman"/>
                <w:color w:val="000000"/>
              </w:rPr>
            </w:pPr>
          </w:p>
          <w:p w14:paraId="6B80AE05" w14:textId="77777777" w:rsidR="00C05804" w:rsidRPr="00511ACE" w:rsidRDefault="00C05804" w:rsidP="00C05804">
            <w:pPr>
              <w:spacing w:line="360" w:lineRule="auto"/>
              <w:jc w:val="center"/>
              <w:rPr>
                <w:rFonts w:ascii="Palatino Linotype" w:eastAsia="MS Mincho" w:hAnsi="Palatino Linotype" w:cs="Times New Roman"/>
                <w:color w:val="000000"/>
              </w:rPr>
            </w:pPr>
          </w:p>
          <w:p w14:paraId="6277BA3E" w14:textId="6F98FA5A" w:rsidR="00C6671B" w:rsidRPr="00511ACE" w:rsidRDefault="00C6671B" w:rsidP="00C05804">
            <w:pPr>
              <w:spacing w:line="360" w:lineRule="auto"/>
              <w:jc w:val="center"/>
              <w:rPr>
                <w:rFonts w:ascii="Palatino Linotype" w:eastAsia="MS Mincho" w:hAnsi="Palatino Linotype" w:cs="Times New Roman"/>
                <w:b/>
                <w:color w:val="000000"/>
              </w:rPr>
            </w:pPr>
            <w:r w:rsidRPr="00511ACE">
              <w:rPr>
                <w:rFonts w:ascii="Palatino Linotype" w:eastAsia="MS Mincho" w:hAnsi="Palatino Linotype" w:cs="Times New Roman"/>
                <w:b/>
                <w:color w:val="000000"/>
              </w:rPr>
              <w:t>Luis Gustavo Parra Noriega</w:t>
            </w:r>
          </w:p>
          <w:p w14:paraId="2630BF35" w14:textId="5AC93CEA" w:rsidR="00C6671B" w:rsidRPr="00511ACE" w:rsidRDefault="00C6671B" w:rsidP="00C05804">
            <w:pPr>
              <w:spacing w:line="360" w:lineRule="auto"/>
              <w:jc w:val="center"/>
              <w:rPr>
                <w:rFonts w:ascii="Palatino Linotype" w:eastAsia="MS Mincho" w:hAnsi="Palatino Linotype" w:cs="Times New Roman"/>
                <w:color w:val="000000"/>
              </w:rPr>
            </w:pPr>
            <w:r w:rsidRPr="00511ACE">
              <w:rPr>
                <w:rFonts w:ascii="Palatino Linotype" w:eastAsia="MS Mincho" w:hAnsi="Palatino Linotype" w:cs="Times New Roman"/>
                <w:color w:val="000000"/>
              </w:rPr>
              <w:t>Comisionado</w:t>
            </w:r>
          </w:p>
          <w:p w14:paraId="37241033" w14:textId="77777777" w:rsidR="00C6671B" w:rsidRPr="00511ACE" w:rsidRDefault="00C6671B" w:rsidP="00C05804">
            <w:pPr>
              <w:spacing w:line="360" w:lineRule="auto"/>
              <w:jc w:val="center"/>
              <w:rPr>
                <w:rFonts w:ascii="Palatino Linotype" w:eastAsia="MS Mincho" w:hAnsi="Palatino Linotype" w:cs="Times New Roman"/>
                <w:color w:val="000000"/>
              </w:rPr>
            </w:pPr>
            <w:r w:rsidRPr="00511ACE">
              <w:rPr>
                <w:rFonts w:ascii="Palatino Linotype" w:eastAsia="MS Mincho" w:hAnsi="Palatino Linotype" w:cs="Times New Roman"/>
                <w:color w:val="000000"/>
              </w:rPr>
              <w:t>(Rúbrica)</w:t>
            </w:r>
          </w:p>
        </w:tc>
      </w:tr>
      <w:tr w:rsidR="00C6671B" w:rsidRPr="00511ACE" w14:paraId="37882B71" w14:textId="77777777" w:rsidTr="00C6671B">
        <w:trPr>
          <w:trHeight w:val="1953"/>
        </w:trPr>
        <w:tc>
          <w:tcPr>
            <w:tcW w:w="8779" w:type="dxa"/>
            <w:gridSpan w:val="2"/>
            <w:vAlign w:val="center"/>
          </w:tcPr>
          <w:p w14:paraId="536D6B58" w14:textId="77777777" w:rsidR="00C6671B" w:rsidRPr="00511ACE" w:rsidRDefault="00C6671B" w:rsidP="00C05804">
            <w:pPr>
              <w:spacing w:line="360" w:lineRule="auto"/>
              <w:jc w:val="center"/>
              <w:rPr>
                <w:rFonts w:ascii="Palatino Linotype" w:eastAsia="MS Mincho" w:hAnsi="Palatino Linotype" w:cs="Times New Roman"/>
                <w:b/>
                <w:color w:val="000000"/>
              </w:rPr>
            </w:pPr>
          </w:p>
          <w:p w14:paraId="27BBE151" w14:textId="77777777" w:rsidR="00C6671B" w:rsidRDefault="00C6671B" w:rsidP="00C05804">
            <w:pPr>
              <w:spacing w:line="360" w:lineRule="auto"/>
              <w:jc w:val="center"/>
              <w:rPr>
                <w:rFonts w:ascii="Palatino Linotype" w:eastAsia="MS Mincho" w:hAnsi="Palatino Linotype" w:cs="Times New Roman"/>
                <w:b/>
                <w:color w:val="000000"/>
              </w:rPr>
            </w:pPr>
          </w:p>
          <w:p w14:paraId="2F1A2878" w14:textId="77777777" w:rsidR="00C05804" w:rsidRPr="00511ACE" w:rsidRDefault="00C05804" w:rsidP="00C05804">
            <w:pPr>
              <w:spacing w:line="360" w:lineRule="auto"/>
              <w:rPr>
                <w:rFonts w:ascii="Palatino Linotype" w:eastAsia="MS Mincho" w:hAnsi="Palatino Linotype" w:cs="Times New Roman"/>
                <w:b/>
                <w:color w:val="000000"/>
              </w:rPr>
            </w:pPr>
          </w:p>
          <w:p w14:paraId="6DBFABCD" w14:textId="77777777" w:rsidR="00C6671B" w:rsidRPr="00511ACE" w:rsidRDefault="00C6671B" w:rsidP="00C05804">
            <w:pPr>
              <w:spacing w:line="360" w:lineRule="auto"/>
              <w:jc w:val="center"/>
              <w:rPr>
                <w:rFonts w:ascii="Palatino Linotype" w:eastAsia="MS Mincho" w:hAnsi="Palatino Linotype" w:cs="Times New Roman"/>
                <w:b/>
                <w:color w:val="000000"/>
              </w:rPr>
            </w:pPr>
            <w:r w:rsidRPr="00511ACE">
              <w:rPr>
                <w:rFonts w:ascii="Palatino Linotype" w:eastAsia="MS Mincho" w:hAnsi="Palatino Linotype" w:cs="Times New Roman"/>
                <w:b/>
                <w:color w:val="000000"/>
              </w:rPr>
              <w:t>Alexis Tapia Ramírez</w:t>
            </w:r>
          </w:p>
          <w:p w14:paraId="7532BE56" w14:textId="77777777" w:rsidR="00C6671B" w:rsidRDefault="00C6671B" w:rsidP="00C05804">
            <w:pPr>
              <w:spacing w:line="360" w:lineRule="auto"/>
              <w:jc w:val="center"/>
              <w:rPr>
                <w:rFonts w:ascii="Palatino Linotype" w:eastAsia="MS Mincho" w:hAnsi="Palatino Linotype" w:cs="Times New Roman"/>
                <w:color w:val="000000"/>
              </w:rPr>
            </w:pPr>
            <w:r w:rsidRPr="00511ACE">
              <w:rPr>
                <w:rFonts w:ascii="Palatino Linotype" w:eastAsia="MS Mincho" w:hAnsi="Palatino Linotype" w:cs="Times New Roman"/>
                <w:color w:val="000000"/>
              </w:rPr>
              <w:t>Secretario Técnico del Pleno</w:t>
            </w:r>
          </w:p>
          <w:p w14:paraId="6D2ECD55" w14:textId="080CAF79" w:rsidR="00C05804" w:rsidRPr="00511ACE" w:rsidRDefault="00C05804" w:rsidP="00C05804">
            <w:pPr>
              <w:spacing w:line="360" w:lineRule="auto"/>
              <w:jc w:val="center"/>
              <w:rPr>
                <w:rFonts w:ascii="Palatino Linotype" w:eastAsia="MS Mincho" w:hAnsi="Palatino Linotype" w:cs="Times New Roman"/>
                <w:color w:val="000000"/>
              </w:rPr>
            </w:pPr>
            <w:r>
              <w:rPr>
                <w:rFonts w:ascii="Palatino Linotype" w:eastAsia="MS Mincho" w:hAnsi="Palatino Linotype" w:cs="Times New Roman"/>
                <w:color w:val="000000"/>
              </w:rPr>
              <w:t>(Rúbrica)</w:t>
            </w:r>
          </w:p>
        </w:tc>
      </w:tr>
    </w:tbl>
    <w:p w14:paraId="7DF767BD" w14:textId="77777777" w:rsidR="00C6671B" w:rsidRDefault="00C6671B" w:rsidP="00511ACE">
      <w:pPr>
        <w:spacing w:line="360" w:lineRule="auto"/>
        <w:jc w:val="both"/>
        <w:rPr>
          <w:rFonts w:ascii="Palatino Linotype" w:eastAsia="Times New Roman" w:hAnsi="Palatino Linotype" w:cs="Arial"/>
          <w:color w:val="000000"/>
        </w:rPr>
      </w:pPr>
    </w:p>
    <w:p w14:paraId="198F47C8" w14:textId="77777777" w:rsidR="00C05804" w:rsidRPr="00511ACE" w:rsidRDefault="00C05804" w:rsidP="00511ACE">
      <w:pPr>
        <w:spacing w:line="360" w:lineRule="auto"/>
        <w:jc w:val="both"/>
        <w:rPr>
          <w:rFonts w:ascii="Palatino Linotype" w:eastAsia="Times New Roman" w:hAnsi="Palatino Linotype" w:cs="Arial"/>
          <w:color w:val="000000"/>
        </w:rPr>
      </w:pPr>
    </w:p>
    <w:p w14:paraId="1EC41396" w14:textId="028EA898" w:rsidR="005C6142" w:rsidRPr="00B47BB0" w:rsidRDefault="00C6671B" w:rsidP="00511ACE">
      <w:pPr>
        <w:spacing w:line="360" w:lineRule="auto"/>
        <w:jc w:val="both"/>
        <w:rPr>
          <w:rFonts w:ascii="Palatino Linotype" w:eastAsia="Calibri" w:hAnsi="Palatino Linotype" w:cs="Arial"/>
          <w:b/>
          <w:color w:val="000000"/>
        </w:rPr>
      </w:pPr>
      <w:r w:rsidRPr="00511ACE">
        <w:rPr>
          <w:rFonts w:ascii="Palatino Linotype" w:eastAsia="Times New Roman" w:hAnsi="Palatino Linotype" w:cs="Arial"/>
          <w:color w:val="000000"/>
        </w:rPr>
        <w:t>Esta hoja corr</w:t>
      </w:r>
      <w:r w:rsidR="00FF73FC" w:rsidRPr="00511ACE">
        <w:rPr>
          <w:rFonts w:ascii="Palatino Linotype" w:eastAsia="Times New Roman" w:hAnsi="Palatino Linotype" w:cs="Arial"/>
          <w:color w:val="000000"/>
        </w:rPr>
        <w:t>esponde a la resolución de</w:t>
      </w:r>
      <w:r w:rsidR="00C05804">
        <w:rPr>
          <w:rFonts w:ascii="Palatino Linotype" w:eastAsia="Times New Roman" w:hAnsi="Palatino Linotype" w:cs="Arial"/>
          <w:color w:val="000000"/>
        </w:rPr>
        <w:t xml:space="preserve"> fecha</w:t>
      </w:r>
      <w:r w:rsidR="00FF73FC" w:rsidRPr="00511ACE">
        <w:rPr>
          <w:rFonts w:ascii="Palatino Linotype" w:eastAsia="Times New Roman" w:hAnsi="Palatino Linotype" w:cs="Arial"/>
          <w:color w:val="000000"/>
        </w:rPr>
        <w:t xml:space="preserve"> trece (13</w:t>
      </w:r>
      <w:r w:rsidRPr="00511ACE">
        <w:rPr>
          <w:rFonts w:ascii="Palatino Linotype" w:eastAsia="Times New Roman" w:hAnsi="Palatino Linotype" w:cs="Arial"/>
          <w:color w:val="000000"/>
        </w:rPr>
        <w:t>) de</w:t>
      </w:r>
      <w:r w:rsidR="00FF73FC" w:rsidRPr="00511ACE">
        <w:rPr>
          <w:rFonts w:ascii="Palatino Linotype" w:eastAsia="Times New Roman" w:hAnsi="Palatino Linotype" w:cs="Arial"/>
          <w:color w:val="000000"/>
        </w:rPr>
        <w:t xml:space="preserve"> noviembre </w:t>
      </w:r>
      <w:r w:rsidRPr="00511ACE">
        <w:rPr>
          <w:rFonts w:ascii="Palatino Linotype" w:eastAsia="Times New Roman" w:hAnsi="Palatino Linotype" w:cs="Arial"/>
          <w:color w:val="000000"/>
        </w:rPr>
        <w:t xml:space="preserve">de dos mil diecinueve, emitida en el recurso de revisión </w:t>
      </w:r>
      <w:r w:rsidR="00C05804">
        <w:rPr>
          <w:rFonts w:ascii="Palatino Linotype" w:eastAsia="Times New Roman" w:hAnsi="Palatino Linotype" w:cs="Arial"/>
          <w:b/>
          <w:color w:val="000000"/>
        </w:rPr>
        <w:t>07268</w:t>
      </w:r>
      <w:r w:rsidRPr="00511ACE">
        <w:rPr>
          <w:rFonts w:ascii="Palatino Linotype" w:eastAsia="Times New Roman" w:hAnsi="Palatino Linotype" w:cs="Arial"/>
          <w:b/>
          <w:color w:val="000000"/>
        </w:rPr>
        <w:t>/INFOEM/IP/RR/2019 y acumulado</w:t>
      </w:r>
      <w:r w:rsidR="00FF73FC" w:rsidRPr="00511ACE">
        <w:rPr>
          <w:rFonts w:ascii="Palatino Linotype" w:eastAsia="Times New Roman" w:hAnsi="Palatino Linotype" w:cs="Arial"/>
          <w:b/>
          <w:color w:val="000000"/>
        </w:rPr>
        <w:t>s</w:t>
      </w:r>
      <w:r w:rsidR="00B47BB0">
        <w:rPr>
          <w:rFonts w:ascii="Palatino Linotype" w:eastAsia="Times New Roman" w:hAnsi="Palatino Linotype" w:cs="Arial"/>
          <w:b/>
          <w:color w:val="000000"/>
        </w:rPr>
        <w:t>.</w:t>
      </w:r>
    </w:p>
    <w:sectPr w:rsidR="005C6142" w:rsidRPr="00B47BB0" w:rsidSect="00511ACE">
      <w:headerReference w:type="default" r:id="rId45"/>
      <w:footerReference w:type="default" r:id="rId46"/>
      <w:headerReference w:type="first" r:id="rId47"/>
      <w:footerReference w:type="first" r:id="rId48"/>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896C3" w14:textId="77777777" w:rsidR="00640198" w:rsidRDefault="00640198" w:rsidP="00587366">
      <w:r>
        <w:separator/>
      </w:r>
    </w:p>
  </w:endnote>
  <w:endnote w:type="continuationSeparator" w:id="0">
    <w:p w14:paraId="53D41F19" w14:textId="77777777" w:rsidR="00640198" w:rsidRDefault="0064019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511ACE" w:rsidRPr="00883450" w:rsidRDefault="00511AC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C4F53">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C4F53">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14:paraId="6243EC1B" w14:textId="77777777" w:rsidR="00511ACE" w:rsidRDefault="00511A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11ACE" w:rsidRPr="00883450" w:rsidRDefault="00511AC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C4F53" w:rsidRPr="008C4F5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C4F53" w:rsidRPr="008C4F53">
      <w:rPr>
        <w:rFonts w:ascii="Palatino Linotype" w:hAnsi="Palatino Linotype"/>
        <w:noProof/>
        <w:sz w:val="22"/>
        <w:szCs w:val="22"/>
        <w:lang w:val="es-ES"/>
      </w:rPr>
      <w:t>66</w:t>
    </w:r>
    <w:r w:rsidRPr="00883450">
      <w:rPr>
        <w:rFonts w:ascii="Palatino Linotype" w:hAnsi="Palatino Linotype"/>
        <w:sz w:val="22"/>
        <w:szCs w:val="22"/>
      </w:rPr>
      <w:fldChar w:fldCharType="end"/>
    </w:r>
  </w:p>
  <w:p w14:paraId="5F5C4865" w14:textId="77777777" w:rsidR="00511ACE" w:rsidRPr="00883450" w:rsidRDefault="00511AC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38C0B" w14:textId="77777777" w:rsidR="00640198" w:rsidRDefault="00640198" w:rsidP="00587366">
      <w:r>
        <w:separator/>
      </w:r>
    </w:p>
  </w:footnote>
  <w:footnote w:type="continuationSeparator" w:id="0">
    <w:p w14:paraId="0A71EF66" w14:textId="77777777" w:rsidR="00640198" w:rsidRDefault="00640198" w:rsidP="00587366">
      <w:r>
        <w:continuationSeparator/>
      </w:r>
    </w:p>
  </w:footnote>
  <w:footnote w:id="1">
    <w:p w14:paraId="117027BB" w14:textId="77777777" w:rsidR="00511ACE" w:rsidRPr="00F75272" w:rsidRDefault="00511ACE"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3C37AF0" w14:textId="77777777" w:rsidR="00511ACE" w:rsidRPr="00034B44" w:rsidRDefault="00511ACE" w:rsidP="004D38F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1D500B0D" w14:textId="77777777" w:rsidR="00511ACE" w:rsidRPr="00034B44" w:rsidRDefault="00511ACE" w:rsidP="004D38F2">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Época. Semanario Judicial de la Federación y su Gaceta. Libro V, Febrero de 2012, Pág. 533.  </w:t>
      </w:r>
    </w:p>
  </w:footnote>
  <w:footnote w:id="3">
    <w:p w14:paraId="22C4BE9A" w14:textId="77777777" w:rsidR="00511ACE" w:rsidRPr="00034B44" w:rsidRDefault="00511ACE" w:rsidP="004D38F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70D0DB5B" w14:textId="77777777" w:rsidR="00511ACE" w:rsidRPr="00034B44" w:rsidRDefault="00511ACE" w:rsidP="004D38F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77C21DB" w14:textId="77777777" w:rsidR="00511ACE" w:rsidRPr="00034B44" w:rsidRDefault="00511ACE" w:rsidP="004D38F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02B8256" w14:textId="77777777" w:rsidR="00511ACE" w:rsidRPr="00034B44" w:rsidRDefault="00511ACE" w:rsidP="004D38F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7033E46C" w14:textId="77777777" w:rsidR="00511ACE" w:rsidRPr="00034B44" w:rsidRDefault="00511ACE" w:rsidP="004D38F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11CEF282" w14:textId="77777777" w:rsidR="00511ACE" w:rsidRPr="00034B44" w:rsidRDefault="00511ACE" w:rsidP="004D38F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B3A0EA9" w14:textId="77777777" w:rsidR="00511ACE" w:rsidRPr="00034B44" w:rsidRDefault="00511ACE" w:rsidP="004D38F2">
      <w:pPr>
        <w:pStyle w:val="Textonotapie"/>
        <w:jc w:val="both"/>
        <w:rPr>
          <w:rFonts w:ascii="Palatino Linotype" w:hAnsi="Palatino Linotype"/>
          <w:sz w:val="18"/>
        </w:rPr>
      </w:pPr>
      <w:r w:rsidRPr="00034B44">
        <w:rPr>
          <w:rFonts w:ascii="Palatino Linotype" w:hAnsi="Palatino Linotype"/>
          <w:sz w:val="18"/>
        </w:rPr>
        <w:t xml:space="preserve"> (…)</w:t>
      </w:r>
    </w:p>
    <w:p w14:paraId="0D515465" w14:textId="77777777" w:rsidR="00511ACE" w:rsidRPr="00034B44" w:rsidRDefault="00511ACE" w:rsidP="004D38F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3738EAE" w:rsidR="00511ACE" w:rsidRDefault="00511ACE" w:rsidP="005518EB">
    <w:pPr>
      <w:pStyle w:val="Encabezado"/>
      <w:tabs>
        <w:tab w:val="clear" w:pos="4252"/>
        <w:tab w:val="clear" w:pos="8504"/>
        <w:tab w:val="left" w:pos="6525"/>
        <w:tab w:val="left" w:pos="8460"/>
      </w:tabs>
    </w:pPr>
    <w:r>
      <w:tab/>
    </w:r>
    <w:r>
      <w:tab/>
    </w:r>
  </w:p>
  <w:p w14:paraId="64F5F23E" w14:textId="390690E5" w:rsidR="00511ACE" w:rsidRDefault="00511ACE">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511ACE" w:rsidRPr="00674A46" w14:paraId="07F2896E" w14:textId="77777777" w:rsidTr="000C1C1E">
      <w:trPr>
        <w:trHeight w:val="138"/>
        <w:jc w:val="right"/>
      </w:trPr>
      <w:tc>
        <w:tcPr>
          <w:tcW w:w="2556" w:type="dxa"/>
          <w:vAlign w:val="center"/>
        </w:tcPr>
        <w:p w14:paraId="4A5B1974" w14:textId="267F0F42" w:rsidR="00511ACE" w:rsidRPr="00674A46" w:rsidRDefault="00511ACE"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345849B6" w:rsidR="00511ACE" w:rsidRPr="00674A46" w:rsidRDefault="00F92875" w:rsidP="005518EB">
          <w:pPr>
            <w:pStyle w:val="Encabezado"/>
            <w:rPr>
              <w:rFonts w:ascii="Palatino Linotype" w:hAnsi="Palatino Linotype"/>
              <w:b/>
              <w:sz w:val="22"/>
              <w:szCs w:val="22"/>
            </w:rPr>
          </w:pPr>
          <w:r>
            <w:rPr>
              <w:rFonts w:ascii="Palatino Linotype" w:hAnsi="Palatino Linotype" w:cs="Arial"/>
              <w:b/>
              <w:bCs/>
              <w:sz w:val="22"/>
              <w:szCs w:val="22"/>
              <w:lang w:eastAsia="es-MX"/>
            </w:rPr>
            <w:t>07268/INFOEM/IP/RR/2019</w:t>
          </w:r>
          <w:r w:rsidR="00511ACE">
            <w:rPr>
              <w:rFonts w:ascii="Palatino Linotype" w:hAnsi="Palatino Linotype" w:cs="Arial"/>
              <w:b/>
              <w:bCs/>
              <w:sz w:val="22"/>
              <w:szCs w:val="22"/>
              <w:lang w:eastAsia="es-MX"/>
            </w:rPr>
            <w:t xml:space="preserve"> y acumulados.</w:t>
          </w:r>
        </w:p>
      </w:tc>
    </w:tr>
    <w:tr w:rsidR="00511ACE" w:rsidRPr="00674A46" w14:paraId="1B5D8690" w14:textId="77777777" w:rsidTr="000C1C1E">
      <w:trPr>
        <w:trHeight w:val="233"/>
        <w:jc w:val="right"/>
      </w:trPr>
      <w:tc>
        <w:tcPr>
          <w:tcW w:w="2556" w:type="dxa"/>
          <w:vAlign w:val="center"/>
        </w:tcPr>
        <w:p w14:paraId="3903F2C6" w14:textId="0AB19AD8" w:rsidR="00511ACE" w:rsidRPr="00674A46" w:rsidRDefault="00511ACE"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28DBA74E" w:rsidR="00511ACE" w:rsidRPr="00B75F20" w:rsidRDefault="00511ACE" w:rsidP="006073E1">
          <w:pPr>
            <w:pStyle w:val="Encabezado"/>
            <w:rPr>
              <w:rFonts w:ascii="Palatino Linotype" w:hAnsi="Palatino Linotype"/>
              <w:b/>
              <w:sz w:val="22"/>
              <w:szCs w:val="22"/>
            </w:rPr>
          </w:pPr>
          <w:r w:rsidRPr="005518EB">
            <w:rPr>
              <w:rFonts w:ascii="Palatino Linotype" w:hAnsi="Palatino Linotype"/>
              <w:b/>
              <w:bCs/>
              <w:color w:val="000000"/>
              <w:sz w:val="22"/>
              <w:szCs w:val="22"/>
            </w:rPr>
            <w:t>Ayuntamiento de Coacalco de Berriozábal</w:t>
          </w:r>
        </w:p>
      </w:tc>
    </w:tr>
    <w:tr w:rsidR="00511ACE" w:rsidRPr="00674A46" w14:paraId="095EB01B" w14:textId="77777777" w:rsidTr="000C1C1E">
      <w:trPr>
        <w:trHeight w:val="321"/>
        <w:jc w:val="right"/>
      </w:trPr>
      <w:tc>
        <w:tcPr>
          <w:tcW w:w="2556" w:type="dxa"/>
          <w:vAlign w:val="center"/>
        </w:tcPr>
        <w:p w14:paraId="6E000A51" w14:textId="33AFA024" w:rsidR="00511ACE" w:rsidRPr="00674A46" w:rsidRDefault="00511ACE"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511ACE" w:rsidRPr="00674A46" w:rsidRDefault="00511ACE"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11ACE" w:rsidRDefault="00511ACE"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11ACE" w:rsidRDefault="00511ACE" w:rsidP="00472C41">
    <w:pPr>
      <w:pStyle w:val="Encabezado"/>
      <w:tabs>
        <w:tab w:val="clear" w:pos="4252"/>
        <w:tab w:val="clear" w:pos="8504"/>
        <w:tab w:val="left" w:pos="3103"/>
      </w:tabs>
    </w:pPr>
    <w:r>
      <w:tab/>
    </w:r>
  </w:p>
  <w:tbl>
    <w:tblPr>
      <w:tblStyle w:val="Tablaconcuadrcula"/>
      <w:tblW w:w="6242" w:type="dxa"/>
      <w:tblInd w:w="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686"/>
    </w:tblGrid>
    <w:tr w:rsidR="00511ACE" w:rsidRPr="00674A46" w14:paraId="0A3256F2" w14:textId="77777777" w:rsidTr="007B32C0">
      <w:trPr>
        <w:trHeight w:val="138"/>
      </w:trPr>
      <w:tc>
        <w:tcPr>
          <w:tcW w:w="2556" w:type="dxa"/>
          <w:vAlign w:val="center"/>
        </w:tcPr>
        <w:p w14:paraId="3D80769D" w14:textId="0843A291" w:rsidR="00511ACE" w:rsidRPr="00674A46" w:rsidRDefault="00511ACE" w:rsidP="0095468B">
          <w:pPr>
            <w:rPr>
              <w:rFonts w:ascii="Palatino Linotype" w:hAnsi="Palatino Linotype"/>
              <w:b/>
              <w:sz w:val="22"/>
              <w:szCs w:val="22"/>
            </w:rPr>
          </w:pPr>
          <w:r>
            <w:rPr>
              <w:rFonts w:ascii="Palatino Linotype" w:hAnsi="Palatino Linotype"/>
              <w:b/>
              <w:sz w:val="22"/>
              <w:szCs w:val="22"/>
            </w:rPr>
            <w:t xml:space="preserve"> Recurso de Revisión:</w:t>
          </w:r>
        </w:p>
      </w:tc>
      <w:tc>
        <w:tcPr>
          <w:tcW w:w="3686" w:type="dxa"/>
          <w:vAlign w:val="center"/>
        </w:tcPr>
        <w:p w14:paraId="0453495E" w14:textId="573A9CCB" w:rsidR="00511ACE" w:rsidRPr="000D1606" w:rsidRDefault="00511ACE" w:rsidP="000813F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07268/INFOEM/IP/RR/2019 y acumulados.</w:t>
          </w:r>
        </w:p>
      </w:tc>
    </w:tr>
    <w:tr w:rsidR="00511ACE" w:rsidRPr="00B75F20" w14:paraId="128C8B3C" w14:textId="77777777" w:rsidTr="007B32C0">
      <w:trPr>
        <w:trHeight w:val="233"/>
      </w:trPr>
      <w:tc>
        <w:tcPr>
          <w:tcW w:w="2556" w:type="dxa"/>
          <w:vAlign w:val="center"/>
        </w:tcPr>
        <w:p w14:paraId="483E3371" w14:textId="3089FF84" w:rsidR="00511ACE" w:rsidRPr="00674A46" w:rsidRDefault="00511ACE" w:rsidP="0095468B">
          <w:pPr>
            <w:rPr>
              <w:rFonts w:ascii="Palatino Linotype" w:hAnsi="Palatino Linotype"/>
              <w:b/>
              <w:sz w:val="22"/>
              <w:szCs w:val="22"/>
            </w:rPr>
          </w:pPr>
          <w:r>
            <w:rPr>
              <w:rFonts w:ascii="Palatino Linotype" w:hAnsi="Palatino Linotype"/>
              <w:b/>
              <w:sz w:val="22"/>
              <w:szCs w:val="22"/>
            </w:rPr>
            <w:t xml:space="preserve"> Recurrente: </w:t>
          </w:r>
        </w:p>
      </w:tc>
      <w:tc>
        <w:tcPr>
          <w:tcW w:w="3686" w:type="dxa"/>
        </w:tcPr>
        <w:p w14:paraId="1548525E" w14:textId="7D56C4B7" w:rsidR="00511ACE" w:rsidRPr="00B75F20" w:rsidRDefault="007D2719" w:rsidP="005518EB">
          <w:pPr>
            <w:pStyle w:val="Encabezado"/>
            <w:rPr>
              <w:rFonts w:ascii="Palatino Linotype" w:hAnsi="Palatino Linotype"/>
              <w:b/>
              <w:sz w:val="22"/>
              <w:szCs w:val="22"/>
            </w:rPr>
          </w:pPr>
          <w:r w:rsidRPr="007D2719">
            <w:rPr>
              <w:rFonts w:ascii="Palatino Linotype" w:hAnsi="Palatino Linotype"/>
              <w:b/>
              <w:sz w:val="22"/>
              <w:szCs w:val="22"/>
              <w:highlight w:val="black"/>
            </w:rPr>
            <w:t>---------------------------------------</w:t>
          </w:r>
        </w:p>
      </w:tc>
    </w:tr>
    <w:tr w:rsidR="00511ACE" w:rsidRPr="00674A46" w14:paraId="41BE0704" w14:textId="77777777" w:rsidTr="007B32C0">
      <w:trPr>
        <w:trHeight w:val="321"/>
      </w:trPr>
      <w:tc>
        <w:tcPr>
          <w:tcW w:w="2556" w:type="dxa"/>
          <w:vAlign w:val="center"/>
        </w:tcPr>
        <w:p w14:paraId="34C64148" w14:textId="77E39B44" w:rsidR="00511ACE" w:rsidRPr="00674A46" w:rsidRDefault="00511ACE" w:rsidP="0095468B">
          <w:pPr>
            <w:rPr>
              <w:rFonts w:ascii="Palatino Linotype" w:hAnsi="Palatino Linotype"/>
              <w:b/>
              <w:sz w:val="22"/>
              <w:szCs w:val="22"/>
            </w:rPr>
          </w:pPr>
          <w:r>
            <w:rPr>
              <w:rFonts w:ascii="Palatino Linotype" w:hAnsi="Palatino Linotype"/>
              <w:b/>
              <w:sz w:val="22"/>
              <w:szCs w:val="22"/>
            </w:rPr>
            <w:t xml:space="preserve"> Sujeto Obligado: </w:t>
          </w:r>
        </w:p>
      </w:tc>
      <w:tc>
        <w:tcPr>
          <w:tcW w:w="3686" w:type="dxa"/>
          <w:vAlign w:val="center"/>
        </w:tcPr>
        <w:p w14:paraId="34C341BF" w14:textId="124241C8" w:rsidR="00511ACE" w:rsidRPr="00674A46" w:rsidRDefault="00511ACE" w:rsidP="00D336DB">
          <w:pPr>
            <w:pStyle w:val="Encabezado"/>
            <w:rPr>
              <w:rFonts w:ascii="Palatino Linotype" w:hAnsi="Palatino Linotype"/>
              <w:b/>
              <w:sz w:val="22"/>
              <w:szCs w:val="22"/>
            </w:rPr>
          </w:pPr>
          <w:r w:rsidRPr="005518EB">
            <w:rPr>
              <w:rFonts w:ascii="Palatino Linotype" w:hAnsi="Palatino Linotype"/>
              <w:b/>
              <w:bCs/>
              <w:color w:val="000000"/>
              <w:sz w:val="22"/>
              <w:szCs w:val="22"/>
            </w:rPr>
            <w:t>Ayuntamiento de Coacalco de Berriozábal</w:t>
          </w:r>
        </w:p>
      </w:tc>
    </w:tr>
    <w:tr w:rsidR="00511ACE" w:rsidRPr="00674A46" w14:paraId="0C8B6193" w14:textId="77777777" w:rsidTr="007B32C0">
      <w:trPr>
        <w:trHeight w:val="321"/>
      </w:trPr>
      <w:tc>
        <w:tcPr>
          <w:tcW w:w="2556" w:type="dxa"/>
          <w:vAlign w:val="center"/>
        </w:tcPr>
        <w:p w14:paraId="321FFAFF" w14:textId="6C6C7227" w:rsidR="00511ACE" w:rsidRPr="00674A46" w:rsidRDefault="00511ACE" w:rsidP="0095468B">
          <w:pPr>
            <w:rPr>
              <w:rFonts w:ascii="Palatino Linotype" w:hAnsi="Palatino Linotype"/>
              <w:b/>
              <w:sz w:val="22"/>
              <w:szCs w:val="22"/>
            </w:rPr>
          </w:pPr>
          <w:r>
            <w:rPr>
              <w:rFonts w:ascii="Palatino Linotype" w:hAnsi="Palatino Linotype"/>
              <w:b/>
              <w:sz w:val="22"/>
              <w:szCs w:val="22"/>
            </w:rPr>
            <w:t xml:space="preserve"> Comisionado Ponente: </w:t>
          </w:r>
        </w:p>
      </w:tc>
      <w:tc>
        <w:tcPr>
          <w:tcW w:w="3686" w:type="dxa"/>
          <w:vAlign w:val="center"/>
        </w:tcPr>
        <w:p w14:paraId="0FECDA9D" w14:textId="77777777" w:rsidR="00511ACE" w:rsidRPr="00674A46" w:rsidRDefault="00511AC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11ACE" w:rsidRDefault="00511AC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6CF2"/>
    <w:multiLevelType w:val="hybridMultilevel"/>
    <w:tmpl w:val="9028BEE4"/>
    <w:lvl w:ilvl="0" w:tplc="B100FBE2">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106C81"/>
    <w:multiLevelType w:val="hybridMultilevel"/>
    <w:tmpl w:val="0428F536"/>
    <w:lvl w:ilvl="0" w:tplc="1EEEFC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3B263E"/>
    <w:multiLevelType w:val="hybridMultilevel"/>
    <w:tmpl w:val="9D4CD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9542D4"/>
    <w:multiLevelType w:val="hybridMultilevel"/>
    <w:tmpl w:val="21F641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414272"/>
    <w:multiLevelType w:val="hybridMultilevel"/>
    <w:tmpl w:val="F65CB7D4"/>
    <w:lvl w:ilvl="0" w:tplc="080A0001">
      <w:start w:val="1"/>
      <w:numFmt w:val="bullet"/>
      <w:lvlText w:val=""/>
      <w:lvlJc w:val="left"/>
      <w:pPr>
        <w:ind w:left="1298" w:hanging="360"/>
      </w:pPr>
      <w:rPr>
        <w:rFonts w:ascii="Symbol" w:hAnsi="Symbol" w:hint="default"/>
      </w:rPr>
    </w:lvl>
    <w:lvl w:ilvl="1" w:tplc="080A0003" w:tentative="1">
      <w:start w:val="1"/>
      <w:numFmt w:val="bullet"/>
      <w:lvlText w:val="o"/>
      <w:lvlJc w:val="left"/>
      <w:pPr>
        <w:ind w:left="2018" w:hanging="360"/>
      </w:pPr>
      <w:rPr>
        <w:rFonts w:ascii="Courier New" w:hAnsi="Courier New" w:cs="Courier New" w:hint="default"/>
      </w:rPr>
    </w:lvl>
    <w:lvl w:ilvl="2" w:tplc="080A0005" w:tentative="1">
      <w:start w:val="1"/>
      <w:numFmt w:val="bullet"/>
      <w:lvlText w:val=""/>
      <w:lvlJc w:val="left"/>
      <w:pPr>
        <w:ind w:left="2738" w:hanging="360"/>
      </w:pPr>
      <w:rPr>
        <w:rFonts w:ascii="Wingdings" w:hAnsi="Wingdings" w:hint="default"/>
      </w:rPr>
    </w:lvl>
    <w:lvl w:ilvl="3" w:tplc="080A0001" w:tentative="1">
      <w:start w:val="1"/>
      <w:numFmt w:val="bullet"/>
      <w:lvlText w:val=""/>
      <w:lvlJc w:val="left"/>
      <w:pPr>
        <w:ind w:left="3458" w:hanging="360"/>
      </w:pPr>
      <w:rPr>
        <w:rFonts w:ascii="Symbol" w:hAnsi="Symbol" w:hint="default"/>
      </w:rPr>
    </w:lvl>
    <w:lvl w:ilvl="4" w:tplc="080A0003" w:tentative="1">
      <w:start w:val="1"/>
      <w:numFmt w:val="bullet"/>
      <w:lvlText w:val="o"/>
      <w:lvlJc w:val="left"/>
      <w:pPr>
        <w:ind w:left="4178" w:hanging="360"/>
      </w:pPr>
      <w:rPr>
        <w:rFonts w:ascii="Courier New" w:hAnsi="Courier New" w:cs="Courier New" w:hint="default"/>
      </w:rPr>
    </w:lvl>
    <w:lvl w:ilvl="5" w:tplc="080A0005" w:tentative="1">
      <w:start w:val="1"/>
      <w:numFmt w:val="bullet"/>
      <w:lvlText w:val=""/>
      <w:lvlJc w:val="left"/>
      <w:pPr>
        <w:ind w:left="4898" w:hanging="360"/>
      </w:pPr>
      <w:rPr>
        <w:rFonts w:ascii="Wingdings" w:hAnsi="Wingdings" w:hint="default"/>
      </w:rPr>
    </w:lvl>
    <w:lvl w:ilvl="6" w:tplc="080A0001" w:tentative="1">
      <w:start w:val="1"/>
      <w:numFmt w:val="bullet"/>
      <w:lvlText w:val=""/>
      <w:lvlJc w:val="left"/>
      <w:pPr>
        <w:ind w:left="5618" w:hanging="360"/>
      </w:pPr>
      <w:rPr>
        <w:rFonts w:ascii="Symbol" w:hAnsi="Symbol" w:hint="default"/>
      </w:rPr>
    </w:lvl>
    <w:lvl w:ilvl="7" w:tplc="080A0003" w:tentative="1">
      <w:start w:val="1"/>
      <w:numFmt w:val="bullet"/>
      <w:lvlText w:val="o"/>
      <w:lvlJc w:val="left"/>
      <w:pPr>
        <w:ind w:left="6338" w:hanging="360"/>
      </w:pPr>
      <w:rPr>
        <w:rFonts w:ascii="Courier New" w:hAnsi="Courier New" w:cs="Courier New" w:hint="default"/>
      </w:rPr>
    </w:lvl>
    <w:lvl w:ilvl="8" w:tplc="080A0005" w:tentative="1">
      <w:start w:val="1"/>
      <w:numFmt w:val="bullet"/>
      <w:lvlText w:val=""/>
      <w:lvlJc w:val="left"/>
      <w:pPr>
        <w:ind w:left="7058" w:hanging="360"/>
      </w:pPr>
      <w:rPr>
        <w:rFonts w:ascii="Wingdings" w:hAnsi="Wingdings" w:hint="default"/>
      </w:rPr>
    </w:lvl>
  </w:abstractNum>
  <w:abstractNum w:abstractNumId="5">
    <w:nsid w:val="18CE4C82"/>
    <w:multiLevelType w:val="hybridMultilevel"/>
    <w:tmpl w:val="1A7EB71E"/>
    <w:lvl w:ilvl="0" w:tplc="A69082B6">
      <w:start w:val="1"/>
      <w:numFmt w:val="lowerLetter"/>
      <w:lvlText w:val="%1)"/>
      <w:lvlJc w:val="left"/>
      <w:pPr>
        <w:ind w:left="720" w:hanging="360"/>
      </w:pPr>
      <w:rPr>
        <w:rFonts w:eastAsiaTheme="majorEastAsia" w:cstheme="maj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8">
    <w:nsid w:val="20F63E08"/>
    <w:multiLevelType w:val="hybridMultilevel"/>
    <w:tmpl w:val="18886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470364"/>
    <w:multiLevelType w:val="hybridMultilevel"/>
    <w:tmpl w:val="312A9DA8"/>
    <w:lvl w:ilvl="0" w:tplc="E166A3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27912435"/>
    <w:multiLevelType w:val="hybridMultilevel"/>
    <w:tmpl w:val="724C2840"/>
    <w:lvl w:ilvl="0" w:tplc="8884D7B8">
      <w:start w:val="1"/>
      <w:numFmt w:val="lowerLetter"/>
      <w:lvlText w:val="%1)"/>
      <w:lvlJc w:val="left"/>
      <w:pPr>
        <w:ind w:left="720" w:hanging="360"/>
      </w:pPr>
      <w:rPr>
        <w:rFonts w:ascii="Palatino Linotype" w:eastAsia="Calibri"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316392"/>
    <w:multiLevelType w:val="hybridMultilevel"/>
    <w:tmpl w:val="4A68F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BF2747"/>
    <w:multiLevelType w:val="hybridMultilevel"/>
    <w:tmpl w:val="7C5447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4">
    <w:nsid w:val="2FE80C9F"/>
    <w:multiLevelType w:val="hybridMultilevel"/>
    <w:tmpl w:val="D960CF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7C5457"/>
    <w:multiLevelType w:val="hybridMultilevel"/>
    <w:tmpl w:val="0262DCEA"/>
    <w:lvl w:ilvl="0" w:tplc="B6264EA6">
      <w:start w:val="1"/>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BFF4718C"/>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266AF9D4">
      <w:start w:val="1"/>
      <w:numFmt w:val="lowerLetter"/>
      <w:lvlText w:val="%3)"/>
      <w:lvlJc w:val="left"/>
      <w:pPr>
        <w:ind w:left="2820" w:hanging="840"/>
      </w:pPr>
      <w:rPr>
        <w:rFonts w:hint="default"/>
      </w:rPr>
    </w:lvl>
    <w:lvl w:ilvl="3" w:tplc="080A000F">
      <w:start w:val="1"/>
      <w:numFmt w:val="decimal"/>
      <w:lvlText w:val="%4."/>
      <w:lvlJc w:val="left"/>
      <w:pPr>
        <w:ind w:left="2880" w:hanging="360"/>
      </w:pPr>
    </w:lvl>
    <w:lvl w:ilvl="4" w:tplc="67B88E1E">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4B4BBA"/>
    <w:multiLevelType w:val="hybridMultilevel"/>
    <w:tmpl w:val="DA50D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E9E6DE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EE52038"/>
    <w:multiLevelType w:val="multilevel"/>
    <w:tmpl w:val="697C47C0"/>
    <w:lvl w:ilvl="0">
      <w:start w:val="13"/>
      <w:numFmt w:val="decimal"/>
      <w:lvlText w:val="%1."/>
      <w:lvlJc w:val="left"/>
      <w:pPr>
        <w:ind w:left="720" w:hanging="360"/>
      </w:pPr>
      <w:rPr>
        <w:rFonts w:ascii="Palatino Linotype" w:hAnsi="Palatino Linotype" w:hint="default"/>
        <w:b/>
        <w:i w:val="0"/>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15E667D"/>
    <w:multiLevelType w:val="hybridMultilevel"/>
    <w:tmpl w:val="BBAC481C"/>
    <w:lvl w:ilvl="0" w:tplc="3C948B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24">
    <w:nsid w:val="551B4474"/>
    <w:multiLevelType w:val="hybridMultilevel"/>
    <w:tmpl w:val="99E200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DD1377"/>
    <w:multiLevelType w:val="hybridMultilevel"/>
    <w:tmpl w:val="0262DCEA"/>
    <w:lvl w:ilvl="0" w:tplc="B6264EA6">
      <w:start w:val="1"/>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06493A"/>
    <w:multiLevelType w:val="hybridMultilevel"/>
    <w:tmpl w:val="1446371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7">
    <w:nsid w:val="5E7A2F3F"/>
    <w:multiLevelType w:val="hybridMultilevel"/>
    <w:tmpl w:val="9DA2BD3C"/>
    <w:lvl w:ilvl="0" w:tplc="38906CDE">
      <w:start w:val="1"/>
      <w:numFmt w:val="lowerLetter"/>
      <w:lvlText w:val="%1)"/>
      <w:lvlJc w:val="left"/>
      <w:pPr>
        <w:ind w:left="928" w:hanging="360"/>
      </w:pPr>
      <w:rPr>
        <w:rFonts w:eastAsiaTheme="majorEastAsia" w:cstheme="majorBidi" w:hint="default"/>
        <w:b/>
        <w:color w:val="000000" w:themeColor="text1"/>
        <w:sz w:val="26"/>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8">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FCB39B1"/>
    <w:multiLevelType w:val="hybridMultilevel"/>
    <w:tmpl w:val="018A5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27A1FB0"/>
    <w:multiLevelType w:val="hybridMultilevel"/>
    <w:tmpl w:val="D750B2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45C778D"/>
    <w:multiLevelType w:val="hybridMultilevel"/>
    <w:tmpl w:val="88F46CDE"/>
    <w:lvl w:ilvl="0" w:tplc="36EEDAC6">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6F215BE"/>
    <w:multiLevelType w:val="hybridMultilevel"/>
    <w:tmpl w:val="7EF4B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F875C07"/>
    <w:multiLevelType w:val="hybridMultilevel"/>
    <w:tmpl w:val="562AFADC"/>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70F11379"/>
    <w:multiLevelType w:val="hybridMultilevel"/>
    <w:tmpl w:val="61E2A1F4"/>
    <w:lvl w:ilvl="0" w:tplc="6FF6BA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A86097"/>
    <w:multiLevelType w:val="hybridMultilevel"/>
    <w:tmpl w:val="CBAE49D4"/>
    <w:lvl w:ilvl="0" w:tplc="05E8EB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C4243FC"/>
    <w:multiLevelType w:val="hybridMultilevel"/>
    <w:tmpl w:val="CB3097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abstractNum w:abstractNumId="42">
    <w:nsid w:val="7E054843"/>
    <w:multiLevelType w:val="hybridMultilevel"/>
    <w:tmpl w:val="7C5447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F2D4351"/>
    <w:multiLevelType w:val="hybridMultilevel"/>
    <w:tmpl w:val="938E5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5"/>
  </w:num>
  <w:num w:numId="2">
    <w:abstractNumId w:val="25"/>
  </w:num>
  <w:num w:numId="3">
    <w:abstractNumId w:val="23"/>
  </w:num>
  <w:num w:numId="4">
    <w:abstractNumId w:val="7"/>
  </w:num>
  <w:num w:numId="5">
    <w:abstractNumId w:val="0"/>
  </w:num>
  <w:num w:numId="6">
    <w:abstractNumId w:val="26"/>
  </w:num>
  <w:num w:numId="7">
    <w:abstractNumId w:val="24"/>
  </w:num>
  <w:num w:numId="8">
    <w:abstractNumId w:val="10"/>
  </w:num>
  <w:num w:numId="9">
    <w:abstractNumId w:val="38"/>
  </w:num>
  <w:num w:numId="10">
    <w:abstractNumId w:val="11"/>
  </w:num>
  <w:num w:numId="11">
    <w:abstractNumId w:val="41"/>
  </w:num>
  <w:num w:numId="12">
    <w:abstractNumId w:val="13"/>
  </w:num>
  <w:num w:numId="13">
    <w:abstractNumId w:val="17"/>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7"/>
  </w:num>
  <w:num w:numId="17">
    <w:abstractNumId w:val="22"/>
  </w:num>
  <w:num w:numId="18">
    <w:abstractNumId w:val="36"/>
  </w:num>
  <w:num w:numId="19">
    <w:abstractNumId w:val="16"/>
  </w:num>
  <w:num w:numId="20">
    <w:abstractNumId w:val="42"/>
  </w:num>
  <w:num w:numId="21">
    <w:abstractNumId w:val="19"/>
  </w:num>
  <w:num w:numId="22">
    <w:abstractNumId w:val="8"/>
  </w:num>
  <w:num w:numId="23">
    <w:abstractNumId w:val="3"/>
  </w:num>
  <w:num w:numId="24">
    <w:abstractNumId w:val="31"/>
  </w:num>
  <w:num w:numId="25">
    <w:abstractNumId w:val="2"/>
  </w:num>
  <w:num w:numId="26">
    <w:abstractNumId w:val="44"/>
  </w:num>
  <w:num w:numId="27">
    <w:abstractNumId w:val="14"/>
  </w:num>
  <w:num w:numId="28">
    <w:abstractNumId w:val="32"/>
  </w:num>
  <w:num w:numId="29">
    <w:abstractNumId w:val="40"/>
  </w:num>
  <w:num w:numId="30">
    <w:abstractNumId w:val="29"/>
  </w:num>
  <w:num w:numId="31">
    <w:abstractNumId w:val="4"/>
  </w:num>
  <w:num w:numId="32">
    <w:abstractNumId w:val="15"/>
  </w:num>
  <w:num w:numId="33">
    <w:abstractNumId w:val="5"/>
  </w:num>
  <w:num w:numId="34">
    <w:abstractNumId w:val="27"/>
  </w:num>
  <w:num w:numId="35">
    <w:abstractNumId w:val="21"/>
  </w:num>
  <w:num w:numId="36">
    <w:abstractNumId w:val="28"/>
  </w:num>
  <w:num w:numId="37">
    <w:abstractNumId w:val="20"/>
  </w:num>
  <w:num w:numId="38">
    <w:abstractNumId w:val="12"/>
  </w:num>
  <w:num w:numId="39">
    <w:abstractNumId w:val="33"/>
  </w:num>
  <w:num w:numId="40">
    <w:abstractNumId w:val="43"/>
  </w:num>
  <w:num w:numId="41">
    <w:abstractNumId w:val="6"/>
  </w:num>
  <w:num w:numId="42">
    <w:abstractNumId w:val="34"/>
  </w:num>
  <w:num w:numId="43">
    <w:abstractNumId w:val="39"/>
  </w:num>
  <w:num w:numId="44">
    <w:abstractNumId w:val="18"/>
  </w:num>
  <w:num w:numId="4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8E3"/>
    <w:rsid w:val="000060C4"/>
    <w:rsid w:val="00006F9D"/>
    <w:rsid w:val="0000724D"/>
    <w:rsid w:val="000072D1"/>
    <w:rsid w:val="00007E8A"/>
    <w:rsid w:val="0001106B"/>
    <w:rsid w:val="00012472"/>
    <w:rsid w:val="00016144"/>
    <w:rsid w:val="00017040"/>
    <w:rsid w:val="000203D3"/>
    <w:rsid w:val="000211F8"/>
    <w:rsid w:val="00021CB4"/>
    <w:rsid w:val="00027EA9"/>
    <w:rsid w:val="00027EF7"/>
    <w:rsid w:val="0003063D"/>
    <w:rsid w:val="000313DA"/>
    <w:rsid w:val="00031F10"/>
    <w:rsid w:val="000321E2"/>
    <w:rsid w:val="00032493"/>
    <w:rsid w:val="00033F39"/>
    <w:rsid w:val="000353D8"/>
    <w:rsid w:val="00040774"/>
    <w:rsid w:val="0004193F"/>
    <w:rsid w:val="00042380"/>
    <w:rsid w:val="0004246E"/>
    <w:rsid w:val="00042AFA"/>
    <w:rsid w:val="00043987"/>
    <w:rsid w:val="0004686A"/>
    <w:rsid w:val="000468E2"/>
    <w:rsid w:val="000514BA"/>
    <w:rsid w:val="0005237C"/>
    <w:rsid w:val="000525AF"/>
    <w:rsid w:val="00052A3C"/>
    <w:rsid w:val="00054A03"/>
    <w:rsid w:val="00056A79"/>
    <w:rsid w:val="000572EE"/>
    <w:rsid w:val="00061344"/>
    <w:rsid w:val="00062379"/>
    <w:rsid w:val="000631D9"/>
    <w:rsid w:val="000647ED"/>
    <w:rsid w:val="00064A37"/>
    <w:rsid w:val="00064B95"/>
    <w:rsid w:val="000652F1"/>
    <w:rsid w:val="0006548A"/>
    <w:rsid w:val="0006608C"/>
    <w:rsid w:val="00067F29"/>
    <w:rsid w:val="000700A4"/>
    <w:rsid w:val="0007471F"/>
    <w:rsid w:val="00074E29"/>
    <w:rsid w:val="000775F3"/>
    <w:rsid w:val="000800AC"/>
    <w:rsid w:val="000813F6"/>
    <w:rsid w:val="00082D11"/>
    <w:rsid w:val="0008542A"/>
    <w:rsid w:val="00085BFA"/>
    <w:rsid w:val="0008694B"/>
    <w:rsid w:val="00090D6F"/>
    <w:rsid w:val="00090DBA"/>
    <w:rsid w:val="000920E5"/>
    <w:rsid w:val="00093E1E"/>
    <w:rsid w:val="00095A3E"/>
    <w:rsid w:val="0009781D"/>
    <w:rsid w:val="000A0887"/>
    <w:rsid w:val="000A0913"/>
    <w:rsid w:val="000A0DCC"/>
    <w:rsid w:val="000A319B"/>
    <w:rsid w:val="000A3932"/>
    <w:rsid w:val="000A3F90"/>
    <w:rsid w:val="000A4932"/>
    <w:rsid w:val="000A4E44"/>
    <w:rsid w:val="000A5B93"/>
    <w:rsid w:val="000A6903"/>
    <w:rsid w:val="000A77ED"/>
    <w:rsid w:val="000B0370"/>
    <w:rsid w:val="000B19FB"/>
    <w:rsid w:val="000B38FC"/>
    <w:rsid w:val="000B5D79"/>
    <w:rsid w:val="000C0061"/>
    <w:rsid w:val="000C0663"/>
    <w:rsid w:val="000C10B9"/>
    <w:rsid w:val="000C1C1E"/>
    <w:rsid w:val="000C23C2"/>
    <w:rsid w:val="000C2E5F"/>
    <w:rsid w:val="000C372B"/>
    <w:rsid w:val="000C3861"/>
    <w:rsid w:val="000C4A8E"/>
    <w:rsid w:val="000C5A04"/>
    <w:rsid w:val="000C5ABF"/>
    <w:rsid w:val="000C5AF7"/>
    <w:rsid w:val="000D0855"/>
    <w:rsid w:val="000D09C0"/>
    <w:rsid w:val="000D1606"/>
    <w:rsid w:val="000D1E0F"/>
    <w:rsid w:val="000D20DD"/>
    <w:rsid w:val="000D3275"/>
    <w:rsid w:val="000D3775"/>
    <w:rsid w:val="000D5227"/>
    <w:rsid w:val="000D5A1D"/>
    <w:rsid w:val="000D61AC"/>
    <w:rsid w:val="000D7369"/>
    <w:rsid w:val="000D79A4"/>
    <w:rsid w:val="000D7A50"/>
    <w:rsid w:val="000E07DC"/>
    <w:rsid w:val="000E1E37"/>
    <w:rsid w:val="000E2665"/>
    <w:rsid w:val="000E58AD"/>
    <w:rsid w:val="000F0705"/>
    <w:rsid w:val="000F0CD8"/>
    <w:rsid w:val="000F2D8B"/>
    <w:rsid w:val="000F2EDD"/>
    <w:rsid w:val="000F37E2"/>
    <w:rsid w:val="00100DDD"/>
    <w:rsid w:val="00102447"/>
    <w:rsid w:val="00103888"/>
    <w:rsid w:val="00105CF9"/>
    <w:rsid w:val="00107499"/>
    <w:rsid w:val="00107557"/>
    <w:rsid w:val="00110A8E"/>
    <w:rsid w:val="0011167C"/>
    <w:rsid w:val="0011227C"/>
    <w:rsid w:val="001125C5"/>
    <w:rsid w:val="00112B02"/>
    <w:rsid w:val="00112FBF"/>
    <w:rsid w:val="00114A21"/>
    <w:rsid w:val="00115F0F"/>
    <w:rsid w:val="0012006D"/>
    <w:rsid w:val="001212F2"/>
    <w:rsid w:val="00121D5D"/>
    <w:rsid w:val="001253D1"/>
    <w:rsid w:val="00126619"/>
    <w:rsid w:val="001318D2"/>
    <w:rsid w:val="00132613"/>
    <w:rsid w:val="00132C06"/>
    <w:rsid w:val="001337C2"/>
    <w:rsid w:val="00133B79"/>
    <w:rsid w:val="00133CE5"/>
    <w:rsid w:val="00134946"/>
    <w:rsid w:val="00134B9C"/>
    <w:rsid w:val="001352E5"/>
    <w:rsid w:val="00137999"/>
    <w:rsid w:val="001407EE"/>
    <w:rsid w:val="00140D44"/>
    <w:rsid w:val="0014352A"/>
    <w:rsid w:val="001436BB"/>
    <w:rsid w:val="001459C8"/>
    <w:rsid w:val="00146EC3"/>
    <w:rsid w:val="00147864"/>
    <w:rsid w:val="0015165B"/>
    <w:rsid w:val="0015354C"/>
    <w:rsid w:val="00153833"/>
    <w:rsid w:val="0015466E"/>
    <w:rsid w:val="00154765"/>
    <w:rsid w:val="00154EF0"/>
    <w:rsid w:val="00155191"/>
    <w:rsid w:val="00155E24"/>
    <w:rsid w:val="00156A23"/>
    <w:rsid w:val="00157CD2"/>
    <w:rsid w:val="001631ED"/>
    <w:rsid w:val="001648EE"/>
    <w:rsid w:val="00164B65"/>
    <w:rsid w:val="0016518B"/>
    <w:rsid w:val="00166794"/>
    <w:rsid w:val="001734A2"/>
    <w:rsid w:val="00175CD0"/>
    <w:rsid w:val="00176CA6"/>
    <w:rsid w:val="001775DF"/>
    <w:rsid w:val="001831C5"/>
    <w:rsid w:val="00183907"/>
    <w:rsid w:val="00185071"/>
    <w:rsid w:val="00187763"/>
    <w:rsid w:val="00192E4B"/>
    <w:rsid w:val="00193AE9"/>
    <w:rsid w:val="00193C37"/>
    <w:rsid w:val="00195ADE"/>
    <w:rsid w:val="00196CF3"/>
    <w:rsid w:val="00197BA9"/>
    <w:rsid w:val="001A0571"/>
    <w:rsid w:val="001A12EE"/>
    <w:rsid w:val="001A138D"/>
    <w:rsid w:val="001A2857"/>
    <w:rsid w:val="001A2A89"/>
    <w:rsid w:val="001A44D1"/>
    <w:rsid w:val="001A5466"/>
    <w:rsid w:val="001A61E1"/>
    <w:rsid w:val="001A6A6D"/>
    <w:rsid w:val="001A6C1E"/>
    <w:rsid w:val="001B0F8D"/>
    <w:rsid w:val="001B1B20"/>
    <w:rsid w:val="001B3659"/>
    <w:rsid w:val="001B37CC"/>
    <w:rsid w:val="001B380C"/>
    <w:rsid w:val="001B53A0"/>
    <w:rsid w:val="001B5F70"/>
    <w:rsid w:val="001B7C0E"/>
    <w:rsid w:val="001C13B1"/>
    <w:rsid w:val="001C1C2A"/>
    <w:rsid w:val="001C1CDE"/>
    <w:rsid w:val="001C44C8"/>
    <w:rsid w:val="001C54A9"/>
    <w:rsid w:val="001C595F"/>
    <w:rsid w:val="001C6012"/>
    <w:rsid w:val="001C67B0"/>
    <w:rsid w:val="001C79FA"/>
    <w:rsid w:val="001D00FD"/>
    <w:rsid w:val="001D079B"/>
    <w:rsid w:val="001D07C9"/>
    <w:rsid w:val="001D088C"/>
    <w:rsid w:val="001D0E73"/>
    <w:rsid w:val="001D1324"/>
    <w:rsid w:val="001D1810"/>
    <w:rsid w:val="001D2FDE"/>
    <w:rsid w:val="001D3AB5"/>
    <w:rsid w:val="001D4D3A"/>
    <w:rsid w:val="001D5070"/>
    <w:rsid w:val="001D5625"/>
    <w:rsid w:val="001D7930"/>
    <w:rsid w:val="001D7E82"/>
    <w:rsid w:val="001E0AD2"/>
    <w:rsid w:val="001E3000"/>
    <w:rsid w:val="001E380D"/>
    <w:rsid w:val="001E3F91"/>
    <w:rsid w:val="001E4773"/>
    <w:rsid w:val="001E55B7"/>
    <w:rsid w:val="001E6822"/>
    <w:rsid w:val="001E69B4"/>
    <w:rsid w:val="001E74A5"/>
    <w:rsid w:val="001E7765"/>
    <w:rsid w:val="001E7871"/>
    <w:rsid w:val="001E7A48"/>
    <w:rsid w:val="001E7B9E"/>
    <w:rsid w:val="001F025B"/>
    <w:rsid w:val="001F1403"/>
    <w:rsid w:val="001F33E8"/>
    <w:rsid w:val="001F351E"/>
    <w:rsid w:val="001F40F9"/>
    <w:rsid w:val="001F7DE2"/>
    <w:rsid w:val="002007FF"/>
    <w:rsid w:val="002031F3"/>
    <w:rsid w:val="00205FB6"/>
    <w:rsid w:val="00210FAC"/>
    <w:rsid w:val="00211229"/>
    <w:rsid w:val="00212ABC"/>
    <w:rsid w:val="00212C9C"/>
    <w:rsid w:val="00213108"/>
    <w:rsid w:val="0021453E"/>
    <w:rsid w:val="0021475E"/>
    <w:rsid w:val="00214ACD"/>
    <w:rsid w:val="002151A5"/>
    <w:rsid w:val="002179AC"/>
    <w:rsid w:val="00220ADB"/>
    <w:rsid w:val="00220C2D"/>
    <w:rsid w:val="002217BA"/>
    <w:rsid w:val="00221EB7"/>
    <w:rsid w:val="00222C1C"/>
    <w:rsid w:val="00222E92"/>
    <w:rsid w:val="00223507"/>
    <w:rsid w:val="002269CC"/>
    <w:rsid w:val="0022734F"/>
    <w:rsid w:val="00230170"/>
    <w:rsid w:val="002305CF"/>
    <w:rsid w:val="002309A2"/>
    <w:rsid w:val="00232CC6"/>
    <w:rsid w:val="002342A9"/>
    <w:rsid w:val="002345FF"/>
    <w:rsid w:val="00235353"/>
    <w:rsid w:val="00236140"/>
    <w:rsid w:val="002363F1"/>
    <w:rsid w:val="00237611"/>
    <w:rsid w:val="00240396"/>
    <w:rsid w:val="0024139D"/>
    <w:rsid w:val="00242981"/>
    <w:rsid w:val="00244022"/>
    <w:rsid w:val="00244318"/>
    <w:rsid w:val="00244F8B"/>
    <w:rsid w:val="002458B8"/>
    <w:rsid w:val="00246E43"/>
    <w:rsid w:val="002522F4"/>
    <w:rsid w:val="00252B41"/>
    <w:rsid w:val="00253A48"/>
    <w:rsid w:val="0025514B"/>
    <w:rsid w:val="0025524F"/>
    <w:rsid w:val="00255799"/>
    <w:rsid w:val="00255B21"/>
    <w:rsid w:val="002564AC"/>
    <w:rsid w:val="00257314"/>
    <w:rsid w:val="00260C1D"/>
    <w:rsid w:val="00261001"/>
    <w:rsid w:val="0026150E"/>
    <w:rsid w:val="00262A7D"/>
    <w:rsid w:val="00264CF7"/>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6AD1"/>
    <w:rsid w:val="002871EB"/>
    <w:rsid w:val="0029449D"/>
    <w:rsid w:val="002952D0"/>
    <w:rsid w:val="0029534C"/>
    <w:rsid w:val="002A35B6"/>
    <w:rsid w:val="002A3C1B"/>
    <w:rsid w:val="002A43F6"/>
    <w:rsid w:val="002B0014"/>
    <w:rsid w:val="002B085C"/>
    <w:rsid w:val="002B2A2E"/>
    <w:rsid w:val="002B2B22"/>
    <w:rsid w:val="002B2F59"/>
    <w:rsid w:val="002B378D"/>
    <w:rsid w:val="002B39AD"/>
    <w:rsid w:val="002B4D21"/>
    <w:rsid w:val="002B62AC"/>
    <w:rsid w:val="002B6755"/>
    <w:rsid w:val="002B7C77"/>
    <w:rsid w:val="002C0804"/>
    <w:rsid w:val="002C1100"/>
    <w:rsid w:val="002C2D44"/>
    <w:rsid w:val="002C4351"/>
    <w:rsid w:val="002C4715"/>
    <w:rsid w:val="002C4780"/>
    <w:rsid w:val="002C47ED"/>
    <w:rsid w:val="002C484A"/>
    <w:rsid w:val="002C4FB3"/>
    <w:rsid w:val="002C56FD"/>
    <w:rsid w:val="002C570D"/>
    <w:rsid w:val="002C6305"/>
    <w:rsid w:val="002C780A"/>
    <w:rsid w:val="002C7BE6"/>
    <w:rsid w:val="002D0CA7"/>
    <w:rsid w:val="002D10C8"/>
    <w:rsid w:val="002D1A38"/>
    <w:rsid w:val="002D2E16"/>
    <w:rsid w:val="002D35F3"/>
    <w:rsid w:val="002D373C"/>
    <w:rsid w:val="002D699F"/>
    <w:rsid w:val="002E118F"/>
    <w:rsid w:val="002E2080"/>
    <w:rsid w:val="002E2496"/>
    <w:rsid w:val="002E482C"/>
    <w:rsid w:val="002E6531"/>
    <w:rsid w:val="002E689B"/>
    <w:rsid w:val="002E74CE"/>
    <w:rsid w:val="002E7AD0"/>
    <w:rsid w:val="002F303C"/>
    <w:rsid w:val="002F3672"/>
    <w:rsid w:val="002F3B37"/>
    <w:rsid w:val="002F4D3F"/>
    <w:rsid w:val="002F4E71"/>
    <w:rsid w:val="002F6D19"/>
    <w:rsid w:val="002F72FA"/>
    <w:rsid w:val="003007E0"/>
    <w:rsid w:val="0030150B"/>
    <w:rsid w:val="00301B41"/>
    <w:rsid w:val="00301D47"/>
    <w:rsid w:val="003030B1"/>
    <w:rsid w:val="00303717"/>
    <w:rsid w:val="00303991"/>
    <w:rsid w:val="00304013"/>
    <w:rsid w:val="00304137"/>
    <w:rsid w:val="00305402"/>
    <w:rsid w:val="00305F6D"/>
    <w:rsid w:val="00306D03"/>
    <w:rsid w:val="00307227"/>
    <w:rsid w:val="003105D0"/>
    <w:rsid w:val="00310678"/>
    <w:rsid w:val="00310D66"/>
    <w:rsid w:val="003116A6"/>
    <w:rsid w:val="00315973"/>
    <w:rsid w:val="00316065"/>
    <w:rsid w:val="00317883"/>
    <w:rsid w:val="00317EFF"/>
    <w:rsid w:val="0032053F"/>
    <w:rsid w:val="003219E3"/>
    <w:rsid w:val="00321AA3"/>
    <w:rsid w:val="0032365B"/>
    <w:rsid w:val="00323895"/>
    <w:rsid w:val="003250F6"/>
    <w:rsid w:val="00327323"/>
    <w:rsid w:val="00327D79"/>
    <w:rsid w:val="00331992"/>
    <w:rsid w:val="003323D3"/>
    <w:rsid w:val="00333BE8"/>
    <w:rsid w:val="0033595B"/>
    <w:rsid w:val="00335BFE"/>
    <w:rsid w:val="0033608B"/>
    <w:rsid w:val="00337229"/>
    <w:rsid w:val="003375CD"/>
    <w:rsid w:val="003407D0"/>
    <w:rsid w:val="00340FE1"/>
    <w:rsid w:val="00345B79"/>
    <w:rsid w:val="00345D0F"/>
    <w:rsid w:val="00346885"/>
    <w:rsid w:val="003472B3"/>
    <w:rsid w:val="00347878"/>
    <w:rsid w:val="00347DC2"/>
    <w:rsid w:val="0035104F"/>
    <w:rsid w:val="00352D74"/>
    <w:rsid w:val="00355AEE"/>
    <w:rsid w:val="00355D3B"/>
    <w:rsid w:val="0036073F"/>
    <w:rsid w:val="003643B3"/>
    <w:rsid w:val="00366022"/>
    <w:rsid w:val="00370BB1"/>
    <w:rsid w:val="003721B2"/>
    <w:rsid w:val="003752C5"/>
    <w:rsid w:val="00376F41"/>
    <w:rsid w:val="00383C88"/>
    <w:rsid w:val="00383E66"/>
    <w:rsid w:val="00387872"/>
    <w:rsid w:val="00387DC9"/>
    <w:rsid w:val="0039193E"/>
    <w:rsid w:val="00391ADA"/>
    <w:rsid w:val="00392CDB"/>
    <w:rsid w:val="003930AC"/>
    <w:rsid w:val="00393580"/>
    <w:rsid w:val="0039380F"/>
    <w:rsid w:val="00393B71"/>
    <w:rsid w:val="00394095"/>
    <w:rsid w:val="003940F6"/>
    <w:rsid w:val="00394EE2"/>
    <w:rsid w:val="00395D7E"/>
    <w:rsid w:val="00396545"/>
    <w:rsid w:val="00396F71"/>
    <w:rsid w:val="00397EA0"/>
    <w:rsid w:val="003A2029"/>
    <w:rsid w:val="003A423A"/>
    <w:rsid w:val="003A5466"/>
    <w:rsid w:val="003A6417"/>
    <w:rsid w:val="003A65FE"/>
    <w:rsid w:val="003A6A5A"/>
    <w:rsid w:val="003A7221"/>
    <w:rsid w:val="003A7EAD"/>
    <w:rsid w:val="003B1B16"/>
    <w:rsid w:val="003B1DC1"/>
    <w:rsid w:val="003B286C"/>
    <w:rsid w:val="003B55AD"/>
    <w:rsid w:val="003B5D7F"/>
    <w:rsid w:val="003B70DC"/>
    <w:rsid w:val="003B747A"/>
    <w:rsid w:val="003B7EC4"/>
    <w:rsid w:val="003C111B"/>
    <w:rsid w:val="003C1A6C"/>
    <w:rsid w:val="003C2344"/>
    <w:rsid w:val="003C2387"/>
    <w:rsid w:val="003C3A02"/>
    <w:rsid w:val="003C5164"/>
    <w:rsid w:val="003C5BD9"/>
    <w:rsid w:val="003C5D4F"/>
    <w:rsid w:val="003C7282"/>
    <w:rsid w:val="003D00D5"/>
    <w:rsid w:val="003D181D"/>
    <w:rsid w:val="003D20C4"/>
    <w:rsid w:val="003D2719"/>
    <w:rsid w:val="003D27B2"/>
    <w:rsid w:val="003D3073"/>
    <w:rsid w:val="003D46D0"/>
    <w:rsid w:val="003D48F5"/>
    <w:rsid w:val="003D5A38"/>
    <w:rsid w:val="003E03D3"/>
    <w:rsid w:val="003E2372"/>
    <w:rsid w:val="003E5785"/>
    <w:rsid w:val="003E6679"/>
    <w:rsid w:val="003E712E"/>
    <w:rsid w:val="003E7F93"/>
    <w:rsid w:val="003F140F"/>
    <w:rsid w:val="003F15DB"/>
    <w:rsid w:val="003F186F"/>
    <w:rsid w:val="003F1FD5"/>
    <w:rsid w:val="003F22F2"/>
    <w:rsid w:val="003F2702"/>
    <w:rsid w:val="003F301B"/>
    <w:rsid w:val="003F320C"/>
    <w:rsid w:val="003F33D8"/>
    <w:rsid w:val="003F36A4"/>
    <w:rsid w:val="003F6055"/>
    <w:rsid w:val="003F70CA"/>
    <w:rsid w:val="003F7B36"/>
    <w:rsid w:val="00400F25"/>
    <w:rsid w:val="0040278D"/>
    <w:rsid w:val="00404C67"/>
    <w:rsid w:val="00405EBA"/>
    <w:rsid w:val="0040633D"/>
    <w:rsid w:val="00406EE3"/>
    <w:rsid w:val="00413CC5"/>
    <w:rsid w:val="00414607"/>
    <w:rsid w:val="00416727"/>
    <w:rsid w:val="00417A24"/>
    <w:rsid w:val="0042068A"/>
    <w:rsid w:val="004208F0"/>
    <w:rsid w:val="00421ACD"/>
    <w:rsid w:val="00422718"/>
    <w:rsid w:val="00423019"/>
    <w:rsid w:val="004239BC"/>
    <w:rsid w:val="0042490C"/>
    <w:rsid w:val="00425CAD"/>
    <w:rsid w:val="00426D7C"/>
    <w:rsid w:val="00427AE1"/>
    <w:rsid w:val="004300ED"/>
    <w:rsid w:val="00431687"/>
    <w:rsid w:val="00431CC9"/>
    <w:rsid w:val="00432762"/>
    <w:rsid w:val="00432B72"/>
    <w:rsid w:val="00433016"/>
    <w:rsid w:val="004342F1"/>
    <w:rsid w:val="004349C0"/>
    <w:rsid w:val="00435EBD"/>
    <w:rsid w:val="00437702"/>
    <w:rsid w:val="004401B5"/>
    <w:rsid w:val="0044176A"/>
    <w:rsid w:val="00441EB5"/>
    <w:rsid w:val="00442393"/>
    <w:rsid w:val="00442734"/>
    <w:rsid w:val="004436D7"/>
    <w:rsid w:val="00443DCB"/>
    <w:rsid w:val="00443DEB"/>
    <w:rsid w:val="0044478C"/>
    <w:rsid w:val="0044535B"/>
    <w:rsid w:val="00445FDA"/>
    <w:rsid w:val="00446531"/>
    <w:rsid w:val="00450A5F"/>
    <w:rsid w:val="00451514"/>
    <w:rsid w:val="00451B47"/>
    <w:rsid w:val="00451B87"/>
    <w:rsid w:val="00453BB4"/>
    <w:rsid w:val="00456348"/>
    <w:rsid w:val="00460749"/>
    <w:rsid w:val="004613B1"/>
    <w:rsid w:val="00461529"/>
    <w:rsid w:val="004635E2"/>
    <w:rsid w:val="00464A39"/>
    <w:rsid w:val="00464CB6"/>
    <w:rsid w:val="0046559B"/>
    <w:rsid w:val="0046566E"/>
    <w:rsid w:val="004672ED"/>
    <w:rsid w:val="0046744D"/>
    <w:rsid w:val="0047025A"/>
    <w:rsid w:val="00470D76"/>
    <w:rsid w:val="0047252A"/>
    <w:rsid w:val="00472C41"/>
    <w:rsid w:val="00473115"/>
    <w:rsid w:val="004764CB"/>
    <w:rsid w:val="00476730"/>
    <w:rsid w:val="00481A7B"/>
    <w:rsid w:val="00481B0D"/>
    <w:rsid w:val="0048386B"/>
    <w:rsid w:val="00483C14"/>
    <w:rsid w:val="00484D45"/>
    <w:rsid w:val="00485DB6"/>
    <w:rsid w:val="0048658E"/>
    <w:rsid w:val="00491C96"/>
    <w:rsid w:val="00492352"/>
    <w:rsid w:val="004923B6"/>
    <w:rsid w:val="00492E23"/>
    <w:rsid w:val="00494294"/>
    <w:rsid w:val="00495611"/>
    <w:rsid w:val="00496359"/>
    <w:rsid w:val="0049799A"/>
    <w:rsid w:val="004A11F6"/>
    <w:rsid w:val="004A14BE"/>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3F25"/>
    <w:rsid w:val="004C525E"/>
    <w:rsid w:val="004C6664"/>
    <w:rsid w:val="004C67E2"/>
    <w:rsid w:val="004C750D"/>
    <w:rsid w:val="004D0490"/>
    <w:rsid w:val="004D12F1"/>
    <w:rsid w:val="004D1805"/>
    <w:rsid w:val="004D257A"/>
    <w:rsid w:val="004D284E"/>
    <w:rsid w:val="004D38F2"/>
    <w:rsid w:val="004D52DD"/>
    <w:rsid w:val="004D68F8"/>
    <w:rsid w:val="004D6D19"/>
    <w:rsid w:val="004E11D8"/>
    <w:rsid w:val="004E258D"/>
    <w:rsid w:val="004E6421"/>
    <w:rsid w:val="004F0C96"/>
    <w:rsid w:val="004F44C7"/>
    <w:rsid w:val="004F489F"/>
    <w:rsid w:val="004F48A1"/>
    <w:rsid w:val="004F4958"/>
    <w:rsid w:val="004F7606"/>
    <w:rsid w:val="004F766F"/>
    <w:rsid w:val="004F78B7"/>
    <w:rsid w:val="004F7944"/>
    <w:rsid w:val="00500930"/>
    <w:rsid w:val="0050309F"/>
    <w:rsid w:val="005041C2"/>
    <w:rsid w:val="00505CA0"/>
    <w:rsid w:val="0050690E"/>
    <w:rsid w:val="00506FB6"/>
    <w:rsid w:val="00507C08"/>
    <w:rsid w:val="00507D18"/>
    <w:rsid w:val="0051016E"/>
    <w:rsid w:val="005111D7"/>
    <w:rsid w:val="00511ACE"/>
    <w:rsid w:val="00511BC7"/>
    <w:rsid w:val="00512F22"/>
    <w:rsid w:val="005146AC"/>
    <w:rsid w:val="00515227"/>
    <w:rsid w:val="00515733"/>
    <w:rsid w:val="005167B1"/>
    <w:rsid w:val="00517D20"/>
    <w:rsid w:val="0052089E"/>
    <w:rsid w:val="005215EE"/>
    <w:rsid w:val="00521F15"/>
    <w:rsid w:val="005248B9"/>
    <w:rsid w:val="00524F8A"/>
    <w:rsid w:val="005251A9"/>
    <w:rsid w:val="00526446"/>
    <w:rsid w:val="00526BE2"/>
    <w:rsid w:val="00527495"/>
    <w:rsid w:val="00527E7A"/>
    <w:rsid w:val="0053544C"/>
    <w:rsid w:val="00537E2C"/>
    <w:rsid w:val="00542797"/>
    <w:rsid w:val="00542B3A"/>
    <w:rsid w:val="00544D6E"/>
    <w:rsid w:val="00544E24"/>
    <w:rsid w:val="00544EC9"/>
    <w:rsid w:val="005454A6"/>
    <w:rsid w:val="00546FBD"/>
    <w:rsid w:val="005518EB"/>
    <w:rsid w:val="00551B13"/>
    <w:rsid w:val="0055202D"/>
    <w:rsid w:val="005520BF"/>
    <w:rsid w:val="00552421"/>
    <w:rsid w:val="00552B7E"/>
    <w:rsid w:val="00552C9C"/>
    <w:rsid w:val="0055322E"/>
    <w:rsid w:val="00554A5A"/>
    <w:rsid w:val="0055544F"/>
    <w:rsid w:val="00556B04"/>
    <w:rsid w:val="00561C53"/>
    <w:rsid w:val="0056257C"/>
    <w:rsid w:val="00562B0A"/>
    <w:rsid w:val="00562CCE"/>
    <w:rsid w:val="00563846"/>
    <w:rsid w:val="0056452D"/>
    <w:rsid w:val="005668B2"/>
    <w:rsid w:val="005669D6"/>
    <w:rsid w:val="00567998"/>
    <w:rsid w:val="00570E92"/>
    <w:rsid w:val="00571A39"/>
    <w:rsid w:val="0057343F"/>
    <w:rsid w:val="00576D09"/>
    <w:rsid w:val="00576EE1"/>
    <w:rsid w:val="00577884"/>
    <w:rsid w:val="005805F5"/>
    <w:rsid w:val="00581C0F"/>
    <w:rsid w:val="00581DEE"/>
    <w:rsid w:val="00582919"/>
    <w:rsid w:val="00583732"/>
    <w:rsid w:val="005839BF"/>
    <w:rsid w:val="00584E53"/>
    <w:rsid w:val="005862F0"/>
    <w:rsid w:val="00587366"/>
    <w:rsid w:val="00590037"/>
    <w:rsid w:val="00593476"/>
    <w:rsid w:val="00595511"/>
    <w:rsid w:val="00595717"/>
    <w:rsid w:val="00596A7B"/>
    <w:rsid w:val="005979D4"/>
    <w:rsid w:val="005A0486"/>
    <w:rsid w:val="005A1927"/>
    <w:rsid w:val="005A228F"/>
    <w:rsid w:val="005A2A65"/>
    <w:rsid w:val="005A3513"/>
    <w:rsid w:val="005A3BD7"/>
    <w:rsid w:val="005A462C"/>
    <w:rsid w:val="005A7498"/>
    <w:rsid w:val="005A75B7"/>
    <w:rsid w:val="005A786F"/>
    <w:rsid w:val="005B083B"/>
    <w:rsid w:val="005B169C"/>
    <w:rsid w:val="005B1B6A"/>
    <w:rsid w:val="005B3A49"/>
    <w:rsid w:val="005B6ADF"/>
    <w:rsid w:val="005B6EC8"/>
    <w:rsid w:val="005B76C1"/>
    <w:rsid w:val="005B773D"/>
    <w:rsid w:val="005B7C5D"/>
    <w:rsid w:val="005C0B20"/>
    <w:rsid w:val="005C1A74"/>
    <w:rsid w:val="005C3294"/>
    <w:rsid w:val="005C347F"/>
    <w:rsid w:val="005C4986"/>
    <w:rsid w:val="005C6142"/>
    <w:rsid w:val="005C64E0"/>
    <w:rsid w:val="005C6F55"/>
    <w:rsid w:val="005D27DD"/>
    <w:rsid w:val="005D3493"/>
    <w:rsid w:val="005D4AD7"/>
    <w:rsid w:val="005D4C08"/>
    <w:rsid w:val="005D7D84"/>
    <w:rsid w:val="005E0D15"/>
    <w:rsid w:val="005E11D5"/>
    <w:rsid w:val="005E34D4"/>
    <w:rsid w:val="005E3AE2"/>
    <w:rsid w:val="005E3FDE"/>
    <w:rsid w:val="005E4393"/>
    <w:rsid w:val="005E50C3"/>
    <w:rsid w:val="005E55F2"/>
    <w:rsid w:val="005E570D"/>
    <w:rsid w:val="005E68FC"/>
    <w:rsid w:val="005F0137"/>
    <w:rsid w:val="005F1A24"/>
    <w:rsid w:val="005F487C"/>
    <w:rsid w:val="005F53A4"/>
    <w:rsid w:val="005F5924"/>
    <w:rsid w:val="005F5FE1"/>
    <w:rsid w:val="005F62B2"/>
    <w:rsid w:val="005F715E"/>
    <w:rsid w:val="006010DA"/>
    <w:rsid w:val="006017AB"/>
    <w:rsid w:val="00604AC3"/>
    <w:rsid w:val="00605865"/>
    <w:rsid w:val="0060623B"/>
    <w:rsid w:val="006073E1"/>
    <w:rsid w:val="00611BA6"/>
    <w:rsid w:val="00613191"/>
    <w:rsid w:val="00617813"/>
    <w:rsid w:val="006206CC"/>
    <w:rsid w:val="00620CFC"/>
    <w:rsid w:val="00622B06"/>
    <w:rsid w:val="00622BFD"/>
    <w:rsid w:val="00623028"/>
    <w:rsid w:val="00624649"/>
    <w:rsid w:val="006257CA"/>
    <w:rsid w:val="00627163"/>
    <w:rsid w:val="00632275"/>
    <w:rsid w:val="00634476"/>
    <w:rsid w:val="00640198"/>
    <w:rsid w:val="00642285"/>
    <w:rsid w:val="006431B1"/>
    <w:rsid w:val="0064393B"/>
    <w:rsid w:val="006440D4"/>
    <w:rsid w:val="00644375"/>
    <w:rsid w:val="00644A5C"/>
    <w:rsid w:val="00646A08"/>
    <w:rsid w:val="00650392"/>
    <w:rsid w:val="0065061D"/>
    <w:rsid w:val="00654BCA"/>
    <w:rsid w:val="0065715E"/>
    <w:rsid w:val="00657670"/>
    <w:rsid w:val="00657DE0"/>
    <w:rsid w:val="00657F4D"/>
    <w:rsid w:val="00662C69"/>
    <w:rsid w:val="006635BA"/>
    <w:rsid w:val="00664106"/>
    <w:rsid w:val="0066458B"/>
    <w:rsid w:val="0066610C"/>
    <w:rsid w:val="00670809"/>
    <w:rsid w:val="00671165"/>
    <w:rsid w:val="006718FB"/>
    <w:rsid w:val="00673695"/>
    <w:rsid w:val="00674701"/>
    <w:rsid w:val="00674A46"/>
    <w:rsid w:val="00674D2D"/>
    <w:rsid w:val="006752B0"/>
    <w:rsid w:val="00675431"/>
    <w:rsid w:val="00676959"/>
    <w:rsid w:val="00676C6B"/>
    <w:rsid w:val="006773FB"/>
    <w:rsid w:val="00677CA6"/>
    <w:rsid w:val="00680F25"/>
    <w:rsid w:val="0068461F"/>
    <w:rsid w:val="00684BC3"/>
    <w:rsid w:val="0068594B"/>
    <w:rsid w:val="00686B04"/>
    <w:rsid w:val="006901FA"/>
    <w:rsid w:val="00690660"/>
    <w:rsid w:val="006909D8"/>
    <w:rsid w:val="006915D7"/>
    <w:rsid w:val="0069218D"/>
    <w:rsid w:val="00693427"/>
    <w:rsid w:val="00694E2B"/>
    <w:rsid w:val="006958A7"/>
    <w:rsid w:val="006964F5"/>
    <w:rsid w:val="00696EF8"/>
    <w:rsid w:val="00697BEA"/>
    <w:rsid w:val="006A1047"/>
    <w:rsid w:val="006A26C9"/>
    <w:rsid w:val="006A3D7A"/>
    <w:rsid w:val="006A3DFC"/>
    <w:rsid w:val="006A464E"/>
    <w:rsid w:val="006A4F64"/>
    <w:rsid w:val="006A6D2E"/>
    <w:rsid w:val="006B0198"/>
    <w:rsid w:val="006B12CA"/>
    <w:rsid w:val="006B12E8"/>
    <w:rsid w:val="006B1C19"/>
    <w:rsid w:val="006B1E4C"/>
    <w:rsid w:val="006B5A58"/>
    <w:rsid w:val="006B7A58"/>
    <w:rsid w:val="006C19FE"/>
    <w:rsid w:val="006C1A97"/>
    <w:rsid w:val="006C2FEE"/>
    <w:rsid w:val="006C50C2"/>
    <w:rsid w:val="006C563A"/>
    <w:rsid w:val="006C6666"/>
    <w:rsid w:val="006D0DAE"/>
    <w:rsid w:val="006D26A5"/>
    <w:rsid w:val="006D27EF"/>
    <w:rsid w:val="006D2A07"/>
    <w:rsid w:val="006D2E5C"/>
    <w:rsid w:val="006D3024"/>
    <w:rsid w:val="006D3485"/>
    <w:rsid w:val="006D357C"/>
    <w:rsid w:val="006D42C5"/>
    <w:rsid w:val="006D52D1"/>
    <w:rsid w:val="006D6830"/>
    <w:rsid w:val="006D74C2"/>
    <w:rsid w:val="006E013D"/>
    <w:rsid w:val="006E1056"/>
    <w:rsid w:val="006E2236"/>
    <w:rsid w:val="006E3A2A"/>
    <w:rsid w:val="006E3C4C"/>
    <w:rsid w:val="006E4BD4"/>
    <w:rsid w:val="006E5950"/>
    <w:rsid w:val="006E5BBE"/>
    <w:rsid w:val="006E6105"/>
    <w:rsid w:val="006E67DF"/>
    <w:rsid w:val="006E6B65"/>
    <w:rsid w:val="006E7899"/>
    <w:rsid w:val="006E7CC5"/>
    <w:rsid w:val="006F0635"/>
    <w:rsid w:val="006F1AB0"/>
    <w:rsid w:val="006F1E31"/>
    <w:rsid w:val="006F2C12"/>
    <w:rsid w:val="006F2F92"/>
    <w:rsid w:val="006F3EC7"/>
    <w:rsid w:val="006F44C4"/>
    <w:rsid w:val="006F672F"/>
    <w:rsid w:val="006F6A74"/>
    <w:rsid w:val="006F7910"/>
    <w:rsid w:val="00700781"/>
    <w:rsid w:val="00702482"/>
    <w:rsid w:val="007050B1"/>
    <w:rsid w:val="00706C9E"/>
    <w:rsid w:val="00706EED"/>
    <w:rsid w:val="00707096"/>
    <w:rsid w:val="00707A12"/>
    <w:rsid w:val="00707C73"/>
    <w:rsid w:val="00712443"/>
    <w:rsid w:val="007136BC"/>
    <w:rsid w:val="00714576"/>
    <w:rsid w:val="007160D6"/>
    <w:rsid w:val="00721335"/>
    <w:rsid w:val="00721924"/>
    <w:rsid w:val="00721F66"/>
    <w:rsid w:val="00722B93"/>
    <w:rsid w:val="00731F1F"/>
    <w:rsid w:val="00732120"/>
    <w:rsid w:val="007353AA"/>
    <w:rsid w:val="007365AD"/>
    <w:rsid w:val="007366ED"/>
    <w:rsid w:val="00736FF1"/>
    <w:rsid w:val="00740857"/>
    <w:rsid w:val="007416F3"/>
    <w:rsid w:val="00742486"/>
    <w:rsid w:val="0074433B"/>
    <w:rsid w:val="007473D2"/>
    <w:rsid w:val="007479C2"/>
    <w:rsid w:val="00750A80"/>
    <w:rsid w:val="0075151E"/>
    <w:rsid w:val="007523B4"/>
    <w:rsid w:val="0075265E"/>
    <w:rsid w:val="00752ACD"/>
    <w:rsid w:val="0075440D"/>
    <w:rsid w:val="00754EF8"/>
    <w:rsid w:val="0075650E"/>
    <w:rsid w:val="00757995"/>
    <w:rsid w:val="00757ABA"/>
    <w:rsid w:val="007608BA"/>
    <w:rsid w:val="00762AD6"/>
    <w:rsid w:val="007644E6"/>
    <w:rsid w:val="007646E7"/>
    <w:rsid w:val="00764A36"/>
    <w:rsid w:val="00766DD3"/>
    <w:rsid w:val="00770859"/>
    <w:rsid w:val="00772D8B"/>
    <w:rsid w:val="00774772"/>
    <w:rsid w:val="00774A5F"/>
    <w:rsid w:val="00774DFD"/>
    <w:rsid w:val="007753FA"/>
    <w:rsid w:val="0077544D"/>
    <w:rsid w:val="0078079A"/>
    <w:rsid w:val="00781153"/>
    <w:rsid w:val="007819BE"/>
    <w:rsid w:val="00782CC2"/>
    <w:rsid w:val="007835D7"/>
    <w:rsid w:val="00783960"/>
    <w:rsid w:val="007857A6"/>
    <w:rsid w:val="00786CA5"/>
    <w:rsid w:val="007875A5"/>
    <w:rsid w:val="007914E4"/>
    <w:rsid w:val="00792574"/>
    <w:rsid w:val="007939E9"/>
    <w:rsid w:val="00793C80"/>
    <w:rsid w:val="00794AEF"/>
    <w:rsid w:val="007960B7"/>
    <w:rsid w:val="007A0692"/>
    <w:rsid w:val="007A082B"/>
    <w:rsid w:val="007A1303"/>
    <w:rsid w:val="007A1327"/>
    <w:rsid w:val="007A3A2E"/>
    <w:rsid w:val="007A65E0"/>
    <w:rsid w:val="007A70B9"/>
    <w:rsid w:val="007A7602"/>
    <w:rsid w:val="007B02B9"/>
    <w:rsid w:val="007B23EC"/>
    <w:rsid w:val="007B26B2"/>
    <w:rsid w:val="007B2FA7"/>
    <w:rsid w:val="007B30F3"/>
    <w:rsid w:val="007B30F8"/>
    <w:rsid w:val="007B32C0"/>
    <w:rsid w:val="007B55E7"/>
    <w:rsid w:val="007B58D0"/>
    <w:rsid w:val="007B6725"/>
    <w:rsid w:val="007B6888"/>
    <w:rsid w:val="007B694D"/>
    <w:rsid w:val="007C0013"/>
    <w:rsid w:val="007C0565"/>
    <w:rsid w:val="007C37D2"/>
    <w:rsid w:val="007D0C01"/>
    <w:rsid w:val="007D2719"/>
    <w:rsid w:val="007D28B9"/>
    <w:rsid w:val="007D2B0E"/>
    <w:rsid w:val="007D3ED2"/>
    <w:rsid w:val="007D3FBD"/>
    <w:rsid w:val="007D4C2F"/>
    <w:rsid w:val="007D617C"/>
    <w:rsid w:val="007D74D6"/>
    <w:rsid w:val="007D7EF3"/>
    <w:rsid w:val="007E100A"/>
    <w:rsid w:val="007E2961"/>
    <w:rsid w:val="007E5125"/>
    <w:rsid w:val="007E5DB4"/>
    <w:rsid w:val="007E744C"/>
    <w:rsid w:val="007F0617"/>
    <w:rsid w:val="007F0711"/>
    <w:rsid w:val="007F2AF5"/>
    <w:rsid w:val="007F729E"/>
    <w:rsid w:val="00800DBD"/>
    <w:rsid w:val="00800E69"/>
    <w:rsid w:val="0080394C"/>
    <w:rsid w:val="008039C2"/>
    <w:rsid w:val="008046E4"/>
    <w:rsid w:val="00804B9B"/>
    <w:rsid w:val="00804EB8"/>
    <w:rsid w:val="00807201"/>
    <w:rsid w:val="00810F94"/>
    <w:rsid w:val="0081220D"/>
    <w:rsid w:val="00814427"/>
    <w:rsid w:val="008150A8"/>
    <w:rsid w:val="008167F5"/>
    <w:rsid w:val="00817D8E"/>
    <w:rsid w:val="008200A3"/>
    <w:rsid w:val="00820BF2"/>
    <w:rsid w:val="00824C4E"/>
    <w:rsid w:val="0083097C"/>
    <w:rsid w:val="00830D0B"/>
    <w:rsid w:val="008319E2"/>
    <w:rsid w:val="008320B5"/>
    <w:rsid w:val="00832ACC"/>
    <w:rsid w:val="00833D5D"/>
    <w:rsid w:val="00833E18"/>
    <w:rsid w:val="00833E4C"/>
    <w:rsid w:val="00835DC3"/>
    <w:rsid w:val="00836224"/>
    <w:rsid w:val="00837BE4"/>
    <w:rsid w:val="00837C11"/>
    <w:rsid w:val="00840559"/>
    <w:rsid w:val="00840EED"/>
    <w:rsid w:val="00842157"/>
    <w:rsid w:val="00843153"/>
    <w:rsid w:val="00843908"/>
    <w:rsid w:val="00845AFB"/>
    <w:rsid w:val="00845D12"/>
    <w:rsid w:val="00846713"/>
    <w:rsid w:val="008473FA"/>
    <w:rsid w:val="008475EF"/>
    <w:rsid w:val="00847830"/>
    <w:rsid w:val="00847E15"/>
    <w:rsid w:val="00847F80"/>
    <w:rsid w:val="00850354"/>
    <w:rsid w:val="00850495"/>
    <w:rsid w:val="00851078"/>
    <w:rsid w:val="00851A81"/>
    <w:rsid w:val="00851F4C"/>
    <w:rsid w:val="008523BA"/>
    <w:rsid w:val="00852913"/>
    <w:rsid w:val="00852B26"/>
    <w:rsid w:val="00853C9C"/>
    <w:rsid w:val="0085480B"/>
    <w:rsid w:val="008560F4"/>
    <w:rsid w:val="0086035C"/>
    <w:rsid w:val="00861622"/>
    <w:rsid w:val="008662C0"/>
    <w:rsid w:val="00866705"/>
    <w:rsid w:val="008702BC"/>
    <w:rsid w:val="00870ACC"/>
    <w:rsid w:val="0087153F"/>
    <w:rsid w:val="008720FE"/>
    <w:rsid w:val="00872C2F"/>
    <w:rsid w:val="00872DF8"/>
    <w:rsid w:val="008731CF"/>
    <w:rsid w:val="0087387C"/>
    <w:rsid w:val="0087459A"/>
    <w:rsid w:val="008749F7"/>
    <w:rsid w:val="00875167"/>
    <w:rsid w:val="00876EBA"/>
    <w:rsid w:val="00880822"/>
    <w:rsid w:val="00881572"/>
    <w:rsid w:val="0088293F"/>
    <w:rsid w:val="00883450"/>
    <w:rsid w:val="00883864"/>
    <w:rsid w:val="0088398C"/>
    <w:rsid w:val="008845D2"/>
    <w:rsid w:val="00885165"/>
    <w:rsid w:val="00885C6E"/>
    <w:rsid w:val="00886672"/>
    <w:rsid w:val="00887497"/>
    <w:rsid w:val="0089067B"/>
    <w:rsid w:val="0089412A"/>
    <w:rsid w:val="008964FA"/>
    <w:rsid w:val="0089669A"/>
    <w:rsid w:val="00896AD4"/>
    <w:rsid w:val="008A0522"/>
    <w:rsid w:val="008A147D"/>
    <w:rsid w:val="008A1809"/>
    <w:rsid w:val="008A21BC"/>
    <w:rsid w:val="008A3CBD"/>
    <w:rsid w:val="008A52F3"/>
    <w:rsid w:val="008A63DF"/>
    <w:rsid w:val="008A7F67"/>
    <w:rsid w:val="008A7F7D"/>
    <w:rsid w:val="008B1804"/>
    <w:rsid w:val="008B1A5A"/>
    <w:rsid w:val="008B1D41"/>
    <w:rsid w:val="008B2A63"/>
    <w:rsid w:val="008B3170"/>
    <w:rsid w:val="008B382F"/>
    <w:rsid w:val="008B401E"/>
    <w:rsid w:val="008B4590"/>
    <w:rsid w:val="008B51DB"/>
    <w:rsid w:val="008B5C94"/>
    <w:rsid w:val="008B7CF1"/>
    <w:rsid w:val="008B7FFE"/>
    <w:rsid w:val="008C040B"/>
    <w:rsid w:val="008C0446"/>
    <w:rsid w:val="008C1702"/>
    <w:rsid w:val="008C1859"/>
    <w:rsid w:val="008C2B3C"/>
    <w:rsid w:val="008C2EBC"/>
    <w:rsid w:val="008C41A7"/>
    <w:rsid w:val="008C4F53"/>
    <w:rsid w:val="008C77D6"/>
    <w:rsid w:val="008D02A3"/>
    <w:rsid w:val="008D1075"/>
    <w:rsid w:val="008D2BCD"/>
    <w:rsid w:val="008D406E"/>
    <w:rsid w:val="008D4934"/>
    <w:rsid w:val="008D4E99"/>
    <w:rsid w:val="008D4EF4"/>
    <w:rsid w:val="008D4F17"/>
    <w:rsid w:val="008D5066"/>
    <w:rsid w:val="008D565F"/>
    <w:rsid w:val="008D6697"/>
    <w:rsid w:val="008D728C"/>
    <w:rsid w:val="008E0170"/>
    <w:rsid w:val="008E0439"/>
    <w:rsid w:val="008E0674"/>
    <w:rsid w:val="008E07AD"/>
    <w:rsid w:val="008E0AF7"/>
    <w:rsid w:val="008E11CC"/>
    <w:rsid w:val="008E3535"/>
    <w:rsid w:val="008E4B02"/>
    <w:rsid w:val="008E5423"/>
    <w:rsid w:val="008E5EF3"/>
    <w:rsid w:val="008E6191"/>
    <w:rsid w:val="008E7B81"/>
    <w:rsid w:val="008F0BA5"/>
    <w:rsid w:val="008F12E6"/>
    <w:rsid w:val="008F1558"/>
    <w:rsid w:val="008F22F0"/>
    <w:rsid w:val="008F3751"/>
    <w:rsid w:val="008F383A"/>
    <w:rsid w:val="008F5024"/>
    <w:rsid w:val="008F5927"/>
    <w:rsid w:val="008F7E1B"/>
    <w:rsid w:val="00901474"/>
    <w:rsid w:val="0090174A"/>
    <w:rsid w:val="00902FBD"/>
    <w:rsid w:val="009036B3"/>
    <w:rsid w:val="00904297"/>
    <w:rsid w:val="009071FE"/>
    <w:rsid w:val="00907761"/>
    <w:rsid w:val="00913AA4"/>
    <w:rsid w:val="00915778"/>
    <w:rsid w:val="009164DD"/>
    <w:rsid w:val="009168CC"/>
    <w:rsid w:val="009210C9"/>
    <w:rsid w:val="00921E88"/>
    <w:rsid w:val="00924B24"/>
    <w:rsid w:val="00925C68"/>
    <w:rsid w:val="009278BD"/>
    <w:rsid w:val="009315B0"/>
    <w:rsid w:val="009316E9"/>
    <w:rsid w:val="00932C28"/>
    <w:rsid w:val="00934877"/>
    <w:rsid w:val="009365EA"/>
    <w:rsid w:val="009376E4"/>
    <w:rsid w:val="00940E36"/>
    <w:rsid w:val="00945A61"/>
    <w:rsid w:val="00945D65"/>
    <w:rsid w:val="00946116"/>
    <w:rsid w:val="00947812"/>
    <w:rsid w:val="00950154"/>
    <w:rsid w:val="00950677"/>
    <w:rsid w:val="009515A7"/>
    <w:rsid w:val="00952AD9"/>
    <w:rsid w:val="00953054"/>
    <w:rsid w:val="0095344E"/>
    <w:rsid w:val="00953DA2"/>
    <w:rsid w:val="0095468B"/>
    <w:rsid w:val="009556EE"/>
    <w:rsid w:val="009563A5"/>
    <w:rsid w:val="00956868"/>
    <w:rsid w:val="0095765F"/>
    <w:rsid w:val="009606E6"/>
    <w:rsid w:val="00961E39"/>
    <w:rsid w:val="00962F40"/>
    <w:rsid w:val="00963C76"/>
    <w:rsid w:val="00964298"/>
    <w:rsid w:val="0096527F"/>
    <w:rsid w:val="00967C35"/>
    <w:rsid w:val="00967DAE"/>
    <w:rsid w:val="00967FD3"/>
    <w:rsid w:val="00970F70"/>
    <w:rsid w:val="0097252B"/>
    <w:rsid w:val="00972668"/>
    <w:rsid w:val="009727B4"/>
    <w:rsid w:val="00972C36"/>
    <w:rsid w:val="00974405"/>
    <w:rsid w:val="00974499"/>
    <w:rsid w:val="00974D31"/>
    <w:rsid w:val="00982056"/>
    <w:rsid w:val="009830D3"/>
    <w:rsid w:val="00983108"/>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11BF"/>
    <w:rsid w:val="009A2A08"/>
    <w:rsid w:val="009A42F1"/>
    <w:rsid w:val="009A4B79"/>
    <w:rsid w:val="009A50A8"/>
    <w:rsid w:val="009A5191"/>
    <w:rsid w:val="009A66D2"/>
    <w:rsid w:val="009B0F5C"/>
    <w:rsid w:val="009B11D6"/>
    <w:rsid w:val="009B2261"/>
    <w:rsid w:val="009B2EE9"/>
    <w:rsid w:val="009B39BF"/>
    <w:rsid w:val="009B4828"/>
    <w:rsid w:val="009B4864"/>
    <w:rsid w:val="009B5504"/>
    <w:rsid w:val="009B5506"/>
    <w:rsid w:val="009B649B"/>
    <w:rsid w:val="009B6E7F"/>
    <w:rsid w:val="009B6F16"/>
    <w:rsid w:val="009B76E3"/>
    <w:rsid w:val="009C0940"/>
    <w:rsid w:val="009C1D99"/>
    <w:rsid w:val="009C1F8B"/>
    <w:rsid w:val="009C2A06"/>
    <w:rsid w:val="009C534D"/>
    <w:rsid w:val="009C6786"/>
    <w:rsid w:val="009D08B2"/>
    <w:rsid w:val="009D120B"/>
    <w:rsid w:val="009D2556"/>
    <w:rsid w:val="009D3240"/>
    <w:rsid w:val="009D3A6E"/>
    <w:rsid w:val="009D5BB9"/>
    <w:rsid w:val="009D61D9"/>
    <w:rsid w:val="009E0AB4"/>
    <w:rsid w:val="009E153D"/>
    <w:rsid w:val="009E188C"/>
    <w:rsid w:val="009E3847"/>
    <w:rsid w:val="009E4942"/>
    <w:rsid w:val="009E63E3"/>
    <w:rsid w:val="009F061D"/>
    <w:rsid w:val="009F0B67"/>
    <w:rsid w:val="009F307E"/>
    <w:rsid w:val="009F43A8"/>
    <w:rsid w:val="009F4718"/>
    <w:rsid w:val="009F50DE"/>
    <w:rsid w:val="009F7BB0"/>
    <w:rsid w:val="00A01C26"/>
    <w:rsid w:val="00A01E3F"/>
    <w:rsid w:val="00A036C5"/>
    <w:rsid w:val="00A03AD2"/>
    <w:rsid w:val="00A07D84"/>
    <w:rsid w:val="00A10336"/>
    <w:rsid w:val="00A10CE2"/>
    <w:rsid w:val="00A13385"/>
    <w:rsid w:val="00A13707"/>
    <w:rsid w:val="00A13811"/>
    <w:rsid w:val="00A13F4F"/>
    <w:rsid w:val="00A15196"/>
    <w:rsid w:val="00A154CD"/>
    <w:rsid w:val="00A20B1F"/>
    <w:rsid w:val="00A23081"/>
    <w:rsid w:val="00A235D0"/>
    <w:rsid w:val="00A27A7F"/>
    <w:rsid w:val="00A312A6"/>
    <w:rsid w:val="00A31C1B"/>
    <w:rsid w:val="00A3276A"/>
    <w:rsid w:val="00A349D2"/>
    <w:rsid w:val="00A35492"/>
    <w:rsid w:val="00A36432"/>
    <w:rsid w:val="00A37B07"/>
    <w:rsid w:val="00A4022D"/>
    <w:rsid w:val="00A4044E"/>
    <w:rsid w:val="00A40EF1"/>
    <w:rsid w:val="00A41F16"/>
    <w:rsid w:val="00A42869"/>
    <w:rsid w:val="00A4379F"/>
    <w:rsid w:val="00A441F7"/>
    <w:rsid w:val="00A45039"/>
    <w:rsid w:val="00A45546"/>
    <w:rsid w:val="00A4585A"/>
    <w:rsid w:val="00A45AD5"/>
    <w:rsid w:val="00A45B12"/>
    <w:rsid w:val="00A462D5"/>
    <w:rsid w:val="00A46F7C"/>
    <w:rsid w:val="00A471A7"/>
    <w:rsid w:val="00A474A1"/>
    <w:rsid w:val="00A50B8A"/>
    <w:rsid w:val="00A514E7"/>
    <w:rsid w:val="00A51F40"/>
    <w:rsid w:val="00A55E91"/>
    <w:rsid w:val="00A56275"/>
    <w:rsid w:val="00A572BC"/>
    <w:rsid w:val="00A633C3"/>
    <w:rsid w:val="00A6599C"/>
    <w:rsid w:val="00A67428"/>
    <w:rsid w:val="00A679E3"/>
    <w:rsid w:val="00A67E39"/>
    <w:rsid w:val="00A70CF3"/>
    <w:rsid w:val="00A7155E"/>
    <w:rsid w:val="00A72243"/>
    <w:rsid w:val="00A727AD"/>
    <w:rsid w:val="00A72B2A"/>
    <w:rsid w:val="00A73B07"/>
    <w:rsid w:val="00A755EC"/>
    <w:rsid w:val="00A75C6B"/>
    <w:rsid w:val="00A76B0D"/>
    <w:rsid w:val="00A77442"/>
    <w:rsid w:val="00A80901"/>
    <w:rsid w:val="00A819B7"/>
    <w:rsid w:val="00A81AB5"/>
    <w:rsid w:val="00A81EAA"/>
    <w:rsid w:val="00A82724"/>
    <w:rsid w:val="00A82C5A"/>
    <w:rsid w:val="00A82DBB"/>
    <w:rsid w:val="00A8300D"/>
    <w:rsid w:val="00A8620F"/>
    <w:rsid w:val="00A86D39"/>
    <w:rsid w:val="00A8769A"/>
    <w:rsid w:val="00A90CFB"/>
    <w:rsid w:val="00A92EC0"/>
    <w:rsid w:val="00A92EED"/>
    <w:rsid w:val="00A931DC"/>
    <w:rsid w:val="00A9642E"/>
    <w:rsid w:val="00A9772B"/>
    <w:rsid w:val="00AA0660"/>
    <w:rsid w:val="00AA1801"/>
    <w:rsid w:val="00AA1AF1"/>
    <w:rsid w:val="00AA3279"/>
    <w:rsid w:val="00AA3875"/>
    <w:rsid w:val="00AA404A"/>
    <w:rsid w:val="00AA40DC"/>
    <w:rsid w:val="00AA6228"/>
    <w:rsid w:val="00AA69A4"/>
    <w:rsid w:val="00AA6D02"/>
    <w:rsid w:val="00AB26E1"/>
    <w:rsid w:val="00AB274F"/>
    <w:rsid w:val="00AB2D14"/>
    <w:rsid w:val="00AB4E49"/>
    <w:rsid w:val="00AB5F30"/>
    <w:rsid w:val="00AB6A62"/>
    <w:rsid w:val="00AB6BE3"/>
    <w:rsid w:val="00AB78A7"/>
    <w:rsid w:val="00AC0CAC"/>
    <w:rsid w:val="00AC37C3"/>
    <w:rsid w:val="00AC535B"/>
    <w:rsid w:val="00AC5F6A"/>
    <w:rsid w:val="00AD01F5"/>
    <w:rsid w:val="00AD0B3C"/>
    <w:rsid w:val="00AD1CC0"/>
    <w:rsid w:val="00AD22B5"/>
    <w:rsid w:val="00AD6AF4"/>
    <w:rsid w:val="00AD7314"/>
    <w:rsid w:val="00AD7590"/>
    <w:rsid w:val="00AD7FC2"/>
    <w:rsid w:val="00AE0514"/>
    <w:rsid w:val="00AE0D12"/>
    <w:rsid w:val="00AE258D"/>
    <w:rsid w:val="00AE72E8"/>
    <w:rsid w:val="00AF1F04"/>
    <w:rsid w:val="00AF3D59"/>
    <w:rsid w:val="00AF4D85"/>
    <w:rsid w:val="00AF6794"/>
    <w:rsid w:val="00AF7056"/>
    <w:rsid w:val="00B016F7"/>
    <w:rsid w:val="00B0210A"/>
    <w:rsid w:val="00B055B9"/>
    <w:rsid w:val="00B0568A"/>
    <w:rsid w:val="00B13AD9"/>
    <w:rsid w:val="00B13D85"/>
    <w:rsid w:val="00B16296"/>
    <w:rsid w:val="00B166B9"/>
    <w:rsid w:val="00B1674D"/>
    <w:rsid w:val="00B16CCE"/>
    <w:rsid w:val="00B1786A"/>
    <w:rsid w:val="00B206D8"/>
    <w:rsid w:val="00B20FCA"/>
    <w:rsid w:val="00B2191E"/>
    <w:rsid w:val="00B23972"/>
    <w:rsid w:val="00B25BA8"/>
    <w:rsid w:val="00B25E7F"/>
    <w:rsid w:val="00B278B6"/>
    <w:rsid w:val="00B312C7"/>
    <w:rsid w:val="00B316B9"/>
    <w:rsid w:val="00B32E58"/>
    <w:rsid w:val="00B335A2"/>
    <w:rsid w:val="00B337FF"/>
    <w:rsid w:val="00B34371"/>
    <w:rsid w:val="00B34D43"/>
    <w:rsid w:val="00B37104"/>
    <w:rsid w:val="00B37A5E"/>
    <w:rsid w:val="00B42238"/>
    <w:rsid w:val="00B423CB"/>
    <w:rsid w:val="00B447D7"/>
    <w:rsid w:val="00B46AE9"/>
    <w:rsid w:val="00B47BB0"/>
    <w:rsid w:val="00B47D0D"/>
    <w:rsid w:val="00B51257"/>
    <w:rsid w:val="00B52B7D"/>
    <w:rsid w:val="00B531D2"/>
    <w:rsid w:val="00B53CCA"/>
    <w:rsid w:val="00B54441"/>
    <w:rsid w:val="00B54A5F"/>
    <w:rsid w:val="00B5559A"/>
    <w:rsid w:val="00B560C2"/>
    <w:rsid w:val="00B56409"/>
    <w:rsid w:val="00B56F9B"/>
    <w:rsid w:val="00B60641"/>
    <w:rsid w:val="00B6633C"/>
    <w:rsid w:val="00B667C6"/>
    <w:rsid w:val="00B67D97"/>
    <w:rsid w:val="00B709AD"/>
    <w:rsid w:val="00B72B45"/>
    <w:rsid w:val="00B72D4E"/>
    <w:rsid w:val="00B73838"/>
    <w:rsid w:val="00B7421A"/>
    <w:rsid w:val="00B74827"/>
    <w:rsid w:val="00B75948"/>
    <w:rsid w:val="00B75F20"/>
    <w:rsid w:val="00B7661A"/>
    <w:rsid w:val="00B77233"/>
    <w:rsid w:val="00B81371"/>
    <w:rsid w:val="00B83E2E"/>
    <w:rsid w:val="00B85408"/>
    <w:rsid w:val="00B86635"/>
    <w:rsid w:val="00B866D9"/>
    <w:rsid w:val="00B87A31"/>
    <w:rsid w:val="00B902E7"/>
    <w:rsid w:val="00B922D9"/>
    <w:rsid w:val="00B923ED"/>
    <w:rsid w:val="00B926D6"/>
    <w:rsid w:val="00B95112"/>
    <w:rsid w:val="00B966BF"/>
    <w:rsid w:val="00B974B4"/>
    <w:rsid w:val="00BA4107"/>
    <w:rsid w:val="00BA4F66"/>
    <w:rsid w:val="00BA512E"/>
    <w:rsid w:val="00BA5BAA"/>
    <w:rsid w:val="00BA7987"/>
    <w:rsid w:val="00BA7CFA"/>
    <w:rsid w:val="00BB1309"/>
    <w:rsid w:val="00BB17E0"/>
    <w:rsid w:val="00BB2592"/>
    <w:rsid w:val="00BB3156"/>
    <w:rsid w:val="00BB462D"/>
    <w:rsid w:val="00BB5627"/>
    <w:rsid w:val="00BB5CA9"/>
    <w:rsid w:val="00BB6662"/>
    <w:rsid w:val="00BC0CE4"/>
    <w:rsid w:val="00BC260A"/>
    <w:rsid w:val="00BC30BF"/>
    <w:rsid w:val="00BC3150"/>
    <w:rsid w:val="00BC4126"/>
    <w:rsid w:val="00BC5FE0"/>
    <w:rsid w:val="00BC61B2"/>
    <w:rsid w:val="00BC7EB7"/>
    <w:rsid w:val="00BD02D5"/>
    <w:rsid w:val="00BD0BEB"/>
    <w:rsid w:val="00BD1B67"/>
    <w:rsid w:val="00BD33B6"/>
    <w:rsid w:val="00BD3D7F"/>
    <w:rsid w:val="00BD4FBC"/>
    <w:rsid w:val="00BD5197"/>
    <w:rsid w:val="00BD6509"/>
    <w:rsid w:val="00BD6560"/>
    <w:rsid w:val="00BD692D"/>
    <w:rsid w:val="00BE00FA"/>
    <w:rsid w:val="00BE0C95"/>
    <w:rsid w:val="00BE1299"/>
    <w:rsid w:val="00BE2752"/>
    <w:rsid w:val="00BE5006"/>
    <w:rsid w:val="00BE545A"/>
    <w:rsid w:val="00BE5E11"/>
    <w:rsid w:val="00BE644B"/>
    <w:rsid w:val="00BE6C95"/>
    <w:rsid w:val="00BE70CF"/>
    <w:rsid w:val="00BE74FA"/>
    <w:rsid w:val="00BF0A54"/>
    <w:rsid w:val="00BF0F1C"/>
    <w:rsid w:val="00BF116F"/>
    <w:rsid w:val="00BF1B7F"/>
    <w:rsid w:val="00BF3C7C"/>
    <w:rsid w:val="00BF6D83"/>
    <w:rsid w:val="00BF704D"/>
    <w:rsid w:val="00BF7824"/>
    <w:rsid w:val="00C002A2"/>
    <w:rsid w:val="00C02535"/>
    <w:rsid w:val="00C0462C"/>
    <w:rsid w:val="00C04666"/>
    <w:rsid w:val="00C047C5"/>
    <w:rsid w:val="00C04D22"/>
    <w:rsid w:val="00C056D3"/>
    <w:rsid w:val="00C05804"/>
    <w:rsid w:val="00C06ECA"/>
    <w:rsid w:val="00C11573"/>
    <w:rsid w:val="00C1411C"/>
    <w:rsid w:val="00C14CDF"/>
    <w:rsid w:val="00C16762"/>
    <w:rsid w:val="00C1726E"/>
    <w:rsid w:val="00C17637"/>
    <w:rsid w:val="00C176A6"/>
    <w:rsid w:val="00C179FC"/>
    <w:rsid w:val="00C207BC"/>
    <w:rsid w:val="00C20A70"/>
    <w:rsid w:val="00C2139F"/>
    <w:rsid w:val="00C21A6B"/>
    <w:rsid w:val="00C278D9"/>
    <w:rsid w:val="00C27ABF"/>
    <w:rsid w:val="00C27F66"/>
    <w:rsid w:val="00C30486"/>
    <w:rsid w:val="00C305DF"/>
    <w:rsid w:val="00C315FB"/>
    <w:rsid w:val="00C317BD"/>
    <w:rsid w:val="00C33279"/>
    <w:rsid w:val="00C3421B"/>
    <w:rsid w:val="00C34BA8"/>
    <w:rsid w:val="00C407AB"/>
    <w:rsid w:val="00C41015"/>
    <w:rsid w:val="00C42134"/>
    <w:rsid w:val="00C45BF0"/>
    <w:rsid w:val="00C47397"/>
    <w:rsid w:val="00C47468"/>
    <w:rsid w:val="00C51569"/>
    <w:rsid w:val="00C5235A"/>
    <w:rsid w:val="00C5573D"/>
    <w:rsid w:val="00C55AC9"/>
    <w:rsid w:val="00C61A25"/>
    <w:rsid w:val="00C6220B"/>
    <w:rsid w:val="00C6236D"/>
    <w:rsid w:val="00C63320"/>
    <w:rsid w:val="00C635F3"/>
    <w:rsid w:val="00C63CF2"/>
    <w:rsid w:val="00C640B7"/>
    <w:rsid w:val="00C648FC"/>
    <w:rsid w:val="00C64BCF"/>
    <w:rsid w:val="00C64C81"/>
    <w:rsid w:val="00C64FE7"/>
    <w:rsid w:val="00C6514C"/>
    <w:rsid w:val="00C663BE"/>
    <w:rsid w:val="00C6671B"/>
    <w:rsid w:val="00C71858"/>
    <w:rsid w:val="00C722C5"/>
    <w:rsid w:val="00C74781"/>
    <w:rsid w:val="00C7649D"/>
    <w:rsid w:val="00C76E42"/>
    <w:rsid w:val="00C77EC9"/>
    <w:rsid w:val="00C80034"/>
    <w:rsid w:val="00C83EA7"/>
    <w:rsid w:val="00C8443A"/>
    <w:rsid w:val="00C84559"/>
    <w:rsid w:val="00C859D6"/>
    <w:rsid w:val="00C862C4"/>
    <w:rsid w:val="00C86B34"/>
    <w:rsid w:val="00C90879"/>
    <w:rsid w:val="00C915C8"/>
    <w:rsid w:val="00C9373E"/>
    <w:rsid w:val="00C945A0"/>
    <w:rsid w:val="00C95593"/>
    <w:rsid w:val="00C95BE8"/>
    <w:rsid w:val="00C9604F"/>
    <w:rsid w:val="00C9715E"/>
    <w:rsid w:val="00CA2022"/>
    <w:rsid w:val="00CA21C9"/>
    <w:rsid w:val="00CB0EAB"/>
    <w:rsid w:val="00CB18D2"/>
    <w:rsid w:val="00CB2969"/>
    <w:rsid w:val="00CB3C69"/>
    <w:rsid w:val="00CB4CEC"/>
    <w:rsid w:val="00CB57BF"/>
    <w:rsid w:val="00CB6365"/>
    <w:rsid w:val="00CC0B5A"/>
    <w:rsid w:val="00CC2DE4"/>
    <w:rsid w:val="00CC360E"/>
    <w:rsid w:val="00CC3CBF"/>
    <w:rsid w:val="00CC43AD"/>
    <w:rsid w:val="00CC48D6"/>
    <w:rsid w:val="00CC5DEB"/>
    <w:rsid w:val="00CC62BA"/>
    <w:rsid w:val="00CC6378"/>
    <w:rsid w:val="00CD0E30"/>
    <w:rsid w:val="00CD369D"/>
    <w:rsid w:val="00CD4A18"/>
    <w:rsid w:val="00CD6866"/>
    <w:rsid w:val="00CD7218"/>
    <w:rsid w:val="00CD76D4"/>
    <w:rsid w:val="00CD7893"/>
    <w:rsid w:val="00CE03CC"/>
    <w:rsid w:val="00CE2277"/>
    <w:rsid w:val="00CE5CEE"/>
    <w:rsid w:val="00CE603F"/>
    <w:rsid w:val="00CE7E6A"/>
    <w:rsid w:val="00CF030B"/>
    <w:rsid w:val="00CF0FBA"/>
    <w:rsid w:val="00CF1B66"/>
    <w:rsid w:val="00CF4294"/>
    <w:rsid w:val="00CF67A5"/>
    <w:rsid w:val="00CF6EB2"/>
    <w:rsid w:val="00D011A2"/>
    <w:rsid w:val="00D038BF"/>
    <w:rsid w:val="00D063BD"/>
    <w:rsid w:val="00D06B38"/>
    <w:rsid w:val="00D0750E"/>
    <w:rsid w:val="00D1033C"/>
    <w:rsid w:val="00D10354"/>
    <w:rsid w:val="00D10D23"/>
    <w:rsid w:val="00D11804"/>
    <w:rsid w:val="00D12EE7"/>
    <w:rsid w:val="00D13221"/>
    <w:rsid w:val="00D1373C"/>
    <w:rsid w:val="00D13E7E"/>
    <w:rsid w:val="00D16FD4"/>
    <w:rsid w:val="00D25A9F"/>
    <w:rsid w:val="00D26889"/>
    <w:rsid w:val="00D27279"/>
    <w:rsid w:val="00D2734A"/>
    <w:rsid w:val="00D27C11"/>
    <w:rsid w:val="00D306AB"/>
    <w:rsid w:val="00D31B93"/>
    <w:rsid w:val="00D336DB"/>
    <w:rsid w:val="00D3469A"/>
    <w:rsid w:val="00D34A5C"/>
    <w:rsid w:val="00D35986"/>
    <w:rsid w:val="00D3789A"/>
    <w:rsid w:val="00D378D8"/>
    <w:rsid w:val="00D407B7"/>
    <w:rsid w:val="00D408B6"/>
    <w:rsid w:val="00D409B3"/>
    <w:rsid w:val="00D418FB"/>
    <w:rsid w:val="00D41E2D"/>
    <w:rsid w:val="00D4287D"/>
    <w:rsid w:val="00D4793C"/>
    <w:rsid w:val="00D515DB"/>
    <w:rsid w:val="00D56D95"/>
    <w:rsid w:val="00D576BD"/>
    <w:rsid w:val="00D617B7"/>
    <w:rsid w:val="00D63095"/>
    <w:rsid w:val="00D65068"/>
    <w:rsid w:val="00D65243"/>
    <w:rsid w:val="00D658A1"/>
    <w:rsid w:val="00D7176B"/>
    <w:rsid w:val="00D738F0"/>
    <w:rsid w:val="00D73FDD"/>
    <w:rsid w:val="00D74E08"/>
    <w:rsid w:val="00D801E8"/>
    <w:rsid w:val="00D82CB3"/>
    <w:rsid w:val="00D82FC0"/>
    <w:rsid w:val="00D830F3"/>
    <w:rsid w:val="00D8322A"/>
    <w:rsid w:val="00D83C17"/>
    <w:rsid w:val="00D84FAF"/>
    <w:rsid w:val="00D84FD2"/>
    <w:rsid w:val="00D85885"/>
    <w:rsid w:val="00D8594A"/>
    <w:rsid w:val="00D87527"/>
    <w:rsid w:val="00D87652"/>
    <w:rsid w:val="00D90C23"/>
    <w:rsid w:val="00D91ED7"/>
    <w:rsid w:val="00D92D08"/>
    <w:rsid w:val="00D9372E"/>
    <w:rsid w:val="00D947F0"/>
    <w:rsid w:val="00D94EA1"/>
    <w:rsid w:val="00D963CC"/>
    <w:rsid w:val="00D96E06"/>
    <w:rsid w:val="00DA1FCD"/>
    <w:rsid w:val="00DA2F64"/>
    <w:rsid w:val="00DA3A4F"/>
    <w:rsid w:val="00DA42C0"/>
    <w:rsid w:val="00DA52A2"/>
    <w:rsid w:val="00DA5E27"/>
    <w:rsid w:val="00DA73EE"/>
    <w:rsid w:val="00DA7E2F"/>
    <w:rsid w:val="00DB0C0B"/>
    <w:rsid w:val="00DB1979"/>
    <w:rsid w:val="00DB20EA"/>
    <w:rsid w:val="00DB31E7"/>
    <w:rsid w:val="00DB3A66"/>
    <w:rsid w:val="00DB4A78"/>
    <w:rsid w:val="00DB4BEF"/>
    <w:rsid w:val="00DB4F86"/>
    <w:rsid w:val="00DB7125"/>
    <w:rsid w:val="00DB78B2"/>
    <w:rsid w:val="00DB7D9A"/>
    <w:rsid w:val="00DC076C"/>
    <w:rsid w:val="00DC1792"/>
    <w:rsid w:val="00DC230C"/>
    <w:rsid w:val="00DC301A"/>
    <w:rsid w:val="00DC5FF8"/>
    <w:rsid w:val="00DC6AEA"/>
    <w:rsid w:val="00DC7377"/>
    <w:rsid w:val="00DC7A4D"/>
    <w:rsid w:val="00DD0974"/>
    <w:rsid w:val="00DD3114"/>
    <w:rsid w:val="00DD3BE6"/>
    <w:rsid w:val="00DD4849"/>
    <w:rsid w:val="00DD7CDB"/>
    <w:rsid w:val="00DE09AE"/>
    <w:rsid w:val="00DE0FC0"/>
    <w:rsid w:val="00DE2593"/>
    <w:rsid w:val="00DE3A31"/>
    <w:rsid w:val="00DE4715"/>
    <w:rsid w:val="00DE4A83"/>
    <w:rsid w:val="00DE5182"/>
    <w:rsid w:val="00DE55CA"/>
    <w:rsid w:val="00DF1C93"/>
    <w:rsid w:val="00DF1E5D"/>
    <w:rsid w:val="00DF26A0"/>
    <w:rsid w:val="00DF2ABA"/>
    <w:rsid w:val="00DF419C"/>
    <w:rsid w:val="00DF449A"/>
    <w:rsid w:val="00DF4FA8"/>
    <w:rsid w:val="00DF51C5"/>
    <w:rsid w:val="00DF651D"/>
    <w:rsid w:val="00DF70CC"/>
    <w:rsid w:val="00DF72C7"/>
    <w:rsid w:val="00DF7F9A"/>
    <w:rsid w:val="00E002EF"/>
    <w:rsid w:val="00E00C6B"/>
    <w:rsid w:val="00E03246"/>
    <w:rsid w:val="00E03508"/>
    <w:rsid w:val="00E03C0E"/>
    <w:rsid w:val="00E050D1"/>
    <w:rsid w:val="00E05B93"/>
    <w:rsid w:val="00E06E09"/>
    <w:rsid w:val="00E073C2"/>
    <w:rsid w:val="00E07BCC"/>
    <w:rsid w:val="00E10A7C"/>
    <w:rsid w:val="00E1123F"/>
    <w:rsid w:val="00E12D1C"/>
    <w:rsid w:val="00E13A3C"/>
    <w:rsid w:val="00E13BA6"/>
    <w:rsid w:val="00E16370"/>
    <w:rsid w:val="00E16412"/>
    <w:rsid w:val="00E165DD"/>
    <w:rsid w:val="00E16ADB"/>
    <w:rsid w:val="00E227C3"/>
    <w:rsid w:val="00E22843"/>
    <w:rsid w:val="00E22B15"/>
    <w:rsid w:val="00E264B4"/>
    <w:rsid w:val="00E26881"/>
    <w:rsid w:val="00E2713B"/>
    <w:rsid w:val="00E275C0"/>
    <w:rsid w:val="00E32DDF"/>
    <w:rsid w:val="00E33108"/>
    <w:rsid w:val="00E34501"/>
    <w:rsid w:val="00E34706"/>
    <w:rsid w:val="00E34838"/>
    <w:rsid w:val="00E36F0F"/>
    <w:rsid w:val="00E43ABE"/>
    <w:rsid w:val="00E445BD"/>
    <w:rsid w:val="00E4665E"/>
    <w:rsid w:val="00E47A5F"/>
    <w:rsid w:val="00E507A5"/>
    <w:rsid w:val="00E528D2"/>
    <w:rsid w:val="00E56B1A"/>
    <w:rsid w:val="00E56D69"/>
    <w:rsid w:val="00E601CE"/>
    <w:rsid w:val="00E60B07"/>
    <w:rsid w:val="00E62303"/>
    <w:rsid w:val="00E62441"/>
    <w:rsid w:val="00E630A8"/>
    <w:rsid w:val="00E636B7"/>
    <w:rsid w:val="00E63879"/>
    <w:rsid w:val="00E65FEA"/>
    <w:rsid w:val="00E66073"/>
    <w:rsid w:val="00E67A06"/>
    <w:rsid w:val="00E72689"/>
    <w:rsid w:val="00E72FB1"/>
    <w:rsid w:val="00E730AA"/>
    <w:rsid w:val="00E731A1"/>
    <w:rsid w:val="00E748FD"/>
    <w:rsid w:val="00E75FE0"/>
    <w:rsid w:val="00E766E3"/>
    <w:rsid w:val="00E76F52"/>
    <w:rsid w:val="00E82B54"/>
    <w:rsid w:val="00E86C2A"/>
    <w:rsid w:val="00E90A76"/>
    <w:rsid w:val="00E91EBD"/>
    <w:rsid w:val="00E92290"/>
    <w:rsid w:val="00E92A90"/>
    <w:rsid w:val="00E937B5"/>
    <w:rsid w:val="00E9442F"/>
    <w:rsid w:val="00E969D2"/>
    <w:rsid w:val="00E96E28"/>
    <w:rsid w:val="00EA08EA"/>
    <w:rsid w:val="00EA0CA1"/>
    <w:rsid w:val="00EA206F"/>
    <w:rsid w:val="00EA28BC"/>
    <w:rsid w:val="00EA3249"/>
    <w:rsid w:val="00EA5118"/>
    <w:rsid w:val="00EA68B6"/>
    <w:rsid w:val="00EA694D"/>
    <w:rsid w:val="00EB045F"/>
    <w:rsid w:val="00EB0DF0"/>
    <w:rsid w:val="00EB1A2C"/>
    <w:rsid w:val="00EB1DFD"/>
    <w:rsid w:val="00EB40DC"/>
    <w:rsid w:val="00EB743F"/>
    <w:rsid w:val="00EC064C"/>
    <w:rsid w:val="00EC0AA7"/>
    <w:rsid w:val="00EC0B78"/>
    <w:rsid w:val="00EC0BFA"/>
    <w:rsid w:val="00EC115D"/>
    <w:rsid w:val="00EC3328"/>
    <w:rsid w:val="00EC3934"/>
    <w:rsid w:val="00EC411D"/>
    <w:rsid w:val="00EC5748"/>
    <w:rsid w:val="00EC7352"/>
    <w:rsid w:val="00EC78F0"/>
    <w:rsid w:val="00ED1D9B"/>
    <w:rsid w:val="00ED2270"/>
    <w:rsid w:val="00ED512E"/>
    <w:rsid w:val="00EE048D"/>
    <w:rsid w:val="00EE0ACB"/>
    <w:rsid w:val="00EE107C"/>
    <w:rsid w:val="00EE1D06"/>
    <w:rsid w:val="00EE25F8"/>
    <w:rsid w:val="00EE280E"/>
    <w:rsid w:val="00EE32CB"/>
    <w:rsid w:val="00EE3E9C"/>
    <w:rsid w:val="00EE4C4C"/>
    <w:rsid w:val="00EE4D4C"/>
    <w:rsid w:val="00EE4FBE"/>
    <w:rsid w:val="00EF03FA"/>
    <w:rsid w:val="00EF1066"/>
    <w:rsid w:val="00EF29EE"/>
    <w:rsid w:val="00EF2E2B"/>
    <w:rsid w:val="00EF34D2"/>
    <w:rsid w:val="00EF4C26"/>
    <w:rsid w:val="00EF4F1D"/>
    <w:rsid w:val="00EF5693"/>
    <w:rsid w:val="00EF758E"/>
    <w:rsid w:val="00F0032B"/>
    <w:rsid w:val="00F0274F"/>
    <w:rsid w:val="00F02AE6"/>
    <w:rsid w:val="00F02E9D"/>
    <w:rsid w:val="00F0373D"/>
    <w:rsid w:val="00F04044"/>
    <w:rsid w:val="00F046C8"/>
    <w:rsid w:val="00F047AB"/>
    <w:rsid w:val="00F0503B"/>
    <w:rsid w:val="00F05DE1"/>
    <w:rsid w:val="00F07353"/>
    <w:rsid w:val="00F12147"/>
    <w:rsid w:val="00F13E45"/>
    <w:rsid w:val="00F142E2"/>
    <w:rsid w:val="00F147C6"/>
    <w:rsid w:val="00F16BC5"/>
    <w:rsid w:val="00F20600"/>
    <w:rsid w:val="00F20FBA"/>
    <w:rsid w:val="00F211E9"/>
    <w:rsid w:val="00F21705"/>
    <w:rsid w:val="00F22527"/>
    <w:rsid w:val="00F25E84"/>
    <w:rsid w:val="00F2703D"/>
    <w:rsid w:val="00F2706D"/>
    <w:rsid w:val="00F31178"/>
    <w:rsid w:val="00F3400B"/>
    <w:rsid w:val="00F34E41"/>
    <w:rsid w:val="00F35C44"/>
    <w:rsid w:val="00F360B3"/>
    <w:rsid w:val="00F370B9"/>
    <w:rsid w:val="00F375DF"/>
    <w:rsid w:val="00F37E49"/>
    <w:rsid w:val="00F40C05"/>
    <w:rsid w:val="00F40E86"/>
    <w:rsid w:val="00F425B3"/>
    <w:rsid w:val="00F44C78"/>
    <w:rsid w:val="00F459E6"/>
    <w:rsid w:val="00F46002"/>
    <w:rsid w:val="00F460E9"/>
    <w:rsid w:val="00F47A4D"/>
    <w:rsid w:val="00F5061D"/>
    <w:rsid w:val="00F53441"/>
    <w:rsid w:val="00F53C70"/>
    <w:rsid w:val="00F60C62"/>
    <w:rsid w:val="00F615CE"/>
    <w:rsid w:val="00F617A3"/>
    <w:rsid w:val="00F628D8"/>
    <w:rsid w:val="00F6398D"/>
    <w:rsid w:val="00F645AF"/>
    <w:rsid w:val="00F66BC9"/>
    <w:rsid w:val="00F67907"/>
    <w:rsid w:val="00F67946"/>
    <w:rsid w:val="00F7108A"/>
    <w:rsid w:val="00F72E9F"/>
    <w:rsid w:val="00F735C8"/>
    <w:rsid w:val="00F739E9"/>
    <w:rsid w:val="00F75AB0"/>
    <w:rsid w:val="00F762D0"/>
    <w:rsid w:val="00F77E59"/>
    <w:rsid w:val="00F805CC"/>
    <w:rsid w:val="00F809DA"/>
    <w:rsid w:val="00F81620"/>
    <w:rsid w:val="00F837AA"/>
    <w:rsid w:val="00F84240"/>
    <w:rsid w:val="00F85237"/>
    <w:rsid w:val="00F87CD2"/>
    <w:rsid w:val="00F87DAE"/>
    <w:rsid w:val="00F9000A"/>
    <w:rsid w:val="00F9002A"/>
    <w:rsid w:val="00F9089C"/>
    <w:rsid w:val="00F90CC8"/>
    <w:rsid w:val="00F92875"/>
    <w:rsid w:val="00F93E20"/>
    <w:rsid w:val="00F946E7"/>
    <w:rsid w:val="00F94E43"/>
    <w:rsid w:val="00F95884"/>
    <w:rsid w:val="00F97AFE"/>
    <w:rsid w:val="00FA0128"/>
    <w:rsid w:val="00FA0CBC"/>
    <w:rsid w:val="00FA14DD"/>
    <w:rsid w:val="00FA1786"/>
    <w:rsid w:val="00FA215F"/>
    <w:rsid w:val="00FA3191"/>
    <w:rsid w:val="00FA536E"/>
    <w:rsid w:val="00FA5AE3"/>
    <w:rsid w:val="00FA73DD"/>
    <w:rsid w:val="00FA7ADC"/>
    <w:rsid w:val="00FB03E9"/>
    <w:rsid w:val="00FB0CF0"/>
    <w:rsid w:val="00FB1361"/>
    <w:rsid w:val="00FB13C2"/>
    <w:rsid w:val="00FB1ED1"/>
    <w:rsid w:val="00FB2976"/>
    <w:rsid w:val="00FB39E0"/>
    <w:rsid w:val="00FB63C6"/>
    <w:rsid w:val="00FB7164"/>
    <w:rsid w:val="00FB76C5"/>
    <w:rsid w:val="00FC2414"/>
    <w:rsid w:val="00FC2C4D"/>
    <w:rsid w:val="00FC2E8B"/>
    <w:rsid w:val="00FC327A"/>
    <w:rsid w:val="00FC3F81"/>
    <w:rsid w:val="00FC44A1"/>
    <w:rsid w:val="00FC48CA"/>
    <w:rsid w:val="00FC4DEB"/>
    <w:rsid w:val="00FC77FF"/>
    <w:rsid w:val="00FC7E40"/>
    <w:rsid w:val="00FD0836"/>
    <w:rsid w:val="00FD35C1"/>
    <w:rsid w:val="00FD4B65"/>
    <w:rsid w:val="00FD4CC7"/>
    <w:rsid w:val="00FD5CB1"/>
    <w:rsid w:val="00FD6729"/>
    <w:rsid w:val="00FD7FE3"/>
    <w:rsid w:val="00FE0533"/>
    <w:rsid w:val="00FE2025"/>
    <w:rsid w:val="00FE2D9D"/>
    <w:rsid w:val="00FE4790"/>
    <w:rsid w:val="00FE49E3"/>
    <w:rsid w:val="00FE687A"/>
    <w:rsid w:val="00FE79C6"/>
    <w:rsid w:val="00FF0ACE"/>
    <w:rsid w:val="00FF0AD1"/>
    <w:rsid w:val="00FF25E7"/>
    <w:rsid w:val="00FF2F56"/>
    <w:rsid w:val="00FF3373"/>
    <w:rsid w:val="00FF4CD3"/>
    <w:rsid w:val="00FF529A"/>
    <w:rsid w:val="00FF5C9E"/>
    <w:rsid w:val="00FF6B46"/>
    <w:rsid w:val="00FF73F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9CEA12DC-6487-4991-BBD9-885A3D12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9DA"/>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D038BF"/>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F0274F"/>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39"/>
    <w:rsid w:val="00F0274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C6671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39"/>
    <w:rsid w:val="003F33D8"/>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3409">
      <w:bodyDiv w:val="1"/>
      <w:marLeft w:val="0"/>
      <w:marRight w:val="0"/>
      <w:marTop w:val="0"/>
      <w:marBottom w:val="0"/>
      <w:divBdr>
        <w:top w:val="none" w:sz="0" w:space="0" w:color="auto"/>
        <w:left w:val="none" w:sz="0" w:space="0" w:color="auto"/>
        <w:bottom w:val="none" w:sz="0" w:space="0" w:color="auto"/>
        <w:right w:val="none" w:sz="0" w:space="0" w:color="auto"/>
      </w:divBdr>
    </w:div>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4011986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278730725">
      <w:bodyDiv w:val="1"/>
      <w:marLeft w:val="0"/>
      <w:marRight w:val="0"/>
      <w:marTop w:val="0"/>
      <w:marBottom w:val="0"/>
      <w:divBdr>
        <w:top w:val="none" w:sz="0" w:space="0" w:color="auto"/>
        <w:left w:val="none" w:sz="0" w:space="0" w:color="auto"/>
        <w:bottom w:val="none" w:sz="0" w:space="0" w:color="auto"/>
        <w:right w:val="none" w:sz="0" w:space="0" w:color="auto"/>
      </w:divBdr>
    </w:div>
    <w:div w:id="292566760">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62485198">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607503">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48215232">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17791329">
      <w:bodyDiv w:val="1"/>
      <w:marLeft w:val="0"/>
      <w:marRight w:val="0"/>
      <w:marTop w:val="0"/>
      <w:marBottom w:val="0"/>
      <w:divBdr>
        <w:top w:val="none" w:sz="0" w:space="0" w:color="auto"/>
        <w:left w:val="none" w:sz="0" w:space="0" w:color="auto"/>
        <w:bottom w:val="none" w:sz="0" w:space="0" w:color="auto"/>
        <w:right w:val="none" w:sz="0" w:space="0" w:color="auto"/>
      </w:divBdr>
    </w:div>
    <w:div w:id="1134323906">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96046419">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022125819">
      <w:bodyDiv w:val="1"/>
      <w:marLeft w:val="0"/>
      <w:marRight w:val="0"/>
      <w:marTop w:val="0"/>
      <w:marBottom w:val="0"/>
      <w:divBdr>
        <w:top w:val="none" w:sz="0" w:space="0" w:color="auto"/>
        <w:left w:val="none" w:sz="0" w:space="0" w:color="auto"/>
        <w:bottom w:val="none" w:sz="0" w:space="0" w:color="auto"/>
        <w:right w:val="none" w:sz="0" w:space="0" w:color="auto"/>
      </w:divBdr>
    </w:div>
    <w:div w:id="2126460495">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273884);" TargetMode="External"/><Relationship Id="rId18" Type="http://schemas.openxmlformats.org/officeDocument/2006/relationships/hyperlink" Target="javascript:abrirAcuse(273884);" TargetMode="External"/><Relationship Id="rId26" Type="http://schemas.openxmlformats.org/officeDocument/2006/relationships/hyperlink" Target="javascript:abrirAcuse(273884);" TargetMode="External"/><Relationship Id="rId39" Type="http://schemas.openxmlformats.org/officeDocument/2006/relationships/hyperlink" Target="https://www.saimex.org.mx/saimex/solicitud/downloadAttach/702899.page" TargetMode="External"/><Relationship Id="rId21" Type="http://schemas.openxmlformats.org/officeDocument/2006/relationships/hyperlink" Target="javascript:abrirAcuse(273884);" TargetMode="External"/><Relationship Id="rId34" Type="http://schemas.openxmlformats.org/officeDocument/2006/relationships/hyperlink" Target="javascript:abrirAcuse(258044);" TargetMode="External"/><Relationship Id="rId42" Type="http://schemas.openxmlformats.org/officeDocument/2006/relationships/image" Target="media/image1.png"/><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abrirAcuse(273884);" TargetMode="External"/><Relationship Id="rId29" Type="http://schemas.openxmlformats.org/officeDocument/2006/relationships/hyperlink" Target="https://www.saimex.org.mx/saimex/solicitud/downloadAttach/782357.page" TargetMode="External"/><Relationship Id="rId11" Type="http://schemas.openxmlformats.org/officeDocument/2006/relationships/hyperlink" Target="javascript:abrirAcuse(273884);" TargetMode="External"/><Relationship Id="rId24" Type="http://schemas.openxmlformats.org/officeDocument/2006/relationships/hyperlink" Target="javascript:abrirAcuse(273884);" TargetMode="External"/><Relationship Id="rId32" Type="http://schemas.openxmlformats.org/officeDocument/2006/relationships/hyperlink" Target="https://www.saimex.org.mx/saimex/solicitud/downloadAttach/782357.page" TargetMode="External"/><Relationship Id="rId37" Type="http://schemas.openxmlformats.org/officeDocument/2006/relationships/hyperlink" Target="https://www.saimex.org.mx/saimex/solicitud/downloadAttach/702899.page" TargetMode="External"/><Relationship Id="rId40" Type="http://schemas.openxmlformats.org/officeDocument/2006/relationships/hyperlink" Target="javascript:abrirAcuse(25804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javascript:abrirAcuse(273884);" TargetMode="External"/><Relationship Id="rId23" Type="http://schemas.openxmlformats.org/officeDocument/2006/relationships/hyperlink" Target="javascript:abrirAcuse(273884);" TargetMode="External"/><Relationship Id="rId28" Type="http://schemas.openxmlformats.org/officeDocument/2006/relationships/hyperlink" Target="javascript:abrirAcuse(273884);" TargetMode="External"/><Relationship Id="rId36" Type="http://schemas.openxmlformats.org/officeDocument/2006/relationships/hyperlink" Target="javascript:abrirAcuse(258043);" TargetMode="External"/><Relationship Id="rId49" Type="http://schemas.openxmlformats.org/officeDocument/2006/relationships/fontTable" Target="fontTable.xml"/><Relationship Id="rId10" Type="http://schemas.openxmlformats.org/officeDocument/2006/relationships/hyperlink" Target="javascript:abrirAcuse(273884);" TargetMode="External"/><Relationship Id="rId19" Type="http://schemas.openxmlformats.org/officeDocument/2006/relationships/hyperlink" Target="javascript:abrirAcuse(273884);" TargetMode="External"/><Relationship Id="rId31" Type="http://schemas.openxmlformats.org/officeDocument/2006/relationships/hyperlink" Target="javascript:abrirAcuse(258042);" TargetMode="Externa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javascript:abrirAcuse(273884);" TargetMode="External"/><Relationship Id="rId14" Type="http://schemas.openxmlformats.org/officeDocument/2006/relationships/hyperlink" Target="javascript:abrirAcuse(273884);" TargetMode="External"/><Relationship Id="rId22" Type="http://schemas.openxmlformats.org/officeDocument/2006/relationships/hyperlink" Target="javascript:abrirAcuse(273884);" TargetMode="External"/><Relationship Id="rId27" Type="http://schemas.openxmlformats.org/officeDocument/2006/relationships/hyperlink" Target="https://www.saimex.org.mx/saimex/solicitud/downloadAttach/702899.page" TargetMode="External"/><Relationship Id="rId30" Type="http://schemas.openxmlformats.org/officeDocument/2006/relationships/hyperlink" Target="https://www.saimex.org.mx/saimex/solicitud/downloadAttach/702899.page" TargetMode="External"/><Relationship Id="rId35" Type="http://schemas.openxmlformats.org/officeDocument/2006/relationships/hyperlink" Target="https://www.saimex.org.mx/saimex/solicitud/downloadAttach/702899.page" TargetMode="External"/><Relationship Id="rId43" Type="http://schemas.openxmlformats.org/officeDocument/2006/relationships/image" Target="media/image2.png"/><Relationship Id="rId48" Type="http://schemas.openxmlformats.org/officeDocument/2006/relationships/footer" Target="footer2.xml"/><Relationship Id="rId8" Type="http://schemas.openxmlformats.org/officeDocument/2006/relationships/hyperlink" Target="javascript:abrirAcuse(273884);" TargetMode="External"/><Relationship Id="rId3" Type="http://schemas.openxmlformats.org/officeDocument/2006/relationships/styles" Target="styles.xml"/><Relationship Id="rId12" Type="http://schemas.openxmlformats.org/officeDocument/2006/relationships/hyperlink" Target="javascript:abrirAcuse(273884);" TargetMode="External"/><Relationship Id="rId17" Type="http://schemas.openxmlformats.org/officeDocument/2006/relationships/hyperlink" Target="javascript:abrirAcuse(273884);" TargetMode="External"/><Relationship Id="rId25" Type="http://schemas.openxmlformats.org/officeDocument/2006/relationships/hyperlink" Target="https://www.saimex.org.mx/saimex/solicitud/downloadAttach/702899.page" TargetMode="External"/><Relationship Id="rId33" Type="http://schemas.openxmlformats.org/officeDocument/2006/relationships/hyperlink" Target="https://www.saimex.org.mx/saimex/solicitud/downloadAttach/702899.page" TargetMode="External"/><Relationship Id="rId38" Type="http://schemas.openxmlformats.org/officeDocument/2006/relationships/hyperlink" Target="javascript:abrirAcuse(258043);" TargetMode="External"/><Relationship Id="rId46" Type="http://schemas.openxmlformats.org/officeDocument/2006/relationships/footer" Target="footer1.xml"/><Relationship Id="rId20" Type="http://schemas.openxmlformats.org/officeDocument/2006/relationships/hyperlink" Target="javascript:abrirAcuse(273884);" TargetMode="External"/><Relationship Id="rId41" Type="http://schemas.openxmlformats.org/officeDocument/2006/relationships/hyperlink" Target="https://www.saimex.org.mx/saimex/solicitud/downloadAttach/702899.pa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E6B33-9054-41EA-9169-A233D9A4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66</Pages>
  <Words>11763</Words>
  <Characters>64698</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2019-11-08T20:18:00Z</cp:lastPrinted>
  <dcterms:created xsi:type="dcterms:W3CDTF">2019-11-14T18:02:00Z</dcterms:created>
  <dcterms:modified xsi:type="dcterms:W3CDTF">2020-03-11T19:28:00Z</dcterms:modified>
</cp:coreProperties>
</file>