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6C6" w:rsidRPr="00AD50F9" w:rsidRDefault="008F76C6" w:rsidP="008F76C6">
      <w:pPr>
        <w:spacing w:line="360" w:lineRule="auto"/>
        <w:jc w:val="both"/>
        <w:rPr>
          <w:rFonts w:ascii="Palatino Linotype" w:hAnsi="Palatino Linotype" w:cs="Tahoma"/>
          <w:sz w:val="22"/>
          <w:szCs w:val="22"/>
        </w:rPr>
      </w:pPr>
      <w:r w:rsidRPr="00AD50F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cs="Tahoma"/>
          <w:bCs/>
          <w:sz w:val="22"/>
          <w:szCs w:val="22"/>
        </w:rPr>
        <w:t>veintiséis de junio</w:t>
      </w:r>
      <w:r w:rsidRPr="00AD50F9">
        <w:rPr>
          <w:rFonts w:ascii="Palatino Linotype" w:hAnsi="Palatino Linotype" w:cs="Tahoma"/>
          <w:bCs/>
          <w:sz w:val="22"/>
          <w:szCs w:val="22"/>
        </w:rPr>
        <w:t xml:space="preserve"> de dos mil diecinueve.</w:t>
      </w:r>
    </w:p>
    <w:p w:rsidR="008F76C6" w:rsidRPr="00AD50F9" w:rsidRDefault="00C95F06" w:rsidP="00C95F06">
      <w:pPr>
        <w:tabs>
          <w:tab w:val="left" w:pos="6030"/>
        </w:tabs>
        <w:spacing w:line="360" w:lineRule="auto"/>
        <w:rPr>
          <w:rFonts w:ascii="Palatino Linotype" w:hAnsi="Palatino Linotype" w:cs="Tahoma"/>
          <w:bCs/>
          <w:sz w:val="22"/>
          <w:szCs w:val="22"/>
        </w:rPr>
      </w:pPr>
      <w:r>
        <w:rPr>
          <w:rFonts w:ascii="Palatino Linotype" w:hAnsi="Palatino Linotype" w:cs="Tahoma"/>
          <w:bCs/>
          <w:sz w:val="22"/>
          <w:szCs w:val="22"/>
        </w:rPr>
        <w:tab/>
      </w:r>
      <w:bookmarkStart w:id="0" w:name="_GoBack"/>
      <w:bookmarkEnd w:id="0"/>
    </w:p>
    <w:p w:rsidR="008F76C6" w:rsidRDefault="008F76C6" w:rsidP="008F76C6">
      <w:pPr>
        <w:spacing w:line="360" w:lineRule="auto"/>
        <w:jc w:val="both"/>
        <w:rPr>
          <w:rFonts w:ascii="Palatino Linotype" w:hAnsi="Palatino Linotype" w:cs="Tahoma"/>
          <w:bCs/>
          <w:color w:val="0D0D0D" w:themeColor="text1" w:themeTint="F2"/>
          <w:sz w:val="22"/>
          <w:szCs w:val="22"/>
        </w:rPr>
      </w:pPr>
      <w:r w:rsidRPr="00AD50F9">
        <w:rPr>
          <w:rFonts w:ascii="Palatino Linotype" w:hAnsi="Palatino Linotype" w:cs="Tahoma"/>
          <w:b/>
          <w:bCs/>
          <w:color w:val="0D0D0D" w:themeColor="text1" w:themeTint="F2"/>
          <w:sz w:val="22"/>
          <w:szCs w:val="22"/>
        </w:rPr>
        <w:t xml:space="preserve">VISTO </w:t>
      </w:r>
      <w:r w:rsidRPr="00AD50F9">
        <w:rPr>
          <w:rFonts w:ascii="Palatino Linotype" w:hAnsi="Palatino Linotype" w:cs="Tahoma"/>
          <w:bCs/>
          <w:color w:val="0D0D0D" w:themeColor="text1" w:themeTint="F2"/>
          <w:sz w:val="22"/>
          <w:szCs w:val="22"/>
        </w:rPr>
        <w:t>el expediente</w:t>
      </w:r>
      <w:r>
        <w:rPr>
          <w:rFonts w:ascii="Palatino Linotype" w:hAnsi="Palatino Linotype" w:cs="Tahoma"/>
          <w:bCs/>
          <w:color w:val="0D0D0D" w:themeColor="text1" w:themeTint="F2"/>
          <w:sz w:val="22"/>
          <w:szCs w:val="22"/>
        </w:rPr>
        <w:t xml:space="preserve"> </w:t>
      </w:r>
      <w:r w:rsidRPr="00AD50F9">
        <w:rPr>
          <w:rFonts w:ascii="Palatino Linotype" w:hAnsi="Palatino Linotype" w:cs="Tahoma"/>
          <w:bCs/>
          <w:color w:val="0D0D0D" w:themeColor="text1" w:themeTint="F2"/>
          <w:sz w:val="22"/>
          <w:szCs w:val="22"/>
        </w:rPr>
        <w:t xml:space="preserve">formado con motivo del Recurso de Revisión </w:t>
      </w:r>
      <w:r w:rsidRPr="00253055">
        <w:rPr>
          <w:rFonts w:ascii="Palatino Linotype" w:hAnsi="Palatino Linotype" w:cs="Tahoma"/>
          <w:b/>
          <w:bCs/>
          <w:color w:val="0D0D0D" w:themeColor="text1" w:themeTint="F2"/>
          <w:sz w:val="22"/>
          <w:szCs w:val="22"/>
        </w:rPr>
        <w:t>0</w:t>
      </w:r>
      <w:r>
        <w:rPr>
          <w:rFonts w:ascii="Palatino Linotype" w:hAnsi="Palatino Linotype" w:cs="Tahoma"/>
          <w:b/>
          <w:bCs/>
          <w:color w:val="0D0D0D" w:themeColor="text1" w:themeTint="F2"/>
          <w:sz w:val="22"/>
          <w:szCs w:val="22"/>
        </w:rPr>
        <w:t>2381</w:t>
      </w:r>
      <w:r w:rsidRPr="00253055">
        <w:rPr>
          <w:rFonts w:ascii="Palatino Linotype" w:hAnsi="Palatino Linotype" w:cs="Tahoma"/>
          <w:b/>
          <w:bCs/>
          <w:color w:val="0D0D0D" w:themeColor="text1" w:themeTint="F2"/>
          <w:sz w:val="22"/>
          <w:szCs w:val="22"/>
        </w:rPr>
        <w:t>/INFOEM/IP/RR/2019</w:t>
      </w:r>
      <w:r w:rsidRPr="00AD50F9">
        <w:rPr>
          <w:rFonts w:ascii="Palatino Linotype" w:hAnsi="Palatino Linotype" w:cs="Tahoma"/>
          <w:bCs/>
          <w:color w:val="0D0D0D" w:themeColor="text1" w:themeTint="F2"/>
          <w:sz w:val="22"/>
          <w:szCs w:val="22"/>
        </w:rPr>
        <w:t xml:space="preserve">, interpuesto por </w:t>
      </w:r>
      <w:r>
        <w:rPr>
          <w:rFonts w:ascii="Palatino Linotype" w:hAnsi="Palatino Linotype" w:cs="Tahoma"/>
          <w:b/>
          <w:bCs/>
          <w:color w:val="0D0D0D" w:themeColor="text1" w:themeTint="F2"/>
          <w:sz w:val="22"/>
          <w:szCs w:val="22"/>
        </w:rPr>
        <w:t>XXXX XXXXXX XX XXXXX</w:t>
      </w:r>
      <w:r>
        <w:rPr>
          <w:rFonts w:ascii="Palatino Linotype" w:hAnsi="Palatino Linotype" w:cs="Tahoma"/>
          <w:bCs/>
          <w:color w:val="0D0D0D" w:themeColor="text1" w:themeTint="F2"/>
          <w:sz w:val="22"/>
          <w:szCs w:val="22"/>
        </w:rPr>
        <w:t>, en lo sucesivo</w:t>
      </w:r>
      <w:r w:rsidRPr="00253055">
        <w:rPr>
          <w:rFonts w:ascii="Palatino Linotype" w:hAnsi="Palatino Linotype" w:cs="Tahoma"/>
          <w:bCs/>
          <w:color w:val="0D0D0D" w:themeColor="text1" w:themeTint="F2"/>
          <w:sz w:val="22"/>
          <w:szCs w:val="22"/>
        </w:rPr>
        <w:t xml:space="preserve"> </w:t>
      </w:r>
      <w:r w:rsidRPr="009850A2">
        <w:rPr>
          <w:rFonts w:ascii="Palatino Linotype" w:hAnsi="Palatino Linotype" w:cs="Tahoma"/>
          <w:b/>
          <w:bCs/>
          <w:color w:val="0D0D0D" w:themeColor="text1" w:themeTint="F2"/>
          <w:sz w:val="22"/>
          <w:szCs w:val="22"/>
        </w:rPr>
        <w:t>El</w:t>
      </w:r>
      <w:r w:rsidRPr="00AD50F9">
        <w:rPr>
          <w:rFonts w:ascii="Palatino Linotype" w:hAnsi="Palatino Linotype" w:cs="Tahoma"/>
          <w:bCs/>
          <w:color w:val="0D0D0D" w:themeColor="text1" w:themeTint="F2"/>
          <w:sz w:val="22"/>
          <w:szCs w:val="22"/>
        </w:rPr>
        <w:t xml:space="preserve"> </w:t>
      </w:r>
      <w:r w:rsidRPr="00253055">
        <w:rPr>
          <w:rFonts w:ascii="Palatino Linotype" w:hAnsi="Palatino Linotype" w:cs="Tahoma"/>
          <w:b/>
          <w:bCs/>
          <w:color w:val="0D0D0D" w:themeColor="text1" w:themeTint="F2"/>
          <w:sz w:val="22"/>
          <w:szCs w:val="22"/>
        </w:rPr>
        <w:t>Recurrente</w:t>
      </w:r>
      <w:r w:rsidRPr="00AD50F9">
        <w:rPr>
          <w:rFonts w:ascii="Palatino Linotype" w:hAnsi="Palatino Linotype" w:cs="Tahoma"/>
          <w:bCs/>
          <w:color w:val="0D0D0D" w:themeColor="text1" w:themeTint="F2"/>
          <w:sz w:val="22"/>
          <w:szCs w:val="22"/>
        </w:rPr>
        <w:t xml:space="preserve">, en contra de la respuesta del Sujeto Obligado, </w:t>
      </w:r>
      <w:r>
        <w:rPr>
          <w:rFonts w:ascii="Palatino Linotype" w:hAnsi="Palatino Linotype" w:cs="Tahoma"/>
          <w:b/>
          <w:bCs/>
          <w:color w:val="0D0D0D" w:themeColor="text1" w:themeTint="F2"/>
          <w:sz w:val="22"/>
          <w:szCs w:val="22"/>
        </w:rPr>
        <w:t>Ayuntamiento de Juchitepec</w:t>
      </w:r>
      <w:r w:rsidRPr="00AD50F9">
        <w:rPr>
          <w:rFonts w:ascii="Palatino Linotype" w:hAnsi="Palatino Linotype" w:cs="Tahoma"/>
          <w:bCs/>
          <w:color w:val="0D0D0D" w:themeColor="text1" w:themeTint="F2"/>
          <w:sz w:val="22"/>
          <w:szCs w:val="22"/>
        </w:rPr>
        <w:t xml:space="preserve">, </w:t>
      </w:r>
      <w:r>
        <w:rPr>
          <w:rFonts w:ascii="Palatino Linotype" w:hAnsi="Palatino Linotype" w:cs="Tahoma"/>
          <w:bCs/>
          <w:color w:val="0D0D0D" w:themeColor="text1" w:themeTint="F2"/>
          <w:sz w:val="22"/>
          <w:szCs w:val="22"/>
        </w:rPr>
        <w:t xml:space="preserve">en lo subsecuente </w:t>
      </w:r>
      <w:r w:rsidRPr="00416437">
        <w:rPr>
          <w:rFonts w:ascii="Palatino Linotype" w:hAnsi="Palatino Linotype" w:cs="Tahoma"/>
          <w:b/>
          <w:bCs/>
          <w:color w:val="0D0D0D" w:themeColor="text1" w:themeTint="F2"/>
          <w:sz w:val="22"/>
          <w:szCs w:val="22"/>
        </w:rPr>
        <w:t>El Sujeto Obligado,</w:t>
      </w:r>
      <w:r>
        <w:rPr>
          <w:rFonts w:ascii="Palatino Linotype" w:hAnsi="Palatino Linotype" w:cs="Tahoma"/>
          <w:bCs/>
          <w:color w:val="0D0D0D" w:themeColor="text1" w:themeTint="F2"/>
          <w:sz w:val="22"/>
          <w:szCs w:val="22"/>
        </w:rPr>
        <w:t xml:space="preserve"> </w:t>
      </w:r>
      <w:r w:rsidRPr="00AD50F9">
        <w:rPr>
          <w:rFonts w:ascii="Palatino Linotype" w:hAnsi="Palatino Linotype" w:cs="Tahoma"/>
          <w:bCs/>
          <w:color w:val="0D0D0D" w:themeColor="text1" w:themeTint="F2"/>
          <w:sz w:val="22"/>
          <w:szCs w:val="22"/>
        </w:rPr>
        <w:t xml:space="preserve">se </w:t>
      </w:r>
      <w:r>
        <w:rPr>
          <w:rFonts w:ascii="Palatino Linotype" w:hAnsi="Palatino Linotype" w:cs="Tahoma"/>
          <w:bCs/>
          <w:color w:val="0D0D0D" w:themeColor="text1" w:themeTint="F2"/>
          <w:sz w:val="22"/>
          <w:szCs w:val="22"/>
        </w:rPr>
        <w:t>procede a dictar</w:t>
      </w:r>
      <w:r w:rsidRPr="00AD50F9">
        <w:rPr>
          <w:rFonts w:ascii="Palatino Linotype" w:hAnsi="Palatino Linotype" w:cs="Tahoma"/>
          <w:bCs/>
          <w:color w:val="0D0D0D" w:themeColor="text1" w:themeTint="F2"/>
          <w:sz w:val="22"/>
          <w:szCs w:val="22"/>
        </w:rPr>
        <w:t xml:space="preserve"> la presente Resolución</w:t>
      </w:r>
      <w:r>
        <w:rPr>
          <w:rFonts w:ascii="Palatino Linotype" w:hAnsi="Palatino Linotype" w:cs="Tahoma"/>
          <w:bCs/>
          <w:color w:val="0D0D0D" w:themeColor="text1" w:themeTint="F2"/>
          <w:sz w:val="22"/>
          <w:szCs w:val="22"/>
        </w:rPr>
        <w:t>.</w:t>
      </w:r>
    </w:p>
    <w:p w:rsidR="008F76C6" w:rsidRPr="00AD50F9" w:rsidRDefault="008F76C6" w:rsidP="008F76C6">
      <w:pPr>
        <w:spacing w:line="360" w:lineRule="auto"/>
        <w:jc w:val="both"/>
        <w:rPr>
          <w:rFonts w:ascii="Palatino Linotype" w:hAnsi="Palatino Linotype" w:cs="Tahoma"/>
          <w:sz w:val="22"/>
          <w:szCs w:val="22"/>
        </w:rPr>
      </w:pPr>
    </w:p>
    <w:p w:rsidR="008F76C6" w:rsidRPr="00615471" w:rsidRDefault="008F76C6" w:rsidP="008F76C6">
      <w:pPr>
        <w:tabs>
          <w:tab w:val="center" w:pos="4522"/>
          <w:tab w:val="left" w:pos="7245"/>
        </w:tabs>
        <w:spacing w:line="360" w:lineRule="auto"/>
        <w:jc w:val="center"/>
        <w:rPr>
          <w:rFonts w:ascii="Palatino Linotype" w:hAnsi="Palatino Linotype" w:cs="Tahoma"/>
          <w:b/>
          <w:sz w:val="32"/>
          <w:szCs w:val="22"/>
        </w:rPr>
      </w:pPr>
      <w:r w:rsidRPr="00615471">
        <w:rPr>
          <w:rFonts w:ascii="Palatino Linotype" w:hAnsi="Palatino Linotype" w:cs="Tahoma"/>
          <w:b/>
          <w:sz w:val="32"/>
          <w:szCs w:val="22"/>
        </w:rPr>
        <w:t>ANTECEDENTES DEL ASUNTO</w:t>
      </w:r>
    </w:p>
    <w:p w:rsidR="008F76C6" w:rsidRPr="00AD50F9" w:rsidRDefault="008F76C6" w:rsidP="008F76C6">
      <w:pPr>
        <w:pStyle w:val="Prrafodelista"/>
        <w:tabs>
          <w:tab w:val="left" w:pos="567"/>
        </w:tabs>
        <w:spacing w:line="360" w:lineRule="auto"/>
        <w:ind w:left="0"/>
        <w:contextualSpacing w:val="0"/>
        <w:jc w:val="both"/>
        <w:rPr>
          <w:rFonts w:ascii="Palatino Linotype" w:hAnsi="Palatino Linotype" w:cs="Tahoma"/>
          <w:szCs w:val="22"/>
        </w:rPr>
      </w:pPr>
    </w:p>
    <w:p w:rsidR="008F76C6" w:rsidRPr="00523CF0" w:rsidRDefault="008F76C6" w:rsidP="008F76C6">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rsidR="008F76C6" w:rsidRPr="009850A2" w:rsidRDefault="008F76C6" w:rsidP="008F76C6">
      <w:pPr>
        <w:spacing w:before="240" w:line="360" w:lineRule="auto"/>
        <w:jc w:val="both"/>
        <w:rPr>
          <w:rFonts w:ascii="Palatino Linotype" w:hAnsi="Palatino Linotype" w:cs="Arial"/>
          <w:sz w:val="22"/>
          <w:szCs w:val="22"/>
        </w:rPr>
      </w:pPr>
      <w:r w:rsidRPr="009850A2">
        <w:rPr>
          <w:rFonts w:ascii="Palatino Linotype" w:hAnsi="Palatino Linotype" w:cs="Tahoma"/>
          <w:sz w:val="22"/>
          <w:szCs w:val="22"/>
        </w:rPr>
        <w:t xml:space="preserve">Con fecha veinticinco de febrero de dos mil diecinueve, </w:t>
      </w:r>
      <w:r w:rsidRPr="009850A2">
        <w:rPr>
          <w:rFonts w:ascii="Palatino Linotype" w:hAnsi="Palatino Linotype" w:cs="Tahoma"/>
          <w:b/>
          <w:sz w:val="22"/>
          <w:szCs w:val="22"/>
        </w:rPr>
        <w:t>El Recurrente</w:t>
      </w:r>
      <w:r w:rsidRPr="009850A2">
        <w:rPr>
          <w:rFonts w:ascii="Palatino Linotype" w:hAnsi="Palatino Linotype" w:cs="Tahoma"/>
          <w:sz w:val="22"/>
          <w:szCs w:val="22"/>
        </w:rPr>
        <w:t xml:space="preserve"> presentó a través del Sistema de Acceso a la Información Mexiquense </w:t>
      </w:r>
      <w:r w:rsidRPr="009850A2">
        <w:rPr>
          <w:rFonts w:ascii="Palatino Linotype" w:hAnsi="Palatino Linotype" w:cs="Tahoma"/>
          <w:sz w:val="22"/>
          <w:szCs w:val="22"/>
          <w:lang w:val="es-ES"/>
        </w:rPr>
        <w:t>(SAIMEX)</w:t>
      </w:r>
      <w:r w:rsidRPr="009850A2">
        <w:rPr>
          <w:rFonts w:ascii="Palatino Linotype" w:hAnsi="Palatino Linotype" w:cs="Tahoma"/>
          <w:sz w:val="22"/>
          <w:szCs w:val="22"/>
        </w:rPr>
        <w:t xml:space="preserve">, ante </w:t>
      </w:r>
      <w:r w:rsidRPr="009850A2">
        <w:rPr>
          <w:rFonts w:ascii="Palatino Linotype" w:hAnsi="Palatino Linotype" w:cs="Tahoma"/>
          <w:b/>
          <w:sz w:val="22"/>
          <w:szCs w:val="22"/>
        </w:rPr>
        <w:t>El Sujeto Obligado</w:t>
      </w:r>
      <w:r w:rsidRPr="009850A2">
        <w:rPr>
          <w:rFonts w:ascii="Palatino Linotype" w:hAnsi="Palatino Linotype" w:cs="Tahoma"/>
          <w:sz w:val="22"/>
          <w:szCs w:val="22"/>
        </w:rPr>
        <w:t xml:space="preserve">, solicitud de acceso a la información pública, registrada bajo el número de expediente </w:t>
      </w:r>
      <w:r w:rsidRPr="009850A2">
        <w:rPr>
          <w:rFonts w:ascii="Palatino Linotype" w:hAnsi="Palatino Linotype" w:cs="Tahoma"/>
          <w:b/>
          <w:bCs/>
          <w:sz w:val="22"/>
          <w:szCs w:val="22"/>
        </w:rPr>
        <w:t xml:space="preserve">00042/JUCHITE/IP/2019, </w:t>
      </w:r>
      <w:r w:rsidRPr="009850A2">
        <w:rPr>
          <w:rFonts w:ascii="Palatino Linotype" w:hAnsi="Palatino Linotype" w:cs="Tahoma"/>
          <w:sz w:val="22"/>
          <w:szCs w:val="22"/>
        </w:rPr>
        <w:t>mediante</w:t>
      </w:r>
      <w:r>
        <w:rPr>
          <w:rFonts w:ascii="Palatino Linotype" w:hAnsi="Palatino Linotype" w:cs="Tahoma"/>
          <w:sz w:val="22"/>
          <w:szCs w:val="22"/>
        </w:rPr>
        <w:t xml:space="preserve"> la cual</w:t>
      </w:r>
      <w:r w:rsidRPr="009850A2">
        <w:rPr>
          <w:rFonts w:ascii="Palatino Linotype" w:hAnsi="Palatino Linotype" w:cs="Tahoma"/>
          <w:sz w:val="22"/>
          <w:szCs w:val="22"/>
        </w:rPr>
        <w:t xml:space="preserve"> </w:t>
      </w:r>
      <w:r w:rsidRPr="009850A2">
        <w:rPr>
          <w:rFonts w:ascii="Palatino Linotype" w:hAnsi="Palatino Linotype" w:cs="Arial"/>
          <w:sz w:val="22"/>
          <w:szCs w:val="22"/>
        </w:rPr>
        <w:t xml:space="preserve">solicitó información en el tenor siguiente: </w:t>
      </w:r>
    </w:p>
    <w:p w:rsidR="008F76C6" w:rsidRPr="00AD50F9" w:rsidRDefault="008F76C6" w:rsidP="008F76C6">
      <w:pPr>
        <w:pStyle w:val="Prrafodelista"/>
        <w:tabs>
          <w:tab w:val="left" w:pos="567"/>
        </w:tabs>
        <w:spacing w:line="360" w:lineRule="auto"/>
        <w:ind w:left="0"/>
        <w:contextualSpacing w:val="0"/>
        <w:jc w:val="both"/>
        <w:rPr>
          <w:rFonts w:ascii="Palatino Linotype" w:hAnsi="Palatino Linotype" w:cs="Tahoma"/>
          <w:szCs w:val="22"/>
        </w:rPr>
      </w:pPr>
    </w:p>
    <w:p w:rsidR="008F76C6" w:rsidRPr="00253055" w:rsidRDefault="008F76C6" w:rsidP="008F76C6">
      <w:pPr>
        <w:tabs>
          <w:tab w:val="left" w:pos="4667"/>
        </w:tabs>
        <w:spacing w:line="360" w:lineRule="auto"/>
        <w:ind w:left="567" w:right="567"/>
        <w:jc w:val="both"/>
        <w:rPr>
          <w:rFonts w:ascii="Palatino Linotype" w:hAnsi="Palatino Linotype" w:cs="Tahoma"/>
          <w:b/>
          <w:bCs/>
        </w:rPr>
      </w:pPr>
      <w:r w:rsidRPr="00253055">
        <w:rPr>
          <w:rFonts w:ascii="Palatino Linotype" w:hAnsi="Palatino Linotype" w:cs="Tahoma"/>
          <w:b/>
          <w:bCs/>
        </w:rPr>
        <w:t>DESCRIPCIÓN CLARA Y PRECISA DE LA INFORMACIÓN SOLICITADA</w:t>
      </w:r>
    </w:p>
    <w:p w:rsidR="008F76C6" w:rsidRDefault="008F76C6" w:rsidP="008F76C6">
      <w:pPr>
        <w:tabs>
          <w:tab w:val="left" w:pos="4667"/>
        </w:tabs>
        <w:spacing w:line="360" w:lineRule="auto"/>
        <w:ind w:left="567" w:right="567"/>
        <w:jc w:val="both"/>
        <w:rPr>
          <w:rFonts w:ascii="Palatino Linotype" w:hAnsi="Palatino Linotype" w:cs="Tahoma"/>
          <w:bCs/>
          <w:i/>
        </w:rPr>
      </w:pPr>
      <w:r w:rsidRPr="002E10CE">
        <w:rPr>
          <w:rFonts w:ascii="Palatino Linotype" w:hAnsi="Palatino Linotype" w:cs="Tahoma"/>
          <w:bCs/>
          <w:i/>
        </w:rPr>
        <w:t>SOLICITO COPIA SIMPLE DIGITALIZADA DE LA NÓMINA CORRESPONDIENTE A LA PRIMERA QUINCENA DE FEBRERO DE 2019, DEL GOBIERNO MUNICIPAL DE JUCHITEPEC, QUE INCLUYA NOMBRES DE FUNCIONARIOS, CARGOS Y SUELDOS.</w:t>
      </w:r>
      <w:r w:rsidRPr="00E661F3">
        <w:rPr>
          <w:rFonts w:ascii="Palatino Linotype" w:hAnsi="Palatino Linotype" w:cs="Tahoma"/>
          <w:bCs/>
          <w:i/>
        </w:rPr>
        <w:t xml:space="preserve"> </w:t>
      </w:r>
    </w:p>
    <w:p w:rsidR="008F76C6" w:rsidRPr="007359E2" w:rsidRDefault="008F76C6" w:rsidP="008F76C6">
      <w:pPr>
        <w:tabs>
          <w:tab w:val="left" w:pos="4667"/>
        </w:tabs>
        <w:spacing w:line="360" w:lineRule="auto"/>
        <w:ind w:left="567" w:right="567"/>
        <w:jc w:val="both"/>
        <w:rPr>
          <w:rFonts w:ascii="Palatino Linotype" w:hAnsi="Palatino Linotype" w:cs="Tahoma"/>
          <w:bCs/>
          <w:i/>
        </w:rPr>
      </w:pPr>
    </w:p>
    <w:p w:rsidR="008F76C6" w:rsidRDefault="008F76C6" w:rsidP="008F76C6">
      <w:pPr>
        <w:spacing w:before="240" w:line="360" w:lineRule="auto"/>
        <w:ind w:right="850"/>
        <w:jc w:val="both"/>
        <w:rPr>
          <w:rFonts w:ascii="Palatino Linotype" w:hAnsi="Palatino Linotype"/>
          <w:sz w:val="22"/>
          <w:szCs w:val="24"/>
          <w:lang w:val="es-ES_tradnl"/>
        </w:rPr>
      </w:pPr>
      <w:r w:rsidRPr="00416437">
        <w:rPr>
          <w:rFonts w:ascii="Palatino Linotype" w:hAnsi="Palatino Linotype"/>
          <w:b/>
          <w:sz w:val="22"/>
          <w:szCs w:val="24"/>
          <w:lang w:val="es-ES_tradnl"/>
        </w:rPr>
        <w:t>Modalidad de entrega:</w:t>
      </w:r>
      <w:r w:rsidRPr="00416437">
        <w:rPr>
          <w:rFonts w:ascii="Palatino Linotype" w:hAnsi="Palatino Linotype"/>
          <w:sz w:val="22"/>
          <w:szCs w:val="24"/>
          <w:lang w:val="es-ES_tradnl"/>
        </w:rPr>
        <w:t xml:space="preserve"> A través del SAIMEX. </w:t>
      </w:r>
    </w:p>
    <w:p w:rsidR="008F76C6" w:rsidRPr="00416437" w:rsidRDefault="008F76C6" w:rsidP="008F76C6">
      <w:pPr>
        <w:spacing w:before="240" w:line="360" w:lineRule="auto"/>
        <w:ind w:right="850"/>
        <w:jc w:val="both"/>
        <w:rPr>
          <w:rFonts w:ascii="Palatino Linotype" w:hAnsi="Palatino Linotype"/>
          <w:sz w:val="22"/>
          <w:szCs w:val="24"/>
          <w:lang w:val="es-ES_tradnl"/>
        </w:rPr>
      </w:pPr>
    </w:p>
    <w:p w:rsidR="008F76C6" w:rsidRPr="007359E2" w:rsidRDefault="008F76C6" w:rsidP="008F76C6">
      <w:pPr>
        <w:tabs>
          <w:tab w:val="left" w:pos="4667"/>
        </w:tabs>
        <w:spacing w:line="360" w:lineRule="auto"/>
        <w:ind w:left="567" w:right="567"/>
        <w:jc w:val="both"/>
        <w:rPr>
          <w:rFonts w:ascii="Palatino Linotype" w:hAnsi="Palatino Linotype" w:cs="Tahoma"/>
          <w:bCs/>
          <w:i/>
        </w:rPr>
      </w:pPr>
    </w:p>
    <w:p w:rsidR="008F76C6" w:rsidRPr="00523CF0" w:rsidRDefault="008F76C6" w:rsidP="008F76C6">
      <w:pPr>
        <w:spacing w:before="240" w:line="360" w:lineRule="auto"/>
        <w:jc w:val="both"/>
        <w:rPr>
          <w:rFonts w:ascii="Palatino Linotype" w:hAnsi="Palatino Linotype" w:cs="Arial"/>
          <w:b/>
          <w:sz w:val="28"/>
        </w:rPr>
      </w:pPr>
      <w:r w:rsidRPr="00523CF0">
        <w:rPr>
          <w:rFonts w:ascii="Palatino Linotype" w:hAnsi="Palatino Linotype" w:cs="Arial"/>
          <w:b/>
          <w:sz w:val="28"/>
        </w:rPr>
        <w:t>SEGUNDO. De la respuesta del Sujeto Obligado.</w:t>
      </w:r>
    </w:p>
    <w:p w:rsidR="008F76C6" w:rsidRDefault="008F76C6" w:rsidP="008F76C6">
      <w:pPr>
        <w:autoSpaceDE w:val="0"/>
        <w:autoSpaceDN w:val="0"/>
        <w:adjustRightInd w:val="0"/>
        <w:spacing w:line="360" w:lineRule="auto"/>
        <w:jc w:val="both"/>
        <w:rPr>
          <w:rFonts w:ascii="Palatino Linotype" w:hAnsi="Palatino Linotype" w:cs="Tahoma"/>
          <w:sz w:val="22"/>
          <w:szCs w:val="22"/>
        </w:rPr>
      </w:pPr>
    </w:p>
    <w:p w:rsidR="008F76C6" w:rsidRDefault="008F76C6" w:rsidP="008F76C6">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Pr>
          <w:rFonts w:ascii="Palatino Linotype" w:hAnsi="Palatino Linotype" w:cs="Tahoma"/>
          <w:sz w:val="22"/>
          <w:szCs w:val="22"/>
        </w:rPr>
        <w:t xml:space="preserve">veinte </w:t>
      </w:r>
      <w:r w:rsidRPr="00AD50F9">
        <w:rPr>
          <w:rFonts w:ascii="Palatino Linotype" w:hAnsi="Palatino Linotype" w:cs="Tahoma"/>
          <w:sz w:val="22"/>
          <w:szCs w:val="22"/>
        </w:rPr>
        <w:t xml:space="preserve">de </w:t>
      </w:r>
      <w:r>
        <w:rPr>
          <w:rFonts w:ascii="Palatino Linotype" w:hAnsi="Palatino Linotype" w:cs="Tahoma"/>
          <w:sz w:val="22"/>
          <w:szCs w:val="22"/>
        </w:rPr>
        <w:t>marzo</w:t>
      </w:r>
      <w:r w:rsidRPr="00AD50F9">
        <w:rPr>
          <w:rFonts w:ascii="Palatino Linotype" w:hAnsi="Palatino Linotype" w:cs="Tahoma"/>
          <w:sz w:val="22"/>
          <w:szCs w:val="22"/>
        </w:rPr>
        <w:t xml:space="preserve"> de dos mil diecinueve, mediante el Sistema de Acceso a la Información Mexiquense (SAIMEX), la Unidad de Transparencia del </w:t>
      </w:r>
      <w:r>
        <w:rPr>
          <w:rFonts w:ascii="Palatino Linotype" w:hAnsi="Palatino Linotype" w:cs="Tahoma"/>
          <w:sz w:val="22"/>
          <w:szCs w:val="22"/>
        </w:rPr>
        <w:t>Ayuntamiento de Juchitepec</w:t>
      </w:r>
      <w:r w:rsidRPr="00AD50F9">
        <w:rPr>
          <w:rFonts w:ascii="Palatino Linotype" w:hAnsi="Palatino Linotype" w:cs="Tahoma"/>
          <w:sz w:val="22"/>
          <w:szCs w:val="22"/>
        </w:rPr>
        <w:t xml:space="preserve"> notificó </w:t>
      </w:r>
      <w:r>
        <w:rPr>
          <w:rFonts w:ascii="Palatino Linotype" w:hAnsi="Palatino Linotype" w:cs="Tahoma"/>
          <w:sz w:val="22"/>
          <w:szCs w:val="22"/>
        </w:rPr>
        <w:t>al</w:t>
      </w:r>
      <w:r w:rsidRPr="00AD50F9">
        <w:rPr>
          <w:rFonts w:ascii="Palatino Linotype" w:hAnsi="Palatino Linotype" w:cs="Tahoma"/>
          <w:sz w:val="22"/>
          <w:szCs w:val="22"/>
        </w:rPr>
        <w:t xml:space="preserve"> </w:t>
      </w:r>
      <w:r>
        <w:rPr>
          <w:rFonts w:ascii="Palatino Linotype" w:hAnsi="Palatino Linotype" w:cs="Tahoma"/>
          <w:sz w:val="22"/>
          <w:szCs w:val="22"/>
        </w:rPr>
        <w:t>Particular</w:t>
      </w:r>
      <w:r w:rsidRPr="00AD50F9">
        <w:rPr>
          <w:rFonts w:ascii="Palatino Linotype" w:hAnsi="Palatino Linotype" w:cs="Tahoma"/>
          <w:sz w:val="22"/>
          <w:szCs w:val="22"/>
        </w:rPr>
        <w:t xml:space="preserve">, </w:t>
      </w:r>
      <w:r>
        <w:rPr>
          <w:rFonts w:ascii="Palatino Linotype" w:hAnsi="Palatino Linotype" w:cs="Tahoma"/>
          <w:sz w:val="22"/>
          <w:szCs w:val="22"/>
        </w:rPr>
        <w:t xml:space="preserve">la respuesta a la solicitud de acceso a la información con número de folio </w:t>
      </w:r>
      <w:r w:rsidRPr="002E10CE">
        <w:rPr>
          <w:rFonts w:ascii="Palatino Linotype" w:hAnsi="Palatino Linotype" w:cs="Tahoma"/>
          <w:sz w:val="22"/>
          <w:szCs w:val="22"/>
        </w:rPr>
        <w:t>00042/JUCHITE/IP/2019</w:t>
      </w:r>
      <w:r>
        <w:rPr>
          <w:rFonts w:ascii="Palatino Linotype" w:hAnsi="Palatino Linotype" w:cs="Tahoma"/>
          <w:sz w:val="22"/>
          <w:szCs w:val="22"/>
        </w:rPr>
        <w:t>, en los términos siguientes:</w:t>
      </w:r>
    </w:p>
    <w:p w:rsidR="008F76C6" w:rsidRPr="009E110C" w:rsidRDefault="008F76C6" w:rsidP="008F76C6">
      <w:pPr>
        <w:autoSpaceDE w:val="0"/>
        <w:autoSpaceDN w:val="0"/>
        <w:adjustRightInd w:val="0"/>
        <w:spacing w:line="360" w:lineRule="auto"/>
        <w:ind w:right="567"/>
        <w:jc w:val="both"/>
        <w:rPr>
          <w:rFonts w:ascii="Palatino Linotype" w:hAnsi="Palatino Linotype" w:cs="Tahoma"/>
          <w:i/>
          <w:sz w:val="22"/>
          <w:szCs w:val="22"/>
        </w:rPr>
      </w:pPr>
    </w:p>
    <w:p w:rsidR="008F76C6" w:rsidRPr="009E110C" w:rsidRDefault="008F76C6" w:rsidP="008F76C6">
      <w:pPr>
        <w:autoSpaceDE w:val="0"/>
        <w:autoSpaceDN w:val="0"/>
        <w:adjustRightInd w:val="0"/>
        <w:spacing w:line="360" w:lineRule="auto"/>
        <w:ind w:left="567" w:right="567"/>
        <w:jc w:val="both"/>
        <w:rPr>
          <w:rFonts w:ascii="Palatino Linotype" w:hAnsi="Palatino Linotype" w:cs="Tahoma"/>
          <w:bCs/>
          <w:i/>
          <w:szCs w:val="22"/>
        </w:rPr>
      </w:pPr>
      <w:r w:rsidRPr="002E10CE">
        <w:rPr>
          <w:rFonts w:ascii="Palatino Linotype" w:hAnsi="Palatino Linotype" w:cs="Tahoma"/>
          <w:i/>
          <w:szCs w:val="22"/>
        </w:rPr>
        <w:t>Buenas tardes, por favor vea archivo adjunto. Quedo en usted para cualquier duda o aclaración.</w:t>
      </w:r>
      <w:r w:rsidRPr="005E750A">
        <w:rPr>
          <w:rFonts w:ascii="Palatino Linotype" w:hAnsi="Palatino Linotype" w:cs="Tahoma"/>
          <w:i/>
          <w:szCs w:val="22"/>
        </w:rPr>
        <w:t xml:space="preserve"> </w:t>
      </w:r>
      <w:r w:rsidRPr="009E110C">
        <w:rPr>
          <w:rFonts w:ascii="Palatino Linotype" w:hAnsi="Palatino Linotype" w:cs="Tahoma"/>
          <w:bCs/>
          <w:i/>
          <w:szCs w:val="22"/>
        </w:rPr>
        <w:t>(Sic)</w:t>
      </w:r>
    </w:p>
    <w:p w:rsidR="008F76C6" w:rsidRDefault="008F76C6" w:rsidP="008F76C6">
      <w:pPr>
        <w:autoSpaceDE w:val="0"/>
        <w:autoSpaceDN w:val="0"/>
        <w:adjustRightInd w:val="0"/>
        <w:spacing w:line="360" w:lineRule="auto"/>
        <w:jc w:val="both"/>
        <w:rPr>
          <w:rFonts w:ascii="Palatino Linotype" w:hAnsi="Palatino Linotype" w:cs="Tahoma"/>
          <w:bCs/>
          <w:sz w:val="22"/>
          <w:szCs w:val="22"/>
        </w:rPr>
      </w:pPr>
    </w:p>
    <w:p w:rsidR="008F76C6" w:rsidRDefault="008F76C6" w:rsidP="008F76C6">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Asimismo, adjuntó a su respuesta dos archivos electrónicos, que contiene la </w:t>
      </w:r>
      <w:r w:rsidRPr="003A461D">
        <w:rPr>
          <w:rFonts w:ascii="Palatino Linotype" w:hAnsi="Palatino Linotype" w:cs="Tahoma"/>
          <w:bCs/>
          <w:sz w:val="22"/>
          <w:szCs w:val="22"/>
        </w:rPr>
        <w:t>Respuesta al folio 000</w:t>
      </w:r>
      <w:r>
        <w:rPr>
          <w:rFonts w:ascii="Palatino Linotype" w:hAnsi="Palatino Linotype" w:cs="Tahoma"/>
          <w:bCs/>
          <w:sz w:val="22"/>
          <w:szCs w:val="22"/>
        </w:rPr>
        <w:t>42</w:t>
      </w:r>
      <w:r w:rsidRPr="003A461D">
        <w:rPr>
          <w:rFonts w:ascii="Palatino Linotype" w:hAnsi="Palatino Linotype" w:cs="Tahoma"/>
          <w:bCs/>
          <w:sz w:val="22"/>
          <w:szCs w:val="22"/>
        </w:rPr>
        <w:t>/</w:t>
      </w:r>
      <w:r>
        <w:rPr>
          <w:rFonts w:ascii="Palatino Linotype" w:hAnsi="Palatino Linotype" w:cs="Tahoma"/>
          <w:bCs/>
          <w:sz w:val="22"/>
          <w:szCs w:val="22"/>
        </w:rPr>
        <w:t>JUCHITE</w:t>
      </w:r>
      <w:r w:rsidRPr="003A461D">
        <w:rPr>
          <w:rFonts w:ascii="Palatino Linotype" w:hAnsi="Palatino Linotype" w:cs="Tahoma"/>
          <w:bCs/>
          <w:sz w:val="22"/>
          <w:szCs w:val="22"/>
        </w:rPr>
        <w:t>/IP/2019</w:t>
      </w:r>
      <w:r>
        <w:rPr>
          <w:rFonts w:ascii="Palatino Linotype" w:hAnsi="Palatino Linotype" w:cs="Tahoma"/>
          <w:bCs/>
          <w:sz w:val="22"/>
          <w:szCs w:val="22"/>
        </w:rPr>
        <w:t>, consistente en lo siguiente:</w:t>
      </w:r>
    </w:p>
    <w:p w:rsidR="008F76C6" w:rsidRDefault="008F76C6" w:rsidP="008F76C6">
      <w:pPr>
        <w:autoSpaceDE w:val="0"/>
        <w:autoSpaceDN w:val="0"/>
        <w:adjustRightInd w:val="0"/>
        <w:spacing w:line="360" w:lineRule="auto"/>
        <w:jc w:val="both"/>
        <w:rPr>
          <w:rFonts w:ascii="Palatino Linotype" w:hAnsi="Palatino Linotype" w:cs="Tahoma"/>
          <w:bCs/>
          <w:sz w:val="22"/>
          <w:szCs w:val="22"/>
        </w:rPr>
      </w:pPr>
    </w:p>
    <w:p w:rsidR="008F76C6" w:rsidRPr="004052D0" w:rsidRDefault="008F76C6" w:rsidP="008F76C6">
      <w:pPr>
        <w:pStyle w:val="Prrafodelista"/>
        <w:numPr>
          <w:ilvl w:val="0"/>
          <w:numId w:val="7"/>
        </w:numPr>
        <w:autoSpaceDE w:val="0"/>
        <w:autoSpaceDN w:val="0"/>
        <w:adjustRightInd w:val="0"/>
        <w:spacing w:line="360" w:lineRule="auto"/>
        <w:ind w:left="357" w:hanging="357"/>
        <w:jc w:val="both"/>
        <w:rPr>
          <w:rFonts w:ascii="Palatino Linotype" w:hAnsi="Palatino Linotype" w:cs="Tahoma"/>
          <w:b/>
        </w:rPr>
      </w:pPr>
      <w:r w:rsidRPr="00BA0BBF">
        <w:rPr>
          <w:rFonts w:ascii="Palatino Linotype" w:hAnsi="Palatino Linotype" w:cs="Tahoma"/>
          <w:b/>
          <w:i/>
          <w:iCs/>
        </w:rPr>
        <w:t>Escaneo.pdf:</w:t>
      </w:r>
      <w:r>
        <w:rPr>
          <w:rFonts w:ascii="Palatino Linotype" w:hAnsi="Palatino Linotype" w:cs="Tahoma"/>
          <w:bCs/>
          <w:i/>
          <w:iCs/>
        </w:rPr>
        <w:t xml:space="preserve"> </w:t>
      </w:r>
      <w:r>
        <w:rPr>
          <w:rFonts w:ascii="Palatino Linotype" w:hAnsi="Palatino Linotype" w:cs="Tahoma"/>
          <w:bCs/>
        </w:rPr>
        <w:t xml:space="preserve">Contiene una hoja del </w:t>
      </w:r>
      <w:r w:rsidRPr="004052D0">
        <w:rPr>
          <w:rFonts w:ascii="Palatino Linotype" w:hAnsi="Palatino Linotype" w:cs="Tahoma"/>
          <w:bCs/>
        </w:rPr>
        <w:t xml:space="preserve">oficio </w:t>
      </w:r>
      <w:r>
        <w:rPr>
          <w:rFonts w:ascii="Palatino Linotype" w:hAnsi="Palatino Linotype" w:cs="Tahoma"/>
          <w:bCs/>
        </w:rPr>
        <w:t xml:space="preserve">número MJ/ADMON//026/2019, </w:t>
      </w:r>
      <w:r w:rsidRPr="004052D0">
        <w:rPr>
          <w:rFonts w:ascii="Palatino Linotype" w:hAnsi="Palatino Linotype" w:cs="Tahoma"/>
          <w:bCs/>
        </w:rPr>
        <w:t>dirigido al Titular de la Unidad de Transparencia y Acceso a la Información Pública del Municipio de Juchitepec</w:t>
      </w:r>
      <w:r>
        <w:rPr>
          <w:rFonts w:ascii="Palatino Linotype" w:hAnsi="Palatino Linotype" w:cs="Tahoma"/>
          <w:bCs/>
        </w:rPr>
        <w:t>,</w:t>
      </w:r>
      <w:r w:rsidRPr="004052D0">
        <w:rPr>
          <w:rFonts w:ascii="Palatino Linotype" w:hAnsi="Palatino Linotype" w:cs="Tahoma"/>
          <w:bCs/>
        </w:rPr>
        <w:t xml:space="preserve"> para dar debida contestación a la solicitud</w:t>
      </w:r>
      <w:r>
        <w:rPr>
          <w:rFonts w:ascii="Palatino Linotype" w:hAnsi="Palatino Linotype" w:cs="Tahoma"/>
          <w:bCs/>
        </w:rPr>
        <w:t>, en el que sustancialmente informa lo siguiente</w:t>
      </w:r>
      <w:r w:rsidRPr="004052D0">
        <w:rPr>
          <w:rFonts w:ascii="Palatino Linotype" w:hAnsi="Palatino Linotype" w:cs="Tahoma"/>
          <w:bCs/>
        </w:rPr>
        <w:t>:</w:t>
      </w:r>
    </w:p>
    <w:p w:rsidR="008F76C6" w:rsidRPr="00EE12A6" w:rsidRDefault="008F76C6" w:rsidP="008F76C6">
      <w:pPr>
        <w:pStyle w:val="Prrafodelista"/>
        <w:autoSpaceDE w:val="0"/>
        <w:autoSpaceDN w:val="0"/>
        <w:adjustRightInd w:val="0"/>
        <w:spacing w:line="360" w:lineRule="auto"/>
        <w:ind w:left="567" w:right="567"/>
        <w:jc w:val="both"/>
        <w:rPr>
          <w:rFonts w:ascii="Palatino Linotype" w:hAnsi="Palatino Linotype" w:cs="Tahoma"/>
          <w:bCs/>
          <w:i/>
          <w:iCs/>
          <w:sz w:val="20"/>
        </w:rPr>
      </w:pPr>
      <w:r w:rsidRPr="00EE12A6">
        <w:rPr>
          <w:rFonts w:ascii="Palatino Linotype" w:hAnsi="Palatino Linotype" w:cs="Tahoma"/>
          <w:bCs/>
          <w:i/>
          <w:iCs/>
          <w:sz w:val="20"/>
        </w:rPr>
        <w:t>…</w:t>
      </w:r>
    </w:p>
    <w:p w:rsidR="008F76C6" w:rsidRDefault="008F76C6" w:rsidP="008F76C6">
      <w:pPr>
        <w:pStyle w:val="Prrafodelista"/>
        <w:autoSpaceDE w:val="0"/>
        <w:autoSpaceDN w:val="0"/>
        <w:adjustRightInd w:val="0"/>
        <w:spacing w:line="360" w:lineRule="auto"/>
        <w:ind w:left="567" w:right="567"/>
        <w:jc w:val="both"/>
        <w:rPr>
          <w:rFonts w:ascii="Palatino Linotype" w:hAnsi="Palatino Linotype" w:cs="Tahoma"/>
          <w:bCs/>
          <w:i/>
          <w:iCs/>
          <w:sz w:val="20"/>
        </w:rPr>
      </w:pPr>
      <w:r w:rsidRPr="00EE12A6">
        <w:rPr>
          <w:rFonts w:ascii="Palatino Linotype" w:hAnsi="Palatino Linotype" w:cs="Tahoma"/>
          <w:bCs/>
          <w:i/>
          <w:iCs/>
          <w:sz w:val="20"/>
        </w:rPr>
        <w:t>Que</w:t>
      </w:r>
      <w:r>
        <w:rPr>
          <w:rFonts w:ascii="Palatino Linotype" w:hAnsi="Palatino Linotype" w:cs="Tahoma"/>
          <w:bCs/>
          <w:i/>
          <w:iCs/>
          <w:sz w:val="20"/>
        </w:rPr>
        <w:t xml:space="preserve"> por medio del presente ocurso </w:t>
      </w:r>
      <w:r w:rsidRPr="00EE12A6">
        <w:rPr>
          <w:rFonts w:ascii="Palatino Linotype" w:hAnsi="Palatino Linotype" w:cs="Tahoma"/>
          <w:bCs/>
          <w:i/>
          <w:iCs/>
          <w:sz w:val="20"/>
        </w:rPr>
        <w:t xml:space="preserve">se le hacen del conocimiento al solicitante que ésta dependencia administrativa se encuentra imposibilitada jurídica y materialmente para otorgarle la información que hacen mención, en virtud que la misma contiene datos personales de distintos particulares por lo que es considerada como </w:t>
      </w:r>
      <w:r w:rsidRPr="00EE12A6">
        <w:rPr>
          <w:rFonts w:ascii="Palatino Linotype" w:hAnsi="Palatino Linotype" w:cs="Tahoma"/>
          <w:b/>
          <w:i/>
          <w:iCs/>
          <w:sz w:val="20"/>
        </w:rPr>
        <w:t xml:space="preserve">información confidencial de manera permanente, </w:t>
      </w:r>
      <w:r w:rsidRPr="00EE12A6">
        <w:rPr>
          <w:rFonts w:ascii="Palatino Linotype" w:hAnsi="Palatino Linotype" w:cs="Tahoma"/>
          <w:bCs/>
          <w:i/>
          <w:iCs/>
          <w:sz w:val="20"/>
        </w:rPr>
        <w:t xml:space="preserve">esto es, que los sujetos obligados (ayuntamiento) no deberán  proporcionar, difundir, distribuir, comercializar o hacer pública la información que contenga datos personales como lo es en el caso que no ocupa … </w:t>
      </w:r>
    </w:p>
    <w:p w:rsidR="008F76C6" w:rsidRPr="00EE12A6" w:rsidRDefault="008F76C6" w:rsidP="008F76C6">
      <w:pPr>
        <w:pStyle w:val="Prrafodelista"/>
        <w:autoSpaceDE w:val="0"/>
        <w:autoSpaceDN w:val="0"/>
        <w:adjustRightInd w:val="0"/>
        <w:spacing w:line="360" w:lineRule="auto"/>
        <w:ind w:left="567" w:right="567"/>
        <w:jc w:val="both"/>
        <w:rPr>
          <w:rFonts w:ascii="Palatino Linotype" w:hAnsi="Palatino Linotype" w:cs="Tahoma"/>
          <w:bCs/>
          <w:i/>
          <w:iCs/>
        </w:rPr>
      </w:pPr>
    </w:p>
    <w:p w:rsidR="008F76C6" w:rsidRPr="004052D0" w:rsidRDefault="008F76C6" w:rsidP="008F76C6">
      <w:pPr>
        <w:pStyle w:val="Prrafodelista"/>
        <w:numPr>
          <w:ilvl w:val="0"/>
          <w:numId w:val="7"/>
        </w:numPr>
        <w:autoSpaceDE w:val="0"/>
        <w:autoSpaceDN w:val="0"/>
        <w:adjustRightInd w:val="0"/>
        <w:spacing w:line="360" w:lineRule="auto"/>
        <w:ind w:left="357" w:hanging="357"/>
        <w:jc w:val="both"/>
        <w:rPr>
          <w:rFonts w:ascii="Palatino Linotype" w:hAnsi="Palatino Linotype" w:cs="Tahoma"/>
          <w:b/>
          <w:szCs w:val="22"/>
        </w:rPr>
      </w:pPr>
      <w:r w:rsidRPr="00BA0BBF">
        <w:rPr>
          <w:rFonts w:ascii="Palatino Linotype" w:hAnsi="Palatino Linotype" w:cs="Tahoma"/>
          <w:b/>
          <w:i/>
          <w:iCs/>
        </w:rPr>
        <w:lastRenderedPageBreak/>
        <w:t>Escaneo0001.pdf:</w:t>
      </w:r>
      <w:r>
        <w:rPr>
          <w:rFonts w:ascii="Palatino Linotype" w:hAnsi="Palatino Linotype" w:cs="Tahoma"/>
          <w:b/>
          <w:i/>
          <w:iCs/>
        </w:rPr>
        <w:t xml:space="preserve"> </w:t>
      </w:r>
      <w:r>
        <w:rPr>
          <w:rFonts w:ascii="Palatino Linotype" w:hAnsi="Palatino Linotype" w:cs="Tahoma"/>
          <w:bCs/>
        </w:rPr>
        <w:t>Contiene la segunda hoja de un oficio signado por el Subdirector de Administración, continuación del oficio que se mencionó con antelación por medio del cual manifiesta lo siguiente:</w:t>
      </w:r>
    </w:p>
    <w:p w:rsidR="008F76C6" w:rsidRPr="00EE12A6" w:rsidRDefault="008F76C6" w:rsidP="008F76C6">
      <w:pPr>
        <w:pStyle w:val="Prrafodelista"/>
        <w:autoSpaceDE w:val="0"/>
        <w:autoSpaceDN w:val="0"/>
        <w:adjustRightInd w:val="0"/>
        <w:spacing w:line="360" w:lineRule="auto"/>
        <w:ind w:left="567" w:right="567"/>
        <w:jc w:val="both"/>
        <w:rPr>
          <w:rFonts w:ascii="Palatino Linotype" w:hAnsi="Palatino Linotype" w:cs="Tahoma"/>
          <w:bCs/>
          <w:i/>
          <w:iCs/>
          <w:sz w:val="20"/>
          <w:szCs w:val="22"/>
        </w:rPr>
      </w:pPr>
      <w:r w:rsidRPr="00EE12A6">
        <w:rPr>
          <w:rFonts w:ascii="Palatino Linotype" w:hAnsi="Palatino Linotype" w:cs="Tahoma"/>
          <w:bCs/>
          <w:i/>
          <w:iCs/>
          <w:sz w:val="20"/>
          <w:szCs w:val="22"/>
        </w:rPr>
        <w:t>…</w:t>
      </w:r>
    </w:p>
    <w:p w:rsidR="008F76C6" w:rsidRPr="00EE12A6" w:rsidRDefault="008F76C6" w:rsidP="008F76C6">
      <w:pPr>
        <w:pStyle w:val="Prrafodelista"/>
        <w:autoSpaceDE w:val="0"/>
        <w:autoSpaceDN w:val="0"/>
        <w:adjustRightInd w:val="0"/>
        <w:spacing w:line="360" w:lineRule="auto"/>
        <w:ind w:left="567" w:right="567"/>
        <w:jc w:val="both"/>
        <w:rPr>
          <w:rFonts w:ascii="Palatino Linotype" w:hAnsi="Palatino Linotype" w:cs="Tahoma"/>
          <w:bCs/>
          <w:i/>
          <w:iCs/>
          <w:sz w:val="20"/>
          <w:szCs w:val="22"/>
        </w:rPr>
      </w:pPr>
      <w:r w:rsidRPr="00EE12A6">
        <w:rPr>
          <w:rFonts w:ascii="Palatino Linotype" w:hAnsi="Palatino Linotype" w:cs="Tahoma"/>
          <w:bCs/>
          <w:i/>
          <w:iCs/>
          <w:sz w:val="20"/>
          <w:szCs w:val="22"/>
        </w:rPr>
        <w:t>Ahora bien, en tales consideraciones y argumentos mencionados con antelación la presente autoridad administrativa no está en posibilidad de atender favorablemente su petición, para todos los efectos legales a que haya lugar...</w:t>
      </w:r>
    </w:p>
    <w:p w:rsidR="008F76C6" w:rsidRPr="00AD50F9" w:rsidRDefault="008F76C6" w:rsidP="008F76C6">
      <w:pPr>
        <w:autoSpaceDE w:val="0"/>
        <w:autoSpaceDN w:val="0"/>
        <w:adjustRightInd w:val="0"/>
        <w:spacing w:line="360" w:lineRule="auto"/>
        <w:jc w:val="both"/>
        <w:rPr>
          <w:rFonts w:ascii="Palatino Linotype" w:hAnsi="Palatino Linotype" w:cs="Tahoma"/>
          <w:bCs/>
          <w:i/>
          <w:sz w:val="22"/>
          <w:szCs w:val="22"/>
        </w:rPr>
      </w:pPr>
    </w:p>
    <w:p w:rsidR="008F76C6" w:rsidRPr="00523CF0" w:rsidRDefault="008F76C6" w:rsidP="008F76C6">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TERCERO. </w:t>
      </w:r>
      <w:r w:rsidRPr="00523CF0">
        <w:rPr>
          <w:rFonts w:ascii="Palatino Linotype" w:hAnsi="Palatino Linotype"/>
          <w:b/>
          <w:sz w:val="28"/>
        </w:rPr>
        <w:t>Del recurso de revisión.</w:t>
      </w:r>
    </w:p>
    <w:p w:rsidR="008F76C6" w:rsidRPr="00AD50F9" w:rsidRDefault="008F76C6" w:rsidP="008F76C6">
      <w:pPr>
        <w:autoSpaceDE w:val="0"/>
        <w:autoSpaceDN w:val="0"/>
        <w:adjustRightInd w:val="0"/>
        <w:spacing w:line="360" w:lineRule="auto"/>
        <w:jc w:val="both"/>
        <w:rPr>
          <w:rFonts w:ascii="Palatino Linotype" w:hAnsi="Palatino Linotype" w:cs="Tahoma"/>
          <w:b/>
          <w:sz w:val="22"/>
          <w:szCs w:val="22"/>
        </w:rPr>
      </w:pPr>
    </w:p>
    <w:p w:rsidR="008F76C6" w:rsidRPr="00AD50F9" w:rsidRDefault="008F76C6" w:rsidP="008F76C6">
      <w:pPr>
        <w:autoSpaceDE w:val="0"/>
        <w:autoSpaceDN w:val="0"/>
        <w:adjustRightInd w:val="0"/>
        <w:spacing w:line="360" w:lineRule="auto"/>
        <w:jc w:val="both"/>
        <w:rPr>
          <w:rFonts w:ascii="Palatino Linotype" w:hAnsi="Palatino Linotype" w:cs="Tahoma"/>
          <w:sz w:val="22"/>
          <w:szCs w:val="22"/>
        </w:rPr>
      </w:pPr>
      <w:r w:rsidRPr="0096643B">
        <w:rPr>
          <w:rFonts w:ascii="Palatino Linotype" w:hAnsi="Palatino Linotype" w:cs="Arial"/>
          <w:sz w:val="24"/>
          <w:szCs w:val="24"/>
        </w:rPr>
        <w:t>Inconforme c</w:t>
      </w:r>
      <w:r>
        <w:rPr>
          <w:rFonts w:ascii="Palatino Linotype" w:hAnsi="Palatino Linotype" w:cs="Arial"/>
          <w:sz w:val="24"/>
          <w:szCs w:val="24"/>
        </w:rPr>
        <w:t xml:space="preserve">on la falta de respuesta por </w:t>
      </w:r>
      <w:r w:rsidRPr="00F04D87">
        <w:rPr>
          <w:rFonts w:ascii="Palatino Linotype" w:hAnsi="Palatino Linotype" w:cs="Arial"/>
          <w:b/>
          <w:sz w:val="24"/>
          <w:szCs w:val="24"/>
        </w:rPr>
        <w:t>El Sujeto Obligado</w:t>
      </w:r>
      <w:r>
        <w:rPr>
          <w:rFonts w:ascii="Palatino Linotype" w:hAnsi="Palatino Linotype" w:cs="Arial"/>
          <w:b/>
          <w:sz w:val="24"/>
          <w:szCs w:val="24"/>
        </w:rPr>
        <w:t>, El</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w:t>
      </w:r>
      <w:r>
        <w:rPr>
          <w:rFonts w:ascii="Palatino Linotype" w:hAnsi="Palatino Linotype" w:cs="Arial"/>
          <w:sz w:val="24"/>
          <w:szCs w:val="24"/>
        </w:rPr>
        <w:t>, en</w:t>
      </w:r>
      <w:r w:rsidRPr="00AD50F9">
        <w:rPr>
          <w:rFonts w:ascii="Palatino Linotype" w:hAnsi="Palatino Linotype" w:cs="Tahoma"/>
          <w:sz w:val="22"/>
          <w:szCs w:val="22"/>
        </w:rPr>
        <w:t xml:space="preserve"> fecha </w:t>
      </w:r>
      <w:r>
        <w:rPr>
          <w:rFonts w:ascii="Palatino Linotype" w:hAnsi="Palatino Linotype" w:cs="Tahoma"/>
          <w:sz w:val="22"/>
          <w:szCs w:val="22"/>
        </w:rPr>
        <w:t>ocho de abril</w:t>
      </w:r>
      <w:r w:rsidRPr="00AD50F9">
        <w:rPr>
          <w:rFonts w:ascii="Palatino Linotype" w:hAnsi="Palatino Linotype" w:cs="Tahoma"/>
          <w:sz w:val="22"/>
          <w:szCs w:val="22"/>
        </w:rPr>
        <w:t xml:space="preserve"> de dos mil diecinueve, </w:t>
      </w:r>
      <w:r w:rsidRPr="00416437">
        <w:rPr>
          <w:rFonts w:ascii="Palatino Linotype" w:hAnsi="Palatino Linotype" w:cs="Tahoma"/>
          <w:sz w:val="22"/>
          <w:szCs w:val="22"/>
        </w:rPr>
        <w:t>el cual fue registrado con el expediente número</w:t>
      </w:r>
      <w:r>
        <w:rPr>
          <w:rFonts w:ascii="Palatino Linotype" w:hAnsi="Palatino Linotype" w:cs="Tahoma"/>
          <w:sz w:val="22"/>
          <w:szCs w:val="22"/>
        </w:rPr>
        <w:t xml:space="preserve"> </w:t>
      </w:r>
      <w:r w:rsidRPr="00416437">
        <w:rPr>
          <w:rFonts w:ascii="Palatino Linotype" w:hAnsi="Palatino Linotype" w:cs="Tahoma"/>
          <w:sz w:val="22"/>
          <w:szCs w:val="22"/>
        </w:rPr>
        <w:t>00042/JUCHITE/IP/2019</w:t>
      </w:r>
      <w:r w:rsidRPr="00AD50F9">
        <w:rPr>
          <w:rFonts w:ascii="Palatino Linotype" w:hAnsi="Palatino Linotype" w:cs="Tahoma"/>
          <w:sz w:val="22"/>
          <w:szCs w:val="22"/>
        </w:rPr>
        <w:t xml:space="preserve">, </w:t>
      </w:r>
      <w:r w:rsidRPr="00416437">
        <w:rPr>
          <w:rFonts w:ascii="Palatino Linotype" w:hAnsi="Palatino Linotype" w:cs="Tahoma"/>
          <w:sz w:val="22"/>
          <w:szCs w:val="22"/>
        </w:rPr>
        <w:t>en el cual arguye, las siguientes manifestaciones:</w:t>
      </w:r>
    </w:p>
    <w:p w:rsidR="008F76C6" w:rsidRPr="00AD50F9" w:rsidRDefault="008F76C6" w:rsidP="008F76C6">
      <w:pPr>
        <w:autoSpaceDE w:val="0"/>
        <w:autoSpaceDN w:val="0"/>
        <w:adjustRightInd w:val="0"/>
        <w:spacing w:line="360" w:lineRule="auto"/>
        <w:jc w:val="both"/>
        <w:rPr>
          <w:rFonts w:ascii="Palatino Linotype" w:hAnsi="Palatino Linotype" w:cs="Tahoma"/>
          <w:bCs/>
          <w:sz w:val="22"/>
          <w:szCs w:val="22"/>
        </w:rPr>
      </w:pPr>
    </w:p>
    <w:p w:rsidR="008F76C6" w:rsidRPr="005134D4" w:rsidRDefault="008F76C6" w:rsidP="008F76C6">
      <w:pPr>
        <w:autoSpaceDE w:val="0"/>
        <w:autoSpaceDN w:val="0"/>
        <w:adjustRightInd w:val="0"/>
        <w:spacing w:line="360" w:lineRule="auto"/>
        <w:ind w:left="567" w:right="567"/>
        <w:jc w:val="both"/>
        <w:rPr>
          <w:rFonts w:ascii="Palatino Linotype" w:hAnsi="Palatino Linotype" w:cs="Tahoma"/>
          <w:b/>
          <w:bCs/>
          <w:sz w:val="22"/>
        </w:rPr>
      </w:pPr>
      <w:r w:rsidRPr="005134D4">
        <w:rPr>
          <w:rFonts w:ascii="Palatino Linotype" w:hAnsi="Palatino Linotype" w:cs="Tahoma"/>
          <w:b/>
          <w:bCs/>
          <w:sz w:val="22"/>
        </w:rPr>
        <w:t>Acto Impugnado:</w:t>
      </w:r>
    </w:p>
    <w:p w:rsidR="008F76C6" w:rsidRDefault="008F76C6" w:rsidP="008F76C6">
      <w:pPr>
        <w:autoSpaceDE w:val="0"/>
        <w:autoSpaceDN w:val="0"/>
        <w:adjustRightInd w:val="0"/>
        <w:spacing w:line="360" w:lineRule="auto"/>
        <w:ind w:left="567" w:right="567"/>
        <w:jc w:val="both"/>
        <w:rPr>
          <w:rFonts w:ascii="Palatino Linotype" w:hAnsi="Palatino Linotype" w:cs="Tahoma"/>
          <w:b/>
          <w:bCs/>
        </w:rPr>
      </w:pPr>
    </w:p>
    <w:p w:rsidR="008F76C6" w:rsidRPr="00AA4738" w:rsidRDefault="008F76C6" w:rsidP="008F76C6">
      <w:pPr>
        <w:spacing w:line="360" w:lineRule="auto"/>
        <w:ind w:left="851" w:right="851"/>
        <w:jc w:val="both"/>
        <w:rPr>
          <w:rFonts w:ascii="Palatino Linotype" w:hAnsi="Palatino Linotype" w:cs="Arial"/>
          <w:b/>
          <w:i/>
        </w:rPr>
      </w:pPr>
      <w:r>
        <w:rPr>
          <w:rFonts w:ascii="Palatino Linotype" w:hAnsi="Palatino Linotype" w:cs="Tahoma"/>
          <w:b/>
          <w:bCs/>
        </w:rPr>
        <w:t>“</w:t>
      </w:r>
      <w:r w:rsidRPr="00C47F49">
        <w:rPr>
          <w:rFonts w:ascii="Palatino Linotype" w:hAnsi="Palatino Linotype" w:cs="Tahoma"/>
          <w:i/>
        </w:rPr>
        <w:t>SOLICITO COPIA SIMPLE DIGITALIZADA DE LA NÓMINA CORRESPONDIENTE A LA PRIMERA QUINCENA DE FEBRERO DE 2019, DEL GOBIERNO MUNICIPAL DE JUCHITEPEC, QUE INCLUYA NOMBRES DE FUNCIONARIOS, CARGOS Y SUELDOS.</w:t>
      </w:r>
      <w:r>
        <w:rPr>
          <w:rFonts w:ascii="Palatino Linotype" w:hAnsi="Palatino Linotype" w:cs="Tahoma"/>
          <w:i/>
        </w:rPr>
        <w:t xml:space="preserve">” </w:t>
      </w:r>
      <w:r w:rsidRPr="00AA4738">
        <w:rPr>
          <w:rFonts w:ascii="Palatino Linotype" w:hAnsi="Palatino Linotype" w:cs="Arial"/>
          <w:b/>
          <w:i/>
        </w:rPr>
        <w:t>[Sic]</w:t>
      </w:r>
    </w:p>
    <w:p w:rsidR="008F76C6" w:rsidRPr="001D00D6" w:rsidRDefault="008F76C6" w:rsidP="008F76C6">
      <w:pPr>
        <w:autoSpaceDE w:val="0"/>
        <w:autoSpaceDN w:val="0"/>
        <w:adjustRightInd w:val="0"/>
        <w:spacing w:line="360" w:lineRule="auto"/>
        <w:ind w:left="567" w:right="567"/>
        <w:jc w:val="both"/>
        <w:rPr>
          <w:rFonts w:ascii="Palatino Linotype" w:hAnsi="Palatino Linotype" w:cs="Tahoma"/>
          <w:i/>
        </w:rPr>
      </w:pPr>
      <w:r w:rsidRPr="00C47F49">
        <w:rPr>
          <w:rFonts w:ascii="Palatino Linotype" w:hAnsi="Palatino Linotype" w:cs="Tahoma"/>
          <w:i/>
        </w:rPr>
        <w:t xml:space="preserve"> </w:t>
      </w:r>
    </w:p>
    <w:p w:rsidR="008F76C6" w:rsidRPr="002E0E9C" w:rsidRDefault="008F76C6" w:rsidP="008F76C6">
      <w:pPr>
        <w:autoSpaceDE w:val="0"/>
        <w:autoSpaceDN w:val="0"/>
        <w:adjustRightInd w:val="0"/>
        <w:spacing w:line="360" w:lineRule="auto"/>
        <w:ind w:left="567" w:right="567"/>
        <w:jc w:val="both"/>
        <w:rPr>
          <w:rFonts w:ascii="Palatino Linotype" w:hAnsi="Palatino Linotype" w:cs="Tahoma"/>
          <w:i/>
        </w:rPr>
      </w:pPr>
    </w:p>
    <w:p w:rsidR="008F76C6" w:rsidRPr="005134D4" w:rsidRDefault="008F76C6" w:rsidP="008F76C6">
      <w:pPr>
        <w:autoSpaceDE w:val="0"/>
        <w:autoSpaceDN w:val="0"/>
        <w:adjustRightInd w:val="0"/>
        <w:spacing w:line="360" w:lineRule="auto"/>
        <w:ind w:left="567" w:right="567"/>
        <w:jc w:val="both"/>
        <w:rPr>
          <w:rFonts w:ascii="Palatino Linotype" w:hAnsi="Palatino Linotype" w:cs="Tahoma"/>
          <w:b/>
          <w:sz w:val="22"/>
        </w:rPr>
      </w:pPr>
      <w:r w:rsidRPr="005134D4">
        <w:rPr>
          <w:rFonts w:ascii="Palatino Linotype" w:hAnsi="Palatino Linotype" w:cs="Tahoma"/>
          <w:b/>
          <w:sz w:val="22"/>
        </w:rPr>
        <w:t>Razones o Motivos de Inconformidad:</w:t>
      </w:r>
    </w:p>
    <w:p w:rsidR="008F76C6" w:rsidRDefault="008F76C6" w:rsidP="008F76C6">
      <w:pPr>
        <w:autoSpaceDE w:val="0"/>
        <w:autoSpaceDN w:val="0"/>
        <w:adjustRightInd w:val="0"/>
        <w:spacing w:line="360" w:lineRule="auto"/>
        <w:ind w:left="567" w:right="567"/>
        <w:jc w:val="both"/>
        <w:rPr>
          <w:rFonts w:ascii="Palatino Linotype" w:hAnsi="Palatino Linotype" w:cs="Tahoma"/>
          <w:b/>
        </w:rPr>
      </w:pPr>
    </w:p>
    <w:p w:rsidR="008F76C6" w:rsidRDefault="008F76C6" w:rsidP="008F76C6">
      <w:pPr>
        <w:autoSpaceDE w:val="0"/>
        <w:autoSpaceDN w:val="0"/>
        <w:adjustRightInd w:val="0"/>
        <w:spacing w:line="360" w:lineRule="auto"/>
        <w:ind w:left="567" w:right="567"/>
        <w:jc w:val="both"/>
        <w:rPr>
          <w:rFonts w:ascii="Palatino Linotype" w:hAnsi="Palatino Linotype" w:cs="Tahoma"/>
          <w:i/>
        </w:rPr>
      </w:pPr>
      <w:r w:rsidRPr="00C47F49">
        <w:rPr>
          <w:rFonts w:ascii="Palatino Linotype" w:hAnsi="Palatino Linotype" w:cs="Tahoma"/>
          <w:i/>
        </w:rPr>
        <w:t xml:space="preserve">Buenas tardes, sirva el presente para enviarle un cordial saludo, al mismo tiempo que se da réplica al folio no. 00042/JUCHITE/IP/2019 con las siguientes aclaraciones. En respuesta a la solicitud recibida el día 20 de marzo de 2019, con número de folio 00042/JUCHITE/IP/2019 en cuyo oficio, signado por el Subdirector de Administración, Jesús Silva Ortiz y dirigido al C. Joseph Lloyd Selkow García, Titular </w:t>
      </w:r>
      <w:r w:rsidRPr="00C47F49">
        <w:rPr>
          <w:rFonts w:ascii="Palatino Linotype" w:hAnsi="Palatino Linotype" w:cs="Tahoma"/>
          <w:i/>
        </w:rPr>
        <w:lastRenderedPageBreak/>
        <w:t>de la Unidad de Transparencia y Acceso a la Información Pública del Municipio de Juchitepec, Estado de México, se hace mención a los suguiente: 1.</w:t>
      </w:r>
      <w:r w:rsidRPr="00C47F49">
        <w:rPr>
          <w:rFonts w:ascii="Palatino Linotype" w:hAnsi="Palatino Linotype" w:cs="Tahoma"/>
          <w:i/>
        </w:rPr>
        <w:tab/>
        <w:t>Para los efectos de la presente Ley se entenderá por: Información clasificada: Aquella considerada por la presente Ley como reservada o confidencial;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Versión pública: Documento en el que se elimine, suprime o borra la información clasificada como reservada o confidencial para permitir su acceso. Artículo 3 fracción XX, XXI, XLI y XLV del TÍTULO PRIMERO, DISPOSICIONES GENERALES, Capítulo I, Objeto de la Ley, LEY DE TRANSPARENCIA Y ACCESO A LA INFORMACIÓN PÚBLICA DEL ESTADO DE MÉXICO Y MUNICIPIOS; 2.</w:t>
      </w:r>
      <w:r w:rsidRPr="00C47F49">
        <w:rPr>
          <w:rFonts w:ascii="Palatino Linotype" w:hAnsi="Palatino Linotype" w:cs="Tahoma"/>
          <w:i/>
        </w:rPr>
        <w:tab/>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Sólo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Artículo 4, párrafos segundo y tercero, así como el artículo 7, Capítulo II, De los Principios Generales, Sección </w:t>
      </w:r>
      <w:r w:rsidRPr="00C47F49">
        <w:rPr>
          <w:rFonts w:ascii="Palatino Linotype" w:hAnsi="Palatino Linotype" w:cs="Tahoma"/>
          <w:i/>
        </w:rPr>
        <w:lastRenderedPageBreak/>
        <w:t>Primera, De los Principios Rectores del Instituto, LEY DE TRANSPARENCIA Y ACCESO A LA INFORMACIÓN PÚBLICA DEL ESTADO DE MÉXICO Y MUNICIPIOS; 3.</w:t>
      </w:r>
      <w:r w:rsidRPr="00C47F49">
        <w:rPr>
          <w:rFonts w:ascii="Palatino Linotype" w:hAnsi="Palatino Linotype" w:cs="Tahoma"/>
          <w:i/>
        </w:rPr>
        <w:tab/>
        <w:t>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Artículo 19 Capítulo II, Sección Segunda, De los Principios en Materia de Transparencia y Acceso a la Información Pública, LEY DE TRANSPARENCIA Y ACCESO A LA INFORMACIÓN PÚBLICA DEL ESTADO DE MÉXICO Y MUNICIPIOS; 4.</w:t>
      </w:r>
      <w:r w:rsidRPr="00C47F49">
        <w:rPr>
          <w:rFonts w:ascii="Palatino Linotype" w:hAnsi="Palatino Linotype" w:cs="Tahoma"/>
          <w:i/>
        </w:rPr>
        <w:tab/>
        <w:t>Son sujetos obligados a transparentar y permitir el acceso a su información y proteger los datos personales que obren en su poder: … “Los ayuntamientos”… Artículo 23 fracción IV, Capítulo III, De los Sujetos Obligados, LEY DE TRANSPARENCIA Y ACCESO A LA INFORMACIÓN PÚBLICA DEL ESTADO DE MÉXICO Y MUNICIPIOS; 5.</w:t>
      </w:r>
      <w:r w:rsidRPr="00C47F49">
        <w:rPr>
          <w:rFonts w:ascii="Palatino Linotype" w:hAnsi="Palatino Linotype" w:cs="Tahoma"/>
          <w:i/>
        </w:rPr>
        <w:tab/>
        <w:t>*Es obligación de los sujetos obligados el poner a disposición de los particulares la información a que se refiere esta Ley a través de sus sitios de Internet y de la Plataforma Nacional. 6.</w:t>
      </w:r>
      <w:r w:rsidRPr="00C47F49">
        <w:rPr>
          <w:rFonts w:ascii="Palatino Linotype" w:hAnsi="Palatino Linotype" w:cs="Tahoma"/>
          <w:i/>
        </w:rPr>
        <w:tab/>
        <w:t>**La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 de la información para asegurar que la información sea veraz, confiable, oportuna, congruente, integral, actualizada, accesible, comprensible y verificable. La publicación de la información derivada de las obligaciones de transparencia deberá sujetarse a los lineamientos para la homologación en la presentación de la información a la que hace referencia este Título por parte de los sujetos obligados. Artículo 75, párrafo primero y 76, párrafos 1 y 2, TÍTULO QUINTO, DE LAS OBLIGACIONES DE TRANSPARENCIA, Capítulo I, De los Postulados para la Publicación de la Información, LEY DE TRANSPARENCIA Y ACCESO A LA INFORMACIÓN PÚBLICA DEL ESTADO DE MÉXICO Y MUNICIPIOS; 7.</w:t>
      </w:r>
      <w:r w:rsidRPr="00C47F49">
        <w:rPr>
          <w:rFonts w:ascii="Palatino Linotype" w:hAnsi="Palatino Linotype" w:cs="Tahoma"/>
          <w:i/>
        </w:rPr>
        <w:tab/>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*Su estructura orgánica completa, en un formato que permita vincular cada parte de la estructura, las atribuciones y responsabilidades que le corresponden a cada servidor público, prestador de servicios profesionales o miembro de los sujetos obligados, de conformidad con las </w:t>
      </w:r>
      <w:r w:rsidRPr="00C47F49">
        <w:rPr>
          <w:rFonts w:ascii="Palatino Linotype" w:hAnsi="Palatino Linotype" w:cs="Tahoma"/>
          <w:i/>
        </w:rPr>
        <w:lastRenderedPageBreak/>
        <w:t>disposiciones jurídicas aplicables;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Artículo 92 fracciones II y VIII, TÍTULO QUINTO, DE LAS OBLIGACIONES DE TRANSPARENCIA, Capítulo II, De las Obligaciones de Transparencia Comunes, LEY DE TRANSPARENCIA Y ACCESO A LA INFORMACIÓN PÚBLICA DEL ESTADO DE MÉXICO Y MUNICIPIOS; 8.</w:t>
      </w:r>
      <w:r w:rsidRPr="00C47F49">
        <w:rPr>
          <w:rFonts w:ascii="Palatino Linotype" w:hAnsi="Palatino Linotype" w:cs="Tahoma"/>
          <w:i/>
        </w:rPr>
        <w:tab/>
        <w:t>*Los documentos clasificados como reservados serán públicos, cuando: -Se extingan las causas que dieron origen a su clasificación; ** En los casos en que se niegue el acceso a la información, por actualizarse alguno de los supuestos de clasificación, el Comité de Transparencia deberá confirmar, modificar o revocar la decisión.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***En la aplicación de la prueba de daño, el sujeto obligado deberá precisar las razones objetivas por las que la apertura de la información generaría una afectación, justificando que: a. La divulgación de la información representa un riesgo real, demostrable e identificable del perjuicio significativo al interés público o a la seguridad pública; b.</w:t>
      </w:r>
      <w:r w:rsidRPr="00C47F49">
        <w:rPr>
          <w:rFonts w:ascii="Palatino Linotype" w:hAnsi="Palatino Linotype" w:cs="Tahoma"/>
          <w:i/>
        </w:rPr>
        <w:tab/>
        <w:t>El riesgo de perjuicio que supondría la divulgación supera el interés público general de que se difunda; y c.</w:t>
      </w:r>
      <w:r w:rsidRPr="00C47F49">
        <w:rPr>
          <w:rFonts w:ascii="Palatino Linotype" w:hAnsi="Palatino Linotype" w:cs="Tahoma"/>
          <w:i/>
        </w:rPr>
        <w:tab/>
        <w:t xml:space="preserve">La limitación se adecua al principio de proporcionalidad y representa el medio menos restrictivo disponible representa el medio menos restrictivo disponible para evitar el perjuicio; ****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 ****** Los documentos clasificados total o parcialmente deberán llevar una leyenda que indique tal carácter, la fecha de clasificación, el fundamento legal y, en su caso, el periodo de reserva; ******* Los sujetos obligados no podrán emitir acuerdos de carácter general ni particular que clasifiquen documentos o información como reservada. La clasificación podrá establecerse </w:t>
      </w:r>
      <w:r w:rsidRPr="00C47F49">
        <w:rPr>
          <w:rFonts w:ascii="Palatino Linotype" w:hAnsi="Palatino Linotype" w:cs="Tahoma"/>
          <w:i/>
        </w:rPr>
        <w:lastRenderedPageBreak/>
        <w:t>de manera parcial o total de acuerdo al contenido de la información del documento y deberá estar acorde con la actualización de los supuestos definidos en el presente Título como información clasificada. En ningún caso se podrán clasificar documentos antes de que se genere la información. La clasificación de información se realizará conforme a un análisis caso por caso, mediante la aplicación de la prueba de daño. ******** La información contenida en las obligaciones de transparencia no podrá omitirse en las versiones públicas. Artículo 123 fracción primera, 128, párrafos 1 y 2, 129, 130, 131, 133, 134 y, específicamente, el 138, TÍTULO SEXTO, DE LA INFORMACIÓN CLASIFICADA, Capítulo, I De la Clasificación y Desclasificación, LEY DE TRANSPARENCIA Y ACCESO A LA INFORMACIÓN PÚBLICA DEL ESTADO DE MÉXICO Y MUNICIPIOS; 9.</w:t>
      </w:r>
      <w:r w:rsidRPr="00C47F49">
        <w:rPr>
          <w:rFonts w:ascii="Palatino Linotype" w:hAnsi="Palatino Linotype" w:cs="Tahoma"/>
          <w:i/>
        </w:rPr>
        <w:tab/>
        <w:t>El acceso a la información pública será restringido excepcionalmente, cuando por razones de interés público, ésta sea clasificada como reservada, conforme a los criterios siguientes: *Comprometa la seguridad pública y cuente con un propósito genuino y un efecto demostrable; **Ponga en riesgo la vida, la seguridad o la salud de una persona física; Artículo 140 fracción 1 y 2, TÍTULO SEXTO, DE LA INFORMACIÓN CLASIFICADA, Capítulo II, De la Información Reservada, LEY DE TRANSPARENCIA Y ACCESO A LA INFORMACIÓN PÚBLICA DEL ESTADO DE MÉXICO Y MUNICIPIOS; 10.</w:t>
      </w:r>
      <w:r w:rsidRPr="00C47F49">
        <w:rPr>
          <w:rFonts w:ascii="Palatino Linotype" w:hAnsi="Palatino Linotype" w:cs="Tahoma"/>
          <w:i/>
        </w:rPr>
        <w:tab/>
        <w:t>*No se considerará confidencial la información que se encuentre en los registros públicos o en fuentes de acceso público, ni tampoco la que sea considerada por la presente ley como información pública; **No se requerirá el consentimiento del titular de la información confidencial cuando: a.</w:t>
      </w:r>
      <w:r w:rsidRPr="00C47F49">
        <w:rPr>
          <w:rFonts w:ascii="Palatino Linotype" w:hAnsi="Palatino Linotype" w:cs="Tahoma"/>
          <w:i/>
        </w:rPr>
        <w:tab/>
        <w:t>La información se encuentre en registros públicos o fuentes de acceso público; b.</w:t>
      </w:r>
      <w:r w:rsidRPr="00C47F49">
        <w:rPr>
          <w:rFonts w:ascii="Palatino Linotype" w:hAnsi="Palatino Linotype" w:cs="Tahoma"/>
          <w:i/>
        </w:rPr>
        <w:tab/>
        <w:t>Por Ley tenga el carácter de pública; Artículo 143 párrafo tercero, 148 fracción 1 y 2, TÍTULO SEXTO, DE LA INFORMACIÓN CLASIFICADA, Capítulo III, De la Información Confidencial, LEY DE TRANSPARENCIA Y ACCESO A LA INFORMACIÓN PÚBLICA DEL ESTADO DE MÉXICO Y MUNICIPIOS; 11.</w:t>
      </w:r>
      <w:r w:rsidRPr="00C47F49">
        <w:rPr>
          <w:rFonts w:ascii="Palatino Linotype" w:hAnsi="Palatino Linotype" w:cs="Tahoma"/>
          <w:i/>
        </w:rPr>
        <w:tab/>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de que los sujetos obligados consideren que los documentos o la información deban ser clasificados, se sujetará a lo siguiente: a. El Área deberá remitir la solicitud, así como un escrito en el que funde y motive la clasificación al Comité de Transparencia, mismo que deberá resolver para: I) Confirmar la clasificación; II) Modificar la clasificación y otorgar total o parcialmente el acceso a la información; y III) Revocar la clasificación y </w:t>
      </w:r>
      <w:r w:rsidRPr="00C47F49">
        <w:rPr>
          <w:rFonts w:ascii="Palatino Linotype" w:hAnsi="Palatino Linotype" w:cs="Tahoma"/>
          <w:i/>
        </w:rPr>
        <w:lastRenderedPageBreak/>
        <w:t xml:space="preserve">conceder el acceso a la información; b. El Comité de Transparencia podrá tener acceso a la información que esté en poder del Área correspondiente, de la cual se haya solicitado su clasificación; y c. La resolución del Comité de Transparencia será notificada al interesado en el plazo de respuesta a la solicitud que establece esta Ley. Artículo 160, párrafo primero y 168. TÍTULO SÉPTIMO, ACCESO A LA INFORMACIÓN PÚBLICA, Capítulo I, Del Procedimiento de Acceso a la Información Pública, LEY DE TRANSPARENCIA Y ACCESO A LA INFORMACIÓN PÚBLICA DEL ESTADO DE MÉXICO Y MUNICIPIOS. Sin otro particular, y esperando los argumentos vertidos sean observados con su respectiva objetividad, quedo de Usted. Joel Avelar de León. </w:t>
      </w:r>
      <w:r w:rsidRPr="0046306A">
        <w:rPr>
          <w:rFonts w:ascii="Palatino Linotype" w:hAnsi="Palatino Linotype" w:cs="Tahoma"/>
          <w:b/>
          <w:i/>
        </w:rPr>
        <w:t>[Sic]</w:t>
      </w:r>
    </w:p>
    <w:p w:rsidR="008F76C6" w:rsidRDefault="008F76C6" w:rsidP="008F76C6">
      <w:pPr>
        <w:tabs>
          <w:tab w:val="left" w:pos="6210"/>
        </w:tabs>
        <w:spacing w:line="360" w:lineRule="auto"/>
        <w:jc w:val="both"/>
        <w:rPr>
          <w:rFonts w:ascii="Palatino Linotype" w:hAnsi="Palatino Linotype" w:cs="Tahoma"/>
          <w:b/>
          <w:sz w:val="22"/>
          <w:szCs w:val="22"/>
        </w:rPr>
      </w:pPr>
    </w:p>
    <w:p w:rsidR="008F76C6" w:rsidRPr="00F93469" w:rsidRDefault="008F76C6" w:rsidP="008F76C6">
      <w:pPr>
        <w:autoSpaceDE w:val="0"/>
        <w:autoSpaceDN w:val="0"/>
        <w:adjustRightInd w:val="0"/>
        <w:spacing w:line="360" w:lineRule="auto"/>
        <w:ind w:right="567"/>
        <w:jc w:val="both"/>
        <w:rPr>
          <w:rFonts w:ascii="Palatino Linotype" w:hAnsi="Palatino Linotype" w:cs="Tahoma"/>
          <w:iCs/>
          <w:sz w:val="22"/>
          <w:szCs w:val="22"/>
        </w:rPr>
      </w:pPr>
      <w:r>
        <w:rPr>
          <w:rFonts w:ascii="Palatino Linotype" w:hAnsi="Palatino Linotype" w:cs="Tahoma"/>
          <w:sz w:val="22"/>
          <w:szCs w:val="22"/>
        </w:rPr>
        <w:t xml:space="preserve">El Particular adjuntó </w:t>
      </w:r>
      <w:r>
        <w:rPr>
          <w:rFonts w:ascii="Palatino Linotype" w:hAnsi="Palatino Linotype" w:cs="Tahoma"/>
          <w:iCs/>
          <w:sz w:val="22"/>
          <w:szCs w:val="22"/>
        </w:rPr>
        <w:t xml:space="preserve">un archivo electrónico denominado </w:t>
      </w:r>
      <w:r w:rsidRPr="00A26FE1">
        <w:rPr>
          <w:rFonts w:ascii="Palatino Linotype" w:hAnsi="Palatino Linotype" w:cs="Tahoma"/>
          <w:b/>
          <w:bCs/>
          <w:i/>
          <w:iCs/>
          <w:sz w:val="22"/>
          <w:szCs w:val="22"/>
        </w:rPr>
        <w:t>Oficio contestación juchitepec por calsificación de sueldos.docx</w:t>
      </w:r>
      <w:r>
        <w:rPr>
          <w:rFonts w:ascii="Palatino Linotype" w:hAnsi="Palatino Linotype" w:cs="Tahoma"/>
          <w:b/>
          <w:bCs/>
          <w:iCs/>
          <w:sz w:val="22"/>
          <w:szCs w:val="22"/>
        </w:rPr>
        <w:t xml:space="preserve"> </w:t>
      </w:r>
      <w:r>
        <w:rPr>
          <w:rFonts w:ascii="Palatino Linotype" w:hAnsi="Palatino Linotype" w:cs="Tahoma"/>
          <w:iCs/>
          <w:sz w:val="22"/>
          <w:szCs w:val="22"/>
        </w:rPr>
        <w:t>que contiene las rozones o motivos de la inconformidad mencionadas con antelación.</w:t>
      </w:r>
    </w:p>
    <w:p w:rsidR="008F76C6" w:rsidRPr="00AD50F9" w:rsidRDefault="008F76C6" w:rsidP="008F76C6">
      <w:pPr>
        <w:tabs>
          <w:tab w:val="left" w:pos="6210"/>
        </w:tabs>
        <w:spacing w:line="360" w:lineRule="auto"/>
        <w:jc w:val="both"/>
        <w:rPr>
          <w:rFonts w:ascii="Palatino Linotype" w:hAnsi="Palatino Linotype" w:cs="Tahoma"/>
          <w:b/>
          <w:sz w:val="22"/>
          <w:szCs w:val="22"/>
        </w:rPr>
      </w:pPr>
      <w:r>
        <w:rPr>
          <w:rFonts w:ascii="Palatino Linotype" w:hAnsi="Palatino Linotype" w:cs="Tahoma"/>
          <w:b/>
          <w:sz w:val="22"/>
          <w:szCs w:val="22"/>
        </w:rPr>
        <w:tab/>
      </w:r>
    </w:p>
    <w:p w:rsidR="008F76C6" w:rsidRDefault="008F76C6" w:rsidP="008F76C6">
      <w:pPr>
        <w:spacing w:before="240" w:line="360" w:lineRule="auto"/>
        <w:jc w:val="both"/>
        <w:rPr>
          <w:rFonts w:ascii="Palatino Linotype" w:hAnsi="Palatino Linotype" w:cs="Arial"/>
          <w:b/>
          <w:sz w:val="28"/>
          <w:szCs w:val="28"/>
        </w:rPr>
      </w:pPr>
      <w:r w:rsidRPr="00AC0CCC">
        <w:rPr>
          <w:rFonts w:ascii="Palatino Linotype" w:hAnsi="Palatino Linotype" w:cs="Arial"/>
          <w:b/>
          <w:sz w:val="28"/>
        </w:rPr>
        <w:t>CUARTO</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rsidR="008F76C6" w:rsidRDefault="008F76C6" w:rsidP="008F76C6">
      <w:pPr>
        <w:spacing w:line="360" w:lineRule="auto"/>
        <w:jc w:val="both"/>
        <w:rPr>
          <w:rFonts w:ascii="Palatino Linotype" w:hAnsi="Palatino Linotype" w:cs="Arial"/>
          <w:sz w:val="22"/>
          <w:szCs w:val="24"/>
        </w:rPr>
      </w:pPr>
    </w:p>
    <w:p w:rsidR="008F76C6" w:rsidRDefault="008F76C6" w:rsidP="008F76C6">
      <w:pPr>
        <w:spacing w:line="360" w:lineRule="auto"/>
        <w:jc w:val="both"/>
        <w:rPr>
          <w:rFonts w:ascii="Palatino Linotype" w:eastAsia="Batang" w:hAnsi="Palatino Linotype" w:cs="Tahoma"/>
          <w:bCs/>
          <w:sz w:val="22"/>
          <w:szCs w:val="22"/>
        </w:rPr>
      </w:pPr>
      <w:r w:rsidRPr="0046306A">
        <w:rPr>
          <w:rFonts w:ascii="Palatino Linotype" w:hAnsi="Palatino Linotype" w:cs="Arial"/>
          <w:sz w:val="22"/>
          <w:szCs w:val="24"/>
        </w:rPr>
        <w:t xml:space="preserve">Medio de impugnación que le fue turnado a la Comisionada </w:t>
      </w:r>
      <w:r w:rsidRPr="0046306A">
        <w:rPr>
          <w:rFonts w:ascii="Palatino Linotype" w:hAnsi="Palatino Linotype" w:cs="Arial"/>
          <w:b/>
          <w:sz w:val="22"/>
          <w:szCs w:val="24"/>
        </w:rPr>
        <w:t>Zulema Martínez Sánchez</w:t>
      </w:r>
      <w:r w:rsidRPr="0046306A">
        <w:rPr>
          <w:rFonts w:ascii="Palatino Linotype" w:hAnsi="Palatino Linotype" w:cs="Arial"/>
          <w:sz w:val="22"/>
          <w:szCs w:val="24"/>
        </w:rPr>
        <w:t xml:space="preserve">, por medio del sistema electrónico en términos del arábigo 185 fracción I de la Ley de Transparencia y Acceso a la información Pública del Estado de México y Municipios, del cual recayó acuerdo de admisión </w:t>
      </w:r>
      <w:r w:rsidRPr="00935DF8">
        <w:rPr>
          <w:rFonts w:ascii="Palatino Linotype" w:hAnsi="Palatino Linotype" w:cs="Arial"/>
          <w:sz w:val="22"/>
          <w:szCs w:val="24"/>
        </w:rPr>
        <w:t>en fecha veintidós</w:t>
      </w:r>
      <w:r>
        <w:rPr>
          <w:rFonts w:ascii="Palatino Linotype" w:hAnsi="Palatino Linotype" w:cs="Arial"/>
          <w:sz w:val="24"/>
          <w:szCs w:val="24"/>
        </w:rPr>
        <w:t xml:space="preserve"> de </w:t>
      </w:r>
      <w:r>
        <w:rPr>
          <w:rFonts w:ascii="Palatino Linotype" w:eastAsia="Batang" w:hAnsi="Palatino Linotype" w:cs="Tahoma"/>
          <w:bCs/>
          <w:sz w:val="22"/>
          <w:szCs w:val="22"/>
        </w:rPr>
        <w:t>abril</w:t>
      </w:r>
      <w:r w:rsidRPr="00AD50F9">
        <w:rPr>
          <w:rFonts w:ascii="Palatino Linotype" w:eastAsia="Batang" w:hAnsi="Palatino Linotype" w:cs="Tahoma"/>
          <w:bCs/>
          <w:sz w:val="22"/>
          <w:szCs w:val="22"/>
        </w:rPr>
        <w:t xml:space="preserve"> de </w:t>
      </w:r>
      <w:r>
        <w:rPr>
          <w:rFonts w:ascii="Palatino Linotype" w:eastAsia="Batang" w:hAnsi="Palatino Linotype" w:cs="Tahoma"/>
          <w:bCs/>
          <w:sz w:val="22"/>
          <w:szCs w:val="22"/>
        </w:rPr>
        <w:t>la presente anualidad</w:t>
      </w:r>
      <w:r w:rsidRPr="00AD50F9">
        <w:rPr>
          <w:rFonts w:ascii="Palatino Linotype" w:eastAsia="Batang" w:hAnsi="Palatino Linotype" w:cs="Tahoma"/>
          <w:bCs/>
          <w:sz w:val="22"/>
          <w:szCs w:val="22"/>
        </w:rPr>
        <w:t xml:space="preserve">, </w:t>
      </w:r>
      <w:r w:rsidRPr="0046306A">
        <w:rPr>
          <w:rFonts w:ascii="Palatino Linotype" w:eastAsia="Batang" w:hAnsi="Palatino Linotype" w:cs="Tahoma"/>
          <w:bCs/>
          <w:sz w:val="22"/>
          <w:szCs w:val="22"/>
        </w:rPr>
        <w:t>determinándose en él, un plazo de siete días para que las partes manifestaran lo que a su derecho corresponda en términos del numeral ya citado.</w:t>
      </w:r>
    </w:p>
    <w:p w:rsidR="008F76C6" w:rsidRDefault="008F76C6" w:rsidP="008F76C6">
      <w:pPr>
        <w:spacing w:line="360" w:lineRule="auto"/>
        <w:jc w:val="both"/>
        <w:rPr>
          <w:rFonts w:ascii="Palatino Linotype" w:eastAsia="Batang" w:hAnsi="Palatino Linotype" w:cs="Tahoma"/>
          <w:bCs/>
          <w:sz w:val="22"/>
          <w:szCs w:val="22"/>
        </w:rPr>
      </w:pPr>
    </w:p>
    <w:p w:rsidR="008F76C6" w:rsidRDefault="008F76C6" w:rsidP="008F76C6">
      <w:pPr>
        <w:spacing w:line="360" w:lineRule="auto"/>
        <w:jc w:val="both"/>
        <w:rPr>
          <w:rFonts w:ascii="Palatino Linotype" w:eastAsia="Batang" w:hAnsi="Palatino Linotype" w:cs="Tahoma"/>
          <w:bCs/>
          <w:sz w:val="22"/>
          <w:szCs w:val="22"/>
        </w:rPr>
      </w:pPr>
      <w:r>
        <w:rPr>
          <w:rFonts w:ascii="Palatino Linotype" w:eastAsia="Batang" w:hAnsi="Palatino Linotype" w:cs="Tahoma"/>
          <w:bCs/>
          <w:sz w:val="22"/>
          <w:szCs w:val="22"/>
        </w:rPr>
        <w:t>El diez de abril de dos mil diecinueve, a través del Sistema de Acceso a la Información Mexiquense (SAIMEX), se</w:t>
      </w:r>
      <w:r w:rsidRPr="004272B8">
        <w:rPr>
          <w:rFonts w:ascii="Palatino Linotype" w:eastAsia="Batang" w:hAnsi="Palatino Linotype" w:cs="Tahoma"/>
          <w:bCs/>
          <w:sz w:val="22"/>
          <w:szCs w:val="22"/>
        </w:rPr>
        <w:t xml:space="preserve"> previn</w:t>
      </w:r>
      <w:r>
        <w:rPr>
          <w:rFonts w:ascii="Palatino Linotype" w:eastAsia="Batang" w:hAnsi="Palatino Linotype" w:cs="Tahoma"/>
          <w:bCs/>
          <w:sz w:val="22"/>
          <w:szCs w:val="22"/>
        </w:rPr>
        <w:t>o</w:t>
      </w:r>
      <w:r w:rsidRPr="004272B8">
        <w:rPr>
          <w:rFonts w:ascii="Palatino Linotype" w:eastAsia="Batang" w:hAnsi="Palatino Linotype" w:cs="Tahoma"/>
          <w:bCs/>
          <w:sz w:val="22"/>
          <w:szCs w:val="22"/>
        </w:rPr>
        <w:t xml:space="preserve"> a la parte Recurrente a efecto de que aclare el acto reclamado y motivos de inconformidad del Recurso de Revisión 02381INFOEM/IP/RR/2019, con fundamento en el 180, fracciones V y VI, así como 181 de la Ley de Transparencia y Acceso a la Información Pública del Estado de México y Municipios.</w:t>
      </w:r>
    </w:p>
    <w:p w:rsidR="008F76C6" w:rsidRPr="004272B8" w:rsidRDefault="008F76C6" w:rsidP="008F76C6">
      <w:pPr>
        <w:spacing w:line="360" w:lineRule="auto"/>
        <w:jc w:val="both"/>
        <w:rPr>
          <w:rFonts w:ascii="Palatino Linotype" w:eastAsia="Batang" w:hAnsi="Palatino Linotype" w:cs="Tahoma"/>
          <w:bCs/>
          <w:sz w:val="22"/>
          <w:szCs w:val="22"/>
        </w:rPr>
      </w:pPr>
    </w:p>
    <w:p w:rsidR="008F76C6" w:rsidRDefault="008F76C6" w:rsidP="008F76C6">
      <w:pPr>
        <w:spacing w:line="360" w:lineRule="auto"/>
        <w:jc w:val="both"/>
        <w:rPr>
          <w:rFonts w:ascii="Palatino Linotype" w:eastAsia="Batang" w:hAnsi="Palatino Linotype" w:cs="Tahoma"/>
          <w:bCs/>
          <w:sz w:val="22"/>
          <w:szCs w:val="22"/>
        </w:rPr>
      </w:pPr>
      <w:r w:rsidRPr="005B0647">
        <w:rPr>
          <w:rFonts w:ascii="Palatino Linotype" w:eastAsia="Batang" w:hAnsi="Palatino Linotype" w:cs="Tahoma"/>
          <w:sz w:val="22"/>
          <w:szCs w:val="22"/>
        </w:rPr>
        <w:t>Así mismo e</w:t>
      </w:r>
      <w:r>
        <w:rPr>
          <w:rFonts w:ascii="Palatino Linotype" w:eastAsia="Batang" w:hAnsi="Palatino Linotype" w:cs="Tahoma"/>
          <w:bCs/>
          <w:sz w:val="22"/>
          <w:szCs w:val="22"/>
        </w:rPr>
        <w:t xml:space="preserve">l dieciséis de abril de dos mil diecinueve, a través del Sistema de Acceso a la Información Mexiquense (SAIMEX), en atención a la prevención realizada el Particular remitió el archivo denominado </w:t>
      </w:r>
      <w:r w:rsidRPr="00336F37">
        <w:rPr>
          <w:rFonts w:ascii="Palatino Linotype" w:eastAsia="Batang" w:hAnsi="Palatino Linotype" w:cs="Tahoma"/>
          <w:b/>
          <w:i/>
          <w:iCs/>
          <w:sz w:val="22"/>
          <w:szCs w:val="22"/>
        </w:rPr>
        <w:t>Respuesta solicitud Juchitepec 2.pdf</w:t>
      </w:r>
      <w:r>
        <w:rPr>
          <w:rFonts w:ascii="Palatino Linotype" w:eastAsia="Batang" w:hAnsi="Palatino Linotype" w:cs="Tahoma"/>
          <w:b/>
          <w:i/>
          <w:iCs/>
          <w:sz w:val="22"/>
          <w:szCs w:val="22"/>
        </w:rPr>
        <w:t xml:space="preserve">, </w:t>
      </w:r>
      <w:r>
        <w:rPr>
          <w:rFonts w:ascii="Palatino Linotype" w:eastAsia="Batang" w:hAnsi="Palatino Linotype" w:cs="Tahoma"/>
          <w:iCs/>
          <w:sz w:val="22"/>
          <w:szCs w:val="22"/>
        </w:rPr>
        <w:t>el cual consiste en</w:t>
      </w:r>
      <w:r>
        <w:rPr>
          <w:rFonts w:ascii="Palatino Linotype" w:eastAsia="Batang" w:hAnsi="Palatino Linotype" w:cs="Tahoma"/>
          <w:b/>
          <w:i/>
          <w:iCs/>
          <w:sz w:val="22"/>
          <w:szCs w:val="22"/>
        </w:rPr>
        <w:t xml:space="preserve"> </w:t>
      </w:r>
      <w:r>
        <w:rPr>
          <w:rFonts w:ascii="Palatino Linotype" w:eastAsia="Batang" w:hAnsi="Palatino Linotype" w:cs="Tahoma"/>
          <w:bCs/>
          <w:sz w:val="22"/>
          <w:szCs w:val="22"/>
        </w:rPr>
        <w:t xml:space="preserve"> </w:t>
      </w:r>
      <w:r w:rsidRPr="00710B2A">
        <w:rPr>
          <w:rFonts w:ascii="Palatino Linotype" w:eastAsia="Batang" w:hAnsi="Palatino Linotype" w:cs="Tahoma"/>
          <w:bCs/>
          <w:sz w:val="22"/>
          <w:szCs w:val="22"/>
        </w:rPr>
        <w:t xml:space="preserve">la segunda hoja </w:t>
      </w:r>
      <w:r>
        <w:rPr>
          <w:rFonts w:ascii="Palatino Linotype" w:eastAsia="Batang" w:hAnsi="Palatino Linotype" w:cs="Tahoma"/>
          <w:bCs/>
          <w:sz w:val="22"/>
          <w:szCs w:val="22"/>
        </w:rPr>
        <w:t>del</w:t>
      </w:r>
      <w:r w:rsidRPr="00710B2A">
        <w:rPr>
          <w:rFonts w:ascii="Palatino Linotype" w:eastAsia="Batang" w:hAnsi="Palatino Linotype" w:cs="Tahoma"/>
          <w:bCs/>
          <w:sz w:val="22"/>
          <w:szCs w:val="22"/>
        </w:rPr>
        <w:t xml:space="preserve"> oficio signado por el Subdirector de Administración</w:t>
      </w:r>
      <w:r>
        <w:rPr>
          <w:rFonts w:ascii="Palatino Linotype" w:eastAsia="Batang" w:hAnsi="Palatino Linotype" w:cs="Tahoma"/>
          <w:bCs/>
          <w:sz w:val="22"/>
          <w:szCs w:val="22"/>
        </w:rPr>
        <w:t>, mismo que ya ha sido descrito en el numeral II de los presentes antecedentes, asimismo, manifestó lo siguiente:</w:t>
      </w:r>
    </w:p>
    <w:p w:rsidR="008F76C6" w:rsidRDefault="008F76C6" w:rsidP="008F76C6">
      <w:pPr>
        <w:spacing w:line="360" w:lineRule="auto"/>
        <w:jc w:val="both"/>
        <w:rPr>
          <w:rFonts w:ascii="Palatino Linotype" w:eastAsia="Batang" w:hAnsi="Palatino Linotype" w:cs="Tahoma"/>
          <w:bCs/>
          <w:sz w:val="22"/>
          <w:szCs w:val="22"/>
        </w:rPr>
      </w:pPr>
    </w:p>
    <w:p w:rsidR="008F76C6" w:rsidRPr="00710B2A" w:rsidRDefault="008F76C6" w:rsidP="008F76C6">
      <w:pPr>
        <w:spacing w:line="360" w:lineRule="auto"/>
        <w:ind w:left="567" w:right="567"/>
        <w:jc w:val="both"/>
        <w:rPr>
          <w:rFonts w:ascii="Palatino Linotype" w:eastAsia="Batang" w:hAnsi="Palatino Linotype" w:cs="Tahoma"/>
          <w:bCs/>
          <w:i/>
          <w:szCs w:val="22"/>
        </w:rPr>
      </w:pPr>
      <w:r w:rsidRPr="00710B2A">
        <w:rPr>
          <w:rFonts w:ascii="Palatino Linotype" w:eastAsia="Batang" w:hAnsi="Palatino Linotype" w:cs="Tahoma"/>
          <w:bCs/>
          <w:i/>
          <w:szCs w:val="22"/>
        </w:rPr>
        <w:t xml:space="preserve">Como complementación a este recurso, el acto reclamado es la CLASIFICACIÓN DE LA INFORMACIÓN sobre la nómina correspondiente a la primer quincena de febrero del 2019, incluyendo nombres de funcionarios, cargos y sueldos del Gobierno Municipal de Juchitepec 2019-2021, sin justificar éste último quién, cómo, por qué y con base en qué determinación se clasifica dicha información como CONFIDENCIAL DE MANERA PERMANENTE. </w:t>
      </w:r>
    </w:p>
    <w:p w:rsidR="008F76C6" w:rsidRPr="00336F37" w:rsidRDefault="008F76C6" w:rsidP="008F76C6">
      <w:pPr>
        <w:spacing w:line="360" w:lineRule="auto"/>
        <w:jc w:val="both"/>
        <w:rPr>
          <w:rFonts w:ascii="Palatino Linotype" w:eastAsia="Batang" w:hAnsi="Palatino Linotype" w:cs="Tahoma"/>
          <w:bCs/>
          <w:sz w:val="22"/>
          <w:szCs w:val="22"/>
        </w:rPr>
      </w:pPr>
    </w:p>
    <w:p w:rsidR="008F76C6" w:rsidRPr="00AD50F9" w:rsidRDefault="008F76C6" w:rsidP="008F76C6">
      <w:pPr>
        <w:spacing w:line="360" w:lineRule="auto"/>
        <w:jc w:val="both"/>
        <w:rPr>
          <w:rFonts w:ascii="Palatino Linotype" w:hAnsi="Palatino Linotype" w:cs="Tahoma"/>
          <w:bCs/>
          <w:sz w:val="22"/>
          <w:szCs w:val="22"/>
        </w:rPr>
      </w:pPr>
    </w:p>
    <w:p w:rsidR="008F76C6" w:rsidRDefault="008F76C6" w:rsidP="008F76C6">
      <w:pPr>
        <w:spacing w:before="240" w:line="360" w:lineRule="auto"/>
        <w:jc w:val="both"/>
        <w:rPr>
          <w:rFonts w:ascii="Palatino Linotype" w:hAnsi="Palatino Linotype" w:cs="Arial"/>
          <w:b/>
          <w:sz w:val="28"/>
          <w:szCs w:val="28"/>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8F76C6" w:rsidRDefault="008F76C6" w:rsidP="008F76C6">
      <w:pPr>
        <w:widowControl w:val="0"/>
        <w:spacing w:line="360" w:lineRule="auto"/>
        <w:jc w:val="both"/>
        <w:rPr>
          <w:rFonts w:ascii="Palatino Linotype" w:hAnsi="Palatino Linotype" w:cs="Tahoma"/>
          <w:sz w:val="22"/>
          <w:szCs w:val="22"/>
        </w:rPr>
      </w:pPr>
    </w:p>
    <w:p w:rsidR="008F76C6" w:rsidRDefault="008F76C6" w:rsidP="008F76C6">
      <w:pPr>
        <w:widowControl w:val="0"/>
        <w:spacing w:line="360" w:lineRule="auto"/>
        <w:jc w:val="both"/>
        <w:rPr>
          <w:rFonts w:ascii="Palatino Linotype" w:hAnsi="Palatino Linotype" w:cs="Tahoma"/>
          <w:bCs/>
          <w:sz w:val="22"/>
          <w:szCs w:val="22"/>
        </w:rPr>
      </w:pPr>
      <w:r w:rsidRPr="00ED419C">
        <w:rPr>
          <w:rFonts w:ascii="Palatino Linotype" w:hAnsi="Palatino Linotype" w:cs="Tahoma"/>
          <w:sz w:val="22"/>
          <w:szCs w:val="22"/>
        </w:rPr>
        <w:t>En</w:t>
      </w:r>
      <w:r w:rsidRPr="0042519C">
        <w:rPr>
          <w:rFonts w:ascii="Palatino Linotype" w:hAnsi="Palatino Linotype" w:cs="Tahoma"/>
          <w:bCs/>
          <w:sz w:val="22"/>
          <w:szCs w:val="22"/>
        </w:rPr>
        <w:t xml:space="preserve"> fecha </w:t>
      </w:r>
      <w:r>
        <w:rPr>
          <w:rFonts w:ascii="Palatino Linotype" w:hAnsi="Palatino Linotype" w:cs="Tahoma"/>
          <w:bCs/>
          <w:sz w:val="22"/>
          <w:szCs w:val="22"/>
        </w:rPr>
        <w:t>treinta</w:t>
      </w:r>
      <w:r w:rsidRPr="0042519C">
        <w:rPr>
          <w:rFonts w:ascii="Palatino Linotype" w:hAnsi="Palatino Linotype" w:cs="Tahoma"/>
          <w:bCs/>
          <w:sz w:val="22"/>
          <w:szCs w:val="22"/>
        </w:rPr>
        <w:t xml:space="preserve"> de abril de dos mil diecinueve, a través del Sistema de Acceso a la Información Mexiquense (SAIMEX), se recibió en este instituto </w:t>
      </w:r>
      <w:r>
        <w:rPr>
          <w:rFonts w:ascii="Palatino Linotype" w:hAnsi="Palatino Linotype" w:cs="Tahoma"/>
          <w:bCs/>
          <w:sz w:val="22"/>
          <w:szCs w:val="22"/>
        </w:rPr>
        <w:t xml:space="preserve">un </w:t>
      </w:r>
      <w:r w:rsidRPr="0042519C">
        <w:rPr>
          <w:rFonts w:ascii="Palatino Linotype" w:hAnsi="Palatino Linotype" w:cs="Tahoma"/>
          <w:bCs/>
          <w:sz w:val="22"/>
          <w:szCs w:val="22"/>
        </w:rPr>
        <w:t xml:space="preserve">archivo electrónico remitidos por el </w:t>
      </w:r>
      <w:r>
        <w:rPr>
          <w:rFonts w:ascii="Palatino Linotype" w:hAnsi="Palatino Linotype" w:cs="Tahoma"/>
          <w:bCs/>
          <w:sz w:val="22"/>
          <w:szCs w:val="22"/>
        </w:rPr>
        <w:t>Recurrente</w:t>
      </w:r>
      <w:r w:rsidRPr="0042519C">
        <w:rPr>
          <w:rFonts w:ascii="Palatino Linotype" w:hAnsi="Palatino Linotype" w:cs="Tahoma"/>
          <w:bCs/>
          <w:sz w:val="22"/>
          <w:szCs w:val="22"/>
        </w:rPr>
        <w:t xml:space="preserve"> consistentes en lo siguiente:</w:t>
      </w:r>
    </w:p>
    <w:p w:rsidR="008F76C6" w:rsidRDefault="008F76C6" w:rsidP="008F76C6">
      <w:pPr>
        <w:widowControl w:val="0"/>
        <w:spacing w:line="360" w:lineRule="auto"/>
        <w:jc w:val="both"/>
        <w:rPr>
          <w:rFonts w:ascii="Palatino Linotype" w:hAnsi="Palatino Linotype" w:cs="Tahoma"/>
          <w:bCs/>
          <w:sz w:val="22"/>
          <w:szCs w:val="22"/>
        </w:rPr>
      </w:pPr>
    </w:p>
    <w:p w:rsidR="008F76C6" w:rsidRPr="005B0647" w:rsidRDefault="008F76C6" w:rsidP="008F76C6">
      <w:pPr>
        <w:pStyle w:val="Prrafodelista"/>
        <w:widowControl w:val="0"/>
        <w:numPr>
          <w:ilvl w:val="0"/>
          <w:numId w:val="7"/>
        </w:numPr>
        <w:spacing w:line="360" w:lineRule="auto"/>
        <w:ind w:left="709"/>
        <w:jc w:val="both"/>
        <w:rPr>
          <w:rFonts w:ascii="Palatino Linotype" w:hAnsi="Palatino Linotype" w:cs="Tahoma"/>
          <w:bCs/>
          <w:szCs w:val="22"/>
        </w:rPr>
      </w:pPr>
      <w:r w:rsidRPr="00C940DC">
        <w:rPr>
          <w:rFonts w:ascii="Palatino Linotype" w:hAnsi="Palatino Linotype" w:cs="Tahoma"/>
          <w:b/>
          <w:i/>
          <w:iCs/>
          <w:szCs w:val="22"/>
        </w:rPr>
        <w:t>Manifestaciones del Folio de la solicitud 00042.JUCHITE.IP.2019.docx:</w:t>
      </w:r>
      <w:r w:rsidRPr="00C940DC">
        <w:rPr>
          <w:rFonts w:ascii="Palatino Linotype" w:hAnsi="Palatino Linotype" w:cs="Tahoma"/>
          <w:b/>
          <w:szCs w:val="22"/>
        </w:rPr>
        <w:t xml:space="preserve"> </w:t>
      </w:r>
      <w:r w:rsidRPr="00C940DC">
        <w:rPr>
          <w:rFonts w:ascii="Palatino Linotype" w:hAnsi="Palatino Linotype" w:cs="Tahoma"/>
          <w:bCs/>
        </w:rPr>
        <w:t>Consistente en tres fojas en las cuales contiene la ampliación de la fundamentación para conocer la justificación de la clasificación d</w:t>
      </w:r>
      <w:r>
        <w:rPr>
          <w:rFonts w:ascii="Palatino Linotype" w:hAnsi="Palatino Linotype" w:cs="Tahoma"/>
          <w:bCs/>
        </w:rPr>
        <w:t>e la información por parte del M</w:t>
      </w:r>
      <w:r w:rsidRPr="00C940DC">
        <w:rPr>
          <w:rFonts w:ascii="Palatino Linotype" w:hAnsi="Palatino Linotype" w:cs="Tahoma"/>
          <w:bCs/>
        </w:rPr>
        <w:t xml:space="preserve">unicipio de Juchitepec. </w:t>
      </w:r>
    </w:p>
    <w:p w:rsidR="008F76C6" w:rsidRPr="005B0647" w:rsidRDefault="008F76C6" w:rsidP="008F76C6">
      <w:pPr>
        <w:widowControl w:val="0"/>
        <w:spacing w:line="360" w:lineRule="auto"/>
        <w:jc w:val="both"/>
        <w:rPr>
          <w:rFonts w:ascii="Palatino Linotype" w:hAnsi="Palatino Linotype" w:cs="Tahoma"/>
          <w:bCs/>
          <w:szCs w:val="22"/>
        </w:rPr>
      </w:pPr>
    </w:p>
    <w:p w:rsidR="008F76C6" w:rsidRDefault="008F76C6" w:rsidP="008F76C6">
      <w:pPr>
        <w:spacing w:line="360" w:lineRule="auto"/>
        <w:jc w:val="both"/>
        <w:rPr>
          <w:rFonts w:ascii="Palatino Linotype" w:hAnsi="Palatino Linotype" w:cs="Tahoma"/>
          <w:bCs/>
          <w:sz w:val="22"/>
          <w:szCs w:val="22"/>
        </w:rPr>
      </w:pPr>
      <w:r>
        <w:rPr>
          <w:rFonts w:ascii="Palatino Linotype" w:hAnsi="Palatino Linotype" w:cs="Tahoma"/>
          <w:sz w:val="22"/>
          <w:szCs w:val="22"/>
        </w:rPr>
        <w:t>Así mismo, e</w:t>
      </w:r>
      <w:r w:rsidRPr="000E3313">
        <w:rPr>
          <w:rFonts w:ascii="Palatino Linotype" w:hAnsi="Palatino Linotype" w:cs="Tahoma"/>
          <w:bCs/>
          <w:sz w:val="22"/>
          <w:szCs w:val="22"/>
        </w:rPr>
        <w:t xml:space="preserve">n fecha </w:t>
      </w:r>
      <w:r>
        <w:rPr>
          <w:rFonts w:ascii="Palatino Linotype" w:hAnsi="Palatino Linotype" w:cs="Tahoma"/>
          <w:bCs/>
          <w:sz w:val="22"/>
          <w:szCs w:val="22"/>
        </w:rPr>
        <w:t>veintiuno</w:t>
      </w:r>
      <w:r w:rsidRPr="000E3313">
        <w:rPr>
          <w:rFonts w:ascii="Palatino Linotype" w:hAnsi="Palatino Linotype" w:cs="Tahoma"/>
          <w:bCs/>
          <w:sz w:val="22"/>
          <w:szCs w:val="22"/>
        </w:rPr>
        <w:t xml:space="preserve"> de </w:t>
      </w:r>
      <w:r>
        <w:rPr>
          <w:rFonts w:ascii="Palatino Linotype" w:hAnsi="Palatino Linotype" w:cs="Tahoma"/>
          <w:bCs/>
          <w:sz w:val="22"/>
          <w:szCs w:val="22"/>
        </w:rPr>
        <w:t>mayo</w:t>
      </w:r>
      <w:r w:rsidRPr="000E3313">
        <w:rPr>
          <w:rFonts w:ascii="Palatino Linotype" w:hAnsi="Palatino Linotype" w:cs="Tahoma"/>
          <w:bCs/>
          <w:sz w:val="22"/>
          <w:szCs w:val="22"/>
        </w:rPr>
        <w:t xml:space="preserve"> de dos mil diecinueve, a través del Sistema de Acceso a la Información Mexiquense (SAIMEX), se recibió en este instituto un archivo electrónico remitido por el </w:t>
      </w:r>
      <w:r>
        <w:rPr>
          <w:rFonts w:ascii="Palatino Linotype" w:hAnsi="Palatino Linotype" w:cs="Tahoma"/>
          <w:bCs/>
          <w:sz w:val="22"/>
          <w:szCs w:val="22"/>
        </w:rPr>
        <w:t>Sujeto Obligado</w:t>
      </w:r>
      <w:r w:rsidRPr="000E3313">
        <w:rPr>
          <w:rFonts w:ascii="Palatino Linotype" w:hAnsi="Palatino Linotype" w:cs="Tahoma"/>
          <w:bCs/>
          <w:sz w:val="22"/>
          <w:szCs w:val="22"/>
        </w:rPr>
        <w:t xml:space="preserve"> consistente en lo siguiente:</w:t>
      </w:r>
    </w:p>
    <w:p w:rsidR="008F76C6" w:rsidRDefault="008F76C6" w:rsidP="008F76C6">
      <w:pPr>
        <w:spacing w:line="360" w:lineRule="auto"/>
        <w:jc w:val="both"/>
        <w:rPr>
          <w:rFonts w:ascii="Palatino Linotype" w:hAnsi="Palatino Linotype" w:cs="Tahoma"/>
          <w:bCs/>
          <w:sz w:val="22"/>
          <w:szCs w:val="22"/>
        </w:rPr>
      </w:pPr>
    </w:p>
    <w:p w:rsidR="008F76C6" w:rsidRPr="0020442E" w:rsidRDefault="008F76C6" w:rsidP="008F76C6">
      <w:pPr>
        <w:pStyle w:val="Prrafodelista"/>
        <w:numPr>
          <w:ilvl w:val="0"/>
          <w:numId w:val="7"/>
        </w:numPr>
        <w:spacing w:line="360" w:lineRule="auto"/>
        <w:ind w:left="709"/>
        <w:jc w:val="both"/>
        <w:rPr>
          <w:rFonts w:ascii="Palatino Linotype" w:hAnsi="Palatino Linotype" w:cs="Tahoma"/>
          <w:b/>
          <w:i/>
          <w:iCs/>
        </w:rPr>
      </w:pPr>
      <w:r w:rsidRPr="00AA6F0B">
        <w:rPr>
          <w:rFonts w:ascii="Palatino Linotype" w:hAnsi="Palatino Linotype" w:cs="Tahoma"/>
          <w:b/>
          <w:i/>
          <w:iCs/>
        </w:rPr>
        <w:t xml:space="preserve">SOL 00042.pdf: </w:t>
      </w:r>
      <w:r>
        <w:rPr>
          <w:rFonts w:ascii="Palatino Linotype" w:hAnsi="Palatino Linotype" w:cs="Tahoma"/>
          <w:bCs/>
        </w:rPr>
        <w:t xml:space="preserve">Contiene el oficio número MJ/ADMON//070/2019, signado por el Subdirector de Administración, por medio del cual remite la nómina requerida en la solicitud </w:t>
      </w:r>
      <w:r w:rsidRPr="003A461D">
        <w:rPr>
          <w:rFonts w:ascii="Palatino Linotype" w:hAnsi="Palatino Linotype" w:cs="Tahoma"/>
          <w:bCs/>
          <w:szCs w:val="22"/>
        </w:rPr>
        <w:t>000</w:t>
      </w:r>
      <w:r>
        <w:rPr>
          <w:rFonts w:ascii="Palatino Linotype" w:hAnsi="Palatino Linotype" w:cs="Tahoma"/>
          <w:bCs/>
          <w:szCs w:val="22"/>
        </w:rPr>
        <w:t>42</w:t>
      </w:r>
      <w:r w:rsidRPr="003A461D">
        <w:rPr>
          <w:rFonts w:ascii="Palatino Linotype" w:hAnsi="Palatino Linotype" w:cs="Tahoma"/>
          <w:bCs/>
          <w:szCs w:val="22"/>
        </w:rPr>
        <w:t>/</w:t>
      </w:r>
      <w:r>
        <w:rPr>
          <w:rFonts w:ascii="Palatino Linotype" w:hAnsi="Palatino Linotype" w:cs="Tahoma"/>
          <w:bCs/>
          <w:szCs w:val="22"/>
        </w:rPr>
        <w:t>JUCHITE</w:t>
      </w:r>
      <w:r w:rsidRPr="003A461D">
        <w:rPr>
          <w:rFonts w:ascii="Palatino Linotype" w:hAnsi="Palatino Linotype" w:cs="Tahoma"/>
          <w:bCs/>
          <w:szCs w:val="22"/>
        </w:rPr>
        <w:t>/IP/2019</w:t>
      </w:r>
      <w:r>
        <w:rPr>
          <w:rFonts w:ascii="Palatino Linotype" w:hAnsi="Palatino Linotype" w:cs="Tahoma"/>
          <w:bCs/>
          <w:szCs w:val="22"/>
        </w:rPr>
        <w:t>,</w:t>
      </w:r>
      <w:r w:rsidRPr="00AA6F0B">
        <w:rPr>
          <w:rFonts w:ascii="Palatino Linotype" w:hAnsi="Palatino Linotype" w:cs="Tahoma"/>
          <w:bCs/>
        </w:rPr>
        <w:t xml:space="preserve"> </w:t>
      </w:r>
      <w:r>
        <w:rPr>
          <w:rFonts w:ascii="Palatino Linotype" w:hAnsi="Palatino Linotype" w:cs="Tahoma"/>
          <w:bCs/>
        </w:rPr>
        <w:t xml:space="preserve">misma que contiene los rubros siguientes: </w:t>
      </w:r>
      <w:r w:rsidRPr="0020442E">
        <w:rPr>
          <w:rFonts w:ascii="Palatino Linotype" w:hAnsi="Palatino Linotype" w:cs="Tahoma"/>
          <w:bCs/>
        </w:rPr>
        <w:t xml:space="preserve">“Consecutivo”, “Nombre Completo”, “CURP”, “RFC”, “No de Empleado”, “Categoría”, “No de ISSEMYM”, “Fecha de Adscripción”, “Departamento”, “Días Pagados”, “Sueldo”, “Dieta”, “Compensaciones”, “Bonos o Gratificaciones”, “Aguinaldo”, “Prima Vacacional”, “Subsidio para el Empleo”, “Total Bruto”, “ISR”, “Cuotas ISSEMYM”, “Crédito al Consumo”, “Pensiones” y “Total”. </w:t>
      </w:r>
      <w:r>
        <w:rPr>
          <w:rFonts w:ascii="Palatino Linotype" w:hAnsi="Palatino Linotype" w:cs="Tahoma"/>
          <w:bCs/>
        </w:rPr>
        <w:t>Asimismo, fue remitida en versión pública en la que testaron los datos referentes a</w:t>
      </w:r>
      <w:r w:rsidRPr="00AA6F0B">
        <w:rPr>
          <w:rFonts w:ascii="Palatino Linotype" w:hAnsi="Palatino Linotype" w:cs="Tahoma"/>
          <w:bCs/>
        </w:rPr>
        <w:t xml:space="preserve"> CURP, RFC y Número de Seguridad Social.</w:t>
      </w:r>
    </w:p>
    <w:p w:rsidR="008F76C6" w:rsidRPr="0020442E" w:rsidRDefault="008F76C6" w:rsidP="008F76C6">
      <w:pPr>
        <w:pStyle w:val="Prrafodelista"/>
        <w:spacing w:line="360" w:lineRule="auto"/>
        <w:ind w:left="709"/>
        <w:jc w:val="both"/>
        <w:rPr>
          <w:rFonts w:ascii="Palatino Linotype" w:hAnsi="Palatino Linotype" w:cs="Tahoma"/>
          <w:b/>
          <w:i/>
          <w:iCs/>
        </w:rPr>
      </w:pPr>
    </w:p>
    <w:p w:rsidR="008F76C6" w:rsidRPr="003B0BE9" w:rsidRDefault="008F76C6" w:rsidP="008F76C6">
      <w:pPr>
        <w:spacing w:line="360" w:lineRule="auto"/>
        <w:jc w:val="both"/>
        <w:rPr>
          <w:rFonts w:ascii="Palatino Linotype" w:hAnsi="Palatino Linotype" w:cs="Tahoma"/>
          <w:iCs/>
          <w:sz w:val="22"/>
        </w:rPr>
      </w:pPr>
      <w:r>
        <w:rPr>
          <w:rFonts w:ascii="Palatino Linotype" w:hAnsi="Palatino Linotype" w:cs="Tahoma"/>
          <w:iCs/>
          <w:sz w:val="22"/>
        </w:rPr>
        <w:t>Cabe señalar, que la nómina descrita no se puso a la vista del Recurrente, toda vez que contiene los nombres del personal adscrito al Departamento de Seguridad Pública. Asimismo, el Sujeto Obligado fue omiso en entregar el acuerdo de su Comité de Transparencia en el que fundara y motivara la clasificación de los datos suprimidos.</w:t>
      </w:r>
    </w:p>
    <w:p w:rsidR="008F76C6" w:rsidRDefault="008F76C6" w:rsidP="008F76C6">
      <w:pPr>
        <w:widowControl w:val="0"/>
        <w:spacing w:line="360" w:lineRule="auto"/>
        <w:jc w:val="both"/>
        <w:rPr>
          <w:rFonts w:ascii="Palatino Linotype" w:hAnsi="Palatino Linotype" w:cs="Tahoma"/>
          <w:b/>
          <w:sz w:val="22"/>
          <w:szCs w:val="22"/>
        </w:rPr>
      </w:pPr>
    </w:p>
    <w:p w:rsidR="008F76C6" w:rsidRDefault="008F76C6" w:rsidP="008F76C6">
      <w:pPr>
        <w:spacing w:line="360" w:lineRule="auto"/>
        <w:jc w:val="both"/>
        <w:rPr>
          <w:rFonts w:ascii="Palatino Linotype" w:hAnsi="Palatino Linotype" w:cs="Tahoma"/>
          <w:sz w:val="22"/>
          <w:szCs w:val="24"/>
        </w:rPr>
      </w:pPr>
      <w:r w:rsidRPr="00F92F8E">
        <w:rPr>
          <w:rFonts w:ascii="Palatino Linotype" w:hAnsi="Palatino Linotype" w:cs="Arial"/>
          <w:sz w:val="24"/>
          <w:szCs w:val="24"/>
        </w:rPr>
        <w:t>Así, en fecha</w:t>
      </w:r>
      <w:r>
        <w:rPr>
          <w:rFonts w:ascii="Palatino Linotype" w:hAnsi="Palatino Linotype" w:cs="Tahoma"/>
          <w:sz w:val="22"/>
          <w:szCs w:val="24"/>
        </w:rPr>
        <w:t xml:space="preserve"> cuatro de junio del presente</w:t>
      </w:r>
      <w:r w:rsidRPr="003E4E33">
        <w:rPr>
          <w:rFonts w:ascii="Palatino Linotype" w:hAnsi="Palatino Linotype" w:cs="Tahoma"/>
          <w:sz w:val="22"/>
          <w:szCs w:val="24"/>
        </w:rPr>
        <w:t xml:space="preserve">, </w:t>
      </w:r>
      <w:r w:rsidRPr="00935DF8">
        <w:rPr>
          <w:rFonts w:ascii="Palatino Linotype" w:hAnsi="Palatino Linotype" w:cs="Tahoma"/>
          <w:sz w:val="22"/>
          <w:szCs w:val="24"/>
        </w:rPr>
        <w:t>se ampliaron los plazos para dictar resolución, en términos del artículo 181 de la Ley de Transparencia y Acceso a la Información Pública del Estado de México y Municipios.</w:t>
      </w:r>
    </w:p>
    <w:p w:rsidR="008F76C6" w:rsidRDefault="008F76C6" w:rsidP="008F76C6">
      <w:pPr>
        <w:spacing w:line="360" w:lineRule="auto"/>
        <w:jc w:val="both"/>
        <w:rPr>
          <w:rFonts w:ascii="Palatino Linotype" w:hAnsi="Palatino Linotype" w:cs="Tahoma"/>
          <w:sz w:val="22"/>
          <w:szCs w:val="24"/>
        </w:rPr>
      </w:pPr>
    </w:p>
    <w:p w:rsidR="008F76C6" w:rsidRDefault="008F76C6" w:rsidP="008F76C6">
      <w:pPr>
        <w:spacing w:before="240" w:line="360" w:lineRule="auto"/>
        <w:jc w:val="both"/>
        <w:rPr>
          <w:rFonts w:ascii="Palatino Linotype" w:hAnsi="Palatino Linotype" w:cs="Arial"/>
          <w:sz w:val="24"/>
          <w:szCs w:val="24"/>
        </w:rPr>
      </w:pPr>
      <w:r w:rsidRPr="00AD2A55">
        <w:rPr>
          <w:rFonts w:ascii="Palatino Linotype" w:hAnsi="Palatino Linotype" w:cs="Arial"/>
          <w:b/>
          <w:sz w:val="24"/>
          <w:szCs w:val="24"/>
        </w:rPr>
        <w:t>Del cierre de instrucción.</w:t>
      </w:r>
    </w:p>
    <w:p w:rsidR="008F76C6" w:rsidRDefault="008F76C6" w:rsidP="008F76C6">
      <w:pPr>
        <w:spacing w:line="360" w:lineRule="auto"/>
        <w:jc w:val="both"/>
        <w:rPr>
          <w:rFonts w:ascii="Palatino Linotype" w:hAnsi="Palatino Linotype" w:cs="Tahoma"/>
          <w:sz w:val="22"/>
          <w:szCs w:val="24"/>
        </w:rPr>
      </w:pPr>
    </w:p>
    <w:p w:rsidR="008F76C6" w:rsidRDefault="008F76C6" w:rsidP="008F76C6">
      <w:pPr>
        <w:spacing w:line="360" w:lineRule="auto"/>
        <w:jc w:val="both"/>
        <w:rPr>
          <w:rFonts w:ascii="Palatino Linotype" w:hAnsi="Palatino Linotype" w:cs="Tahoma"/>
          <w:sz w:val="22"/>
          <w:szCs w:val="24"/>
        </w:rPr>
      </w:pPr>
      <w:r w:rsidRPr="00935DF8">
        <w:rPr>
          <w:rFonts w:ascii="Palatino Linotype" w:hAnsi="Palatino Linotype" w:cs="Tahoma"/>
          <w:sz w:val="22"/>
          <w:szCs w:val="24"/>
        </w:rPr>
        <w:t xml:space="preserve">Por lo que se decretó el cierre de instrucción mediante proveído de fecha </w:t>
      </w:r>
      <w:r>
        <w:rPr>
          <w:rFonts w:ascii="Palatino Linotype" w:hAnsi="Palatino Linotype" w:cs="Tahoma"/>
          <w:sz w:val="22"/>
          <w:szCs w:val="22"/>
        </w:rPr>
        <w:t>diecisiete de juni</w:t>
      </w:r>
      <w:r w:rsidRPr="00AD50F9">
        <w:rPr>
          <w:rFonts w:ascii="Palatino Linotype" w:hAnsi="Palatino Linotype" w:cs="Tahoma"/>
          <w:sz w:val="22"/>
          <w:szCs w:val="22"/>
        </w:rPr>
        <w:t xml:space="preserve">o </w:t>
      </w:r>
      <w:r w:rsidRPr="00935DF8">
        <w:rPr>
          <w:rFonts w:ascii="Palatino Linotype" w:hAnsi="Palatino Linotype" w:cs="Tahoma"/>
          <w:sz w:val="22"/>
          <w:szCs w:val="24"/>
        </w:rPr>
        <w:t>de dos mil diecinueve, en términos del artículo 185 fracción VI de la Ley de Transparencia y Acceso a la Información Pública del Estado de México y Municipios, iniciando el término legal para dictar resolución definitiva del asunto.</w:t>
      </w:r>
    </w:p>
    <w:p w:rsidR="008F76C6" w:rsidRDefault="008F76C6" w:rsidP="008F76C6">
      <w:pPr>
        <w:spacing w:line="360" w:lineRule="auto"/>
        <w:jc w:val="both"/>
        <w:rPr>
          <w:rFonts w:ascii="Palatino Linotype" w:eastAsia="Batang" w:hAnsi="Palatino Linotype" w:cs="Tahoma"/>
          <w:bCs/>
          <w:sz w:val="22"/>
          <w:szCs w:val="22"/>
        </w:rPr>
      </w:pPr>
    </w:p>
    <w:p w:rsidR="008F76C6" w:rsidRDefault="008F76C6" w:rsidP="008F76C6">
      <w:pPr>
        <w:spacing w:line="360" w:lineRule="auto"/>
        <w:jc w:val="both"/>
        <w:rPr>
          <w:rFonts w:ascii="Palatino Linotype" w:eastAsia="Batang" w:hAnsi="Palatino Linotype" w:cs="Tahoma"/>
          <w:b/>
          <w:bCs/>
          <w:sz w:val="28"/>
          <w:szCs w:val="22"/>
        </w:rPr>
      </w:pPr>
      <w:r w:rsidRPr="00ED419C">
        <w:rPr>
          <w:rFonts w:ascii="Palatino Linotype" w:eastAsia="Batang" w:hAnsi="Palatino Linotype" w:cs="Tahoma"/>
          <w:b/>
          <w:bCs/>
          <w:sz w:val="28"/>
          <w:szCs w:val="22"/>
        </w:rPr>
        <w:t>SEXTO. Del returno del recurso de revisión.</w:t>
      </w:r>
    </w:p>
    <w:p w:rsidR="008F76C6" w:rsidRPr="00ED419C" w:rsidRDefault="008F76C6" w:rsidP="008F76C6">
      <w:pPr>
        <w:spacing w:line="360" w:lineRule="auto"/>
        <w:jc w:val="both"/>
        <w:rPr>
          <w:rFonts w:ascii="Palatino Linotype" w:eastAsia="Batang" w:hAnsi="Palatino Linotype" w:cs="Tahoma"/>
          <w:b/>
          <w:bCs/>
          <w:sz w:val="28"/>
          <w:szCs w:val="22"/>
        </w:rPr>
      </w:pPr>
    </w:p>
    <w:p w:rsidR="008F76C6" w:rsidRDefault="008F76C6" w:rsidP="008F76C6">
      <w:pPr>
        <w:spacing w:line="360" w:lineRule="auto"/>
        <w:jc w:val="both"/>
        <w:rPr>
          <w:rFonts w:ascii="Palatino Linotype" w:eastAsia="Batang" w:hAnsi="Palatino Linotype" w:cs="Tahoma"/>
          <w:bCs/>
          <w:sz w:val="22"/>
          <w:szCs w:val="22"/>
        </w:rPr>
      </w:pPr>
      <w:r w:rsidRPr="000C25C9">
        <w:rPr>
          <w:rFonts w:ascii="Palatino Linotype" w:eastAsia="Batang" w:hAnsi="Palatino Linotype" w:cs="Tahoma"/>
          <w:bCs/>
          <w:sz w:val="22"/>
          <w:szCs w:val="22"/>
        </w:rPr>
        <w:t xml:space="preserve">En la </w:t>
      </w:r>
      <w:r>
        <w:rPr>
          <w:rFonts w:ascii="Palatino Linotype" w:eastAsia="Batang" w:hAnsi="Palatino Linotype" w:cs="Tahoma"/>
          <w:bCs/>
          <w:sz w:val="22"/>
          <w:szCs w:val="22"/>
        </w:rPr>
        <w:t>Vigésima Cuarta</w:t>
      </w:r>
      <w:r w:rsidRPr="00263478">
        <w:rPr>
          <w:rFonts w:ascii="Palatino Linotype" w:eastAsia="Batang" w:hAnsi="Palatino Linotype" w:cs="Tahoma"/>
          <w:bCs/>
          <w:sz w:val="22"/>
          <w:szCs w:val="22"/>
        </w:rPr>
        <w:t xml:space="preserve"> </w:t>
      </w:r>
      <w:r w:rsidRPr="000C25C9">
        <w:rPr>
          <w:rFonts w:ascii="Palatino Linotype" w:eastAsia="Batang" w:hAnsi="Palatino Linotype" w:cs="Tahoma"/>
          <w:bCs/>
          <w:sz w:val="22"/>
          <w:szCs w:val="22"/>
        </w:rPr>
        <w:t>Sesión</w:t>
      </w:r>
      <w:r>
        <w:rPr>
          <w:rFonts w:ascii="Palatino Linotype" w:eastAsia="Batang" w:hAnsi="Palatino Linotype" w:cs="Tahoma"/>
          <w:bCs/>
          <w:sz w:val="22"/>
          <w:szCs w:val="22"/>
        </w:rPr>
        <w:t xml:space="preserve"> Ordinaria</w:t>
      </w:r>
      <w:r w:rsidRPr="000C25C9">
        <w:rPr>
          <w:rFonts w:ascii="Palatino Linotype" w:eastAsia="Batang" w:hAnsi="Palatino Linotype" w:cs="Tahoma"/>
          <w:bCs/>
          <w:sz w:val="22"/>
          <w:szCs w:val="22"/>
        </w:rPr>
        <w:t xml:space="preserve">, se returno el presente recurso de revisión a la Ponencia de la Comisionada Presidenta Zulema Martínez Sánchez, para su presentación, discusión y aprobación ante el Pleno del Instituto.  </w:t>
      </w:r>
    </w:p>
    <w:p w:rsidR="008F76C6" w:rsidRPr="00AD50F9" w:rsidRDefault="008F76C6" w:rsidP="008F76C6">
      <w:pPr>
        <w:spacing w:line="360" w:lineRule="auto"/>
        <w:jc w:val="both"/>
        <w:rPr>
          <w:rFonts w:ascii="Palatino Linotype" w:eastAsia="Batang" w:hAnsi="Palatino Linotype" w:cs="Tahoma"/>
          <w:bCs/>
          <w:sz w:val="22"/>
          <w:szCs w:val="22"/>
        </w:rPr>
      </w:pPr>
    </w:p>
    <w:p w:rsidR="008F76C6" w:rsidRPr="00523CF0" w:rsidRDefault="008F76C6" w:rsidP="008F76C6">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rsidR="008F76C6" w:rsidRPr="00AD50F9" w:rsidRDefault="008F76C6" w:rsidP="008F76C6">
      <w:pPr>
        <w:spacing w:line="360" w:lineRule="auto"/>
        <w:rPr>
          <w:rFonts w:ascii="Palatino Linotype" w:hAnsi="Palatino Linotype" w:cs="Tahoma"/>
          <w:b/>
          <w:sz w:val="22"/>
          <w:szCs w:val="22"/>
          <w:lang w:val="es-ES"/>
        </w:rPr>
      </w:pPr>
    </w:p>
    <w:p w:rsidR="008F76C6" w:rsidRPr="00523CF0" w:rsidRDefault="008F76C6" w:rsidP="008F76C6">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rsidR="008F76C6" w:rsidRPr="00AD50F9" w:rsidRDefault="008F76C6" w:rsidP="008F76C6">
      <w:pPr>
        <w:autoSpaceDE w:val="0"/>
        <w:autoSpaceDN w:val="0"/>
        <w:adjustRightInd w:val="0"/>
        <w:spacing w:line="360" w:lineRule="auto"/>
        <w:jc w:val="both"/>
        <w:rPr>
          <w:rFonts w:ascii="Palatino Linotype" w:hAnsi="Palatino Linotype" w:cs="Tahoma"/>
          <w:sz w:val="22"/>
          <w:szCs w:val="22"/>
          <w:lang w:val="es-ES"/>
        </w:rPr>
      </w:pPr>
    </w:p>
    <w:p w:rsidR="008F76C6" w:rsidRDefault="008F76C6" w:rsidP="008F76C6">
      <w:pPr>
        <w:autoSpaceDE w:val="0"/>
        <w:autoSpaceDN w:val="0"/>
        <w:adjustRightInd w:val="0"/>
        <w:spacing w:line="360" w:lineRule="auto"/>
        <w:jc w:val="both"/>
        <w:rPr>
          <w:rFonts w:ascii="Palatino Linotype" w:hAnsi="Palatino Linotype" w:cs="Tahoma"/>
          <w:sz w:val="22"/>
          <w:szCs w:val="22"/>
          <w:shd w:val="clear" w:color="auto" w:fill="FFFFFF"/>
        </w:rPr>
      </w:pPr>
      <w:r w:rsidRPr="003B487A">
        <w:rPr>
          <w:rFonts w:ascii="Palatino Linotype" w:hAnsi="Palatino Linotype" w:cs="Tahoma"/>
          <w:sz w:val="22"/>
          <w:szCs w:val="22"/>
          <w:shd w:val="clear" w:color="auto" w:fill="FFFFFF"/>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182,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r>
        <w:rPr>
          <w:rFonts w:ascii="Palatino Linotype" w:hAnsi="Palatino Linotype" w:cs="Tahoma"/>
          <w:sz w:val="22"/>
          <w:szCs w:val="22"/>
          <w:shd w:val="clear" w:color="auto" w:fill="FFFFFF"/>
        </w:rPr>
        <w:t xml:space="preserve"> </w:t>
      </w:r>
    </w:p>
    <w:p w:rsidR="008F76C6" w:rsidRDefault="008F76C6" w:rsidP="008F76C6">
      <w:pPr>
        <w:autoSpaceDE w:val="0"/>
        <w:autoSpaceDN w:val="0"/>
        <w:adjustRightInd w:val="0"/>
        <w:spacing w:line="360" w:lineRule="auto"/>
        <w:jc w:val="both"/>
        <w:rPr>
          <w:rFonts w:ascii="Palatino Linotype" w:hAnsi="Palatino Linotype" w:cs="Tahoma"/>
          <w:sz w:val="22"/>
          <w:szCs w:val="22"/>
          <w:shd w:val="clear" w:color="auto" w:fill="FFFFFF"/>
        </w:rPr>
      </w:pPr>
    </w:p>
    <w:p w:rsidR="008F76C6" w:rsidRDefault="008F76C6" w:rsidP="008F76C6">
      <w:pPr>
        <w:autoSpaceDE w:val="0"/>
        <w:autoSpaceDN w:val="0"/>
        <w:adjustRightInd w:val="0"/>
        <w:spacing w:line="360" w:lineRule="auto"/>
        <w:jc w:val="both"/>
        <w:rPr>
          <w:rFonts w:ascii="Palatino Linotype" w:hAnsi="Palatino Linotype" w:cs="Tahoma"/>
          <w:sz w:val="22"/>
          <w:szCs w:val="22"/>
          <w:shd w:val="clear" w:color="auto" w:fill="FFFFFF"/>
        </w:rPr>
      </w:pPr>
    </w:p>
    <w:p w:rsidR="008F76C6" w:rsidRDefault="008F76C6" w:rsidP="008F76C6">
      <w:pPr>
        <w:autoSpaceDE w:val="0"/>
        <w:autoSpaceDN w:val="0"/>
        <w:adjustRightInd w:val="0"/>
        <w:spacing w:line="360" w:lineRule="auto"/>
        <w:jc w:val="both"/>
        <w:rPr>
          <w:rFonts w:ascii="Palatino Linotype" w:hAnsi="Palatino Linotype" w:cs="Tahoma"/>
          <w:sz w:val="22"/>
          <w:szCs w:val="22"/>
          <w:shd w:val="clear" w:color="auto" w:fill="FFFFFF"/>
        </w:rPr>
      </w:pPr>
    </w:p>
    <w:p w:rsidR="008F76C6" w:rsidRDefault="008F76C6" w:rsidP="008F76C6">
      <w:pPr>
        <w:pStyle w:val="Prrafodelista"/>
        <w:autoSpaceDE w:val="0"/>
        <w:autoSpaceDN w:val="0"/>
        <w:adjustRightInd w:val="0"/>
        <w:spacing w:before="240" w:after="160" w:line="360" w:lineRule="auto"/>
        <w:ind w:left="0"/>
        <w:jc w:val="both"/>
        <w:rPr>
          <w:rFonts w:ascii="Palatino Linotype" w:hAnsi="Palatino Linotype" w:cs="Arial"/>
          <w:b/>
        </w:rPr>
      </w:pPr>
      <w:r w:rsidRPr="0021315E">
        <w:rPr>
          <w:rFonts w:ascii="Palatino Linotype" w:hAnsi="Palatino Linotype" w:cs="Arial"/>
          <w:b/>
          <w:sz w:val="28"/>
        </w:rPr>
        <w:lastRenderedPageBreak/>
        <w:t>SEGUNDO</w:t>
      </w:r>
      <w:r w:rsidRPr="0021315E">
        <w:rPr>
          <w:rFonts w:ascii="Palatino Linotype" w:hAnsi="Palatino Linotype" w:cs="Arial"/>
          <w:b/>
        </w:rPr>
        <w:t xml:space="preserve">. </w:t>
      </w:r>
      <w:r w:rsidRPr="0021315E">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rsidR="008F76C6" w:rsidRPr="00523CF0" w:rsidRDefault="008F76C6" w:rsidP="008F76C6">
      <w:pPr>
        <w:pStyle w:val="Prrafodelista"/>
        <w:autoSpaceDE w:val="0"/>
        <w:autoSpaceDN w:val="0"/>
        <w:adjustRightInd w:val="0"/>
        <w:spacing w:before="240" w:after="160" w:line="360" w:lineRule="auto"/>
        <w:ind w:left="0"/>
        <w:jc w:val="both"/>
        <w:rPr>
          <w:rFonts w:ascii="Palatino Linotype" w:hAnsi="Palatino Linotype" w:cs="Arial"/>
          <w:b/>
        </w:rPr>
      </w:pPr>
    </w:p>
    <w:p w:rsidR="008F76C6" w:rsidRDefault="008F76C6" w:rsidP="008F76C6">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w:t>
      </w:r>
      <w:r w:rsidRPr="0053791C">
        <w:rPr>
          <w:rFonts w:ascii="Palatino Linotype" w:hAnsi="Palatino Linotype" w:cs="Arial"/>
        </w:rPr>
        <w:t>179</w:t>
      </w:r>
      <w:r>
        <w:rPr>
          <w:rFonts w:ascii="Palatino Linotype" w:hAnsi="Palatino Linotype" w:cs="Arial"/>
        </w:rPr>
        <w:t xml:space="preserve"> fracción V</w:t>
      </w:r>
      <w:r w:rsidRPr="00523CF0">
        <w:rPr>
          <w:rFonts w:ascii="Palatino Linotype" w:hAnsi="Palatino Linotype" w:cs="Arial"/>
        </w:rPr>
        <w:t>,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F76C6" w:rsidRDefault="008F76C6" w:rsidP="008F76C6">
      <w:pPr>
        <w:spacing w:line="360" w:lineRule="auto"/>
        <w:jc w:val="both"/>
        <w:rPr>
          <w:rFonts w:ascii="Palatino Linotype" w:hAnsi="Palatino Linotype" w:cs="Tahoma"/>
          <w:b/>
          <w:bCs/>
          <w:sz w:val="22"/>
          <w:szCs w:val="22"/>
        </w:rPr>
      </w:pPr>
    </w:p>
    <w:p w:rsidR="008F76C6" w:rsidRDefault="008F76C6" w:rsidP="008F76C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8F76C6" w:rsidRPr="003B487A" w:rsidRDefault="008F76C6" w:rsidP="008F76C6">
      <w:pPr>
        <w:spacing w:line="360" w:lineRule="auto"/>
        <w:jc w:val="both"/>
        <w:rPr>
          <w:rFonts w:ascii="Palatino Linotype" w:hAnsi="Palatino Linotype" w:cs="Arial"/>
          <w:sz w:val="22"/>
          <w:szCs w:val="22"/>
        </w:rPr>
      </w:pPr>
      <w:r w:rsidRPr="003B487A">
        <w:rPr>
          <w:rFonts w:ascii="Palatino Linotype" w:hAnsi="Palatino Linotype" w:cs="Tahoma"/>
          <w:sz w:val="22"/>
          <w:szCs w:val="22"/>
        </w:rPr>
        <w:t> </w:t>
      </w:r>
      <w:r w:rsidRPr="003B487A">
        <w:rPr>
          <w:rFonts w:ascii="Palatino Linotype" w:hAnsi="Palatino Linotype" w:cs="Arial"/>
          <w:sz w:val="22"/>
          <w:szCs w:val="22"/>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F76C6" w:rsidRPr="003B487A" w:rsidRDefault="008F76C6" w:rsidP="008F76C6">
      <w:pPr>
        <w:pStyle w:val="Prrafodelista"/>
        <w:autoSpaceDE w:val="0"/>
        <w:autoSpaceDN w:val="0"/>
        <w:adjustRightInd w:val="0"/>
        <w:spacing w:before="240" w:after="160" w:line="360" w:lineRule="auto"/>
        <w:ind w:left="0"/>
        <w:jc w:val="both"/>
        <w:rPr>
          <w:rFonts w:ascii="Palatino Linotype" w:hAnsi="Palatino Linotype" w:cs="Arial"/>
          <w:szCs w:val="22"/>
        </w:rPr>
      </w:pPr>
    </w:p>
    <w:p w:rsidR="008F76C6" w:rsidRPr="003B487A" w:rsidRDefault="008F76C6" w:rsidP="008F76C6">
      <w:pPr>
        <w:pStyle w:val="Prrafodelista"/>
        <w:autoSpaceDE w:val="0"/>
        <w:autoSpaceDN w:val="0"/>
        <w:adjustRightInd w:val="0"/>
        <w:spacing w:line="360" w:lineRule="auto"/>
        <w:ind w:left="0"/>
        <w:jc w:val="both"/>
        <w:rPr>
          <w:rFonts w:ascii="Palatino Linotype" w:hAnsi="Palatino Linotype" w:cs="Arial"/>
          <w:szCs w:val="22"/>
        </w:rPr>
      </w:pPr>
      <w:r w:rsidRPr="003B487A">
        <w:rPr>
          <w:rFonts w:ascii="Palatino Linotype" w:hAnsi="Palatino Linotype" w:cs="Arial"/>
          <w:szCs w:val="22"/>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w:t>
      </w:r>
      <w:r w:rsidRPr="003B487A">
        <w:rPr>
          <w:rFonts w:ascii="Palatino Linotype" w:hAnsi="Palatino Linotype" w:cs="Arial"/>
          <w:szCs w:val="22"/>
        </w:rPr>
        <w:lastRenderedPageBreak/>
        <w:t>incompatibles con el derecho de acceso a la justicia, ya que éste no se coarta por regular causas de improcedencia y sobreseimiento con tales fines</w:t>
      </w:r>
      <w:r w:rsidRPr="003B487A">
        <w:rPr>
          <w:rStyle w:val="Refdenotaalpie"/>
          <w:rFonts w:ascii="Palatino Linotype" w:hAnsi="Palatino Linotype" w:cs="Arial"/>
          <w:szCs w:val="22"/>
        </w:rPr>
        <w:footnoteReference w:id="1"/>
      </w:r>
      <w:r w:rsidRPr="003B487A">
        <w:rPr>
          <w:rFonts w:ascii="Palatino Linotype" w:hAnsi="Palatino Linotype" w:cs="Arial"/>
          <w:szCs w:val="22"/>
        </w:rPr>
        <w:t xml:space="preserve">. </w:t>
      </w:r>
    </w:p>
    <w:p w:rsidR="008F76C6" w:rsidRPr="003B487A" w:rsidRDefault="008F76C6" w:rsidP="008F76C6">
      <w:pPr>
        <w:pStyle w:val="Prrafodelista"/>
        <w:autoSpaceDE w:val="0"/>
        <w:autoSpaceDN w:val="0"/>
        <w:adjustRightInd w:val="0"/>
        <w:spacing w:line="360" w:lineRule="auto"/>
        <w:ind w:left="0"/>
        <w:jc w:val="both"/>
        <w:rPr>
          <w:rFonts w:ascii="Palatino Linotype" w:hAnsi="Palatino Linotype" w:cs="Arial"/>
          <w:szCs w:val="22"/>
        </w:rPr>
      </w:pPr>
    </w:p>
    <w:p w:rsidR="008F76C6" w:rsidRPr="003B487A" w:rsidRDefault="008F76C6" w:rsidP="008F76C6">
      <w:pPr>
        <w:pStyle w:val="Prrafodelista"/>
        <w:autoSpaceDE w:val="0"/>
        <w:autoSpaceDN w:val="0"/>
        <w:adjustRightInd w:val="0"/>
        <w:spacing w:line="360" w:lineRule="auto"/>
        <w:ind w:left="0"/>
        <w:jc w:val="both"/>
        <w:rPr>
          <w:rFonts w:ascii="Palatino Linotype" w:hAnsi="Palatino Linotype" w:cs="Arial"/>
          <w:szCs w:val="22"/>
        </w:rPr>
      </w:pPr>
      <w:r w:rsidRPr="003B487A">
        <w:rPr>
          <w:rFonts w:ascii="Palatino Linotype" w:hAnsi="Palatino Linotype" w:cs="Arial"/>
          <w:szCs w:val="22"/>
        </w:rPr>
        <w:t>Así las cosas, del análisis del expediente electrónico no se advierte ninguna causa de improcedencia que se actualice ni mucho menos alguna hecha valer por alguna de las partes, procediendo al estudio del fondo del asunto, en los siguientes términos.</w:t>
      </w:r>
    </w:p>
    <w:p w:rsidR="008F76C6" w:rsidRDefault="008F76C6" w:rsidP="008F76C6">
      <w:pPr>
        <w:tabs>
          <w:tab w:val="left" w:pos="4962"/>
        </w:tabs>
        <w:spacing w:line="360" w:lineRule="auto"/>
        <w:jc w:val="both"/>
        <w:rPr>
          <w:rFonts w:ascii="Palatino Linotype" w:eastAsia="Calibri" w:hAnsi="Palatino Linotype" w:cs="Tahoma"/>
          <w:b/>
          <w:iCs/>
          <w:sz w:val="22"/>
          <w:szCs w:val="22"/>
          <w:lang w:val="es-ES" w:eastAsia="es-ES_tradnl"/>
        </w:rPr>
      </w:pPr>
    </w:p>
    <w:p w:rsidR="008F76C6" w:rsidRDefault="008F76C6" w:rsidP="008F76C6">
      <w:pPr>
        <w:tabs>
          <w:tab w:val="left" w:pos="4962"/>
        </w:tabs>
        <w:spacing w:line="360" w:lineRule="auto"/>
        <w:jc w:val="both"/>
        <w:rPr>
          <w:rFonts w:ascii="Palatino Linotype" w:eastAsia="Calibri" w:hAnsi="Palatino Linotype" w:cs="Tahoma"/>
          <w:b/>
          <w:iCs/>
          <w:sz w:val="22"/>
          <w:szCs w:val="22"/>
          <w:lang w:val="es-ES" w:eastAsia="es-ES_tradnl"/>
        </w:rPr>
      </w:pPr>
    </w:p>
    <w:p w:rsidR="008F76C6" w:rsidRDefault="008F76C6" w:rsidP="008F76C6">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CUARTO</w:t>
      </w:r>
      <w:r w:rsidRPr="009A0D0A">
        <w:rPr>
          <w:rFonts w:ascii="Palatino Linotype" w:hAnsi="Palatino Linotype"/>
          <w:b/>
          <w:sz w:val="28"/>
          <w:szCs w:val="28"/>
        </w:rPr>
        <w:t xml:space="preserve">. Estudio y resolución del asunto </w:t>
      </w:r>
    </w:p>
    <w:p w:rsidR="008F76C6" w:rsidRPr="00AD50F9" w:rsidRDefault="008F76C6" w:rsidP="008F76C6">
      <w:pPr>
        <w:tabs>
          <w:tab w:val="left" w:pos="4962"/>
        </w:tabs>
        <w:spacing w:line="360" w:lineRule="auto"/>
        <w:jc w:val="both"/>
        <w:rPr>
          <w:rFonts w:ascii="Palatino Linotype" w:eastAsia="Calibri" w:hAnsi="Palatino Linotype" w:cs="Tahoma"/>
          <w:iCs/>
          <w:sz w:val="22"/>
          <w:szCs w:val="22"/>
          <w:lang w:val="es-ES" w:eastAsia="es-ES_tradnl"/>
        </w:rPr>
      </w:pPr>
      <w:r w:rsidRPr="00AD50F9">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rsidR="008F76C6" w:rsidRPr="00AD50F9" w:rsidRDefault="008F76C6" w:rsidP="008F76C6">
      <w:pPr>
        <w:tabs>
          <w:tab w:val="left" w:pos="4962"/>
        </w:tabs>
        <w:spacing w:line="360" w:lineRule="auto"/>
        <w:jc w:val="both"/>
        <w:rPr>
          <w:rFonts w:ascii="Palatino Linotype" w:eastAsia="Calibri" w:hAnsi="Palatino Linotype" w:cs="Tahoma"/>
          <w:iCs/>
          <w:sz w:val="22"/>
          <w:szCs w:val="22"/>
          <w:lang w:val="es-ES" w:eastAsia="es-ES_tradnl"/>
        </w:rPr>
      </w:pPr>
    </w:p>
    <w:p w:rsidR="008F76C6" w:rsidRPr="009D4395" w:rsidRDefault="008F76C6" w:rsidP="008F76C6">
      <w:pPr>
        <w:tabs>
          <w:tab w:val="left" w:pos="4962"/>
        </w:tabs>
        <w:spacing w:line="360" w:lineRule="auto"/>
        <w:jc w:val="both"/>
        <w:rPr>
          <w:rFonts w:ascii="Palatino Linotype" w:eastAsia="Calibri" w:hAnsi="Palatino Linotype" w:cs="Tahoma"/>
          <w:i/>
          <w:iCs/>
          <w:sz w:val="22"/>
          <w:szCs w:val="22"/>
          <w:lang w:val="es-ES" w:eastAsia="es-ES_tradnl"/>
        </w:rPr>
      </w:pPr>
      <w:r>
        <w:rPr>
          <w:rFonts w:ascii="Palatino Linotype" w:eastAsia="Calibri" w:hAnsi="Palatino Linotype" w:cs="Tahoma"/>
          <w:iCs/>
          <w:sz w:val="22"/>
          <w:szCs w:val="22"/>
          <w:lang w:val="es-ES" w:eastAsia="es-ES_tradnl"/>
        </w:rPr>
        <w:t>El P</w:t>
      </w:r>
      <w:r w:rsidRPr="00AD50F9">
        <w:rPr>
          <w:rFonts w:ascii="Palatino Linotype" w:eastAsia="Calibri" w:hAnsi="Palatino Linotype" w:cs="Tahoma"/>
          <w:iCs/>
          <w:sz w:val="22"/>
          <w:szCs w:val="22"/>
          <w:lang w:val="es-ES" w:eastAsia="es-ES_tradnl"/>
        </w:rPr>
        <w:t>articular, solicitó</w:t>
      </w:r>
      <w:r>
        <w:rPr>
          <w:rFonts w:ascii="Palatino Linotype" w:eastAsia="Calibri" w:hAnsi="Palatino Linotype" w:cs="Tahoma"/>
          <w:iCs/>
          <w:sz w:val="22"/>
          <w:szCs w:val="22"/>
          <w:lang w:val="es-ES" w:eastAsia="es-ES_tradnl"/>
        </w:rPr>
        <w:t xml:space="preserve"> al Ayuntamiento de Juchitepec, la nómina correspondiente a la primera quincena de febrero de dos mil diecinueve, que incluya nombres de funcionarios, cargos y sueldos.</w:t>
      </w:r>
    </w:p>
    <w:p w:rsidR="008F76C6" w:rsidRPr="00AD50F9" w:rsidRDefault="008F76C6" w:rsidP="008F76C6">
      <w:pPr>
        <w:tabs>
          <w:tab w:val="left" w:pos="4962"/>
        </w:tabs>
        <w:spacing w:line="360" w:lineRule="auto"/>
        <w:jc w:val="both"/>
        <w:rPr>
          <w:rFonts w:ascii="Palatino Linotype" w:eastAsia="Calibri" w:hAnsi="Palatino Linotype" w:cs="Tahoma"/>
          <w:iCs/>
          <w:sz w:val="22"/>
          <w:szCs w:val="22"/>
          <w:lang w:val="es-ES" w:eastAsia="es-ES_tradnl"/>
        </w:rPr>
      </w:pPr>
    </w:p>
    <w:p w:rsidR="008F76C6" w:rsidRPr="00455BAE" w:rsidRDefault="008F76C6" w:rsidP="008F76C6">
      <w:pPr>
        <w:spacing w:line="360" w:lineRule="auto"/>
        <w:jc w:val="both"/>
        <w:rPr>
          <w:rFonts w:ascii="Palatino Linotype" w:eastAsia="Calibri" w:hAnsi="Palatino Linotype" w:cs="Tahoma"/>
          <w:b/>
          <w:iCs/>
          <w:sz w:val="22"/>
          <w:szCs w:val="22"/>
          <w:lang w:val="es-ES" w:eastAsia="es-ES_tradnl"/>
        </w:rPr>
      </w:pPr>
      <w:r w:rsidRPr="00AD50F9">
        <w:rPr>
          <w:rFonts w:ascii="Palatino Linotype" w:eastAsia="Calibri" w:hAnsi="Palatino Linotype" w:cs="Tahoma"/>
          <w:iCs/>
          <w:sz w:val="22"/>
          <w:szCs w:val="22"/>
          <w:lang w:val="es-ES" w:eastAsia="es-ES_tradnl"/>
        </w:rPr>
        <w:t>En respuesta, el Sujeto Obligado</w:t>
      </w:r>
      <w:r>
        <w:rPr>
          <w:rFonts w:ascii="Palatino Linotype" w:eastAsia="Calibri" w:hAnsi="Palatino Linotype" w:cs="Tahoma"/>
          <w:iCs/>
          <w:sz w:val="22"/>
          <w:szCs w:val="22"/>
          <w:lang w:val="es-ES" w:eastAsia="es-ES_tradnl"/>
        </w:rPr>
        <w:t xml:space="preserve"> precisó </w:t>
      </w:r>
      <w:r w:rsidRPr="0046083F">
        <w:rPr>
          <w:rFonts w:ascii="Palatino Linotype" w:eastAsia="Calibri" w:hAnsi="Palatino Linotype" w:cs="Tahoma"/>
          <w:iCs/>
          <w:sz w:val="22"/>
          <w:szCs w:val="22"/>
          <w:lang w:val="es-ES" w:eastAsia="es-ES_tradnl"/>
        </w:rPr>
        <w:t xml:space="preserve">que </w:t>
      </w:r>
      <w:r>
        <w:rPr>
          <w:rFonts w:ascii="Palatino Linotype" w:eastAsia="Calibri" w:hAnsi="Palatino Linotype" w:cs="Tahoma"/>
          <w:iCs/>
          <w:sz w:val="22"/>
          <w:szCs w:val="22"/>
          <w:lang w:val="es-ES" w:eastAsia="es-ES_tradnl"/>
        </w:rPr>
        <w:t>no podía entregar la información solicitada debido a que contiene datos personales por lo que es considerada como información confidencial</w:t>
      </w:r>
      <w:r w:rsidRPr="0046083F">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Ante tal circunstancia, el ahora Recurrente se inconformó por la clasificación de la información, </w:t>
      </w:r>
      <w:r w:rsidRPr="00BF5B36">
        <w:rPr>
          <w:rFonts w:ascii="Palatino Linotype" w:eastAsia="Calibri" w:hAnsi="Palatino Linotype" w:cs="Tahoma"/>
          <w:iCs/>
          <w:sz w:val="22"/>
          <w:szCs w:val="22"/>
          <w:lang w:val="es-ES" w:eastAsia="es-ES_tradnl"/>
        </w:rPr>
        <w:t xml:space="preserve">motivo </w:t>
      </w:r>
      <w:r w:rsidRPr="00BF5B36">
        <w:rPr>
          <w:rFonts w:ascii="Palatino Linotype" w:eastAsia="Calibri" w:hAnsi="Palatino Linotype" w:cs="Tahoma"/>
          <w:iCs/>
          <w:sz w:val="22"/>
          <w:szCs w:val="22"/>
          <w:lang w:val="es-ES" w:eastAsia="es-ES_tradnl"/>
        </w:rPr>
        <w:lastRenderedPageBreak/>
        <w:t>por el cual se actualiza el supuesto previst</w:t>
      </w:r>
      <w:r>
        <w:rPr>
          <w:rFonts w:ascii="Palatino Linotype" w:eastAsia="Calibri" w:hAnsi="Palatino Linotype" w:cs="Tahoma"/>
          <w:iCs/>
          <w:sz w:val="22"/>
          <w:szCs w:val="22"/>
          <w:lang w:val="es-ES" w:eastAsia="es-ES_tradnl"/>
        </w:rPr>
        <w:t xml:space="preserve">o en el artículo 179, fracción </w:t>
      </w:r>
      <w:r w:rsidRPr="00BF5B36">
        <w:rPr>
          <w:rFonts w:ascii="Palatino Linotype" w:eastAsia="Calibri" w:hAnsi="Palatino Linotype" w:cs="Tahoma"/>
          <w:iCs/>
          <w:sz w:val="22"/>
          <w:szCs w:val="22"/>
          <w:lang w:val="es-ES" w:eastAsia="es-ES_tradnl"/>
        </w:rPr>
        <w:t>II, de la Ley de Transparencia y Acceso a la Información Pública del Estado de México y Municipios, correspondiente a</w:t>
      </w:r>
      <w:r>
        <w:rPr>
          <w:rFonts w:ascii="Palatino Linotype" w:eastAsia="Calibri" w:hAnsi="Palatino Linotype" w:cs="Tahoma"/>
          <w:iCs/>
          <w:sz w:val="22"/>
          <w:szCs w:val="22"/>
          <w:lang w:val="es-ES" w:eastAsia="es-ES_tradnl"/>
        </w:rPr>
        <w:t xml:space="preserve"> </w:t>
      </w:r>
      <w:r w:rsidRPr="00455BAE">
        <w:rPr>
          <w:rFonts w:ascii="Palatino Linotype" w:eastAsia="Calibri" w:hAnsi="Palatino Linotype" w:cs="Tahoma"/>
          <w:b/>
          <w:iCs/>
          <w:sz w:val="22"/>
          <w:szCs w:val="22"/>
          <w:lang w:val="es-ES" w:eastAsia="es-ES_tradnl"/>
        </w:rPr>
        <w:t xml:space="preserve">-La </w:t>
      </w:r>
      <w:r>
        <w:rPr>
          <w:rFonts w:ascii="Palatino Linotype" w:eastAsia="Calibri" w:hAnsi="Palatino Linotype" w:cs="Tahoma"/>
          <w:b/>
          <w:iCs/>
          <w:sz w:val="22"/>
          <w:szCs w:val="22"/>
          <w:lang w:val="es-ES" w:eastAsia="es-ES_tradnl"/>
        </w:rPr>
        <w:t>clasificación de</w:t>
      </w:r>
      <w:r w:rsidRPr="00455BAE">
        <w:rPr>
          <w:rFonts w:ascii="Palatino Linotype" w:eastAsia="Calibri" w:hAnsi="Palatino Linotype" w:cs="Tahoma"/>
          <w:b/>
          <w:iCs/>
          <w:sz w:val="22"/>
          <w:szCs w:val="22"/>
          <w:lang w:val="es-ES" w:eastAsia="es-ES_tradnl"/>
        </w:rPr>
        <w:t xml:space="preserve"> la información-.</w:t>
      </w:r>
    </w:p>
    <w:p w:rsidR="008F76C6" w:rsidRDefault="008F76C6" w:rsidP="008F76C6">
      <w:pPr>
        <w:tabs>
          <w:tab w:val="left" w:pos="4962"/>
        </w:tabs>
        <w:spacing w:line="360" w:lineRule="auto"/>
        <w:jc w:val="both"/>
        <w:rPr>
          <w:rFonts w:ascii="Palatino Linotype" w:eastAsia="Calibri" w:hAnsi="Palatino Linotype" w:cs="Tahoma"/>
          <w:iCs/>
          <w:sz w:val="22"/>
          <w:szCs w:val="22"/>
          <w:lang w:val="es-ES" w:eastAsia="es-ES_tradnl"/>
        </w:rPr>
      </w:pPr>
    </w:p>
    <w:p w:rsidR="008F76C6" w:rsidRDefault="008F76C6" w:rsidP="008F76C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Vía Informe Justificado, el Sujeto Obligado remitió </w:t>
      </w:r>
      <w:r w:rsidRPr="00DF15FE">
        <w:rPr>
          <w:rFonts w:ascii="Palatino Linotype" w:eastAsia="Calibri" w:hAnsi="Palatino Linotype" w:cs="Tahoma"/>
          <w:iCs/>
          <w:sz w:val="22"/>
          <w:szCs w:val="22"/>
          <w:lang w:val="es-ES" w:eastAsia="es-ES_tradnl"/>
        </w:rPr>
        <w:t>la nómina requerida en la solicitud 00042/JUCHITE/IP/2019, misma que contiene los rubros siguientes: “Consecutivo”, “Nombre Completo”, “CURP”, “RFC”, “No de Empleado”, “Categoría”, “No de ISSEMYM”, “Fecha de Adscripción”, “Departamento”, “Días Pagados”, “Sueldo”, “Dieta”, “Compensaciones”, “Bonos o Gratificaciones”, “Aguinaldo”, “Prima Vacacional”, “Subsidio para el Empleo”, “Total Bruto”, “ISR”, “Cuotas ISSEMYM”, “Crédito al Consumo”, “Pensiones” y “Total”. Asimismo, fue remitida en versión pública en la que testaron los datos referentes a CURP, RFC y Número de Seguridad Social.</w:t>
      </w:r>
    </w:p>
    <w:p w:rsidR="008F76C6" w:rsidRDefault="008F76C6" w:rsidP="008F76C6">
      <w:pPr>
        <w:tabs>
          <w:tab w:val="left" w:pos="4962"/>
        </w:tabs>
        <w:spacing w:line="360" w:lineRule="auto"/>
        <w:jc w:val="both"/>
        <w:rPr>
          <w:rFonts w:ascii="Palatino Linotype" w:eastAsia="Calibri" w:hAnsi="Palatino Linotype" w:cs="Tahoma"/>
          <w:iCs/>
          <w:sz w:val="22"/>
          <w:szCs w:val="22"/>
          <w:lang w:val="es-ES" w:eastAsia="es-ES_tradnl"/>
        </w:rPr>
      </w:pPr>
    </w:p>
    <w:p w:rsidR="008F76C6" w:rsidRPr="00981B12" w:rsidRDefault="008F76C6" w:rsidP="008F76C6">
      <w:pPr>
        <w:spacing w:line="360" w:lineRule="auto"/>
        <w:jc w:val="both"/>
        <w:rPr>
          <w:rFonts w:ascii="Palatino Linotype" w:hAnsi="Palatino Linotype" w:cstheme="majorHAnsi"/>
          <w:b/>
          <w:sz w:val="22"/>
          <w:szCs w:val="22"/>
          <w:lang w:val="es-ES_tradnl"/>
        </w:rPr>
      </w:pPr>
      <w:r w:rsidRPr="00981B12">
        <w:rPr>
          <w:rFonts w:ascii="Palatino Linotype" w:eastAsia="Calibri" w:hAnsi="Palatino Linotype" w:cstheme="majorHAnsi"/>
          <w:bCs/>
          <w:sz w:val="22"/>
          <w:szCs w:val="22"/>
          <w:lang w:val="es-ES_tradnl" w:eastAsia="en-US"/>
        </w:rPr>
        <w:t>Por lo que una vez expuestas las posturas de las partes, este Órgano Colegiado procede al análisis del agravio hecho valer por el ahora Recurrente, a luz de la Ley de Transparencia y Acceso a la Información Pública del Estado de México y Municipios y demás normativa aplicable a la materia que se resuelve.</w:t>
      </w:r>
    </w:p>
    <w:p w:rsidR="008F76C6" w:rsidRDefault="008F76C6" w:rsidP="008F76C6">
      <w:pPr>
        <w:spacing w:line="360" w:lineRule="auto"/>
        <w:jc w:val="both"/>
        <w:rPr>
          <w:rFonts w:ascii="Palatino Linotype" w:eastAsia="Calibri" w:hAnsi="Palatino Linotype" w:cs="Tahoma"/>
          <w:bCs/>
          <w:sz w:val="22"/>
          <w:szCs w:val="22"/>
          <w:lang w:eastAsia="en-US"/>
        </w:rPr>
      </w:pPr>
    </w:p>
    <w:p w:rsidR="008F76C6" w:rsidRPr="009049B2" w:rsidRDefault="008F76C6" w:rsidP="008F76C6">
      <w:pPr>
        <w:widowControl w:val="0"/>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4"/>
          <w:lang w:eastAsia="es-MX"/>
        </w:rPr>
        <w:t>Una vez establecido lo anterior</w:t>
      </w:r>
      <w:r w:rsidRPr="00095CD6">
        <w:rPr>
          <w:rFonts w:ascii="Palatino Linotype" w:hAnsi="Palatino Linotype" w:cs="Tahoma"/>
          <w:sz w:val="22"/>
          <w:szCs w:val="24"/>
          <w:lang w:eastAsia="es-MX"/>
        </w:rPr>
        <w:t>, se procede al análisis del agravio hecho valer por el ahora Recurrente</w:t>
      </w:r>
      <w:r>
        <w:rPr>
          <w:rFonts w:ascii="Palatino Linotype" w:hAnsi="Palatino Linotype" w:cs="Tahoma"/>
          <w:sz w:val="22"/>
          <w:szCs w:val="24"/>
          <w:lang w:eastAsia="es-MX"/>
        </w:rPr>
        <w:t>, concerniente a la respuesta del Ayuntamiento de Juchitepec; por lo que, en</w:t>
      </w:r>
      <w:r w:rsidRPr="009049B2">
        <w:rPr>
          <w:rFonts w:ascii="Palatino Linotype" w:eastAsia="Calibri" w:hAnsi="Palatino Linotype" w:cs="Tahoma"/>
          <w:bCs/>
          <w:sz w:val="22"/>
          <w:szCs w:val="22"/>
          <w:lang w:eastAsia="en-US"/>
        </w:rPr>
        <w:t xml:space="preserve">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rsidR="008F76C6" w:rsidRPr="009049B2" w:rsidRDefault="008F76C6" w:rsidP="008F76C6">
      <w:pPr>
        <w:spacing w:line="360" w:lineRule="auto"/>
        <w:jc w:val="both"/>
        <w:rPr>
          <w:rFonts w:ascii="Palatino Linotype" w:eastAsia="Calibri" w:hAnsi="Palatino Linotype" w:cs="Tahoma"/>
          <w:bCs/>
          <w:sz w:val="22"/>
          <w:szCs w:val="22"/>
          <w:lang w:eastAsia="en-US"/>
        </w:rPr>
      </w:pPr>
    </w:p>
    <w:p w:rsidR="008F76C6" w:rsidRDefault="008F76C6" w:rsidP="008F76C6">
      <w:pPr>
        <w:pStyle w:val="Prrafodelista"/>
        <w:numPr>
          <w:ilvl w:val="0"/>
          <w:numId w:val="1"/>
        </w:numPr>
        <w:spacing w:line="360" w:lineRule="auto"/>
        <w:jc w:val="both"/>
        <w:rPr>
          <w:rFonts w:ascii="Palatino Linotype" w:eastAsia="Calibri" w:hAnsi="Palatino Linotype" w:cs="Tahoma"/>
          <w:bCs/>
          <w:szCs w:val="22"/>
          <w:lang w:eastAsia="en-US"/>
        </w:rPr>
      </w:pPr>
      <w:r w:rsidRPr="009049B2">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rsidR="008F76C6" w:rsidRPr="009049B2" w:rsidRDefault="008F76C6" w:rsidP="008F76C6">
      <w:pPr>
        <w:pStyle w:val="Prrafodelista"/>
        <w:spacing w:line="360" w:lineRule="auto"/>
        <w:jc w:val="both"/>
        <w:rPr>
          <w:rFonts w:ascii="Palatino Linotype" w:eastAsia="Calibri" w:hAnsi="Palatino Linotype" w:cs="Tahoma"/>
          <w:bCs/>
          <w:szCs w:val="22"/>
          <w:lang w:eastAsia="en-US"/>
        </w:rPr>
      </w:pPr>
    </w:p>
    <w:p w:rsidR="008F76C6" w:rsidRPr="009049B2" w:rsidRDefault="008F76C6" w:rsidP="008F76C6">
      <w:pPr>
        <w:pStyle w:val="Prrafodelista"/>
        <w:numPr>
          <w:ilvl w:val="0"/>
          <w:numId w:val="1"/>
        </w:numPr>
        <w:spacing w:line="360" w:lineRule="auto"/>
        <w:jc w:val="both"/>
        <w:rPr>
          <w:rFonts w:ascii="Palatino Linotype" w:eastAsia="Calibri" w:hAnsi="Palatino Linotype" w:cs="Tahoma"/>
          <w:bCs/>
          <w:szCs w:val="22"/>
          <w:lang w:eastAsia="en-US"/>
        </w:rPr>
      </w:pPr>
      <w:r w:rsidRPr="009049B2">
        <w:rPr>
          <w:rFonts w:ascii="Palatino Linotype" w:eastAsia="Calibri" w:hAnsi="Palatino Linotype" w:cs="Tahoma"/>
          <w:bCs/>
          <w:szCs w:val="22"/>
          <w:lang w:eastAsia="en-US"/>
        </w:rPr>
        <w:t>Transparentar la gestión pública, mediante la difusión de la información generada por los Sujetos Obligados, y</w:t>
      </w:r>
    </w:p>
    <w:p w:rsidR="008F76C6" w:rsidRPr="009049B2" w:rsidRDefault="008F76C6" w:rsidP="008F76C6">
      <w:pPr>
        <w:pStyle w:val="Prrafodelista"/>
        <w:spacing w:line="360" w:lineRule="auto"/>
        <w:jc w:val="both"/>
        <w:rPr>
          <w:rFonts w:ascii="Palatino Linotype" w:eastAsia="Calibri" w:hAnsi="Palatino Linotype" w:cs="Tahoma"/>
          <w:bCs/>
          <w:szCs w:val="22"/>
          <w:lang w:eastAsia="en-US"/>
        </w:rPr>
      </w:pPr>
    </w:p>
    <w:p w:rsidR="008F76C6" w:rsidRPr="009049B2" w:rsidRDefault="008F76C6" w:rsidP="008F76C6">
      <w:pPr>
        <w:pStyle w:val="Prrafodelista"/>
        <w:numPr>
          <w:ilvl w:val="0"/>
          <w:numId w:val="1"/>
        </w:numPr>
        <w:spacing w:line="360" w:lineRule="auto"/>
        <w:jc w:val="both"/>
        <w:rPr>
          <w:rFonts w:ascii="Palatino Linotype" w:eastAsia="Calibri" w:hAnsi="Palatino Linotype" w:cs="Tahoma"/>
          <w:bCs/>
          <w:szCs w:val="22"/>
          <w:lang w:eastAsia="en-US"/>
        </w:rPr>
      </w:pPr>
      <w:r w:rsidRPr="009049B2">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8F76C6" w:rsidRPr="009049B2" w:rsidRDefault="008F76C6" w:rsidP="008F76C6">
      <w:pPr>
        <w:pStyle w:val="Prrafodelista"/>
        <w:spacing w:line="360" w:lineRule="auto"/>
        <w:jc w:val="both"/>
        <w:rPr>
          <w:rFonts w:ascii="Palatino Linotype" w:eastAsia="Calibri" w:hAnsi="Palatino Linotype" w:cs="Tahoma"/>
          <w:bCs/>
          <w:szCs w:val="22"/>
          <w:lang w:eastAsia="en-US"/>
        </w:rPr>
      </w:pPr>
    </w:p>
    <w:p w:rsidR="008F76C6" w:rsidRPr="009049B2" w:rsidRDefault="008F76C6" w:rsidP="008F76C6">
      <w:pPr>
        <w:spacing w:line="360" w:lineRule="auto"/>
        <w:jc w:val="both"/>
        <w:rPr>
          <w:rFonts w:ascii="Palatino Linotype" w:eastAsia="Calibri" w:hAnsi="Palatino Linotype" w:cs="Tahoma"/>
          <w:bCs/>
          <w:sz w:val="22"/>
          <w:szCs w:val="22"/>
          <w:lang w:eastAsia="en-US"/>
        </w:rPr>
      </w:pPr>
      <w:r w:rsidRPr="009049B2">
        <w:rPr>
          <w:rFonts w:ascii="Palatino Linotype" w:eastAsia="Calibri" w:hAnsi="Palatino Linotype" w:cs="Tahoma"/>
          <w:bCs/>
          <w:sz w:val="22"/>
          <w:szCs w:val="22"/>
          <w:lang w:eastAsia="en-US"/>
        </w:rPr>
        <w:t xml:space="preserve">Conforme a lo </w:t>
      </w:r>
      <w:r>
        <w:rPr>
          <w:rFonts w:ascii="Palatino Linotype" w:eastAsia="Calibri" w:hAnsi="Palatino Linotype" w:cs="Tahoma"/>
          <w:bCs/>
          <w:sz w:val="22"/>
          <w:szCs w:val="22"/>
          <w:lang w:eastAsia="en-US"/>
        </w:rPr>
        <w:t>anterior</w:t>
      </w:r>
      <w:r w:rsidRPr="009049B2">
        <w:rPr>
          <w:rFonts w:ascii="Palatino Linotype" w:eastAsia="Calibri" w:hAnsi="Palatino Linotype" w:cs="Tahoma"/>
          <w:bCs/>
          <w:sz w:val="22"/>
          <w:szCs w:val="22"/>
          <w:lang w:eastAsia="en-US"/>
        </w:rPr>
        <w:t xml:space="preserve">, se deprende que </w:t>
      </w:r>
      <w:r w:rsidRPr="009049B2">
        <w:rPr>
          <w:rFonts w:ascii="Palatino Linotype" w:eastAsia="Calibri" w:hAnsi="Palatino Linotype" w:cs="Tahoma"/>
          <w:b/>
          <w:bCs/>
          <w:sz w:val="22"/>
          <w:szCs w:val="22"/>
          <w:lang w:eastAsia="en-US"/>
        </w:rPr>
        <w:t>los objetivos de la Ley de la materia,</w:t>
      </w:r>
      <w:r w:rsidRPr="009049B2">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008F76C6" w:rsidRDefault="008F76C6" w:rsidP="008F76C6">
      <w:pPr>
        <w:spacing w:line="360" w:lineRule="auto"/>
        <w:jc w:val="both"/>
        <w:rPr>
          <w:rFonts w:ascii="Palatino Linotype" w:eastAsia="Calibri" w:hAnsi="Palatino Linotype" w:cs="Tahoma"/>
          <w:bCs/>
          <w:sz w:val="22"/>
          <w:szCs w:val="22"/>
          <w:lang w:eastAsia="en-US"/>
        </w:rPr>
      </w:pPr>
    </w:p>
    <w:p w:rsidR="008F76C6" w:rsidRPr="009049B2" w:rsidRDefault="008F76C6" w:rsidP="008F76C6">
      <w:pPr>
        <w:spacing w:line="360" w:lineRule="auto"/>
        <w:jc w:val="both"/>
        <w:rPr>
          <w:rFonts w:ascii="Palatino Linotype" w:eastAsia="Calibri" w:hAnsi="Palatino Linotype" w:cs="Tahoma"/>
          <w:bCs/>
          <w:sz w:val="22"/>
          <w:szCs w:val="22"/>
          <w:lang w:eastAsia="en-US"/>
        </w:rPr>
      </w:pPr>
      <w:r w:rsidRPr="009049B2">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9049B2">
        <w:rPr>
          <w:rFonts w:ascii="Palatino Linotype" w:eastAsia="Calibri" w:hAnsi="Palatino Linotype" w:cs="Tahoma"/>
          <w:b/>
          <w:bCs/>
          <w:sz w:val="22"/>
          <w:szCs w:val="22"/>
          <w:lang w:eastAsia="en-US"/>
        </w:rPr>
        <w:t>principio de máxima publicidad</w:t>
      </w:r>
      <w:r w:rsidRPr="009049B2">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8F76C6" w:rsidRPr="009049B2" w:rsidRDefault="008F76C6" w:rsidP="008F76C6">
      <w:pPr>
        <w:spacing w:line="360" w:lineRule="auto"/>
        <w:jc w:val="both"/>
        <w:rPr>
          <w:rFonts w:ascii="Palatino Linotype" w:eastAsia="Calibri" w:hAnsi="Palatino Linotype" w:cs="Tahoma"/>
          <w:bCs/>
          <w:sz w:val="22"/>
          <w:szCs w:val="22"/>
          <w:lang w:eastAsia="en-US"/>
        </w:rPr>
      </w:pPr>
    </w:p>
    <w:p w:rsidR="008F76C6" w:rsidRPr="009049B2" w:rsidRDefault="008F76C6" w:rsidP="008F76C6">
      <w:pPr>
        <w:spacing w:line="360" w:lineRule="auto"/>
        <w:jc w:val="both"/>
        <w:rPr>
          <w:rFonts w:ascii="Palatino Linotype" w:eastAsia="Calibri" w:hAnsi="Palatino Linotype" w:cs="Tahoma"/>
          <w:bCs/>
          <w:sz w:val="22"/>
          <w:szCs w:val="22"/>
          <w:lang w:eastAsia="en-US"/>
        </w:rPr>
      </w:pPr>
      <w:r w:rsidRPr="009049B2">
        <w:rPr>
          <w:rFonts w:ascii="Palatino Linotype" w:eastAsia="Calibri" w:hAnsi="Palatino Linotype" w:cs="Tahoma"/>
          <w:bCs/>
          <w:sz w:val="22"/>
          <w:szCs w:val="22"/>
          <w:lang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8F76C6" w:rsidRPr="009049B2" w:rsidRDefault="008F76C6" w:rsidP="008F76C6">
      <w:pPr>
        <w:spacing w:line="360" w:lineRule="auto"/>
        <w:jc w:val="both"/>
        <w:rPr>
          <w:rFonts w:ascii="Palatino Linotype" w:eastAsia="Calibri" w:hAnsi="Palatino Linotype" w:cs="Tahoma"/>
          <w:bCs/>
          <w:sz w:val="22"/>
          <w:szCs w:val="22"/>
          <w:lang w:eastAsia="en-US"/>
        </w:rPr>
      </w:pPr>
    </w:p>
    <w:p w:rsidR="008F76C6" w:rsidRPr="009049B2" w:rsidRDefault="008F76C6" w:rsidP="008F76C6">
      <w:pPr>
        <w:pStyle w:val="Prrafodelista"/>
        <w:numPr>
          <w:ilvl w:val="0"/>
          <w:numId w:val="2"/>
        </w:numPr>
        <w:spacing w:line="360" w:lineRule="auto"/>
        <w:jc w:val="both"/>
        <w:rPr>
          <w:rFonts w:ascii="Palatino Linotype" w:eastAsia="Calibri" w:hAnsi="Palatino Linotype" w:cs="Tahoma"/>
          <w:bCs/>
          <w:szCs w:val="22"/>
          <w:lang w:eastAsia="en-US"/>
        </w:rPr>
      </w:pPr>
      <w:r w:rsidRPr="009049B2">
        <w:rPr>
          <w:rFonts w:ascii="Palatino Linotype" w:eastAsia="Calibri" w:hAnsi="Palatino Linotype" w:cs="Tahoma"/>
          <w:bCs/>
          <w:szCs w:val="22"/>
          <w:lang w:eastAsia="en-US"/>
        </w:rP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8F76C6" w:rsidRPr="009049B2" w:rsidRDefault="008F76C6" w:rsidP="008F76C6">
      <w:pPr>
        <w:pStyle w:val="Prrafodelista"/>
        <w:spacing w:line="360" w:lineRule="auto"/>
        <w:jc w:val="both"/>
        <w:rPr>
          <w:rFonts w:ascii="Palatino Linotype" w:eastAsia="Calibri" w:hAnsi="Palatino Linotype" w:cs="Tahoma"/>
          <w:bCs/>
          <w:szCs w:val="22"/>
          <w:lang w:eastAsia="en-US"/>
        </w:rPr>
      </w:pPr>
    </w:p>
    <w:p w:rsidR="008F76C6" w:rsidRPr="009049B2" w:rsidRDefault="008F76C6" w:rsidP="008F76C6">
      <w:pPr>
        <w:pStyle w:val="Prrafodelista"/>
        <w:numPr>
          <w:ilvl w:val="0"/>
          <w:numId w:val="2"/>
        </w:numPr>
        <w:spacing w:line="360" w:lineRule="auto"/>
        <w:jc w:val="both"/>
        <w:rPr>
          <w:rFonts w:ascii="Palatino Linotype" w:eastAsia="Calibri" w:hAnsi="Palatino Linotype" w:cs="Tahoma"/>
          <w:bCs/>
          <w:szCs w:val="22"/>
          <w:lang w:eastAsia="en-US"/>
        </w:rPr>
      </w:pPr>
      <w:r w:rsidRPr="009049B2">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9049B2">
        <w:rPr>
          <w:rFonts w:ascii="Palatino Linotype" w:eastAsia="Calibri" w:hAnsi="Palatino Linotype" w:cs="Tahoma"/>
          <w:b/>
          <w:bCs/>
          <w:szCs w:val="22"/>
          <w:lang w:eastAsia="en-US"/>
        </w:rPr>
        <w:t>quince días, contados a partir del día siguiente a la presentación de ésta.</w:t>
      </w:r>
      <w:r w:rsidRPr="009049B2">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8F76C6" w:rsidRPr="009049B2" w:rsidRDefault="008F76C6" w:rsidP="008F76C6">
      <w:pPr>
        <w:pStyle w:val="Prrafodelista"/>
        <w:spacing w:line="360" w:lineRule="auto"/>
        <w:jc w:val="both"/>
        <w:rPr>
          <w:rFonts w:ascii="Palatino Linotype" w:eastAsia="Calibri" w:hAnsi="Palatino Linotype" w:cs="Tahoma"/>
          <w:bCs/>
          <w:szCs w:val="22"/>
          <w:lang w:eastAsia="en-US"/>
        </w:rPr>
      </w:pPr>
    </w:p>
    <w:p w:rsidR="008F76C6" w:rsidRPr="009049B2" w:rsidRDefault="008F76C6" w:rsidP="008F76C6">
      <w:pPr>
        <w:pStyle w:val="Prrafodelista"/>
        <w:numPr>
          <w:ilvl w:val="0"/>
          <w:numId w:val="2"/>
        </w:numPr>
        <w:spacing w:line="360" w:lineRule="auto"/>
        <w:jc w:val="both"/>
        <w:rPr>
          <w:rFonts w:ascii="Palatino Linotype" w:eastAsia="Calibri" w:hAnsi="Palatino Linotype" w:cs="Tahoma"/>
          <w:b/>
          <w:bCs/>
          <w:szCs w:val="22"/>
          <w:lang w:eastAsia="en-US"/>
        </w:rPr>
      </w:pPr>
      <w:r w:rsidRPr="009049B2">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9049B2">
        <w:rPr>
          <w:rFonts w:ascii="Palatino Linotype" w:eastAsia="Calibri" w:hAnsi="Palatino Linotype" w:cs="Tahoma"/>
          <w:b/>
          <w:bCs/>
          <w:szCs w:val="22"/>
          <w:lang w:eastAsia="en-US"/>
        </w:rPr>
        <w:t>que se encuentren en sus archivos o que estén constreñidos a elaborar;</w:t>
      </w:r>
    </w:p>
    <w:p w:rsidR="008F76C6" w:rsidRPr="009049B2" w:rsidRDefault="008F76C6" w:rsidP="008F76C6">
      <w:pPr>
        <w:pStyle w:val="Prrafodelista"/>
        <w:spacing w:line="360" w:lineRule="auto"/>
        <w:jc w:val="both"/>
        <w:rPr>
          <w:rFonts w:ascii="Palatino Linotype" w:eastAsia="Calibri" w:hAnsi="Palatino Linotype" w:cs="Tahoma"/>
          <w:b/>
          <w:bCs/>
          <w:szCs w:val="22"/>
          <w:lang w:eastAsia="en-US"/>
        </w:rPr>
      </w:pPr>
    </w:p>
    <w:p w:rsidR="008F76C6" w:rsidRPr="009049B2" w:rsidRDefault="008F76C6" w:rsidP="008F76C6">
      <w:pPr>
        <w:pStyle w:val="Prrafodelista"/>
        <w:numPr>
          <w:ilvl w:val="0"/>
          <w:numId w:val="2"/>
        </w:numPr>
        <w:spacing w:line="360" w:lineRule="auto"/>
        <w:jc w:val="both"/>
        <w:rPr>
          <w:rFonts w:ascii="Palatino Linotype" w:eastAsia="Calibri" w:hAnsi="Palatino Linotype" w:cs="Tahoma"/>
          <w:b/>
          <w:bCs/>
          <w:szCs w:val="22"/>
          <w:lang w:eastAsia="en-US"/>
        </w:rPr>
      </w:pPr>
      <w:r w:rsidRPr="009049B2">
        <w:rPr>
          <w:rFonts w:ascii="Palatino Linotype" w:eastAsia="Calibri" w:hAnsi="Palatino Linotype" w:cs="Tahoma"/>
          <w:bCs/>
          <w:szCs w:val="22"/>
          <w:lang w:eastAsia="en-US"/>
        </w:rPr>
        <w:t>El acceso se dará en la modalidad de entrega y en su caso, de envío elegido por el solicitante, cuando no</w:t>
      </w:r>
      <w:r>
        <w:rPr>
          <w:rFonts w:ascii="Palatino Linotype" w:eastAsia="Calibri" w:hAnsi="Palatino Linotype" w:cs="Tahoma"/>
          <w:bCs/>
          <w:szCs w:val="22"/>
          <w:lang w:eastAsia="en-US"/>
        </w:rPr>
        <w:t xml:space="preserve"> </w:t>
      </w:r>
      <w:r w:rsidRPr="009049B2">
        <w:rPr>
          <w:rFonts w:ascii="Palatino Linotype" w:eastAsia="Calibri" w:hAnsi="Palatino Linotype" w:cs="Tahoma"/>
          <w:bCs/>
          <w:szCs w:val="22"/>
          <w:lang w:eastAsia="en-US"/>
        </w:rPr>
        <w:t>pueda entregarse en dicha modalidad, el Sujeto Obligado deberá ofrecer otras; por lo cual, deberá fundamentar y motivar la necesidad de modificar el medio de entrega, y</w:t>
      </w:r>
    </w:p>
    <w:p w:rsidR="008F76C6" w:rsidRPr="009049B2" w:rsidRDefault="008F76C6" w:rsidP="008F76C6">
      <w:pPr>
        <w:pStyle w:val="Prrafodelista"/>
        <w:spacing w:line="360" w:lineRule="auto"/>
        <w:jc w:val="both"/>
        <w:rPr>
          <w:rFonts w:ascii="Palatino Linotype" w:eastAsia="Calibri" w:hAnsi="Palatino Linotype" w:cs="Tahoma"/>
          <w:b/>
          <w:bCs/>
          <w:szCs w:val="22"/>
          <w:lang w:eastAsia="en-US"/>
        </w:rPr>
      </w:pPr>
    </w:p>
    <w:p w:rsidR="008F76C6" w:rsidRPr="009049B2" w:rsidRDefault="008F76C6" w:rsidP="008F76C6">
      <w:pPr>
        <w:pStyle w:val="Prrafodelista"/>
        <w:numPr>
          <w:ilvl w:val="0"/>
          <w:numId w:val="2"/>
        </w:numPr>
        <w:spacing w:line="360" w:lineRule="auto"/>
        <w:jc w:val="both"/>
        <w:rPr>
          <w:rFonts w:ascii="Palatino Linotype" w:eastAsia="Calibri" w:hAnsi="Palatino Linotype" w:cs="Tahoma"/>
          <w:b/>
          <w:bCs/>
          <w:szCs w:val="22"/>
          <w:lang w:eastAsia="en-US"/>
        </w:rPr>
      </w:pPr>
      <w:r w:rsidRPr="009049B2">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w:t>
      </w:r>
      <w:r w:rsidRPr="009049B2">
        <w:rPr>
          <w:rFonts w:ascii="Palatino Linotype" w:eastAsia="Calibri" w:hAnsi="Palatino Linotype" w:cs="Tahoma"/>
          <w:bCs/>
          <w:szCs w:val="22"/>
          <w:lang w:eastAsia="en-US"/>
        </w:rPr>
        <w:lastRenderedPageBreak/>
        <w:t>Obligados darán por concluida la solicitud y procederán de ser el caso, a la destrucción del material;</w:t>
      </w:r>
    </w:p>
    <w:p w:rsidR="008F76C6" w:rsidRPr="009049B2" w:rsidRDefault="008F76C6" w:rsidP="008F76C6">
      <w:pPr>
        <w:pStyle w:val="Prrafodelista"/>
        <w:spacing w:line="360" w:lineRule="auto"/>
        <w:jc w:val="both"/>
        <w:rPr>
          <w:rFonts w:ascii="Palatino Linotype" w:eastAsia="Calibri" w:hAnsi="Palatino Linotype" w:cs="Tahoma"/>
          <w:b/>
          <w:bCs/>
          <w:szCs w:val="22"/>
          <w:lang w:eastAsia="en-US"/>
        </w:rPr>
      </w:pPr>
    </w:p>
    <w:p w:rsidR="008F76C6" w:rsidRDefault="008F76C6" w:rsidP="008F76C6">
      <w:pPr>
        <w:spacing w:line="360" w:lineRule="auto"/>
        <w:jc w:val="both"/>
        <w:rPr>
          <w:rFonts w:ascii="Palatino Linotype" w:eastAsia="Calibri" w:hAnsi="Palatino Linotype" w:cs="Tahoma"/>
          <w:bCs/>
          <w:sz w:val="22"/>
          <w:szCs w:val="22"/>
          <w:lang w:eastAsia="en-US"/>
        </w:rPr>
      </w:pPr>
      <w:r w:rsidRPr="009049B2">
        <w:rPr>
          <w:rFonts w:ascii="Palatino Linotype" w:eastAsia="Calibri" w:hAnsi="Palatino Linotype" w:cs="Tahoma"/>
          <w:bCs/>
          <w:sz w:val="22"/>
          <w:szCs w:val="22"/>
          <w:lang w:eastAsia="en-US"/>
        </w:rPr>
        <w:t xml:space="preserve">Una vez establecido lo anterior, es preciso indicar que el agravio del </w:t>
      </w:r>
      <w:r>
        <w:rPr>
          <w:rFonts w:ascii="Palatino Linotype" w:eastAsia="Calibri" w:hAnsi="Palatino Linotype" w:cs="Tahoma"/>
          <w:bCs/>
          <w:sz w:val="22"/>
          <w:szCs w:val="22"/>
          <w:lang w:eastAsia="en-US"/>
        </w:rPr>
        <w:t>Particular</w:t>
      </w:r>
      <w:r w:rsidRPr="009049B2">
        <w:rPr>
          <w:rFonts w:ascii="Palatino Linotype" w:eastAsia="Calibri" w:hAnsi="Palatino Linotype" w:cs="Tahoma"/>
          <w:bCs/>
          <w:sz w:val="22"/>
          <w:szCs w:val="22"/>
          <w:lang w:eastAsia="en-US"/>
        </w:rPr>
        <w:t xml:space="preserve"> consistió en que el Sujeto Obligado </w:t>
      </w:r>
      <w:r>
        <w:rPr>
          <w:rFonts w:ascii="Palatino Linotype" w:eastAsia="Calibri" w:hAnsi="Palatino Linotype" w:cs="Tahoma"/>
          <w:bCs/>
          <w:sz w:val="22"/>
          <w:szCs w:val="22"/>
          <w:lang w:eastAsia="en-US"/>
        </w:rPr>
        <w:t>le informó que la nómina solicitada es considerada como información confidencial</w:t>
      </w:r>
      <w:r w:rsidRPr="009049B2">
        <w:rPr>
          <w:rFonts w:ascii="Palatino Linotype" w:eastAsia="Calibri" w:hAnsi="Palatino Linotype" w:cs="Tahoma"/>
          <w:bCs/>
          <w:sz w:val="22"/>
          <w:szCs w:val="22"/>
          <w:lang w:eastAsia="en-US"/>
        </w:rPr>
        <w:t>.</w:t>
      </w:r>
    </w:p>
    <w:p w:rsidR="008F76C6" w:rsidRPr="00DF15FE" w:rsidRDefault="008F76C6" w:rsidP="008F76C6">
      <w:pPr>
        <w:spacing w:line="360" w:lineRule="auto"/>
        <w:jc w:val="both"/>
        <w:rPr>
          <w:rFonts w:ascii="Palatino Linotype" w:eastAsia="Calibri" w:hAnsi="Palatino Linotype" w:cs="Tahoma"/>
          <w:bCs/>
          <w:sz w:val="22"/>
          <w:szCs w:val="22"/>
          <w:lang w:eastAsia="en-US"/>
        </w:rPr>
      </w:pPr>
    </w:p>
    <w:p w:rsidR="008F76C6" w:rsidRDefault="008F76C6" w:rsidP="008F76C6">
      <w:pPr>
        <w:spacing w:line="360" w:lineRule="auto"/>
        <w:ind w:right="-93"/>
        <w:jc w:val="both"/>
        <w:rPr>
          <w:rFonts w:ascii="Palatino Linotype" w:hAnsi="Palatino Linotype" w:cs="Tahoma"/>
          <w:bCs/>
          <w:sz w:val="22"/>
          <w:szCs w:val="22"/>
        </w:rPr>
      </w:pPr>
      <w:r w:rsidRPr="00F360FF">
        <w:rPr>
          <w:rFonts w:ascii="Palatino Linotype" w:hAnsi="Palatino Linotype" w:cs="Tahoma"/>
          <w:bCs/>
          <w:sz w:val="22"/>
          <w:szCs w:val="22"/>
        </w:rPr>
        <w:t>No obstante, durante la substanciación del medio de impugnación, el Sujeto Obligado,</w:t>
      </w:r>
      <w:r>
        <w:rPr>
          <w:rFonts w:ascii="Palatino Linotype" w:hAnsi="Palatino Linotype" w:cs="Tahoma"/>
          <w:bCs/>
          <w:sz w:val="22"/>
          <w:szCs w:val="22"/>
        </w:rPr>
        <w:t xml:space="preserve"> entregó el documento denominado “</w:t>
      </w:r>
      <w:r>
        <w:rPr>
          <w:rFonts w:ascii="Palatino Linotype" w:hAnsi="Palatino Linotype" w:cs="Tahoma"/>
          <w:bCs/>
          <w:iCs/>
          <w:sz w:val="22"/>
          <w:szCs w:val="22"/>
        </w:rPr>
        <w:t>Nómina General</w:t>
      </w:r>
      <w:r>
        <w:rPr>
          <w:rFonts w:ascii="Palatino Linotype" w:hAnsi="Palatino Linotype" w:cs="Tahoma"/>
          <w:bCs/>
          <w:sz w:val="22"/>
          <w:szCs w:val="22"/>
        </w:rPr>
        <w:t>”, de la cual se coloca un extracto a continuación:</w:t>
      </w:r>
    </w:p>
    <w:p w:rsidR="008F76C6" w:rsidRDefault="008F76C6" w:rsidP="008F76C6">
      <w:pPr>
        <w:spacing w:line="360" w:lineRule="auto"/>
        <w:ind w:right="-93"/>
        <w:jc w:val="both"/>
        <w:rPr>
          <w:rFonts w:ascii="Palatino Linotype" w:hAnsi="Palatino Linotype" w:cs="Tahoma"/>
          <w:sz w:val="22"/>
          <w:szCs w:val="22"/>
          <w:lang w:val="es-ES"/>
        </w:rPr>
      </w:pPr>
    </w:p>
    <w:p w:rsidR="008F76C6" w:rsidRDefault="008F76C6" w:rsidP="008F76C6">
      <w:pPr>
        <w:spacing w:line="360" w:lineRule="auto"/>
        <w:ind w:right="-93"/>
        <w:jc w:val="both"/>
        <w:rPr>
          <w:rFonts w:ascii="Palatino Linotype" w:hAnsi="Palatino Linotype" w:cs="Tahoma"/>
          <w:sz w:val="22"/>
          <w:szCs w:val="22"/>
          <w:lang w:val="es-ES"/>
        </w:rPr>
      </w:pPr>
      <w:r>
        <w:rPr>
          <w:noProof/>
          <w:lang w:eastAsia="es-MX"/>
        </w:rPr>
        <w:drawing>
          <wp:inline distT="0" distB="0" distL="0" distR="0" wp14:anchorId="698BAB3F" wp14:editId="2E35817B">
            <wp:extent cx="5867400" cy="1651681"/>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093" t="14744" r="23043" b="54295"/>
                    <a:stretch/>
                  </pic:blipFill>
                  <pic:spPr bwMode="auto">
                    <a:xfrm>
                      <a:off x="0" y="0"/>
                      <a:ext cx="5900626" cy="1661034"/>
                    </a:xfrm>
                    <a:prstGeom prst="rect">
                      <a:avLst/>
                    </a:prstGeom>
                    <a:ln>
                      <a:noFill/>
                    </a:ln>
                    <a:extLst>
                      <a:ext uri="{53640926-AAD7-44D8-BBD7-CCE9431645EC}">
                        <a14:shadowObscured xmlns:a14="http://schemas.microsoft.com/office/drawing/2010/main"/>
                      </a:ext>
                    </a:extLst>
                  </pic:spPr>
                </pic:pic>
              </a:graphicData>
            </a:graphic>
          </wp:inline>
        </w:drawing>
      </w:r>
    </w:p>
    <w:p w:rsidR="008F76C6" w:rsidRDefault="008F76C6" w:rsidP="008F76C6">
      <w:pPr>
        <w:spacing w:line="360" w:lineRule="auto"/>
        <w:ind w:right="-93"/>
        <w:jc w:val="both"/>
        <w:rPr>
          <w:rFonts w:ascii="Palatino Linotype" w:hAnsi="Palatino Linotype" w:cs="Tahoma"/>
          <w:sz w:val="22"/>
          <w:szCs w:val="22"/>
          <w:lang w:val="es-ES"/>
        </w:rPr>
      </w:pPr>
    </w:p>
    <w:p w:rsidR="008F76C6" w:rsidRDefault="008F76C6" w:rsidP="008F76C6">
      <w:pPr>
        <w:spacing w:line="360" w:lineRule="auto"/>
        <w:ind w:right="-93"/>
        <w:jc w:val="both"/>
        <w:rPr>
          <w:rFonts w:ascii="Palatino Linotype" w:hAnsi="Palatino Linotype" w:cs="Tahoma"/>
          <w:bCs/>
          <w:iCs/>
          <w:sz w:val="22"/>
          <w:szCs w:val="22"/>
        </w:rPr>
      </w:pPr>
      <w:r>
        <w:rPr>
          <w:rFonts w:ascii="Palatino Linotype" w:hAnsi="Palatino Linotype" w:cs="Tahoma"/>
          <w:sz w:val="22"/>
          <w:szCs w:val="22"/>
          <w:lang w:val="es-ES"/>
        </w:rPr>
        <w:t xml:space="preserve">De la revisión a dicho documento, se logra advertir que contiene la información de los servidores públicos que laboran en cada una de las áreas que conforman al Sujeto Obligado y que contiene todas las percepciones y deducciones que tienen dichos trabajadores; lo anterior, debido a que contiene los siguientes datos: </w:t>
      </w:r>
      <w:r w:rsidRPr="0016126C">
        <w:rPr>
          <w:rFonts w:ascii="Palatino Linotype" w:hAnsi="Palatino Linotype" w:cs="Tahoma"/>
          <w:bCs/>
          <w:iCs/>
          <w:sz w:val="22"/>
          <w:szCs w:val="22"/>
        </w:rPr>
        <w:t>“Consecutivo”, “Nombre Completo”, “CURP”, “RFC”, “No de Empleado”, “Categoría”, “No de ISSEMYM”, “Fecha de Adscripción”, “Departamento”, “Días Pagados”, “Sueldo”, “Dieta”, “Compensaciones”, “Bonos o Gratificaciones”, “Aguinaldo”, “Prima Vacacional”, “Subsidio para el Empleo”, “Total Bruto”, “ISR”, “Cuotas ISSEMYM”, “Cr</w:t>
      </w:r>
      <w:r>
        <w:rPr>
          <w:rFonts w:ascii="Palatino Linotype" w:hAnsi="Palatino Linotype" w:cs="Tahoma"/>
          <w:bCs/>
          <w:iCs/>
          <w:sz w:val="22"/>
          <w:szCs w:val="22"/>
        </w:rPr>
        <w:t>édito al Consumo”, “Pensiones”,</w:t>
      </w:r>
      <w:r w:rsidRPr="0016126C">
        <w:rPr>
          <w:rFonts w:ascii="Palatino Linotype" w:hAnsi="Palatino Linotype" w:cs="Tahoma"/>
          <w:bCs/>
          <w:iCs/>
          <w:sz w:val="22"/>
          <w:szCs w:val="22"/>
        </w:rPr>
        <w:t xml:space="preserve"> “Total”</w:t>
      </w:r>
      <w:r>
        <w:rPr>
          <w:rFonts w:ascii="Palatino Linotype" w:hAnsi="Palatino Linotype" w:cs="Tahoma"/>
          <w:bCs/>
          <w:iCs/>
          <w:sz w:val="22"/>
          <w:szCs w:val="22"/>
        </w:rPr>
        <w:t xml:space="preserve"> y “Sueldo Neto”</w:t>
      </w:r>
      <w:r w:rsidRPr="0016126C">
        <w:rPr>
          <w:rFonts w:ascii="Palatino Linotype" w:hAnsi="Palatino Linotype" w:cs="Tahoma"/>
          <w:bCs/>
          <w:iCs/>
          <w:sz w:val="22"/>
          <w:szCs w:val="22"/>
        </w:rPr>
        <w:t>.</w:t>
      </w:r>
      <w:r>
        <w:rPr>
          <w:rFonts w:ascii="Palatino Linotype" w:hAnsi="Palatino Linotype" w:cs="Tahoma"/>
          <w:bCs/>
          <w:iCs/>
          <w:sz w:val="22"/>
          <w:szCs w:val="22"/>
        </w:rPr>
        <w:t xml:space="preserve"> </w:t>
      </w:r>
    </w:p>
    <w:p w:rsidR="008F76C6" w:rsidRDefault="008F76C6" w:rsidP="008F76C6">
      <w:pPr>
        <w:spacing w:line="360" w:lineRule="auto"/>
        <w:ind w:right="-93"/>
        <w:jc w:val="both"/>
        <w:rPr>
          <w:rFonts w:ascii="Palatino Linotype" w:hAnsi="Palatino Linotype" w:cs="Tahoma"/>
          <w:bCs/>
          <w:iCs/>
          <w:sz w:val="22"/>
          <w:szCs w:val="22"/>
        </w:rPr>
      </w:pPr>
    </w:p>
    <w:p w:rsidR="008F76C6" w:rsidRPr="00D00D35" w:rsidRDefault="008F76C6" w:rsidP="008F76C6">
      <w:pPr>
        <w:autoSpaceDE w:val="0"/>
        <w:autoSpaceDN w:val="0"/>
        <w:adjustRightInd w:val="0"/>
        <w:spacing w:line="360" w:lineRule="auto"/>
        <w:jc w:val="both"/>
        <w:rPr>
          <w:rFonts w:ascii="Palatino Linotype" w:hAnsi="Palatino Linotype" w:cs="Tahoma"/>
          <w:sz w:val="22"/>
          <w:szCs w:val="22"/>
        </w:rPr>
      </w:pPr>
      <w:r>
        <w:rPr>
          <w:rFonts w:ascii="Palatino Linotype" w:eastAsia="Calibri" w:hAnsi="Palatino Linotype" w:cs="Tahoma"/>
          <w:color w:val="000000"/>
          <w:sz w:val="22"/>
          <w:szCs w:val="22"/>
          <w:lang w:eastAsia="es-MX"/>
        </w:rPr>
        <w:lastRenderedPageBreak/>
        <w:t xml:space="preserve">Conforme a lo expuesto, se desprende en primera instancia, que el documento proporcionado durante la sustanciación del medio de impugnación, da cuenta de lo solicitado al contener la nómina de los servidores públicos que laboran para el Ayuntamiento de Juchitepec, y corresponder al periodo solicitado, a saber, la primera quincena del mes de febrero de dos mil diecinueve; </w:t>
      </w:r>
      <w:r w:rsidRPr="00D00D35">
        <w:rPr>
          <w:rFonts w:ascii="Palatino Linotype" w:hAnsi="Palatino Linotype" w:cs="Tahoma"/>
          <w:bCs/>
          <w:iCs/>
          <w:sz w:val="22"/>
          <w:szCs w:val="24"/>
          <w:lang w:val="es-ES"/>
        </w:rPr>
        <w:t xml:space="preserve">dicha determinación toma relevancia, pues </w:t>
      </w:r>
      <w:r w:rsidRPr="00D00D35">
        <w:rPr>
          <w:rFonts w:ascii="Palatino Linotype" w:hAnsi="Palatino Linotype" w:cs="Tahoma"/>
          <w:sz w:val="22"/>
          <w:szCs w:val="22"/>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w:t>
      </w:r>
      <w:r>
        <w:rPr>
          <w:rFonts w:ascii="Palatino Linotype" w:hAnsi="Palatino Linotype" w:cs="Tahoma"/>
          <w:sz w:val="22"/>
          <w:szCs w:val="22"/>
        </w:rPr>
        <w:t>del</w:t>
      </w:r>
      <w:r w:rsidRPr="00D00D35">
        <w:rPr>
          <w:rFonts w:ascii="Palatino Linotype" w:hAnsi="Palatino Linotype" w:cs="Tahoma"/>
          <w:sz w:val="22"/>
          <w:szCs w:val="22"/>
        </w:rPr>
        <w:t xml:space="preserve"> solicitante, además, que tampoco deberá generarla, resumirla, efectuar cálculos o practicar investigaciones.</w:t>
      </w:r>
    </w:p>
    <w:p w:rsidR="008F76C6" w:rsidRDefault="008F76C6" w:rsidP="008F76C6">
      <w:pPr>
        <w:spacing w:line="360" w:lineRule="auto"/>
        <w:ind w:right="-93"/>
        <w:jc w:val="both"/>
        <w:rPr>
          <w:rFonts w:ascii="Palatino Linotype" w:hAnsi="Palatino Linotype" w:cs="Tahoma"/>
          <w:sz w:val="22"/>
          <w:szCs w:val="22"/>
          <w:lang w:val="es-ES"/>
        </w:rPr>
      </w:pPr>
    </w:p>
    <w:p w:rsidR="008F76C6" w:rsidRDefault="008F76C6" w:rsidP="008F76C6">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Ahora bien, de la información entregada por el Sujeto Obligado, se advierte que contenía datos personales, mismos que clasificó en términos del artículo 143, fracción I de la Ley de Transparencia y Acceso a la Información Pública del Estado de México y Municipios; además, este Instituto, advirtió los siguientes datos: crédito al consumo y pensiones, los cuales podrían actualizar el supuesto previamente señalado.</w:t>
      </w:r>
    </w:p>
    <w:p w:rsidR="008F76C6" w:rsidRDefault="008F76C6" w:rsidP="008F76C6">
      <w:pPr>
        <w:spacing w:line="360" w:lineRule="auto"/>
        <w:ind w:right="-93"/>
        <w:jc w:val="both"/>
        <w:rPr>
          <w:rFonts w:ascii="Palatino Linotype" w:hAnsi="Palatino Linotype" w:cs="Tahoma"/>
          <w:sz w:val="22"/>
          <w:szCs w:val="22"/>
          <w:lang w:val="es-ES"/>
        </w:rPr>
      </w:pPr>
    </w:p>
    <w:p w:rsidR="008F76C6" w:rsidRDefault="008F76C6" w:rsidP="008F76C6">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Aunado a lo anterior, es de señalar que la nómina entregada por el Sujeto Obligado, contiene el personal adscrito al área de Seguridad Pública, sin especificar sí el mismo es administrativo u operativo. </w:t>
      </w:r>
    </w:p>
    <w:p w:rsidR="008F76C6" w:rsidRDefault="008F76C6" w:rsidP="008F76C6">
      <w:pPr>
        <w:spacing w:line="360" w:lineRule="auto"/>
        <w:ind w:right="-93"/>
        <w:jc w:val="both"/>
        <w:rPr>
          <w:rFonts w:ascii="Palatino Linotype" w:hAnsi="Palatino Linotype" w:cs="Tahoma"/>
          <w:sz w:val="22"/>
          <w:szCs w:val="22"/>
          <w:lang w:val="es-ES"/>
        </w:rPr>
      </w:pPr>
    </w:p>
    <w:p w:rsidR="008F76C6" w:rsidRDefault="008F76C6" w:rsidP="008F76C6">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No obstante, cabe traer a colación la Resolución al Recurso de Revisión </w:t>
      </w:r>
      <w:r w:rsidRPr="002D111C">
        <w:rPr>
          <w:rFonts w:ascii="Palatino Linotype" w:hAnsi="Palatino Linotype" w:cs="Tahoma"/>
          <w:sz w:val="22"/>
          <w:szCs w:val="22"/>
          <w:lang w:val="es-ES"/>
        </w:rPr>
        <w:t>02461/INFOEM/IP/RR/2019</w:t>
      </w:r>
      <w:r>
        <w:rPr>
          <w:rFonts w:ascii="Palatino Linotype" w:hAnsi="Palatino Linotype" w:cs="Tahoma"/>
          <w:sz w:val="22"/>
          <w:szCs w:val="22"/>
          <w:lang w:val="es-ES"/>
        </w:rPr>
        <w:t xml:space="preserve">, derivada de la solicitud de acceso a la información </w:t>
      </w:r>
      <w:r w:rsidRPr="009271D4">
        <w:rPr>
          <w:rFonts w:ascii="Palatino Linotype" w:hAnsi="Palatino Linotype" w:cs="Tahoma"/>
          <w:bCs/>
          <w:iCs/>
          <w:sz w:val="22"/>
          <w:szCs w:val="22"/>
        </w:rPr>
        <w:t>00051/JUCHITE/IP/2019</w:t>
      </w:r>
      <w:r>
        <w:rPr>
          <w:rFonts w:ascii="Palatino Linotype" w:hAnsi="Palatino Linotype" w:cs="Tahoma"/>
          <w:bCs/>
          <w:iCs/>
          <w:sz w:val="22"/>
          <w:szCs w:val="22"/>
        </w:rPr>
        <w:t>,</w:t>
      </w:r>
      <w:r>
        <w:rPr>
          <w:rFonts w:ascii="Palatino Linotype" w:hAnsi="Palatino Linotype" w:cs="Tahoma"/>
          <w:sz w:val="22"/>
          <w:szCs w:val="22"/>
          <w:lang w:val="es-ES"/>
        </w:rPr>
        <w:t xml:space="preserve">  en la cual el Particular requirió al Ayuntamiento de Juchitepec las percepciones y deducciones pagadas a sus servidores públicos, ante lo cual el Sujeto Obligado remitió un documento similar al entregado en la solicitud materia del Recurso de Revisión que nos ocupa, con los mismos rubros y datos clasificados.</w:t>
      </w:r>
    </w:p>
    <w:p w:rsidR="008F76C6" w:rsidRDefault="008F76C6" w:rsidP="008F76C6">
      <w:pPr>
        <w:spacing w:line="360" w:lineRule="auto"/>
        <w:ind w:right="-93"/>
        <w:jc w:val="both"/>
        <w:rPr>
          <w:rFonts w:ascii="Palatino Linotype" w:hAnsi="Palatino Linotype" w:cs="Tahoma"/>
          <w:sz w:val="22"/>
          <w:szCs w:val="22"/>
          <w:lang w:val="es-ES"/>
        </w:rPr>
      </w:pPr>
    </w:p>
    <w:p w:rsidR="008F76C6" w:rsidRDefault="008F76C6" w:rsidP="008F76C6">
      <w:pPr>
        <w:spacing w:line="360" w:lineRule="auto"/>
        <w:jc w:val="both"/>
        <w:rPr>
          <w:rFonts w:ascii="Palatino Linotype" w:hAnsi="Palatino Linotype" w:cs="Tahoma"/>
          <w:sz w:val="22"/>
          <w:szCs w:val="22"/>
          <w:lang w:val="es-ES" w:eastAsia="es-MX"/>
        </w:rPr>
      </w:pPr>
      <w:r>
        <w:rPr>
          <w:rFonts w:ascii="Palatino Linotype" w:hAnsi="Palatino Linotype" w:cs="Tahoma"/>
          <w:sz w:val="22"/>
          <w:szCs w:val="22"/>
          <w:lang w:val="es-ES"/>
        </w:rPr>
        <w:t>En la Resolución de referencia, la Ponencia Resolutora realizó</w:t>
      </w:r>
      <w:r w:rsidRPr="002D111C">
        <w:rPr>
          <w:rFonts w:ascii="Palatino Linotype" w:hAnsi="Palatino Linotype" w:cs="Tahoma"/>
          <w:bCs/>
          <w:sz w:val="22"/>
          <w:szCs w:val="22"/>
          <w:lang w:eastAsia="es-MX"/>
        </w:rPr>
        <w:t xml:space="preserve"> </w:t>
      </w:r>
      <w:r w:rsidRPr="006C0D3E">
        <w:rPr>
          <w:rFonts w:ascii="Palatino Linotype" w:hAnsi="Palatino Linotype" w:cs="Tahoma"/>
          <w:bCs/>
          <w:sz w:val="22"/>
          <w:szCs w:val="22"/>
          <w:lang w:eastAsia="es-MX"/>
        </w:rPr>
        <w:t>un requerimien</w:t>
      </w:r>
      <w:r>
        <w:rPr>
          <w:rFonts w:ascii="Palatino Linotype" w:hAnsi="Palatino Linotype" w:cs="Tahoma"/>
          <w:bCs/>
          <w:sz w:val="22"/>
          <w:szCs w:val="22"/>
          <w:lang w:eastAsia="es-MX"/>
        </w:rPr>
        <w:t>to de información adicional al Sujeto O</w:t>
      </w:r>
      <w:r w:rsidRPr="006C0D3E">
        <w:rPr>
          <w:rFonts w:ascii="Palatino Linotype" w:hAnsi="Palatino Linotype" w:cs="Tahoma"/>
          <w:bCs/>
          <w:sz w:val="22"/>
          <w:szCs w:val="22"/>
          <w:lang w:eastAsia="es-MX"/>
        </w:rPr>
        <w:t xml:space="preserve">bligado, </w:t>
      </w:r>
      <w:r w:rsidRPr="006C0D3E">
        <w:rPr>
          <w:rFonts w:ascii="Palatino Linotype" w:hAnsi="Palatino Linotype" w:cs="Tahoma"/>
          <w:sz w:val="22"/>
          <w:szCs w:val="22"/>
          <w:lang w:val="es-ES" w:eastAsia="es-MX"/>
        </w:rPr>
        <w:t>el cual respondió en los términos</w:t>
      </w:r>
      <w:r w:rsidRPr="00311492">
        <w:rPr>
          <w:rFonts w:ascii="Palatino Linotype" w:hAnsi="Palatino Linotype" w:cs="Tahoma"/>
          <w:sz w:val="22"/>
          <w:szCs w:val="22"/>
          <w:lang w:val="es-ES" w:eastAsia="es-MX"/>
        </w:rPr>
        <w:t xml:space="preserve"> </w:t>
      </w:r>
      <w:r w:rsidRPr="006C0D3E">
        <w:rPr>
          <w:rFonts w:ascii="Palatino Linotype" w:hAnsi="Palatino Linotype" w:cs="Tahoma"/>
          <w:sz w:val="22"/>
          <w:szCs w:val="22"/>
          <w:lang w:val="es-ES" w:eastAsia="es-MX"/>
        </w:rPr>
        <w:t>siguientes:</w:t>
      </w:r>
      <w:r>
        <w:rPr>
          <w:rFonts w:ascii="Palatino Linotype" w:hAnsi="Palatino Linotype" w:cs="Tahoma"/>
          <w:sz w:val="22"/>
          <w:szCs w:val="22"/>
          <w:lang w:val="es-ES" w:eastAsia="es-MX"/>
        </w:rPr>
        <w:t xml:space="preserve"> </w:t>
      </w:r>
    </w:p>
    <w:p w:rsidR="008F76C6" w:rsidRDefault="008F76C6" w:rsidP="008F76C6">
      <w:pPr>
        <w:spacing w:line="360" w:lineRule="auto"/>
        <w:jc w:val="both"/>
        <w:rPr>
          <w:rFonts w:ascii="Palatino Linotype" w:hAnsi="Palatino Linotype" w:cs="Tahoma"/>
          <w:sz w:val="22"/>
          <w:szCs w:val="22"/>
          <w:lang w:val="es-ES" w:eastAsia="es-MX"/>
        </w:rPr>
      </w:pPr>
    </w:p>
    <w:tbl>
      <w:tblPr>
        <w:tblStyle w:val="Tablaconcuadrcula"/>
        <w:tblW w:w="0" w:type="auto"/>
        <w:tblLook w:val="04A0" w:firstRow="1" w:lastRow="0" w:firstColumn="1" w:lastColumn="0" w:noHBand="0" w:noVBand="1"/>
      </w:tblPr>
      <w:tblGrid>
        <w:gridCol w:w="4487"/>
        <w:gridCol w:w="4547"/>
      </w:tblGrid>
      <w:tr w:rsidR="008F76C6" w:rsidRPr="006C0D3E" w:rsidTr="00BB253D">
        <w:tc>
          <w:tcPr>
            <w:tcW w:w="4487" w:type="dxa"/>
            <w:shd w:val="clear" w:color="auto" w:fill="9CC2E5" w:themeFill="accent1" w:themeFillTint="99"/>
          </w:tcPr>
          <w:p w:rsidR="008F76C6" w:rsidRPr="006C0D3E" w:rsidRDefault="008F76C6" w:rsidP="00BB253D">
            <w:pPr>
              <w:spacing w:line="360" w:lineRule="auto"/>
              <w:jc w:val="both"/>
              <w:rPr>
                <w:rFonts w:ascii="Palatino Linotype" w:hAnsi="Palatino Linotype" w:cs="Tahoma"/>
                <w:b/>
                <w:sz w:val="22"/>
                <w:szCs w:val="22"/>
                <w:lang w:eastAsia="es-MX"/>
              </w:rPr>
            </w:pPr>
            <w:r w:rsidRPr="006C0D3E">
              <w:rPr>
                <w:rFonts w:ascii="Palatino Linotype" w:hAnsi="Palatino Linotype" w:cs="Tahoma"/>
                <w:b/>
                <w:sz w:val="22"/>
                <w:szCs w:val="22"/>
                <w:lang w:eastAsia="es-MX"/>
              </w:rPr>
              <w:t>Requerimiento de información adicional</w:t>
            </w:r>
          </w:p>
        </w:tc>
        <w:tc>
          <w:tcPr>
            <w:tcW w:w="4547" w:type="dxa"/>
            <w:shd w:val="clear" w:color="auto" w:fill="C9C9C9" w:themeFill="accent3" w:themeFillTint="99"/>
          </w:tcPr>
          <w:p w:rsidR="008F76C6" w:rsidRPr="006C0D3E" w:rsidRDefault="008F76C6" w:rsidP="00BB253D">
            <w:pPr>
              <w:spacing w:line="360" w:lineRule="auto"/>
              <w:jc w:val="center"/>
              <w:rPr>
                <w:rFonts w:ascii="Palatino Linotype" w:hAnsi="Palatino Linotype" w:cs="Tahoma"/>
                <w:b/>
                <w:sz w:val="22"/>
                <w:szCs w:val="22"/>
                <w:lang w:eastAsia="es-MX"/>
              </w:rPr>
            </w:pPr>
            <w:r w:rsidRPr="006C0D3E">
              <w:rPr>
                <w:rFonts w:ascii="Palatino Linotype" w:hAnsi="Palatino Linotype" w:cs="Tahoma"/>
                <w:b/>
                <w:sz w:val="22"/>
                <w:szCs w:val="22"/>
                <w:lang w:eastAsia="es-MX"/>
              </w:rPr>
              <w:t>Desahogo</w:t>
            </w:r>
          </w:p>
        </w:tc>
      </w:tr>
      <w:tr w:rsidR="008F76C6" w:rsidRPr="006C0D3E" w:rsidTr="00BB253D">
        <w:trPr>
          <w:trHeight w:val="2746"/>
        </w:trPr>
        <w:tc>
          <w:tcPr>
            <w:tcW w:w="4487" w:type="dxa"/>
          </w:tcPr>
          <w:p w:rsidR="008F76C6" w:rsidRPr="006C0D3E" w:rsidRDefault="008F76C6" w:rsidP="00BB253D">
            <w:pPr>
              <w:spacing w:line="360" w:lineRule="auto"/>
              <w:jc w:val="both"/>
              <w:rPr>
                <w:rFonts w:ascii="Palatino Linotype" w:hAnsi="Palatino Linotype" w:cs="Tahoma"/>
                <w:sz w:val="22"/>
                <w:szCs w:val="22"/>
                <w:lang w:eastAsia="es-MX"/>
              </w:rPr>
            </w:pPr>
            <w:r w:rsidRPr="006C0D3E">
              <w:rPr>
                <w:rFonts w:ascii="Palatino Linotype" w:hAnsi="Palatino Linotype" w:cs="Tahoma"/>
                <w:b/>
                <w:sz w:val="22"/>
                <w:szCs w:val="22"/>
                <w:lang w:eastAsia="es-MX"/>
              </w:rPr>
              <w:t>1.</w:t>
            </w:r>
            <w:r w:rsidRPr="006C0D3E">
              <w:rPr>
                <w:rFonts w:ascii="Palatino Linotype" w:hAnsi="Palatino Linotype" w:cs="Tahoma"/>
                <w:sz w:val="22"/>
                <w:szCs w:val="22"/>
                <w:lang w:eastAsia="es-MX"/>
              </w:rPr>
              <w:t xml:space="preserve"> </w:t>
            </w:r>
            <w:r w:rsidRPr="00C510F7">
              <w:rPr>
                <w:rFonts w:ascii="Palatino Linotype" w:hAnsi="Palatino Linotype" w:cs="Tahoma"/>
                <w:sz w:val="22"/>
                <w:szCs w:val="22"/>
                <w:lang w:eastAsia="es-MX"/>
              </w:rPr>
              <w:t>Precise si en el documento proporcionado en el Informe Justificado, en el apartado de Seguridad Pública, incluye aquellos servidores públicos que realizan funciones operativas, tales como los policías o sólo los que realizan actividades administrativas.</w:t>
            </w:r>
          </w:p>
        </w:tc>
        <w:tc>
          <w:tcPr>
            <w:tcW w:w="4547" w:type="dxa"/>
          </w:tcPr>
          <w:p w:rsidR="008F76C6" w:rsidRPr="00311492" w:rsidRDefault="008F76C6" w:rsidP="00BB253D">
            <w:pPr>
              <w:spacing w:line="360" w:lineRule="auto"/>
              <w:jc w:val="both"/>
              <w:rPr>
                <w:rFonts w:ascii="Palatino Linotype" w:hAnsi="Palatino Linotype" w:cs="Tahoma"/>
                <w:bCs/>
                <w:iCs/>
                <w:sz w:val="22"/>
                <w:szCs w:val="22"/>
                <w:lang w:eastAsia="es-MX"/>
              </w:rPr>
            </w:pPr>
            <w:r>
              <w:rPr>
                <w:rFonts w:ascii="Palatino Linotype" w:hAnsi="Palatino Linotype" w:cs="Tahoma"/>
                <w:bCs/>
                <w:iCs/>
                <w:sz w:val="22"/>
                <w:szCs w:val="22"/>
                <w:lang w:eastAsia="es-MX"/>
              </w:rPr>
              <w:t xml:space="preserve">Señaló que la relación proporcionada, había remitido los nombres de los integrantes del área de Seguridad Pública, que realizaban funciones operativas, los cuales eran confidenciales o reservados, en términos de los artículos 140, fracciones I y VI, así como, 143, fracción I de la Ley de Transparencia y Acceso a la Información Pública del Estado de México. </w:t>
            </w:r>
          </w:p>
        </w:tc>
      </w:tr>
    </w:tbl>
    <w:p w:rsidR="008F76C6" w:rsidRDefault="008F76C6" w:rsidP="008F76C6">
      <w:pPr>
        <w:spacing w:line="360" w:lineRule="auto"/>
        <w:jc w:val="both"/>
        <w:rPr>
          <w:rFonts w:ascii="Palatino Linotype" w:hAnsi="Palatino Linotype" w:cs="Tahoma"/>
          <w:sz w:val="22"/>
          <w:szCs w:val="22"/>
          <w:lang w:eastAsia="es-MX"/>
        </w:rPr>
      </w:pPr>
    </w:p>
    <w:p w:rsidR="008F76C6" w:rsidRDefault="008F76C6" w:rsidP="008F76C6">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Como se puede observar, en el requerimiento de información adicional, el Sujeto Obligado precisó que el documento entregado contenía también los nombres de aquellos servidores públicos del área de Seguridad Pública, que realizaban funciones operativas, por lo que, estaban clasificados en términos de los artículos 143, fracción I y 140, fracción I y VI de la Ley de la materia.</w:t>
      </w:r>
    </w:p>
    <w:p w:rsidR="008F76C6" w:rsidRDefault="008F76C6" w:rsidP="008F76C6">
      <w:pPr>
        <w:spacing w:line="360" w:lineRule="auto"/>
        <w:ind w:right="-93"/>
        <w:jc w:val="both"/>
        <w:rPr>
          <w:rFonts w:ascii="Palatino Linotype" w:hAnsi="Palatino Linotype" w:cs="Tahoma"/>
          <w:sz w:val="22"/>
          <w:szCs w:val="22"/>
          <w:lang w:val="es-ES"/>
        </w:rPr>
      </w:pPr>
    </w:p>
    <w:p w:rsidR="008F76C6" w:rsidRDefault="008F76C6" w:rsidP="008F76C6">
      <w:pPr>
        <w:spacing w:line="360" w:lineRule="auto"/>
        <w:ind w:right="-93"/>
        <w:jc w:val="both"/>
        <w:rPr>
          <w:rFonts w:ascii="Palatino Linotype" w:eastAsia="Calibri" w:hAnsi="Palatino Linotype" w:cs="Tahoma"/>
          <w:bCs/>
          <w:sz w:val="22"/>
          <w:szCs w:val="22"/>
          <w:lang w:eastAsia="en-US"/>
        </w:rPr>
      </w:pPr>
      <w:r w:rsidRPr="00981B12">
        <w:rPr>
          <w:rFonts w:ascii="Palatino Linotype" w:eastAsia="Calibri" w:hAnsi="Palatino Linotype" w:cs="Tahoma"/>
          <w:bCs/>
          <w:sz w:val="22"/>
          <w:szCs w:val="22"/>
          <w:lang w:eastAsia="en-US"/>
        </w:rPr>
        <w:t xml:space="preserve">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w:t>
      </w:r>
      <w:r w:rsidRPr="00981B12">
        <w:rPr>
          <w:rFonts w:ascii="Palatino Linotype" w:eastAsia="Calibri" w:hAnsi="Palatino Linotype" w:cs="Tahoma"/>
          <w:bCs/>
          <w:sz w:val="22"/>
          <w:szCs w:val="22"/>
          <w:lang w:eastAsia="en-US"/>
        </w:rPr>
        <w:lastRenderedPageBreak/>
        <w:t>que los órganos jurisdiccionales pueden invocar como hechos notorios las resoluciones que hayan emitido.</w:t>
      </w:r>
    </w:p>
    <w:p w:rsidR="008F76C6" w:rsidRDefault="008F76C6" w:rsidP="008F76C6">
      <w:pPr>
        <w:spacing w:line="360" w:lineRule="auto"/>
        <w:ind w:right="-93"/>
        <w:jc w:val="both"/>
        <w:rPr>
          <w:rFonts w:ascii="Palatino Linotype" w:eastAsia="Calibri" w:hAnsi="Palatino Linotype" w:cs="Tahoma"/>
          <w:bCs/>
          <w:sz w:val="22"/>
          <w:szCs w:val="22"/>
          <w:lang w:eastAsia="en-US"/>
        </w:rPr>
      </w:pPr>
    </w:p>
    <w:p w:rsidR="008F76C6" w:rsidRPr="00981B12" w:rsidRDefault="008F76C6" w:rsidP="008F76C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sentido, se considera que la nómina entregada por el Sujeto Obligado vía Informe Justificado, no satisface la solicitud de información, toda vez que en dicho documento se dejaron a la vista </w:t>
      </w:r>
      <w:r w:rsidRPr="00F60F1D">
        <w:rPr>
          <w:rFonts w:ascii="Palatino Linotype" w:eastAsia="Calibri" w:hAnsi="Palatino Linotype" w:cs="Tahoma"/>
          <w:bCs/>
          <w:sz w:val="22"/>
          <w:szCs w:val="22"/>
          <w:lang w:eastAsia="en-US"/>
        </w:rPr>
        <w:t>los nombres de los elementos operativos en materia de seguridad pública, así como datos que pudieran ser clasificados, aunado a que no hizo entrega del respectivo acuerdo de clasificación emitido por el Comité de Transparencia.</w:t>
      </w:r>
    </w:p>
    <w:p w:rsidR="008F76C6" w:rsidRDefault="008F76C6" w:rsidP="008F76C6">
      <w:pPr>
        <w:spacing w:line="360" w:lineRule="auto"/>
        <w:ind w:right="-93"/>
        <w:jc w:val="both"/>
        <w:rPr>
          <w:rFonts w:ascii="Palatino Linotype" w:hAnsi="Palatino Linotype" w:cs="Tahoma"/>
          <w:sz w:val="22"/>
          <w:szCs w:val="22"/>
          <w:lang w:val="es-ES"/>
        </w:rPr>
      </w:pPr>
    </w:p>
    <w:p w:rsidR="008F76C6" w:rsidRDefault="008F76C6" w:rsidP="008F76C6">
      <w:pPr>
        <w:shd w:val="clear" w:color="auto" w:fill="FFFFFF" w:themeFill="background1"/>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Conforme a lo anterior, este Instituto considera que el documento que proporcione el Sujeto Obligado para dar cumplimiento a la presente Resolución, pudiera contener los datos previamente referidos, por lo que, se procede analizar si actualizan las causales de clasificación señaladas por el Sujeto Obligado.</w:t>
      </w:r>
    </w:p>
    <w:p w:rsidR="008F76C6" w:rsidRDefault="008F76C6" w:rsidP="008F76C6">
      <w:pPr>
        <w:shd w:val="clear" w:color="auto" w:fill="FFFFFF" w:themeFill="background1"/>
        <w:spacing w:line="360" w:lineRule="auto"/>
        <w:jc w:val="both"/>
        <w:rPr>
          <w:rFonts w:ascii="Palatino Linotype" w:hAnsi="Palatino Linotype" w:cs="Tahoma"/>
          <w:bCs/>
          <w:iCs/>
          <w:sz w:val="22"/>
          <w:szCs w:val="22"/>
          <w:lang w:val="es-E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En términos de lo expuesto, la documentación y aquellos datos que se consideren confidenciales, serán una limitante del derecho de acceso a la información, siempre y cuando:</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pStyle w:val="Prrafodelista"/>
        <w:numPr>
          <w:ilvl w:val="0"/>
          <w:numId w:val="3"/>
        </w:numPr>
        <w:shd w:val="clear" w:color="auto" w:fill="FFFFFF" w:themeFill="background1"/>
        <w:spacing w:line="360" w:lineRule="auto"/>
        <w:jc w:val="both"/>
        <w:rPr>
          <w:rFonts w:ascii="Palatino Linotype" w:eastAsia="Calibri" w:hAnsi="Palatino Linotype" w:cs="Tahoma"/>
          <w:bCs/>
          <w:szCs w:val="22"/>
          <w:lang w:eastAsia="en-US"/>
        </w:rPr>
      </w:pPr>
      <w:r w:rsidRPr="00AD50F9">
        <w:rPr>
          <w:rFonts w:ascii="Palatino Linotype" w:eastAsia="Calibri" w:hAnsi="Palatino Linotype" w:cs="Tahoma"/>
          <w:bCs/>
          <w:szCs w:val="22"/>
          <w:lang w:eastAsia="en-US"/>
        </w:rPr>
        <w:lastRenderedPageBreak/>
        <w:t xml:space="preserve">Se trate de datos personales o información privada; esto es, información concerniente a una persona física o jurídico colectiva y que esta sea identificada o identificable. </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pStyle w:val="Prrafodelista"/>
        <w:numPr>
          <w:ilvl w:val="0"/>
          <w:numId w:val="3"/>
        </w:numPr>
        <w:shd w:val="clear" w:color="auto" w:fill="FFFFFF" w:themeFill="background1"/>
        <w:spacing w:line="360" w:lineRule="auto"/>
        <w:jc w:val="both"/>
        <w:rPr>
          <w:rFonts w:ascii="Palatino Linotype" w:eastAsia="Calibri" w:hAnsi="Palatino Linotype" w:cs="Tahoma"/>
          <w:bCs/>
          <w:szCs w:val="22"/>
          <w:lang w:eastAsia="en-US"/>
        </w:rPr>
      </w:pPr>
      <w:r w:rsidRPr="00AD50F9">
        <w:rPr>
          <w:rFonts w:ascii="Palatino Linotype" w:eastAsia="Calibri" w:hAnsi="Palatino Linotype" w:cs="Tahoma"/>
          <w:bCs/>
          <w:szCs w:val="22"/>
          <w:lang w:eastAsia="en-US"/>
        </w:rPr>
        <w:t xml:space="preserve">Para la difusión de los datos, se requiera el consentimiento del titular. </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Además, en el artículo 5° de dicho ordenamiento jurídico, establece que es la Ley aplicable para todo tratamiento de datos personales.</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su parte</w:t>
      </w:r>
      <w:r w:rsidRPr="00AD50F9">
        <w:rPr>
          <w:rFonts w:ascii="Palatino Linotype" w:eastAsia="Calibri" w:hAnsi="Palatino Linotype" w:cs="Tahoma"/>
          <w:bCs/>
          <w:sz w:val="22"/>
          <w:szCs w:val="22"/>
          <w:lang w:eastAsia="en-US"/>
        </w:rPr>
        <w:t>,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w:t>
      </w:r>
      <w:r w:rsidRPr="00AD50F9">
        <w:rPr>
          <w:rFonts w:ascii="Palatino Linotype" w:eastAsia="Calibri" w:hAnsi="Palatino Linotype" w:cs="Tahoma"/>
          <w:bCs/>
          <w:sz w:val="22"/>
          <w:szCs w:val="22"/>
          <w:lang w:eastAsia="en-US"/>
        </w:rPr>
        <w:lastRenderedPageBreak/>
        <w:t>cualquier información que por sí sola o relacionada con otra permita hacer identificable a una persona, es un dato personal, susceptible de ser clasificado.</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Bajo</w:t>
      </w:r>
      <w:r w:rsidRPr="00AD50F9">
        <w:rPr>
          <w:rFonts w:ascii="Palatino Linotype" w:eastAsia="Calibri" w:hAnsi="Palatino Linotype" w:cs="Tahoma"/>
          <w:bCs/>
          <w:sz w:val="22"/>
          <w:szCs w:val="22"/>
          <w:lang w:eastAsia="en-US"/>
        </w:rPr>
        <w:t xml:space="preserve">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De tal suerte, las instituciones públicas tienen la doble responsabilidad, por un lado de proteger los datos personales y por otro, darles publicidad cuando la relevancia de esos datos sea de interés público.</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w:t>
      </w:r>
      <w:r w:rsidRPr="00AD50F9">
        <w:rPr>
          <w:rFonts w:ascii="Palatino Linotype" w:eastAsia="Calibri" w:hAnsi="Palatino Linotype" w:cs="Tahoma"/>
          <w:bCs/>
          <w:sz w:val="22"/>
          <w:szCs w:val="22"/>
          <w:lang w:eastAsia="en-US"/>
        </w:rPr>
        <w:lastRenderedPageBreak/>
        <w:t>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p>
    <w:p w:rsidR="008F76C6" w:rsidRPr="00AD50F9" w:rsidRDefault="008F76C6" w:rsidP="008F76C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8F76C6" w:rsidRPr="00AD50F9" w:rsidRDefault="008F76C6" w:rsidP="008F76C6">
      <w:pPr>
        <w:spacing w:line="360" w:lineRule="auto"/>
        <w:ind w:right="-93"/>
        <w:jc w:val="both"/>
        <w:rPr>
          <w:rFonts w:ascii="Palatino Linotype" w:hAnsi="Palatino Linotype" w:cs="Tahoma"/>
          <w:sz w:val="22"/>
          <w:szCs w:val="22"/>
        </w:rPr>
      </w:pPr>
    </w:p>
    <w:p w:rsidR="008F76C6" w:rsidRDefault="008F76C6" w:rsidP="008F76C6">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AD50F9">
        <w:rPr>
          <w:rFonts w:ascii="Palatino Linotype" w:hAnsi="Palatino Linotype" w:cs="Tahoma"/>
          <w:sz w:val="22"/>
          <w:szCs w:val="22"/>
        </w:rPr>
        <w:t xml:space="preserve">Bajo ese contexto, se analizarán si los </w:t>
      </w:r>
      <w:r>
        <w:rPr>
          <w:rFonts w:ascii="Palatino Linotype" w:hAnsi="Palatino Linotype" w:cs="Tahoma"/>
          <w:sz w:val="22"/>
          <w:szCs w:val="22"/>
        </w:rPr>
        <w:t xml:space="preserve">datos que a continuación se precisan, deben ser considerados confidenciales o públicos, a saber, el Registro Federal de Contribuyentes, </w:t>
      </w:r>
      <w:r w:rsidRPr="008F656A">
        <w:rPr>
          <w:rFonts w:ascii="Palatino Linotype" w:eastAsia="Calibri" w:hAnsi="Palatino Linotype" w:cs="Tahoma"/>
          <w:bCs/>
          <w:iCs/>
          <w:sz w:val="22"/>
          <w:szCs w:val="22"/>
          <w:lang w:val="es-ES" w:eastAsia="en-US"/>
        </w:rPr>
        <w:t>Clave Única de Registro de Población</w:t>
      </w:r>
      <w:r>
        <w:rPr>
          <w:rFonts w:ascii="Palatino Linotype" w:eastAsia="Calibri" w:hAnsi="Palatino Linotype" w:cs="Tahoma"/>
          <w:bCs/>
          <w:iCs/>
          <w:sz w:val="22"/>
          <w:szCs w:val="22"/>
          <w:lang w:val="es-ES" w:eastAsia="en-US"/>
        </w:rPr>
        <w:t>, C</w:t>
      </w:r>
      <w:r w:rsidRPr="008F656A">
        <w:rPr>
          <w:rFonts w:ascii="Palatino Linotype" w:eastAsia="Calibri" w:hAnsi="Palatino Linotype" w:cs="Tahoma"/>
          <w:bCs/>
          <w:iCs/>
          <w:sz w:val="22"/>
          <w:szCs w:val="22"/>
          <w:lang w:val="es-ES" w:eastAsia="en-US"/>
        </w:rPr>
        <w:t>lave del Instituto de Seguridad Pública</w:t>
      </w:r>
      <w:r>
        <w:rPr>
          <w:rFonts w:ascii="Palatino Linotype" w:eastAsia="Calibri" w:hAnsi="Palatino Linotype" w:cs="Tahoma"/>
          <w:bCs/>
          <w:iCs/>
          <w:sz w:val="22"/>
          <w:szCs w:val="22"/>
          <w:lang w:val="es-ES" w:eastAsia="en-US"/>
        </w:rPr>
        <w:t xml:space="preserve"> del Estado de México y Municipios</w:t>
      </w:r>
      <w:r w:rsidRPr="008F656A">
        <w:rPr>
          <w:rFonts w:ascii="Palatino Linotype" w:eastAsia="Calibri" w:hAnsi="Palatino Linotype" w:cs="Tahoma"/>
          <w:bCs/>
          <w:iCs/>
          <w:sz w:val="22"/>
          <w:szCs w:val="22"/>
          <w:lang w:val="es-ES" w:eastAsia="en-US"/>
        </w:rPr>
        <w:t xml:space="preserve">, deducciones personales (créditos </w:t>
      </w:r>
      <w:r>
        <w:rPr>
          <w:rFonts w:ascii="Palatino Linotype" w:eastAsia="Calibri" w:hAnsi="Palatino Linotype" w:cs="Tahoma"/>
          <w:bCs/>
          <w:iCs/>
          <w:sz w:val="22"/>
          <w:szCs w:val="22"/>
          <w:lang w:val="es-ES" w:eastAsia="en-US"/>
        </w:rPr>
        <w:t>de consumo y pensiones alimenticias) y el nombre de los servidores públicos adscritos al área de Seguridad Pública, que realizan funciones operativas.</w:t>
      </w:r>
    </w:p>
    <w:p w:rsidR="008F76C6" w:rsidRDefault="008F76C6" w:rsidP="008F76C6">
      <w:pPr>
        <w:shd w:val="clear" w:color="auto" w:fill="FFFFFF" w:themeFill="background1"/>
        <w:spacing w:line="360" w:lineRule="auto"/>
        <w:jc w:val="both"/>
        <w:rPr>
          <w:rFonts w:ascii="Palatino Linotype" w:eastAsia="Calibri" w:hAnsi="Palatino Linotype" w:cs="Tahoma"/>
          <w:bCs/>
          <w:iCs/>
          <w:sz w:val="22"/>
          <w:szCs w:val="22"/>
          <w:lang w:val="es-ES" w:eastAsia="en-US"/>
        </w:rPr>
      </w:pPr>
    </w:p>
    <w:p w:rsidR="008F76C6" w:rsidRPr="00BB1CE3" w:rsidRDefault="008F76C6" w:rsidP="008F76C6">
      <w:pPr>
        <w:numPr>
          <w:ilvl w:val="0"/>
          <w:numId w:val="4"/>
        </w:numPr>
        <w:shd w:val="clear" w:color="auto" w:fill="FFFFFF" w:themeFill="background1"/>
        <w:spacing w:line="360" w:lineRule="auto"/>
        <w:jc w:val="both"/>
        <w:rPr>
          <w:rFonts w:ascii="Palatino Linotype" w:eastAsia="Calibri" w:hAnsi="Palatino Linotype" w:cs="Tahoma"/>
          <w:b/>
          <w:bCs/>
          <w:iCs/>
          <w:sz w:val="22"/>
          <w:szCs w:val="22"/>
          <w:lang w:val="es-ES_tradnl" w:eastAsia="en-US"/>
        </w:rPr>
      </w:pPr>
      <w:r w:rsidRPr="00BB1CE3">
        <w:rPr>
          <w:rFonts w:ascii="Palatino Linotype" w:eastAsia="Calibri" w:hAnsi="Palatino Linotype" w:cs="Tahoma"/>
          <w:b/>
          <w:bCs/>
          <w:iCs/>
          <w:sz w:val="22"/>
          <w:szCs w:val="22"/>
          <w:lang w:val="es-ES_tradnl" w:eastAsia="en-US"/>
        </w:rPr>
        <w:t>Registro Federal de Contribuyentes (RFC).</w:t>
      </w:r>
    </w:p>
    <w:p w:rsidR="008F76C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BB1CE3"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BB1CE3">
        <w:rPr>
          <w:rFonts w:ascii="Palatino Linotype" w:eastAsia="Calibri" w:hAnsi="Palatino Linotype" w:cs="Tahoma"/>
          <w:bCs/>
          <w:iCs/>
          <w:sz w:val="22"/>
          <w:szCs w:val="22"/>
          <w:lang w:eastAsia="en-US"/>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w:t>
      </w:r>
      <w:r w:rsidRPr="00BB1CE3">
        <w:rPr>
          <w:rFonts w:ascii="Palatino Linotype" w:eastAsia="Calibri" w:hAnsi="Palatino Linotype" w:cs="Tahoma"/>
          <w:bCs/>
          <w:iCs/>
          <w:sz w:val="22"/>
          <w:szCs w:val="22"/>
          <w:lang w:eastAsia="en-US"/>
        </w:rPr>
        <w:lastRenderedPageBreak/>
        <w:t>Administración Tributaria, quien entrega una cédula de identificación fiscal en donde consta la clave que asigna este órgano desconcentrado de la Secretaría de Hacienda y Crédito Público, de acuerdo al artículo 27 del Código Fiscal de la Federación.</w:t>
      </w:r>
    </w:p>
    <w:p w:rsidR="008F76C6" w:rsidRPr="00BB1CE3"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BB1CE3"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BB1CE3">
        <w:rPr>
          <w:rFonts w:ascii="Palatino Linotype" w:eastAsia="Calibri" w:hAnsi="Palatino Linotype" w:cs="Tahoma"/>
          <w:bCs/>
          <w:iCs/>
          <w:sz w:val="22"/>
          <w:szCs w:val="22"/>
          <w:lang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8F76C6" w:rsidRPr="00BB1CE3"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BB1CE3"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BB1CE3">
        <w:rPr>
          <w:rFonts w:ascii="Palatino Linotype" w:eastAsia="Calibri" w:hAnsi="Palatino Linotype" w:cs="Tahoma"/>
          <w:bCs/>
          <w:iCs/>
          <w:sz w:val="22"/>
          <w:szCs w:val="22"/>
          <w:lang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8F76C6" w:rsidRPr="00BB1CE3"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BB1CE3"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BB1CE3">
        <w:rPr>
          <w:rFonts w:ascii="Palatino Linotype" w:eastAsia="Calibri" w:hAnsi="Palatino Linotype" w:cs="Tahoma"/>
          <w:bCs/>
          <w:iCs/>
          <w:sz w:val="22"/>
          <w:szCs w:val="22"/>
          <w:lang w:eastAsia="en-US"/>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8F76C6" w:rsidRPr="00BB1CE3"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BB1CE3"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BB1CE3">
        <w:rPr>
          <w:rFonts w:ascii="Palatino Linotype" w:eastAsia="Calibri" w:hAnsi="Palatino Linotype" w:cs="Tahoma"/>
          <w:bCs/>
          <w:iCs/>
          <w:sz w:val="22"/>
          <w:szCs w:val="22"/>
          <w:lang w:eastAsia="en-US"/>
        </w:rPr>
        <w:t>Lo anterior, resulta congruente con el Criterio 19/17 emitido por el Instituto Nacional de Transparencia, Acceso a la Información y Protección de Datos Personales, en el cual se señala lo siguiente:</w:t>
      </w:r>
    </w:p>
    <w:p w:rsidR="008F76C6" w:rsidRPr="00BB1CE3"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A55626" w:rsidRDefault="008F76C6" w:rsidP="008F76C6">
      <w:pPr>
        <w:shd w:val="clear" w:color="auto" w:fill="FFFFFF" w:themeFill="background1"/>
        <w:spacing w:line="360" w:lineRule="auto"/>
        <w:ind w:left="567" w:right="567"/>
        <w:jc w:val="both"/>
        <w:rPr>
          <w:rFonts w:ascii="Palatino Linotype" w:eastAsia="Calibri" w:hAnsi="Palatino Linotype" w:cs="Tahoma"/>
          <w:bCs/>
          <w:i/>
          <w:iCs/>
          <w:lang w:eastAsia="en-US"/>
        </w:rPr>
      </w:pPr>
      <w:r w:rsidRPr="00A55626">
        <w:rPr>
          <w:rFonts w:ascii="Palatino Linotype" w:eastAsia="Calibri" w:hAnsi="Palatino Linotype" w:cs="Tahoma"/>
          <w:b/>
          <w:bCs/>
          <w:i/>
          <w:iCs/>
          <w:lang w:eastAsia="en-US"/>
        </w:rPr>
        <w:lastRenderedPageBreak/>
        <w:t>“Registro Federal de Contribuyentes (RFC) de personas físicas.</w:t>
      </w:r>
      <w:r w:rsidRPr="00A55626">
        <w:rPr>
          <w:rFonts w:ascii="Palatino Linotype" w:eastAsia="Calibri" w:hAnsi="Palatino Linotype" w:cs="Tahoma"/>
          <w:bCs/>
          <w:i/>
          <w:iCs/>
          <w:lang w:eastAsia="en-US"/>
        </w:rPr>
        <w:t xml:space="preserve"> El RFC es una clave de carácter fiscal, única e irrepetible, que permite identificar al titular, su edad y fecha de nacimiento, por lo que es un dato personal de carácter confidencial.”</w:t>
      </w:r>
    </w:p>
    <w:p w:rsidR="008F76C6" w:rsidRPr="00BB1CE3"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BB1CE3"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BB1CE3">
        <w:rPr>
          <w:rFonts w:ascii="Palatino Linotype" w:eastAsia="Calibri" w:hAnsi="Palatino Linotype" w:cs="Tahoma"/>
          <w:bCs/>
          <w:iCs/>
          <w:sz w:val="22"/>
          <w:szCs w:val="22"/>
          <w:lang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8F76C6" w:rsidRDefault="008F76C6" w:rsidP="008F76C6">
      <w:pPr>
        <w:shd w:val="clear" w:color="auto" w:fill="FFFFFF" w:themeFill="background1"/>
        <w:spacing w:line="360" w:lineRule="auto"/>
        <w:jc w:val="both"/>
        <w:rPr>
          <w:rFonts w:ascii="Palatino Linotype" w:eastAsia="Calibri" w:hAnsi="Palatino Linotype" w:cs="Tahoma"/>
          <w:bCs/>
          <w:iCs/>
          <w:sz w:val="22"/>
          <w:szCs w:val="22"/>
          <w:lang w:val="es-ES" w:eastAsia="en-US"/>
        </w:rPr>
      </w:pPr>
    </w:p>
    <w:p w:rsidR="008F76C6" w:rsidRPr="00A55626" w:rsidRDefault="008F76C6" w:rsidP="008F76C6">
      <w:pPr>
        <w:numPr>
          <w:ilvl w:val="0"/>
          <w:numId w:val="4"/>
        </w:numPr>
        <w:shd w:val="clear" w:color="auto" w:fill="FFFFFF" w:themeFill="background1"/>
        <w:spacing w:line="360" w:lineRule="auto"/>
        <w:jc w:val="both"/>
        <w:rPr>
          <w:rFonts w:ascii="Palatino Linotype" w:eastAsia="Calibri" w:hAnsi="Palatino Linotype" w:cs="Tahoma"/>
          <w:b/>
          <w:bCs/>
          <w:iCs/>
          <w:sz w:val="22"/>
          <w:szCs w:val="22"/>
          <w:lang w:val="es-ES_tradnl" w:eastAsia="en-US"/>
        </w:rPr>
      </w:pPr>
      <w:r w:rsidRPr="00A55626">
        <w:rPr>
          <w:rFonts w:ascii="Palatino Linotype" w:eastAsia="Calibri" w:hAnsi="Palatino Linotype" w:cs="Tahoma"/>
          <w:b/>
          <w:bCs/>
          <w:iCs/>
          <w:sz w:val="22"/>
          <w:szCs w:val="22"/>
          <w:lang w:eastAsia="en-US"/>
        </w:rPr>
        <w:t>C</w:t>
      </w:r>
      <w:r w:rsidRPr="00A55626">
        <w:rPr>
          <w:rFonts w:ascii="Palatino Linotype" w:eastAsia="Calibri" w:hAnsi="Palatino Linotype" w:cs="Tahoma"/>
          <w:b/>
          <w:bCs/>
          <w:iCs/>
          <w:sz w:val="22"/>
          <w:szCs w:val="22"/>
          <w:lang w:val="es-ES_tradnl" w:eastAsia="en-US"/>
        </w:rPr>
        <w:t>lave Única de Registro de Población (CURP).</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 xml:space="preserve">El artículo 36 de la Constitución Política de los Estados Unidos Mexicanos, dispone la obligación de los ciudadanos de inscribirse en el Registro Nacional de Ciudadanos. </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El artículo 85 de la Ley General de Población, prevé que corresponde a la  Secretaría de Gobernación el registro y acreditación de la identidad de todas las personas residentes en el país y de los nacionales que residan en el extranjero.</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 xml:space="preserve">De conformidad con lo precisado por la propia Secretaría de Gobernación en la dirección </w:t>
      </w:r>
      <w:hyperlink r:id="rId8" w:history="1">
        <w:r w:rsidRPr="00A55626">
          <w:rPr>
            <w:rStyle w:val="Hipervnculo"/>
            <w:rFonts w:ascii="Palatino Linotype" w:eastAsia="Calibri" w:hAnsi="Palatino Linotype" w:cs="Tahoma"/>
            <w:bCs/>
            <w:iCs/>
            <w:sz w:val="22"/>
            <w:szCs w:val="22"/>
            <w:lang w:eastAsia="en-US"/>
          </w:rPr>
          <w:t>https://consultas.curp.gob.mx/CurpSP/html/informacionecurpPS.html</w:t>
        </w:r>
      </w:hyperlink>
      <w:r>
        <w:rPr>
          <w:rFonts w:ascii="Palatino Linotype" w:eastAsia="Calibri" w:hAnsi="Palatino Linotype" w:cs="Tahoma"/>
          <w:bCs/>
          <w:iCs/>
          <w:sz w:val="22"/>
          <w:szCs w:val="22"/>
          <w:lang w:eastAsia="en-US"/>
        </w:rPr>
        <w:t xml:space="preserve"> (c</w:t>
      </w:r>
      <w:r w:rsidRPr="00A55626">
        <w:rPr>
          <w:rFonts w:ascii="Palatino Linotype" w:eastAsia="Calibri" w:hAnsi="Palatino Linotype" w:cs="Tahoma"/>
          <w:bCs/>
          <w:iCs/>
          <w:sz w:val="22"/>
          <w:szCs w:val="22"/>
          <w:lang w:eastAsia="en-US"/>
        </w:rPr>
        <w:t xml:space="preserve">onsultada el </w:t>
      </w:r>
      <w:r>
        <w:rPr>
          <w:rFonts w:ascii="Palatino Linotype" w:eastAsia="Calibri" w:hAnsi="Palatino Linotype" w:cs="Tahoma"/>
          <w:bCs/>
          <w:iCs/>
          <w:sz w:val="22"/>
          <w:szCs w:val="22"/>
          <w:lang w:eastAsia="en-US"/>
        </w:rPr>
        <w:t xml:space="preserve">once de </w:t>
      </w:r>
      <w:r>
        <w:rPr>
          <w:rFonts w:ascii="Palatino Linotype" w:eastAsia="Calibri" w:hAnsi="Palatino Linotype" w:cs="Tahoma"/>
          <w:bCs/>
          <w:iCs/>
          <w:sz w:val="22"/>
          <w:szCs w:val="22"/>
          <w:lang w:eastAsia="en-US"/>
        </w:rPr>
        <w:lastRenderedPageBreak/>
        <w:t>junio</w:t>
      </w:r>
      <w:r w:rsidRPr="00A55626">
        <w:rPr>
          <w:rFonts w:ascii="Palatino Linotype" w:eastAsia="Calibri" w:hAnsi="Palatino Linotype" w:cs="Tahoma"/>
          <w:bCs/>
          <w:iCs/>
          <w:sz w:val="22"/>
          <w:szCs w:val="22"/>
          <w:lang w:eastAsia="en-US"/>
        </w:rPr>
        <w:t xml:space="preserve"> de dos mil diecinueve</w:t>
      </w:r>
      <w:r>
        <w:rPr>
          <w:rFonts w:ascii="Palatino Linotype" w:eastAsia="Calibri" w:hAnsi="Palatino Linotype" w:cs="Tahoma"/>
          <w:bCs/>
          <w:iCs/>
          <w:sz w:val="22"/>
          <w:szCs w:val="22"/>
          <w:lang w:eastAsia="en-US"/>
        </w:rPr>
        <w:t>,</w:t>
      </w:r>
      <w:r w:rsidRPr="00A55626">
        <w:rPr>
          <w:rFonts w:ascii="Palatino Linotype" w:eastAsia="Calibri" w:hAnsi="Palatino Linotype" w:cs="Tahoma"/>
          <w:bCs/>
          <w:iCs/>
          <w:sz w:val="22"/>
          <w:szCs w:val="22"/>
          <w:lang w:eastAsia="en-US"/>
        </w:rPr>
        <w:t xml:space="preserve"> a las once horas con cuarenta minutos),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5626">
        <w:rPr>
          <w:rFonts w:ascii="Palatino Linotype" w:eastAsia="Calibri" w:hAnsi="Palatino Linotype" w:cs="Tahoma"/>
          <w:b/>
          <w:bCs/>
          <w:iCs/>
          <w:sz w:val="22"/>
          <w:szCs w:val="22"/>
          <w:lang w:eastAsia="en-US"/>
        </w:rPr>
        <w:t>se generan a partir de los datos contenidos en el documento probatorio de la identidad</w:t>
      </w:r>
      <w:r w:rsidRPr="00A55626">
        <w:rPr>
          <w:rFonts w:ascii="Palatino Linotype" w:eastAsia="Calibri" w:hAnsi="Palatino Linotype" w:cs="Tahoma"/>
          <w:bCs/>
          <w:iCs/>
          <w:sz w:val="22"/>
          <w:szCs w:val="22"/>
          <w:lang w:eastAsia="en-US"/>
        </w:rPr>
        <w:t xml:space="preserve"> </w:t>
      </w:r>
      <w:r w:rsidRPr="00A55626">
        <w:rPr>
          <w:rFonts w:ascii="Palatino Linotype" w:eastAsia="Calibri" w:hAnsi="Palatino Linotype" w:cs="Tahoma"/>
          <w:b/>
          <w:bCs/>
          <w:iCs/>
          <w:sz w:val="22"/>
          <w:szCs w:val="22"/>
          <w:lang w:eastAsia="en-US"/>
        </w:rPr>
        <w:t xml:space="preserve">del interesado </w:t>
      </w:r>
      <w:r w:rsidRPr="00A55626">
        <w:rPr>
          <w:rFonts w:ascii="Palatino Linotype" w:eastAsia="Calibri" w:hAnsi="Palatino Linotype" w:cs="Tahoma"/>
          <w:bCs/>
          <w:iCs/>
          <w:sz w:val="22"/>
          <w:szCs w:val="22"/>
          <w:lang w:eastAsia="en-US"/>
        </w:rPr>
        <w:t>(acta de nacimiento, carta de naturalización o documento migratorio) de la siguiente forma:</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A55626" w:rsidRDefault="008F76C6" w:rsidP="008F76C6">
      <w:pPr>
        <w:pStyle w:val="Prrafodelista"/>
        <w:numPr>
          <w:ilvl w:val="0"/>
          <w:numId w:val="6"/>
        </w:numPr>
        <w:shd w:val="clear" w:color="auto" w:fill="FFFFFF" w:themeFill="background1"/>
        <w:spacing w:line="360" w:lineRule="auto"/>
        <w:jc w:val="both"/>
        <w:rPr>
          <w:rFonts w:ascii="Palatino Linotype" w:eastAsia="Calibri" w:hAnsi="Palatino Linotype" w:cs="Tahoma"/>
          <w:bCs/>
          <w:iCs/>
          <w:szCs w:val="22"/>
          <w:lang w:eastAsia="en-US"/>
        </w:rPr>
      </w:pPr>
      <w:r w:rsidRPr="00A55626">
        <w:rPr>
          <w:rFonts w:ascii="Palatino Linotype" w:eastAsia="Calibri" w:hAnsi="Palatino Linotype" w:cs="Tahoma"/>
          <w:bCs/>
          <w:iCs/>
          <w:szCs w:val="22"/>
          <w:lang w:eastAsia="en-US"/>
        </w:rPr>
        <w:t>El primero y segundo apelli</w:t>
      </w:r>
      <w:r>
        <w:rPr>
          <w:rFonts w:ascii="Palatino Linotype" w:eastAsia="Calibri" w:hAnsi="Palatino Linotype" w:cs="Tahoma"/>
          <w:bCs/>
          <w:iCs/>
          <w:szCs w:val="22"/>
          <w:lang w:eastAsia="en-US"/>
        </w:rPr>
        <w:t>dos, así como al nombre de pila;</w:t>
      </w:r>
    </w:p>
    <w:p w:rsidR="008F76C6" w:rsidRPr="00A55626" w:rsidRDefault="008F76C6" w:rsidP="008F76C6">
      <w:pPr>
        <w:pStyle w:val="Prrafodelista"/>
        <w:numPr>
          <w:ilvl w:val="0"/>
          <w:numId w:val="6"/>
        </w:numPr>
        <w:shd w:val="clear" w:color="auto" w:fill="FFFFFF" w:themeFill="background1"/>
        <w:spacing w:line="360" w:lineRule="auto"/>
        <w:jc w:val="both"/>
        <w:rPr>
          <w:rFonts w:ascii="Palatino Linotype" w:eastAsia="Calibri" w:hAnsi="Palatino Linotype" w:cs="Tahoma"/>
          <w:bCs/>
          <w:iCs/>
          <w:szCs w:val="22"/>
          <w:lang w:eastAsia="en-US"/>
        </w:rPr>
      </w:pPr>
      <w:r>
        <w:rPr>
          <w:rFonts w:ascii="Palatino Linotype" w:eastAsia="Calibri" w:hAnsi="Palatino Linotype" w:cs="Tahoma"/>
          <w:bCs/>
          <w:iCs/>
          <w:szCs w:val="22"/>
          <w:lang w:eastAsia="en-US"/>
        </w:rPr>
        <w:t>La fecha de nacimiento;</w:t>
      </w:r>
    </w:p>
    <w:p w:rsidR="008F76C6" w:rsidRPr="00A55626" w:rsidRDefault="008F76C6" w:rsidP="008F76C6">
      <w:pPr>
        <w:pStyle w:val="Prrafodelista"/>
        <w:numPr>
          <w:ilvl w:val="0"/>
          <w:numId w:val="6"/>
        </w:numPr>
        <w:shd w:val="clear" w:color="auto" w:fill="FFFFFF" w:themeFill="background1"/>
        <w:spacing w:line="360" w:lineRule="auto"/>
        <w:jc w:val="both"/>
        <w:rPr>
          <w:rFonts w:ascii="Palatino Linotype" w:eastAsia="Calibri" w:hAnsi="Palatino Linotype" w:cs="Tahoma"/>
          <w:bCs/>
          <w:iCs/>
          <w:szCs w:val="22"/>
          <w:lang w:eastAsia="en-US"/>
        </w:rPr>
      </w:pPr>
      <w:r>
        <w:rPr>
          <w:rFonts w:ascii="Palatino Linotype" w:eastAsia="Calibri" w:hAnsi="Palatino Linotype" w:cs="Tahoma"/>
          <w:bCs/>
          <w:iCs/>
          <w:szCs w:val="22"/>
          <w:lang w:eastAsia="en-US"/>
        </w:rPr>
        <w:t>El sexo, y</w:t>
      </w:r>
    </w:p>
    <w:p w:rsidR="008F76C6" w:rsidRPr="00A55626" w:rsidRDefault="008F76C6" w:rsidP="008F76C6">
      <w:pPr>
        <w:pStyle w:val="Prrafodelista"/>
        <w:numPr>
          <w:ilvl w:val="0"/>
          <w:numId w:val="6"/>
        </w:numPr>
        <w:shd w:val="clear" w:color="auto" w:fill="FFFFFF" w:themeFill="background1"/>
        <w:spacing w:line="360" w:lineRule="auto"/>
        <w:jc w:val="both"/>
        <w:rPr>
          <w:rFonts w:ascii="Palatino Linotype" w:eastAsia="Calibri" w:hAnsi="Palatino Linotype" w:cs="Tahoma"/>
          <w:bCs/>
          <w:iCs/>
          <w:szCs w:val="22"/>
          <w:lang w:eastAsia="en-US"/>
        </w:rPr>
      </w:pPr>
      <w:r w:rsidRPr="00A55626">
        <w:rPr>
          <w:rFonts w:ascii="Palatino Linotype" w:eastAsia="Calibri" w:hAnsi="Palatino Linotype" w:cs="Tahoma"/>
          <w:bCs/>
          <w:iCs/>
          <w:szCs w:val="22"/>
          <w:lang w:eastAsia="en-US"/>
        </w:rPr>
        <w:t>La e</w:t>
      </w:r>
      <w:r>
        <w:rPr>
          <w:rFonts w:ascii="Palatino Linotype" w:eastAsia="Calibri" w:hAnsi="Palatino Linotype" w:cs="Tahoma"/>
          <w:bCs/>
          <w:iCs/>
          <w:szCs w:val="22"/>
          <w:lang w:eastAsia="en-US"/>
        </w:rPr>
        <w:t>ntidad federativa de nacimiento.</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Los dos últimos elementos de la Clave Única de Registro de Población evitan la duplicidad de la Clave y garantizan su correcta integración.</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Resulta aplicable en la especie, como argumento orientador, el Criterio 18/17, emitido por el Instituto Nacional de Transparencia, Acceso a la Información y Protección de Datos Personales.</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196697" w:rsidRDefault="008F76C6" w:rsidP="008F76C6">
      <w:pPr>
        <w:shd w:val="clear" w:color="auto" w:fill="FFFFFF" w:themeFill="background1"/>
        <w:spacing w:line="360" w:lineRule="auto"/>
        <w:ind w:left="567" w:right="567"/>
        <w:jc w:val="both"/>
        <w:rPr>
          <w:rFonts w:ascii="Palatino Linotype" w:eastAsia="Calibri" w:hAnsi="Palatino Linotype" w:cs="Tahoma"/>
          <w:bCs/>
          <w:i/>
          <w:iCs/>
          <w:lang w:eastAsia="en-US"/>
        </w:rPr>
      </w:pPr>
      <w:r w:rsidRPr="00196697">
        <w:rPr>
          <w:rFonts w:ascii="Palatino Linotype" w:eastAsia="Calibri" w:hAnsi="Palatino Linotype" w:cs="Tahoma"/>
          <w:b/>
          <w:bCs/>
          <w:i/>
          <w:iCs/>
          <w:lang w:eastAsia="en-US"/>
        </w:rPr>
        <w:t xml:space="preserve">“Clave Única de Registro de Población (CURP). </w:t>
      </w:r>
      <w:r w:rsidRPr="00196697">
        <w:rPr>
          <w:rFonts w:ascii="Palatino Linotype" w:eastAsia="Calibri" w:hAnsi="Palatino Linotype" w:cs="Tahoma"/>
          <w:bCs/>
          <w:i/>
          <w:iCs/>
          <w:lang w:eastAsia="en-US"/>
        </w:rPr>
        <w:t xml:space="preserve">La Clave Única de Registro de Población se integra por datos personales que sólo conciernen al particular titular de la misma, como lo son su </w:t>
      </w:r>
      <w:r w:rsidRPr="00196697">
        <w:rPr>
          <w:rFonts w:ascii="Palatino Linotype" w:eastAsia="Calibri" w:hAnsi="Palatino Linotype" w:cs="Tahoma"/>
          <w:bCs/>
          <w:i/>
          <w:iCs/>
          <w:lang w:eastAsia="en-US"/>
        </w:rPr>
        <w:lastRenderedPageBreak/>
        <w:t xml:space="preserve">nombre, apellidos, fecha de nacimiento, lugar de nacimiento y sexo. Dichos datos, constituyen información que distingue plenamente a una persona física del resto de los habitantes del país, por lo que la CURP está considerada como información confidencial.” </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 xml:space="preserve">De acuerdo con lo anterior, se confirma la clasificación de la Clave Única de Registro de Población, por tratarse de un dato personal confidencial, en términos del artículo 143, fracción I de la Ley de Transparencia y Acceso a la Información Pública del Estado de México y Municipios. </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A55626" w:rsidRDefault="008F76C6" w:rsidP="008F76C6">
      <w:pPr>
        <w:numPr>
          <w:ilvl w:val="0"/>
          <w:numId w:val="4"/>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A55626">
        <w:rPr>
          <w:rFonts w:ascii="Palatino Linotype" w:eastAsia="Calibri" w:hAnsi="Palatino Linotype" w:cs="Tahoma"/>
          <w:b/>
          <w:bCs/>
          <w:iCs/>
          <w:sz w:val="22"/>
          <w:szCs w:val="22"/>
          <w:lang w:eastAsia="en-US"/>
        </w:rPr>
        <w:t>Número de seguridad social del Instituto de Seguridad Social del Estado de</w:t>
      </w:r>
      <w:r>
        <w:rPr>
          <w:rFonts w:ascii="Palatino Linotype" w:eastAsia="Calibri" w:hAnsi="Palatino Linotype" w:cs="Tahoma"/>
          <w:b/>
          <w:bCs/>
          <w:iCs/>
          <w:sz w:val="22"/>
          <w:szCs w:val="22"/>
          <w:lang w:eastAsia="en-US"/>
        </w:rPr>
        <w:t xml:space="preserve"> México y Municipios.</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
          <w:bCs/>
          <w:iCs/>
          <w:sz w:val="22"/>
          <w:szCs w:val="22"/>
          <w:lang w:eastAsia="en-US"/>
        </w:rPr>
      </w:pP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 xml:space="preserve">El artículo 9° del mismo ordenamiento, dispone que el Instituto de Seguridad Social del Estado de México y Municipios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A55626">
        <w:rPr>
          <w:rFonts w:ascii="Palatino Linotype" w:eastAsia="Calibri" w:hAnsi="Palatino Linotype" w:cs="Tahoma"/>
          <w:b/>
          <w:bCs/>
          <w:iCs/>
          <w:sz w:val="22"/>
          <w:szCs w:val="22"/>
          <w:lang w:eastAsia="en-US"/>
        </w:rPr>
        <w:t>y se le asigna una clave para hacer identificable al trabajador con el objetivo de poder proporcionar los servicios que brinda el Instituto de Seguridad Social de</w:t>
      </w:r>
      <w:r>
        <w:rPr>
          <w:rFonts w:ascii="Palatino Linotype" w:eastAsia="Calibri" w:hAnsi="Palatino Linotype" w:cs="Tahoma"/>
          <w:b/>
          <w:bCs/>
          <w:iCs/>
          <w:sz w:val="22"/>
          <w:szCs w:val="22"/>
          <w:lang w:eastAsia="en-US"/>
        </w:rPr>
        <w:t>l Estado de México y Municipios.</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lastRenderedPageBreak/>
        <w:t>Como se advierte, el número del Instituto de Seguridad y Servicios Sociales del Estado de México y Municipios, es un dato personal que permite identificar que una persona ya trabajó o trabaja en alguna institución pública del Estado de México, por la que tiene o tuvo derecho a esta prestación de seguridad social; es de destacar que dicho dato no cambia, aunque el trabajador se dé de baja y alta en diversas ocasiones, con motivo de haber trabajado en diferentes instituciones públicas de la Entidad.</w:t>
      </w: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Pr="00A5562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Contar con la prestación de seguridad social que brinda el Instituto de Seguridad Social del Estado de México y Municipios no es una obligación para entrar a trabajar a una institución pública, por el contrario es un derecho que se adquiere cuando se ingresa al servicio público, por tal motivo, 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rsidR="008F76C6" w:rsidRDefault="008F76C6" w:rsidP="008F76C6">
      <w:pPr>
        <w:shd w:val="clear" w:color="auto" w:fill="FFFFFF" w:themeFill="background1"/>
        <w:spacing w:line="360" w:lineRule="auto"/>
        <w:jc w:val="both"/>
        <w:rPr>
          <w:rFonts w:ascii="Palatino Linotype" w:eastAsia="Calibri" w:hAnsi="Palatino Linotype" w:cs="Tahoma"/>
          <w:bCs/>
          <w:iCs/>
          <w:sz w:val="22"/>
          <w:szCs w:val="22"/>
          <w:lang w:val="es-ES" w:eastAsia="en-US"/>
        </w:rPr>
      </w:pPr>
    </w:p>
    <w:p w:rsidR="008F76C6" w:rsidRPr="00B136B5" w:rsidRDefault="008F76C6" w:rsidP="008F76C6">
      <w:pPr>
        <w:numPr>
          <w:ilvl w:val="0"/>
          <w:numId w:val="4"/>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B136B5">
        <w:rPr>
          <w:rFonts w:ascii="Palatino Linotype" w:eastAsia="Calibri" w:hAnsi="Palatino Linotype" w:cs="Tahoma"/>
          <w:b/>
          <w:bCs/>
          <w:iCs/>
          <w:sz w:val="22"/>
          <w:szCs w:val="22"/>
          <w:lang w:eastAsia="en-US"/>
        </w:rPr>
        <w:t>Préstamos o descuentos que se le hagan al servidor público</w:t>
      </w:r>
      <w:r>
        <w:rPr>
          <w:rFonts w:ascii="Palatino Linotype" w:eastAsia="Calibri" w:hAnsi="Palatino Linotype" w:cs="Tahoma"/>
          <w:b/>
          <w:bCs/>
          <w:iCs/>
          <w:sz w:val="22"/>
          <w:szCs w:val="22"/>
          <w:lang w:eastAsia="en-US"/>
        </w:rPr>
        <w:t xml:space="preserve"> </w:t>
      </w:r>
      <w:r w:rsidRPr="00A8434D">
        <w:rPr>
          <w:rFonts w:ascii="Palatino Linotype" w:eastAsia="Calibri" w:hAnsi="Palatino Linotype" w:cs="Tahoma"/>
          <w:b/>
          <w:bCs/>
          <w:iCs/>
          <w:sz w:val="22"/>
          <w:szCs w:val="22"/>
          <w:lang w:val="es-ES" w:eastAsia="en-US"/>
        </w:rPr>
        <w:t>(créditos</w:t>
      </w:r>
      <w:r>
        <w:rPr>
          <w:rFonts w:ascii="Palatino Linotype" w:eastAsia="Calibri" w:hAnsi="Palatino Linotype" w:cs="Tahoma"/>
          <w:b/>
          <w:bCs/>
          <w:iCs/>
          <w:sz w:val="22"/>
          <w:szCs w:val="22"/>
          <w:lang w:val="es-ES" w:eastAsia="en-US"/>
        </w:rPr>
        <w:t xml:space="preserve"> de consumo y </w:t>
      </w:r>
      <w:r w:rsidRPr="00A8434D">
        <w:rPr>
          <w:rFonts w:ascii="Palatino Linotype" w:eastAsia="Calibri" w:hAnsi="Palatino Linotype" w:cs="Tahoma"/>
          <w:b/>
          <w:bCs/>
          <w:iCs/>
          <w:sz w:val="22"/>
          <w:szCs w:val="22"/>
          <w:lang w:val="es-ES" w:eastAsia="en-US"/>
        </w:rPr>
        <w:t>pensiones alimenticias)</w:t>
      </w:r>
      <w:r w:rsidRPr="00B136B5">
        <w:rPr>
          <w:rFonts w:ascii="Palatino Linotype" w:eastAsia="Calibri" w:hAnsi="Palatino Linotype" w:cs="Tahoma"/>
          <w:b/>
          <w:bCs/>
          <w:iCs/>
          <w:sz w:val="22"/>
          <w:szCs w:val="22"/>
          <w:lang w:eastAsia="en-US"/>
        </w:rPr>
        <w:t>.</w:t>
      </w:r>
    </w:p>
    <w:p w:rsidR="008F76C6" w:rsidRPr="00B136B5" w:rsidRDefault="008F76C6" w:rsidP="008F76C6">
      <w:pPr>
        <w:shd w:val="clear" w:color="auto" w:fill="FFFFFF" w:themeFill="background1"/>
        <w:spacing w:line="360" w:lineRule="auto"/>
        <w:jc w:val="both"/>
        <w:rPr>
          <w:rFonts w:ascii="Palatino Linotype" w:eastAsia="Calibri" w:hAnsi="Palatino Linotype" w:cs="Tahoma"/>
          <w:b/>
          <w:bCs/>
          <w:iCs/>
          <w:sz w:val="22"/>
          <w:szCs w:val="22"/>
          <w:lang w:eastAsia="en-US"/>
        </w:rPr>
      </w:pPr>
    </w:p>
    <w:p w:rsidR="008F76C6" w:rsidRPr="00B136B5"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B136B5">
        <w:rPr>
          <w:rFonts w:ascii="Palatino Linotype" w:eastAsia="Calibri" w:hAnsi="Palatino Linotype" w:cs="Tahoma"/>
          <w:bCs/>
          <w:iCs/>
          <w:sz w:val="22"/>
          <w:szCs w:val="22"/>
          <w:lang w:eastAsia="en-US"/>
        </w:rPr>
        <w:t>Existen deducciones que se generan con motivo de una decisión libre y voluntaria de los servidores públicos, como son</w:t>
      </w:r>
      <w:r>
        <w:rPr>
          <w:rFonts w:ascii="Palatino Linotype" w:eastAsia="Calibri" w:hAnsi="Palatino Linotype" w:cs="Tahoma"/>
          <w:bCs/>
          <w:iCs/>
          <w:sz w:val="22"/>
          <w:szCs w:val="22"/>
          <w:lang w:eastAsia="en-US"/>
        </w:rPr>
        <w:t xml:space="preserve"> los créditos de consumo. </w:t>
      </w:r>
      <w:r w:rsidRPr="00B136B5">
        <w:rPr>
          <w:rFonts w:ascii="Palatino Linotype" w:eastAsia="Calibri" w:hAnsi="Palatino Linotype" w:cs="Tahoma"/>
          <w:bCs/>
          <w:iCs/>
          <w:sz w:val="22"/>
          <w:szCs w:val="22"/>
          <w:lang w:eastAsia="en-US"/>
        </w:rPr>
        <w:t xml:space="preserve">Asimismo, pueden existir deducciones que se generan con motivo de una sentencia judicial, como es la pensión alimenticia que periódicamente se retira de la cuenta de un empleado, a efecto de que sea entregado a un tercero.  </w:t>
      </w:r>
    </w:p>
    <w:p w:rsidR="008F76C6" w:rsidRPr="00B136B5"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sidRPr="00B136B5">
        <w:rPr>
          <w:rFonts w:ascii="Palatino Linotype" w:eastAsia="Calibri" w:hAnsi="Palatino Linotype" w:cs="Tahoma"/>
          <w:bCs/>
          <w:iCs/>
          <w:sz w:val="22"/>
          <w:szCs w:val="22"/>
          <w:lang w:eastAsia="en-US"/>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8F76C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p>
    <w:p w:rsidR="008F76C6" w:rsidRDefault="008F76C6" w:rsidP="008F76C6">
      <w:pPr>
        <w:shd w:val="clear" w:color="auto" w:fill="FFFFFF" w:themeFill="background1"/>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Así</w:t>
      </w:r>
      <w:r w:rsidRPr="00B136B5">
        <w:rPr>
          <w:rFonts w:ascii="Palatino Linotype" w:eastAsia="Calibri" w:hAnsi="Palatino Linotype" w:cs="Tahoma"/>
          <w:bCs/>
          <w:iCs/>
          <w:sz w:val="22"/>
          <w:szCs w:val="22"/>
          <w:lang w:eastAsia="en-US"/>
        </w:rPr>
        <w:t>, dichas deducciones reflejan el destino que un servi</w:t>
      </w:r>
      <w:r>
        <w:rPr>
          <w:rFonts w:ascii="Palatino Linotype" w:eastAsia="Calibri" w:hAnsi="Palatino Linotype" w:cs="Tahoma"/>
          <w:bCs/>
          <w:iCs/>
          <w:sz w:val="22"/>
          <w:szCs w:val="22"/>
          <w:lang w:eastAsia="en-US"/>
        </w:rPr>
        <w:t>dor público da a su patrimonio y p</w:t>
      </w:r>
      <w:r w:rsidRPr="00B136B5">
        <w:rPr>
          <w:rFonts w:ascii="Palatino Linotype" w:eastAsia="Calibri" w:hAnsi="Palatino Linotype" w:cs="Tahoma"/>
          <w:bCs/>
          <w:iCs/>
          <w:sz w:val="22"/>
          <w:szCs w:val="22"/>
          <w:lang w:eastAsia="en-US"/>
        </w:rPr>
        <w:t>or lo tanto, resulta procedente clasificar dicho</w:t>
      </w:r>
      <w:r>
        <w:rPr>
          <w:rFonts w:ascii="Palatino Linotype" w:eastAsia="Calibri" w:hAnsi="Palatino Linotype" w:cs="Tahoma"/>
          <w:bCs/>
          <w:iCs/>
          <w:sz w:val="22"/>
          <w:szCs w:val="22"/>
          <w:lang w:eastAsia="en-US"/>
        </w:rPr>
        <w:t>s</w:t>
      </w:r>
      <w:r w:rsidRPr="00B136B5">
        <w:rPr>
          <w:rFonts w:ascii="Palatino Linotype" w:eastAsia="Calibri" w:hAnsi="Palatino Linotype" w:cs="Tahoma"/>
          <w:bCs/>
          <w:iCs/>
          <w:sz w:val="22"/>
          <w:szCs w:val="22"/>
          <w:lang w:eastAsia="en-US"/>
        </w:rPr>
        <w:t xml:space="preserve"> dato</w:t>
      </w:r>
      <w:r>
        <w:rPr>
          <w:rFonts w:ascii="Palatino Linotype" w:eastAsia="Calibri" w:hAnsi="Palatino Linotype" w:cs="Tahoma"/>
          <w:bCs/>
          <w:iCs/>
          <w:sz w:val="22"/>
          <w:szCs w:val="22"/>
          <w:lang w:eastAsia="en-US"/>
        </w:rPr>
        <w:t>s</w:t>
      </w:r>
      <w:r w:rsidRPr="00B136B5">
        <w:rPr>
          <w:rFonts w:ascii="Palatino Linotype" w:eastAsia="Calibri" w:hAnsi="Palatino Linotype" w:cs="Tahoma"/>
          <w:bCs/>
          <w:iCs/>
          <w:sz w:val="22"/>
          <w:szCs w:val="22"/>
          <w:lang w:eastAsia="en-US"/>
        </w:rPr>
        <w:t xml:space="preserve"> en términos del artículo 143, fracción I de la Ley de Transparencia y Acceso a la Información Pública del Estado de México y Municipios.</w:t>
      </w:r>
    </w:p>
    <w:p w:rsidR="008F76C6" w:rsidRPr="00B136B5" w:rsidRDefault="008F76C6" w:rsidP="008F76C6">
      <w:pPr>
        <w:shd w:val="clear" w:color="auto" w:fill="FFFFFF" w:themeFill="background1"/>
        <w:spacing w:line="360" w:lineRule="auto"/>
        <w:jc w:val="both"/>
        <w:rPr>
          <w:rFonts w:ascii="Palatino Linotype" w:eastAsia="Calibri" w:hAnsi="Palatino Linotype" w:cs="Tahoma"/>
          <w:b/>
          <w:bCs/>
          <w:iCs/>
          <w:sz w:val="22"/>
          <w:szCs w:val="22"/>
          <w:lang w:eastAsia="en-US"/>
        </w:rPr>
      </w:pPr>
    </w:p>
    <w:p w:rsidR="008F76C6" w:rsidRPr="00120D28" w:rsidRDefault="008F76C6" w:rsidP="008F76C6">
      <w:pPr>
        <w:pStyle w:val="Prrafodelista"/>
        <w:numPr>
          <w:ilvl w:val="0"/>
          <w:numId w:val="8"/>
        </w:numPr>
        <w:spacing w:line="360" w:lineRule="auto"/>
        <w:ind w:right="-93"/>
        <w:jc w:val="both"/>
        <w:rPr>
          <w:rFonts w:ascii="Palatino Linotype" w:eastAsia="Calibri" w:hAnsi="Palatino Linotype" w:cs="Tahoma"/>
          <w:b/>
          <w:bCs/>
          <w:szCs w:val="22"/>
          <w:lang w:val="es-ES_tradnl" w:eastAsia="en-US"/>
        </w:rPr>
      </w:pPr>
      <w:r w:rsidRPr="00120D28">
        <w:rPr>
          <w:rFonts w:ascii="Palatino Linotype" w:eastAsia="Calibri" w:hAnsi="Palatino Linotype" w:cs="Tahoma"/>
          <w:b/>
          <w:bCs/>
          <w:szCs w:val="22"/>
          <w:lang w:val="es-ES_tradnl" w:eastAsia="en-US"/>
        </w:rPr>
        <w:t>Información sobre el personal de seguridad pública.</w:t>
      </w:r>
    </w:p>
    <w:p w:rsidR="008F76C6" w:rsidRPr="00120D28" w:rsidRDefault="008F76C6" w:rsidP="008F76C6">
      <w:pPr>
        <w:spacing w:line="360" w:lineRule="auto"/>
        <w:ind w:right="-93"/>
        <w:contextualSpacing/>
        <w:jc w:val="both"/>
        <w:rPr>
          <w:rFonts w:ascii="Palatino Linotype" w:eastAsia="Calibri" w:hAnsi="Palatino Linotype" w:cs="Tahoma"/>
          <w:b/>
          <w:bCs/>
          <w:lang w:val="es-ES_tradnl"/>
        </w:rPr>
      </w:pPr>
    </w:p>
    <w:p w:rsidR="008F76C6" w:rsidRPr="00E61465" w:rsidRDefault="008F76C6" w:rsidP="008F76C6">
      <w:pPr>
        <w:spacing w:line="360" w:lineRule="auto"/>
        <w:ind w:right="-93"/>
        <w:contextualSpacing/>
        <w:jc w:val="both"/>
        <w:rPr>
          <w:rFonts w:ascii="Palatino Linotype" w:eastAsia="Calibri" w:hAnsi="Palatino Linotype" w:cs="Tahoma"/>
          <w:bCs/>
          <w:i/>
          <w:sz w:val="22"/>
          <w:szCs w:val="22"/>
        </w:rPr>
      </w:pPr>
      <w:r w:rsidRPr="00E61465">
        <w:rPr>
          <w:rFonts w:ascii="Palatino Linotype" w:eastAsia="Calibri" w:hAnsi="Palatino Linotype" w:cs="Tahoma"/>
          <w:bCs/>
          <w:sz w:val="22"/>
          <w:szCs w:val="22"/>
        </w:rPr>
        <w:t xml:space="preserve">Finalmente, no pasa desapercibido que el Particular al solicitar </w:t>
      </w:r>
      <w:r w:rsidRPr="00E61465">
        <w:rPr>
          <w:rFonts w:ascii="Palatino Linotype" w:eastAsia="Calibri" w:hAnsi="Palatino Linotype" w:cs="Tahoma"/>
          <w:b/>
          <w:bCs/>
          <w:sz w:val="22"/>
          <w:szCs w:val="22"/>
        </w:rPr>
        <w:t>la nómina correspondiente a la primera quincena de febrero de 2019</w:t>
      </w:r>
      <w:r w:rsidRPr="00E61465">
        <w:rPr>
          <w:rFonts w:ascii="Palatino Linotype" w:eastAsia="Calibri" w:hAnsi="Palatino Linotype" w:cs="Tahoma"/>
          <w:bCs/>
          <w:sz w:val="22"/>
          <w:szCs w:val="22"/>
        </w:rPr>
        <w:t>, es posible que dentro de la información solicitada, se encuentren policías; por lo que es preciso que el Sujeto Obligado en el momento de dar cumplimiento a la presente observe puntualmente lo dispuesto por  la Ley de Transparencia y Acceso a la Información Pública del Estado de México y Municipios así como los Lineamientos Generales en Materia de Clasificación y Desclasificación de la Información, así como para la Elaboración de Versiones Públicas.</w:t>
      </w:r>
    </w:p>
    <w:p w:rsidR="008F76C6" w:rsidRPr="00E61465" w:rsidRDefault="008F76C6" w:rsidP="008F76C6">
      <w:pPr>
        <w:spacing w:line="360" w:lineRule="auto"/>
        <w:ind w:right="-93"/>
        <w:contextualSpacing/>
        <w:jc w:val="both"/>
        <w:rPr>
          <w:rFonts w:ascii="Palatino Linotype" w:eastAsia="Calibri" w:hAnsi="Palatino Linotype" w:cs="Tahoma"/>
          <w:bCs/>
          <w:sz w:val="22"/>
          <w:szCs w:val="22"/>
        </w:rPr>
      </w:pPr>
    </w:p>
    <w:p w:rsidR="008F76C6" w:rsidRPr="00E61465" w:rsidRDefault="008F76C6" w:rsidP="008F76C6">
      <w:pPr>
        <w:spacing w:line="360" w:lineRule="auto"/>
        <w:ind w:right="-93"/>
        <w:contextualSpacing/>
        <w:jc w:val="both"/>
        <w:rPr>
          <w:rFonts w:ascii="Palatino Linotype" w:eastAsia="Calibri" w:hAnsi="Palatino Linotype" w:cs="Tahoma"/>
          <w:bCs/>
          <w:sz w:val="22"/>
          <w:szCs w:val="22"/>
        </w:rPr>
      </w:pPr>
      <w:r w:rsidRPr="00E61465">
        <w:rPr>
          <w:rFonts w:ascii="Palatino Linotype" w:eastAsia="Calibri" w:hAnsi="Palatino Linotype" w:cs="Tahoma"/>
          <w:bCs/>
          <w:sz w:val="22"/>
          <w:szCs w:val="22"/>
        </w:rPr>
        <w:t>Por lo que es necesario ordenar la entrega de la información del personal de seguridad pública de acuerdo a las consideraciones que a continuación se exponen.</w:t>
      </w:r>
    </w:p>
    <w:p w:rsidR="008F76C6" w:rsidRPr="00E61465" w:rsidRDefault="008F76C6" w:rsidP="008F76C6">
      <w:pPr>
        <w:spacing w:line="360" w:lineRule="auto"/>
        <w:ind w:right="-93"/>
        <w:contextualSpacing/>
        <w:jc w:val="both"/>
        <w:rPr>
          <w:rFonts w:ascii="Palatino Linotype" w:eastAsia="Calibri" w:hAnsi="Palatino Linotype" w:cs="Tahoma"/>
          <w:bCs/>
          <w:sz w:val="22"/>
          <w:szCs w:val="22"/>
        </w:rPr>
      </w:pPr>
    </w:p>
    <w:p w:rsidR="008F76C6" w:rsidRPr="00E61465" w:rsidRDefault="008F76C6" w:rsidP="008F76C6">
      <w:pPr>
        <w:shd w:val="clear" w:color="auto" w:fill="FFFFFF" w:themeFill="background1"/>
        <w:spacing w:line="360" w:lineRule="auto"/>
        <w:jc w:val="both"/>
        <w:rPr>
          <w:rFonts w:ascii="Palatino Linotype" w:eastAsia="Calibri" w:hAnsi="Palatino Linotype" w:cs="Tahoma"/>
          <w:bCs/>
          <w:sz w:val="22"/>
          <w:szCs w:val="22"/>
        </w:rPr>
      </w:pPr>
      <w:r w:rsidRPr="00E61465">
        <w:rPr>
          <w:rFonts w:ascii="Palatino Linotype" w:eastAsia="Calibri" w:hAnsi="Palatino Linotype" w:cs="Tahoma"/>
          <w:bCs/>
          <w:sz w:val="22"/>
          <w:szCs w:val="22"/>
        </w:rPr>
        <w:t>Se llevó a cabo la búsqueda en el Bando Municipal del</w:t>
      </w:r>
      <w:r w:rsidRPr="00E61465">
        <w:rPr>
          <w:rFonts w:ascii="Palatino Linotype" w:eastAsia="Calibri" w:hAnsi="Palatino Linotype" w:cs="Tahoma"/>
          <w:sz w:val="22"/>
          <w:szCs w:val="22"/>
        </w:rPr>
        <w:t xml:space="preserve"> Ayuntamiento de Juchitepec</w:t>
      </w:r>
      <w:r w:rsidRPr="00E61465">
        <w:rPr>
          <w:rFonts w:ascii="Palatino Linotype" w:eastAsia="Calibri" w:hAnsi="Palatino Linotype" w:cs="Tahoma"/>
          <w:bCs/>
          <w:sz w:val="22"/>
          <w:szCs w:val="22"/>
        </w:rPr>
        <w:t xml:space="preserve">, visible en </w:t>
      </w:r>
      <w:hyperlink r:id="rId9" w:history="1">
        <w:r w:rsidRPr="00E61465">
          <w:rPr>
            <w:rStyle w:val="Hipervnculo"/>
            <w:rFonts w:ascii="Palatino Linotype" w:eastAsia="Calibri" w:hAnsi="Palatino Linotype" w:cs="Tahoma"/>
            <w:bCs/>
            <w:sz w:val="22"/>
            <w:szCs w:val="22"/>
            <w:lang w:eastAsia="en-US"/>
          </w:rPr>
          <w:t>http://legislacion.edomex.gob.mx/sites/legislacion.edomex.gob.mx/files/files/pdf/bdo/bdo2019/bdo051.pdf</w:t>
        </w:r>
      </w:hyperlink>
      <w:r w:rsidRPr="00E61465">
        <w:rPr>
          <w:rFonts w:ascii="Palatino Linotype" w:eastAsia="Calibri" w:hAnsi="Palatino Linotype" w:cs="Tahoma"/>
          <w:bCs/>
          <w:sz w:val="22"/>
          <w:szCs w:val="22"/>
          <w:lang w:eastAsia="en-US"/>
        </w:rPr>
        <w:t xml:space="preserve">  </w:t>
      </w:r>
      <w:r w:rsidRPr="00E61465">
        <w:rPr>
          <w:rFonts w:ascii="Palatino Linotype" w:eastAsia="Calibri" w:hAnsi="Palatino Linotype" w:cs="Tahoma"/>
          <w:bCs/>
          <w:sz w:val="22"/>
          <w:szCs w:val="22"/>
        </w:rPr>
        <w:t xml:space="preserve">en cuyo artículo 118 el mismo Bando, señala a la </w:t>
      </w:r>
      <w:r w:rsidRPr="00E61465">
        <w:rPr>
          <w:rFonts w:ascii="Palatino Linotype" w:eastAsia="Calibri" w:hAnsi="Palatino Linotype" w:cs="Tahoma"/>
          <w:b/>
          <w:bCs/>
          <w:sz w:val="22"/>
          <w:szCs w:val="22"/>
        </w:rPr>
        <w:t>Dirección de la Seguridad Pública, Prevención Social, Seguridad Vial y Protección Civil</w:t>
      </w:r>
      <w:r w:rsidRPr="00E61465">
        <w:rPr>
          <w:rFonts w:ascii="Palatino Linotype" w:eastAsia="Calibri" w:hAnsi="Palatino Linotype" w:cs="Tahoma"/>
          <w:bCs/>
          <w:sz w:val="22"/>
          <w:szCs w:val="22"/>
        </w:rPr>
        <w:t>, como el órgano destinado a mantener la tranquilidad y el orden público dentro del territorio municipal, teniendo como funciones la vigilancia y defensa a fin de prevenir y evitar delitos.</w:t>
      </w:r>
    </w:p>
    <w:p w:rsidR="008F76C6" w:rsidRPr="00120D28" w:rsidRDefault="008F76C6" w:rsidP="008F76C6">
      <w:pPr>
        <w:pStyle w:val="Sinespaciado"/>
      </w:pPr>
    </w:p>
    <w:p w:rsidR="008F76C6" w:rsidRPr="00E61465" w:rsidRDefault="008F76C6" w:rsidP="008F76C6">
      <w:pPr>
        <w:pStyle w:val="Sinespaciado"/>
        <w:spacing w:line="360" w:lineRule="auto"/>
        <w:ind w:left="0" w:right="-28"/>
        <w:rPr>
          <w:rFonts w:ascii="Palatino Linotype" w:hAnsi="Palatino Linotype"/>
          <w:sz w:val="22"/>
          <w:szCs w:val="22"/>
        </w:rPr>
      </w:pPr>
      <w:r w:rsidRPr="00E61465">
        <w:rPr>
          <w:rFonts w:ascii="Palatino Linotype" w:hAnsi="Palatino Linotype"/>
          <w:sz w:val="22"/>
          <w:szCs w:val="22"/>
        </w:rPr>
        <w:t xml:space="preserve">Asimismo, a </w:t>
      </w:r>
      <w:r w:rsidRPr="00E61465">
        <w:rPr>
          <w:rFonts w:ascii="Palatino Linotype" w:hAnsi="Palatino Linotype"/>
          <w:b/>
          <w:sz w:val="22"/>
          <w:szCs w:val="22"/>
          <w:u w:val="single"/>
        </w:rPr>
        <w:t xml:space="preserve">fin de salvaguardar la información de los servidores públicos que prestan sus servicios </w:t>
      </w:r>
      <w:r w:rsidRPr="00E61465">
        <w:rPr>
          <w:rFonts w:ascii="Palatino Linotype" w:hAnsi="Palatino Linotype" w:cs="Arial"/>
          <w:b/>
          <w:color w:val="000000" w:themeColor="text1"/>
          <w:sz w:val="22"/>
          <w:szCs w:val="22"/>
          <w:u w:val="single"/>
        </w:rPr>
        <w:t>de Seguridad Pública</w:t>
      </w:r>
      <w:r w:rsidRPr="00E61465">
        <w:rPr>
          <w:rFonts w:ascii="Palatino Linotype" w:hAnsi="Palatino Linotype"/>
          <w:b/>
          <w:sz w:val="22"/>
          <w:szCs w:val="22"/>
          <w:u w:val="single"/>
        </w:rPr>
        <w:t xml:space="preserve">, los datos correspondientes al personal adscrito a esta área deberán ser entregados de forma disociada y testando el nombre de los policías, con el objeto </w:t>
      </w:r>
      <w:r w:rsidRPr="00E61465">
        <w:rPr>
          <w:rFonts w:ascii="Palatino Linotype" w:hAnsi="Palatino Linotype"/>
          <w:b/>
          <w:sz w:val="22"/>
          <w:szCs w:val="22"/>
          <w:u w:val="single"/>
        </w:rPr>
        <w:lastRenderedPageBreak/>
        <w:t>de no identificar al servidor público con su cargo y sueldo</w:t>
      </w:r>
      <w:r w:rsidRPr="00E61465">
        <w:rPr>
          <w:rFonts w:ascii="Palatino Linotype" w:hAnsi="Palatino Linotype"/>
          <w:sz w:val="22"/>
          <w:szCs w:val="22"/>
        </w:rPr>
        <w:t>, tal y como se establece en el artículo 52, de la Ley de Transparencia y Acceso a la Información Pública del Estado de México y Municipios, que a la letra dispone lo siguiente:</w:t>
      </w:r>
    </w:p>
    <w:p w:rsidR="008F76C6" w:rsidRPr="00E61465" w:rsidRDefault="008F76C6" w:rsidP="008F76C6">
      <w:pPr>
        <w:pStyle w:val="Sinespaciado"/>
        <w:rPr>
          <w:sz w:val="22"/>
          <w:szCs w:val="22"/>
        </w:rPr>
      </w:pPr>
    </w:p>
    <w:p w:rsidR="008F76C6" w:rsidRPr="00E61465" w:rsidRDefault="008F76C6" w:rsidP="008F76C6">
      <w:pPr>
        <w:pStyle w:val="Sinespaciado"/>
        <w:rPr>
          <w:rFonts w:ascii="Palatino Linotype" w:hAnsi="Palatino Linotype"/>
          <w:i/>
          <w:sz w:val="22"/>
          <w:szCs w:val="22"/>
        </w:rPr>
      </w:pPr>
      <w:r w:rsidRPr="00E61465">
        <w:rPr>
          <w:rFonts w:ascii="Palatino Linotype" w:hAnsi="Palatino Linotype"/>
          <w:b/>
          <w:bCs/>
          <w:i/>
          <w:sz w:val="22"/>
          <w:szCs w:val="22"/>
        </w:rPr>
        <w:t xml:space="preserve">Artículo 52. </w:t>
      </w:r>
      <w:r w:rsidRPr="00E61465">
        <w:rPr>
          <w:rFonts w:ascii="Palatino Linotype" w:hAnsi="Palatino Linotype"/>
          <w:i/>
          <w:sz w:val="22"/>
          <w:szCs w:val="22"/>
        </w:rPr>
        <w:t xml:space="preserve">Las solicitudes de acceso a la información y las respuestas que se les dé, incluyendo, en su caso, la información entregada, así como las resoluciones a los recursos que en su caso se promuevan serán públicas, y </w:t>
      </w:r>
      <w:r w:rsidRPr="00E61465">
        <w:rPr>
          <w:rFonts w:ascii="Palatino Linotype" w:hAnsi="Palatino Linotype"/>
          <w:i/>
          <w:sz w:val="22"/>
          <w:szCs w:val="22"/>
          <w:u w:val="single"/>
        </w:rPr>
        <w:t xml:space="preserve">de ser el caso que contenga datos personales que deban ser protegidos se podrá dar su acceso en su versión pública, siempre y cuando la resolución de referencia </w:t>
      </w:r>
      <w:r w:rsidRPr="00E61465">
        <w:rPr>
          <w:rFonts w:ascii="Palatino Linotype" w:hAnsi="Palatino Linotype"/>
          <w:b/>
          <w:i/>
          <w:sz w:val="22"/>
          <w:szCs w:val="22"/>
          <w:u w:val="single"/>
        </w:rPr>
        <w:t>se someta a un proceso de disociación</w:t>
      </w:r>
      <w:r w:rsidRPr="00E61465">
        <w:rPr>
          <w:rFonts w:ascii="Palatino Linotype" w:hAnsi="Palatino Linotype"/>
          <w:i/>
          <w:sz w:val="22"/>
          <w:szCs w:val="22"/>
          <w:u w:val="single"/>
        </w:rPr>
        <w:t>, es decir, no haga identificable al titular de tales datos personales</w:t>
      </w:r>
      <w:r w:rsidRPr="00E61465">
        <w:rPr>
          <w:rFonts w:ascii="Palatino Linotype" w:hAnsi="Palatino Linotype"/>
          <w:i/>
          <w:sz w:val="22"/>
          <w:szCs w:val="22"/>
        </w:rPr>
        <w:t>.</w:t>
      </w:r>
    </w:p>
    <w:p w:rsidR="008F76C6" w:rsidRPr="00E61465" w:rsidRDefault="008F76C6" w:rsidP="008F76C6">
      <w:pPr>
        <w:pStyle w:val="Sinespaciado"/>
        <w:spacing w:line="360" w:lineRule="auto"/>
        <w:rPr>
          <w:rFonts w:ascii="Palatino Linotype" w:hAnsi="Palatino Linotype"/>
          <w:sz w:val="22"/>
          <w:szCs w:val="22"/>
        </w:rPr>
      </w:pPr>
    </w:p>
    <w:p w:rsidR="008F76C6" w:rsidRPr="00E61465" w:rsidRDefault="008F76C6" w:rsidP="008F76C6">
      <w:pPr>
        <w:pStyle w:val="Sinespaciado"/>
        <w:spacing w:line="360" w:lineRule="auto"/>
        <w:rPr>
          <w:rFonts w:ascii="Palatino Linotype" w:hAnsi="Palatino Linotype"/>
          <w:sz w:val="22"/>
          <w:szCs w:val="22"/>
        </w:rPr>
      </w:pPr>
      <w:r w:rsidRPr="00E61465">
        <w:rPr>
          <w:rFonts w:ascii="Palatino Linotype" w:hAnsi="Palatino Linotype"/>
          <w:sz w:val="22"/>
          <w:szCs w:val="22"/>
        </w:rPr>
        <w:t>Lo anterior, considerando que el número de Habitantes del Municipio de Juchitepec, asciende a 25, 436 (veinticinco mil cuatrocientos treinta y tres), de conformidad con el último censo elaborado por el Instituto Nacional de Estadística y Geografía (INEGI), en al año 2015, como se muestra en la página oficial de dicho Instituto</w:t>
      </w:r>
      <w:r w:rsidRPr="00E61465">
        <w:rPr>
          <w:rStyle w:val="Refdenotaalpie"/>
          <w:rFonts w:ascii="Palatino Linotype" w:hAnsi="Palatino Linotype"/>
          <w:sz w:val="22"/>
          <w:szCs w:val="22"/>
        </w:rPr>
        <w:footnoteReference w:id="2"/>
      </w:r>
      <w:r w:rsidRPr="00E61465">
        <w:rPr>
          <w:rFonts w:ascii="Palatino Linotype" w:hAnsi="Palatino Linotype"/>
          <w:sz w:val="22"/>
          <w:szCs w:val="22"/>
        </w:rPr>
        <w:t>.</w:t>
      </w:r>
    </w:p>
    <w:p w:rsidR="008F76C6" w:rsidRPr="00E61465" w:rsidRDefault="008F76C6" w:rsidP="008F76C6">
      <w:pPr>
        <w:pStyle w:val="Sinespaciado"/>
        <w:rPr>
          <w:sz w:val="22"/>
          <w:szCs w:val="22"/>
          <w:lang w:eastAsia="es-ES_tradnl"/>
        </w:rPr>
      </w:pPr>
    </w:p>
    <w:p w:rsidR="008F76C6" w:rsidRPr="00E61465" w:rsidRDefault="008F76C6" w:rsidP="008F76C6">
      <w:pPr>
        <w:tabs>
          <w:tab w:val="left" w:pos="4962"/>
        </w:tabs>
        <w:spacing w:line="360" w:lineRule="auto"/>
        <w:contextualSpacing/>
        <w:jc w:val="both"/>
        <w:rPr>
          <w:rFonts w:ascii="Palatino Linotype" w:hAnsi="Palatino Linotype" w:cs="Tahoma"/>
          <w:sz w:val="22"/>
          <w:szCs w:val="22"/>
          <w:lang w:val="es-ES"/>
        </w:rPr>
      </w:pPr>
      <w:r w:rsidRPr="00E61465">
        <w:rPr>
          <w:rFonts w:ascii="Palatino Linotype" w:eastAsia="Calibri" w:hAnsi="Palatino Linotype" w:cs="Tahoma"/>
          <w:bCs/>
          <w:sz w:val="22"/>
          <w:szCs w:val="22"/>
        </w:rPr>
        <w:t>En este contexto</w:t>
      </w:r>
      <w:r w:rsidRPr="00E61465">
        <w:rPr>
          <w:rFonts w:ascii="Palatino Linotype" w:hAnsi="Palatino Linotype" w:cs="Tahoma"/>
          <w:sz w:val="22"/>
          <w:szCs w:val="22"/>
          <w:lang w:val="es-ES"/>
        </w:rPr>
        <w:t>, el artículo 140, fracción I y IV, de la Ley de Transparencia y Acceso a la Información Pública del Estado de México y Municipios, dispone que el acceso a la información pública será restringido excepcionalmente, cuando ponga en riesgo la vida, la seguridad o la salud de una persona física.</w:t>
      </w:r>
    </w:p>
    <w:p w:rsidR="008F76C6" w:rsidRPr="00E61465" w:rsidRDefault="008F76C6" w:rsidP="008F76C6">
      <w:pPr>
        <w:pStyle w:val="Sinespaciado"/>
        <w:rPr>
          <w:sz w:val="22"/>
          <w:szCs w:val="22"/>
          <w:lang w:val="es-ES"/>
        </w:rPr>
      </w:pPr>
    </w:p>
    <w:p w:rsidR="008F76C6" w:rsidRPr="00E61465" w:rsidRDefault="008F76C6" w:rsidP="008F76C6">
      <w:pPr>
        <w:tabs>
          <w:tab w:val="left" w:pos="4962"/>
        </w:tabs>
        <w:spacing w:line="360" w:lineRule="auto"/>
        <w:contextualSpacing/>
        <w:jc w:val="both"/>
        <w:rPr>
          <w:rFonts w:ascii="Palatino Linotype" w:hAnsi="Palatino Linotype" w:cs="Tahoma"/>
          <w:sz w:val="22"/>
          <w:szCs w:val="22"/>
          <w:lang w:val="es-ES"/>
        </w:rPr>
      </w:pPr>
      <w:r w:rsidRPr="00E61465">
        <w:rPr>
          <w:rFonts w:ascii="Palatino Linotype" w:hAnsi="Palatino Linotype" w:cs="Tahoma"/>
          <w:sz w:val="22"/>
          <w:szCs w:val="22"/>
          <w:lang w:val="es-ES"/>
        </w:rPr>
        <w:t>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 I y IV, de la Ley de Transparencia y Acceso a la Información Pública del Estado de México y Municipios</w:t>
      </w:r>
    </w:p>
    <w:p w:rsidR="008F76C6" w:rsidRPr="00E61465" w:rsidRDefault="008F76C6" w:rsidP="008F76C6">
      <w:pPr>
        <w:tabs>
          <w:tab w:val="left" w:pos="4962"/>
        </w:tabs>
        <w:spacing w:line="360" w:lineRule="auto"/>
        <w:contextualSpacing/>
        <w:jc w:val="both"/>
        <w:rPr>
          <w:rFonts w:ascii="Palatino Linotype" w:hAnsi="Palatino Linotype" w:cs="Tahoma"/>
          <w:sz w:val="22"/>
          <w:szCs w:val="22"/>
          <w:lang w:val="es-ES"/>
        </w:rPr>
      </w:pPr>
    </w:p>
    <w:p w:rsidR="008F76C6" w:rsidRPr="00E61465" w:rsidRDefault="008F76C6" w:rsidP="008F76C6">
      <w:pPr>
        <w:tabs>
          <w:tab w:val="left" w:pos="4962"/>
        </w:tabs>
        <w:spacing w:line="360" w:lineRule="auto"/>
        <w:contextualSpacing/>
        <w:jc w:val="both"/>
        <w:rPr>
          <w:rFonts w:ascii="Palatino Linotype" w:hAnsi="Palatino Linotype" w:cs="Tahoma"/>
          <w:sz w:val="22"/>
          <w:szCs w:val="22"/>
          <w:lang w:val="es-ES"/>
        </w:rPr>
      </w:pPr>
      <w:r w:rsidRPr="00E61465">
        <w:rPr>
          <w:rFonts w:ascii="Palatino Linotype" w:hAnsi="Palatino Linotype" w:cs="Tahoma"/>
          <w:sz w:val="22"/>
          <w:szCs w:val="22"/>
          <w:lang w:val="es-ES"/>
        </w:rPr>
        <w:lastRenderedPageBreak/>
        <w:t>Por tanto, si bien el nombre de los policías del Ayuntamiento actualiza el supuesto de reserva establecido en el artículo 140, fracción I y IV, de la Ley de Transparencia y Acceso a la Información Pública del Estado de México y Municipios, lo cierto es que el cargo y las percepciones de los servidores públicos son de carácter público, tal como lo señala el artículo 92, fracción VIII, de la Ley en cita.</w:t>
      </w:r>
    </w:p>
    <w:p w:rsidR="008F76C6" w:rsidRPr="003D5DCE" w:rsidRDefault="008F76C6" w:rsidP="008F76C6">
      <w:pPr>
        <w:tabs>
          <w:tab w:val="left" w:pos="4962"/>
        </w:tabs>
        <w:spacing w:line="360" w:lineRule="auto"/>
        <w:contextualSpacing/>
        <w:jc w:val="both"/>
        <w:rPr>
          <w:rFonts w:ascii="Palatino Linotype" w:eastAsia="Calibri" w:hAnsi="Palatino Linotype" w:cs="Tahoma"/>
          <w:bCs/>
          <w:sz w:val="22"/>
          <w:szCs w:val="22"/>
          <w:lang w:eastAsia="en-US"/>
        </w:rPr>
      </w:pPr>
      <w:r w:rsidRPr="00EC395C">
        <w:rPr>
          <w:rFonts w:ascii="Palatino Linotype" w:hAnsi="Palatino Linotype" w:cs="Tahoma"/>
          <w:sz w:val="24"/>
          <w:lang w:val="es-ES"/>
        </w:rPr>
        <w:t xml:space="preserve"> </w:t>
      </w:r>
    </w:p>
    <w:p w:rsidR="008F76C6" w:rsidRPr="003D5DCE" w:rsidRDefault="008F76C6" w:rsidP="008F76C6">
      <w:pPr>
        <w:tabs>
          <w:tab w:val="left" w:pos="4962"/>
        </w:tabs>
        <w:spacing w:line="360" w:lineRule="auto"/>
        <w:jc w:val="both"/>
        <w:rPr>
          <w:rFonts w:ascii="Palatino Linotype" w:eastAsia="Calibri" w:hAnsi="Palatino Linotype" w:cs="Tahoma"/>
          <w:iCs/>
          <w:sz w:val="22"/>
          <w:szCs w:val="22"/>
          <w:lang w:val="es-ES" w:eastAsia="es-ES_tradnl"/>
        </w:rPr>
      </w:pPr>
      <w:r w:rsidRPr="003D5DCE">
        <w:rPr>
          <w:rFonts w:ascii="Palatino Linotype" w:eastAsia="Calibri" w:hAnsi="Palatino Linotype" w:cs="Tahoma"/>
          <w:iCs/>
          <w:sz w:val="22"/>
          <w:szCs w:val="22"/>
          <w:lang w:val="es-ES" w:eastAsia="es-ES_tradnl"/>
        </w:rPr>
        <w:t>Sobre el particular, aten</w:t>
      </w:r>
      <w:r>
        <w:rPr>
          <w:rFonts w:ascii="Palatino Linotype" w:eastAsia="Calibri" w:hAnsi="Palatino Linotype" w:cs="Tahoma"/>
          <w:iCs/>
          <w:sz w:val="22"/>
          <w:szCs w:val="22"/>
          <w:lang w:val="es-ES" w:eastAsia="es-ES_tradnl"/>
        </w:rPr>
        <w:t>tos</w:t>
      </w:r>
      <w:r w:rsidRPr="003D5DCE">
        <w:rPr>
          <w:rFonts w:ascii="Palatino Linotype" w:eastAsia="Calibri" w:hAnsi="Palatino Linotype" w:cs="Tahoma"/>
          <w:iCs/>
          <w:sz w:val="22"/>
          <w:szCs w:val="22"/>
          <w:lang w:val="es-ES" w:eastAsia="es-ES_tradnl"/>
        </w:rPr>
        <w:t xml:space="preserve"> a las circunstancias de modo, tiempo y lugar, se considera que el periodo de reserva de la información, </w:t>
      </w:r>
      <w:r w:rsidRPr="003D5DCE">
        <w:rPr>
          <w:rFonts w:ascii="Palatino Linotype" w:eastAsia="Calibri" w:hAnsi="Palatino Linotype" w:cs="Tahoma"/>
          <w:b/>
          <w:iCs/>
          <w:sz w:val="22"/>
          <w:szCs w:val="22"/>
          <w:lang w:val="es-ES" w:eastAsia="es-ES_tradnl"/>
        </w:rPr>
        <w:t xml:space="preserve">debe ser de </w:t>
      </w:r>
      <w:r>
        <w:rPr>
          <w:rFonts w:ascii="Palatino Linotype" w:eastAsia="Calibri" w:hAnsi="Palatino Linotype" w:cs="Tahoma"/>
          <w:b/>
          <w:iCs/>
          <w:sz w:val="22"/>
          <w:szCs w:val="22"/>
          <w:lang w:val="es-ES" w:eastAsia="es-ES_tradnl"/>
        </w:rPr>
        <w:t>cinco</w:t>
      </w:r>
      <w:r w:rsidRPr="003D5DCE">
        <w:rPr>
          <w:rFonts w:ascii="Palatino Linotype" w:eastAsia="Calibri" w:hAnsi="Palatino Linotype" w:cs="Tahoma"/>
          <w:b/>
          <w:iCs/>
          <w:sz w:val="22"/>
          <w:szCs w:val="22"/>
          <w:lang w:val="es-ES" w:eastAsia="es-ES_tradnl"/>
        </w:rPr>
        <w:t xml:space="preserve"> años</w:t>
      </w:r>
      <w:r w:rsidRPr="003D5DCE">
        <w:rPr>
          <w:rFonts w:ascii="Palatino Linotype" w:eastAsia="Calibri" w:hAnsi="Palatino Linotype" w:cs="Tahoma"/>
          <w:iCs/>
          <w:sz w:val="22"/>
          <w:szCs w:val="22"/>
          <w:lang w:val="es-ES" w:eastAsia="es-ES_tradnl"/>
        </w:rPr>
        <w:t xml:space="preserve">, a partir de la fecha de la presente Resolución; lo anterior, toda vez, que </w:t>
      </w:r>
      <w:r>
        <w:rPr>
          <w:rFonts w:ascii="Palatino Linotype" w:eastAsia="Calibri" w:hAnsi="Palatino Linotype" w:cs="Tahoma"/>
          <w:iCs/>
          <w:sz w:val="22"/>
          <w:szCs w:val="22"/>
          <w:lang w:val="es-ES" w:eastAsia="es-ES_tradnl"/>
        </w:rPr>
        <w:t>la</w:t>
      </w:r>
      <w:r w:rsidRPr="003D5DCE">
        <w:rPr>
          <w:rFonts w:ascii="Palatino Linotype" w:eastAsia="Calibri" w:hAnsi="Palatino Linotype" w:cs="Tahoma"/>
          <w:iCs/>
          <w:sz w:val="22"/>
          <w:szCs w:val="22"/>
          <w:lang w:val="es-ES" w:eastAsia="es-ES_tradnl"/>
        </w:rPr>
        <w:t xml:space="preserve"> Particular requirió </w:t>
      </w:r>
      <w:r>
        <w:rPr>
          <w:rFonts w:ascii="Palatino Linotype" w:eastAsia="Calibri" w:hAnsi="Palatino Linotype" w:cs="Tahoma"/>
          <w:iCs/>
          <w:sz w:val="22"/>
          <w:szCs w:val="22"/>
          <w:lang w:val="es-ES" w:eastAsia="es-ES_tradnl"/>
        </w:rPr>
        <w:t>la información actualizada; esto es, de los actuales servidores públicos que laboran para el Ayuntamiento.</w:t>
      </w:r>
    </w:p>
    <w:p w:rsidR="008F76C6" w:rsidRDefault="008F76C6" w:rsidP="008F76C6">
      <w:pPr>
        <w:shd w:val="clear" w:color="auto" w:fill="FFFFFF" w:themeFill="background1"/>
        <w:spacing w:line="360" w:lineRule="auto"/>
        <w:jc w:val="both"/>
        <w:rPr>
          <w:rFonts w:ascii="Palatino Linotype" w:eastAsia="Calibri" w:hAnsi="Palatino Linotype" w:cs="Tahoma"/>
          <w:bCs/>
          <w:sz w:val="22"/>
          <w:szCs w:val="22"/>
          <w:lang w:val="es-ES" w:eastAsia="en-US"/>
        </w:rPr>
      </w:pPr>
    </w:p>
    <w:p w:rsidR="008F76C6" w:rsidRDefault="008F76C6" w:rsidP="008F76C6">
      <w:pPr>
        <w:spacing w:line="360" w:lineRule="auto"/>
        <w:jc w:val="both"/>
        <w:rPr>
          <w:rFonts w:ascii="Palatino Linotype" w:hAnsi="Palatino Linotype"/>
          <w:sz w:val="22"/>
          <w:szCs w:val="22"/>
        </w:rPr>
      </w:pPr>
      <w:r>
        <w:rPr>
          <w:rFonts w:ascii="Palatino Linotype" w:hAnsi="Palatino Linotype"/>
          <w:sz w:val="22"/>
          <w:szCs w:val="22"/>
          <w:lang w:val="es-ES"/>
        </w:rPr>
        <w:t xml:space="preserve">Conforme a lo expuesto, </w:t>
      </w:r>
      <w:r w:rsidRPr="00AD50F9">
        <w:rPr>
          <w:rFonts w:ascii="Palatino Linotype" w:hAnsi="Palatino Linotype"/>
          <w:sz w:val="22"/>
          <w:szCs w:val="22"/>
          <w:lang w:val="es-ES"/>
        </w:rPr>
        <w:t xml:space="preserve">para dar atención al presente punto, deberá </w:t>
      </w:r>
      <w:r>
        <w:rPr>
          <w:rFonts w:ascii="Palatino Linotype" w:hAnsi="Palatino Linotype"/>
          <w:sz w:val="22"/>
          <w:szCs w:val="22"/>
          <w:lang w:val="es-ES"/>
        </w:rPr>
        <w:t xml:space="preserve">realizar la entrega de la nómina de los servidores públicos de Juchitepec, correspondiente a la primera quincena de febrero de dos mil diecinueve, en versión pública, en donde únicamente podrá testar, </w:t>
      </w:r>
      <w:r w:rsidRPr="00AD50F9">
        <w:rPr>
          <w:rFonts w:ascii="Palatino Linotype" w:hAnsi="Palatino Linotype"/>
          <w:sz w:val="22"/>
          <w:szCs w:val="22"/>
          <w:lang w:val="es-ES"/>
        </w:rPr>
        <w:t xml:space="preserve">en términos del artículo 143, fracción I de la Ley de la materia, la </w:t>
      </w:r>
      <w:r w:rsidRPr="00AD50F9">
        <w:rPr>
          <w:rFonts w:ascii="Palatino Linotype" w:hAnsi="Palatino Linotype"/>
          <w:sz w:val="22"/>
          <w:szCs w:val="22"/>
        </w:rPr>
        <w:t>Clave Única de Registro de Población, el Registro Federal de Contribuyentes, el número de seguridad social del Instituto de Seguridad Social del Estado de México y Muni</w:t>
      </w:r>
      <w:r>
        <w:rPr>
          <w:rFonts w:ascii="Palatino Linotype" w:hAnsi="Palatino Linotype"/>
          <w:sz w:val="22"/>
          <w:szCs w:val="22"/>
        </w:rPr>
        <w:t>cipios y</w:t>
      </w:r>
      <w:r w:rsidRPr="00AD50F9">
        <w:rPr>
          <w:rFonts w:ascii="Palatino Linotype" w:hAnsi="Palatino Linotype"/>
          <w:sz w:val="22"/>
          <w:szCs w:val="22"/>
        </w:rPr>
        <w:t xml:space="preserve"> las deducciones personales,</w:t>
      </w:r>
      <w:r>
        <w:rPr>
          <w:rFonts w:ascii="Palatino Linotype" w:hAnsi="Palatino Linotype"/>
          <w:sz w:val="22"/>
          <w:szCs w:val="22"/>
        </w:rPr>
        <w:t xml:space="preserve"> además, de clasificar el nombre de los trabajadores que realizan funciones operativas en materia de seguridad pública, tales como los policías, en términos del artículo 140, fracción IV de dicho ordenamiento jurídico</w:t>
      </w:r>
      <w:r w:rsidRPr="00AD50F9">
        <w:rPr>
          <w:rFonts w:ascii="Palatino Linotype" w:hAnsi="Palatino Linotype"/>
          <w:sz w:val="22"/>
          <w:szCs w:val="22"/>
        </w:rPr>
        <w:t>; además, de proporcionar el acuerdo emitido por el Comité de Transparencia en donde confirme dicha clasificación.</w:t>
      </w:r>
    </w:p>
    <w:p w:rsidR="008F76C6" w:rsidRPr="00AD50F9" w:rsidRDefault="008F76C6" w:rsidP="008F76C6">
      <w:pPr>
        <w:spacing w:line="360" w:lineRule="auto"/>
        <w:jc w:val="both"/>
        <w:rPr>
          <w:rFonts w:ascii="Palatino Linotype" w:hAnsi="Palatino Linotype"/>
          <w:sz w:val="22"/>
          <w:szCs w:val="22"/>
          <w:lang w:val="es-ES"/>
        </w:rPr>
      </w:pPr>
    </w:p>
    <w:p w:rsidR="008F76C6" w:rsidRDefault="008F76C6" w:rsidP="008F76C6">
      <w:pPr>
        <w:spacing w:line="360" w:lineRule="auto"/>
        <w:ind w:right="-93"/>
        <w:jc w:val="both"/>
        <w:rPr>
          <w:rFonts w:ascii="Palatino Linotype" w:hAnsi="Palatino Linotype" w:cs="Tahoma"/>
          <w:sz w:val="22"/>
          <w:szCs w:val="22"/>
        </w:rPr>
      </w:pPr>
    </w:p>
    <w:p w:rsidR="008F76C6" w:rsidRDefault="008F76C6" w:rsidP="008F76C6">
      <w:pPr>
        <w:spacing w:line="360" w:lineRule="auto"/>
        <w:ind w:right="-93"/>
        <w:jc w:val="both"/>
        <w:rPr>
          <w:rFonts w:ascii="Palatino Linotype" w:hAnsi="Palatino Linotype"/>
          <w:sz w:val="22"/>
          <w:szCs w:val="22"/>
        </w:rPr>
      </w:pPr>
      <w:r w:rsidRPr="00AD50F9">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Pr>
          <w:rFonts w:ascii="Palatino Linotype" w:hAnsi="Palatino Linotype" w:cs="Tahoma"/>
          <w:b/>
          <w:sz w:val="22"/>
          <w:szCs w:val="22"/>
        </w:rPr>
        <w:t>REVO</w:t>
      </w:r>
      <w:r w:rsidRPr="00AD50F9">
        <w:rPr>
          <w:rFonts w:ascii="Palatino Linotype" w:hAnsi="Palatino Linotype" w:cs="Tahoma"/>
          <w:b/>
          <w:sz w:val="22"/>
          <w:szCs w:val="22"/>
        </w:rPr>
        <w:t xml:space="preserve">CAR </w:t>
      </w:r>
      <w:r w:rsidRPr="00AD50F9">
        <w:rPr>
          <w:rFonts w:ascii="Palatino Linotype" w:hAnsi="Palatino Linotype" w:cs="Tahoma"/>
          <w:sz w:val="22"/>
          <w:szCs w:val="22"/>
        </w:rPr>
        <w:t xml:space="preserve">la respuesta otorgada por el </w:t>
      </w:r>
      <w:r>
        <w:rPr>
          <w:rFonts w:ascii="Palatino Linotype" w:hAnsi="Palatino Linotype" w:cs="Tahoma"/>
          <w:sz w:val="22"/>
          <w:szCs w:val="22"/>
        </w:rPr>
        <w:t>Ayuntamiento de Juchitepec</w:t>
      </w:r>
      <w:r w:rsidRPr="00AD50F9">
        <w:rPr>
          <w:rFonts w:ascii="Palatino Linotype" w:hAnsi="Palatino Linotype" w:cs="Tahoma"/>
          <w:sz w:val="22"/>
          <w:szCs w:val="22"/>
        </w:rPr>
        <w:t>,</w:t>
      </w:r>
      <w:r w:rsidRPr="00AD50F9">
        <w:rPr>
          <w:rFonts w:ascii="Palatino Linotype" w:eastAsia="Calibri" w:hAnsi="Palatino Linotype" w:cs="Tahoma"/>
          <w:sz w:val="22"/>
          <w:szCs w:val="22"/>
          <w:lang w:eastAsia="en-US"/>
        </w:rPr>
        <w:t xml:space="preserve"> e</w:t>
      </w:r>
      <w:r w:rsidRPr="00AD50F9">
        <w:rPr>
          <w:rFonts w:ascii="Palatino Linotype" w:hAnsi="Palatino Linotype" w:cs="Tahoma"/>
          <w:sz w:val="22"/>
          <w:szCs w:val="22"/>
        </w:rPr>
        <w:t xml:space="preserve"> inst</w:t>
      </w:r>
      <w:r>
        <w:rPr>
          <w:rFonts w:ascii="Palatino Linotype" w:hAnsi="Palatino Linotype" w:cs="Tahoma"/>
          <w:sz w:val="22"/>
          <w:szCs w:val="22"/>
        </w:rPr>
        <w:t xml:space="preserve">ruir a efecto de que entregue, </w:t>
      </w:r>
      <w:r w:rsidRPr="00AD50F9">
        <w:rPr>
          <w:rFonts w:ascii="Palatino Linotype" w:eastAsia="Calibri" w:hAnsi="Palatino Linotype" w:cs="Tahoma"/>
          <w:iCs/>
          <w:sz w:val="22"/>
          <w:szCs w:val="22"/>
          <w:lang w:eastAsia="es-ES_tradnl"/>
        </w:rPr>
        <w:t xml:space="preserve">a través del Sistema de Acceso a la Información Mexiquense (SAIMEX), </w:t>
      </w:r>
      <w:r>
        <w:rPr>
          <w:rFonts w:ascii="Palatino Linotype" w:eastAsia="Calibri" w:hAnsi="Palatino Linotype" w:cs="Tahoma"/>
          <w:iCs/>
          <w:sz w:val="22"/>
          <w:szCs w:val="22"/>
          <w:lang w:eastAsia="es-ES_tradnl"/>
        </w:rPr>
        <w:t xml:space="preserve">en versión </w:t>
      </w:r>
      <w:r>
        <w:rPr>
          <w:rFonts w:ascii="Palatino Linotype" w:eastAsia="Calibri" w:hAnsi="Palatino Linotype" w:cs="Tahoma"/>
          <w:iCs/>
          <w:sz w:val="22"/>
          <w:szCs w:val="22"/>
          <w:lang w:eastAsia="es-ES_tradnl"/>
        </w:rPr>
        <w:lastRenderedPageBreak/>
        <w:t>pública, la</w:t>
      </w:r>
      <w:r w:rsidRPr="009E6CF3">
        <w:rPr>
          <w:rFonts w:ascii="Palatino Linotype" w:hAnsi="Palatino Linotype"/>
          <w:sz w:val="22"/>
          <w:szCs w:val="22"/>
          <w:lang w:val="es-ES"/>
        </w:rPr>
        <w:t xml:space="preserve"> </w:t>
      </w:r>
      <w:r>
        <w:rPr>
          <w:rFonts w:ascii="Palatino Linotype" w:hAnsi="Palatino Linotype"/>
          <w:sz w:val="22"/>
          <w:szCs w:val="22"/>
          <w:lang w:val="es-ES"/>
        </w:rPr>
        <w:t xml:space="preserve">nómina del </w:t>
      </w:r>
      <w:r>
        <w:rPr>
          <w:rFonts w:ascii="Palatino Linotype" w:eastAsia="Calibri" w:hAnsi="Palatino Linotype" w:cs="Tahoma"/>
          <w:iCs/>
          <w:sz w:val="22"/>
          <w:szCs w:val="22"/>
          <w:lang w:eastAsia="es-ES_tradnl"/>
        </w:rPr>
        <w:t>Ayuntamiento de Juchitepec</w:t>
      </w:r>
      <w:r>
        <w:rPr>
          <w:rFonts w:ascii="Palatino Linotype" w:hAnsi="Palatino Linotype"/>
          <w:sz w:val="22"/>
          <w:szCs w:val="22"/>
          <w:lang w:val="es-ES"/>
        </w:rPr>
        <w:t xml:space="preserve"> correspondiente a la primera quincena de febrero de dos mil diecinueve</w:t>
      </w:r>
      <w:r>
        <w:rPr>
          <w:rFonts w:ascii="Palatino Linotype" w:eastAsia="Calibri" w:hAnsi="Palatino Linotype" w:cs="Tahoma"/>
          <w:iCs/>
          <w:sz w:val="22"/>
          <w:szCs w:val="22"/>
          <w:lang w:eastAsia="es-ES_tradnl"/>
        </w:rPr>
        <w:t xml:space="preserve">, en donde únicamente podrá clasificar </w:t>
      </w:r>
      <w:r w:rsidRPr="009271D4">
        <w:rPr>
          <w:rFonts w:ascii="Palatino Linotype" w:hAnsi="Palatino Linotype"/>
          <w:sz w:val="22"/>
          <w:szCs w:val="22"/>
          <w:lang w:val="es-ES"/>
        </w:rPr>
        <w:t xml:space="preserve">en términos del artículo 143, fracción I de la Ley de la materia, la </w:t>
      </w:r>
      <w:r w:rsidRPr="009271D4">
        <w:rPr>
          <w:rFonts w:ascii="Palatino Linotype" w:hAnsi="Palatino Linotype"/>
          <w:sz w:val="22"/>
          <w:szCs w:val="22"/>
        </w:rPr>
        <w:t>Clave Única de Registro de Población, el Registro Federal de Contribuyentes, el número de seguridad social del Instituto de Seguridad Social del Estado de México y Municipios y las deducciones personales, además, de clasificar el nombre de los trabajadores que realizan funciones operativas, tales como los policías, en términos del artículo 140</w:t>
      </w:r>
      <w:r>
        <w:rPr>
          <w:rFonts w:ascii="Palatino Linotype" w:hAnsi="Palatino Linotype"/>
          <w:sz w:val="22"/>
          <w:szCs w:val="22"/>
        </w:rPr>
        <w:t>, fracción IV de dicho ordenamiento jurídico.</w:t>
      </w:r>
    </w:p>
    <w:p w:rsidR="008F76C6" w:rsidRPr="002F0638" w:rsidRDefault="008F76C6" w:rsidP="008F76C6">
      <w:pPr>
        <w:pStyle w:val="Prrafodelista"/>
        <w:spacing w:line="360" w:lineRule="auto"/>
        <w:ind w:right="-93"/>
        <w:jc w:val="both"/>
        <w:rPr>
          <w:rFonts w:ascii="Palatino Linotype" w:eastAsia="Calibri" w:hAnsi="Palatino Linotype" w:cs="Tahoma"/>
          <w:iCs/>
          <w:szCs w:val="22"/>
          <w:lang w:eastAsia="es-ES_tradnl"/>
        </w:rPr>
      </w:pPr>
    </w:p>
    <w:p w:rsidR="008F76C6" w:rsidRPr="00AD50F9" w:rsidRDefault="008F76C6" w:rsidP="008F76C6">
      <w:pPr>
        <w:tabs>
          <w:tab w:val="left" w:pos="4962"/>
        </w:tabs>
        <w:spacing w:line="360" w:lineRule="auto"/>
        <w:jc w:val="both"/>
        <w:rPr>
          <w:rFonts w:ascii="Palatino Linotype" w:eastAsia="Calibri" w:hAnsi="Palatino Linotype" w:cs="Tahoma"/>
          <w:iCs/>
          <w:sz w:val="22"/>
          <w:szCs w:val="22"/>
          <w:lang w:eastAsia="es-ES_tradnl"/>
        </w:rPr>
      </w:pPr>
      <w:r w:rsidRPr="00D55411">
        <w:rPr>
          <w:rFonts w:ascii="Palatino Linotype" w:eastAsia="Calibri" w:hAnsi="Palatino Linotype" w:cs="Tahoma"/>
          <w:bCs/>
          <w:iCs/>
          <w:sz w:val="22"/>
          <w:szCs w:val="22"/>
          <w:lang w:eastAsia="es-ES_tradnl"/>
        </w:rPr>
        <w:t>Además, deberá proporcionar, el Acuerdo de Clasificación donde el Comité de Transparencia</w:t>
      </w:r>
      <w:r>
        <w:rPr>
          <w:rFonts w:ascii="Palatino Linotype" w:eastAsia="Calibri" w:hAnsi="Palatino Linotype" w:cs="Tahoma"/>
          <w:iCs/>
          <w:sz w:val="22"/>
          <w:szCs w:val="22"/>
          <w:lang w:eastAsia="es-ES_tradnl"/>
        </w:rPr>
        <w:t xml:space="preserve">, </w:t>
      </w:r>
      <w:r w:rsidRPr="00AD50F9">
        <w:rPr>
          <w:rFonts w:ascii="Palatino Linotype" w:eastAsia="Calibri" w:hAnsi="Palatino Linotype" w:cs="Tahoma"/>
          <w:iCs/>
          <w:sz w:val="22"/>
          <w:szCs w:val="22"/>
          <w:lang w:eastAsia="es-ES_tradnl"/>
        </w:rPr>
        <w:t xml:space="preserve">donde el Comité de Transparencia, confirme la eliminación de los datos en las versiones públicas, de conformidad con los artículos 49, fracciones II y VIII, </w:t>
      </w:r>
      <w:r>
        <w:rPr>
          <w:rFonts w:ascii="Palatino Linotype" w:eastAsia="Calibri" w:hAnsi="Palatino Linotype" w:cs="Tahoma"/>
          <w:iCs/>
          <w:sz w:val="22"/>
          <w:szCs w:val="22"/>
          <w:lang w:eastAsia="es-ES_tradnl"/>
        </w:rPr>
        <w:t xml:space="preserve">140, fracción IV, </w:t>
      </w:r>
      <w:r w:rsidRPr="00AD50F9">
        <w:rPr>
          <w:rFonts w:ascii="Palatino Linotype" w:eastAsia="Calibri" w:hAnsi="Palatino Linotype" w:cs="Tahoma"/>
          <w:iCs/>
          <w:sz w:val="22"/>
          <w:szCs w:val="22"/>
          <w:lang w:eastAsia="es-ES_tradnl"/>
        </w:rPr>
        <w:t>143, fracción I y 149 de la Ley de Transparencia y Acceso a la Información Pública del Estado de México y Municipios.</w:t>
      </w:r>
    </w:p>
    <w:p w:rsidR="008F76C6" w:rsidRDefault="008F76C6" w:rsidP="008F76C6">
      <w:pPr>
        <w:spacing w:line="360" w:lineRule="auto"/>
        <w:jc w:val="both"/>
        <w:rPr>
          <w:rFonts w:ascii="Palatino Linotype" w:eastAsia="Calibri" w:hAnsi="Palatino Linotype" w:cs="Tahoma"/>
          <w:bCs/>
          <w:sz w:val="22"/>
          <w:szCs w:val="22"/>
          <w:lang w:eastAsia="en-US"/>
        </w:rPr>
      </w:pPr>
    </w:p>
    <w:p w:rsidR="008F76C6" w:rsidRPr="00AD50F9" w:rsidRDefault="008F76C6" w:rsidP="008F76C6">
      <w:pPr>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Por lo expuesto y fundado, este Pleno:</w:t>
      </w:r>
    </w:p>
    <w:p w:rsidR="008F76C6" w:rsidRPr="00F92F8E" w:rsidRDefault="008F76C6" w:rsidP="008F76C6">
      <w:pPr>
        <w:spacing w:before="240" w:line="360" w:lineRule="auto"/>
        <w:jc w:val="center"/>
        <w:rPr>
          <w:rFonts w:ascii="Palatino Linotype" w:hAnsi="Palatino Linotype"/>
          <w:b/>
          <w:bCs/>
          <w:spacing w:val="60"/>
          <w:sz w:val="28"/>
          <w:lang w:val="es-ES_tradnl"/>
        </w:rPr>
      </w:pPr>
      <w:r w:rsidRPr="00F92F8E">
        <w:rPr>
          <w:rFonts w:ascii="Palatino Linotype" w:hAnsi="Palatino Linotype"/>
          <w:b/>
          <w:bCs/>
          <w:spacing w:val="60"/>
          <w:sz w:val="28"/>
          <w:lang w:val="es-ES_tradnl"/>
        </w:rPr>
        <w:t>SE    RESUELVE</w:t>
      </w:r>
    </w:p>
    <w:p w:rsidR="008F76C6" w:rsidRDefault="008F76C6" w:rsidP="008F76C6">
      <w:pPr>
        <w:spacing w:line="360" w:lineRule="auto"/>
        <w:jc w:val="center"/>
        <w:rPr>
          <w:rFonts w:ascii="Palatino Linotype" w:hAnsi="Palatino Linotype" w:cs="Tahoma"/>
          <w:b/>
          <w:bCs/>
          <w:sz w:val="22"/>
          <w:szCs w:val="22"/>
        </w:rPr>
      </w:pPr>
    </w:p>
    <w:p w:rsidR="008F76C6" w:rsidRPr="00AD50F9" w:rsidRDefault="008F76C6" w:rsidP="008F76C6">
      <w:pPr>
        <w:spacing w:line="360" w:lineRule="auto"/>
        <w:jc w:val="both"/>
        <w:rPr>
          <w:rFonts w:ascii="Palatino Linotype" w:hAnsi="Palatino Linotype" w:cs="Tahoma"/>
          <w:sz w:val="22"/>
          <w:szCs w:val="22"/>
        </w:rPr>
      </w:pPr>
      <w:r w:rsidRPr="00AD50F9">
        <w:rPr>
          <w:rFonts w:ascii="Palatino Linotype" w:hAnsi="Palatino Linotype" w:cs="Tahoma"/>
          <w:b/>
          <w:bCs/>
          <w:sz w:val="22"/>
          <w:szCs w:val="22"/>
        </w:rPr>
        <w:t xml:space="preserve">PRIMERO. </w:t>
      </w:r>
      <w:r w:rsidRPr="00AD50F9">
        <w:rPr>
          <w:rFonts w:ascii="Palatino Linotype" w:hAnsi="Palatino Linotype" w:cs="Tahoma"/>
          <w:sz w:val="22"/>
          <w:szCs w:val="22"/>
        </w:rPr>
        <w:t xml:space="preserve">Se </w:t>
      </w:r>
      <w:r>
        <w:rPr>
          <w:rFonts w:ascii="Palatino Linotype" w:hAnsi="Palatino Linotype" w:cs="Tahoma"/>
          <w:b/>
          <w:sz w:val="22"/>
          <w:szCs w:val="22"/>
        </w:rPr>
        <w:t>REVOCA</w:t>
      </w:r>
      <w:r w:rsidRPr="00AD50F9">
        <w:rPr>
          <w:rFonts w:ascii="Palatino Linotype" w:hAnsi="Palatino Linotype" w:cs="Tahoma"/>
          <w:b/>
          <w:sz w:val="22"/>
          <w:szCs w:val="22"/>
        </w:rPr>
        <w:t xml:space="preserve"> </w:t>
      </w:r>
      <w:r w:rsidRPr="00AD50F9">
        <w:rPr>
          <w:rFonts w:ascii="Palatino Linotype" w:hAnsi="Palatino Linotype" w:cs="Tahoma"/>
          <w:sz w:val="22"/>
          <w:szCs w:val="22"/>
        </w:rPr>
        <w:t xml:space="preserve">la respuesta entregada por el Sujeto Obligado a la solicitud de información con número </w:t>
      </w:r>
      <w:r>
        <w:rPr>
          <w:rFonts w:ascii="Palatino Linotype" w:hAnsi="Palatino Linotype" w:cs="Tahoma"/>
          <w:bCs/>
          <w:iCs/>
          <w:sz w:val="22"/>
          <w:szCs w:val="22"/>
        </w:rPr>
        <w:t>00042</w:t>
      </w:r>
      <w:r w:rsidRPr="009271D4">
        <w:rPr>
          <w:rFonts w:ascii="Palatino Linotype" w:hAnsi="Palatino Linotype" w:cs="Tahoma"/>
          <w:bCs/>
          <w:iCs/>
          <w:sz w:val="22"/>
          <w:szCs w:val="22"/>
        </w:rPr>
        <w:t>/JUCHITE/IP/2019</w:t>
      </w:r>
      <w:r w:rsidRPr="00AD50F9">
        <w:rPr>
          <w:rFonts w:ascii="Palatino Linotype" w:hAnsi="Palatino Linotype" w:cs="Tahoma"/>
          <w:sz w:val="22"/>
          <w:szCs w:val="22"/>
        </w:rPr>
        <w:t xml:space="preserve">, por resultar </w:t>
      </w:r>
      <w:r>
        <w:rPr>
          <w:rFonts w:ascii="Palatino Linotype" w:hAnsi="Palatino Linotype" w:cs="Tahoma"/>
          <w:b/>
          <w:sz w:val="22"/>
          <w:szCs w:val="22"/>
        </w:rPr>
        <w:t>FUNDADOS</w:t>
      </w:r>
      <w:r w:rsidRPr="00AD50F9">
        <w:rPr>
          <w:rFonts w:ascii="Palatino Linotype" w:hAnsi="Palatino Linotype" w:cs="Tahoma"/>
          <w:sz w:val="22"/>
          <w:szCs w:val="22"/>
        </w:rPr>
        <w:t xml:space="preserve"> </w:t>
      </w:r>
      <w:r>
        <w:rPr>
          <w:rFonts w:ascii="Palatino Linotype" w:hAnsi="Palatino Linotype" w:cs="Tahoma"/>
          <w:sz w:val="22"/>
          <w:szCs w:val="22"/>
        </w:rPr>
        <w:t>los</w:t>
      </w:r>
      <w:r w:rsidRPr="00AD50F9">
        <w:rPr>
          <w:rFonts w:ascii="Palatino Linotype" w:hAnsi="Palatino Linotype" w:cs="Tahoma"/>
          <w:sz w:val="22"/>
          <w:szCs w:val="22"/>
        </w:rPr>
        <w:t xml:space="preserve"> motivo</w:t>
      </w:r>
      <w:r>
        <w:rPr>
          <w:rFonts w:ascii="Palatino Linotype" w:hAnsi="Palatino Linotype" w:cs="Tahoma"/>
          <w:sz w:val="22"/>
          <w:szCs w:val="22"/>
        </w:rPr>
        <w:t>s</w:t>
      </w:r>
      <w:r w:rsidRPr="00AD50F9">
        <w:rPr>
          <w:rFonts w:ascii="Palatino Linotype" w:hAnsi="Palatino Linotype" w:cs="Tahoma"/>
          <w:sz w:val="22"/>
          <w:szCs w:val="22"/>
        </w:rPr>
        <w:t xml:space="preserve"> de inconformidad vertido</w:t>
      </w:r>
      <w:r>
        <w:rPr>
          <w:rFonts w:ascii="Palatino Linotype" w:hAnsi="Palatino Linotype" w:cs="Tahoma"/>
          <w:sz w:val="22"/>
          <w:szCs w:val="22"/>
        </w:rPr>
        <w:t>s</w:t>
      </w:r>
      <w:r w:rsidRPr="00AD50F9">
        <w:rPr>
          <w:rFonts w:ascii="Palatino Linotype" w:hAnsi="Palatino Linotype" w:cs="Tahoma"/>
          <w:sz w:val="22"/>
          <w:szCs w:val="22"/>
        </w:rPr>
        <w:t xml:space="preserve"> por </w:t>
      </w:r>
      <w:r>
        <w:rPr>
          <w:rFonts w:ascii="Palatino Linotype" w:hAnsi="Palatino Linotype" w:cs="Tahoma"/>
          <w:sz w:val="22"/>
          <w:szCs w:val="22"/>
        </w:rPr>
        <w:t>el</w:t>
      </w:r>
      <w:r w:rsidRPr="00AD50F9">
        <w:rPr>
          <w:rFonts w:ascii="Palatino Linotype" w:hAnsi="Palatino Linotype" w:cs="Tahoma"/>
          <w:sz w:val="22"/>
          <w:szCs w:val="22"/>
        </w:rPr>
        <w:t xml:space="preserve"> Recurrente</w:t>
      </w:r>
      <w:r>
        <w:rPr>
          <w:rFonts w:ascii="Palatino Linotype" w:hAnsi="Palatino Linotype" w:cs="Tahoma"/>
          <w:sz w:val="22"/>
          <w:szCs w:val="22"/>
        </w:rPr>
        <w:t xml:space="preserve"> en el Recurso de Revisión </w:t>
      </w:r>
      <w:r w:rsidRPr="009E6CF3">
        <w:rPr>
          <w:rFonts w:ascii="Palatino Linotype" w:hAnsi="Palatino Linotype" w:cs="Tahoma"/>
          <w:sz w:val="22"/>
          <w:szCs w:val="22"/>
        </w:rPr>
        <w:t>02381/INFOEM/IP/RR/2019</w:t>
      </w:r>
      <w:r w:rsidRPr="00AD50F9">
        <w:rPr>
          <w:rFonts w:ascii="Palatino Linotype" w:hAnsi="Palatino Linotype" w:cs="Tahoma"/>
          <w:sz w:val="22"/>
          <w:szCs w:val="22"/>
        </w:rPr>
        <w:t xml:space="preserve">, en términos de los Considerandos </w:t>
      </w:r>
      <w:r w:rsidRPr="00AD50F9">
        <w:rPr>
          <w:rFonts w:ascii="Palatino Linotype" w:hAnsi="Palatino Linotype" w:cs="Tahoma"/>
          <w:b/>
          <w:sz w:val="22"/>
          <w:szCs w:val="22"/>
        </w:rPr>
        <w:t>QUINTO</w:t>
      </w:r>
      <w:r w:rsidRPr="00AD50F9">
        <w:rPr>
          <w:rFonts w:ascii="Palatino Linotype" w:hAnsi="Palatino Linotype" w:cs="Tahoma"/>
          <w:sz w:val="22"/>
          <w:szCs w:val="22"/>
        </w:rPr>
        <w:t xml:space="preserve"> y </w:t>
      </w:r>
      <w:r w:rsidRPr="00AD50F9">
        <w:rPr>
          <w:rFonts w:ascii="Palatino Linotype" w:hAnsi="Palatino Linotype" w:cs="Tahoma"/>
          <w:b/>
          <w:sz w:val="22"/>
          <w:szCs w:val="22"/>
        </w:rPr>
        <w:t>SEXTO</w:t>
      </w:r>
      <w:r w:rsidRPr="00AD50F9">
        <w:rPr>
          <w:rFonts w:ascii="Palatino Linotype" w:hAnsi="Palatino Linotype" w:cs="Tahoma"/>
          <w:sz w:val="22"/>
          <w:szCs w:val="22"/>
        </w:rPr>
        <w:t xml:space="preserve"> de la presente Resolución.</w:t>
      </w:r>
    </w:p>
    <w:p w:rsidR="008F76C6" w:rsidRPr="00AD50F9" w:rsidRDefault="008F76C6" w:rsidP="008F76C6">
      <w:pPr>
        <w:spacing w:line="360" w:lineRule="auto"/>
        <w:jc w:val="both"/>
        <w:rPr>
          <w:rFonts w:ascii="Palatino Linotype" w:hAnsi="Palatino Linotype" w:cs="Tahoma"/>
          <w:sz w:val="22"/>
          <w:szCs w:val="22"/>
        </w:rPr>
      </w:pPr>
    </w:p>
    <w:p w:rsidR="008F76C6" w:rsidRPr="00BC18C8" w:rsidRDefault="008F76C6" w:rsidP="008F76C6">
      <w:pPr>
        <w:tabs>
          <w:tab w:val="left" w:pos="4962"/>
        </w:tabs>
        <w:spacing w:line="360" w:lineRule="auto"/>
        <w:jc w:val="both"/>
        <w:rPr>
          <w:rFonts w:ascii="Palatino Linotype" w:eastAsia="Calibri" w:hAnsi="Palatino Linotype" w:cs="Tahoma"/>
          <w:bCs/>
          <w:iCs/>
          <w:sz w:val="22"/>
          <w:szCs w:val="22"/>
          <w:lang w:eastAsia="en-US"/>
        </w:rPr>
      </w:pPr>
      <w:r w:rsidRPr="00AD50F9">
        <w:rPr>
          <w:rFonts w:ascii="Palatino Linotype" w:eastAsia="Calibri" w:hAnsi="Palatino Linotype" w:cs="Tahoma"/>
          <w:b/>
          <w:bCs/>
          <w:sz w:val="22"/>
          <w:szCs w:val="22"/>
          <w:lang w:eastAsia="en-US"/>
        </w:rPr>
        <w:t xml:space="preserve">SEGUNDO. </w:t>
      </w:r>
      <w:r w:rsidRPr="00AD50F9">
        <w:rPr>
          <w:rFonts w:ascii="Palatino Linotype" w:eastAsia="Calibri" w:hAnsi="Palatino Linotype" w:cs="Tahoma"/>
          <w:bCs/>
          <w:sz w:val="22"/>
          <w:szCs w:val="22"/>
          <w:lang w:eastAsia="en-US"/>
        </w:rPr>
        <w:t xml:space="preserve">Se </w:t>
      </w:r>
      <w:r w:rsidRPr="00AD50F9">
        <w:rPr>
          <w:rFonts w:ascii="Palatino Linotype" w:eastAsia="Calibri" w:hAnsi="Palatino Linotype" w:cs="Tahoma"/>
          <w:b/>
          <w:bCs/>
          <w:sz w:val="22"/>
          <w:szCs w:val="22"/>
          <w:lang w:eastAsia="en-US"/>
        </w:rPr>
        <w:t>ORDENA</w:t>
      </w:r>
      <w:r w:rsidRPr="00AD50F9">
        <w:rPr>
          <w:rFonts w:ascii="Palatino Linotype" w:eastAsia="Calibri" w:hAnsi="Palatino Linotype" w:cs="Tahoma"/>
          <w:bCs/>
          <w:sz w:val="22"/>
          <w:szCs w:val="22"/>
          <w:lang w:eastAsia="en-US"/>
        </w:rPr>
        <w:t xml:space="preserve"> </w:t>
      </w:r>
      <w:r w:rsidRPr="00AD50F9">
        <w:rPr>
          <w:rFonts w:ascii="Palatino Linotype" w:eastAsia="Calibri" w:hAnsi="Palatino Linotype" w:cs="Tahoma"/>
          <w:bCs/>
          <w:sz w:val="22"/>
          <w:szCs w:val="22"/>
          <w:lang w:val="es-ES_tradnl" w:eastAsia="en-US"/>
        </w:rPr>
        <w:t xml:space="preserve">al Sujeto Obligado </w:t>
      </w:r>
      <w:r w:rsidRPr="00AD50F9">
        <w:rPr>
          <w:rFonts w:ascii="Palatino Linotype" w:eastAsia="Calibri" w:hAnsi="Palatino Linotype" w:cs="Tahoma"/>
          <w:bCs/>
          <w:sz w:val="22"/>
          <w:szCs w:val="22"/>
          <w:lang w:eastAsia="en-US"/>
        </w:rPr>
        <w:t xml:space="preserve">a efecto de que entregue, a través del Sistema de Acceso a la Información Mexiquense (SAIMEX), </w:t>
      </w:r>
      <w:r w:rsidRPr="00D55411">
        <w:rPr>
          <w:rFonts w:ascii="Palatino Linotype" w:eastAsia="Calibri" w:hAnsi="Palatino Linotype" w:cs="Tahoma"/>
          <w:bCs/>
          <w:sz w:val="22"/>
          <w:szCs w:val="22"/>
          <w:lang w:eastAsia="en-US"/>
        </w:rPr>
        <w:t>en versión pública</w:t>
      </w:r>
      <w:r>
        <w:rPr>
          <w:rFonts w:ascii="Palatino Linotype" w:eastAsia="Calibri" w:hAnsi="Palatino Linotype" w:cs="Tahoma"/>
          <w:bCs/>
          <w:sz w:val="22"/>
          <w:szCs w:val="22"/>
          <w:lang w:eastAsia="en-US"/>
        </w:rPr>
        <w:t xml:space="preserve">, </w:t>
      </w:r>
      <w:r>
        <w:rPr>
          <w:rFonts w:ascii="Palatino Linotype" w:eastAsia="Calibri" w:hAnsi="Palatino Linotype" w:cs="Tahoma"/>
          <w:bCs/>
          <w:iCs/>
          <w:sz w:val="22"/>
          <w:szCs w:val="22"/>
          <w:lang w:eastAsia="en-US"/>
        </w:rPr>
        <w:t>lo siguiente:</w:t>
      </w:r>
    </w:p>
    <w:p w:rsidR="008F76C6" w:rsidRPr="00BC18C8" w:rsidRDefault="008F76C6" w:rsidP="008F76C6">
      <w:pPr>
        <w:tabs>
          <w:tab w:val="left" w:pos="4962"/>
        </w:tabs>
        <w:spacing w:line="360" w:lineRule="auto"/>
        <w:jc w:val="both"/>
        <w:rPr>
          <w:rFonts w:eastAsia="Calibri"/>
        </w:rPr>
      </w:pPr>
    </w:p>
    <w:p w:rsidR="008F76C6" w:rsidRDefault="008F76C6" w:rsidP="008F76C6">
      <w:pPr>
        <w:numPr>
          <w:ilvl w:val="0"/>
          <w:numId w:val="5"/>
        </w:numPr>
        <w:tabs>
          <w:tab w:val="left" w:pos="4962"/>
        </w:tabs>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 xml:space="preserve">Nómina </w:t>
      </w:r>
      <w:r>
        <w:rPr>
          <w:rFonts w:ascii="Palatino Linotype" w:hAnsi="Palatino Linotype"/>
          <w:sz w:val="22"/>
          <w:szCs w:val="22"/>
          <w:lang w:val="es-ES"/>
        </w:rPr>
        <w:t>correspondiente a la primera quincena de febrero de dos mil diecinueve</w:t>
      </w:r>
      <w:r>
        <w:rPr>
          <w:rFonts w:ascii="Palatino Linotype" w:eastAsia="Calibri" w:hAnsi="Palatino Linotype" w:cs="Tahoma"/>
          <w:bCs/>
          <w:iCs/>
          <w:sz w:val="22"/>
          <w:szCs w:val="22"/>
          <w:lang w:eastAsia="en-US"/>
        </w:rPr>
        <w:t>.</w:t>
      </w:r>
    </w:p>
    <w:p w:rsidR="008F76C6" w:rsidRDefault="008F76C6" w:rsidP="008F76C6">
      <w:pPr>
        <w:tabs>
          <w:tab w:val="left" w:pos="4962"/>
        </w:tabs>
        <w:spacing w:line="360" w:lineRule="auto"/>
        <w:jc w:val="both"/>
        <w:rPr>
          <w:rFonts w:ascii="Palatino Linotype" w:eastAsia="Calibri" w:hAnsi="Palatino Linotype" w:cs="Tahoma"/>
          <w:bCs/>
          <w:iCs/>
          <w:sz w:val="22"/>
          <w:szCs w:val="22"/>
          <w:lang w:eastAsia="en-US"/>
        </w:rPr>
      </w:pPr>
    </w:p>
    <w:p w:rsidR="008F76C6" w:rsidRPr="00CB5946" w:rsidRDefault="008F76C6" w:rsidP="008F76C6">
      <w:pPr>
        <w:spacing w:line="360" w:lineRule="auto"/>
        <w:ind w:right="-93"/>
        <w:jc w:val="both"/>
        <w:rPr>
          <w:rFonts w:ascii="Palatino Linotype" w:hAnsi="Palatino Linotype" w:cs="Tahoma"/>
          <w:i/>
          <w:sz w:val="24"/>
          <w:szCs w:val="24"/>
        </w:rPr>
      </w:pPr>
      <w:r w:rsidRPr="00CB5946">
        <w:rPr>
          <w:rFonts w:ascii="Palatino Linotype" w:hAnsi="Palatino Linotype" w:cs="Tahoma"/>
          <w:i/>
          <w:sz w:val="24"/>
          <w:szCs w:val="24"/>
        </w:rPr>
        <w:lastRenderedPageBreak/>
        <w:t>Junto con la versión pública, se deberá proporcionar el Acuerdo de Clasificación donde el Comité de Transparencia, confirme la eliminación de los datos conforme a lo concluido en el Considerado Quinto, de conformidad con los artículos 49, fracciones II y VIII y 132, fracción II, de la Ley de Transparencia y Acceso a la Información Pública del Estado de México y Municipios.</w:t>
      </w:r>
    </w:p>
    <w:p w:rsidR="008F76C6" w:rsidRPr="00AD50F9" w:rsidRDefault="008F76C6" w:rsidP="008F76C6">
      <w:pPr>
        <w:spacing w:line="360" w:lineRule="auto"/>
        <w:jc w:val="both"/>
        <w:rPr>
          <w:rFonts w:ascii="Palatino Linotype" w:hAnsi="Palatino Linotype" w:cs="Tahoma"/>
          <w:bCs/>
          <w:sz w:val="22"/>
          <w:szCs w:val="22"/>
          <w:lang w:eastAsia="es-MX"/>
        </w:rPr>
      </w:pPr>
    </w:p>
    <w:p w:rsidR="008F76C6" w:rsidRPr="00AD50F9" w:rsidRDefault="008F76C6" w:rsidP="008F76C6">
      <w:pPr>
        <w:spacing w:line="360" w:lineRule="auto"/>
        <w:jc w:val="both"/>
        <w:rPr>
          <w:rFonts w:ascii="Palatino Linotype" w:hAnsi="Palatino Linotype" w:cs="Tahoma"/>
          <w:i/>
          <w:sz w:val="22"/>
          <w:szCs w:val="22"/>
        </w:rPr>
      </w:pPr>
      <w:r w:rsidRPr="00AD50F9">
        <w:rPr>
          <w:rFonts w:ascii="Palatino Linotype" w:hAnsi="Palatino Linotype" w:cs="Tahoma"/>
          <w:b/>
          <w:sz w:val="22"/>
          <w:szCs w:val="22"/>
        </w:rPr>
        <w:t xml:space="preserve">TERCERO. NOTIFÍQUESE </w:t>
      </w:r>
      <w:r>
        <w:rPr>
          <w:rFonts w:ascii="Palatino Linotype" w:hAnsi="Palatino Linotype" w:cs="Tahoma"/>
          <w:sz w:val="22"/>
          <w:szCs w:val="22"/>
        </w:rPr>
        <w:t>la presente R</w:t>
      </w:r>
      <w:r w:rsidRPr="00AD50F9">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8F76C6" w:rsidRPr="00AD50F9" w:rsidRDefault="008F76C6" w:rsidP="008F76C6">
      <w:pPr>
        <w:shd w:val="clear" w:color="auto" w:fill="FFFFFF" w:themeFill="background1"/>
        <w:spacing w:line="360" w:lineRule="auto"/>
        <w:jc w:val="both"/>
        <w:rPr>
          <w:rFonts w:ascii="Palatino Linotype" w:eastAsia="Calibri" w:hAnsi="Palatino Linotype" w:cs="Tahoma"/>
          <w:sz w:val="22"/>
          <w:szCs w:val="22"/>
          <w:lang w:eastAsia="es-MX"/>
        </w:rPr>
      </w:pPr>
    </w:p>
    <w:p w:rsidR="008F76C6" w:rsidRDefault="008F76C6" w:rsidP="008F76C6">
      <w:pPr>
        <w:shd w:val="clear" w:color="auto" w:fill="FFFFFF" w:themeFill="background1"/>
        <w:spacing w:line="360" w:lineRule="auto"/>
        <w:jc w:val="both"/>
        <w:rPr>
          <w:rFonts w:ascii="Palatino Linotype" w:hAnsi="Palatino Linotype" w:cs="Tahoma"/>
          <w:sz w:val="22"/>
          <w:szCs w:val="22"/>
        </w:rPr>
      </w:pPr>
      <w:r w:rsidRPr="00AD50F9">
        <w:rPr>
          <w:rFonts w:ascii="Palatino Linotype" w:eastAsia="Calibri" w:hAnsi="Palatino Linotype" w:cs="Tahoma"/>
          <w:b/>
          <w:sz w:val="22"/>
          <w:szCs w:val="22"/>
          <w:lang w:eastAsia="es-MX"/>
        </w:rPr>
        <w:t>CUARTO</w:t>
      </w:r>
      <w:r w:rsidRPr="00AD50F9">
        <w:rPr>
          <w:rFonts w:ascii="Palatino Linotype" w:eastAsia="Calibri" w:hAnsi="Palatino Linotype" w:cs="Tahoma"/>
          <w:b/>
          <w:bCs/>
          <w:sz w:val="22"/>
          <w:szCs w:val="22"/>
          <w:lang w:eastAsia="en-US"/>
        </w:rPr>
        <w:t xml:space="preserve">. </w:t>
      </w:r>
      <w:r w:rsidRPr="00AD50F9">
        <w:rPr>
          <w:rFonts w:ascii="Palatino Linotype" w:hAnsi="Palatino Linotype" w:cs="Tahoma"/>
          <w:b/>
          <w:sz w:val="22"/>
          <w:szCs w:val="22"/>
        </w:rPr>
        <w:t>NOTIFÍQUESE</w:t>
      </w:r>
      <w:r w:rsidRPr="00AD50F9">
        <w:rPr>
          <w:rFonts w:ascii="Palatino Linotype" w:hAnsi="Palatino Linotype" w:cs="Tahoma"/>
          <w:sz w:val="22"/>
          <w:szCs w:val="22"/>
        </w:rPr>
        <w:t xml:space="preserve"> a</w:t>
      </w:r>
      <w:r>
        <w:rPr>
          <w:rFonts w:ascii="Palatino Linotype" w:hAnsi="Palatino Linotype" w:cs="Tahoma"/>
          <w:sz w:val="22"/>
          <w:szCs w:val="22"/>
        </w:rPr>
        <w:t>l</w:t>
      </w:r>
      <w:r w:rsidRPr="00AD50F9">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8F76C6" w:rsidRDefault="008F76C6" w:rsidP="008F76C6">
      <w:pPr>
        <w:shd w:val="clear" w:color="auto" w:fill="FFFFFF" w:themeFill="background1"/>
        <w:spacing w:line="360" w:lineRule="auto"/>
        <w:jc w:val="both"/>
        <w:rPr>
          <w:rFonts w:ascii="Palatino Linotype" w:hAnsi="Palatino Linotype" w:cs="Tahoma"/>
          <w:sz w:val="22"/>
          <w:szCs w:val="22"/>
        </w:rPr>
      </w:pPr>
    </w:p>
    <w:p w:rsidR="008F76C6" w:rsidRPr="00AD50F9" w:rsidRDefault="008F76C6" w:rsidP="008F76C6">
      <w:pPr>
        <w:shd w:val="clear" w:color="auto" w:fill="FFFFFF" w:themeFill="background1"/>
        <w:spacing w:line="360" w:lineRule="auto"/>
        <w:jc w:val="both"/>
        <w:rPr>
          <w:rFonts w:ascii="Palatino Linotype" w:hAnsi="Palatino Linotype" w:cs="Tahoma"/>
          <w:sz w:val="22"/>
          <w:szCs w:val="22"/>
        </w:rPr>
      </w:pPr>
    </w:p>
    <w:p w:rsidR="008F76C6" w:rsidRPr="00AD50F9" w:rsidRDefault="008F76C6" w:rsidP="008F76C6">
      <w:pPr>
        <w:spacing w:line="360" w:lineRule="auto"/>
        <w:jc w:val="both"/>
        <w:rPr>
          <w:rFonts w:ascii="Palatino Linotype" w:hAnsi="Palatino Linotype" w:cs="Tahoma"/>
          <w:sz w:val="22"/>
          <w:szCs w:val="22"/>
          <w:lang w:eastAsia="es-MX"/>
        </w:rPr>
      </w:pPr>
    </w:p>
    <w:p w:rsidR="008F76C6" w:rsidRDefault="008F76C6" w:rsidP="008F76C6">
      <w:pPr>
        <w:spacing w:line="360" w:lineRule="auto"/>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ASÍ, POR </w:t>
      </w:r>
      <w:r w:rsidRPr="00C54782">
        <w:rPr>
          <w:rFonts w:ascii="Palatino Linotype" w:hAnsi="Palatino Linotype" w:cs="Tahoma"/>
          <w:sz w:val="22"/>
          <w:szCs w:val="22"/>
          <w:lang w:eastAsia="es-MX"/>
        </w:rPr>
        <w:t>UNANIMIDAD</w:t>
      </w:r>
      <w:r w:rsidRPr="00AD50F9">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EVA ABAID YAPUR; JOSÉ GUADALUPE LUNA HERNÁNDEZ; JAVIER MARTÍNEZ CRUZ Y LUIS GUSTAVO PARRA NORIEGA</w:t>
      </w:r>
      <w:r>
        <w:rPr>
          <w:rFonts w:ascii="Palatino Linotype" w:hAnsi="Palatino Linotype" w:cs="Tahoma"/>
          <w:sz w:val="22"/>
          <w:szCs w:val="22"/>
          <w:lang w:eastAsia="es-MX"/>
        </w:rPr>
        <w:t xml:space="preserve"> CON VOTO PARTICULAR</w:t>
      </w:r>
      <w:r w:rsidRPr="00AD50F9">
        <w:rPr>
          <w:rFonts w:ascii="Palatino Linotype" w:hAnsi="Palatino Linotype" w:cs="Tahoma"/>
          <w:sz w:val="22"/>
          <w:szCs w:val="22"/>
          <w:lang w:eastAsia="es-MX"/>
        </w:rPr>
        <w:t xml:space="preserve">, EN LA </w:t>
      </w:r>
      <w:r>
        <w:rPr>
          <w:rFonts w:ascii="Palatino Linotype" w:hAnsi="Palatino Linotype" w:cs="Tahoma"/>
          <w:sz w:val="22"/>
          <w:szCs w:val="22"/>
          <w:lang w:eastAsia="es-MX"/>
        </w:rPr>
        <w:t>VIGÉSIMA CUARTA</w:t>
      </w:r>
      <w:r w:rsidRPr="00AD50F9">
        <w:rPr>
          <w:rFonts w:ascii="Palatino Linotype" w:hAnsi="Palatino Linotype" w:cs="Tahoma"/>
          <w:sz w:val="22"/>
          <w:szCs w:val="22"/>
          <w:lang w:eastAsia="es-MX"/>
        </w:rPr>
        <w:t xml:space="preserve"> SESIÓN ORDINARIA, CELEBRADA </w:t>
      </w:r>
      <w:r>
        <w:rPr>
          <w:rFonts w:ascii="Palatino Linotype" w:hAnsi="Palatino Linotype" w:cs="Tahoma"/>
          <w:sz w:val="22"/>
          <w:szCs w:val="22"/>
          <w:lang w:eastAsia="es-MX"/>
        </w:rPr>
        <w:t>EL VEINTISÉIS DE JUNIO</w:t>
      </w:r>
      <w:r w:rsidRPr="00AD50F9">
        <w:rPr>
          <w:rFonts w:ascii="Palatino Linotype" w:hAnsi="Palatino Linotype" w:cs="Tahoma"/>
          <w:sz w:val="22"/>
          <w:szCs w:val="22"/>
          <w:lang w:eastAsia="es-MX"/>
        </w:rPr>
        <w:t xml:space="preserve"> DE DOS MIL DIECINUEVE, ANTE EL SECRETARIO TÉCNICO DEL PLENO, ALEXIS TAPIA RAMÍREZ.</w:t>
      </w:r>
    </w:p>
    <w:p w:rsidR="008F76C6" w:rsidRPr="00AD50F9" w:rsidRDefault="008F76C6" w:rsidP="008F76C6">
      <w:pPr>
        <w:tabs>
          <w:tab w:val="left" w:pos="8931"/>
        </w:tabs>
        <w:spacing w:line="360" w:lineRule="auto"/>
        <w:ind w:right="-93"/>
        <w:rPr>
          <w:rFonts w:ascii="Palatino Linotype" w:eastAsia="Calibri" w:hAnsi="Palatino Linotype" w:cs="Tahoma"/>
          <w:b/>
          <w:bCs/>
          <w:sz w:val="22"/>
          <w:szCs w:val="22"/>
          <w:lang w:eastAsia="en-US"/>
        </w:rPr>
      </w:pPr>
    </w:p>
    <w:tbl>
      <w:tblPr>
        <w:tblW w:w="9281" w:type="dxa"/>
        <w:tblInd w:w="-142" w:type="dxa"/>
        <w:tblLook w:val="04A0" w:firstRow="1" w:lastRow="0" w:firstColumn="1" w:lastColumn="0" w:noHBand="0" w:noVBand="1"/>
      </w:tblPr>
      <w:tblGrid>
        <w:gridCol w:w="4712"/>
        <w:gridCol w:w="4569"/>
      </w:tblGrid>
      <w:tr w:rsidR="008F76C6" w:rsidRPr="00AD50F9" w:rsidTr="008F76C6">
        <w:trPr>
          <w:trHeight w:val="2265"/>
        </w:trPr>
        <w:tc>
          <w:tcPr>
            <w:tcW w:w="9281" w:type="dxa"/>
            <w:gridSpan w:val="2"/>
          </w:tcPr>
          <w:p w:rsidR="008F76C6" w:rsidRDefault="008F76C6" w:rsidP="00BB253D">
            <w:pPr>
              <w:spacing w:line="360" w:lineRule="auto"/>
              <w:rPr>
                <w:rFonts w:ascii="Palatino Linotype" w:eastAsia="Calibri" w:hAnsi="Palatino Linotype" w:cs="Tahoma"/>
                <w:b/>
                <w:sz w:val="22"/>
                <w:szCs w:val="22"/>
                <w:lang w:eastAsia="es-MX"/>
              </w:rPr>
            </w:pPr>
          </w:p>
          <w:p w:rsidR="008F76C6" w:rsidRDefault="008F76C6" w:rsidP="00BB253D">
            <w:pPr>
              <w:spacing w:line="360" w:lineRule="auto"/>
              <w:rPr>
                <w:rFonts w:ascii="Palatino Linotype" w:eastAsia="Calibri" w:hAnsi="Palatino Linotype" w:cs="Tahoma"/>
                <w:b/>
                <w:sz w:val="22"/>
                <w:szCs w:val="22"/>
                <w:lang w:eastAsia="es-MX"/>
              </w:rPr>
            </w:pPr>
          </w:p>
          <w:p w:rsidR="008F76C6" w:rsidRPr="00AD50F9" w:rsidRDefault="008F76C6" w:rsidP="00BB253D">
            <w:pPr>
              <w:tabs>
                <w:tab w:val="left" w:pos="2445"/>
                <w:tab w:val="center" w:pos="4428"/>
              </w:tabs>
              <w:spacing w:line="360" w:lineRule="auto"/>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Zulema Martínez Sánchez</w:t>
            </w:r>
          </w:p>
          <w:p w:rsidR="008F76C6" w:rsidRPr="00AD50F9" w:rsidRDefault="008F76C6" w:rsidP="00BB253D">
            <w:pPr>
              <w:spacing w:line="360" w:lineRule="auto"/>
              <w:ind w:right="-108"/>
              <w:jc w:val="center"/>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Comisionada Presidenta</w:t>
            </w:r>
          </w:p>
          <w:p w:rsidR="008F76C6" w:rsidRPr="00AD50F9" w:rsidRDefault="008F76C6" w:rsidP="00BB253D">
            <w:pPr>
              <w:spacing w:line="360" w:lineRule="auto"/>
              <w:jc w:val="center"/>
              <w:rPr>
                <w:rFonts w:ascii="Palatino Linotype" w:eastAsia="Calibri" w:hAnsi="Palatino Linotype" w:cs="Tahoma"/>
                <w:b/>
                <w:sz w:val="22"/>
                <w:szCs w:val="22"/>
              </w:rPr>
            </w:pPr>
            <w:r>
              <w:rPr>
                <w:rFonts w:ascii="Palatino Linotype" w:eastAsia="Calibri" w:hAnsi="Palatino Linotype" w:cs="Tahoma"/>
                <w:b/>
                <w:sz w:val="22"/>
                <w:szCs w:val="22"/>
              </w:rPr>
              <w:t>(Rúbrica)</w:t>
            </w:r>
          </w:p>
        </w:tc>
      </w:tr>
      <w:tr w:rsidR="008F76C6" w:rsidRPr="00AD50F9" w:rsidTr="008F76C6">
        <w:trPr>
          <w:trHeight w:val="2718"/>
        </w:trPr>
        <w:tc>
          <w:tcPr>
            <w:tcW w:w="4712" w:type="dxa"/>
          </w:tcPr>
          <w:p w:rsidR="008F76C6" w:rsidRDefault="008F76C6" w:rsidP="00BB253D">
            <w:pPr>
              <w:spacing w:line="360" w:lineRule="auto"/>
              <w:ind w:right="29"/>
              <w:rPr>
                <w:rFonts w:ascii="Palatino Linotype" w:eastAsia="Calibri" w:hAnsi="Palatino Linotype" w:cs="Tahoma"/>
                <w:b/>
                <w:sz w:val="22"/>
                <w:szCs w:val="22"/>
              </w:rPr>
            </w:pPr>
          </w:p>
          <w:p w:rsidR="008F76C6" w:rsidRPr="00AD50F9" w:rsidRDefault="008F76C6" w:rsidP="00BB253D">
            <w:pPr>
              <w:spacing w:line="360" w:lineRule="auto"/>
              <w:ind w:right="29"/>
              <w:rPr>
                <w:rFonts w:ascii="Palatino Linotype" w:eastAsia="Calibri" w:hAnsi="Palatino Linotype" w:cs="Tahoma"/>
                <w:b/>
                <w:sz w:val="22"/>
                <w:szCs w:val="22"/>
              </w:rPr>
            </w:pPr>
          </w:p>
          <w:p w:rsidR="008F76C6" w:rsidRPr="00AD50F9" w:rsidRDefault="008F76C6" w:rsidP="00BB253D">
            <w:pPr>
              <w:spacing w:line="360" w:lineRule="auto"/>
              <w:ind w:right="29"/>
              <w:jc w:val="center"/>
              <w:rPr>
                <w:rFonts w:ascii="Palatino Linotype" w:eastAsia="Calibri" w:hAnsi="Palatino Linotype" w:cs="Tahoma"/>
                <w:b/>
                <w:sz w:val="22"/>
                <w:szCs w:val="22"/>
              </w:rPr>
            </w:pPr>
            <w:r w:rsidRPr="00AD50F9">
              <w:rPr>
                <w:rFonts w:ascii="Palatino Linotype" w:eastAsia="Calibri" w:hAnsi="Palatino Linotype" w:cs="Tahoma"/>
                <w:b/>
                <w:sz w:val="22"/>
                <w:szCs w:val="22"/>
              </w:rPr>
              <w:t xml:space="preserve">Eva Abaid Yapur </w:t>
            </w:r>
          </w:p>
          <w:p w:rsidR="008F76C6" w:rsidRPr="00AD50F9" w:rsidRDefault="008F76C6" w:rsidP="00BB253D">
            <w:pPr>
              <w:spacing w:line="360" w:lineRule="auto"/>
              <w:ind w:right="29"/>
              <w:jc w:val="center"/>
              <w:rPr>
                <w:rFonts w:ascii="Palatino Linotype" w:eastAsia="Calibri" w:hAnsi="Palatino Linotype" w:cs="Tahoma"/>
                <w:sz w:val="22"/>
                <w:szCs w:val="22"/>
              </w:rPr>
            </w:pPr>
            <w:r w:rsidRPr="00AD50F9">
              <w:rPr>
                <w:rFonts w:ascii="Palatino Linotype" w:eastAsia="Calibri" w:hAnsi="Palatino Linotype" w:cs="Tahoma"/>
                <w:sz w:val="22"/>
                <w:szCs w:val="22"/>
              </w:rPr>
              <w:t>Comisionada</w:t>
            </w:r>
          </w:p>
          <w:p w:rsidR="008F76C6" w:rsidRDefault="008F76C6" w:rsidP="00BB253D">
            <w:pPr>
              <w:spacing w:line="360" w:lineRule="auto"/>
              <w:ind w:right="29"/>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 xml:space="preserve">      </w:t>
            </w:r>
            <w:r>
              <w:rPr>
                <w:rFonts w:ascii="Palatino Linotype" w:eastAsia="Calibri" w:hAnsi="Palatino Linotype" w:cs="Tahoma"/>
                <w:sz w:val="22"/>
                <w:szCs w:val="22"/>
                <w:lang w:eastAsia="es-MX"/>
              </w:rPr>
              <w:t xml:space="preserve">                          </w:t>
            </w:r>
            <w:r>
              <w:rPr>
                <w:rFonts w:ascii="Palatino Linotype" w:eastAsia="Calibri" w:hAnsi="Palatino Linotype" w:cs="Tahoma"/>
                <w:b/>
                <w:sz w:val="22"/>
                <w:szCs w:val="22"/>
              </w:rPr>
              <w:t>(Rúbrica)</w:t>
            </w:r>
          </w:p>
          <w:p w:rsidR="008F76C6" w:rsidRDefault="008F76C6" w:rsidP="00BB253D">
            <w:pPr>
              <w:spacing w:line="360" w:lineRule="auto"/>
              <w:ind w:right="29"/>
              <w:rPr>
                <w:rFonts w:ascii="Palatino Linotype" w:eastAsia="Calibri" w:hAnsi="Palatino Linotype" w:cs="Tahoma"/>
                <w:sz w:val="22"/>
                <w:szCs w:val="22"/>
                <w:lang w:eastAsia="es-MX"/>
              </w:rPr>
            </w:pPr>
          </w:p>
          <w:p w:rsidR="008F76C6" w:rsidRDefault="008F76C6" w:rsidP="00BB253D">
            <w:pPr>
              <w:spacing w:line="360" w:lineRule="auto"/>
              <w:ind w:right="29"/>
              <w:rPr>
                <w:rFonts w:ascii="Palatino Linotype" w:eastAsia="Calibri" w:hAnsi="Palatino Linotype" w:cs="Tahoma"/>
                <w:sz w:val="22"/>
                <w:szCs w:val="22"/>
                <w:lang w:eastAsia="es-MX"/>
              </w:rPr>
            </w:pPr>
          </w:p>
          <w:p w:rsidR="008F76C6" w:rsidRPr="00AD50F9" w:rsidRDefault="008F76C6" w:rsidP="00BB253D">
            <w:pPr>
              <w:spacing w:line="360" w:lineRule="auto"/>
              <w:ind w:right="29"/>
              <w:rPr>
                <w:rFonts w:ascii="Palatino Linotype" w:eastAsia="Calibri" w:hAnsi="Palatino Linotype" w:cs="Tahoma"/>
                <w:sz w:val="22"/>
                <w:szCs w:val="22"/>
                <w:lang w:eastAsia="es-MX"/>
              </w:rPr>
            </w:pPr>
          </w:p>
        </w:tc>
        <w:tc>
          <w:tcPr>
            <w:tcW w:w="4569" w:type="dxa"/>
          </w:tcPr>
          <w:p w:rsidR="008F76C6" w:rsidRDefault="008F76C6" w:rsidP="00BB253D">
            <w:pPr>
              <w:spacing w:line="360" w:lineRule="auto"/>
              <w:ind w:right="-108"/>
              <w:rPr>
                <w:rFonts w:ascii="Palatino Linotype" w:eastAsia="Calibri" w:hAnsi="Palatino Linotype" w:cs="Tahoma"/>
                <w:b/>
                <w:sz w:val="22"/>
                <w:szCs w:val="22"/>
              </w:rPr>
            </w:pPr>
          </w:p>
          <w:p w:rsidR="008F76C6" w:rsidRPr="00AD50F9" w:rsidRDefault="008F76C6" w:rsidP="00BB253D">
            <w:pPr>
              <w:spacing w:line="360" w:lineRule="auto"/>
              <w:ind w:right="-108"/>
              <w:rPr>
                <w:rFonts w:ascii="Palatino Linotype" w:eastAsia="Calibri" w:hAnsi="Palatino Linotype" w:cs="Tahoma"/>
                <w:b/>
                <w:sz w:val="22"/>
                <w:szCs w:val="22"/>
              </w:rPr>
            </w:pPr>
          </w:p>
          <w:p w:rsidR="008F76C6" w:rsidRPr="00AD50F9" w:rsidRDefault="008F76C6" w:rsidP="00BB253D">
            <w:pPr>
              <w:spacing w:line="360" w:lineRule="auto"/>
              <w:ind w:left="747" w:right="-108"/>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José Guadalupe Luna Hernández</w:t>
            </w:r>
          </w:p>
          <w:p w:rsidR="008F76C6" w:rsidRPr="00AD50F9" w:rsidRDefault="008F76C6" w:rsidP="00BB253D">
            <w:pPr>
              <w:spacing w:line="360" w:lineRule="auto"/>
              <w:ind w:left="747" w:right="-108"/>
              <w:jc w:val="center"/>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Comisionado</w:t>
            </w:r>
          </w:p>
          <w:p w:rsidR="008F76C6" w:rsidRPr="00AD50F9" w:rsidRDefault="008F76C6" w:rsidP="00BB253D">
            <w:pPr>
              <w:spacing w:line="360" w:lineRule="auto"/>
              <w:ind w:left="747"/>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rPr>
              <w:t xml:space="preserve">  (Rúbrica)</w:t>
            </w:r>
          </w:p>
        </w:tc>
      </w:tr>
      <w:tr w:rsidR="008F76C6" w:rsidRPr="00AD50F9" w:rsidTr="008F76C6">
        <w:trPr>
          <w:trHeight w:val="1345"/>
        </w:trPr>
        <w:tc>
          <w:tcPr>
            <w:tcW w:w="4712" w:type="dxa"/>
          </w:tcPr>
          <w:p w:rsidR="008F76C6" w:rsidRPr="00AD50F9" w:rsidRDefault="008F76C6" w:rsidP="00BB253D">
            <w:pPr>
              <w:spacing w:line="360" w:lineRule="auto"/>
              <w:ind w:right="29"/>
              <w:jc w:val="center"/>
              <w:rPr>
                <w:rFonts w:ascii="Palatino Linotype" w:eastAsia="Calibri" w:hAnsi="Palatino Linotype" w:cs="Tahoma"/>
                <w:b/>
                <w:sz w:val="22"/>
                <w:szCs w:val="22"/>
                <w:lang w:val="es-ES_tradnl"/>
              </w:rPr>
            </w:pPr>
            <w:r w:rsidRPr="00AD50F9">
              <w:rPr>
                <w:rFonts w:ascii="Palatino Linotype" w:eastAsia="Calibri" w:hAnsi="Palatino Linotype" w:cs="Tahoma"/>
                <w:b/>
                <w:sz w:val="22"/>
                <w:szCs w:val="22"/>
              </w:rPr>
              <w:t xml:space="preserve"> </w:t>
            </w:r>
            <w:r w:rsidRPr="00AD50F9">
              <w:rPr>
                <w:rFonts w:ascii="Palatino Linotype" w:eastAsia="Calibri" w:hAnsi="Palatino Linotype" w:cs="Tahoma"/>
                <w:b/>
                <w:sz w:val="22"/>
                <w:szCs w:val="22"/>
                <w:lang w:val="es-ES_tradnl"/>
              </w:rPr>
              <w:t xml:space="preserve">Javier Martínez Cruz </w:t>
            </w:r>
          </w:p>
          <w:p w:rsidR="008F76C6" w:rsidRPr="00AD50F9" w:rsidRDefault="008F76C6" w:rsidP="00BB253D">
            <w:pPr>
              <w:spacing w:line="360" w:lineRule="auto"/>
              <w:ind w:right="29"/>
              <w:jc w:val="center"/>
              <w:rPr>
                <w:rFonts w:ascii="Palatino Linotype" w:eastAsia="Calibri" w:hAnsi="Palatino Linotype" w:cs="Tahoma"/>
                <w:b/>
                <w:sz w:val="22"/>
                <w:szCs w:val="22"/>
              </w:rPr>
            </w:pPr>
            <w:r w:rsidRPr="00AD50F9">
              <w:rPr>
                <w:rFonts w:ascii="Palatino Linotype" w:eastAsia="Calibri" w:hAnsi="Palatino Linotype" w:cs="Tahoma"/>
                <w:sz w:val="22"/>
                <w:szCs w:val="22"/>
              </w:rPr>
              <w:t>Comisionado</w:t>
            </w:r>
          </w:p>
          <w:p w:rsidR="008F76C6" w:rsidRPr="00AD50F9" w:rsidRDefault="008F76C6" w:rsidP="00BB253D">
            <w:pPr>
              <w:spacing w:line="360" w:lineRule="auto"/>
              <w:ind w:right="29"/>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(Rúbrica)</w:t>
            </w:r>
          </w:p>
        </w:tc>
        <w:tc>
          <w:tcPr>
            <w:tcW w:w="4569" w:type="dxa"/>
          </w:tcPr>
          <w:p w:rsidR="008F76C6" w:rsidRPr="00AD50F9" w:rsidRDefault="008F76C6" w:rsidP="00BB253D">
            <w:pPr>
              <w:spacing w:line="360" w:lineRule="auto"/>
              <w:ind w:left="747" w:right="-108"/>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Luis Gustavo Parra Noriega</w:t>
            </w:r>
          </w:p>
          <w:p w:rsidR="008F76C6" w:rsidRPr="00AD50F9" w:rsidRDefault="008F76C6" w:rsidP="00BB253D">
            <w:pPr>
              <w:spacing w:line="360" w:lineRule="auto"/>
              <w:ind w:left="747" w:right="-108"/>
              <w:jc w:val="center"/>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Comisionado</w:t>
            </w:r>
          </w:p>
          <w:p w:rsidR="008F76C6" w:rsidRPr="00AD50F9" w:rsidRDefault="008F76C6" w:rsidP="00BB253D">
            <w:pPr>
              <w:spacing w:line="360" w:lineRule="auto"/>
              <w:ind w:left="747" w:right="-108"/>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(Rúbrica)</w:t>
            </w:r>
          </w:p>
        </w:tc>
      </w:tr>
      <w:tr w:rsidR="008F76C6" w:rsidRPr="00AD50F9" w:rsidTr="008F76C6">
        <w:trPr>
          <w:trHeight w:val="2725"/>
        </w:trPr>
        <w:tc>
          <w:tcPr>
            <w:tcW w:w="9281" w:type="dxa"/>
            <w:gridSpan w:val="2"/>
          </w:tcPr>
          <w:p w:rsidR="008F76C6" w:rsidRDefault="008F76C6" w:rsidP="00BB253D">
            <w:pPr>
              <w:spacing w:line="360" w:lineRule="auto"/>
              <w:rPr>
                <w:rFonts w:ascii="Palatino Linotype" w:eastAsia="Calibri" w:hAnsi="Palatino Linotype" w:cs="Tahoma"/>
                <w:b/>
                <w:sz w:val="22"/>
                <w:szCs w:val="22"/>
              </w:rPr>
            </w:pPr>
          </w:p>
          <w:p w:rsidR="008F76C6" w:rsidRDefault="008F76C6" w:rsidP="00BB253D">
            <w:pPr>
              <w:spacing w:line="360" w:lineRule="auto"/>
              <w:rPr>
                <w:rFonts w:ascii="Palatino Linotype" w:eastAsia="Calibri" w:hAnsi="Palatino Linotype" w:cs="Tahoma"/>
                <w:b/>
                <w:sz w:val="22"/>
                <w:szCs w:val="22"/>
              </w:rPr>
            </w:pPr>
          </w:p>
          <w:p w:rsidR="008F76C6" w:rsidRDefault="008F76C6" w:rsidP="00BB253D">
            <w:pPr>
              <w:spacing w:line="360" w:lineRule="auto"/>
              <w:ind w:left="-108"/>
              <w:jc w:val="center"/>
              <w:rPr>
                <w:rFonts w:ascii="Palatino Linotype" w:eastAsia="Calibri" w:hAnsi="Palatino Linotype" w:cs="Tahoma"/>
                <w:b/>
                <w:sz w:val="22"/>
                <w:szCs w:val="22"/>
              </w:rPr>
            </w:pPr>
          </w:p>
          <w:p w:rsidR="008F76C6" w:rsidRPr="00AD50F9" w:rsidRDefault="008F76C6" w:rsidP="00BB253D">
            <w:pPr>
              <w:spacing w:line="360" w:lineRule="auto"/>
              <w:jc w:val="center"/>
              <w:rPr>
                <w:rFonts w:ascii="Palatino Linotype" w:eastAsia="Calibri" w:hAnsi="Palatino Linotype" w:cs="Tahoma"/>
                <w:b/>
                <w:sz w:val="22"/>
                <w:szCs w:val="22"/>
              </w:rPr>
            </w:pPr>
            <w:r w:rsidRPr="00AD50F9">
              <w:rPr>
                <w:rFonts w:ascii="Palatino Linotype" w:eastAsia="Calibri" w:hAnsi="Palatino Linotype" w:cs="Tahoma"/>
                <w:b/>
                <w:sz w:val="22"/>
                <w:szCs w:val="22"/>
              </w:rPr>
              <w:t>Alexis Tapia Ramírez</w:t>
            </w:r>
          </w:p>
          <w:p w:rsidR="008F76C6" w:rsidRPr="00AD50F9" w:rsidRDefault="008F76C6" w:rsidP="00BB253D">
            <w:pPr>
              <w:spacing w:line="360" w:lineRule="auto"/>
              <w:jc w:val="center"/>
              <w:rPr>
                <w:rFonts w:ascii="Palatino Linotype" w:eastAsia="Calibri" w:hAnsi="Palatino Linotype" w:cs="Tahoma"/>
                <w:sz w:val="22"/>
                <w:szCs w:val="22"/>
              </w:rPr>
            </w:pPr>
            <w:r w:rsidRPr="00AD50F9">
              <w:rPr>
                <w:rFonts w:ascii="Palatino Linotype" w:eastAsia="Calibri" w:hAnsi="Palatino Linotype" w:cs="Tahoma"/>
                <w:sz w:val="22"/>
                <w:szCs w:val="22"/>
              </w:rPr>
              <w:t>Secretario Técnico del Pleno</w:t>
            </w:r>
          </w:p>
          <w:p w:rsidR="008F76C6" w:rsidRPr="00AD50F9" w:rsidRDefault="008F76C6" w:rsidP="00BB253D">
            <w:pPr>
              <w:spacing w:line="360" w:lineRule="auto"/>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rPr>
              <w:t>(Rúbrica)</w:t>
            </w:r>
          </w:p>
        </w:tc>
      </w:tr>
    </w:tbl>
    <w:p w:rsidR="008F76C6" w:rsidRDefault="008F76C6" w:rsidP="008F76C6">
      <w:pPr>
        <w:tabs>
          <w:tab w:val="left" w:pos="8931"/>
        </w:tabs>
        <w:spacing w:line="360" w:lineRule="auto"/>
        <w:ind w:right="-93"/>
        <w:jc w:val="both"/>
        <w:rPr>
          <w:rFonts w:ascii="Palatino Linotype" w:eastAsia="Calibri" w:hAnsi="Palatino Linotype" w:cs="Tahoma"/>
          <w:bCs/>
          <w:sz w:val="16"/>
          <w:szCs w:val="22"/>
          <w:lang w:eastAsia="en-US"/>
        </w:rPr>
      </w:pPr>
      <w:r w:rsidRPr="00745AB5">
        <w:rPr>
          <w:rFonts w:ascii="Palatino Linotype" w:eastAsia="Calibri" w:hAnsi="Palatino Linotype" w:cs="Tahoma"/>
          <w:sz w:val="16"/>
          <w:szCs w:val="22"/>
          <w:lang w:eastAsia="en-US"/>
        </w:rPr>
        <w:t xml:space="preserve">Esta foja corresponde a la resolución de fecha veintiséis de junio de dos mil diecinueve, emitida en el Recurso de Revisión número </w:t>
      </w:r>
      <w:r w:rsidRPr="00745AB5">
        <w:rPr>
          <w:rFonts w:ascii="Palatino Linotype" w:eastAsia="Calibri" w:hAnsi="Palatino Linotype" w:cs="Tahoma"/>
          <w:b/>
          <w:bCs/>
          <w:sz w:val="16"/>
          <w:szCs w:val="22"/>
          <w:lang w:eastAsia="en-US"/>
        </w:rPr>
        <w:t>02381/INFOEM/IP/RR/2019</w:t>
      </w:r>
      <w:r w:rsidRPr="00745AB5">
        <w:rPr>
          <w:rFonts w:ascii="Palatino Linotype" w:eastAsia="Calibri" w:hAnsi="Palatino Linotype" w:cs="Tahoma"/>
          <w:bCs/>
          <w:sz w:val="16"/>
          <w:szCs w:val="22"/>
          <w:lang w:eastAsia="en-US"/>
        </w:rPr>
        <w:t>.</w:t>
      </w:r>
    </w:p>
    <w:p w:rsidR="008F76C6" w:rsidRDefault="008F76C6" w:rsidP="008F76C6">
      <w:pPr>
        <w:tabs>
          <w:tab w:val="left" w:pos="8931"/>
        </w:tabs>
        <w:spacing w:line="360" w:lineRule="auto"/>
        <w:ind w:right="-93"/>
        <w:jc w:val="both"/>
        <w:rPr>
          <w:rFonts w:ascii="Palatino Linotype" w:eastAsia="Calibri" w:hAnsi="Palatino Linotype" w:cs="Tahoma"/>
          <w:bCs/>
          <w:sz w:val="16"/>
          <w:szCs w:val="22"/>
          <w:lang w:eastAsia="en-US"/>
        </w:rPr>
      </w:pPr>
    </w:p>
    <w:p w:rsidR="008F76C6" w:rsidRPr="00F17995" w:rsidRDefault="008F76C6" w:rsidP="008F76C6">
      <w:pPr>
        <w:tabs>
          <w:tab w:val="left" w:pos="8931"/>
        </w:tabs>
        <w:spacing w:line="360" w:lineRule="auto"/>
        <w:ind w:right="-93"/>
        <w:jc w:val="both"/>
        <w:rPr>
          <w:rFonts w:ascii="Palatino Linotype" w:hAnsi="Palatino Linotype"/>
        </w:rPr>
      </w:pPr>
      <w:r>
        <w:rPr>
          <w:rFonts w:ascii="Palatino Linotype" w:hAnsi="Palatino Linotype" w:cs="Arial"/>
          <w:bCs/>
          <w:sz w:val="16"/>
          <w:szCs w:val="16"/>
          <w:lang w:eastAsia="es-MX"/>
        </w:rPr>
        <w:t xml:space="preserve">OSAM/BPAC </w:t>
      </w:r>
    </w:p>
    <w:p w:rsidR="00687CB6" w:rsidRDefault="00687CB6"/>
    <w:sectPr w:rsidR="00687CB6" w:rsidSect="005877DE">
      <w:headerReference w:type="default" r:id="rId10"/>
      <w:footerReference w:type="default" r:id="rId11"/>
      <w:headerReference w:type="first" r:id="rId12"/>
      <w:footerReference w:type="first" r:id="rId13"/>
      <w:pgSz w:w="12240" w:h="15840"/>
      <w:pgMar w:top="80" w:right="1325" w:bottom="1276"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6C6" w:rsidRDefault="008F76C6" w:rsidP="008F76C6">
      <w:r>
        <w:separator/>
      </w:r>
    </w:p>
  </w:endnote>
  <w:endnote w:type="continuationSeparator" w:id="0">
    <w:p w:rsidR="008F76C6" w:rsidRDefault="008F76C6" w:rsidP="008F7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582501"/>
      <w:docPartObj>
        <w:docPartGallery w:val="Page Numbers (Bottom of Page)"/>
        <w:docPartUnique/>
      </w:docPartObj>
    </w:sdtPr>
    <w:sdtEndPr/>
    <w:sdtContent>
      <w:sdt>
        <w:sdtPr>
          <w:id w:val="1385143207"/>
          <w:docPartObj>
            <w:docPartGallery w:val="Page Numbers (Top of Page)"/>
            <w:docPartUnique/>
          </w:docPartObj>
        </w:sdtPr>
        <w:sdtEndPr/>
        <w:sdtContent>
          <w:p w:rsidR="00253055" w:rsidRDefault="008F76C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95F06">
              <w:rPr>
                <w:b/>
                <w:bCs/>
                <w:noProof/>
              </w:rPr>
              <w:t>35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95F06">
              <w:rPr>
                <w:b/>
                <w:bCs/>
                <w:noProof/>
              </w:rPr>
              <w:t>35</w:t>
            </w:r>
            <w:r>
              <w:rPr>
                <w:b/>
                <w:bCs/>
                <w:sz w:val="24"/>
                <w:szCs w:val="24"/>
              </w:rPr>
              <w:fldChar w:fldCharType="end"/>
            </w:r>
          </w:p>
        </w:sdtContent>
      </w:sdt>
    </w:sdtContent>
  </w:sdt>
  <w:p w:rsidR="00253055" w:rsidRDefault="00C95F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904069"/>
      <w:docPartObj>
        <w:docPartGallery w:val="Page Numbers (Bottom of Page)"/>
        <w:docPartUnique/>
      </w:docPartObj>
    </w:sdtPr>
    <w:sdtEndPr/>
    <w:sdtContent>
      <w:sdt>
        <w:sdtPr>
          <w:id w:val="1110936209"/>
          <w:docPartObj>
            <w:docPartGallery w:val="Page Numbers (Top of Page)"/>
            <w:docPartUnique/>
          </w:docPartObj>
        </w:sdtPr>
        <w:sdtEndPr/>
        <w:sdtContent>
          <w:p w:rsidR="00253055" w:rsidRDefault="008F76C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95F0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95F06">
              <w:rPr>
                <w:b/>
                <w:bCs/>
                <w:noProof/>
              </w:rPr>
              <w:t>35</w:t>
            </w:r>
            <w:r>
              <w:rPr>
                <w:b/>
                <w:bCs/>
                <w:sz w:val="24"/>
                <w:szCs w:val="24"/>
              </w:rPr>
              <w:fldChar w:fldCharType="end"/>
            </w:r>
          </w:p>
        </w:sdtContent>
      </w:sdt>
    </w:sdtContent>
  </w:sdt>
  <w:p w:rsidR="00253055" w:rsidRDefault="00C95F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6C6" w:rsidRDefault="008F76C6" w:rsidP="008F76C6">
      <w:r>
        <w:separator/>
      </w:r>
    </w:p>
  </w:footnote>
  <w:footnote w:type="continuationSeparator" w:id="0">
    <w:p w:rsidR="008F76C6" w:rsidRDefault="008F76C6" w:rsidP="008F76C6">
      <w:r>
        <w:continuationSeparator/>
      </w:r>
    </w:p>
  </w:footnote>
  <w:footnote w:id="1">
    <w:p w:rsidR="008F76C6" w:rsidRPr="005552A8" w:rsidRDefault="008F76C6" w:rsidP="008F76C6">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8F76C6" w:rsidRPr="005552A8" w:rsidRDefault="008F76C6" w:rsidP="008F76C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8F76C6" w:rsidRDefault="008F76C6" w:rsidP="008F76C6">
      <w:pPr>
        <w:pStyle w:val="Textonotapie"/>
      </w:pPr>
      <w:r>
        <w:rPr>
          <w:rStyle w:val="Refdenotaalpie"/>
        </w:rPr>
        <w:footnoteRef/>
      </w:r>
      <w:r>
        <w:t xml:space="preserve"> </w:t>
      </w:r>
      <w:r w:rsidRPr="00F33A87">
        <w:rPr>
          <w:b/>
          <w:i/>
          <w:color w:val="3333FF"/>
          <w:sz w:val="22"/>
        </w:rPr>
        <w:t>http://cuentame.inegi.org.mx/monografias/informacion/mex/poblacion/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53055" w:rsidRPr="005C106F" w:rsidTr="00202DB8">
      <w:trPr>
        <w:trHeight w:val="1435"/>
      </w:trPr>
      <w:tc>
        <w:tcPr>
          <w:tcW w:w="2835" w:type="dxa"/>
          <w:shd w:val="clear" w:color="auto" w:fill="auto"/>
        </w:tcPr>
        <w:p w:rsidR="00253055" w:rsidRPr="005C106F" w:rsidRDefault="00C95F06" w:rsidP="00EF4A64">
          <w:pPr>
            <w:tabs>
              <w:tab w:val="right" w:pos="4273"/>
            </w:tabs>
            <w:rPr>
              <w:rFonts w:ascii="Garamond" w:eastAsia="Calibri" w:hAnsi="Garamond"/>
              <w:sz w:val="16"/>
              <w:szCs w:val="16"/>
              <w:lang w:eastAsia="en-US"/>
            </w:rPr>
          </w:pPr>
        </w:p>
      </w:tc>
      <w:tc>
        <w:tcPr>
          <w:tcW w:w="6733" w:type="dxa"/>
          <w:shd w:val="clear" w:color="auto" w:fill="auto"/>
        </w:tcPr>
        <w:p w:rsidR="00253055" w:rsidRDefault="00C95F06"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253055" w:rsidTr="00FF46FD">
            <w:trPr>
              <w:trHeight w:val="144"/>
            </w:trPr>
            <w:tc>
              <w:tcPr>
                <w:tcW w:w="2727" w:type="dxa"/>
              </w:tcPr>
              <w:p w:rsidR="00253055" w:rsidRPr="00FF46FD" w:rsidRDefault="008F76C6"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rsidR="00253055" w:rsidRPr="00FF46FD" w:rsidRDefault="008F76C6" w:rsidP="00E43A0F">
                <w:pPr>
                  <w:tabs>
                    <w:tab w:val="right" w:pos="8838"/>
                  </w:tabs>
                  <w:ind w:left="-28" w:right="171"/>
                  <w:jc w:val="both"/>
                  <w:rPr>
                    <w:rFonts w:ascii="Palatino Linotype" w:eastAsia="Calibri" w:hAnsi="Palatino Linotype" w:cs="Tahoma"/>
                    <w:bCs/>
                    <w:sz w:val="24"/>
                    <w:szCs w:val="24"/>
                    <w:lang w:eastAsia="en-US"/>
                  </w:rPr>
                </w:pPr>
                <w:r>
                  <w:rPr>
                    <w:rFonts w:ascii="Palatino Linotype" w:eastAsia="Calibri" w:hAnsi="Palatino Linotype" w:cs="Tahoma"/>
                    <w:bCs/>
                    <w:sz w:val="24"/>
                    <w:szCs w:val="24"/>
                    <w:lang w:eastAsia="en-US"/>
                  </w:rPr>
                  <w:t>02381/INFOEM/IP/RR/2019</w:t>
                </w:r>
              </w:p>
            </w:tc>
          </w:tr>
          <w:tr w:rsidR="00253055" w:rsidTr="00FF46FD">
            <w:trPr>
              <w:trHeight w:val="283"/>
            </w:trPr>
            <w:tc>
              <w:tcPr>
                <w:tcW w:w="2727" w:type="dxa"/>
              </w:tcPr>
              <w:p w:rsidR="00253055" w:rsidRPr="00FF46FD" w:rsidRDefault="008F76C6"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rsidR="00253055" w:rsidRPr="00FF46FD" w:rsidRDefault="008F76C6" w:rsidP="00E43A0F">
                <w:pPr>
                  <w:tabs>
                    <w:tab w:val="left" w:pos="2834"/>
                    <w:tab w:val="right" w:pos="8838"/>
                  </w:tabs>
                  <w:ind w:right="171"/>
                  <w:jc w:val="both"/>
                  <w:rPr>
                    <w:rFonts w:ascii="Palatino Linotype" w:eastAsia="Calibri" w:hAnsi="Palatino Linotype" w:cs="Tahoma"/>
                    <w:b/>
                    <w:sz w:val="24"/>
                    <w:szCs w:val="24"/>
                    <w:lang w:val="es-MX" w:eastAsia="en-US"/>
                  </w:rPr>
                </w:pPr>
                <w:r>
                  <w:rPr>
                    <w:rFonts w:ascii="Palatino Linotype" w:eastAsia="Calibri" w:hAnsi="Palatino Linotype" w:cs="Tahoma"/>
                    <w:sz w:val="24"/>
                    <w:szCs w:val="24"/>
                    <w:lang w:val="es-MX" w:eastAsia="en-US"/>
                  </w:rPr>
                  <w:t>Ayuntamiento de Juchitepec</w:t>
                </w:r>
              </w:p>
            </w:tc>
          </w:tr>
          <w:tr w:rsidR="00253055" w:rsidTr="00FF46FD">
            <w:trPr>
              <w:trHeight w:val="283"/>
            </w:trPr>
            <w:tc>
              <w:tcPr>
                <w:tcW w:w="2727" w:type="dxa"/>
              </w:tcPr>
              <w:p w:rsidR="00253055" w:rsidRPr="00FF46FD" w:rsidRDefault="008F76C6"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rsidR="00253055" w:rsidRPr="00FF46FD" w:rsidRDefault="008F76C6" w:rsidP="00E43A0F">
                <w:pPr>
                  <w:tabs>
                    <w:tab w:val="right" w:pos="8838"/>
                  </w:tabs>
                  <w:ind w:right="171"/>
                  <w:jc w:val="both"/>
                  <w:rPr>
                    <w:rFonts w:ascii="Palatino Linotype" w:eastAsia="Calibri" w:hAnsi="Palatino Linotype" w:cs="Tahoma"/>
                    <w:b/>
                    <w:sz w:val="24"/>
                    <w:szCs w:val="24"/>
                    <w:lang w:val="es-MX" w:eastAsia="en-US"/>
                  </w:rPr>
                </w:pPr>
                <w:r>
                  <w:rPr>
                    <w:rFonts w:ascii="Palatino Linotype" w:eastAsia="Calibri" w:hAnsi="Palatino Linotype" w:cs="Tahoma"/>
                    <w:sz w:val="24"/>
                    <w:szCs w:val="24"/>
                    <w:lang w:val="es-MX" w:eastAsia="en-US"/>
                  </w:rPr>
                  <w:t>Zulema Martínez Sánchez</w:t>
                </w:r>
              </w:p>
            </w:tc>
          </w:tr>
        </w:tbl>
        <w:p w:rsidR="00253055" w:rsidRPr="005C106F" w:rsidRDefault="00C95F06" w:rsidP="005743D2">
          <w:pPr>
            <w:tabs>
              <w:tab w:val="right" w:pos="8838"/>
            </w:tabs>
            <w:ind w:left="-28"/>
            <w:jc w:val="both"/>
            <w:rPr>
              <w:rFonts w:ascii="Arial" w:eastAsia="Calibri" w:hAnsi="Arial" w:cs="Arial"/>
              <w:b/>
              <w:sz w:val="22"/>
              <w:szCs w:val="22"/>
              <w:lang w:eastAsia="en-US"/>
            </w:rPr>
          </w:pPr>
        </w:p>
      </w:tc>
    </w:tr>
  </w:tbl>
  <w:p w:rsidR="00253055" w:rsidRPr="00443C6B" w:rsidRDefault="00C95F06"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53055" w:rsidRPr="00330DA7" w:rsidTr="00C54782">
      <w:trPr>
        <w:trHeight w:val="1435"/>
      </w:trPr>
      <w:tc>
        <w:tcPr>
          <w:tcW w:w="2835" w:type="dxa"/>
          <w:shd w:val="clear" w:color="auto" w:fill="auto"/>
        </w:tcPr>
        <w:p w:rsidR="00253055" w:rsidRDefault="00C95F06" w:rsidP="00DB7E5F">
          <w:pPr>
            <w:tabs>
              <w:tab w:val="right" w:pos="4273"/>
            </w:tabs>
            <w:rPr>
              <w:rFonts w:ascii="Garamond" w:eastAsia="Calibri" w:hAnsi="Garamond"/>
              <w:sz w:val="22"/>
              <w:szCs w:val="22"/>
              <w:lang w:eastAsia="en-US"/>
            </w:rPr>
          </w:pPr>
        </w:p>
        <w:p w:rsidR="00C54782" w:rsidRPr="00330DA7" w:rsidRDefault="00C95F06"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253055" w:rsidRPr="00330DA7" w:rsidTr="001171BD">
            <w:trPr>
              <w:trHeight w:val="144"/>
            </w:trPr>
            <w:tc>
              <w:tcPr>
                <w:tcW w:w="2727" w:type="dxa"/>
              </w:tcPr>
              <w:p w:rsidR="00253055" w:rsidRPr="00330DA7" w:rsidRDefault="008F76C6"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402" w:type="dxa"/>
              </w:tcPr>
              <w:p w:rsidR="00253055" w:rsidRPr="00330DA7" w:rsidRDefault="008F76C6" w:rsidP="00844CB5">
                <w:pPr>
                  <w:tabs>
                    <w:tab w:val="right" w:pos="8838"/>
                  </w:tabs>
                  <w:ind w:left="-74" w:right="-105"/>
                  <w:jc w:val="both"/>
                  <w:rPr>
                    <w:rFonts w:ascii="Palatino Linotype" w:eastAsia="Calibri" w:hAnsi="Palatino Linotype" w:cs="Tahoma"/>
                    <w:bCs/>
                    <w:sz w:val="22"/>
                    <w:szCs w:val="22"/>
                    <w:lang w:eastAsia="en-US"/>
                  </w:rPr>
                </w:pPr>
                <w:r w:rsidRPr="00330DA7">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2381</w:t>
                </w:r>
                <w:r w:rsidRPr="00330DA7">
                  <w:rPr>
                    <w:rFonts w:ascii="Palatino Linotype" w:eastAsia="Calibri" w:hAnsi="Palatino Linotype" w:cs="Tahoma"/>
                    <w:bCs/>
                    <w:sz w:val="22"/>
                    <w:szCs w:val="22"/>
                    <w:lang w:eastAsia="en-US"/>
                  </w:rPr>
                  <w:t>/INFOEM/IP/RR/2019</w:t>
                </w:r>
              </w:p>
            </w:tc>
          </w:tr>
          <w:tr w:rsidR="00253055" w:rsidRPr="00330DA7" w:rsidTr="001171BD">
            <w:trPr>
              <w:trHeight w:val="144"/>
            </w:trPr>
            <w:tc>
              <w:tcPr>
                <w:tcW w:w="2727" w:type="dxa"/>
              </w:tcPr>
              <w:p w:rsidR="00253055" w:rsidRPr="00330DA7" w:rsidRDefault="008F76C6"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Recurrente:</w:t>
                </w:r>
              </w:p>
            </w:tc>
            <w:tc>
              <w:tcPr>
                <w:tcW w:w="3402" w:type="dxa"/>
              </w:tcPr>
              <w:p w:rsidR="00253055" w:rsidRPr="00330DA7" w:rsidRDefault="008F76C6" w:rsidP="00331D67">
                <w:pPr>
                  <w:tabs>
                    <w:tab w:val="left" w:pos="3122"/>
                    <w:tab w:val="right" w:pos="8838"/>
                  </w:tabs>
                  <w:ind w:left="-74" w:right="-105"/>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XXXX XXXXXX XX XXXX</w:t>
                </w:r>
              </w:p>
            </w:tc>
          </w:tr>
          <w:tr w:rsidR="00253055" w:rsidRPr="00330DA7" w:rsidTr="001171BD">
            <w:trPr>
              <w:trHeight w:val="283"/>
            </w:trPr>
            <w:tc>
              <w:tcPr>
                <w:tcW w:w="2727" w:type="dxa"/>
              </w:tcPr>
              <w:p w:rsidR="00253055" w:rsidRPr="00330DA7" w:rsidRDefault="008F76C6"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rsidR="00253055" w:rsidRPr="00330DA7" w:rsidRDefault="008F76C6" w:rsidP="00844CB5">
                <w:pPr>
                  <w:tabs>
                    <w:tab w:val="left" w:pos="2834"/>
                    <w:tab w:val="right" w:pos="8838"/>
                  </w:tabs>
                  <w:ind w:left="-74" w:right="-105"/>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Ayuntamiento de Juchitepec</w:t>
                </w:r>
              </w:p>
            </w:tc>
          </w:tr>
          <w:tr w:rsidR="00253055" w:rsidRPr="00330DA7" w:rsidTr="001171BD">
            <w:trPr>
              <w:trHeight w:val="283"/>
            </w:trPr>
            <w:tc>
              <w:tcPr>
                <w:tcW w:w="2727" w:type="dxa"/>
              </w:tcPr>
              <w:p w:rsidR="00253055" w:rsidRPr="00330DA7" w:rsidRDefault="008F76C6"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rsidR="00253055" w:rsidRPr="00330DA7" w:rsidRDefault="008F76C6" w:rsidP="00844CB5">
                <w:pPr>
                  <w:tabs>
                    <w:tab w:val="right" w:pos="8838"/>
                  </w:tabs>
                  <w:ind w:left="-74" w:right="-105"/>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Zulema Martínez Sánchez</w:t>
                </w:r>
              </w:p>
            </w:tc>
          </w:tr>
        </w:tbl>
        <w:p w:rsidR="00253055" w:rsidRPr="00330DA7" w:rsidRDefault="00C95F06" w:rsidP="00DB7E5F">
          <w:pPr>
            <w:tabs>
              <w:tab w:val="right" w:pos="8838"/>
            </w:tabs>
            <w:ind w:left="-28"/>
            <w:jc w:val="both"/>
            <w:rPr>
              <w:rFonts w:ascii="Arial" w:eastAsia="Calibri" w:hAnsi="Arial" w:cs="Arial"/>
              <w:b/>
              <w:sz w:val="22"/>
              <w:szCs w:val="22"/>
              <w:lang w:eastAsia="en-US"/>
            </w:rPr>
          </w:pPr>
        </w:p>
      </w:tc>
    </w:tr>
  </w:tbl>
  <w:p w:rsidR="00253055" w:rsidRDefault="00C95F06" w:rsidP="00B727C5">
    <w:pPr>
      <w:pStyle w:val="Encabezado"/>
      <w:rPr>
        <w:sz w:val="22"/>
        <w:szCs w:val="22"/>
      </w:rPr>
    </w:pPr>
  </w:p>
  <w:p w:rsidR="00253055" w:rsidRPr="00330DA7" w:rsidRDefault="00C95F06"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876735"/>
    <w:multiLevelType w:val="hybridMultilevel"/>
    <w:tmpl w:val="ABA68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FD0089"/>
    <w:multiLevelType w:val="hybridMultilevel"/>
    <w:tmpl w:val="45A42A5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1"/>
  </w:num>
  <w:num w:numId="5">
    <w:abstractNumId w:val="3"/>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6C6"/>
    <w:rsid w:val="00687CB6"/>
    <w:rsid w:val="008F76C6"/>
    <w:rsid w:val="00C95F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651AB7-BE93-4D0B-976F-DDCE59943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6C6"/>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76C6"/>
    <w:pPr>
      <w:tabs>
        <w:tab w:val="center" w:pos="4419"/>
        <w:tab w:val="right" w:pos="8838"/>
      </w:tabs>
    </w:pPr>
  </w:style>
  <w:style w:type="character" w:customStyle="1" w:styleId="EncabezadoCar">
    <w:name w:val="Encabezado Car"/>
    <w:basedOn w:val="Fuentedeprrafopredeter"/>
    <w:link w:val="Encabezado"/>
    <w:uiPriority w:val="99"/>
    <w:rsid w:val="008F76C6"/>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8F76C6"/>
    <w:pPr>
      <w:tabs>
        <w:tab w:val="center" w:pos="4419"/>
        <w:tab w:val="right" w:pos="8838"/>
      </w:tabs>
    </w:pPr>
  </w:style>
  <w:style w:type="character" w:customStyle="1" w:styleId="PiedepginaCar">
    <w:name w:val="Pie de página Car"/>
    <w:basedOn w:val="Fuentedeprrafopredeter"/>
    <w:link w:val="Piedepgina"/>
    <w:uiPriority w:val="99"/>
    <w:rsid w:val="008F76C6"/>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F76C6"/>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8F76C6"/>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8F76C6"/>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8F76C6"/>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8F76C6"/>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8F76C6"/>
    <w:rPr>
      <w:rFonts w:ascii="Calibri" w:eastAsia="Calibri" w:hAnsi="Calibri" w:cs="Times New Roman"/>
      <w:sz w:val="20"/>
      <w:szCs w:val="20"/>
    </w:rPr>
  </w:style>
  <w:style w:type="table" w:styleId="Tablaconcuadrcula">
    <w:name w:val="Table Grid"/>
    <w:basedOn w:val="Tablanormal"/>
    <w:uiPriority w:val="59"/>
    <w:rsid w:val="008F76C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INAI,Francesa"/>
    <w:link w:val="SinespaciadoCar"/>
    <w:uiPriority w:val="1"/>
    <w:qFormat/>
    <w:rsid w:val="008F76C6"/>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8F76C6"/>
    <w:rPr>
      <w:rFonts w:ascii="Arial" w:eastAsia="Batang" w:hAnsi="Arial" w:cs="Times New Roman"/>
      <w:sz w:val="20"/>
      <w:szCs w:val="24"/>
      <w:lang w:eastAsia="es-ES"/>
    </w:rPr>
  </w:style>
  <w:style w:type="character" w:customStyle="1" w:styleId="apple-converted-space">
    <w:name w:val="apple-converted-space"/>
    <w:basedOn w:val="Fuentedeprrafopredeter"/>
    <w:rsid w:val="008F7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sultas.curp.gob.mx/CurpSP/html/informacionecurpPS.html"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legislacion.edomex.gob.mx/sites/legislacion.edomex.gob.mx/files/files/pdf/bdo/bdo2019/bdo051.pdf"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9777</Words>
  <Characters>53774</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2019-08-23T01:39:00Z</dcterms:created>
  <dcterms:modified xsi:type="dcterms:W3CDTF">2019-08-23T01:39:00Z</dcterms:modified>
</cp:coreProperties>
</file>