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094D60CF" w:rsidR="001B26AA" w:rsidRPr="00CB0348" w:rsidRDefault="001B26AA" w:rsidP="004E1461">
      <w:pPr>
        <w:tabs>
          <w:tab w:val="left" w:pos="567"/>
        </w:tabs>
        <w:spacing w:line="360" w:lineRule="auto"/>
        <w:jc w:val="center"/>
        <w:rPr>
          <w:rFonts w:ascii="Palatino Linotype" w:eastAsia="Times New Roman" w:hAnsi="Palatino Linotype" w:cs="Times New Roman"/>
          <w:b/>
          <w:color w:val="000000" w:themeColor="text1"/>
        </w:rPr>
      </w:pPr>
      <w:r w:rsidRPr="00CB0348">
        <w:rPr>
          <w:rFonts w:ascii="Palatino Linotype" w:eastAsia="Times New Roman" w:hAnsi="Palatino Linotype" w:cs="Times New Roman"/>
          <w:b/>
          <w:color w:val="000000" w:themeColor="text1"/>
        </w:rPr>
        <w:t>LÍNEAS ARGUMENTATIVAS</w:t>
      </w:r>
    </w:p>
    <w:p w14:paraId="501D630E" w14:textId="77777777" w:rsidR="00265381" w:rsidRPr="00CB0348" w:rsidRDefault="00265381" w:rsidP="00566997">
      <w:pPr>
        <w:tabs>
          <w:tab w:val="left" w:pos="567"/>
        </w:tabs>
        <w:spacing w:line="360" w:lineRule="auto"/>
        <w:rPr>
          <w:rFonts w:ascii="Palatino Linotype" w:eastAsia="Times New Roman" w:hAnsi="Palatino Linotype" w:cs="Times New Roman"/>
          <w:b/>
          <w:color w:val="000000" w:themeColor="text1"/>
        </w:rPr>
      </w:pPr>
    </w:p>
    <w:p w14:paraId="2B8BC780" w14:textId="77777777" w:rsidR="00AD354A" w:rsidRDefault="00AD354A" w:rsidP="00AD354A">
      <w:pPr>
        <w:tabs>
          <w:tab w:val="left" w:pos="567"/>
        </w:tabs>
        <w:spacing w:line="360" w:lineRule="auto"/>
        <w:jc w:val="both"/>
        <w:rPr>
          <w:rFonts w:ascii="Palatino Linotype" w:hAnsi="Palatino Linotype"/>
          <w:lang w:eastAsia="es-MX"/>
        </w:rPr>
      </w:pPr>
      <w:r>
        <w:rPr>
          <w:rFonts w:ascii="Palatino Linotype" w:hAnsi="Palatino Linotype"/>
          <w:b/>
        </w:rPr>
        <w:t xml:space="preserve">RESPUESTAS IMPRECISAS O INCOMPLETAS, DEBER DE REPARACIÓN. </w:t>
      </w:r>
      <w:r>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26DEEF3" w14:textId="77777777" w:rsidR="00265381" w:rsidRPr="00CB0348" w:rsidRDefault="00265381" w:rsidP="00566997">
      <w:pPr>
        <w:tabs>
          <w:tab w:val="left" w:pos="567"/>
        </w:tabs>
        <w:spacing w:line="360" w:lineRule="auto"/>
        <w:rPr>
          <w:rFonts w:ascii="Palatino Linotype" w:eastAsia="Times New Roman" w:hAnsi="Palatino Linotype" w:cs="Times New Roman"/>
          <w:b/>
          <w:color w:val="000000" w:themeColor="text1"/>
        </w:rPr>
      </w:pPr>
    </w:p>
    <w:p w14:paraId="0E743BDC" w14:textId="77777777" w:rsidR="003006C3" w:rsidRPr="00C7354D" w:rsidRDefault="003006C3" w:rsidP="003006C3">
      <w:pPr>
        <w:tabs>
          <w:tab w:val="left" w:pos="567"/>
        </w:tabs>
        <w:spacing w:line="360" w:lineRule="auto"/>
        <w:jc w:val="both"/>
        <w:rPr>
          <w:rFonts w:ascii="Palatino Linotype" w:eastAsia="Calibri" w:hAnsi="Palatino Linotype" w:cs="Times New Roman"/>
        </w:rPr>
      </w:pPr>
      <w:r w:rsidRPr="00C7354D">
        <w:rPr>
          <w:rFonts w:ascii="Palatino Linotype" w:eastAsia="Calibri" w:hAnsi="Palatino Linotype" w:cs="Times New Roman"/>
          <w:b/>
        </w:rPr>
        <w:t xml:space="preserve">SOBRESEIMIENTO, RAZONES PARA SU ACTUALIZACIÓN. </w:t>
      </w:r>
      <w:r w:rsidRPr="00C7354D">
        <w:rPr>
          <w:rFonts w:ascii="Palatino Linotype" w:eastAsia="Calibri" w:hAnsi="Palatino Linotype" w:cs="Times New Roman"/>
        </w:rPr>
        <w:t xml:space="preserve">Para que se actualice el sobreseimiento de un recurso de revisión, el </w:t>
      </w:r>
      <w:r w:rsidRPr="00C7354D">
        <w:rPr>
          <w:rFonts w:ascii="Palatino Linotype" w:eastAsia="Calibri" w:hAnsi="Palatino Linotype" w:cs="Times New Roman"/>
          <w:b/>
        </w:rPr>
        <w:t>SUJETO OBLIGADO</w:t>
      </w:r>
      <w:r w:rsidRPr="00C7354D">
        <w:rPr>
          <w:rFonts w:ascii="Palatino Linotype" w:eastAsia="Calibri" w:hAnsi="Palatino Linotype" w:cs="Times New Roman"/>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resarcido el derecho de acceso a la información pública de la persona y haciendo cesar toda controversia.</w:t>
      </w:r>
    </w:p>
    <w:p w14:paraId="1E74921B" w14:textId="5803C82C" w:rsidR="00265381" w:rsidRPr="00CB0348" w:rsidRDefault="00222AAD" w:rsidP="00566997">
      <w:pPr>
        <w:tabs>
          <w:tab w:val="left" w:pos="567"/>
        </w:tabs>
        <w:spacing w:line="360" w:lineRule="auto"/>
        <w:rPr>
          <w:rFonts w:ascii="Palatino Linotype" w:eastAsia="Times New Roman" w:hAnsi="Palatino Linotype" w:cs="Times New Roman"/>
          <w:b/>
          <w:color w:val="000000" w:themeColor="text1"/>
        </w:rPr>
      </w:pPr>
      <w:r>
        <w:rPr>
          <w:rFonts w:ascii="Palatino Linotype" w:eastAsia="Times New Roman" w:hAnsi="Palatino Linotype" w:cs="Times New Roman"/>
          <w:b/>
          <w:noProof/>
          <w:color w:val="000000" w:themeColor="text1"/>
          <w:lang w:val="es-MX" w:eastAsia="es-MX"/>
        </w:rPr>
        <mc:AlternateContent>
          <mc:Choice Requires="wps">
            <w:drawing>
              <wp:anchor distT="0" distB="0" distL="114300" distR="114300" simplePos="0" relativeHeight="251671552" behindDoc="0" locked="0" layoutInCell="1" allowOverlap="1" wp14:anchorId="242327E9" wp14:editId="2106D969">
                <wp:simplePos x="0" y="0"/>
                <wp:positionH relativeFrom="margin">
                  <wp:align>right</wp:align>
                </wp:positionH>
                <wp:positionV relativeFrom="paragraph">
                  <wp:posOffset>64136</wp:posOffset>
                </wp:positionV>
                <wp:extent cx="5467350" cy="2076450"/>
                <wp:effectExtent l="38100" t="38100" r="76200" b="95250"/>
                <wp:wrapNone/>
                <wp:docPr id="2" name="Conector recto 2"/>
                <wp:cNvGraphicFramePr/>
                <a:graphic xmlns:a="http://schemas.openxmlformats.org/drawingml/2006/main">
                  <a:graphicData uri="http://schemas.microsoft.com/office/word/2010/wordprocessingShape">
                    <wps:wsp>
                      <wps:cNvCnPr/>
                      <wps:spPr>
                        <a:xfrm>
                          <a:off x="0" y="0"/>
                          <a:ext cx="5467350" cy="2076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E0A1D" id="Conector recto 2" o:spid="_x0000_s1026" style="position:absolute;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3pt,5.05pt" to="809.8pt,1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" strokecolor="black [3200]" strokeweight="2pt">
                <v:shadow on="t" color="black" opacity="24903f" origin=",.5" offset="0,.55556mm"/>
                <w10:wrap anchorx="margin"/>
              </v:line>
            </w:pict>
          </mc:Fallback>
        </mc:AlternateContent>
      </w:r>
    </w:p>
    <w:p w14:paraId="7915E7A1" w14:textId="77777777" w:rsidR="00265381" w:rsidRPr="00CB0348" w:rsidRDefault="00265381" w:rsidP="00566997">
      <w:pPr>
        <w:tabs>
          <w:tab w:val="left" w:pos="567"/>
        </w:tabs>
        <w:spacing w:line="360" w:lineRule="auto"/>
        <w:rPr>
          <w:rFonts w:ascii="Palatino Linotype" w:eastAsia="Times New Roman" w:hAnsi="Palatino Linotype" w:cs="Times New Roman"/>
          <w:b/>
          <w:color w:val="000000" w:themeColor="text1"/>
        </w:rPr>
      </w:pPr>
    </w:p>
    <w:p w14:paraId="2F48EFDC" w14:textId="77777777" w:rsidR="00F57FCF" w:rsidRPr="00CB0348" w:rsidRDefault="00F57FCF" w:rsidP="00566997">
      <w:pPr>
        <w:tabs>
          <w:tab w:val="left" w:pos="567"/>
        </w:tabs>
        <w:spacing w:line="360" w:lineRule="auto"/>
        <w:rPr>
          <w:rFonts w:ascii="Palatino Linotype" w:eastAsia="Times New Roman" w:hAnsi="Palatino Linotype" w:cs="Times New Roman"/>
          <w:b/>
          <w:color w:val="000000" w:themeColor="text1"/>
        </w:rPr>
      </w:pPr>
    </w:p>
    <w:p w14:paraId="1C269148" w14:textId="77777777" w:rsidR="00F57FCF" w:rsidRPr="00CB0348" w:rsidRDefault="00F57FCF" w:rsidP="00566997">
      <w:pPr>
        <w:tabs>
          <w:tab w:val="left" w:pos="567"/>
        </w:tabs>
        <w:spacing w:line="360" w:lineRule="auto"/>
        <w:rPr>
          <w:rFonts w:ascii="Palatino Linotype" w:eastAsia="Times New Roman" w:hAnsi="Palatino Linotype" w:cs="Times New Roman"/>
          <w:b/>
          <w:color w:val="000000" w:themeColor="text1"/>
        </w:rPr>
      </w:pPr>
    </w:p>
    <w:p w14:paraId="0EA04024" w14:textId="77777777" w:rsidR="00F57FCF" w:rsidRPr="00CB0348" w:rsidRDefault="00F57FCF" w:rsidP="00566997">
      <w:pPr>
        <w:tabs>
          <w:tab w:val="left" w:pos="567"/>
        </w:tabs>
        <w:spacing w:line="360" w:lineRule="auto"/>
        <w:rPr>
          <w:rFonts w:ascii="Palatino Linotype" w:eastAsia="Times New Roman" w:hAnsi="Palatino Linotype" w:cs="Times New Roman"/>
          <w:b/>
          <w:color w:val="000000" w:themeColor="text1"/>
        </w:rPr>
      </w:pPr>
    </w:p>
    <w:p w14:paraId="4F67AC53" w14:textId="77777777" w:rsidR="00CB0348" w:rsidRPr="00CB0348" w:rsidRDefault="00CB0348" w:rsidP="00566997">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54D7BD84" w14:textId="0929F659" w:rsidR="008826F4" w:rsidRDefault="00C220D2" w:rsidP="00C220D2">
          <w:pPr>
            <w:pStyle w:val="TtulodeTDC"/>
            <w:jc w:val="center"/>
            <w:rPr>
              <w:szCs w:val="24"/>
              <w:lang w:val="es-ES"/>
            </w:rPr>
          </w:pPr>
          <w:r w:rsidRPr="00CB0348">
            <w:rPr>
              <w:szCs w:val="24"/>
              <w:lang w:val="es-ES"/>
            </w:rPr>
            <w:t>ÍNDICE</w:t>
          </w:r>
        </w:p>
        <w:p w14:paraId="4B0F9DCD" w14:textId="77777777" w:rsidR="00222AAD" w:rsidRPr="00222AAD" w:rsidRDefault="00222AAD" w:rsidP="00222AAD">
          <w:pPr>
            <w:rPr>
              <w:lang w:val="es-ES" w:eastAsia="es-MX"/>
            </w:rPr>
          </w:pPr>
        </w:p>
        <w:p w14:paraId="00B175DE" w14:textId="77777777" w:rsidR="003006C3" w:rsidRPr="00222AAD" w:rsidRDefault="0011338C">
          <w:pPr>
            <w:pStyle w:val="TDC1"/>
            <w:rPr>
              <w:rFonts w:ascii="Palatino Linotype" w:hAnsi="Palatino Linotype"/>
              <w:b/>
              <w:noProof/>
              <w:lang w:val="es-MX" w:eastAsia="es-MX"/>
            </w:rPr>
          </w:pPr>
          <w:r w:rsidRPr="00222AAD">
            <w:rPr>
              <w:rFonts w:ascii="Palatino Linotype" w:hAnsi="Palatino Linotype"/>
              <w:color w:val="000000" w:themeColor="text1"/>
            </w:rPr>
            <w:fldChar w:fldCharType="begin"/>
          </w:r>
          <w:r w:rsidRPr="00222AAD">
            <w:rPr>
              <w:rFonts w:ascii="Palatino Linotype" w:hAnsi="Palatino Linotype"/>
              <w:color w:val="000000" w:themeColor="text1"/>
            </w:rPr>
            <w:instrText xml:space="preserve"> TOC \o "1-3" \h \z \u </w:instrText>
          </w:r>
          <w:r w:rsidRPr="00222AAD">
            <w:rPr>
              <w:rFonts w:ascii="Palatino Linotype" w:hAnsi="Palatino Linotype"/>
              <w:color w:val="000000" w:themeColor="text1"/>
            </w:rPr>
            <w:fldChar w:fldCharType="separate"/>
          </w:r>
          <w:hyperlink w:anchor="_Toc15589977" w:history="1">
            <w:r w:rsidR="003006C3" w:rsidRPr="00222AAD">
              <w:rPr>
                <w:rStyle w:val="Hipervnculo"/>
                <w:rFonts w:ascii="Palatino Linotype" w:hAnsi="Palatino Linotype"/>
                <w:b/>
                <w:noProof/>
              </w:rPr>
              <w:t>ANTECEDENTES</w:t>
            </w:r>
            <w:r w:rsidR="003006C3" w:rsidRPr="00222AAD">
              <w:rPr>
                <w:rFonts w:ascii="Palatino Linotype" w:hAnsi="Palatino Linotype"/>
                <w:b/>
                <w:noProof/>
                <w:webHidden/>
              </w:rPr>
              <w:tab/>
            </w:r>
            <w:r w:rsidR="003006C3" w:rsidRPr="00222AAD">
              <w:rPr>
                <w:rFonts w:ascii="Palatino Linotype" w:hAnsi="Palatino Linotype"/>
                <w:b/>
                <w:noProof/>
                <w:webHidden/>
              </w:rPr>
              <w:fldChar w:fldCharType="begin"/>
            </w:r>
            <w:r w:rsidR="003006C3" w:rsidRPr="00222AAD">
              <w:rPr>
                <w:rFonts w:ascii="Palatino Linotype" w:hAnsi="Palatino Linotype"/>
                <w:b/>
                <w:noProof/>
                <w:webHidden/>
              </w:rPr>
              <w:instrText xml:space="preserve"> PAGEREF _Toc15589977 \h </w:instrText>
            </w:r>
            <w:r w:rsidR="003006C3" w:rsidRPr="00222AAD">
              <w:rPr>
                <w:rFonts w:ascii="Palatino Linotype" w:hAnsi="Palatino Linotype"/>
                <w:b/>
                <w:noProof/>
                <w:webHidden/>
              </w:rPr>
            </w:r>
            <w:r w:rsidR="003006C3" w:rsidRPr="00222AAD">
              <w:rPr>
                <w:rFonts w:ascii="Palatino Linotype" w:hAnsi="Palatino Linotype"/>
                <w:b/>
                <w:noProof/>
                <w:webHidden/>
              </w:rPr>
              <w:fldChar w:fldCharType="separate"/>
            </w:r>
            <w:r w:rsidR="00222AAD" w:rsidRPr="00222AAD">
              <w:rPr>
                <w:rFonts w:ascii="Palatino Linotype" w:hAnsi="Palatino Linotype"/>
                <w:b/>
                <w:noProof/>
                <w:webHidden/>
              </w:rPr>
              <w:t>3</w:t>
            </w:r>
            <w:r w:rsidR="003006C3" w:rsidRPr="00222AAD">
              <w:rPr>
                <w:rFonts w:ascii="Palatino Linotype" w:hAnsi="Palatino Linotype"/>
                <w:b/>
                <w:noProof/>
                <w:webHidden/>
              </w:rPr>
              <w:fldChar w:fldCharType="end"/>
            </w:r>
          </w:hyperlink>
        </w:p>
        <w:p w14:paraId="1E85A083" w14:textId="77777777" w:rsidR="003006C3" w:rsidRPr="00222AAD" w:rsidRDefault="00655533">
          <w:pPr>
            <w:pStyle w:val="TDC1"/>
            <w:rPr>
              <w:rFonts w:ascii="Palatino Linotype" w:hAnsi="Palatino Linotype"/>
              <w:b/>
              <w:noProof/>
              <w:lang w:val="es-MX" w:eastAsia="es-MX"/>
            </w:rPr>
          </w:pPr>
          <w:hyperlink w:anchor="_Toc15589980" w:history="1">
            <w:r w:rsidR="003006C3" w:rsidRPr="00222AAD">
              <w:rPr>
                <w:rStyle w:val="Hipervnculo"/>
                <w:rFonts w:ascii="Palatino Linotype" w:hAnsi="Palatino Linotype"/>
                <w:b/>
                <w:noProof/>
              </w:rPr>
              <w:t>CONSIDERANDO</w:t>
            </w:r>
            <w:r w:rsidR="003006C3" w:rsidRPr="00222AAD">
              <w:rPr>
                <w:rFonts w:ascii="Palatino Linotype" w:hAnsi="Palatino Linotype"/>
                <w:b/>
                <w:noProof/>
                <w:webHidden/>
              </w:rPr>
              <w:tab/>
            </w:r>
            <w:r w:rsidR="003006C3" w:rsidRPr="00222AAD">
              <w:rPr>
                <w:rFonts w:ascii="Palatino Linotype" w:hAnsi="Palatino Linotype"/>
                <w:b/>
                <w:noProof/>
                <w:webHidden/>
              </w:rPr>
              <w:fldChar w:fldCharType="begin"/>
            </w:r>
            <w:r w:rsidR="003006C3" w:rsidRPr="00222AAD">
              <w:rPr>
                <w:rFonts w:ascii="Palatino Linotype" w:hAnsi="Palatino Linotype"/>
                <w:b/>
                <w:noProof/>
                <w:webHidden/>
              </w:rPr>
              <w:instrText xml:space="preserve"> PAGEREF _Toc15589980 \h </w:instrText>
            </w:r>
            <w:r w:rsidR="003006C3" w:rsidRPr="00222AAD">
              <w:rPr>
                <w:rFonts w:ascii="Palatino Linotype" w:hAnsi="Palatino Linotype"/>
                <w:b/>
                <w:noProof/>
                <w:webHidden/>
              </w:rPr>
            </w:r>
            <w:r w:rsidR="003006C3" w:rsidRPr="00222AAD">
              <w:rPr>
                <w:rFonts w:ascii="Palatino Linotype" w:hAnsi="Palatino Linotype"/>
                <w:b/>
                <w:noProof/>
                <w:webHidden/>
              </w:rPr>
              <w:fldChar w:fldCharType="separate"/>
            </w:r>
            <w:r w:rsidR="00222AAD" w:rsidRPr="00222AAD">
              <w:rPr>
                <w:rFonts w:ascii="Palatino Linotype" w:hAnsi="Palatino Linotype"/>
                <w:b/>
                <w:noProof/>
                <w:webHidden/>
              </w:rPr>
              <w:t>7</w:t>
            </w:r>
            <w:r w:rsidR="003006C3" w:rsidRPr="00222AAD">
              <w:rPr>
                <w:rFonts w:ascii="Palatino Linotype" w:hAnsi="Palatino Linotype"/>
                <w:b/>
                <w:noProof/>
                <w:webHidden/>
              </w:rPr>
              <w:fldChar w:fldCharType="end"/>
            </w:r>
          </w:hyperlink>
        </w:p>
        <w:p w14:paraId="076B8045" w14:textId="77777777" w:rsidR="003006C3" w:rsidRPr="00222AAD" w:rsidRDefault="00655533">
          <w:pPr>
            <w:pStyle w:val="TDC1"/>
            <w:rPr>
              <w:rFonts w:ascii="Palatino Linotype" w:hAnsi="Palatino Linotype"/>
              <w:b/>
              <w:noProof/>
              <w:lang w:val="es-MX" w:eastAsia="es-MX"/>
            </w:rPr>
          </w:pPr>
          <w:hyperlink w:anchor="_Toc15589981" w:history="1">
            <w:r w:rsidR="003006C3" w:rsidRPr="00222AAD">
              <w:rPr>
                <w:rStyle w:val="Hipervnculo"/>
                <w:rFonts w:ascii="Palatino Linotype" w:hAnsi="Palatino Linotype"/>
                <w:b/>
                <w:noProof/>
              </w:rPr>
              <w:t>PRIMERO. De la competencia</w:t>
            </w:r>
            <w:r w:rsidR="003006C3" w:rsidRPr="00222AAD">
              <w:rPr>
                <w:rFonts w:ascii="Palatino Linotype" w:hAnsi="Palatino Linotype"/>
                <w:b/>
                <w:noProof/>
                <w:webHidden/>
              </w:rPr>
              <w:tab/>
            </w:r>
            <w:r w:rsidR="003006C3" w:rsidRPr="00222AAD">
              <w:rPr>
                <w:rFonts w:ascii="Palatino Linotype" w:hAnsi="Palatino Linotype"/>
                <w:b/>
                <w:noProof/>
                <w:webHidden/>
              </w:rPr>
              <w:fldChar w:fldCharType="begin"/>
            </w:r>
            <w:r w:rsidR="003006C3" w:rsidRPr="00222AAD">
              <w:rPr>
                <w:rFonts w:ascii="Palatino Linotype" w:hAnsi="Palatino Linotype"/>
                <w:b/>
                <w:noProof/>
                <w:webHidden/>
              </w:rPr>
              <w:instrText xml:space="preserve"> PAGEREF _Toc15589981 \h </w:instrText>
            </w:r>
            <w:r w:rsidR="003006C3" w:rsidRPr="00222AAD">
              <w:rPr>
                <w:rFonts w:ascii="Palatino Linotype" w:hAnsi="Palatino Linotype"/>
                <w:b/>
                <w:noProof/>
                <w:webHidden/>
              </w:rPr>
            </w:r>
            <w:r w:rsidR="003006C3" w:rsidRPr="00222AAD">
              <w:rPr>
                <w:rFonts w:ascii="Palatino Linotype" w:hAnsi="Palatino Linotype"/>
                <w:b/>
                <w:noProof/>
                <w:webHidden/>
              </w:rPr>
              <w:fldChar w:fldCharType="separate"/>
            </w:r>
            <w:r w:rsidR="00222AAD" w:rsidRPr="00222AAD">
              <w:rPr>
                <w:rFonts w:ascii="Palatino Linotype" w:hAnsi="Palatino Linotype"/>
                <w:b/>
                <w:noProof/>
                <w:webHidden/>
              </w:rPr>
              <w:t>7</w:t>
            </w:r>
            <w:r w:rsidR="003006C3" w:rsidRPr="00222AAD">
              <w:rPr>
                <w:rFonts w:ascii="Palatino Linotype" w:hAnsi="Palatino Linotype"/>
                <w:b/>
                <w:noProof/>
                <w:webHidden/>
              </w:rPr>
              <w:fldChar w:fldCharType="end"/>
            </w:r>
          </w:hyperlink>
        </w:p>
        <w:p w14:paraId="42249B83" w14:textId="77777777" w:rsidR="003006C3" w:rsidRPr="00222AAD" w:rsidRDefault="00655533">
          <w:pPr>
            <w:pStyle w:val="TDC1"/>
            <w:rPr>
              <w:rFonts w:ascii="Palatino Linotype" w:hAnsi="Palatino Linotype"/>
              <w:b/>
              <w:noProof/>
              <w:lang w:val="es-MX" w:eastAsia="es-MX"/>
            </w:rPr>
          </w:pPr>
          <w:hyperlink w:anchor="_Toc15589982" w:history="1">
            <w:r w:rsidR="003006C3" w:rsidRPr="00222AAD">
              <w:rPr>
                <w:rStyle w:val="Hipervnculo"/>
                <w:rFonts w:ascii="Palatino Linotype" w:hAnsi="Palatino Linotype"/>
                <w:b/>
                <w:noProof/>
              </w:rPr>
              <w:t>SEGUNDO. De la oportunidad y procedencia.</w:t>
            </w:r>
            <w:r w:rsidR="003006C3" w:rsidRPr="00222AAD">
              <w:rPr>
                <w:rFonts w:ascii="Palatino Linotype" w:hAnsi="Palatino Linotype"/>
                <w:b/>
                <w:noProof/>
                <w:webHidden/>
              </w:rPr>
              <w:tab/>
            </w:r>
            <w:r w:rsidR="003006C3" w:rsidRPr="00222AAD">
              <w:rPr>
                <w:rFonts w:ascii="Palatino Linotype" w:hAnsi="Palatino Linotype"/>
                <w:b/>
                <w:noProof/>
                <w:webHidden/>
              </w:rPr>
              <w:fldChar w:fldCharType="begin"/>
            </w:r>
            <w:r w:rsidR="003006C3" w:rsidRPr="00222AAD">
              <w:rPr>
                <w:rFonts w:ascii="Palatino Linotype" w:hAnsi="Palatino Linotype"/>
                <w:b/>
                <w:noProof/>
                <w:webHidden/>
              </w:rPr>
              <w:instrText xml:space="preserve"> PAGEREF _Toc15589982 \h </w:instrText>
            </w:r>
            <w:r w:rsidR="003006C3" w:rsidRPr="00222AAD">
              <w:rPr>
                <w:rFonts w:ascii="Palatino Linotype" w:hAnsi="Palatino Linotype"/>
                <w:b/>
                <w:noProof/>
                <w:webHidden/>
              </w:rPr>
            </w:r>
            <w:r w:rsidR="003006C3" w:rsidRPr="00222AAD">
              <w:rPr>
                <w:rFonts w:ascii="Palatino Linotype" w:hAnsi="Palatino Linotype"/>
                <w:b/>
                <w:noProof/>
                <w:webHidden/>
              </w:rPr>
              <w:fldChar w:fldCharType="separate"/>
            </w:r>
            <w:r w:rsidR="00222AAD" w:rsidRPr="00222AAD">
              <w:rPr>
                <w:rFonts w:ascii="Palatino Linotype" w:hAnsi="Palatino Linotype"/>
                <w:b/>
                <w:noProof/>
                <w:webHidden/>
              </w:rPr>
              <w:t>7</w:t>
            </w:r>
            <w:r w:rsidR="003006C3" w:rsidRPr="00222AAD">
              <w:rPr>
                <w:rFonts w:ascii="Palatino Linotype" w:hAnsi="Palatino Linotype"/>
                <w:b/>
                <w:noProof/>
                <w:webHidden/>
              </w:rPr>
              <w:fldChar w:fldCharType="end"/>
            </w:r>
          </w:hyperlink>
        </w:p>
        <w:p w14:paraId="116EDAE1" w14:textId="77777777" w:rsidR="003006C3" w:rsidRPr="00222AAD" w:rsidRDefault="00655533">
          <w:pPr>
            <w:pStyle w:val="TDC2"/>
            <w:rPr>
              <w:rFonts w:ascii="Palatino Linotype" w:hAnsi="Palatino Linotype"/>
              <w:b/>
              <w:noProof/>
              <w:lang w:val="es-MX" w:eastAsia="es-MX"/>
            </w:rPr>
          </w:pPr>
          <w:hyperlink w:anchor="_Toc15589983" w:history="1">
            <w:r w:rsidR="003006C3" w:rsidRPr="00222AAD">
              <w:rPr>
                <w:rStyle w:val="Hipervnculo"/>
                <w:rFonts w:ascii="Palatino Linotype" w:hAnsi="Palatino Linotype"/>
                <w:b/>
                <w:noProof/>
              </w:rPr>
              <w:t>TERCERO. De las causales del sobreseimiento.</w:t>
            </w:r>
            <w:r w:rsidR="003006C3" w:rsidRPr="00222AAD">
              <w:rPr>
                <w:rFonts w:ascii="Palatino Linotype" w:hAnsi="Palatino Linotype"/>
                <w:b/>
                <w:noProof/>
                <w:webHidden/>
              </w:rPr>
              <w:tab/>
            </w:r>
            <w:r w:rsidR="003006C3" w:rsidRPr="00222AAD">
              <w:rPr>
                <w:rFonts w:ascii="Palatino Linotype" w:hAnsi="Palatino Linotype"/>
                <w:b/>
                <w:noProof/>
                <w:webHidden/>
              </w:rPr>
              <w:fldChar w:fldCharType="begin"/>
            </w:r>
            <w:r w:rsidR="003006C3" w:rsidRPr="00222AAD">
              <w:rPr>
                <w:rFonts w:ascii="Palatino Linotype" w:hAnsi="Palatino Linotype"/>
                <w:b/>
                <w:noProof/>
                <w:webHidden/>
              </w:rPr>
              <w:instrText xml:space="preserve"> PAGEREF _Toc15589983 \h </w:instrText>
            </w:r>
            <w:r w:rsidR="003006C3" w:rsidRPr="00222AAD">
              <w:rPr>
                <w:rFonts w:ascii="Palatino Linotype" w:hAnsi="Palatino Linotype"/>
                <w:b/>
                <w:noProof/>
                <w:webHidden/>
              </w:rPr>
            </w:r>
            <w:r w:rsidR="003006C3" w:rsidRPr="00222AAD">
              <w:rPr>
                <w:rFonts w:ascii="Palatino Linotype" w:hAnsi="Palatino Linotype"/>
                <w:b/>
                <w:noProof/>
                <w:webHidden/>
              </w:rPr>
              <w:fldChar w:fldCharType="separate"/>
            </w:r>
            <w:r w:rsidR="00222AAD" w:rsidRPr="00222AAD">
              <w:rPr>
                <w:rFonts w:ascii="Palatino Linotype" w:hAnsi="Palatino Linotype"/>
                <w:b/>
                <w:noProof/>
                <w:webHidden/>
              </w:rPr>
              <w:t>10</w:t>
            </w:r>
            <w:r w:rsidR="003006C3" w:rsidRPr="00222AAD">
              <w:rPr>
                <w:rFonts w:ascii="Palatino Linotype" w:hAnsi="Palatino Linotype"/>
                <w:b/>
                <w:noProof/>
                <w:webHidden/>
              </w:rPr>
              <w:fldChar w:fldCharType="end"/>
            </w:r>
          </w:hyperlink>
        </w:p>
        <w:p w14:paraId="07391934" w14:textId="6D16B7B8" w:rsidR="003006C3" w:rsidRPr="00222AAD" w:rsidRDefault="00D55F2F">
          <w:pPr>
            <w:pStyle w:val="TDC1"/>
            <w:rPr>
              <w:rFonts w:ascii="Palatino Linotype" w:hAnsi="Palatino Linotype"/>
              <w:b/>
              <w:noProof/>
              <w:lang w:val="es-MX" w:eastAsia="es-MX"/>
            </w:rPr>
          </w:pPr>
          <w:r>
            <w:rPr>
              <w:rFonts w:ascii="Palatino Linotype" w:eastAsia="Times New Roman" w:hAnsi="Palatino Linotype" w:cs="Times New Roman"/>
              <w:b/>
              <w:noProof/>
              <w:color w:val="000000" w:themeColor="text1"/>
              <w:lang w:val="es-MX" w:eastAsia="es-MX"/>
            </w:rPr>
            <mc:AlternateContent>
              <mc:Choice Requires="wps">
                <w:drawing>
                  <wp:anchor distT="0" distB="0" distL="114300" distR="114300" simplePos="0" relativeHeight="251673600" behindDoc="0" locked="0" layoutInCell="1" allowOverlap="1" wp14:anchorId="1E8BADDA" wp14:editId="6DE2C797">
                    <wp:simplePos x="0" y="0"/>
                    <wp:positionH relativeFrom="margin">
                      <wp:posOffset>167640</wp:posOffset>
                    </wp:positionH>
                    <wp:positionV relativeFrom="paragraph">
                      <wp:posOffset>358775</wp:posOffset>
                    </wp:positionV>
                    <wp:extent cx="5448300" cy="4238625"/>
                    <wp:effectExtent l="38100" t="19050" r="76200" b="85725"/>
                    <wp:wrapNone/>
                    <wp:docPr id="3" name="Conector recto 3"/>
                    <wp:cNvGraphicFramePr/>
                    <a:graphic xmlns:a="http://schemas.openxmlformats.org/drawingml/2006/main">
                      <a:graphicData uri="http://schemas.microsoft.com/office/word/2010/wordprocessingShape">
                        <wps:wsp>
                          <wps:cNvCnPr/>
                          <wps:spPr>
                            <a:xfrm>
                              <a:off x="0" y="0"/>
                              <a:ext cx="5448300" cy="42386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941D0D1" id="Conector recto 3"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pt,28.25pt" to="442.2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" strokecolor="windowText" strokeweight="2pt">
                    <v:shadow on="t" color="black" opacity="24903f" origin=",.5" offset="0,.55556mm"/>
                    <w10:wrap anchorx="margin"/>
                  </v:line>
                </w:pict>
              </mc:Fallback>
            </mc:AlternateContent>
          </w:r>
          <w:hyperlink w:anchor="_Toc15589986" w:history="1">
            <w:r w:rsidR="003006C3" w:rsidRPr="00222AAD">
              <w:rPr>
                <w:rStyle w:val="Hipervnculo"/>
                <w:rFonts w:ascii="Palatino Linotype" w:eastAsia="Times New Roman" w:hAnsi="Palatino Linotype" w:cstheme="majorBidi"/>
                <w:b/>
                <w:bCs/>
                <w:noProof/>
              </w:rPr>
              <w:t>R E S O L U T I V O S</w:t>
            </w:r>
            <w:r w:rsidR="003006C3" w:rsidRPr="00222AAD">
              <w:rPr>
                <w:rFonts w:ascii="Palatino Linotype" w:hAnsi="Palatino Linotype"/>
                <w:b/>
                <w:noProof/>
                <w:webHidden/>
              </w:rPr>
              <w:tab/>
            </w:r>
            <w:r w:rsidR="003006C3" w:rsidRPr="00222AAD">
              <w:rPr>
                <w:rFonts w:ascii="Palatino Linotype" w:hAnsi="Palatino Linotype"/>
                <w:b/>
                <w:noProof/>
                <w:webHidden/>
              </w:rPr>
              <w:fldChar w:fldCharType="begin"/>
            </w:r>
            <w:r w:rsidR="003006C3" w:rsidRPr="00222AAD">
              <w:rPr>
                <w:rFonts w:ascii="Palatino Linotype" w:hAnsi="Palatino Linotype"/>
                <w:b/>
                <w:noProof/>
                <w:webHidden/>
              </w:rPr>
              <w:instrText xml:space="preserve"> PAGEREF _Toc15589986 \h </w:instrText>
            </w:r>
            <w:r w:rsidR="003006C3" w:rsidRPr="00222AAD">
              <w:rPr>
                <w:rFonts w:ascii="Palatino Linotype" w:hAnsi="Palatino Linotype"/>
                <w:b/>
                <w:noProof/>
                <w:webHidden/>
              </w:rPr>
            </w:r>
            <w:r w:rsidR="003006C3" w:rsidRPr="00222AAD">
              <w:rPr>
                <w:rFonts w:ascii="Palatino Linotype" w:hAnsi="Palatino Linotype"/>
                <w:b/>
                <w:noProof/>
                <w:webHidden/>
              </w:rPr>
              <w:fldChar w:fldCharType="separate"/>
            </w:r>
            <w:r w:rsidR="00222AAD" w:rsidRPr="00222AAD">
              <w:rPr>
                <w:rFonts w:ascii="Palatino Linotype" w:hAnsi="Palatino Linotype"/>
                <w:b/>
                <w:noProof/>
                <w:webHidden/>
              </w:rPr>
              <w:t>37</w:t>
            </w:r>
            <w:r w:rsidR="003006C3" w:rsidRPr="00222AAD">
              <w:rPr>
                <w:rFonts w:ascii="Palatino Linotype" w:hAnsi="Palatino Linotype"/>
                <w:b/>
                <w:noProof/>
                <w:webHidden/>
              </w:rPr>
              <w:fldChar w:fldCharType="end"/>
            </w:r>
          </w:hyperlink>
        </w:p>
        <w:p w14:paraId="32D2BD27" w14:textId="65544638" w:rsidR="00F41E88" w:rsidRPr="00222AAD" w:rsidRDefault="0011338C" w:rsidP="00C220D2">
          <w:pPr>
            <w:spacing w:line="276" w:lineRule="auto"/>
            <w:rPr>
              <w:rFonts w:ascii="Palatino Linotype" w:hAnsi="Palatino Linotype"/>
              <w:bCs/>
              <w:color w:val="000000" w:themeColor="text1"/>
              <w:lang w:val="es-ES"/>
            </w:rPr>
          </w:pPr>
          <w:r w:rsidRPr="00222AAD">
            <w:rPr>
              <w:rFonts w:ascii="Palatino Linotype" w:hAnsi="Palatino Linotype"/>
              <w:bCs/>
              <w:color w:val="000000" w:themeColor="text1"/>
              <w:lang w:val="es-ES"/>
            </w:rPr>
            <w:fldChar w:fldCharType="end"/>
          </w:r>
        </w:p>
      </w:sdtContent>
    </w:sdt>
    <w:p w14:paraId="14AE04CC" w14:textId="42E825F3" w:rsidR="00222AAD" w:rsidRDefault="00222AAD" w:rsidP="004E1461">
      <w:pPr>
        <w:tabs>
          <w:tab w:val="left" w:pos="567"/>
        </w:tabs>
        <w:spacing w:before="240" w:after="240" w:line="360" w:lineRule="auto"/>
        <w:jc w:val="both"/>
        <w:rPr>
          <w:rFonts w:ascii="Palatino Linotype" w:hAnsi="Palatino Linotype"/>
          <w:color w:val="000000" w:themeColor="text1"/>
        </w:rPr>
      </w:pPr>
    </w:p>
    <w:p w14:paraId="1F151480" w14:textId="77777777" w:rsidR="00222AAD" w:rsidRDefault="00222AAD" w:rsidP="004E1461">
      <w:pPr>
        <w:tabs>
          <w:tab w:val="left" w:pos="567"/>
        </w:tabs>
        <w:spacing w:before="240" w:after="240" w:line="360" w:lineRule="auto"/>
        <w:jc w:val="both"/>
        <w:rPr>
          <w:rFonts w:ascii="Palatino Linotype" w:hAnsi="Palatino Linotype"/>
          <w:color w:val="000000" w:themeColor="text1"/>
        </w:rPr>
      </w:pPr>
    </w:p>
    <w:p w14:paraId="06C0472C" w14:textId="77777777" w:rsidR="00222AAD" w:rsidRDefault="00222AAD" w:rsidP="004E1461">
      <w:pPr>
        <w:tabs>
          <w:tab w:val="left" w:pos="567"/>
        </w:tabs>
        <w:spacing w:before="240" w:after="240" w:line="360" w:lineRule="auto"/>
        <w:jc w:val="both"/>
        <w:rPr>
          <w:rFonts w:ascii="Palatino Linotype" w:hAnsi="Palatino Linotype"/>
          <w:color w:val="000000" w:themeColor="text1"/>
        </w:rPr>
      </w:pPr>
    </w:p>
    <w:p w14:paraId="19772034" w14:textId="77777777" w:rsidR="00222AAD" w:rsidRDefault="00222AAD" w:rsidP="004E1461">
      <w:pPr>
        <w:tabs>
          <w:tab w:val="left" w:pos="567"/>
        </w:tabs>
        <w:spacing w:before="240" w:after="240" w:line="360" w:lineRule="auto"/>
        <w:jc w:val="both"/>
        <w:rPr>
          <w:rFonts w:ascii="Palatino Linotype" w:hAnsi="Palatino Linotype"/>
          <w:color w:val="000000" w:themeColor="text1"/>
        </w:rPr>
      </w:pPr>
    </w:p>
    <w:p w14:paraId="72FABA1B" w14:textId="77777777" w:rsidR="00222AAD" w:rsidRDefault="00222AAD" w:rsidP="004E1461">
      <w:pPr>
        <w:tabs>
          <w:tab w:val="left" w:pos="567"/>
        </w:tabs>
        <w:spacing w:before="240" w:after="240" w:line="360" w:lineRule="auto"/>
        <w:jc w:val="both"/>
        <w:rPr>
          <w:rFonts w:ascii="Palatino Linotype" w:hAnsi="Palatino Linotype"/>
          <w:color w:val="000000" w:themeColor="text1"/>
        </w:rPr>
      </w:pPr>
    </w:p>
    <w:p w14:paraId="17C2A043" w14:textId="77777777" w:rsidR="00222AAD" w:rsidRDefault="00222AAD" w:rsidP="004E1461">
      <w:pPr>
        <w:tabs>
          <w:tab w:val="left" w:pos="567"/>
        </w:tabs>
        <w:spacing w:before="240" w:after="240" w:line="360" w:lineRule="auto"/>
        <w:jc w:val="both"/>
        <w:rPr>
          <w:rFonts w:ascii="Palatino Linotype" w:hAnsi="Palatino Linotype"/>
          <w:color w:val="000000" w:themeColor="text1"/>
        </w:rPr>
      </w:pPr>
    </w:p>
    <w:p w14:paraId="11CD0EB4" w14:textId="77777777" w:rsidR="00222AAD" w:rsidRDefault="00222AAD" w:rsidP="004E1461">
      <w:pPr>
        <w:tabs>
          <w:tab w:val="left" w:pos="567"/>
        </w:tabs>
        <w:spacing w:before="240" w:after="240" w:line="360" w:lineRule="auto"/>
        <w:jc w:val="both"/>
        <w:rPr>
          <w:rFonts w:ascii="Palatino Linotype" w:hAnsi="Palatino Linotype"/>
          <w:color w:val="000000" w:themeColor="text1"/>
        </w:rPr>
      </w:pPr>
    </w:p>
    <w:p w14:paraId="02B9BEC0" w14:textId="77777777" w:rsidR="00222AAD" w:rsidRDefault="00222AAD" w:rsidP="004E1461">
      <w:pPr>
        <w:tabs>
          <w:tab w:val="left" w:pos="567"/>
        </w:tabs>
        <w:spacing w:before="240" w:after="240" w:line="360" w:lineRule="auto"/>
        <w:jc w:val="both"/>
        <w:rPr>
          <w:rFonts w:ascii="Palatino Linotype" w:hAnsi="Palatino Linotype"/>
          <w:color w:val="000000" w:themeColor="text1"/>
        </w:rPr>
      </w:pPr>
    </w:p>
    <w:p w14:paraId="2AD7776F" w14:textId="77777777" w:rsidR="00222AAD" w:rsidRDefault="00222AAD" w:rsidP="004E1461">
      <w:pPr>
        <w:tabs>
          <w:tab w:val="left" w:pos="567"/>
        </w:tabs>
        <w:spacing w:before="240" w:after="240" w:line="360" w:lineRule="auto"/>
        <w:jc w:val="both"/>
        <w:rPr>
          <w:rFonts w:ascii="Palatino Linotype" w:hAnsi="Palatino Linotype"/>
          <w:color w:val="000000" w:themeColor="text1"/>
        </w:rPr>
      </w:pPr>
    </w:p>
    <w:p w14:paraId="7BA9DE57" w14:textId="4FA3E3B6" w:rsidR="00EB4847" w:rsidRPr="00CB0348" w:rsidRDefault="001B26AA" w:rsidP="004E1461">
      <w:pPr>
        <w:tabs>
          <w:tab w:val="left" w:pos="567"/>
        </w:tabs>
        <w:spacing w:before="240" w:after="240" w:line="360" w:lineRule="auto"/>
        <w:jc w:val="both"/>
        <w:rPr>
          <w:rFonts w:ascii="Palatino Linotype" w:hAnsi="Palatino Linotype"/>
          <w:color w:val="000000" w:themeColor="text1"/>
          <w:lang w:val="es-MX"/>
        </w:rPr>
      </w:pPr>
      <w:r w:rsidRPr="00CB0348">
        <w:rPr>
          <w:rFonts w:ascii="Palatino Linotype" w:hAnsi="Palatino Linotype"/>
          <w:color w:val="000000" w:themeColor="text1"/>
        </w:rPr>
        <w:t>R</w:t>
      </w:r>
      <w:proofErr w:type="spellStart"/>
      <w:r w:rsidR="00662C69" w:rsidRPr="00CB0348">
        <w:rPr>
          <w:rFonts w:ascii="Palatino Linotype" w:hAnsi="Palatino Linotype"/>
          <w:color w:val="000000" w:themeColor="text1"/>
          <w:lang w:val="es-MX"/>
        </w:rPr>
        <w:t>esolución</w:t>
      </w:r>
      <w:proofErr w:type="spellEnd"/>
      <w:r w:rsidR="00662C69" w:rsidRPr="00CB0348">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w:t>
      </w:r>
      <w:r w:rsidR="00662C69" w:rsidRPr="00222AAD">
        <w:rPr>
          <w:rFonts w:ascii="Palatino Linotype" w:hAnsi="Palatino Linotype"/>
          <w:color w:val="000000" w:themeColor="text1"/>
          <w:lang w:val="es-MX"/>
        </w:rPr>
        <w:t xml:space="preserve">, Estado de México; de </w:t>
      </w:r>
      <w:r w:rsidR="00222AAD" w:rsidRPr="00222AAD">
        <w:rPr>
          <w:rFonts w:ascii="Palatino Linotype" w:hAnsi="Palatino Linotype"/>
          <w:color w:val="000000" w:themeColor="text1"/>
          <w:lang w:val="es-MX"/>
        </w:rPr>
        <w:t xml:space="preserve">fecha siete (07) de agosto </w:t>
      </w:r>
      <w:r w:rsidR="00662C69" w:rsidRPr="00222AAD">
        <w:rPr>
          <w:rFonts w:ascii="Palatino Linotype" w:hAnsi="Palatino Linotype"/>
          <w:color w:val="000000" w:themeColor="text1"/>
          <w:lang w:val="es-MX"/>
        </w:rPr>
        <w:t xml:space="preserve">de dos mil </w:t>
      </w:r>
      <w:r w:rsidR="00B10987" w:rsidRPr="00222AAD">
        <w:rPr>
          <w:rFonts w:ascii="Palatino Linotype" w:hAnsi="Palatino Linotype"/>
          <w:color w:val="000000" w:themeColor="text1"/>
          <w:lang w:val="es-MX"/>
        </w:rPr>
        <w:t>dieci</w:t>
      </w:r>
      <w:r w:rsidR="008A334C" w:rsidRPr="00222AAD">
        <w:rPr>
          <w:rFonts w:ascii="Palatino Linotype" w:hAnsi="Palatino Linotype"/>
          <w:color w:val="000000" w:themeColor="text1"/>
          <w:lang w:val="es-MX"/>
        </w:rPr>
        <w:t>nueve</w:t>
      </w:r>
      <w:r w:rsidR="00662C69" w:rsidRPr="00222AAD">
        <w:rPr>
          <w:rFonts w:ascii="Palatino Linotype" w:hAnsi="Palatino Linotype"/>
          <w:color w:val="000000" w:themeColor="text1"/>
          <w:lang w:val="es-MX"/>
        </w:rPr>
        <w:t>.</w:t>
      </w:r>
    </w:p>
    <w:p w14:paraId="678D20AB" w14:textId="7C0D0AE8" w:rsidR="009B359D" w:rsidRPr="00CB0348" w:rsidRDefault="00924CEA" w:rsidP="008D6C8D">
      <w:pPr>
        <w:pStyle w:val="Encabezado"/>
        <w:spacing w:line="360" w:lineRule="auto"/>
        <w:jc w:val="both"/>
        <w:rPr>
          <w:rFonts w:ascii="Palatino Linotype" w:eastAsia="Times New Roman" w:hAnsi="Palatino Linotype" w:cs="Times New Roman"/>
          <w:b/>
          <w:color w:val="000000" w:themeColor="text1"/>
        </w:rPr>
      </w:pPr>
      <w:r w:rsidRPr="00CB0348">
        <w:rPr>
          <w:rFonts w:ascii="Palatino Linotype" w:eastAsia="Times New Roman" w:hAnsi="Palatino Linotype" w:cs="Times New Roman"/>
          <w:b/>
          <w:color w:val="000000" w:themeColor="text1"/>
        </w:rPr>
        <w:t>VISTO</w:t>
      </w:r>
      <w:r w:rsidR="003122CE" w:rsidRPr="00CB0348">
        <w:rPr>
          <w:rFonts w:ascii="Palatino Linotype" w:eastAsia="Times New Roman" w:hAnsi="Palatino Linotype" w:cs="Times New Roman"/>
          <w:color w:val="000000" w:themeColor="text1"/>
        </w:rPr>
        <w:t xml:space="preserve"> </w:t>
      </w:r>
      <w:r w:rsidRPr="00CB0348">
        <w:rPr>
          <w:rFonts w:ascii="Palatino Linotype" w:eastAsia="Times New Roman" w:hAnsi="Palatino Linotype" w:cs="Times New Roman"/>
          <w:color w:val="000000" w:themeColor="text1"/>
        </w:rPr>
        <w:t>el expediente</w:t>
      </w:r>
      <w:r w:rsidR="003122CE" w:rsidRPr="00CB0348">
        <w:rPr>
          <w:rFonts w:ascii="Palatino Linotype" w:eastAsia="Times New Roman" w:hAnsi="Palatino Linotype" w:cs="Times New Roman"/>
          <w:color w:val="000000" w:themeColor="text1"/>
        </w:rPr>
        <w:t xml:space="preserve"> electrón</w:t>
      </w:r>
      <w:r w:rsidRPr="00CB0348">
        <w:rPr>
          <w:rFonts w:ascii="Palatino Linotype" w:eastAsia="Times New Roman" w:hAnsi="Palatino Linotype" w:cs="Times New Roman"/>
          <w:color w:val="000000" w:themeColor="text1"/>
        </w:rPr>
        <w:t>ico formado</w:t>
      </w:r>
      <w:r w:rsidR="00417E0F" w:rsidRPr="00CB0348">
        <w:rPr>
          <w:rFonts w:ascii="Palatino Linotype" w:eastAsia="Times New Roman" w:hAnsi="Palatino Linotype" w:cs="Times New Roman"/>
          <w:color w:val="000000" w:themeColor="text1"/>
        </w:rPr>
        <w:t xml:space="preserve"> con motivo del recurso de revisión número</w:t>
      </w:r>
      <w:r w:rsidRPr="00CB0348">
        <w:rPr>
          <w:rFonts w:ascii="Palatino Linotype" w:eastAsia="Times New Roman" w:hAnsi="Palatino Linotype" w:cs="Times New Roman"/>
          <w:color w:val="000000" w:themeColor="text1"/>
        </w:rPr>
        <w:t xml:space="preserve"> </w:t>
      </w:r>
      <w:r w:rsidR="00F93153">
        <w:rPr>
          <w:rFonts w:ascii="Palatino Linotype" w:hAnsi="Palatino Linotype" w:cs="Arial"/>
          <w:b/>
          <w:bCs/>
          <w:color w:val="000000" w:themeColor="text1"/>
          <w:lang w:eastAsia="es-MX"/>
        </w:rPr>
        <w:t>04503/INFOEM/IP/RR/2019</w:t>
      </w:r>
      <w:r w:rsidR="003122CE" w:rsidRPr="00CB0348">
        <w:rPr>
          <w:rFonts w:ascii="Palatino Linotype" w:eastAsia="Times New Roman" w:hAnsi="Palatino Linotype" w:cs="Arial"/>
          <w:bCs/>
          <w:color w:val="000000" w:themeColor="text1"/>
        </w:rPr>
        <w:t xml:space="preserve">, </w:t>
      </w:r>
      <w:r w:rsidR="00417E0F" w:rsidRPr="00CB0348">
        <w:rPr>
          <w:rFonts w:ascii="Palatino Linotype" w:eastAsia="Times New Roman" w:hAnsi="Palatino Linotype" w:cs="Times New Roman"/>
          <w:color w:val="000000" w:themeColor="text1"/>
        </w:rPr>
        <w:t>promovido</w:t>
      </w:r>
      <w:r w:rsidR="003122CE" w:rsidRPr="00CB0348">
        <w:rPr>
          <w:rFonts w:ascii="Palatino Linotype" w:eastAsia="Times New Roman" w:hAnsi="Palatino Linotype" w:cs="Times New Roman"/>
          <w:color w:val="000000" w:themeColor="text1"/>
        </w:rPr>
        <w:t xml:space="preserve"> por</w:t>
      </w:r>
      <w:r w:rsidR="00900D09">
        <w:rPr>
          <w:rFonts w:ascii="Palatino Linotype" w:eastAsia="Times New Roman" w:hAnsi="Palatino Linotype" w:cs="Times New Roman"/>
          <w:b/>
          <w:color w:val="000000" w:themeColor="text1"/>
        </w:rPr>
        <w:t xml:space="preserve"> </w:t>
      </w:r>
      <w:r w:rsidR="00900D09">
        <w:rPr>
          <w:rFonts w:ascii="Palatino Linotype" w:eastAsia="Times New Roman" w:hAnsi="Palatino Linotype" w:cs="Times New Roman"/>
          <w:color w:val="000000" w:themeColor="text1"/>
        </w:rPr>
        <w:t>un</w:t>
      </w:r>
      <w:r w:rsidR="00F93153">
        <w:rPr>
          <w:rFonts w:ascii="Palatino Linotype" w:eastAsia="Times New Roman" w:hAnsi="Palatino Linotype" w:cs="Times New Roman"/>
          <w:color w:val="000000" w:themeColor="text1"/>
        </w:rPr>
        <w:t>a persona con calidad de</w:t>
      </w:r>
      <w:r w:rsidR="00900D09" w:rsidRPr="00900D09">
        <w:rPr>
          <w:rFonts w:ascii="Palatino Linotype" w:eastAsia="Times New Roman" w:hAnsi="Palatino Linotype" w:cs="Times New Roman"/>
          <w:color w:val="000000" w:themeColor="text1"/>
        </w:rPr>
        <w:t xml:space="preserve"> </w:t>
      </w:r>
      <w:r w:rsidR="003122CE" w:rsidRPr="00CB0348">
        <w:rPr>
          <w:rFonts w:ascii="Palatino Linotype" w:eastAsia="Times New Roman" w:hAnsi="Palatino Linotype" w:cs="Arial"/>
          <w:b/>
          <w:color w:val="000000" w:themeColor="text1"/>
        </w:rPr>
        <w:t>RECURRENTE</w:t>
      </w:r>
      <w:r w:rsidR="003122CE" w:rsidRPr="00CB0348">
        <w:rPr>
          <w:rFonts w:ascii="Palatino Linotype" w:eastAsia="Times New Roman" w:hAnsi="Palatino Linotype" w:cs="Arial"/>
          <w:color w:val="000000" w:themeColor="text1"/>
        </w:rPr>
        <w:t>, en contra de la respuesta</w:t>
      </w:r>
      <w:r w:rsidRPr="00CB0348">
        <w:rPr>
          <w:rFonts w:ascii="Palatino Linotype" w:eastAsia="Times New Roman" w:hAnsi="Palatino Linotype" w:cs="Arial"/>
          <w:color w:val="000000" w:themeColor="text1"/>
        </w:rPr>
        <w:t xml:space="preserve"> </w:t>
      </w:r>
      <w:r w:rsidR="00EC2D3F" w:rsidRPr="00CB0348">
        <w:rPr>
          <w:rFonts w:ascii="Palatino Linotype" w:eastAsia="Times New Roman" w:hAnsi="Palatino Linotype" w:cs="Arial"/>
          <w:color w:val="000000" w:themeColor="text1"/>
        </w:rPr>
        <w:t xml:space="preserve">del </w:t>
      </w:r>
      <w:r w:rsidR="0035222A">
        <w:rPr>
          <w:rFonts w:ascii="Palatino Linotype" w:eastAsia="Times New Roman" w:hAnsi="Palatino Linotype" w:cs="Arial"/>
          <w:b/>
          <w:color w:val="000000" w:themeColor="text1"/>
        </w:rPr>
        <w:t xml:space="preserve">Ayuntamiento de </w:t>
      </w:r>
      <w:r w:rsidR="00F93153">
        <w:rPr>
          <w:rFonts w:ascii="Palatino Linotype" w:eastAsia="Times New Roman" w:hAnsi="Palatino Linotype" w:cs="Arial"/>
          <w:b/>
          <w:color w:val="000000" w:themeColor="text1"/>
        </w:rPr>
        <w:t>Aculco</w:t>
      </w:r>
      <w:r w:rsidR="003122CE" w:rsidRPr="00CB0348">
        <w:rPr>
          <w:rFonts w:ascii="Palatino Linotype" w:eastAsia="Calibri" w:hAnsi="Palatino Linotype" w:cs="Arial"/>
          <w:color w:val="000000" w:themeColor="text1"/>
          <w:lang w:val="es-ES"/>
        </w:rPr>
        <w:t xml:space="preserve">, </w:t>
      </w:r>
      <w:r w:rsidR="003122CE" w:rsidRPr="00CB0348">
        <w:rPr>
          <w:rFonts w:ascii="Palatino Linotype" w:eastAsia="Times New Roman" w:hAnsi="Palatino Linotype" w:cs="Times New Roman"/>
          <w:color w:val="000000" w:themeColor="text1"/>
        </w:rPr>
        <w:t>en lo sucesivo el</w:t>
      </w:r>
      <w:r w:rsidR="003122CE" w:rsidRPr="00CB0348">
        <w:rPr>
          <w:rFonts w:ascii="Palatino Linotype" w:eastAsia="Times New Roman" w:hAnsi="Palatino Linotype" w:cs="Times New Roman"/>
          <w:b/>
          <w:color w:val="000000" w:themeColor="text1"/>
        </w:rPr>
        <w:t xml:space="preserve"> SUJETO OBLIGADO, </w:t>
      </w:r>
      <w:r w:rsidR="003122CE" w:rsidRPr="00CB0348">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r w:rsidR="00CB0348">
        <w:rPr>
          <w:rFonts w:ascii="Palatino Linotype" w:eastAsia="Times New Roman" w:hAnsi="Palatino Linotype" w:cs="Times New Roman"/>
          <w:color w:val="000000" w:themeColor="text1"/>
        </w:rPr>
        <w:t xml:space="preserve"> </w:t>
      </w:r>
    </w:p>
    <w:p w14:paraId="02320B65" w14:textId="77777777" w:rsidR="00F34201" w:rsidRPr="00CB0348" w:rsidRDefault="00F34201" w:rsidP="004E1461">
      <w:pPr>
        <w:pStyle w:val="Ttulo1"/>
        <w:tabs>
          <w:tab w:val="left" w:pos="567"/>
        </w:tabs>
        <w:jc w:val="center"/>
        <w:rPr>
          <w:b w:val="0"/>
        </w:rPr>
      </w:pPr>
      <w:bookmarkStart w:id="2" w:name="_Toc473812222"/>
      <w:bookmarkStart w:id="3" w:name="_Toc495430765"/>
      <w:bookmarkStart w:id="4" w:name="_Toc15589977"/>
      <w:r w:rsidRPr="00CB0348">
        <w:t>ANTECEDENTES</w:t>
      </w:r>
      <w:bookmarkEnd w:id="2"/>
      <w:bookmarkEnd w:id="3"/>
      <w:bookmarkEnd w:id="4"/>
    </w:p>
    <w:p w14:paraId="54EBC941" w14:textId="77777777" w:rsidR="00F34201" w:rsidRPr="00CB0348" w:rsidRDefault="00F34201" w:rsidP="004E1461">
      <w:pPr>
        <w:tabs>
          <w:tab w:val="left" w:pos="567"/>
        </w:tabs>
        <w:rPr>
          <w:rFonts w:ascii="Palatino Linotype" w:hAnsi="Palatino Linotype"/>
          <w:color w:val="000000" w:themeColor="text1"/>
          <w:lang w:val="es-MX" w:eastAsia="en-US"/>
        </w:rPr>
      </w:pPr>
    </w:p>
    <w:p w14:paraId="749498DB" w14:textId="5AC7D0B1" w:rsidR="00F34201"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B0348">
        <w:rPr>
          <w:rFonts w:ascii="Palatino Linotype" w:eastAsia="Calibri" w:hAnsi="Palatino Linotype" w:cs="Arial"/>
          <w:color w:val="000000" w:themeColor="text1"/>
          <w:lang w:val="es-ES"/>
        </w:rPr>
        <w:t xml:space="preserve">El día </w:t>
      </w:r>
      <w:r w:rsidR="00F93153">
        <w:rPr>
          <w:rFonts w:ascii="Palatino Linotype" w:eastAsia="Calibri" w:hAnsi="Palatino Linotype" w:cs="Arial"/>
          <w:color w:val="000000" w:themeColor="text1"/>
          <w:lang w:val="es-ES"/>
        </w:rPr>
        <w:t>tres</w:t>
      </w:r>
      <w:r w:rsidR="008C3000" w:rsidRPr="00CB0348">
        <w:rPr>
          <w:rFonts w:ascii="Palatino Linotype" w:eastAsia="Calibri" w:hAnsi="Palatino Linotype" w:cs="Arial"/>
          <w:color w:val="000000" w:themeColor="text1"/>
          <w:lang w:val="es-ES"/>
        </w:rPr>
        <w:t xml:space="preserve"> </w:t>
      </w:r>
      <w:r w:rsidRPr="00CB0348">
        <w:rPr>
          <w:rFonts w:ascii="Palatino Linotype" w:eastAsia="Calibri" w:hAnsi="Palatino Linotype" w:cs="Arial"/>
          <w:color w:val="000000" w:themeColor="text1"/>
          <w:lang w:val="es-ES"/>
        </w:rPr>
        <w:t>(</w:t>
      </w:r>
      <w:r w:rsidR="00F93153">
        <w:rPr>
          <w:rFonts w:ascii="Palatino Linotype" w:eastAsia="Calibri" w:hAnsi="Palatino Linotype" w:cs="Arial"/>
          <w:color w:val="000000" w:themeColor="text1"/>
          <w:lang w:val="es-ES"/>
        </w:rPr>
        <w:t>03</w:t>
      </w:r>
      <w:r w:rsidRPr="00CB0348">
        <w:rPr>
          <w:rFonts w:ascii="Palatino Linotype" w:eastAsia="Calibri" w:hAnsi="Palatino Linotype" w:cs="Arial"/>
          <w:color w:val="000000" w:themeColor="text1"/>
          <w:lang w:val="es-ES"/>
        </w:rPr>
        <w:t xml:space="preserve">) de </w:t>
      </w:r>
      <w:r w:rsidR="0035222A">
        <w:rPr>
          <w:rFonts w:ascii="Palatino Linotype" w:eastAsia="Calibri" w:hAnsi="Palatino Linotype" w:cs="Arial"/>
          <w:color w:val="000000" w:themeColor="text1"/>
          <w:lang w:val="es-ES"/>
        </w:rPr>
        <w:t>ma</w:t>
      </w:r>
      <w:r w:rsidR="00F93153">
        <w:rPr>
          <w:rFonts w:ascii="Palatino Linotype" w:eastAsia="Calibri" w:hAnsi="Palatino Linotype" w:cs="Arial"/>
          <w:color w:val="000000" w:themeColor="text1"/>
          <w:lang w:val="es-ES"/>
        </w:rPr>
        <w:t>y</w:t>
      </w:r>
      <w:r w:rsidR="00824AF6" w:rsidRPr="00CB0348">
        <w:rPr>
          <w:rFonts w:ascii="Palatino Linotype" w:eastAsia="Calibri" w:hAnsi="Palatino Linotype" w:cs="Arial"/>
          <w:color w:val="000000" w:themeColor="text1"/>
          <w:lang w:val="es-ES"/>
        </w:rPr>
        <w:t>o</w:t>
      </w:r>
      <w:r w:rsidRPr="00CB0348">
        <w:rPr>
          <w:rFonts w:ascii="Palatino Linotype" w:eastAsia="Calibri" w:hAnsi="Palatino Linotype" w:cs="Arial"/>
          <w:color w:val="000000" w:themeColor="text1"/>
          <w:lang w:val="es-ES"/>
        </w:rPr>
        <w:t xml:space="preserve"> de dos mil </w:t>
      </w:r>
      <w:r w:rsidR="00F523D6" w:rsidRPr="00CB0348">
        <w:rPr>
          <w:rFonts w:ascii="Palatino Linotype" w:eastAsia="Calibri" w:hAnsi="Palatino Linotype" w:cs="Arial"/>
          <w:color w:val="000000" w:themeColor="text1"/>
          <w:lang w:val="es-ES"/>
        </w:rPr>
        <w:t>diecinueve</w:t>
      </w:r>
      <w:r w:rsidRPr="00CB0348">
        <w:rPr>
          <w:rFonts w:ascii="Palatino Linotype" w:eastAsia="Calibri" w:hAnsi="Palatino Linotype" w:cs="Arial"/>
          <w:color w:val="000000" w:themeColor="text1"/>
          <w:lang w:val="es-ES"/>
        </w:rPr>
        <w:t>,</w:t>
      </w:r>
      <w:r w:rsidRPr="00CB0348">
        <w:rPr>
          <w:rFonts w:ascii="Palatino Linotype" w:eastAsia="Calibri" w:hAnsi="Palatino Linotype" w:cs="Times New Roman"/>
          <w:color w:val="000000" w:themeColor="text1"/>
          <w:lang w:val="es-ES"/>
        </w:rPr>
        <w:t xml:space="preserve"> </w:t>
      </w:r>
      <w:r w:rsidR="00F523D6" w:rsidRPr="00CB0348">
        <w:rPr>
          <w:rFonts w:ascii="Palatino Linotype" w:eastAsia="Calibri" w:hAnsi="Palatino Linotype" w:cs="Arial"/>
          <w:color w:val="000000" w:themeColor="text1"/>
          <w:lang w:val="es-ES"/>
        </w:rPr>
        <w:t>se</w:t>
      </w:r>
      <w:r w:rsidR="002F768F" w:rsidRPr="00CB0348">
        <w:rPr>
          <w:rFonts w:ascii="Palatino Linotype" w:eastAsia="Calibri" w:hAnsi="Palatino Linotype" w:cs="Arial"/>
          <w:b/>
          <w:color w:val="000000" w:themeColor="text1"/>
          <w:lang w:val="es-ES"/>
        </w:rPr>
        <w:t xml:space="preserve"> </w:t>
      </w:r>
      <w:r w:rsidRPr="00CB0348">
        <w:rPr>
          <w:rFonts w:ascii="Palatino Linotype" w:hAnsi="Palatino Linotype"/>
          <w:color w:val="000000" w:themeColor="text1"/>
        </w:rPr>
        <w:t>presentó</w:t>
      </w:r>
      <w:r w:rsidRPr="00CB0348">
        <w:rPr>
          <w:rFonts w:ascii="Palatino Linotype" w:hAnsi="Palatino Linotype"/>
          <w:b/>
          <w:color w:val="000000" w:themeColor="text1"/>
        </w:rPr>
        <w:t xml:space="preserve"> </w:t>
      </w:r>
      <w:r w:rsidRPr="00CB0348">
        <w:rPr>
          <w:rFonts w:ascii="Palatino Linotype" w:eastAsia="Calibri" w:hAnsi="Palatino Linotype" w:cs="Arial"/>
          <w:color w:val="000000" w:themeColor="text1"/>
        </w:rPr>
        <w:t xml:space="preserve">vía </w:t>
      </w:r>
      <w:r w:rsidRPr="00CB0348">
        <w:rPr>
          <w:rFonts w:ascii="Palatino Linotype" w:eastAsia="Calibri" w:hAnsi="Palatino Linotype" w:cs="Arial"/>
          <w:color w:val="000000" w:themeColor="text1"/>
          <w:lang w:val="es-ES"/>
        </w:rPr>
        <w:t xml:space="preserve">Sistema de Acceso a la Información Mexiquense </w:t>
      </w:r>
      <w:r w:rsidRPr="00CB0348">
        <w:rPr>
          <w:rFonts w:ascii="Palatino Linotype" w:eastAsia="Calibri" w:hAnsi="Palatino Linotype" w:cs="Arial"/>
          <w:b/>
          <w:color w:val="000000" w:themeColor="text1"/>
          <w:lang w:val="es-ES"/>
        </w:rPr>
        <w:t>(SAIMEX)</w:t>
      </w:r>
      <w:r w:rsidRPr="00CB0348">
        <w:rPr>
          <w:rFonts w:ascii="Palatino Linotype" w:eastAsia="Calibri" w:hAnsi="Palatino Linotype" w:cs="Arial"/>
          <w:color w:val="000000" w:themeColor="text1"/>
          <w:lang w:val="es-ES"/>
        </w:rPr>
        <w:t>, la solicitud de información p</w:t>
      </w:r>
      <w:r w:rsidR="00924CEA" w:rsidRPr="00CB0348">
        <w:rPr>
          <w:rFonts w:ascii="Palatino Linotype" w:eastAsia="Calibri" w:hAnsi="Palatino Linotype" w:cs="Arial"/>
          <w:color w:val="000000" w:themeColor="text1"/>
          <w:lang w:val="es-ES"/>
        </w:rPr>
        <w:t>ública registrada con el número</w:t>
      </w:r>
      <w:r w:rsidR="00365B5B" w:rsidRPr="00CB0348">
        <w:rPr>
          <w:rFonts w:ascii="Palatino Linotype" w:eastAsia="Calibri" w:hAnsi="Palatino Linotype" w:cs="Arial"/>
          <w:color w:val="000000" w:themeColor="text1"/>
          <w:lang w:val="es-ES"/>
        </w:rPr>
        <w:t xml:space="preserve"> </w:t>
      </w:r>
      <w:r w:rsidR="00F93153">
        <w:rPr>
          <w:rFonts w:ascii="Palatino Linotype" w:eastAsia="Calibri" w:hAnsi="Palatino Linotype" w:cs="Arial"/>
          <w:b/>
          <w:color w:val="000000" w:themeColor="text1"/>
          <w:lang w:val="es-ES"/>
        </w:rPr>
        <w:t>00047/ACULCO/IP/2019</w:t>
      </w:r>
      <w:r w:rsidRPr="00CB0348">
        <w:rPr>
          <w:rFonts w:ascii="Palatino Linotype" w:hAnsi="Palatino Linotype"/>
          <w:b/>
          <w:bCs/>
          <w:color w:val="000000" w:themeColor="text1"/>
        </w:rPr>
        <w:t>,</w:t>
      </w:r>
      <w:r w:rsidRPr="00CB0348">
        <w:rPr>
          <w:rFonts w:ascii="Palatino Linotype" w:eastAsia="Calibri" w:hAnsi="Palatino Linotype" w:cs="Arial"/>
          <w:color w:val="000000" w:themeColor="text1"/>
          <w:lang w:val="es-ES"/>
        </w:rPr>
        <w:t xml:space="preserve"> mediante la cual </w:t>
      </w:r>
      <w:r w:rsidR="00097D8A" w:rsidRPr="00CB0348">
        <w:rPr>
          <w:rFonts w:ascii="Palatino Linotype" w:eastAsia="Calibri" w:hAnsi="Palatino Linotype" w:cs="Arial"/>
          <w:color w:val="000000" w:themeColor="text1"/>
          <w:lang w:val="es-ES"/>
        </w:rPr>
        <w:t xml:space="preserve">se </w:t>
      </w:r>
      <w:r w:rsidR="00924CEA" w:rsidRPr="00CB0348">
        <w:rPr>
          <w:rFonts w:ascii="Palatino Linotype" w:eastAsia="Calibri" w:hAnsi="Palatino Linotype" w:cs="Arial"/>
          <w:color w:val="000000" w:themeColor="text1"/>
          <w:lang w:val="es-ES"/>
        </w:rPr>
        <w:t>requirió</w:t>
      </w:r>
      <w:r w:rsidRPr="00CB0348">
        <w:rPr>
          <w:rFonts w:ascii="Palatino Linotype" w:eastAsia="Calibri" w:hAnsi="Palatino Linotype" w:cs="Arial"/>
          <w:color w:val="000000" w:themeColor="text1"/>
          <w:lang w:val="es-ES"/>
        </w:rPr>
        <w:t>:</w:t>
      </w:r>
    </w:p>
    <w:p w14:paraId="5F04ED09" w14:textId="77777777" w:rsidR="00F93153" w:rsidRPr="00CB0348" w:rsidRDefault="00F93153" w:rsidP="00F9315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3C9E5814" w:rsidR="00800647" w:rsidRPr="002545FF" w:rsidRDefault="00252C4D" w:rsidP="002545FF">
      <w:pPr>
        <w:spacing w:line="360" w:lineRule="auto"/>
        <w:ind w:left="567" w:right="567"/>
        <w:jc w:val="both"/>
        <w:rPr>
          <w:rFonts w:ascii="Palatino Linotype" w:hAnsi="Palatino Linotype"/>
          <w:i/>
          <w:color w:val="000000" w:themeColor="text1"/>
        </w:rPr>
      </w:pPr>
      <w:r w:rsidRPr="002545FF">
        <w:rPr>
          <w:rFonts w:ascii="Palatino Linotype" w:hAnsi="Palatino Linotype"/>
          <w:i/>
          <w:color w:val="000000" w:themeColor="text1"/>
        </w:rPr>
        <w:t>“</w:t>
      </w:r>
      <w:r w:rsidR="002545FF" w:rsidRPr="002545FF">
        <w:rPr>
          <w:rFonts w:ascii="Palatino Linotype" w:hAnsi="Palatino Linotype"/>
          <w:i/>
          <w:color w:val="000000"/>
        </w:rPr>
        <w:t xml:space="preserve">De acuerdo con este artículo del Código Financiero del Estado de México y Municipios, texto siguiente: 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 Solicito la liga electrónica para consultar su cuenta pública 2018 del municipio y organismos descentralizados y/o fuente de acceso público para su consulta. </w:t>
      </w:r>
      <w:proofErr w:type="gramStart"/>
      <w:r w:rsidR="002545FF" w:rsidRPr="002545FF">
        <w:rPr>
          <w:rFonts w:ascii="Palatino Linotype" w:hAnsi="Palatino Linotype"/>
          <w:i/>
          <w:color w:val="000000"/>
        </w:rPr>
        <w:t>gracias</w:t>
      </w:r>
      <w:proofErr w:type="gramEnd"/>
      <w:r w:rsidR="00AF31A6" w:rsidRPr="002545FF">
        <w:rPr>
          <w:rFonts w:ascii="Palatino Linotype" w:hAnsi="Palatino Linotype"/>
          <w:i/>
          <w:color w:val="000000" w:themeColor="text1"/>
        </w:rPr>
        <w:t>”</w:t>
      </w:r>
      <w:r w:rsidR="00F34201" w:rsidRPr="002545FF">
        <w:rPr>
          <w:rFonts w:ascii="Palatino Linotype" w:hAnsi="Palatino Linotype"/>
          <w:i/>
          <w:color w:val="000000" w:themeColor="text1"/>
        </w:rPr>
        <w:t xml:space="preserve"> (Sic)</w:t>
      </w:r>
    </w:p>
    <w:p w14:paraId="734CA5E4" w14:textId="77777777" w:rsidR="00916840" w:rsidRPr="00CB0348" w:rsidRDefault="00916840" w:rsidP="00824AF6">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sz w:val="22"/>
          <w:szCs w:val="22"/>
          <w:lang w:val="es-ES"/>
        </w:rPr>
      </w:pPr>
    </w:p>
    <w:p w14:paraId="085851FE" w14:textId="77777777" w:rsidR="00824AF6" w:rsidRPr="00CB0348" w:rsidRDefault="00824AF6" w:rsidP="00824AF6">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CB0348">
        <w:rPr>
          <w:rFonts w:ascii="Palatino Linotype" w:hAnsi="Palatino Linotype" w:cs="Arial"/>
          <w:color w:val="000000" w:themeColor="text1"/>
        </w:rPr>
        <w:t xml:space="preserve">Se hace constar que </w:t>
      </w:r>
      <w:r w:rsidRPr="00CB0348">
        <w:rPr>
          <w:rFonts w:ascii="Palatino Linotype" w:eastAsia="Times New Roman" w:hAnsi="Palatino Linotype" w:cs="Arial"/>
          <w:color w:val="000000" w:themeColor="text1"/>
          <w:lang w:val="es-ES"/>
        </w:rPr>
        <w:t>se señaló como modalidad de entrega de la información</w:t>
      </w:r>
      <w:r w:rsidRPr="00CB0348">
        <w:rPr>
          <w:rFonts w:ascii="Palatino Linotype" w:eastAsia="Times New Roman" w:hAnsi="Palatino Linotype" w:cs="Arial"/>
          <w:b/>
          <w:color w:val="000000" w:themeColor="text1"/>
          <w:lang w:val="es-ES"/>
        </w:rPr>
        <w:t>:</w:t>
      </w:r>
      <w:r w:rsidRPr="00CB0348">
        <w:rPr>
          <w:rFonts w:ascii="Palatino Linotype" w:eastAsia="Times New Roman" w:hAnsi="Palatino Linotype" w:cs="Arial"/>
          <w:color w:val="000000" w:themeColor="text1"/>
          <w:lang w:val="es-ES"/>
        </w:rPr>
        <w:t xml:space="preserve"> a través </w:t>
      </w:r>
      <w:r w:rsidRPr="00CB0348">
        <w:rPr>
          <w:rFonts w:ascii="Palatino Linotype" w:hAnsi="Palatino Linotype"/>
          <w:color w:val="000000" w:themeColor="text1"/>
        </w:rPr>
        <w:t xml:space="preserve">del </w:t>
      </w:r>
      <w:r w:rsidRPr="00CB0348">
        <w:rPr>
          <w:rFonts w:ascii="Palatino Linotype" w:hAnsi="Palatino Linotype"/>
          <w:color w:val="000000" w:themeColor="text1"/>
          <w:shd w:val="clear" w:color="auto" w:fill="FFFFFF"/>
        </w:rPr>
        <w:t xml:space="preserve">Sistema de Acceso a la Información Mexiquense </w:t>
      </w:r>
      <w:r w:rsidRPr="00CB0348">
        <w:rPr>
          <w:rFonts w:ascii="Palatino Linotype" w:hAnsi="Palatino Linotype"/>
          <w:b/>
          <w:bCs/>
          <w:color w:val="000000" w:themeColor="text1"/>
          <w:shd w:val="clear" w:color="auto" w:fill="FFFFFF"/>
        </w:rPr>
        <w:t>(SAIMEX).</w:t>
      </w:r>
    </w:p>
    <w:p w14:paraId="34C0047D" w14:textId="77777777" w:rsidR="00812549" w:rsidRPr="00CB0348" w:rsidRDefault="00812549" w:rsidP="00812549">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2712D813" w14:textId="67180D58" w:rsidR="002545FF" w:rsidRDefault="00770B33" w:rsidP="002545FF">
      <w:pPr>
        <w:pStyle w:val="Prrafodelista"/>
        <w:numPr>
          <w:ilvl w:val="0"/>
          <w:numId w:val="1"/>
        </w:numPr>
        <w:spacing w:before="100" w:beforeAutospacing="1" w:after="100" w:afterAutospacing="1" w:line="360" w:lineRule="auto"/>
        <w:ind w:left="0" w:firstLine="0"/>
        <w:jc w:val="both"/>
        <w:rPr>
          <w:rFonts w:ascii="Palatino Linotype" w:eastAsia="Times New Roman" w:hAnsi="Palatino Linotype" w:cs="Arial"/>
          <w:color w:val="000000" w:themeColor="text1"/>
          <w:lang w:val="es-ES"/>
        </w:rPr>
      </w:pPr>
      <w:r w:rsidRPr="002545FF">
        <w:rPr>
          <w:rFonts w:ascii="Palatino Linotype" w:eastAsia="Calibri" w:hAnsi="Palatino Linotype" w:cs="Arial"/>
          <w:color w:val="000000" w:themeColor="text1"/>
          <w:lang w:val="es-AR"/>
        </w:rPr>
        <w:t xml:space="preserve">El </w:t>
      </w:r>
      <w:r w:rsidR="002545FF" w:rsidRPr="002545FF">
        <w:rPr>
          <w:rFonts w:ascii="Palatino Linotype" w:eastAsia="Calibri" w:hAnsi="Palatino Linotype" w:cs="Arial"/>
          <w:color w:val="000000" w:themeColor="text1"/>
          <w:lang w:val="es-AR"/>
        </w:rPr>
        <w:t>día veintidós</w:t>
      </w:r>
      <w:r w:rsidR="008C3000" w:rsidRPr="002545FF">
        <w:rPr>
          <w:rFonts w:ascii="Palatino Linotype" w:eastAsia="Calibri" w:hAnsi="Palatino Linotype" w:cs="Arial"/>
          <w:color w:val="000000" w:themeColor="text1"/>
          <w:lang w:val="es-AR"/>
        </w:rPr>
        <w:t xml:space="preserve"> </w:t>
      </w:r>
      <w:r w:rsidR="00ED150A" w:rsidRPr="002545FF">
        <w:rPr>
          <w:rFonts w:ascii="Palatino Linotype" w:eastAsia="Calibri" w:hAnsi="Palatino Linotype" w:cs="Arial"/>
          <w:color w:val="000000" w:themeColor="text1"/>
          <w:lang w:val="es-AR"/>
        </w:rPr>
        <w:t>(</w:t>
      </w:r>
      <w:r w:rsidR="002545FF" w:rsidRPr="002545FF">
        <w:rPr>
          <w:rFonts w:ascii="Palatino Linotype" w:eastAsia="Calibri" w:hAnsi="Palatino Linotype" w:cs="Arial"/>
          <w:color w:val="000000" w:themeColor="text1"/>
          <w:lang w:val="es-AR"/>
        </w:rPr>
        <w:t>22</w:t>
      </w:r>
      <w:r w:rsidR="003C75A6" w:rsidRPr="002545FF">
        <w:rPr>
          <w:rFonts w:ascii="Palatino Linotype" w:eastAsia="Calibri" w:hAnsi="Palatino Linotype" w:cs="Arial"/>
          <w:color w:val="000000" w:themeColor="text1"/>
          <w:lang w:val="es-AR"/>
        </w:rPr>
        <w:t xml:space="preserve">) de </w:t>
      </w:r>
      <w:r w:rsidR="002545FF" w:rsidRPr="002545FF">
        <w:rPr>
          <w:rFonts w:ascii="Palatino Linotype" w:eastAsia="Calibri" w:hAnsi="Palatino Linotype" w:cs="Arial"/>
          <w:color w:val="000000" w:themeColor="text1"/>
          <w:lang w:val="es-AR"/>
        </w:rPr>
        <w:t>mayo</w:t>
      </w:r>
      <w:r w:rsidR="00ED150A" w:rsidRPr="002545FF">
        <w:rPr>
          <w:rFonts w:ascii="Palatino Linotype" w:eastAsia="Calibri" w:hAnsi="Palatino Linotype" w:cs="Arial"/>
          <w:color w:val="000000" w:themeColor="text1"/>
          <w:lang w:val="es-AR"/>
        </w:rPr>
        <w:t xml:space="preserve"> de dos mil diecinueve el </w:t>
      </w:r>
      <w:r w:rsidRPr="002545FF">
        <w:rPr>
          <w:rFonts w:ascii="Palatino Linotype" w:eastAsia="Times New Roman" w:hAnsi="Palatino Linotype" w:cs="Arial"/>
          <w:b/>
          <w:color w:val="000000" w:themeColor="text1"/>
          <w:lang w:val="es-ES"/>
        </w:rPr>
        <w:t xml:space="preserve">SUJETO OBLIGADO </w:t>
      </w:r>
      <w:r w:rsidR="002545FF" w:rsidRPr="002545FF">
        <w:rPr>
          <w:rFonts w:ascii="Palatino Linotype" w:eastAsia="Times New Roman" w:hAnsi="Palatino Linotype" w:cs="Arial"/>
          <w:color w:val="000000" w:themeColor="text1"/>
          <w:lang w:val="es-ES"/>
        </w:rPr>
        <w:t>dio respuesta a la solicitud de información mediante el archivo electrónico “</w:t>
      </w:r>
      <w:hyperlink r:id="rId8" w:tgtFrame="_blank" w:history="1">
        <w:r w:rsidR="002545FF" w:rsidRPr="002545FF">
          <w:rPr>
            <w:rFonts w:ascii="Palatino Linotype" w:eastAsia="Times New Roman" w:hAnsi="Palatino Linotype"/>
            <w:color w:val="000000" w:themeColor="text1"/>
            <w:lang w:val="es-ES"/>
          </w:rPr>
          <w:t>00047.PDF</w:t>
        </w:r>
      </w:hyperlink>
      <w:r w:rsidR="002545FF" w:rsidRPr="002545FF">
        <w:rPr>
          <w:rFonts w:ascii="Palatino Linotype" w:eastAsia="Times New Roman" w:hAnsi="Palatino Linotype" w:cs="Arial"/>
          <w:color w:val="000000" w:themeColor="text1"/>
          <w:lang w:val="es-ES"/>
        </w:rPr>
        <w:t xml:space="preserve">” en cuyo contenido se aprecia el oficio número 94/DTM/05/2019 signado por </w:t>
      </w:r>
      <w:r w:rsidR="00476A55">
        <w:rPr>
          <w:rFonts w:ascii="Palatino Linotype" w:eastAsia="Times New Roman" w:hAnsi="Palatino Linotype" w:cs="Arial"/>
          <w:color w:val="000000" w:themeColor="text1"/>
          <w:lang w:val="es-ES"/>
        </w:rPr>
        <w:t>José Octavio Pérez Flores (</w:t>
      </w:r>
      <w:r w:rsidR="002545FF" w:rsidRPr="002545FF">
        <w:rPr>
          <w:rFonts w:ascii="Palatino Linotype" w:eastAsia="Times New Roman" w:hAnsi="Palatino Linotype" w:cs="Arial"/>
          <w:color w:val="000000" w:themeColor="text1"/>
          <w:lang w:val="es-ES"/>
        </w:rPr>
        <w:t>Tesorero Municipal</w:t>
      </w:r>
      <w:r w:rsidR="00476A55">
        <w:rPr>
          <w:rFonts w:ascii="Palatino Linotype" w:eastAsia="Times New Roman" w:hAnsi="Palatino Linotype" w:cs="Arial"/>
          <w:color w:val="000000" w:themeColor="text1"/>
          <w:lang w:val="es-ES"/>
        </w:rPr>
        <w:t xml:space="preserve"> de Aculco)</w:t>
      </w:r>
      <w:r w:rsidR="002545FF" w:rsidRPr="002545FF">
        <w:rPr>
          <w:rFonts w:ascii="Palatino Linotype" w:eastAsia="Times New Roman" w:hAnsi="Palatino Linotype" w:cs="Arial"/>
          <w:color w:val="000000" w:themeColor="text1"/>
          <w:lang w:val="es-ES"/>
        </w:rPr>
        <w:t xml:space="preserve">, </w:t>
      </w:r>
      <w:r w:rsidR="002545FF">
        <w:rPr>
          <w:rFonts w:ascii="Palatino Linotype" w:eastAsia="Times New Roman" w:hAnsi="Palatino Linotype" w:cs="Arial"/>
          <w:color w:val="000000" w:themeColor="text1"/>
          <w:lang w:val="es-ES"/>
        </w:rPr>
        <w:t xml:space="preserve">el cual no se inserta en este apartado en obviedad de repeticiones innecesarias, toda vez que </w:t>
      </w:r>
      <w:r w:rsidR="00476A55">
        <w:rPr>
          <w:rFonts w:ascii="Palatino Linotype" w:eastAsia="Times New Roman" w:hAnsi="Palatino Linotype" w:cs="Arial"/>
          <w:color w:val="000000" w:themeColor="text1"/>
          <w:lang w:val="es-ES"/>
        </w:rPr>
        <w:t>ya es del conocimiento de las partes además de ser motivo de análisis en el cuerpo de la presente resolución.</w:t>
      </w:r>
    </w:p>
    <w:p w14:paraId="34A9BF59" w14:textId="77777777" w:rsidR="002545FF" w:rsidRPr="002545FF" w:rsidRDefault="002545FF" w:rsidP="002545FF">
      <w:pPr>
        <w:pStyle w:val="Prrafodelista"/>
        <w:spacing w:before="100" w:beforeAutospacing="1" w:after="100" w:afterAutospacing="1" w:line="360" w:lineRule="auto"/>
        <w:ind w:left="0"/>
        <w:jc w:val="both"/>
        <w:rPr>
          <w:rFonts w:ascii="Palatino Linotype" w:eastAsia="Times New Roman" w:hAnsi="Palatino Linotype" w:cs="Arial"/>
          <w:color w:val="000000" w:themeColor="text1"/>
          <w:lang w:val="es-ES"/>
        </w:rPr>
      </w:pPr>
    </w:p>
    <w:p w14:paraId="507E86AF" w14:textId="753453D7" w:rsidR="00F34201" w:rsidRPr="00CB0348" w:rsidRDefault="00F34201" w:rsidP="00E83DCC">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CB0348">
        <w:rPr>
          <w:rFonts w:ascii="Palatino Linotype" w:eastAsia="Times New Roman" w:hAnsi="Palatino Linotype" w:cs="Arial"/>
          <w:color w:val="000000" w:themeColor="text1"/>
          <w:lang w:val="es-ES"/>
        </w:rPr>
        <w:t xml:space="preserve">El día </w:t>
      </w:r>
      <w:r w:rsidR="00502C34">
        <w:rPr>
          <w:rFonts w:ascii="Palatino Linotype" w:eastAsia="Times New Roman" w:hAnsi="Palatino Linotype" w:cs="Arial"/>
          <w:color w:val="000000" w:themeColor="text1"/>
          <w:lang w:val="es-ES"/>
        </w:rPr>
        <w:t xml:space="preserve">dos </w:t>
      </w:r>
      <w:r w:rsidR="00E239DF" w:rsidRPr="00CB0348">
        <w:rPr>
          <w:rFonts w:ascii="Palatino Linotype" w:eastAsia="Times New Roman" w:hAnsi="Palatino Linotype" w:cs="Arial"/>
          <w:color w:val="000000" w:themeColor="text1"/>
          <w:lang w:val="es-ES"/>
        </w:rPr>
        <w:t>(</w:t>
      </w:r>
      <w:r w:rsidR="00502C34">
        <w:rPr>
          <w:rFonts w:ascii="Palatino Linotype" w:eastAsia="Times New Roman" w:hAnsi="Palatino Linotype" w:cs="Arial"/>
          <w:color w:val="000000" w:themeColor="text1"/>
          <w:lang w:val="es-ES"/>
        </w:rPr>
        <w:t>02</w:t>
      </w:r>
      <w:r w:rsidR="00E239DF" w:rsidRPr="00CB0348">
        <w:rPr>
          <w:rFonts w:ascii="Palatino Linotype" w:eastAsia="Times New Roman" w:hAnsi="Palatino Linotype" w:cs="Arial"/>
          <w:color w:val="000000" w:themeColor="text1"/>
          <w:lang w:val="es-ES"/>
        </w:rPr>
        <w:t xml:space="preserve">) de </w:t>
      </w:r>
      <w:r w:rsidR="00C857EB" w:rsidRPr="00CB0348">
        <w:rPr>
          <w:rFonts w:ascii="Palatino Linotype" w:eastAsia="Times New Roman" w:hAnsi="Palatino Linotype" w:cs="Arial"/>
          <w:color w:val="000000" w:themeColor="text1"/>
          <w:lang w:val="es-ES"/>
        </w:rPr>
        <w:t>ma</w:t>
      </w:r>
      <w:r w:rsidR="00502C34">
        <w:rPr>
          <w:rFonts w:ascii="Palatino Linotype" w:eastAsia="Times New Roman" w:hAnsi="Palatino Linotype" w:cs="Arial"/>
          <w:color w:val="000000" w:themeColor="text1"/>
          <w:lang w:val="es-ES"/>
        </w:rPr>
        <w:t>y</w:t>
      </w:r>
      <w:r w:rsidR="00C857EB" w:rsidRPr="00CB0348">
        <w:rPr>
          <w:rFonts w:ascii="Palatino Linotype" w:eastAsia="Times New Roman" w:hAnsi="Palatino Linotype" w:cs="Arial"/>
          <w:color w:val="000000" w:themeColor="text1"/>
          <w:lang w:val="es-ES"/>
        </w:rPr>
        <w:t xml:space="preserve">o </w:t>
      </w:r>
      <w:r w:rsidR="00E239DF" w:rsidRPr="00CB0348">
        <w:rPr>
          <w:rFonts w:ascii="Palatino Linotype" w:eastAsia="Times New Roman" w:hAnsi="Palatino Linotype" w:cs="Arial"/>
          <w:color w:val="000000" w:themeColor="text1"/>
          <w:lang w:val="es-ES"/>
        </w:rPr>
        <w:t>de dos mil dieci</w:t>
      </w:r>
      <w:r w:rsidR="00A80057" w:rsidRPr="00CB0348">
        <w:rPr>
          <w:rFonts w:ascii="Palatino Linotype" w:eastAsia="Times New Roman" w:hAnsi="Palatino Linotype" w:cs="Arial"/>
          <w:color w:val="000000" w:themeColor="text1"/>
          <w:lang w:val="es-ES"/>
        </w:rPr>
        <w:t>nueve</w:t>
      </w:r>
      <w:r w:rsidRPr="00CB0348">
        <w:rPr>
          <w:rFonts w:ascii="Palatino Linotype" w:eastAsia="Times New Roman" w:hAnsi="Palatino Linotype" w:cs="Arial"/>
          <w:color w:val="000000" w:themeColor="text1"/>
          <w:lang w:val="es-ES"/>
        </w:rPr>
        <w:t xml:space="preserve">, </w:t>
      </w:r>
      <w:r w:rsidR="00797148" w:rsidRPr="00CB0348">
        <w:rPr>
          <w:rFonts w:ascii="Palatino Linotype" w:hAnsi="Palatino Linotype"/>
          <w:color w:val="000000" w:themeColor="text1"/>
        </w:rPr>
        <w:t>se</w:t>
      </w:r>
      <w:r w:rsidR="00C15336" w:rsidRPr="00CB0348">
        <w:rPr>
          <w:rFonts w:ascii="Palatino Linotype" w:hAnsi="Palatino Linotype"/>
          <w:color w:val="000000" w:themeColor="text1"/>
        </w:rPr>
        <w:t xml:space="preserve"> </w:t>
      </w:r>
      <w:r w:rsidRPr="00CB0348">
        <w:rPr>
          <w:rFonts w:ascii="Palatino Linotype" w:eastAsia="Times New Roman" w:hAnsi="Palatino Linotype" w:cs="Arial"/>
          <w:color w:val="000000" w:themeColor="text1"/>
          <w:lang w:val="es-ES"/>
        </w:rPr>
        <w:t>interpuso el recurso de revisión, en contra de la respuesta, señalando como:</w:t>
      </w:r>
    </w:p>
    <w:p w14:paraId="1171A503" w14:textId="77777777" w:rsidR="00C857EB" w:rsidRPr="00CB0348" w:rsidRDefault="00C857EB" w:rsidP="009340AD">
      <w:pPr>
        <w:ind w:left="567"/>
        <w:jc w:val="both"/>
        <w:rPr>
          <w:rStyle w:val="Ttulo2Car"/>
          <w:sz w:val="22"/>
          <w:szCs w:val="22"/>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p>
    <w:p w14:paraId="59970600" w14:textId="3ACD74DF" w:rsidR="00F34201" w:rsidRPr="00502C34" w:rsidRDefault="006711DB" w:rsidP="00047008">
      <w:pPr>
        <w:spacing w:line="360" w:lineRule="auto"/>
        <w:ind w:left="567" w:right="567"/>
        <w:jc w:val="both"/>
        <w:rPr>
          <w:rFonts w:ascii="Palatino Linotype" w:hAnsi="Palatino Linotype"/>
          <w:i/>
          <w:color w:val="000000" w:themeColor="text1"/>
          <w:sz w:val="22"/>
          <w:szCs w:val="22"/>
        </w:rPr>
      </w:pPr>
      <w:bookmarkStart w:id="31" w:name="_Toc15589978"/>
      <w:r w:rsidRPr="00CB0348">
        <w:rPr>
          <w:rStyle w:val="Ttulo2Car"/>
          <w:sz w:val="22"/>
          <w:szCs w:val="22"/>
          <w:lang w:val="es-ES"/>
        </w:rPr>
        <w:t xml:space="preserve">a) </w:t>
      </w:r>
      <w:r w:rsidR="00F34201" w:rsidRPr="00CB0348">
        <w:rPr>
          <w:rStyle w:val="Ttulo2Car"/>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1"/>
      <w:r w:rsidR="0038315E" w:rsidRPr="00CB0348">
        <w:rPr>
          <w:rStyle w:val="Ttulo2Car"/>
          <w:sz w:val="22"/>
          <w:szCs w:val="22"/>
          <w:lang w:val="es-ES"/>
        </w:rPr>
        <w:t xml:space="preserve"> </w:t>
      </w:r>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r w:rsidR="003B0860" w:rsidRPr="00502C34">
        <w:rPr>
          <w:rFonts w:ascii="Palatino Linotype" w:eastAsia="Calibri" w:hAnsi="Palatino Linotype" w:cs="Arial"/>
          <w:i/>
          <w:color w:val="000000" w:themeColor="text1"/>
          <w:sz w:val="22"/>
          <w:szCs w:val="22"/>
          <w:lang w:val="es-ES"/>
        </w:rPr>
        <w:t>“</w:t>
      </w:r>
      <w:r w:rsidR="00476A55" w:rsidRPr="00476A55">
        <w:rPr>
          <w:rFonts w:ascii="Palatino Linotype" w:hAnsi="Palatino Linotype"/>
          <w:i/>
          <w:color w:val="000000"/>
        </w:rPr>
        <w:t>La respuesta emitida</w:t>
      </w:r>
      <w:r w:rsidR="00ED150A" w:rsidRPr="00502C34">
        <w:rPr>
          <w:rFonts w:ascii="Palatino Linotype" w:eastAsia="Calibri" w:hAnsi="Palatino Linotype" w:cs="Arial"/>
          <w:i/>
          <w:color w:val="000000" w:themeColor="text1"/>
          <w:sz w:val="22"/>
          <w:szCs w:val="22"/>
          <w:lang w:val="es-ES"/>
        </w:rPr>
        <w:t>”</w:t>
      </w:r>
      <w:r w:rsidR="00AF31A6" w:rsidRPr="00502C34">
        <w:rPr>
          <w:rFonts w:ascii="Palatino Linotype" w:hAnsi="Palatino Linotype"/>
          <w:i/>
          <w:color w:val="000000" w:themeColor="text1"/>
          <w:sz w:val="22"/>
          <w:szCs w:val="22"/>
        </w:rPr>
        <w:t xml:space="preserve"> </w:t>
      </w:r>
      <w:r w:rsidR="00AC6585" w:rsidRPr="00502C34">
        <w:rPr>
          <w:rFonts w:ascii="Palatino Linotype" w:eastAsia="Calibri" w:hAnsi="Palatino Linotype" w:cs="Arial"/>
          <w:i/>
          <w:color w:val="000000" w:themeColor="text1"/>
          <w:sz w:val="22"/>
          <w:szCs w:val="22"/>
          <w:lang w:val="es-ES"/>
        </w:rPr>
        <w:t>(Sic)</w:t>
      </w:r>
    </w:p>
    <w:p w14:paraId="49011773" w14:textId="77777777" w:rsidR="009F65DD" w:rsidRPr="00CB0348" w:rsidRDefault="009F65DD" w:rsidP="00047008">
      <w:pPr>
        <w:spacing w:line="360" w:lineRule="auto"/>
        <w:ind w:right="567"/>
        <w:jc w:val="both"/>
        <w:rPr>
          <w:rStyle w:val="Ttulo2Car"/>
          <w:b w:val="0"/>
          <w:sz w:val="22"/>
          <w:szCs w:val="22"/>
          <w:lang w:val="es-ES"/>
        </w:rPr>
      </w:pPr>
    </w:p>
    <w:p w14:paraId="5DF021EB" w14:textId="7EA597DF" w:rsidR="00B33884" w:rsidRPr="00477B34" w:rsidRDefault="006711DB" w:rsidP="00047008">
      <w:pPr>
        <w:spacing w:line="360" w:lineRule="auto"/>
        <w:ind w:left="567" w:right="567"/>
        <w:jc w:val="both"/>
        <w:rPr>
          <w:rFonts w:ascii="Palatino Linotype" w:hAnsi="Palatino Linotype"/>
          <w:i/>
          <w:color w:val="000000" w:themeColor="text1"/>
          <w:sz w:val="22"/>
          <w:szCs w:val="22"/>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15589979"/>
      <w:r w:rsidRPr="00CB0348">
        <w:rPr>
          <w:rStyle w:val="Ttulo2Car"/>
          <w:sz w:val="22"/>
          <w:szCs w:val="22"/>
          <w:lang w:val="es-ES"/>
        </w:rPr>
        <w:t xml:space="preserve">b) </w:t>
      </w:r>
      <w:r w:rsidR="00F34201" w:rsidRPr="00CB0348">
        <w:rPr>
          <w:rStyle w:val="Ttulo2Car"/>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CB0348">
        <w:rPr>
          <w:rFonts w:ascii="Palatino Linotype" w:hAnsi="Palatino Linotype"/>
          <w:color w:val="000000" w:themeColor="text1"/>
          <w:sz w:val="22"/>
          <w:szCs w:val="22"/>
        </w:rPr>
        <w:t xml:space="preserve"> </w:t>
      </w:r>
      <w:r w:rsidR="009340AD" w:rsidRPr="00502C34">
        <w:rPr>
          <w:rFonts w:ascii="Palatino Linotype" w:hAnsi="Palatino Linotype"/>
          <w:i/>
          <w:color w:val="000000" w:themeColor="text1"/>
          <w:sz w:val="22"/>
          <w:szCs w:val="22"/>
        </w:rPr>
        <w:t>“</w:t>
      </w:r>
      <w:r w:rsidR="00476A55" w:rsidRPr="00477B34">
        <w:rPr>
          <w:rFonts w:ascii="Palatino Linotype" w:hAnsi="Palatino Linotype"/>
          <w:i/>
          <w:color w:val="000000"/>
          <w:sz w:val="22"/>
          <w:szCs w:val="22"/>
        </w:rPr>
        <w:t>La respuesta es deficiente, las tres ligas electrónicas que se proporcionan son iguales y no dan acceso a nada, se anexa la página resultado de la liga al presente, asimismo, anduve navegando por su página del municipio para encontrar el cumplimiento de la Ley General de Contabilidad Gubernamental, en un apartado que dice Rendición de Cuentas el cual no despliega nada de la cuenta pública anual 2018, que solicité, por lo que el ayuntamiento busca engañar al ciudadano, es una negación de información lo cual transgrede mi derecho humano de conocer un documento público.</w:t>
      </w:r>
      <w:r w:rsidR="005C5130" w:rsidRPr="00477B34">
        <w:rPr>
          <w:rFonts w:ascii="Palatino Linotype" w:hAnsi="Palatino Linotype"/>
          <w:i/>
          <w:color w:val="000000" w:themeColor="text1"/>
          <w:sz w:val="22"/>
          <w:szCs w:val="22"/>
        </w:rPr>
        <w:t xml:space="preserve">” </w:t>
      </w:r>
      <w:r w:rsidR="00F34201" w:rsidRPr="00477B34">
        <w:rPr>
          <w:rFonts w:ascii="Palatino Linotype" w:hAnsi="Palatino Linotype"/>
          <w:i/>
          <w:color w:val="000000" w:themeColor="text1"/>
          <w:sz w:val="22"/>
          <w:szCs w:val="22"/>
        </w:rPr>
        <w:t>(Sic)</w:t>
      </w:r>
    </w:p>
    <w:p w14:paraId="6B159880" w14:textId="259E04FA" w:rsidR="00CC5F1A" w:rsidRPr="0079130A" w:rsidRDefault="00476A55" w:rsidP="00CC5F1A">
      <w:pPr>
        <w:pStyle w:val="Prrafodelista"/>
        <w:numPr>
          <w:ilvl w:val="0"/>
          <w:numId w:val="1"/>
        </w:numPr>
        <w:tabs>
          <w:tab w:val="left" w:pos="426"/>
          <w:tab w:val="left" w:pos="567"/>
        </w:tabs>
        <w:spacing w:before="240" w:line="360" w:lineRule="auto"/>
        <w:ind w:left="0" w:firstLine="0"/>
        <w:jc w:val="both"/>
        <w:rPr>
          <w:rFonts w:ascii="Palatino Linotype" w:hAnsi="Palatino Linotype"/>
          <w:color w:val="000000" w:themeColor="text1"/>
        </w:rPr>
      </w:pPr>
      <w:r w:rsidRPr="00476A55">
        <w:rPr>
          <w:rFonts w:ascii="Palatino Linotype" w:hAnsi="Palatino Linotype"/>
          <w:color w:val="000000" w:themeColor="text1"/>
        </w:rPr>
        <w:t xml:space="preserve">A su recurso de revisión el particular </w:t>
      </w:r>
      <w:r w:rsidR="00477B34">
        <w:rPr>
          <w:rFonts w:ascii="Palatino Linotype" w:hAnsi="Palatino Linotype"/>
          <w:color w:val="000000" w:themeColor="text1"/>
        </w:rPr>
        <w:t xml:space="preserve">adjuntó el archivo electrónico </w:t>
      </w:r>
      <w:r w:rsidR="00477B34" w:rsidRPr="00477B34">
        <w:rPr>
          <w:rFonts w:ascii="Palatino Linotype" w:hAnsi="Palatino Linotype"/>
          <w:b/>
          <w:color w:val="000000" w:themeColor="text1"/>
        </w:rPr>
        <w:t>“</w:t>
      </w:r>
      <w:hyperlink r:id="rId9" w:tgtFrame="_blank" w:history="1">
        <w:r w:rsidR="00477B34" w:rsidRPr="00477B34">
          <w:rPr>
            <w:rStyle w:val="Hipervnculo"/>
            <w:rFonts w:ascii="Palatino Linotype" w:hAnsi="Palatino Linotype" w:cs="Arial"/>
            <w:b/>
            <w:bCs/>
            <w:i/>
            <w:color w:val="000000" w:themeColor="text1"/>
            <w:u w:val="none"/>
          </w:rPr>
          <w:t>ACULCO.docx</w:t>
        </w:r>
      </w:hyperlink>
      <w:r w:rsidR="00477B34" w:rsidRPr="00477B34">
        <w:rPr>
          <w:rFonts w:ascii="Palatino Linotype" w:hAnsi="Palatino Linotype" w:cs="Arial"/>
          <w:b/>
          <w:i/>
          <w:color w:val="000000" w:themeColor="text1"/>
        </w:rPr>
        <w:t>”</w:t>
      </w:r>
      <w:r w:rsidR="00477B34">
        <w:rPr>
          <w:rFonts w:ascii="Palatino Linotype" w:hAnsi="Palatino Linotype" w:cs="Arial"/>
          <w:i/>
          <w:color w:val="000000" w:themeColor="text1"/>
        </w:rPr>
        <w:t xml:space="preserve">, </w:t>
      </w:r>
      <w:r w:rsidR="00477B34" w:rsidRPr="00477B34">
        <w:rPr>
          <w:rFonts w:ascii="Palatino Linotype" w:hAnsi="Palatino Linotype" w:cs="Arial"/>
          <w:color w:val="000000" w:themeColor="text1"/>
        </w:rPr>
        <w:t xml:space="preserve">en el que se muestra </w:t>
      </w:r>
      <w:r w:rsidR="00477B34">
        <w:rPr>
          <w:rFonts w:ascii="Palatino Linotype" w:hAnsi="Palatino Linotype" w:cs="Arial"/>
          <w:color w:val="000000" w:themeColor="text1"/>
        </w:rPr>
        <w:t>una</w:t>
      </w:r>
      <w:r w:rsidR="00477B34" w:rsidRPr="00477B34">
        <w:rPr>
          <w:rFonts w:ascii="Palatino Linotype" w:hAnsi="Palatino Linotype" w:cs="Arial"/>
          <w:color w:val="000000" w:themeColor="text1"/>
        </w:rPr>
        <w:t xml:space="preserve"> captur</w:t>
      </w:r>
      <w:r w:rsidR="00CC5F1A">
        <w:rPr>
          <w:rFonts w:ascii="Palatino Linotype" w:hAnsi="Palatino Linotype" w:cs="Arial"/>
          <w:color w:val="000000" w:themeColor="text1"/>
        </w:rPr>
        <w:t>a de pantalla de la página electrónica:</w:t>
      </w:r>
      <w:r w:rsidR="00CC5F1A" w:rsidRPr="0079130A">
        <w:rPr>
          <w:rFonts w:ascii="Palatino Linotype" w:hAnsi="Palatino Linotype"/>
        </w:rPr>
        <w:t>www.aculco.edomex.gob.mx/sites/aculco.edomex.gob.mx/files/cuenta%202%220%20pub%2018.pdf.</w:t>
      </w:r>
    </w:p>
    <w:p w14:paraId="054D7B8E" w14:textId="77777777" w:rsidR="00477B34" w:rsidRPr="00CC5F1A" w:rsidRDefault="00477B34" w:rsidP="00CC5F1A">
      <w:pPr>
        <w:pStyle w:val="Prrafodelista"/>
        <w:tabs>
          <w:tab w:val="left" w:pos="426"/>
          <w:tab w:val="left" w:pos="567"/>
        </w:tabs>
        <w:spacing w:before="240" w:line="360" w:lineRule="auto"/>
        <w:ind w:left="0"/>
        <w:jc w:val="both"/>
        <w:rPr>
          <w:rFonts w:ascii="Palatino Linotype" w:hAnsi="Palatino Linotype"/>
          <w:color w:val="000000" w:themeColor="text1"/>
        </w:rPr>
      </w:pPr>
    </w:p>
    <w:p w14:paraId="6EAD69D3" w14:textId="0EC2B52E" w:rsidR="00F34201" w:rsidRPr="00CB0348" w:rsidRDefault="00F34201" w:rsidP="00367727">
      <w:pPr>
        <w:pStyle w:val="Prrafodelista"/>
        <w:numPr>
          <w:ilvl w:val="0"/>
          <w:numId w:val="1"/>
        </w:numPr>
        <w:tabs>
          <w:tab w:val="left" w:pos="426"/>
          <w:tab w:val="left" w:pos="567"/>
        </w:tabs>
        <w:spacing w:before="240" w:line="360" w:lineRule="auto"/>
        <w:ind w:left="0" w:firstLine="0"/>
        <w:jc w:val="both"/>
        <w:rPr>
          <w:rFonts w:ascii="Palatino Linotype" w:hAnsi="Palatino Linotype"/>
          <w:b/>
          <w:i/>
          <w:color w:val="000000" w:themeColor="text1"/>
        </w:rPr>
      </w:pPr>
      <w:r w:rsidRPr="00CB0348">
        <w:rPr>
          <w:rFonts w:ascii="Palatino Linotype" w:eastAsia="Times New Roman" w:hAnsi="Palatino Linotype" w:cs="Arial"/>
          <w:color w:val="000000" w:themeColor="text1"/>
          <w:lang w:val="es-ES"/>
        </w:rPr>
        <w:t xml:space="preserve">Se registró el recurso de revisión bajo el número de expediente </w:t>
      </w:r>
      <w:r w:rsidRPr="00CB0348">
        <w:rPr>
          <w:rFonts w:ascii="Palatino Linotype" w:hAnsi="Palatino Linotype" w:cs="Arial"/>
          <w:bCs/>
          <w:color w:val="000000" w:themeColor="text1"/>
        </w:rPr>
        <w:t xml:space="preserve">al rubro indicado, así mismo con fundamento en lo dispuesto por el </w:t>
      </w:r>
      <w:r w:rsidRPr="00CB0348">
        <w:rPr>
          <w:rFonts w:ascii="Palatino Linotype" w:eastAsia="Calibri" w:hAnsi="Palatino Linotype" w:cs="Arial"/>
          <w:color w:val="000000" w:themeColor="text1"/>
          <w:lang w:val="es-ES"/>
        </w:rPr>
        <w:t xml:space="preserve">artículo 185 fracción I de la </w:t>
      </w:r>
      <w:r w:rsidRPr="00CB0348">
        <w:rPr>
          <w:rFonts w:ascii="Palatino Linotype" w:eastAsia="Calibri" w:hAnsi="Palatino Linotype" w:cs="Arial"/>
          <w:b/>
          <w:color w:val="000000" w:themeColor="text1"/>
          <w:lang w:val="es-ES"/>
        </w:rPr>
        <w:t xml:space="preserve">Ley de Transparencia y Acceso a la Información Pública del Estado de México y Municipios </w:t>
      </w:r>
      <w:r w:rsidRPr="00CB0348">
        <w:rPr>
          <w:rFonts w:ascii="Palatino Linotype" w:eastAsia="Times New Roman" w:hAnsi="Palatino Linotype" w:cs="Arial"/>
          <w:color w:val="000000" w:themeColor="text1"/>
          <w:lang w:val="es-ES"/>
        </w:rPr>
        <w:t xml:space="preserve">se turnó al </w:t>
      </w:r>
      <w:r w:rsidRPr="00CB0348">
        <w:rPr>
          <w:rFonts w:ascii="Palatino Linotype" w:eastAsia="Times New Roman" w:hAnsi="Palatino Linotype" w:cs="Arial"/>
          <w:b/>
          <w:color w:val="000000" w:themeColor="text1"/>
          <w:lang w:val="es-ES"/>
        </w:rPr>
        <w:t xml:space="preserve">Comisionado José Guadalupe Luna Hernández, </w:t>
      </w:r>
      <w:r w:rsidRPr="00CB0348">
        <w:rPr>
          <w:rFonts w:ascii="Palatino Linotype" w:eastAsia="Times New Roman" w:hAnsi="Palatino Linotype" w:cs="Arial"/>
          <w:color w:val="000000" w:themeColor="text1"/>
          <w:lang w:val="es-ES"/>
        </w:rPr>
        <w:t xml:space="preserve">con el objeto de </w:t>
      </w:r>
      <w:r w:rsidRPr="00CB0348">
        <w:rPr>
          <w:rFonts w:ascii="Palatino Linotype" w:eastAsia="Times New Roman" w:hAnsi="Palatino Linotype" w:cs="Arial"/>
          <w:color w:val="000000" w:themeColor="text1"/>
          <w:lang w:val="es-MX"/>
        </w:rPr>
        <w:t>su análisis.</w:t>
      </w:r>
    </w:p>
    <w:p w14:paraId="74DCA59D" w14:textId="77777777" w:rsidR="0052081F" w:rsidRPr="00CB0348" w:rsidRDefault="0052081F" w:rsidP="0052081F">
      <w:pPr>
        <w:pStyle w:val="Prrafodelista"/>
        <w:tabs>
          <w:tab w:val="left" w:pos="426"/>
          <w:tab w:val="left" w:pos="567"/>
        </w:tabs>
        <w:spacing w:line="360" w:lineRule="auto"/>
        <w:ind w:left="0"/>
        <w:jc w:val="both"/>
        <w:rPr>
          <w:rFonts w:ascii="Palatino Linotype" w:hAnsi="Palatino Linotype"/>
          <w:color w:val="000000" w:themeColor="text1"/>
        </w:rPr>
      </w:pPr>
    </w:p>
    <w:p w14:paraId="7850FD4F" w14:textId="75F5DBE8" w:rsidR="00DB710F" w:rsidRPr="00CB0348" w:rsidRDefault="00F34201" w:rsidP="009340AD">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CB0348">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79130A">
        <w:rPr>
          <w:rFonts w:ascii="Palatino Linotype" w:eastAsia="Calibri" w:hAnsi="Palatino Linotype" w:cs="Arial"/>
          <w:color w:val="000000" w:themeColor="text1"/>
          <w:lang w:val="es-ES"/>
        </w:rPr>
        <w:t xml:space="preserve">veintiocho </w:t>
      </w:r>
      <w:r w:rsidRPr="00CB0348">
        <w:rPr>
          <w:rFonts w:ascii="Palatino Linotype" w:eastAsia="Calibri" w:hAnsi="Palatino Linotype" w:cs="Arial"/>
          <w:color w:val="000000" w:themeColor="text1"/>
          <w:lang w:val="es-ES"/>
        </w:rPr>
        <w:t>(</w:t>
      </w:r>
      <w:r w:rsidR="0079130A">
        <w:rPr>
          <w:rFonts w:ascii="Palatino Linotype" w:eastAsia="Calibri" w:hAnsi="Palatino Linotype" w:cs="Arial"/>
          <w:color w:val="000000" w:themeColor="text1"/>
          <w:lang w:val="es-ES"/>
        </w:rPr>
        <w:t>28</w:t>
      </w:r>
      <w:r w:rsidRPr="00CB0348">
        <w:rPr>
          <w:rFonts w:ascii="Palatino Linotype" w:eastAsia="Calibri" w:hAnsi="Palatino Linotype" w:cs="Arial"/>
          <w:color w:val="000000" w:themeColor="text1"/>
          <w:lang w:val="es-ES"/>
        </w:rPr>
        <w:t xml:space="preserve">) de </w:t>
      </w:r>
      <w:r w:rsidR="00C857EB" w:rsidRPr="00CB0348">
        <w:rPr>
          <w:rFonts w:ascii="Palatino Linotype" w:eastAsia="Calibri" w:hAnsi="Palatino Linotype" w:cs="Arial"/>
          <w:color w:val="000000" w:themeColor="text1"/>
          <w:lang w:val="es-ES"/>
        </w:rPr>
        <w:t>ma</w:t>
      </w:r>
      <w:r w:rsidR="00047008">
        <w:rPr>
          <w:rFonts w:ascii="Palatino Linotype" w:eastAsia="Calibri" w:hAnsi="Palatino Linotype" w:cs="Arial"/>
          <w:color w:val="000000" w:themeColor="text1"/>
          <w:lang w:val="es-ES"/>
        </w:rPr>
        <w:t>y</w:t>
      </w:r>
      <w:r w:rsidR="00C857EB" w:rsidRPr="00CB0348">
        <w:rPr>
          <w:rFonts w:ascii="Palatino Linotype" w:eastAsia="Calibri" w:hAnsi="Palatino Linotype" w:cs="Arial"/>
          <w:color w:val="000000" w:themeColor="text1"/>
          <w:lang w:val="es-ES"/>
        </w:rPr>
        <w:t xml:space="preserve">o </w:t>
      </w:r>
      <w:r w:rsidR="001D64F6" w:rsidRPr="00CB0348">
        <w:rPr>
          <w:rFonts w:ascii="Palatino Linotype" w:eastAsia="Calibri" w:hAnsi="Palatino Linotype" w:cs="Arial"/>
          <w:color w:val="000000" w:themeColor="text1"/>
          <w:lang w:val="es-ES"/>
        </w:rPr>
        <w:t>de dos mil dieci</w:t>
      </w:r>
      <w:r w:rsidR="00A80057" w:rsidRPr="00CB0348">
        <w:rPr>
          <w:rFonts w:ascii="Palatino Linotype" w:eastAsia="Calibri" w:hAnsi="Palatino Linotype" w:cs="Arial"/>
          <w:color w:val="000000" w:themeColor="text1"/>
          <w:lang w:val="es-ES"/>
        </w:rPr>
        <w:t>nueve</w:t>
      </w:r>
      <w:r w:rsidRPr="00CB0348">
        <w:rPr>
          <w:rFonts w:ascii="Palatino Linotype" w:eastAsia="Calibri" w:hAnsi="Palatino Linotype" w:cs="Arial"/>
          <w:color w:val="000000" w:themeColor="text1"/>
          <w:lang w:val="es-ES"/>
        </w:rPr>
        <w:t xml:space="preserve">, puso a disposición de las partes el expediente electrónico </w:t>
      </w:r>
      <w:r w:rsidRPr="00CB0348">
        <w:rPr>
          <w:rFonts w:ascii="Palatino Linotype" w:eastAsia="Calibri" w:hAnsi="Palatino Linotype" w:cs="Arial"/>
          <w:color w:val="000000" w:themeColor="text1"/>
        </w:rPr>
        <w:t xml:space="preserve">vía </w:t>
      </w:r>
      <w:r w:rsidRPr="00CB0348">
        <w:rPr>
          <w:rFonts w:ascii="Palatino Linotype" w:eastAsia="Calibri" w:hAnsi="Palatino Linotype" w:cs="Arial"/>
          <w:color w:val="000000" w:themeColor="text1"/>
          <w:lang w:val="es-ES"/>
        </w:rPr>
        <w:t xml:space="preserve">Sistema de Acceso a la Información Mexiquense </w:t>
      </w:r>
      <w:r w:rsidRPr="00CB0348">
        <w:rPr>
          <w:rFonts w:ascii="Palatino Linotype" w:eastAsia="Calibri" w:hAnsi="Palatino Linotype" w:cs="Arial"/>
          <w:b/>
          <w:color w:val="000000" w:themeColor="text1"/>
          <w:lang w:val="es-ES"/>
        </w:rPr>
        <w:t xml:space="preserve">(SAIMEX) </w:t>
      </w:r>
      <w:r w:rsidRPr="00CB0348">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CB0348">
        <w:rPr>
          <w:rFonts w:ascii="Palatino Linotype" w:eastAsia="Calibri" w:hAnsi="Palatino Linotype" w:cs="Arial"/>
          <w:color w:val="000000" w:themeColor="text1"/>
          <w:lang w:val="es-ES"/>
        </w:rPr>
        <w:t xml:space="preserve">, </w:t>
      </w:r>
      <w:r w:rsidR="009340AD" w:rsidRPr="00CB0348">
        <w:rPr>
          <w:rFonts w:ascii="Palatino Linotype" w:eastAsia="Calibri" w:hAnsi="Palatino Linotype" w:cs="Arial"/>
          <w:color w:val="000000" w:themeColor="text1"/>
          <w:lang w:val="es-ES"/>
        </w:rPr>
        <w:t xml:space="preserve">de esta forma para que el </w:t>
      </w:r>
      <w:r w:rsidR="009340AD" w:rsidRPr="00CB0348">
        <w:rPr>
          <w:rFonts w:ascii="Palatino Linotype" w:eastAsia="Calibri" w:hAnsi="Palatino Linotype" w:cs="Arial"/>
          <w:b/>
          <w:color w:val="000000" w:themeColor="text1"/>
          <w:lang w:val="es-ES"/>
        </w:rPr>
        <w:t>SUJETO OBLIGADO</w:t>
      </w:r>
      <w:r w:rsidR="009340AD" w:rsidRPr="00CB0348">
        <w:rPr>
          <w:rFonts w:ascii="Palatino Linotype" w:eastAsia="Calibri" w:hAnsi="Palatino Linotype" w:cs="Arial"/>
          <w:color w:val="000000" w:themeColor="text1"/>
          <w:lang w:val="es-ES"/>
        </w:rPr>
        <w:t xml:space="preserve"> presentará el Informe Justificado procedente.</w:t>
      </w:r>
    </w:p>
    <w:p w14:paraId="45E7D6CF" w14:textId="77777777" w:rsidR="00C420AF" w:rsidRPr="00CB0348" w:rsidRDefault="00C420AF" w:rsidP="00047008">
      <w:pPr>
        <w:pStyle w:val="Prrafodelista"/>
        <w:ind w:left="0"/>
        <w:rPr>
          <w:rFonts w:ascii="Palatino Linotype" w:hAnsi="Palatino Linotype"/>
          <w:b/>
          <w:color w:val="000000" w:themeColor="text1"/>
        </w:rPr>
      </w:pPr>
    </w:p>
    <w:p w14:paraId="73A5E8E7" w14:textId="11D0B6C1" w:rsidR="007768F3" w:rsidRPr="007768F3" w:rsidRDefault="0079130A" w:rsidP="007768F3">
      <w:pPr>
        <w:pStyle w:val="Prrafodelista"/>
        <w:numPr>
          <w:ilvl w:val="0"/>
          <w:numId w:val="1"/>
        </w:numPr>
        <w:tabs>
          <w:tab w:val="left" w:pos="426"/>
          <w:tab w:val="left" w:pos="567"/>
        </w:tabs>
        <w:spacing w:before="240" w:after="240" w:line="360" w:lineRule="auto"/>
        <w:ind w:left="0" w:firstLine="0"/>
        <w:jc w:val="both"/>
        <w:rPr>
          <w:rFonts w:ascii="Palatino Linotype" w:eastAsia="Calibri" w:hAnsi="Palatino Linotype" w:cs="Arial"/>
          <w:color w:val="000000" w:themeColor="text1"/>
          <w:lang w:val="es-ES"/>
        </w:rPr>
      </w:pPr>
      <w:r w:rsidRPr="007768F3">
        <w:rPr>
          <w:rFonts w:ascii="Palatino Linotype" w:eastAsia="Calibri" w:hAnsi="Palatino Linotype" w:cs="Arial"/>
          <w:color w:val="000000" w:themeColor="text1"/>
          <w:lang w:val="es-ES"/>
        </w:rPr>
        <w:t>E</w:t>
      </w:r>
      <w:r w:rsidR="006D2773" w:rsidRPr="007768F3">
        <w:rPr>
          <w:rFonts w:ascii="Palatino Linotype" w:eastAsia="Calibri" w:hAnsi="Palatino Linotype" w:cs="Arial"/>
          <w:color w:val="000000" w:themeColor="text1"/>
          <w:lang w:val="es-ES"/>
        </w:rPr>
        <w:t xml:space="preserve">l </w:t>
      </w:r>
      <w:r w:rsidRPr="007768F3">
        <w:rPr>
          <w:rFonts w:ascii="Palatino Linotype" w:eastAsia="Calibri" w:hAnsi="Palatino Linotype" w:cs="Arial"/>
          <w:color w:val="000000" w:themeColor="text1"/>
          <w:lang w:val="es-ES"/>
        </w:rPr>
        <w:t xml:space="preserve">día </w:t>
      </w:r>
      <w:r w:rsidR="007768F3" w:rsidRPr="007768F3">
        <w:rPr>
          <w:rFonts w:ascii="Palatino Linotype" w:eastAsia="Calibri" w:hAnsi="Palatino Linotype" w:cs="Arial"/>
          <w:color w:val="000000" w:themeColor="text1"/>
          <w:lang w:val="es-ES"/>
        </w:rPr>
        <w:t xml:space="preserve">veintinueve (29) de mayo el </w:t>
      </w:r>
      <w:r w:rsidR="009340AD" w:rsidRPr="007768F3">
        <w:rPr>
          <w:rFonts w:ascii="Palatino Linotype" w:eastAsia="Calibri" w:hAnsi="Palatino Linotype" w:cs="Arial"/>
          <w:b/>
          <w:color w:val="000000" w:themeColor="text1"/>
          <w:lang w:val="es-ES"/>
        </w:rPr>
        <w:t>SUJETO OBLIGADO</w:t>
      </w:r>
      <w:r w:rsidR="00047008" w:rsidRPr="007768F3">
        <w:rPr>
          <w:rFonts w:ascii="Palatino Linotype" w:eastAsia="Calibri" w:hAnsi="Palatino Linotype" w:cs="Arial"/>
          <w:b/>
          <w:color w:val="000000" w:themeColor="text1"/>
          <w:lang w:val="es-ES"/>
        </w:rPr>
        <w:t xml:space="preserve"> </w:t>
      </w:r>
      <w:r w:rsidR="000116E6" w:rsidRPr="007768F3">
        <w:rPr>
          <w:rFonts w:ascii="Palatino Linotype" w:eastAsia="Calibri" w:hAnsi="Palatino Linotype" w:cs="Arial"/>
          <w:color w:val="000000" w:themeColor="text1"/>
          <w:lang w:val="es-ES"/>
        </w:rPr>
        <w:t>rindió</w:t>
      </w:r>
      <w:r w:rsidR="00047008" w:rsidRPr="007768F3">
        <w:rPr>
          <w:rFonts w:ascii="Palatino Linotype" w:eastAsia="Calibri" w:hAnsi="Palatino Linotype" w:cs="Arial"/>
          <w:color w:val="000000" w:themeColor="text1"/>
          <w:lang w:val="es-ES"/>
        </w:rPr>
        <w:t xml:space="preserve"> su</w:t>
      </w:r>
      <w:r w:rsidR="000116E6" w:rsidRPr="007768F3">
        <w:rPr>
          <w:rFonts w:ascii="Palatino Linotype" w:eastAsia="Calibri" w:hAnsi="Palatino Linotype" w:cs="Arial"/>
          <w:color w:val="000000" w:themeColor="text1"/>
          <w:lang w:val="es-ES"/>
        </w:rPr>
        <w:t xml:space="preserve"> informe justificado</w:t>
      </w:r>
      <w:r w:rsidR="00047008" w:rsidRPr="007768F3">
        <w:rPr>
          <w:rFonts w:ascii="Palatino Linotype" w:eastAsia="Calibri" w:hAnsi="Palatino Linotype" w:cs="Arial"/>
          <w:color w:val="000000" w:themeColor="text1"/>
          <w:lang w:val="es-ES"/>
        </w:rPr>
        <w:t xml:space="preserve"> para manifestar lo que a su</w:t>
      </w:r>
      <w:r w:rsidRPr="007768F3">
        <w:rPr>
          <w:rFonts w:ascii="Palatino Linotype" w:eastAsia="Calibri" w:hAnsi="Palatino Linotype" w:cs="Arial"/>
          <w:color w:val="000000" w:themeColor="text1"/>
          <w:lang w:val="es-ES"/>
        </w:rPr>
        <w:t xml:space="preserve"> derecho asistiera y conviniera, mediante el archivo electrónico </w:t>
      </w:r>
      <w:r w:rsidR="007768F3" w:rsidRPr="007768F3">
        <w:rPr>
          <w:rFonts w:ascii="Palatino Linotype" w:eastAsia="Calibri" w:hAnsi="Palatino Linotype" w:cs="Arial"/>
          <w:color w:val="000000" w:themeColor="text1"/>
          <w:lang w:val="es-ES"/>
        </w:rPr>
        <w:t>“</w:t>
      </w:r>
      <w:hyperlink r:id="rId10" w:history="1">
        <w:r w:rsidRPr="007768F3">
          <w:rPr>
            <w:rFonts w:ascii="Palatino Linotype" w:eastAsia="Calibri" w:hAnsi="Palatino Linotype"/>
            <w:i/>
            <w:color w:val="000000" w:themeColor="text1"/>
            <w:lang w:val="es-ES"/>
          </w:rPr>
          <w:t>informe Justificado del Recurso 04503.pdf</w:t>
        </w:r>
      </w:hyperlink>
      <w:r w:rsidR="007768F3" w:rsidRPr="007768F3">
        <w:rPr>
          <w:rFonts w:ascii="Palatino Linotype" w:eastAsia="Calibri" w:hAnsi="Palatino Linotype" w:cs="Arial"/>
          <w:color w:val="000000" w:themeColor="text1"/>
          <w:lang w:val="es-ES"/>
        </w:rPr>
        <w:t>” mismo que no se inserta en obviedad de repeticiones innecesarias porque ya es del conocimiento de las partes y será motivo de análisis en un apartado posterior.</w:t>
      </w:r>
    </w:p>
    <w:p w14:paraId="3EE4CA2C" w14:textId="77777777" w:rsidR="007768F3" w:rsidRPr="007768F3" w:rsidRDefault="007768F3" w:rsidP="007768F3">
      <w:pPr>
        <w:pStyle w:val="Prrafodelista"/>
        <w:spacing w:before="240" w:line="360" w:lineRule="auto"/>
        <w:ind w:left="0"/>
        <w:jc w:val="both"/>
        <w:rPr>
          <w:rFonts w:ascii="Palatino Linotype" w:eastAsia="Calibri" w:hAnsi="Palatino Linotype" w:cs="Arial"/>
          <w:color w:val="000000" w:themeColor="text1"/>
          <w:lang w:val="es-ES"/>
        </w:rPr>
      </w:pPr>
    </w:p>
    <w:p w14:paraId="6A1BE63A" w14:textId="38D0C566" w:rsidR="0079130A" w:rsidRPr="007768F3" w:rsidRDefault="007768F3" w:rsidP="007768F3">
      <w:pPr>
        <w:pStyle w:val="Default"/>
        <w:numPr>
          <w:ilvl w:val="0"/>
          <w:numId w:val="1"/>
        </w:numPr>
        <w:tabs>
          <w:tab w:val="left" w:pos="709"/>
        </w:tabs>
        <w:spacing w:line="360" w:lineRule="auto"/>
        <w:ind w:left="0" w:firstLine="0"/>
        <w:jc w:val="both"/>
        <w:rPr>
          <w:color w:val="000000" w:themeColor="text1"/>
        </w:rPr>
      </w:pPr>
      <w:r w:rsidRPr="007768F3">
        <w:rPr>
          <w:color w:val="000000" w:themeColor="text1"/>
        </w:rPr>
        <w:t xml:space="preserve">El día </w:t>
      </w:r>
      <w:r w:rsidRPr="007768F3">
        <w:rPr>
          <w:rFonts w:eastAsia="Calibri" w:cs="Arial"/>
          <w:color w:val="000000" w:themeColor="text1"/>
          <w:lang w:val="es-ES"/>
        </w:rPr>
        <w:t>once (11) de julio de dos mil diecinueve</w:t>
      </w:r>
      <w:r w:rsidRPr="007768F3">
        <w:rPr>
          <w:color w:val="000000" w:themeColor="text1"/>
        </w:rPr>
        <w:t>, éste Instituto puso a disposición el Informe Justificado remitido, para que en un término de tres días hábiles el particular manifestara lo que a su derecho conviniera, sin embargo, no hubo pronunciamiento alguno al respecto.</w:t>
      </w:r>
    </w:p>
    <w:p w14:paraId="19C71E59" w14:textId="77777777" w:rsidR="00C0577F" w:rsidRPr="00CB0348" w:rsidRDefault="00C0577F" w:rsidP="007768F3">
      <w:pPr>
        <w:pStyle w:val="Prrafodelista"/>
        <w:tabs>
          <w:tab w:val="left" w:pos="426"/>
          <w:tab w:val="left" w:pos="567"/>
        </w:tabs>
        <w:spacing w:after="240" w:line="360" w:lineRule="auto"/>
        <w:ind w:left="0"/>
        <w:jc w:val="both"/>
        <w:rPr>
          <w:rFonts w:ascii="Palatino Linotype" w:hAnsi="Palatino Linotype"/>
          <w:b/>
          <w:color w:val="000000" w:themeColor="text1"/>
        </w:rPr>
      </w:pPr>
    </w:p>
    <w:p w14:paraId="6DD11DAE" w14:textId="7530E8B1" w:rsidR="00C0577F" w:rsidRPr="007768F3" w:rsidRDefault="006F7BC5" w:rsidP="00C0577F">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CB0348">
        <w:rPr>
          <w:rFonts w:ascii="Palatino Linotype" w:hAnsi="Palatino Linotype"/>
          <w:color w:val="000000" w:themeColor="text1"/>
        </w:rPr>
        <w:t xml:space="preserve">El </w:t>
      </w:r>
      <w:r w:rsidR="007768F3" w:rsidRPr="007768F3">
        <w:rPr>
          <w:rFonts w:ascii="Palatino Linotype" w:hAnsi="Palatino Linotype"/>
          <w:color w:val="000000" w:themeColor="text1"/>
        </w:rPr>
        <w:t xml:space="preserve">día </w:t>
      </w:r>
      <w:r w:rsidR="007768F3" w:rsidRPr="007768F3">
        <w:rPr>
          <w:rFonts w:ascii="Palatino Linotype" w:eastAsia="Calibri" w:hAnsi="Palatino Linotype" w:cs="Arial"/>
          <w:color w:val="000000" w:themeColor="text1"/>
          <w:lang w:val="es-ES"/>
        </w:rPr>
        <w:t>once (11) de julio de dos mil diecinueve</w:t>
      </w:r>
      <w:r w:rsidR="00C0577F" w:rsidRPr="00CB0348">
        <w:rPr>
          <w:rFonts w:ascii="Palatino Linotype" w:eastAsia="Calibri" w:hAnsi="Palatino Linotype" w:cs="Arial"/>
          <w:color w:val="000000" w:themeColor="text1"/>
          <w:lang w:val="es-ES"/>
        </w:rPr>
        <w:t xml:space="preserve">, </w:t>
      </w:r>
      <w:r w:rsidR="00C0577F" w:rsidRPr="00CB0348">
        <w:rPr>
          <w:rFonts w:ascii="Palatino Linotype" w:hAnsi="Palatino Linotype"/>
          <w:color w:val="000000" w:themeColor="text1"/>
        </w:rPr>
        <w:t xml:space="preserve">se notificó </w:t>
      </w:r>
      <w:r w:rsidRPr="00CB0348">
        <w:rPr>
          <w:rFonts w:ascii="Palatino Linotype" w:hAnsi="Palatino Linotype"/>
          <w:color w:val="000000" w:themeColor="text1"/>
        </w:rPr>
        <w:t>a las partes el acuerdo de esa misma fecha, mediante el cual, con fundamento en el artículo 181 tercer párrafo de la Ley de Transparencia y Acceso a la Información Pública del Estado de México y Municipios, se amplió para un mejor estudio, el plazo de 30 días para resolver el recurso de revisión por un periodo de 15 días hábiles adicionales</w:t>
      </w:r>
      <w:r w:rsidR="00C0577F" w:rsidRPr="00CB0348">
        <w:rPr>
          <w:rFonts w:ascii="Palatino Linotype" w:hAnsi="Palatino Linotype"/>
          <w:color w:val="000000" w:themeColor="text1"/>
        </w:rPr>
        <w:t>.</w:t>
      </w:r>
    </w:p>
    <w:p w14:paraId="26EF242E" w14:textId="77777777" w:rsidR="007768F3" w:rsidRPr="007768F3" w:rsidRDefault="007768F3" w:rsidP="007768F3">
      <w:pPr>
        <w:pStyle w:val="Prrafodelista"/>
        <w:tabs>
          <w:tab w:val="left" w:pos="426"/>
        </w:tabs>
        <w:spacing w:line="360" w:lineRule="auto"/>
        <w:ind w:left="0"/>
        <w:jc w:val="both"/>
        <w:rPr>
          <w:rFonts w:ascii="Palatino Linotype" w:hAnsi="Palatino Linotype"/>
          <w:b/>
          <w:color w:val="000000" w:themeColor="text1"/>
        </w:rPr>
      </w:pPr>
    </w:p>
    <w:p w14:paraId="1851CF62" w14:textId="5976FD3A" w:rsidR="003A7153" w:rsidRPr="007768F3" w:rsidRDefault="007768F3" w:rsidP="007768F3">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7768F3">
        <w:rPr>
          <w:rFonts w:ascii="Palatino Linotype" w:hAnsi="Palatino Linotype"/>
          <w:color w:val="000000" w:themeColor="text1"/>
        </w:rPr>
        <w:t>El Comisionado Ponente decretó el cierre de instrucción</w:t>
      </w:r>
      <w:r w:rsidRPr="007768F3">
        <w:rPr>
          <w:rFonts w:ascii="Palatino Linotype" w:hAnsi="Palatino Linotype" w:cs="Arial"/>
          <w:color w:val="000000" w:themeColor="text1"/>
        </w:rPr>
        <w:t xml:space="preserve"> </w:t>
      </w:r>
      <w:r w:rsidRPr="007768F3">
        <w:rPr>
          <w:rFonts w:ascii="Palatino Linotype" w:hAnsi="Palatino Linotype"/>
          <w:color w:val="000000" w:themeColor="text1"/>
        </w:rPr>
        <w:t xml:space="preserve">mediante acuerdo de fecha uno (01) de agosto de dos mil diecinueve, </w:t>
      </w:r>
      <w:r w:rsidRPr="007768F3">
        <w:rPr>
          <w:rFonts w:ascii="Palatino Linotype" w:hAnsi="Palatino Linotype" w:cs="Arial"/>
          <w:color w:val="000000" w:themeColor="text1"/>
        </w:rPr>
        <w:t>por lo que ordenó turnar el expediente a resolución</w:t>
      </w:r>
      <w:r>
        <w:rPr>
          <w:rFonts w:ascii="Palatino Linotype" w:hAnsi="Palatino Linotype" w:cs="Arial"/>
          <w:color w:val="000000" w:themeColor="text1"/>
        </w:rPr>
        <w:t>, misma que ahora se pronuncia.</w:t>
      </w:r>
    </w:p>
    <w:p w14:paraId="216E385F" w14:textId="1291F9EE" w:rsidR="00962E79" w:rsidRPr="00CB0348" w:rsidRDefault="00962E79" w:rsidP="00367727">
      <w:pPr>
        <w:pStyle w:val="Ttulo1"/>
        <w:tabs>
          <w:tab w:val="left" w:pos="567"/>
        </w:tabs>
        <w:spacing w:before="0"/>
        <w:jc w:val="center"/>
        <w:rPr>
          <w:b w:val="0"/>
          <w:szCs w:val="24"/>
        </w:rPr>
      </w:pPr>
      <w:bookmarkStart w:id="56" w:name="_Toc495430768"/>
      <w:bookmarkStart w:id="57" w:name="_Toc15589980"/>
      <w:r w:rsidRPr="00CB0348">
        <w:rPr>
          <w:szCs w:val="24"/>
        </w:rPr>
        <w:t>CONSIDERANDO</w:t>
      </w:r>
      <w:bookmarkEnd w:id="56"/>
      <w:bookmarkEnd w:id="57"/>
    </w:p>
    <w:p w14:paraId="1C754B23" w14:textId="77777777" w:rsidR="00962E79" w:rsidRPr="00CB0348" w:rsidRDefault="00962E79" w:rsidP="004E1461">
      <w:pPr>
        <w:pStyle w:val="Ttulo1"/>
        <w:tabs>
          <w:tab w:val="left" w:pos="567"/>
        </w:tabs>
        <w:rPr>
          <w:b w:val="0"/>
          <w:bCs/>
          <w:spacing w:val="60"/>
        </w:rPr>
      </w:pPr>
      <w:bookmarkStart w:id="58" w:name="_Toc473812224"/>
      <w:bookmarkStart w:id="59" w:name="_Toc495430769"/>
      <w:bookmarkStart w:id="60" w:name="_Toc15589981"/>
      <w:r w:rsidRPr="00CB0348">
        <w:t>PRIMERO. De la competencia</w:t>
      </w:r>
      <w:bookmarkEnd w:id="58"/>
      <w:bookmarkEnd w:id="59"/>
      <w:bookmarkEnd w:id="60"/>
    </w:p>
    <w:p w14:paraId="5DFB4714" w14:textId="77777777" w:rsidR="00962E79" w:rsidRPr="00CB0348" w:rsidRDefault="00962E79" w:rsidP="004E1461">
      <w:pPr>
        <w:pStyle w:val="Prrafodelista"/>
        <w:tabs>
          <w:tab w:val="left" w:pos="567"/>
        </w:tabs>
        <w:spacing w:line="360" w:lineRule="auto"/>
        <w:ind w:left="0"/>
        <w:jc w:val="both"/>
        <w:rPr>
          <w:rFonts w:ascii="Palatino Linotype" w:hAnsi="Palatino Linotype"/>
          <w:color w:val="000000" w:themeColor="text1"/>
        </w:rPr>
      </w:pPr>
    </w:p>
    <w:p w14:paraId="0873CBF9" w14:textId="5322BDD3" w:rsidR="00DA59C7" w:rsidRPr="00CB0348" w:rsidRDefault="00F34201" w:rsidP="007768F3">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sz w:val="22"/>
          <w:szCs w:val="22"/>
        </w:rPr>
      </w:pPr>
      <w:r w:rsidRPr="00CB0348">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B0348">
        <w:rPr>
          <w:rFonts w:ascii="Palatino Linotype" w:eastAsia="Calibri" w:hAnsi="Palatino Linotype" w:cs="Times New Roman"/>
          <w:b/>
          <w:color w:val="000000" w:themeColor="text1"/>
          <w:lang w:val="es-ES"/>
        </w:rPr>
        <w:t>Constitución Política de los Estados Unidos Mexicanos</w:t>
      </w:r>
      <w:r w:rsidRPr="00CB0348">
        <w:rPr>
          <w:rFonts w:ascii="Palatino Linotype" w:eastAsia="Calibri" w:hAnsi="Palatino Linotype" w:cs="Times New Roman"/>
          <w:color w:val="000000" w:themeColor="text1"/>
          <w:lang w:val="es-ES"/>
        </w:rPr>
        <w:t xml:space="preserve">; 5, párrafos </w:t>
      </w:r>
      <w:r w:rsidR="00011036" w:rsidRPr="00CB0348">
        <w:rPr>
          <w:rFonts w:ascii="Palatino Linotype" w:eastAsia="Calibri" w:hAnsi="Palatino Linotype" w:cs="Times New Roman"/>
          <w:color w:val="000000" w:themeColor="text1"/>
          <w:lang w:val="es-ES"/>
        </w:rPr>
        <w:t>vigésimo</w:t>
      </w:r>
      <w:r w:rsidR="00D55F2F">
        <w:rPr>
          <w:rFonts w:ascii="Palatino Linotype" w:eastAsia="Calibri" w:hAnsi="Palatino Linotype" w:cs="Times New Roman"/>
          <w:color w:val="000000" w:themeColor="text1"/>
          <w:lang w:val="es-ES"/>
        </w:rPr>
        <w:t xml:space="preserve"> segundo, vigésimo tercero y vigésimo cuarto</w:t>
      </w:r>
      <w:r w:rsidRPr="00CB0348">
        <w:rPr>
          <w:rFonts w:ascii="Palatino Linotype" w:eastAsia="Calibri" w:hAnsi="Palatino Linotype" w:cs="Times New Roman"/>
          <w:color w:val="000000" w:themeColor="text1"/>
          <w:lang w:val="es-ES"/>
        </w:rPr>
        <w:t xml:space="preserve"> fracciones IV y V de la </w:t>
      </w:r>
      <w:r w:rsidRPr="00CB0348">
        <w:rPr>
          <w:rFonts w:ascii="Palatino Linotype" w:eastAsia="Calibri" w:hAnsi="Palatino Linotype" w:cs="Times New Roman"/>
          <w:b/>
          <w:color w:val="000000" w:themeColor="text1"/>
          <w:lang w:val="es-ES"/>
        </w:rPr>
        <w:t>Constitución Política del Estado Libre y Soberano de México</w:t>
      </w:r>
      <w:r w:rsidRPr="00CB0348">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CB0348">
        <w:rPr>
          <w:rFonts w:ascii="Palatino Linotype" w:eastAsia="Calibri" w:hAnsi="Palatino Linotype" w:cs="Arial"/>
          <w:color w:val="000000" w:themeColor="text1"/>
          <w:lang w:val="es-ES"/>
        </w:rPr>
        <w:t xml:space="preserve">de la </w:t>
      </w:r>
      <w:r w:rsidRPr="00CB0348">
        <w:rPr>
          <w:rFonts w:ascii="Palatino Linotype" w:eastAsia="Calibri" w:hAnsi="Palatino Linotype" w:cs="Arial"/>
          <w:b/>
          <w:color w:val="000000" w:themeColor="text1"/>
          <w:lang w:val="es-ES"/>
        </w:rPr>
        <w:t>Ley de Transparencia y Acceso a la Información Pública del Estado de México y Municipios</w:t>
      </w:r>
      <w:r w:rsidRPr="00CB0348">
        <w:rPr>
          <w:rFonts w:ascii="Palatino Linotype" w:eastAsia="Calibri" w:hAnsi="Palatino Linotype" w:cs="Arial"/>
          <w:color w:val="000000" w:themeColor="text1"/>
          <w:lang w:val="es-ES"/>
        </w:rPr>
        <w:t xml:space="preserve">; y </w:t>
      </w:r>
      <w:r w:rsidR="00011036" w:rsidRPr="00CB0348">
        <w:rPr>
          <w:rFonts w:ascii="Palatino Linotype" w:eastAsia="Calibri" w:hAnsi="Palatino Linotype" w:cs="Arial"/>
          <w:color w:val="000000" w:themeColor="text1"/>
          <w:lang w:val="es-ES"/>
        </w:rPr>
        <w:t xml:space="preserve">10, </w:t>
      </w:r>
      <w:r w:rsidRPr="00CB0348">
        <w:rPr>
          <w:rFonts w:ascii="Palatino Linotype" w:eastAsia="Calibri" w:hAnsi="Palatino Linotype" w:cs="Arial"/>
          <w:color w:val="000000" w:themeColor="text1"/>
          <w:lang w:val="es-ES"/>
        </w:rPr>
        <w:t xml:space="preserve">7, 9 fracciones I y XXIV, y 11 del </w:t>
      </w:r>
      <w:r w:rsidRPr="00CB0348">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CB0348">
        <w:rPr>
          <w:rFonts w:ascii="Palatino Linotype" w:hAnsi="Palatino Linotype"/>
          <w:color w:val="000000" w:themeColor="text1"/>
        </w:rPr>
        <w:t>.</w:t>
      </w:r>
    </w:p>
    <w:p w14:paraId="522CEB67" w14:textId="77777777" w:rsidR="002E4871" w:rsidRPr="00CB0348" w:rsidRDefault="002E4871" w:rsidP="002E4871">
      <w:pPr>
        <w:pStyle w:val="Prrafodelista"/>
        <w:tabs>
          <w:tab w:val="left" w:pos="426"/>
          <w:tab w:val="left" w:pos="567"/>
        </w:tabs>
        <w:spacing w:line="360" w:lineRule="auto"/>
        <w:ind w:left="0"/>
        <w:jc w:val="both"/>
        <w:rPr>
          <w:rFonts w:ascii="Palatino Linotype" w:hAnsi="Palatino Linotype"/>
          <w:color w:val="000000" w:themeColor="text1"/>
          <w:sz w:val="22"/>
          <w:szCs w:val="22"/>
        </w:rPr>
      </w:pPr>
    </w:p>
    <w:p w14:paraId="59367621" w14:textId="20425F7F" w:rsidR="00F34201" w:rsidRPr="00CB0348" w:rsidRDefault="00F34201" w:rsidP="00CF0074">
      <w:pPr>
        <w:pStyle w:val="Ttulo1"/>
        <w:tabs>
          <w:tab w:val="left" w:pos="567"/>
        </w:tabs>
        <w:spacing w:before="0"/>
      </w:pPr>
      <w:bookmarkStart w:id="61" w:name="_Toc471845444"/>
      <w:bookmarkStart w:id="62" w:name="_Toc473812225"/>
      <w:bookmarkStart w:id="63" w:name="_Toc495430770"/>
      <w:bookmarkStart w:id="64" w:name="_Toc15589982"/>
      <w:r w:rsidRPr="00CB0348">
        <w:t>SEGUNDO. De la oportunidad y proced</w:t>
      </w:r>
      <w:r w:rsidR="00903242" w:rsidRPr="00CB0348">
        <w:t>encia</w:t>
      </w:r>
      <w:r w:rsidRPr="00CB0348">
        <w:t>.</w:t>
      </w:r>
      <w:bookmarkEnd w:id="61"/>
      <w:bookmarkEnd w:id="62"/>
      <w:bookmarkEnd w:id="63"/>
      <w:bookmarkEnd w:id="64"/>
    </w:p>
    <w:p w14:paraId="195EC81A" w14:textId="2891151F" w:rsidR="00F34201" w:rsidRPr="00CB0348" w:rsidRDefault="00F34201" w:rsidP="00CF0074">
      <w:pPr>
        <w:pStyle w:val="Prrafodelista"/>
        <w:tabs>
          <w:tab w:val="left" w:pos="567"/>
        </w:tabs>
        <w:spacing w:line="360" w:lineRule="auto"/>
        <w:ind w:left="0"/>
        <w:jc w:val="both"/>
        <w:rPr>
          <w:rFonts w:ascii="Palatino Linotype" w:hAnsi="Palatino Linotype"/>
          <w:b/>
          <w:color w:val="000000" w:themeColor="text1"/>
        </w:rPr>
      </w:pPr>
    </w:p>
    <w:p w14:paraId="1B69B052" w14:textId="5F75B1AB" w:rsidR="00CB0348" w:rsidRPr="00B943BC" w:rsidRDefault="00CB0348" w:rsidP="007768F3">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bookmarkStart w:id="66" w:name="_Toc468394898"/>
      <w:r w:rsidRPr="00B74AD4">
        <w:rPr>
          <w:rFonts w:ascii="Palatino Linotype" w:eastAsia="Calibri" w:hAnsi="Palatino Linotype" w:cs="Arial"/>
          <w:color w:val="000000" w:themeColor="text1"/>
        </w:rPr>
        <w:t>El medio de impugnación fue presentado a través del Sistema de Acceso a la Información Mexiquense (SAIMEX)</w:t>
      </w:r>
      <w:r w:rsidRPr="00B74AD4">
        <w:rPr>
          <w:rFonts w:ascii="Palatino Linotype" w:eastAsia="Calibri" w:hAnsi="Palatino Linotype" w:cs="Arial"/>
          <w:b/>
          <w:color w:val="000000" w:themeColor="text1"/>
        </w:rPr>
        <w:t>,</w:t>
      </w:r>
      <w:r w:rsidRPr="00B74AD4">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B74AD4">
        <w:rPr>
          <w:rFonts w:ascii="Palatino Linotype" w:eastAsia="Calibri" w:hAnsi="Palatino Linotype" w:cs="Arial"/>
          <w:b/>
          <w:color w:val="000000" w:themeColor="text1"/>
        </w:rPr>
        <w:t>SUJETO OBLIGADO</w:t>
      </w:r>
      <w:r w:rsidRPr="00B74AD4">
        <w:rPr>
          <w:rFonts w:ascii="Palatino Linotype" w:eastAsia="Calibri" w:hAnsi="Palatino Linotype" w:cs="Arial"/>
          <w:color w:val="000000" w:themeColor="text1"/>
        </w:rPr>
        <w:t xml:space="preserve"> entregó respuesta el día </w:t>
      </w:r>
      <w:r w:rsidR="007768F3">
        <w:rPr>
          <w:rFonts w:ascii="Palatino Linotype" w:eastAsia="Times New Roman" w:hAnsi="Palatino Linotype" w:cs="Arial"/>
          <w:color w:val="000000" w:themeColor="text1"/>
          <w:lang w:val="es-ES"/>
        </w:rPr>
        <w:t>veintidós</w:t>
      </w:r>
      <w:r w:rsidR="004B7135">
        <w:rPr>
          <w:rFonts w:ascii="Palatino Linotype" w:eastAsia="Times New Roman" w:hAnsi="Palatino Linotype" w:cs="Arial"/>
          <w:color w:val="000000" w:themeColor="text1"/>
          <w:lang w:val="es-ES"/>
        </w:rPr>
        <w:t xml:space="preserve"> (</w:t>
      </w:r>
      <w:r w:rsidR="007768F3">
        <w:rPr>
          <w:rFonts w:ascii="Palatino Linotype" w:eastAsia="Times New Roman" w:hAnsi="Palatino Linotype" w:cs="Arial"/>
          <w:color w:val="000000" w:themeColor="text1"/>
          <w:lang w:val="es-ES"/>
        </w:rPr>
        <w:t>22</w:t>
      </w:r>
      <w:r w:rsidRPr="00B74AD4">
        <w:rPr>
          <w:rFonts w:ascii="Palatino Linotype" w:eastAsia="Times New Roman" w:hAnsi="Palatino Linotype" w:cs="Arial"/>
          <w:color w:val="000000" w:themeColor="text1"/>
          <w:lang w:val="es-ES"/>
        </w:rPr>
        <w:t xml:space="preserve">) de </w:t>
      </w:r>
      <w:r w:rsidR="007768F3">
        <w:rPr>
          <w:rFonts w:ascii="Palatino Linotype" w:eastAsia="Times New Roman" w:hAnsi="Palatino Linotype" w:cs="Arial"/>
          <w:color w:val="000000" w:themeColor="text1"/>
          <w:lang w:val="es-ES"/>
        </w:rPr>
        <w:t>mayo</w:t>
      </w:r>
      <w:r w:rsidRPr="00B74AD4">
        <w:rPr>
          <w:rFonts w:ascii="Palatino Linotype" w:eastAsia="Times New Roman" w:hAnsi="Palatino Linotype" w:cs="Arial"/>
          <w:color w:val="000000" w:themeColor="text1"/>
          <w:lang w:val="es-ES"/>
        </w:rPr>
        <w:t xml:space="preserve"> de dos mil diecinueve</w:t>
      </w:r>
      <w:r w:rsidRPr="00B74AD4">
        <w:rPr>
          <w:rFonts w:ascii="Palatino Linotype" w:eastAsia="Calibri" w:hAnsi="Palatino Linotype" w:cs="Arial"/>
          <w:color w:val="000000" w:themeColor="text1"/>
        </w:rPr>
        <w:t xml:space="preserve">, </w:t>
      </w:r>
      <w:r w:rsidRPr="00B74AD4">
        <w:rPr>
          <w:rFonts w:ascii="Palatino Linotype" w:hAnsi="Palatino Linotype" w:cs="Arial"/>
          <w:color w:val="000000" w:themeColor="text1"/>
        </w:rPr>
        <w:t xml:space="preserve">de tal forma que el plazo para interponer el recurso de revisión transcurrió del día </w:t>
      </w:r>
      <w:r w:rsidR="00B943BC">
        <w:rPr>
          <w:rFonts w:ascii="Palatino Linotype" w:eastAsia="Times New Roman" w:hAnsi="Palatino Linotype" w:cs="Arial"/>
          <w:color w:val="000000" w:themeColor="text1"/>
          <w:lang w:val="es-ES"/>
        </w:rPr>
        <w:t>veintitrés</w:t>
      </w:r>
      <w:r w:rsidR="004B7135">
        <w:rPr>
          <w:rFonts w:ascii="Palatino Linotype" w:eastAsia="Times New Roman" w:hAnsi="Palatino Linotype" w:cs="Arial"/>
          <w:color w:val="000000" w:themeColor="text1"/>
          <w:lang w:val="es-ES"/>
        </w:rPr>
        <w:t xml:space="preserve"> (</w:t>
      </w:r>
      <w:r w:rsidR="00B943BC">
        <w:rPr>
          <w:rFonts w:ascii="Palatino Linotype" w:eastAsia="Times New Roman" w:hAnsi="Palatino Linotype" w:cs="Arial"/>
          <w:color w:val="000000" w:themeColor="text1"/>
          <w:lang w:val="es-ES"/>
        </w:rPr>
        <w:t>23</w:t>
      </w:r>
      <w:r w:rsidR="004B7135" w:rsidRPr="00B74AD4">
        <w:rPr>
          <w:rFonts w:ascii="Palatino Linotype" w:eastAsia="Times New Roman" w:hAnsi="Palatino Linotype" w:cs="Arial"/>
          <w:color w:val="000000" w:themeColor="text1"/>
          <w:lang w:val="es-ES"/>
        </w:rPr>
        <w:t xml:space="preserve">) de </w:t>
      </w:r>
      <w:r w:rsidR="00B943BC">
        <w:rPr>
          <w:rFonts w:ascii="Palatino Linotype" w:eastAsia="Times New Roman" w:hAnsi="Palatino Linotype" w:cs="Arial"/>
          <w:color w:val="000000" w:themeColor="text1"/>
          <w:lang w:val="es-ES"/>
        </w:rPr>
        <w:t>mayo</w:t>
      </w:r>
      <w:r w:rsidR="004B7135" w:rsidRPr="00B74AD4">
        <w:rPr>
          <w:rFonts w:ascii="Palatino Linotype" w:eastAsia="Times New Roman" w:hAnsi="Palatino Linotype" w:cs="Arial"/>
          <w:color w:val="000000" w:themeColor="text1"/>
          <w:lang w:val="es-ES"/>
        </w:rPr>
        <w:t xml:space="preserve"> </w:t>
      </w:r>
      <w:r w:rsidRPr="00B74AD4">
        <w:rPr>
          <w:rFonts w:ascii="Palatino Linotype" w:hAnsi="Palatino Linotype"/>
          <w:color w:val="000000" w:themeColor="text1"/>
        </w:rPr>
        <w:t xml:space="preserve">de </w:t>
      </w:r>
      <w:r w:rsidRPr="00B74AD4">
        <w:rPr>
          <w:rFonts w:ascii="Palatino Linotype" w:hAnsi="Palatino Linotype" w:cs="Arial"/>
          <w:color w:val="000000" w:themeColor="text1"/>
        </w:rPr>
        <w:t>dos mil diecinueve</w:t>
      </w:r>
      <w:r w:rsidRPr="00B74AD4">
        <w:rPr>
          <w:rFonts w:ascii="Palatino Linotype" w:hAnsi="Palatino Linotype"/>
          <w:color w:val="000000" w:themeColor="text1"/>
        </w:rPr>
        <w:t xml:space="preserve"> </w:t>
      </w:r>
      <w:r w:rsidRPr="00B74AD4">
        <w:rPr>
          <w:rFonts w:ascii="Palatino Linotype" w:hAnsi="Palatino Linotype" w:cs="Arial"/>
          <w:color w:val="000000" w:themeColor="text1"/>
        </w:rPr>
        <w:t xml:space="preserve">al </w:t>
      </w:r>
      <w:r w:rsidR="00B943BC">
        <w:rPr>
          <w:rFonts w:ascii="Palatino Linotype" w:hAnsi="Palatino Linotype" w:cs="Arial"/>
          <w:color w:val="000000" w:themeColor="text1"/>
        </w:rPr>
        <w:t>doce</w:t>
      </w:r>
      <w:r w:rsidRPr="00B74AD4">
        <w:rPr>
          <w:rFonts w:ascii="Palatino Linotype" w:hAnsi="Palatino Linotype" w:cs="Arial"/>
          <w:color w:val="000000" w:themeColor="text1"/>
        </w:rPr>
        <w:t xml:space="preserve"> (</w:t>
      </w:r>
      <w:r w:rsidR="00B943BC">
        <w:rPr>
          <w:rFonts w:ascii="Palatino Linotype" w:hAnsi="Palatino Linotype" w:cs="Arial"/>
          <w:color w:val="000000" w:themeColor="text1"/>
        </w:rPr>
        <w:t>12) de junio</w:t>
      </w:r>
      <w:r w:rsidRPr="00B74AD4">
        <w:rPr>
          <w:rFonts w:ascii="Palatino Linotype" w:hAnsi="Palatino Linotype" w:cs="Arial"/>
          <w:color w:val="000000" w:themeColor="text1"/>
        </w:rPr>
        <w:t xml:space="preserve"> de dos mil diecinueve;</w:t>
      </w:r>
      <w:r w:rsidRPr="00B74AD4">
        <w:rPr>
          <w:rFonts w:ascii="Palatino Linotype" w:eastAsia="Calibri" w:hAnsi="Palatino Linotype" w:cs="Arial"/>
          <w:color w:val="000000" w:themeColor="text1"/>
        </w:rPr>
        <w:t xml:space="preserve"> </w:t>
      </w:r>
      <w:r w:rsidRPr="00B74AD4">
        <w:rPr>
          <w:rFonts w:ascii="Palatino Linotype" w:hAnsi="Palatino Linotype" w:cs="Arial"/>
          <w:color w:val="000000" w:themeColor="text1"/>
        </w:rPr>
        <w:t xml:space="preserve">por lo que si presentó su inconformidad el día </w:t>
      </w:r>
      <w:r w:rsidR="00B943BC">
        <w:rPr>
          <w:rFonts w:ascii="Palatino Linotype" w:hAnsi="Palatino Linotype" w:cs="Arial"/>
          <w:color w:val="000000" w:themeColor="text1"/>
        </w:rPr>
        <w:t xml:space="preserve">veintidós </w:t>
      </w:r>
      <w:r w:rsidRPr="00B74AD4">
        <w:rPr>
          <w:rFonts w:ascii="Palatino Linotype" w:eastAsia="Times New Roman" w:hAnsi="Palatino Linotype" w:cs="Arial"/>
          <w:color w:val="000000" w:themeColor="text1"/>
          <w:lang w:val="es-ES"/>
        </w:rPr>
        <w:t>(</w:t>
      </w:r>
      <w:r w:rsidR="00B943BC">
        <w:rPr>
          <w:rFonts w:ascii="Palatino Linotype" w:eastAsia="Times New Roman" w:hAnsi="Palatino Linotype" w:cs="Arial"/>
          <w:color w:val="000000" w:themeColor="text1"/>
          <w:lang w:val="es-ES"/>
        </w:rPr>
        <w:t>2</w:t>
      </w:r>
      <w:r w:rsidR="00F6653B">
        <w:rPr>
          <w:rFonts w:ascii="Palatino Linotype" w:eastAsia="Times New Roman" w:hAnsi="Palatino Linotype" w:cs="Arial"/>
          <w:color w:val="000000" w:themeColor="text1"/>
          <w:lang w:val="es-ES"/>
        </w:rPr>
        <w:t>2</w:t>
      </w:r>
      <w:r w:rsidRPr="00B74AD4">
        <w:rPr>
          <w:rFonts w:ascii="Palatino Linotype" w:eastAsia="Times New Roman" w:hAnsi="Palatino Linotype" w:cs="Arial"/>
          <w:color w:val="000000" w:themeColor="text1"/>
          <w:lang w:val="es-ES"/>
        </w:rPr>
        <w:t xml:space="preserve">) de </w:t>
      </w:r>
      <w:r w:rsidR="004B7135" w:rsidRPr="00B74AD4">
        <w:rPr>
          <w:rFonts w:ascii="Palatino Linotype" w:hAnsi="Palatino Linotype" w:cs="Arial"/>
          <w:color w:val="000000" w:themeColor="text1"/>
        </w:rPr>
        <w:t>ma</w:t>
      </w:r>
      <w:r w:rsidR="00F6653B">
        <w:rPr>
          <w:rFonts w:ascii="Palatino Linotype" w:hAnsi="Palatino Linotype" w:cs="Arial"/>
          <w:color w:val="000000" w:themeColor="text1"/>
        </w:rPr>
        <w:t>y</w:t>
      </w:r>
      <w:r w:rsidR="004B7135" w:rsidRPr="00B74AD4">
        <w:rPr>
          <w:rFonts w:ascii="Palatino Linotype" w:hAnsi="Palatino Linotype" w:cs="Arial"/>
          <w:color w:val="000000" w:themeColor="text1"/>
        </w:rPr>
        <w:t>o de dos mil diecinueve</w:t>
      </w:r>
      <w:r w:rsidRPr="006F474C">
        <w:rPr>
          <w:rFonts w:ascii="Palatino Linotype" w:hAnsi="Palatino Linotype" w:cs="Arial"/>
        </w:rPr>
        <w:t>,</w:t>
      </w:r>
      <w:r>
        <w:rPr>
          <w:rFonts w:ascii="Palatino Linotype" w:hAnsi="Palatino Linotype" w:cs="Arial"/>
        </w:rPr>
        <w:t xml:space="preserve"> </w:t>
      </w:r>
      <w:r w:rsidRPr="008D6F99">
        <w:rPr>
          <w:rFonts w:ascii="Palatino Linotype" w:hAnsi="Palatino Linotype" w:cs="Arial"/>
          <w:color w:val="000000" w:themeColor="text1"/>
        </w:rPr>
        <w:t xml:space="preserve">éste se encuentra dentro de los márgenes temporales previstos en el artículo 178 de la </w:t>
      </w:r>
      <w:r w:rsidRPr="008D6F99">
        <w:rPr>
          <w:rFonts w:ascii="Palatino Linotype" w:hAnsi="Palatino Linotype" w:cs="Arial"/>
          <w:b/>
          <w:color w:val="000000" w:themeColor="text1"/>
        </w:rPr>
        <w:t>Ley de Transparencia y Acceso a la Información Pública del Estado de México y Municipios.</w:t>
      </w:r>
    </w:p>
    <w:p w14:paraId="1BE4D149" w14:textId="77777777" w:rsidR="00B943BC" w:rsidRPr="00B943BC" w:rsidRDefault="00B943BC" w:rsidP="00B943BC">
      <w:pPr>
        <w:pStyle w:val="Prrafodelista"/>
        <w:tabs>
          <w:tab w:val="left" w:pos="567"/>
        </w:tabs>
        <w:spacing w:before="240" w:after="240" w:line="360" w:lineRule="auto"/>
        <w:ind w:left="0"/>
        <w:jc w:val="both"/>
        <w:rPr>
          <w:rFonts w:ascii="Palatino Linotype" w:hAnsi="Palatino Linotype"/>
          <w:b/>
          <w:color w:val="000000" w:themeColor="text1"/>
        </w:rPr>
      </w:pPr>
    </w:p>
    <w:p w14:paraId="26A86ACC" w14:textId="51A38B90" w:rsidR="005416F3" w:rsidRPr="00B943BC" w:rsidRDefault="006163A8" w:rsidP="00B943BC">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B943BC">
        <w:rPr>
          <w:rFonts w:ascii="Palatino Linotype" w:hAnsi="Palatino Linotype" w:cs="Arial"/>
          <w:color w:val="000000" w:themeColor="text1"/>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completo para que sea identificado, sin embargo, es importante señalar también que </w:t>
      </w:r>
      <w:r w:rsidRPr="00B943BC">
        <w:rPr>
          <w:rFonts w:ascii="Palatino Linotype" w:hAnsi="Palatino Linotype" w:cs="Arial"/>
          <w:color w:val="000000" w:themeColor="text1"/>
        </w:rPr>
        <w:t>el nombre de los solicitantes y recurrentes no es requisito indispensable para la tramitación del acto procesal específico en materia de acceso a la información, ello en estricto apego al numeral 155 párrafo tercero de la Ley de la materia, en concatenación con el artículo 180 del mismo ordenamiento.</w:t>
      </w:r>
    </w:p>
    <w:p w14:paraId="638738C7" w14:textId="77777777" w:rsidR="00B943BC" w:rsidRPr="00B943BC" w:rsidRDefault="00B943BC" w:rsidP="00B943BC">
      <w:pPr>
        <w:pStyle w:val="Prrafodelista"/>
        <w:tabs>
          <w:tab w:val="left" w:pos="567"/>
        </w:tabs>
        <w:spacing w:before="240" w:after="240" w:line="360" w:lineRule="auto"/>
        <w:ind w:left="0"/>
        <w:jc w:val="both"/>
        <w:rPr>
          <w:rFonts w:ascii="Palatino Linotype" w:hAnsi="Palatino Linotype"/>
          <w:b/>
          <w:color w:val="000000" w:themeColor="text1"/>
        </w:rPr>
      </w:pPr>
    </w:p>
    <w:p w14:paraId="4752CB2D" w14:textId="77777777" w:rsidR="006163A8" w:rsidRPr="00B943BC" w:rsidRDefault="006163A8" w:rsidP="00B943BC">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B943BC">
        <w:rPr>
          <w:rFonts w:ascii="Palatino Linotype" w:hAnsi="Palatino Linotype" w:cs="Arial"/>
          <w:color w:val="000000" w:themeColor="text1"/>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6386816" w14:textId="77777777" w:rsidR="00B943BC" w:rsidRPr="00B943BC" w:rsidRDefault="00B943BC" w:rsidP="00B943BC">
      <w:pPr>
        <w:pStyle w:val="Prrafodelista"/>
        <w:tabs>
          <w:tab w:val="left" w:pos="567"/>
        </w:tabs>
        <w:spacing w:before="240" w:after="240" w:line="360" w:lineRule="auto"/>
        <w:ind w:left="0"/>
        <w:jc w:val="both"/>
        <w:rPr>
          <w:rFonts w:ascii="Palatino Linotype" w:hAnsi="Palatino Linotype"/>
          <w:b/>
          <w:color w:val="000000" w:themeColor="text1"/>
        </w:rPr>
      </w:pPr>
    </w:p>
    <w:p w14:paraId="4E494E32" w14:textId="77777777" w:rsidR="006163A8" w:rsidRPr="00B943BC" w:rsidRDefault="006163A8" w:rsidP="00B943BC">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B943BC">
        <w:rPr>
          <w:rFonts w:ascii="Palatino Linotype" w:hAnsi="Palatino Linotype" w:cs="Arial"/>
          <w:color w:val="000000" w:themeColor="text1"/>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2710E51" w14:textId="77777777" w:rsidR="00B943BC" w:rsidRPr="00B943BC" w:rsidRDefault="00B943BC" w:rsidP="00B943BC">
      <w:pPr>
        <w:pStyle w:val="Prrafodelista"/>
        <w:tabs>
          <w:tab w:val="left" w:pos="567"/>
        </w:tabs>
        <w:spacing w:before="240" w:after="240" w:line="360" w:lineRule="auto"/>
        <w:ind w:left="0"/>
        <w:jc w:val="both"/>
        <w:rPr>
          <w:rFonts w:ascii="Palatino Linotype" w:hAnsi="Palatino Linotype"/>
          <w:b/>
          <w:color w:val="000000" w:themeColor="text1"/>
        </w:rPr>
      </w:pPr>
    </w:p>
    <w:p w14:paraId="6D49ADA0" w14:textId="77777777" w:rsidR="006163A8" w:rsidRPr="00B943BC" w:rsidRDefault="006163A8" w:rsidP="00B943BC">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B943BC">
        <w:rPr>
          <w:rFonts w:ascii="Palatino Linotype" w:hAnsi="Palatino Linotype" w:cs="Arial"/>
          <w:color w:val="000000" w:themeColor="text1"/>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B092635" w14:textId="77777777" w:rsidR="00B943BC" w:rsidRPr="00B943BC" w:rsidRDefault="00B943BC" w:rsidP="00B943BC">
      <w:pPr>
        <w:pStyle w:val="Prrafodelista"/>
        <w:tabs>
          <w:tab w:val="left" w:pos="567"/>
        </w:tabs>
        <w:spacing w:before="240" w:after="240" w:line="360" w:lineRule="auto"/>
        <w:ind w:left="0"/>
        <w:jc w:val="both"/>
        <w:rPr>
          <w:rFonts w:ascii="Palatino Linotype" w:hAnsi="Palatino Linotype"/>
          <w:b/>
          <w:color w:val="000000" w:themeColor="text1"/>
        </w:rPr>
      </w:pPr>
    </w:p>
    <w:p w14:paraId="36A30C93" w14:textId="768C0EAB" w:rsidR="00701F2C" w:rsidRPr="00B943BC" w:rsidRDefault="006163A8" w:rsidP="00B943BC">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B943BC">
        <w:rPr>
          <w:rFonts w:ascii="Palatino Linotype" w:hAnsi="Palatino Linotype" w:cs="Arial"/>
          <w:color w:val="000000" w:themeColor="text1"/>
          <w:lang w:val="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7D991F0C" w14:textId="50A3CF4C" w:rsidR="00DA59C7" w:rsidRDefault="00DA59C7" w:rsidP="00DA59C7">
      <w:pPr>
        <w:pStyle w:val="Ttulo2"/>
        <w:spacing w:before="0"/>
        <w:rPr>
          <w:szCs w:val="24"/>
        </w:rPr>
      </w:pPr>
      <w:bookmarkStart w:id="67" w:name="_Toc473812226"/>
      <w:bookmarkStart w:id="68" w:name="_Toc482887019"/>
      <w:bookmarkStart w:id="69" w:name="_Toc15589983"/>
      <w:r w:rsidRPr="00CB0348">
        <w:rPr>
          <w:szCs w:val="24"/>
        </w:rPr>
        <w:t xml:space="preserve">TERCERO. </w:t>
      </w:r>
      <w:r w:rsidR="00B1068A" w:rsidRPr="00CB0348">
        <w:rPr>
          <w:szCs w:val="24"/>
        </w:rPr>
        <w:t>De</w:t>
      </w:r>
      <w:bookmarkEnd w:id="67"/>
      <w:bookmarkEnd w:id="68"/>
      <w:r w:rsidR="00B1068A">
        <w:rPr>
          <w:szCs w:val="24"/>
        </w:rPr>
        <w:t xml:space="preserve"> las causales del sobreseimiento.</w:t>
      </w:r>
      <w:bookmarkEnd w:id="69"/>
    </w:p>
    <w:p w14:paraId="407B6162" w14:textId="77777777" w:rsidR="00B1068A" w:rsidRPr="00257CF0" w:rsidRDefault="00B1068A" w:rsidP="00B1068A">
      <w:pPr>
        <w:pStyle w:val="Ttulo2"/>
      </w:pPr>
      <w:bookmarkStart w:id="70" w:name="_Toc8387929"/>
      <w:bookmarkStart w:id="71" w:name="_Toc15589984"/>
      <w:r>
        <w:t>I. De la respuesta emitida por el SUJETO OBLIGADO.</w:t>
      </w:r>
      <w:bookmarkEnd w:id="70"/>
      <w:bookmarkEnd w:id="71"/>
    </w:p>
    <w:p w14:paraId="7E21A082" w14:textId="77777777" w:rsidR="006F2D68" w:rsidRPr="006F2D68" w:rsidRDefault="006F2D68" w:rsidP="00B1068A">
      <w:pPr>
        <w:pStyle w:val="Prrafodelista"/>
        <w:tabs>
          <w:tab w:val="left" w:pos="567"/>
        </w:tabs>
        <w:spacing w:after="240" w:line="360" w:lineRule="auto"/>
        <w:ind w:left="0"/>
        <w:jc w:val="both"/>
        <w:rPr>
          <w:rFonts w:ascii="Palatino Linotype" w:hAnsi="Palatino Linotype"/>
        </w:rPr>
      </w:pPr>
      <w:bookmarkStart w:id="72" w:name="_Toc458528990"/>
      <w:bookmarkStart w:id="73" w:name="_Toc473812227"/>
      <w:bookmarkEnd w:id="65"/>
      <w:bookmarkEnd w:id="66"/>
    </w:p>
    <w:p w14:paraId="79BCE0E0" w14:textId="6B5D2D00" w:rsidR="004B7135" w:rsidRPr="00E02108" w:rsidRDefault="004B7135" w:rsidP="00B943BC">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rPr>
      </w:pPr>
      <w:r w:rsidRPr="00964322">
        <w:rPr>
          <w:rFonts w:ascii="Palatino Linotype" w:hAnsi="Palatino Linotype" w:cs="Arial"/>
        </w:rPr>
        <w:t xml:space="preserve">Es menester reiterar que </w:t>
      </w:r>
      <w:r w:rsidRPr="00964322">
        <w:rPr>
          <w:rFonts w:ascii="Palatino Linotype" w:hAnsi="Palatino Linotype"/>
          <w:color w:val="000000"/>
        </w:rPr>
        <w:t xml:space="preserve">a través de la solicitud de información </w:t>
      </w:r>
      <w:r w:rsidR="00F93153">
        <w:rPr>
          <w:rFonts w:ascii="Palatino Linotype" w:hAnsi="Palatino Linotype"/>
          <w:b/>
          <w:bCs/>
          <w:color w:val="000000" w:themeColor="text1"/>
        </w:rPr>
        <w:t>00047/ACULCO/IP/2019</w:t>
      </w:r>
      <w:r>
        <w:rPr>
          <w:rFonts w:ascii="Palatino Linotype" w:hAnsi="Palatino Linotype"/>
          <w:b/>
          <w:bCs/>
          <w:color w:val="000000" w:themeColor="text1"/>
        </w:rPr>
        <w:t xml:space="preserve"> </w:t>
      </w:r>
      <w:r w:rsidRPr="00964322">
        <w:rPr>
          <w:rFonts w:ascii="Palatino Linotype" w:hAnsi="Palatino Linotype" w:cs="Arial"/>
        </w:rPr>
        <w:t xml:space="preserve">se requirió </w:t>
      </w:r>
      <w:r>
        <w:rPr>
          <w:rFonts w:ascii="Palatino Linotype" w:hAnsi="Palatino Linotype" w:cs="Arial"/>
        </w:rPr>
        <w:t xml:space="preserve">medularmente la </w:t>
      </w:r>
      <w:r w:rsidRPr="00964322">
        <w:rPr>
          <w:rFonts w:ascii="Palatino Linotype" w:hAnsi="Palatino Linotype"/>
        </w:rPr>
        <w:t xml:space="preserve">información </w:t>
      </w:r>
      <w:r>
        <w:rPr>
          <w:rFonts w:ascii="Palatino Linotype" w:hAnsi="Palatino Linotype"/>
        </w:rPr>
        <w:t>que se puntualiza a continuación</w:t>
      </w:r>
      <w:r w:rsidRPr="00964322">
        <w:rPr>
          <w:rFonts w:ascii="Palatino Linotype" w:eastAsia="Arial Unicode MS" w:hAnsi="Palatino Linotype" w:cs="Arial"/>
        </w:rPr>
        <w:t>:</w:t>
      </w:r>
      <w:r>
        <w:rPr>
          <w:rFonts w:ascii="Palatino Linotype" w:eastAsia="Arial Unicode MS" w:hAnsi="Palatino Linotype" w:cs="Arial"/>
        </w:rPr>
        <w:t xml:space="preserve"> </w:t>
      </w:r>
    </w:p>
    <w:p w14:paraId="5E0BE2AA" w14:textId="77777777" w:rsidR="004B7135" w:rsidRPr="00E02108" w:rsidRDefault="004B7135" w:rsidP="004B7135">
      <w:pPr>
        <w:pStyle w:val="Prrafodelista"/>
        <w:shd w:val="clear" w:color="auto" w:fill="FFFFFF"/>
        <w:tabs>
          <w:tab w:val="left" w:pos="567"/>
        </w:tabs>
        <w:spacing w:line="360" w:lineRule="auto"/>
        <w:ind w:left="0"/>
        <w:jc w:val="both"/>
        <w:rPr>
          <w:rFonts w:ascii="Palatino Linotype" w:hAnsi="Palatino Linotype" w:cs="Arial"/>
        </w:rPr>
      </w:pPr>
    </w:p>
    <w:p w14:paraId="17878097" w14:textId="1A08E46E" w:rsidR="00414655" w:rsidRPr="008E331C" w:rsidRDefault="004B7135" w:rsidP="008E331C">
      <w:pPr>
        <w:pStyle w:val="Prrafodelista"/>
        <w:spacing w:before="240" w:after="240" w:line="360" w:lineRule="auto"/>
        <w:ind w:left="567" w:right="565"/>
        <w:jc w:val="both"/>
        <w:rPr>
          <w:rFonts w:ascii="Palatino Linotype" w:hAnsi="Palatino Linotype"/>
          <w:color w:val="000000"/>
          <w:sz w:val="22"/>
          <w:szCs w:val="22"/>
        </w:rPr>
      </w:pPr>
      <w:r w:rsidRPr="009635AC">
        <w:rPr>
          <w:rFonts w:ascii="Palatino Linotype" w:eastAsia="Times New Roman" w:hAnsi="Palatino Linotype" w:cs="Times New Roman"/>
          <w:lang w:val="es-MX" w:eastAsia="es-MX"/>
        </w:rPr>
        <w:t xml:space="preserve">a) </w:t>
      </w:r>
      <w:r w:rsidR="008E331C">
        <w:rPr>
          <w:rFonts w:ascii="Palatino Linotype" w:hAnsi="Palatino Linotype"/>
          <w:color w:val="000000"/>
          <w:sz w:val="22"/>
          <w:szCs w:val="22"/>
        </w:rPr>
        <w:t>L</w:t>
      </w:r>
      <w:r w:rsidR="008E331C" w:rsidRPr="008E331C">
        <w:rPr>
          <w:rFonts w:ascii="Palatino Linotype" w:hAnsi="Palatino Linotype"/>
          <w:color w:val="000000"/>
          <w:sz w:val="22"/>
          <w:szCs w:val="22"/>
        </w:rPr>
        <w:t xml:space="preserve">a liga electrónica para consultar </w:t>
      </w:r>
      <w:r w:rsidR="00801250">
        <w:rPr>
          <w:rFonts w:ascii="Palatino Linotype" w:hAnsi="Palatino Linotype"/>
          <w:color w:val="000000"/>
          <w:sz w:val="22"/>
          <w:szCs w:val="22"/>
        </w:rPr>
        <w:t>la</w:t>
      </w:r>
      <w:r w:rsidR="008E331C" w:rsidRPr="008E331C">
        <w:rPr>
          <w:rFonts w:ascii="Palatino Linotype" w:hAnsi="Palatino Linotype"/>
          <w:color w:val="000000"/>
          <w:sz w:val="22"/>
          <w:szCs w:val="22"/>
        </w:rPr>
        <w:t xml:space="preserve"> cuenta pública 2018 </w:t>
      </w:r>
      <w:r w:rsidR="008E331C">
        <w:rPr>
          <w:rFonts w:ascii="Palatino Linotype" w:hAnsi="Palatino Linotype"/>
          <w:color w:val="000000"/>
          <w:sz w:val="22"/>
          <w:szCs w:val="22"/>
        </w:rPr>
        <w:t>del municipio</w:t>
      </w:r>
      <w:r w:rsidR="008E331C" w:rsidRPr="008E331C">
        <w:rPr>
          <w:rFonts w:ascii="Palatino Linotype" w:hAnsi="Palatino Linotype"/>
          <w:color w:val="000000"/>
          <w:sz w:val="22"/>
          <w:szCs w:val="22"/>
        </w:rPr>
        <w:t xml:space="preserve"> y organismos descentralizados y/o fuente de acceso público para su consulta.</w:t>
      </w:r>
    </w:p>
    <w:p w14:paraId="37EE7B2D" w14:textId="77777777" w:rsidR="008E331C" w:rsidRPr="008251C8" w:rsidRDefault="008E331C" w:rsidP="008E331C">
      <w:pPr>
        <w:pStyle w:val="Prrafodelista"/>
        <w:spacing w:before="240" w:after="240" w:line="360" w:lineRule="auto"/>
        <w:ind w:left="567" w:right="565"/>
        <w:jc w:val="both"/>
        <w:rPr>
          <w:rFonts w:ascii="Palatino Linotype" w:eastAsia="Arial Unicode MS" w:hAnsi="Palatino Linotype" w:cs="Arial"/>
        </w:rPr>
      </w:pPr>
    </w:p>
    <w:p w14:paraId="16496692" w14:textId="246EEA7C" w:rsidR="008E331C" w:rsidRPr="00FB5DAF" w:rsidRDefault="008E331C" w:rsidP="008E331C">
      <w:pPr>
        <w:pStyle w:val="Prrafodelista"/>
        <w:numPr>
          <w:ilvl w:val="0"/>
          <w:numId w:val="1"/>
        </w:numPr>
        <w:spacing w:line="360" w:lineRule="auto"/>
        <w:ind w:left="0" w:right="49" w:firstLine="0"/>
        <w:jc w:val="both"/>
        <w:rPr>
          <w:rFonts w:ascii="Palatino Linotype" w:hAnsi="Palatino Linotype" w:cs="Arial"/>
        </w:rPr>
      </w:pPr>
      <w:r w:rsidRPr="00FB5DAF">
        <w:rPr>
          <w:rFonts w:ascii="Palatino Linotype" w:hAnsi="Palatino Linotype" w:cs="Arial"/>
        </w:rPr>
        <w:t xml:space="preserve">Cabe enfatizar que se solicitó la cuenta pública del Municipio, sin embargo </w:t>
      </w:r>
    </w:p>
    <w:p w14:paraId="503BC1E0" w14:textId="001ACA22" w:rsidR="008E331C" w:rsidRPr="00FB5DAF" w:rsidRDefault="008E331C" w:rsidP="00FB5DAF">
      <w:pPr>
        <w:pStyle w:val="Prrafodelista"/>
        <w:spacing w:line="360" w:lineRule="auto"/>
        <w:ind w:left="0" w:right="49"/>
        <w:jc w:val="both"/>
        <w:rPr>
          <w:rFonts w:ascii="Palatino Linotype" w:hAnsi="Palatino Linotype"/>
          <w:color w:val="000000"/>
        </w:rPr>
      </w:pPr>
      <w:r w:rsidRPr="00FB5DAF">
        <w:rPr>
          <w:rFonts w:ascii="Palatino Linotype" w:hAnsi="Palatino Linotype" w:cs="Arial"/>
        </w:rPr>
        <w:t xml:space="preserve">el </w:t>
      </w:r>
      <w:r w:rsidRPr="00FB5DAF">
        <w:rPr>
          <w:rFonts w:ascii="Palatino Linotype" w:hAnsi="Palatino Linotype"/>
        </w:rPr>
        <w:t xml:space="preserve">Pleno de este Instituto como garante del derecho de acceso a la información pública en términos de lo dispuesto por los artículos 13 y 181, penúltimo párrafo de la </w:t>
      </w:r>
      <w:r w:rsidRPr="00FB5DAF">
        <w:rPr>
          <w:rFonts w:ascii="Palatino Linotype" w:hAnsi="Palatino Linotype"/>
          <w:b/>
        </w:rPr>
        <w:t>Ley de Transparencia y Acceso a la Información Pública del Estado de México y Municipios</w:t>
      </w:r>
      <w:r w:rsidRPr="00FB5DAF">
        <w:rPr>
          <w:rFonts w:ascii="Palatino Linotype" w:hAnsi="Palatino Linotype"/>
        </w:rPr>
        <w:t>, aplica la suplencia de la queja en favor del hoy recurrente, a fin de considerar que su requerimiento de información se centra en obtener</w:t>
      </w:r>
      <w:r w:rsidRPr="00FB5DAF">
        <w:rPr>
          <w:rFonts w:ascii="Palatino Linotype" w:hAnsi="Palatino Linotype" w:cs="Arial"/>
        </w:rPr>
        <w:t xml:space="preserve"> </w:t>
      </w:r>
      <w:r w:rsidRPr="00FB5DAF">
        <w:rPr>
          <w:rFonts w:ascii="Palatino Linotype" w:hAnsi="Palatino Linotype"/>
          <w:color w:val="000000"/>
        </w:rPr>
        <w:t>la información sobre</w:t>
      </w:r>
      <w:r w:rsidR="00FB5DAF" w:rsidRPr="00FB5DAF">
        <w:rPr>
          <w:rFonts w:ascii="Palatino Linotype" w:hAnsi="Palatino Linotype"/>
          <w:color w:val="000000"/>
        </w:rPr>
        <w:t xml:space="preserve"> la cuenta pública 2018 de la administración pública Municipal incluyendo a los organismos descentralizados.</w:t>
      </w:r>
    </w:p>
    <w:p w14:paraId="39EE2554" w14:textId="77777777" w:rsidR="00FB5DAF" w:rsidRDefault="00FB5DAF" w:rsidP="00FB5DAF">
      <w:pPr>
        <w:pStyle w:val="Prrafodelista"/>
        <w:spacing w:line="360" w:lineRule="auto"/>
        <w:ind w:left="0" w:right="49"/>
        <w:jc w:val="both"/>
        <w:rPr>
          <w:rFonts w:ascii="Palatino Linotype" w:hAnsi="Palatino Linotype" w:cs="Arial"/>
        </w:rPr>
      </w:pPr>
    </w:p>
    <w:p w14:paraId="0129908E" w14:textId="580031D9" w:rsidR="004455A0" w:rsidRPr="00801250" w:rsidRDefault="004455A0" w:rsidP="008E331C">
      <w:pPr>
        <w:pStyle w:val="Prrafodelista"/>
        <w:numPr>
          <w:ilvl w:val="0"/>
          <w:numId w:val="1"/>
        </w:numPr>
        <w:spacing w:line="360" w:lineRule="auto"/>
        <w:ind w:left="0" w:right="49" w:firstLine="0"/>
        <w:jc w:val="both"/>
        <w:rPr>
          <w:rFonts w:ascii="Palatino Linotype" w:hAnsi="Palatino Linotype" w:cs="Arial"/>
          <w:i/>
        </w:rPr>
      </w:pPr>
      <w:r>
        <w:rPr>
          <w:rFonts w:ascii="Palatino Linotype" w:hAnsi="Palatino Linotype" w:cs="Arial"/>
        </w:rPr>
        <w:t>D</w:t>
      </w:r>
      <w:r w:rsidRPr="00F87B1C">
        <w:rPr>
          <w:rFonts w:ascii="Palatino Linotype" w:hAnsi="Palatino Linotype" w:cs="Arial"/>
        </w:rPr>
        <w:t xml:space="preserve">erivado de lo anterior </w:t>
      </w:r>
      <w:r w:rsidRPr="00F87B1C">
        <w:rPr>
          <w:rFonts w:ascii="Palatino Linotype" w:hAnsi="Palatino Linotype"/>
          <w:color w:val="000000" w:themeColor="text1"/>
        </w:rPr>
        <w:t xml:space="preserve">se puede apreciar </w:t>
      </w:r>
      <w:r w:rsidRPr="00F87B1C">
        <w:rPr>
          <w:rFonts w:ascii="Palatino Linotype" w:hAnsi="Palatino Linotype" w:cs="Arial"/>
        </w:rPr>
        <w:t>notoriamente</w:t>
      </w:r>
      <w:r w:rsidRPr="00F87B1C">
        <w:rPr>
          <w:rFonts w:ascii="Palatino Linotype" w:hAnsi="Palatino Linotype"/>
        </w:rPr>
        <w:t xml:space="preserve"> </w:t>
      </w:r>
      <w:r w:rsidRPr="00F87B1C">
        <w:rPr>
          <w:rFonts w:ascii="Palatino Linotype" w:hAnsi="Palatino Linotype" w:cs="Arial"/>
        </w:rPr>
        <w:t xml:space="preserve">que el </w:t>
      </w:r>
      <w:r w:rsidRPr="00F87B1C">
        <w:rPr>
          <w:rFonts w:ascii="Palatino Linotype" w:hAnsi="Palatino Linotype" w:cs="Arial"/>
          <w:b/>
        </w:rPr>
        <w:t xml:space="preserve">SUJETO OBLIGADO </w:t>
      </w:r>
      <w:r w:rsidRPr="00F87B1C">
        <w:rPr>
          <w:rFonts w:ascii="Palatino Linotype" w:hAnsi="Palatino Linotype" w:cs="Arial"/>
        </w:rPr>
        <w:t xml:space="preserve">para responder </w:t>
      </w:r>
      <w:r w:rsidR="00801250">
        <w:rPr>
          <w:rFonts w:ascii="Palatino Linotype" w:hAnsi="Palatino Linotype" w:cs="Arial"/>
        </w:rPr>
        <w:t>señala las ligas electrónicas siguientes:</w:t>
      </w:r>
    </w:p>
    <w:p w14:paraId="70ED878F" w14:textId="77777777" w:rsidR="00801250" w:rsidRPr="00801250" w:rsidRDefault="00801250" w:rsidP="00801250">
      <w:pPr>
        <w:pStyle w:val="Prrafodelista"/>
        <w:spacing w:line="360" w:lineRule="auto"/>
        <w:ind w:left="0" w:right="49"/>
        <w:jc w:val="both"/>
        <w:rPr>
          <w:rFonts w:ascii="Palatino Linotype" w:hAnsi="Palatino Linotype" w:cs="Arial"/>
          <w:i/>
        </w:rPr>
      </w:pPr>
    </w:p>
    <w:p w14:paraId="5D75E03B" w14:textId="0954DD46" w:rsidR="00801250" w:rsidRDefault="00655533" w:rsidP="00801250">
      <w:pPr>
        <w:pStyle w:val="Prrafodelista"/>
        <w:spacing w:line="360" w:lineRule="auto"/>
        <w:ind w:left="0"/>
        <w:jc w:val="both"/>
        <w:rPr>
          <w:rFonts w:ascii="Palatino Linotype" w:hAnsi="Palatino Linotype" w:cs="Arial"/>
          <w:u w:val="single"/>
        </w:rPr>
      </w:pPr>
      <w:hyperlink r:id="rId11" w:history="1">
        <w:r w:rsidR="00801250" w:rsidRPr="001C66CF">
          <w:rPr>
            <w:rStyle w:val="Hipervnculo"/>
            <w:rFonts w:ascii="Palatino Linotype" w:hAnsi="Palatino Linotype" w:cs="Arial"/>
          </w:rPr>
          <w:t>http://www.aculco.edomex.gob.mx/sites/aculco.edomex.gob.mx/files/files/cuenta1%20pub%2018.pdf</w:t>
        </w:r>
      </w:hyperlink>
    </w:p>
    <w:p w14:paraId="0E13E134" w14:textId="77777777" w:rsidR="00801250" w:rsidRDefault="00801250" w:rsidP="00801250">
      <w:pPr>
        <w:pStyle w:val="Prrafodelista"/>
        <w:spacing w:line="360" w:lineRule="auto"/>
        <w:ind w:left="0"/>
        <w:jc w:val="both"/>
        <w:rPr>
          <w:rFonts w:ascii="Palatino Linotype" w:hAnsi="Palatino Linotype" w:cs="Arial"/>
          <w:u w:val="single"/>
        </w:rPr>
      </w:pPr>
    </w:p>
    <w:p w14:paraId="0E280E6E" w14:textId="668860BE" w:rsidR="00801250" w:rsidRDefault="00655533" w:rsidP="00801250">
      <w:pPr>
        <w:pStyle w:val="Prrafodelista"/>
        <w:spacing w:line="360" w:lineRule="auto"/>
        <w:ind w:left="0"/>
        <w:jc w:val="both"/>
        <w:rPr>
          <w:rFonts w:ascii="Palatino Linotype" w:hAnsi="Palatino Linotype" w:cs="Arial"/>
          <w:u w:val="single"/>
        </w:rPr>
      </w:pPr>
      <w:hyperlink r:id="rId12" w:history="1">
        <w:r w:rsidR="00AA14A4" w:rsidRPr="00325EEA">
          <w:rPr>
            <w:rStyle w:val="Hipervnculo"/>
            <w:rFonts w:ascii="Palatino Linotype" w:hAnsi="Palatino Linotype" w:cs="Arial"/>
          </w:rPr>
          <w:t>http://www.aculco.edomex.gob.mx/sites/aculco.edomex.gob.mx/files/files/cuenta%202%20pub%2018.pdf</w:t>
        </w:r>
      </w:hyperlink>
    </w:p>
    <w:p w14:paraId="7A251999" w14:textId="77777777" w:rsidR="00AA14A4" w:rsidRDefault="00AA14A4" w:rsidP="00801250">
      <w:pPr>
        <w:pStyle w:val="Prrafodelista"/>
        <w:spacing w:line="360" w:lineRule="auto"/>
        <w:ind w:left="0"/>
        <w:jc w:val="both"/>
        <w:rPr>
          <w:rFonts w:ascii="Palatino Linotype" w:hAnsi="Palatino Linotype" w:cs="Arial"/>
          <w:u w:val="single"/>
        </w:rPr>
      </w:pPr>
    </w:p>
    <w:p w14:paraId="40863D5C" w14:textId="77777777" w:rsidR="00AA14A4" w:rsidRDefault="00655533" w:rsidP="00AA14A4">
      <w:pPr>
        <w:rPr>
          <w:rStyle w:val="Hipervnculo"/>
          <w:rFonts w:ascii="Palatino Linotype" w:hAnsi="Palatino Linotype"/>
        </w:rPr>
      </w:pPr>
      <w:hyperlink r:id="rId13" w:history="1">
        <w:r w:rsidR="00AA14A4" w:rsidRPr="00AA14A4">
          <w:rPr>
            <w:rStyle w:val="Hipervnculo"/>
            <w:rFonts w:ascii="Palatino Linotype" w:hAnsi="Palatino Linotype"/>
          </w:rPr>
          <w:t>http://www.aculco.edomex.gob.mx/sites/aculco.edomex.gob.mx/files/files/cuenta%203%20pub18.pdf</w:t>
        </w:r>
      </w:hyperlink>
    </w:p>
    <w:p w14:paraId="18F43B68" w14:textId="77777777" w:rsidR="00AA14A4" w:rsidRDefault="00AA14A4" w:rsidP="00801250">
      <w:pPr>
        <w:pStyle w:val="Prrafodelista"/>
        <w:spacing w:line="360" w:lineRule="auto"/>
        <w:ind w:left="0"/>
        <w:jc w:val="both"/>
        <w:rPr>
          <w:rFonts w:ascii="Palatino Linotype" w:hAnsi="Palatino Linotype" w:cs="Arial"/>
          <w:u w:val="single"/>
        </w:rPr>
      </w:pPr>
    </w:p>
    <w:p w14:paraId="6121EF30" w14:textId="7FD343B9" w:rsidR="00801250" w:rsidRDefault="00655533" w:rsidP="00801250">
      <w:pPr>
        <w:pStyle w:val="Prrafodelista"/>
        <w:spacing w:line="360" w:lineRule="auto"/>
        <w:ind w:left="0"/>
        <w:jc w:val="both"/>
        <w:rPr>
          <w:rFonts w:ascii="Palatino Linotype" w:hAnsi="Palatino Linotype" w:cs="Arial"/>
          <w:u w:val="single"/>
        </w:rPr>
      </w:pPr>
      <w:hyperlink r:id="rId14" w:history="1">
        <w:r w:rsidR="00AA14A4" w:rsidRPr="00325EEA">
          <w:rPr>
            <w:rStyle w:val="Hipervnculo"/>
            <w:rFonts w:ascii="Palatino Linotype" w:hAnsi="Palatino Linotype" w:cs="Arial"/>
          </w:rPr>
          <w:t>http://www.aculco.edomex.gob.mx/sites/aculco.edomex.gob.mx/files/files/cuenta%204%20pub%2018.pdf</w:t>
        </w:r>
      </w:hyperlink>
    </w:p>
    <w:p w14:paraId="637678ED" w14:textId="483C340D" w:rsidR="00801250" w:rsidRDefault="00801250" w:rsidP="00801250">
      <w:pPr>
        <w:pStyle w:val="Prrafodelista"/>
        <w:spacing w:line="360" w:lineRule="auto"/>
        <w:ind w:left="0" w:right="49"/>
        <w:jc w:val="both"/>
        <w:rPr>
          <w:rFonts w:ascii="Palatino Linotype" w:hAnsi="Palatino Linotype" w:cs="Arial"/>
        </w:rPr>
      </w:pPr>
    </w:p>
    <w:p w14:paraId="575FA1CF" w14:textId="302B2229" w:rsidR="004455A0" w:rsidRDefault="004455A0" w:rsidP="00AA14A4">
      <w:pPr>
        <w:pStyle w:val="Prrafodelista"/>
        <w:numPr>
          <w:ilvl w:val="0"/>
          <w:numId w:val="1"/>
        </w:numPr>
        <w:spacing w:line="360" w:lineRule="auto"/>
        <w:ind w:left="0" w:right="49" w:firstLine="0"/>
        <w:jc w:val="both"/>
        <w:rPr>
          <w:rFonts w:ascii="Palatino Linotype" w:hAnsi="Palatino Linotype" w:cs="Arial"/>
        </w:rPr>
      </w:pPr>
      <w:r>
        <w:rPr>
          <w:rFonts w:ascii="Palatino Linotype" w:hAnsi="Palatino Linotype" w:cs="Arial"/>
        </w:rPr>
        <w:t xml:space="preserve">Por lo que a efecto de verificar </w:t>
      </w:r>
      <w:r w:rsidR="00AA14A4">
        <w:rPr>
          <w:rFonts w:ascii="Palatino Linotype" w:hAnsi="Palatino Linotype" w:cs="Arial"/>
        </w:rPr>
        <w:t xml:space="preserve">el contenido de las ligas electrónicas proporcionadas por </w:t>
      </w:r>
      <w:r w:rsidRPr="004455A0">
        <w:rPr>
          <w:rFonts w:ascii="Palatino Linotype" w:hAnsi="Palatino Linotype" w:cs="Arial"/>
          <w:b/>
        </w:rPr>
        <w:t>SUJETO OBLIGADO</w:t>
      </w:r>
      <w:r>
        <w:rPr>
          <w:rFonts w:ascii="Palatino Linotype" w:hAnsi="Palatino Linotype" w:cs="Arial"/>
        </w:rPr>
        <w:t xml:space="preserve"> se procedió a </w:t>
      </w:r>
      <w:r w:rsidR="00AA14A4">
        <w:rPr>
          <w:rFonts w:ascii="Palatino Linotype" w:hAnsi="Palatino Linotype" w:cs="Arial"/>
        </w:rPr>
        <w:t>abrir cada una de ellas observándose que la primera liga electrónica</w:t>
      </w:r>
      <w:r w:rsidR="00EC3382">
        <w:rPr>
          <w:rFonts w:ascii="Palatino Linotype" w:hAnsi="Palatino Linotype" w:cs="Arial"/>
        </w:rPr>
        <w:t xml:space="preserve"> constante en treinta y cinco hojas</w:t>
      </w:r>
      <w:r w:rsidR="00AA14A4">
        <w:rPr>
          <w:rFonts w:ascii="Palatino Linotype" w:hAnsi="Palatino Linotype" w:cs="Arial"/>
        </w:rPr>
        <w:t xml:space="preserve"> contiene lo siguiente:</w:t>
      </w:r>
    </w:p>
    <w:p w14:paraId="67E52B02" w14:textId="77777777" w:rsidR="00AA14A4" w:rsidRDefault="00AA14A4" w:rsidP="00AA14A4">
      <w:pPr>
        <w:pStyle w:val="Prrafodelista"/>
        <w:spacing w:line="360" w:lineRule="auto"/>
        <w:ind w:left="0" w:right="49"/>
        <w:jc w:val="both"/>
        <w:rPr>
          <w:rFonts w:ascii="Palatino Linotype" w:hAnsi="Palatino Linotype" w:cs="Arial"/>
        </w:rPr>
      </w:pPr>
    </w:p>
    <w:p w14:paraId="1FB7894F" w14:textId="01CA5477" w:rsidR="00EC3382" w:rsidRPr="00EC3382" w:rsidRDefault="00EC3382" w:rsidP="00EC3382">
      <w:pPr>
        <w:pStyle w:val="Prrafodelista"/>
        <w:numPr>
          <w:ilvl w:val="0"/>
          <w:numId w:val="44"/>
        </w:numPr>
        <w:spacing w:line="360" w:lineRule="auto"/>
        <w:ind w:right="49"/>
        <w:jc w:val="both"/>
        <w:rPr>
          <w:rFonts w:ascii="Palatino Linotype" w:hAnsi="Palatino Linotype" w:cs="Arial"/>
        </w:rPr>
      </w:pPr>
      <w:r w:rsidRPr="00EC3382">
        <w:rPr>
          <w:rFonts w:ascii="Palatino Linotype" w:hAnsi="Palatino Linotype" w:cs="Arial"/>
        </w:rPr>
        <w:t>Estado de Situación Financiera Comparativo.</w:t>
      </w:r>
    </w:p>
    <w:p w14:paraId="5F1B4FB3" w14:textId="2B6A12B8" w:rsidR="00EC3382" w:rsidRPr="00EC3382" w:rsidRDefault="00EC3382" w:rsidP="00EC3382">
      <w:pPr>
        <w:pStyle w:val="Prrafodelista"/>
        <w:numPr>
          <w:ilvl w:val="0"/>
          <w:numId w:val="44"/>
        </w:numPr>
        <w:spacing w:line="360" w:lineRule="auto"/>
        <w:ind w:right="49"/>
        <w:jc w:val="both"/>
        <w:rPr>
          <w:rFonts w:ascii="Palatino Linotype" w:hAnsi="Palatino Linotype" w:cs="Arial"/>
        </w:rPr>
      </w:pPr>
      <w:r w:rsidRPr="00EC3382">
        <w:rPr>
          <w:rFonts w:ascii="Palatino Linotype" w:hAnsi="Palatino Linotype" w:cs="Arial"/>
        </w:rPr>
        <w:t>Estado de Actividades Comparativo.</w:t>
      </w:r>
    </w:p>
    <w:p w14:paraId="35CD621D" w14:textId="1F5CE899" w:rsidR="00EC3382" w:rsidRPr="00EC3382" w:rsidRDefault="00EC3382" w:rsidP="00EC3382">
      <w:pPr>
        <w:pStyle w:val="Prrafodelista"/>
        <w:numPr>
          <w:ilvl w:val="0"/>
          <w:numId w:val="44"/>
        </w:numPr>
        <w:spacing w:line="360" w:lineRule="auto"/>
        <w:ind w:right="49"/>
        <w:jc w:val="both"/>
        <w:rPr>
          <w:rFonts w:ascii="Palatino Linotype" w:hAnsi="Palatino Linotype" w:cs="Arial"/>
        </w:rPr>
      </w:pPr>
      <w:r w:rsidRPr="00EC3382">
        <w:rPr>
          <w:rFonts w:ascii="Palatino Linotype" w:hAnsi="Palatino Linotype" w:cs="Arial"/>
        </w:rPr>
        <w:t>Estado de Variación en la Hacienda Pública.</w:t>
      </w:r>
    </w:p>
    <w:p w14:paraId="2F750577" w14:textId="4A54018F" w:rsidR="00AA14A4" w:rsidRDefault="00EC3382" w:rsidP="00EC3382">
      <w:pPr>
        <w:pStyle w:val="Prrafodelista"/>
        <w:numPr>
          <w:ilvl w:val="0"/>
          <w:numId w:val="44"/>
        </w:numPr>
        <w:spacing w:line="360" w:lineRule="auto"/>
        <w:ind w:right="49"/>
        <w:jc w:val="both"/>
        <w:rPr>
          <w:rFonts w:ascii="Palatino Linotype" w:hAnsi="Palatino Linotype" w:cs="Arial"/>
        </w:rPr>
      </w:pPr>
      <w:r w:rsidRPr="00EC3382">
        <w:rPr>
          <w:rFonts w:ascii="Palatino Linotype" w:hAnsi="Palatino Linotype" w:cs="Arial"/>
        </w:rPr>
        <w:t>Estado de Cambios en la Situación Financiera</w:t>
      </w:r>
    </w:p>
    <w:p w14:paraId="13CCABD6" w14:textId="1A6DB69C" w:rsidR="00EC3382" w:rsidRDefault="00EC3382" w:rsidP="00EC3382">
      <w:pPr>
        <w:pStyle w:val="Prrafodelista"/>
        <w:numPr>
          <w:ilvl w:val="0"/>
          <w:numId w:val="44"/>
        </w:numPr>
        <w:spacing w:line="360" w:lineRule="auto"/>
        <w:ind w:right="49"/>
        <w:jc w:val="both"/>
        <w:rPr>
          <w:rFonts w:ascii="Palatino Linotype" w:hAnsi="Palatino Linotype" w:cs="Arial"/>
        </w:rPr>
      </w:pPr>
      <w:r w:rsidRPr="00EC3382">
        <w:rPr>
          <w:rFonts w:ascii="Palatino Linotype" w:hAnsi="Palatino Linotype" w:cs="Arial"/>
        </w:rPr>
        <w:t>Estado de Flujos de Efectivo.</w:t>
      </w:r>
    </w:p>
    <w:p w14:paraId="7E03324B" w14:textId="6F5586BF" w:rsidR="00EC3382" w:rsidRDefault="00EC3382" w:rsidP="00EC3382">
      <w:pPr>
        <w:pStyle w:val="Prrafodelista"/>
        <w:numPr>
          <w:ilvl w:val="0"/>
          <w:numId w:val="44"/>
        </w:numPr>
        <w:spacing w:line="360" w:lineRule="auto"/>
        <w:ind w:right="49"/>
        <w:jc w:val="both"/>
        <w:rPr>
          <w:rFonts w:ascii="Palatino Linotype" w:hAnsi="Palatino Linotype" w:cs="Arial"/>
        </w:rPr>
      </w:pPr>
      <w:r w:rsidRPr="00EC3382">
        <w:rPr>
          <w:rFonts w:ascii="Palatino Linotype" w:hAnsi="Palatino Linotype" w:cs="Arial"/>
        </w:rPr>
        <w:t>Estado Analítico del Activo.</w:t>
      </w:r>
    </w:p>
    <w:p w14:paraId="3F1F3876" w14:textId="5A12C842" w:rsidR="00EC3382" w:rsidRDefault="00EC3382" w:rsidP="00EC3382">
      <w:pPr>
        <w:pStyle w:val="Prrafodelista"/>
        <w:numPr>
          <w:ilvl w:val="0"/>
          <w:numId w:val="44"/>
        </w:numPr>
        <w:spacing w:line="360" w:lineRule="auto"/>
        <w:ind w:right="49"/>
        <w:jc w:val="both"/>
        <w:rPr>
          <w:rFonts w:ascii="Palatino Linotype" w:hAnsi="Palatino Linotype" w:cs="Arial"/>
        </w:rPr>
      </w:pPr>
      <w:r w:rsidRPr="00EC3382">
        <w:rPr>
          <w:rFonts w:ascii="Palatino Linotype" w:hAnsi="Palatino Linotype" w:cs="Arial"/>
        </w:rPr>
        <w:t>Estado Analítico de la Deuda y Otros Pasivos.</w:t>
      </w:r>
    </w:p>
    <w:p w14:paraId="1D997A20" w14:textId="3A7A0145" w:rsidR="00EC3382" w:rsidRDefault="00EC3382" w:rsidP="00EC3382">
      <w:pPr>
        <w:pStyle w:val="Prrafodelista"/>
        <w:numPr>
          <w:ilvl w:val="0"/>
          <w:numId w:val="44"/>
        </w:numPr>
        <w:spacing w:line="360" w:lineRule="auto"/>
        <w:ind w:right="49"/>
        <w:jc w:val="both"/>
        <w:rPr>
          <w:rFonts w:ascii="Palatino Linotype" w:hAnsi="Palatino Linotype" w:cs="Arial"/>
        </w:rPr>
      </w:pPr>
      <w:r>
        <w:rPr>
          <w:rFonts w:ascii="Palatino Linotype" w:hAnsi="Palatino Linotype" w:cs="Arial"/>
        </w:rPr>
        <w:t>Notas a los Estados Financieros (notas de Desglose, memoria y gestión administrativa)</w:t>
      </w:r>
    </w:p>
    <w:p w14:paraId="758F9A31" w14:textId="69364D66" w:rsidR="00EC3382" w:rsidRDefault="00EC3382" w:rsidP="00EC3382">
      <w:pPr>
        <w:pStyle w:val="Prrafodelista"/>
        <w:numPr>
          <w:ilvl w:val="0"/>
          <w:numId w:val="44"/>
        </w:numPr>
        <w:spacing w:line="360" w:lineRule="auto"/>
        <w:ind w:right="49"/>
        <w:jc w:val="both"/>
        <w:rPr>
          <w:rFonts w:ascii="Palatino Linotype" w:hAnsi="Palatino Linotype" w:cs="Arial"/>
        </w:rPr>
      </w:pPr>
      <w:r>
        <w:rPr>
          <w:rFonts w:ascii="Palatino Linotype" w:hAnsi="Palatino Linotype" w:cs="Arial"/>
        </w:rPr>
        <w:t>Estado de situación financiera consolidado</w:t>
      </w:r>
    </w:p>
    <w:p w14:paraId="3BF96221" w14:textId="4A392BF8" w:rsidR="00EC3382" w:rsidRDefault="00EC3382" w:rsidP="00EC3382">
      <w:pPr>
        <w:pStyle w:val="Prrafodelista"/>
        <w:numPr>
          <w:ilvl w:val="0"/>
          <w:numId w:val="44"/>
        </w:numPr>
        <w:spacing w:line="360" w:lineRule="auto"/>
        <w:ind w:right="49"/>
        <w:jc w:val="both"/>
        <w:rPr>
          <w:rFonts w:ascii="Palatino Linotype" w:hAnsi="Palatino Linotype" w:cs="Arial"/>
        </w:rPr>
      </w:pPr>
      <w:r>
        <w:rPr>
          <w:rFonts w:ascii="Palatino Linotype" w:hAnsi="Palatino Linotype" w:cs="Arial"/>
        </w:rPr>
        <w:t>Estado de Actividades Consolidado</w:t>
      </w:r>
    </w:p>
    <w:p w14:paraId="634431D9" w14:textId="5AC9F98F" w:rsidR="00EC3382" w:rsidRDefault="00EC3382" w:rsidP="00EC3382">
      <w:pPr>
        <w:pStyle w:val="Prrafodelista"/>
        <w:numPr>
          <w:ilvl w:val="0"/>
          <w:numId w:val="44"/>
        </w:numPr>
        <w:spacing w:line="360" w:lineRule="auto"/>
        <w:ind w:right="49"/>
        <w:jc w:val="both"/>
        <w:rPr>
          <w:rFonts w:ascii="Palatino Linotype" w:hAnsi="Palatino Linotype" w:cs="Arial"/>
        </w:rPr>
      </w:pPr>
      <w:r>
        <w:rPr>
          <w:rFonts w:ascii="Palatino Linotype" w:hAnsi="Palatino Linotype" w:cs="Arial"/>
        </w:rPr>
        <w:t>Estado de Variación en la Hacienda Pública Consolidado</w:t>
      </w:r>
    </w:p>
    <w:p w14:paraId="3D17F2CA" w14:textId="08017757" w:rsidR="00EC3382" w:rsidRDefault="00EC3382" w:rsidP="00EC3382">
      <w:pPr>
        <w:pStyle w:val="Prrafodelista"/>
        <w:numPr>
          <w:ilvl w:val="0"/>
          <w:numId w:val="44"/>
        </w:numPr>
        <w:spacing w:line="360" w:lineRule="auto"/>
        <w:ind w:right="49"/>
        <w:jc w:val="both"/>
        <w:rPr>
          <w:rFonts w:ascii="Palatino Linotype" w:hAnsi="Palatino Linotype" w:cs="Arial"/>
        </w:rPr>
      </w:pPr>
      <w:r>
        <w:rPr>
          <w:rFonts w:ascii="Palatino Linotype" w:hAnsi="Palatino Linotype" w:cs="Arial"/>
        </w:rPr>
        <w:t>Estado de cambios en la situación financiera consolidado</w:t>
      </w:r>
    </w:p>
    <w:p w14:paraId="3E4F6C7B" w14:textId="3B4BF11D" w:rsidR="00EC3382" w:rsidRDefault="00EC3382" w:rsidP="00EC3382">
      <w:pPr>
        <w:pStyle w:val="Prrafodelista"/>
        <w:numPr>
          <w:ilvl w:val="0"/>
          <w:numId w:val="44"/>
        </w:numPr>
        <w:spacing w:line="360" w:lineRule="auto"/>
        <w:ind w:right="49"/>
        <w:jc w:val="both"/>
        <w:rPr>
          <w:rFonts w:ascii="Palatino Linotype" w:hAnsi="Palatino Linotype" w:cs="Arial"/>
        </w:rPr>
      </w:pPr>
      <w:r>
        <w:rPr>
          <w:rFonts w:ascii="Palatino Linotype" w:hAnsi="Palatino Linotype" w:cs="Arial"/>
        </w:rPr>
        <w:t>Estado de flujos de efectivo consolidado</w:t>
      </w:r>
    </w:p>
    <w:p w14:paraId="6BB85E87" w14:textId="0DB15E2D" w:rsidR="00EC3382" w:rsidRDefault="00964DB8" w:rsidP="00EC3382">
      <w:pPr>
        <w:pStyle w:val="Prrafodelista"/>
        <w:numPr>
          <w:ilvl w:val="0"/>
          <w:numId w:val="44"/>
        </w:numPr>
        <w:spacing w:line="360" w:lineRule="auto"/>
        <w:ind w:right="49"/>
        <w:jc w:val="both"/>
        <w:rPr>
          <w:rFonts w:ascii="Palatino Linotype" w:hAnsi="Palatino Linotype" w:cs="Arial"/>
        </w:rPr>
      </w:pPr>
      <w:r>
        <w:rPr>
          <w:rFonts w:ascii="Palatino Linotype" w:hAnsi="Palatino Linotype" w:cs="Arial"/>
        </w:rPr>
        <w:t>Estado de Situación Financiera Detallado</w:t>
      </w:r>
    </w:p>
    <w:p w14:paraId="62CDD6AC" w14:textId="59B406B8" w:rsidR="00964DB8" w:rsidRDefault="00964DB8" w:rsidP="00EC3382">
      <w:pPr>
        <w:pStyle w:val="Prrafodelista"/>
        <w:numPr>
          <w:ilvl w:val="0"/>
          <w:numId w:val="44"/>
        </w:numPr>
        <w:spacing w:line="360" w:lineRule="auto"/>
        <w:ind w:right="49"/>
        <w:jc w:val="both"/>
        <w:rPr>
          <w:rFonts w:ascii="Palatino Linotype" w:hAnsi="Palatino Linotype" w:cs="Arial"/>
        </w:rPr>
      </w:pPr>
      <w:r>
        <w:rPr>
          <w:rFonts w:ascii="Palatino Linotype" w:hAnsi="Palatino Linotype" w:cs="Arial"/>
        </w:rPr>
        <w:t>Informe Analítico de la deuda Pública y otros pasivos</w:t>
      </w:r>
    </w:p>
    <w:p w14:paraId="48254AD1" w14:textId="13F92D5F" w:rsidR="00964DB8" w:rsidRDefault="00964DB8" w:rsidP="00EC3382">
      <w:pPr>
        <w:pStyle w:val="Prrafodelista"/>
        <w:numPr>
          <w:ilvl w:val="0"/>
          <w:numId w:val="44"/>
        </w:numPr>
        <w:spacing w:line="360" w:lineRule="auto"/>
        <w:ind w:right="49"/>
        <w:jc w:val="both"/>
        <w:rPr>
          <w:rFonts w:ascii="Palatino Linotype" w:hAnsi="Palatino Linotype" w:cs="Arial"/>
        </w:rPr>
      </w:pPr>
      <w:r>
        <w:rPr>
          <w:rFonts w:ascii="Palatino Linotype" w:hAnsi="Palatino Linotype" w:cs="Arial"/>
        </w:rPr>
        <w:t>Informe analítico de obligaciones de diferentes financiamientos</w:t>
      </w:r>
    </w:p>
    <w:p w14:paraId="594E5307" w14:textId="56EC6BB1" w:rsidR="00964DB8" w:rsidRPr="00EC3382" w:rsidRDefault="00964DB8" w:rsidP="00EC3382">
      <w:pPr>
        <w:pStyle w:val="Prrafodelista"/>
        <w:numPr>
          <w:ilvl w:val="0"/>
          <w:numId w:val="44"/>
        </w:numPr>
        <w:spacing w:line="360" w:lineRule="auto"/>
        <w:ind w:right="49"/>
        <w:jc w:val="both"/>
        <w:rPr>
          <w:rFonts w:ascii="Palatino Linotype" w:hAnsi="Palatino Linotype" w:cs="Arial"/>
        </w:rPr>
      </w:pPr>
      <w:r>
        <w:rPr>
          <w:rFonts w:ascii="Palatino Linotype" w:hAnsi="Palatino Linotype" w:cs="Arial"/>
        </w:rPr>
        <w:t>Guía de Cumplimiento de la Ley de Disciplina Financiera de las entidades federativas y los municipios.</w:t>
      </w:r>
    </w:p>
    <w:p w14:paraId="3326B62F" w14:textId="77777777" w:rsidR="00AA14A4" w:rsidRDefault="00AA14A4" w:rsidP="00AA14A4">
      <w:pPr>
        <w:pStyle w:val="Prrafodelista"/>
        <w:spacing w:line="360" w:lineRule="auto"/>
        <w:ind w:left="0" w:right="49"/>
        <w:jc w:val="both"/>
        <w:rPr>
          <w:rFonts w:ascii="Palatino Linotype" w:hAnsi="Palatino Linotype" w:cs="Arial"/>
        </w:rPr>
      </w:pPr>
    </w:p>
    <w:p w14:paraId="74162D85" w14:textId="553F317F" w:rsidR="00964DB8" w:rsidRDefault="00964DB8" w:rsidP="00AA14A4">
      <w:pPr>
        <w:pStyle w:val="Prrafodelista"/>
        <w:numPr>
          <w:ilvl w:val="0"/>
          <w:numId w:val="1"/>
        </w:numPr>
        <w:spacing w:line="360" w:lineRule="auto"/>
        <w:ind w:left="0" w:right="49" w:firstLine="0"/>
        <w:jc w:val="both"/>
        <w:rPr>
          <w:rFonts w:ascii="Palatino Linotype" w:hAnsi="Palatino Linotype" w:cs="Arial"/>
        </w:rPr>
      </w:pPr>
      <w:r>
        <w:rPr>
          <w:rFonts w:ascii="Palatino Linotype" w:hAnsi="Palatino Linotype" w:cs="Arial"/>
        </w:rPr>
        <w:t>A fin de ejemplificar a continuación se muestra un extracto de imagen del contenido de archivo que se abre al dar clic en la liga electrónica antes señalada:</w:t>
      </w:r>
    </w:p>
    <w:p w14:paraId="2AB44EB1" w14:textId="6922D228" w:rsidR="00964DB8" w:rsidRDefault="00D55F2F" w:rsidP="00964DB8">
      <w:pPr>
        <w:pStyle w:val="Prrafodelista"/>
        <w:spacing w:line="360" w:lineRule="auto"/>
        <w:ind w:left="0"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4624" behindDoc="0" locked="0" layoutInCell="1" allowOverlap="1" wp14:anchorId="77E530D4" wp14:editId="459FAD83">
                <wp:simplePos x="0" y="0"/>
                <wp:positionH relativeFrom="margin">
                  <wp:align>right</wp:align>
                </wp:positionH>
                <wp:positionV relativeFrom="paragraph">
                  <wp:posOffset>8890</wp:posOffset>
                </wp:positionV>
                <wp:extent cx="5467350" cy="2209800"/>
                <wp:effectExtent l="38100" t="38100" r="76200" b="95250"/>
                <wp:wrapNone/>
                <wp:docPr id="4" name="Conector recto 4"/>
                <wp:cNvGraphicFramePr/>
                <a:graphic xmlns:a="http://schemas.openxmlformats.org/drawingml/2006/main">
                  <a:graphicData uri="http://schemas.microsoft.com/office/word/2010/wordprocessingShape">
                    <wps:wsp>
                      <wps:cNvCnPr/>
                      <wps:spPr>
                        <a:xfrm>
                          <a:off x="0" y="0"/>
                          <a:ext cx="5467350" cy="2209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5BCB2" id="Conector recto 4" o:spid="_x0000_s1026" style="position:absolute;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3pt,.7pt" to="809.8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" strokecolor="black [3200]" strokeweight="2pt">
                <v:shadow on="t" color="black" opacity="24903f" origin=",.5" offset="0,.55556mm"/>
                <w10:wrap anchorx="margin"/>
              </v:line>
            </w:pict>
          </mc:Fallback>
        </mc:AlternateContent>
      </w:r>
    </w:p>
    <w:p w14:paraId="3FEDA168" w14:textId="15535228" w:rsidR="00964DB8" w:rsidRDefault="00964DB8" w:rsidP="00964DB8">
      <w:pPr>
        <w:pStyle w:val="Prrafodelista"/>
        <w:spacing w:line="360" w:lineRule="auto"/>
        <w:ind w:left="0" w:right="49"/>
        <w:jc w:val="both"/>
        <w:rPr>
          <w:rFonts w:ascii="Palatino Linotype" w:hAnsi="Palatino Linotype" w:cs="Arial"/>
        </w:rPr>
      </w:pPr>
      <w:r w:rsidRPr="00964DB8">
        <w:rPr>
          <w:rFonts w:ascii="Palatino Linotype" w:hAnsi="Palatino Linotype" w:cs="Arial"/>
          <w:noProof/>
          <w:lang w:val="es-MX" w:eastAsia="es-MX"/>
        </w:rPr>
        <w:drawing>
          <wp:inline distT="0" distB="0" distL="0" distR="0" wp14:anchorId="6554CF09" wp14:editId="611AED3F">
            <wp:extent cx="5591175" cy="23524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4949" t="6891" r="1694"/>
                    <a:stretch/>
                  </pic:blipFill>
                  <pic:spPr bwMode="auto">
                    <a:xfrm>
                      <a:off x="0" y="0"/>
                      <a:ext cx="5609310" cy="2360034"/>
                    </a:xfrm>
                    <a:prstGeom prst="rect">
                      <a:avLst/>
                    </a:prstGeom>
                    <a:noFill/>
                    <a:ln>
                      <a:noFill/>
                    </a:ln>
                    <a:extLst>
                      <a:ext uri="{53640926-AAD7-44D8-BBD7-CCE9431645EC}">
                        <a14:shadowObscured xmlns:a14="http://schemas.microsoft.com/office/drawing/2010/main"/>
                      </a:ext>
                    </a:extLst>
                  </pic:spPr>
                </pic:pic>
              </a:graphicData>
            </a:graphic>
          </wp:inline>
        </w:drawing>
      </w:r>
    </w:p>
    <w:p w14:paraId="014E8B4F" w14:textId="77777777" w:rsidR="00964DB8" w:rsidRDefault="00964DB8" w:rsidP="00964DB8">
      <w:pPr>
        <w:pStyle w:val="Prrafodelista"/>
        <w:spacing w:line="360" w:lineRule="auto"/>
        <w:ind w:left="0" w:right="49"/>
        <w:jc w:val="both"/>
        <w:rPr>
          <w:rFonts w:ascii="Palatino Linotype" w:hAnsi="Palatino Linotype" w:cs="Arial"/>
        </w:rPr>
      </w:pPr>
    </w:p>
    <w:p w14:paraId="5B846285" w14:textId="6DD8E25E" w:rsidR="00964DB8" w:rsidRDefault="00964DB8" w:rsidP="00964DB8">
      <w:pPr>
        <w:pStyle w:val="Prrafodelista"/>
        <w:spacing w:line="360" w:lineRule="auto"/>
        <w:ind w:left="0" w:right="49"/>
        <w:jc w:val="both"/>
        <w:rPr>
          <w:rFonts w:ascii="Palatino Linotype" w:hAnsi="Palatino Linotype" w:cs="Arial"/>
        </w:rPr>
      </w:pPr>
      <w:r w:rsidRPr="00964DB8">
        <w:rPr>
          <w:rFonts w:ascii="Palatino Linotype" w:hAnsi="Palatino Linotype" w:cs="Arial"/>
          <w:noProof/>
          <w:lang w:val="es-MX" w:eastAsia="es-MX"/>
        </w:rPr>
        <w:drawing>
          <wp:inline distT="0" distB="0" distL="0" distR="0" wp14:anchorId="59FAA5CA" wp14:editId="5A7B405A">
            <wp:extent cx="5581015" cy="2408018"/>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015" cy="2408018"/>
                    </a:xfrm>
                    <a:prstGeom prst="rect">
                      <a:avLst/>
                    </a:prstGeom>
                    <a:noFill/>
                    <a:ln>
                      <a:noFill/>
                    </a:ln>
                  </pic:spPr>
                </pic:pic>
              </a:graphicData>
            </a:graphic>
          </wp:inline>
        </w:drawing>
      </w:r>
    </w:p>
    <w:p w14:paraId="610C8392" w14:textId="4D53A468" w:rsidR="00964DB8" w:rsidRDefault="00964DB8" w:rsidP="00964DB8">
      <w:pPr>
        <w:pStyle w:val="Prrafodelista"/>
        <w:spacing w:line="360" w:lineRule="auto"/>
        <w:ind w:left="0" w:right="49"/>
        <w:jc w:val="both"/>
        <w:rPr>
          <w:rFonts w:ascii="Palatino Linotype" w:hAnsi="Palatino Linotype" w:cs="Arial"/>
        </w:rPr>
      </w:pPr>
    </w:p>
    <w:p w14:paraId="38205148" w14:textId="26574BA6" w:rsidR="00964DB8" w:rsidRDefault="00964DB8" w:rsidP="00AA14A4">
      <w:pPr>
        <w:pStyle w:val="Prrafodelista"/>
        <w:numPr>
          <w:ilvl w:val="0"/>
          <w:numId w:val="1"/>
        </w:numPr>
        <w:spacing w:line="360" w:lineRule="auto"/>
        <w:ind w:left="0" w:right="49" w:firstLine="0"/>
        <w:jc w:val="both"/>
        <w:rPr>
          <w:rFonts w:ascii="Palatino Linotype" w:hAnsi="Palatino Linotype" w:cs="Arial"/>
        </w:rPr>
      </w:pPr>
      <w:r>
        <w:rPr>
          <w:rFonts w:ascii="Palatino Linotype" w:hAnsi="Palatino Linotype" w:cs="Arial"/>
        </w:rPr>
        <w:t xml:space="preserve">Al abrir la segunda liga electrónica </w:t>
      </w:r>
      <w:r w:rsidR="00C36BAB">
        <w:rPr>
          <w:rFonts w:ascii="Palatino Linotype" w:hAnsi="Palatino Linotype" w:cs="Arial"/>
        </w:rPr>
        <w:t>se encuentra la información presupuestaria constante en treinta y un hojas en cuyo contenido se observa:</w:t>
      </w:r>
    </w:p>
    <w:p w14:paraId="30A86299" w14:textId="070947F0" w:rsidR="00964DB8" w:rsidRPr="00C36BAB" w:rsidRDefault="00964DB8" w:rsidP="00C36BAB">
      <w:pPr>
        <w:pStyle w:val="Prrafodelista"/>
        <w:numPr>
          <w:ilvl w:val="0"/>
          <w:numId w:val="45"/>
        </w:numPr>
        <w:spacing w:line="360" w:lineRule="auto"/>
        <w:ind w:right="49"/>
        <w:jc w:val="both"/>
        <w:rPr>
          <w:rFonts w:ascii="Palatino Linotype" w:hAnsi="Palatino Linotype" w:cs="Arial"/>
        </w:rPr>
      </w:pPr>
      <w:r w:rsidRPr="00C36BAB">
        <w:rPr>
          <w:rFonts w:ascii="Palatino Linotype" w:hAnsi="Palatino Linotype" w:cs="Arial"/>
        </w:rPr>
        <w:t>Estado Analítico de Ingresos.</w:t>
      </w:r>
    </w:p>
    <w:p w14:paraId="42A037DA" w14:textId="0A19839B" w:rsidR="00964DB8" w:rsidRDefault="00964DB8" w:rsidP="00C36BAB">
      <w:pPr>
        <w:pStyle w:val="Prrafodelista"/>
        <w:numPr>
          <w:ilvl w:val="0"/>
          <w:numId w:val="45"/>
        </w:numPr>
        <w:spacing w:line="360" w:lineRule="auto"/>
        <w:ind w:right="49"/>
        <w:jc w:val="both"/>
        <w:rPr>
          <w:rFonts w:ascii="Palatino Linotype" w:hAnsi="Palatino Linotype" w:cs="Arial"/>
        </w:rPr>
      </w:pPr>
      <w:r w:rsidRPr="00964DB8">
        <w:rPr>
          <w:rFonts w:ascii="Palatino Linotype" w:hAnsi="Palatino Linotype" w:cs="Arial"/>
        </w:rPr>
        <w:t>Estado Analítico del Ejercicio del Presupuesto de Egresos Clasificación por Objeto del</w:t>
      </w:r>
      <w:r w:rsidR="00C36BAB">
        <w:rPr>
          <w:rFonts w:ascii="Palatino Linotype" w:hAnsi="Palatino Linotype" w:cs="Arial"/>
        </w:rPr>
        <w:t xml:space="preserve"> </w:t>
      </w:r>
      <w:r w:rsidR="00C36BAB" w:rsidRPr="00C36BAB">
        <w:rPr>
          <w:rFonts w:ascii="Palatino Linotype" w:hAnsi="Palatino Linotype" w:cs="Arial"/>
        </w:rPr>
        <w:t>Gasto (Capítulo y Concepto).</w:t>
      </w:r>
    </w:p>
    <w:p w14:paraId="5E4F4293" w14:textId="00007271" w:rsidR="00C36BAB" w:rsidRDefault="00C36BAB" w:rsidP="00C36BAB">
      <w:pPr>
        <w:pStyle w:val="Prrafodelista"/>
        <w:numPr>
          <w:ilvl w:val="0"/>
          <w:numId w:val="45"/>
        </w:numPr>
        <w:spacing w:line="360" w:lineRule="auto"/>
        <w:ind w:right="49"/>
        <w:jc w:val="both"/>
        <w:rPr>
          <w:rFonts w:ascii="Palatino Linotype" w:hAnsi="Palatino Linotype" w:cs="Arial"/>
        </w:rPr>
      </w:pPr>
      <w:r w:rsidRPr="00C36BAB">
        <w:rPr>
          <w:rFonts w:ascii="Palatino Linotype" w:hAnsi="Palatino Linotype" w:cs="Arial"/>
        </w:rPr>
        <w:t>Estado Analítico de Ingresos Integrado.</w:t>
      </w:r>
    </w:p>
    <w:p w14:paraId="7D4CDEF2" w14:textId="77777777" w:rsidR="00C36BAB" w:rsidRDefault="00C36BAB" w:rsidP="00C36BAB">
      <w:pPr>
        <w:pStyle w:val="Prrafodelista"/>
        <w:spacing w:line="360" w:lineRule="auto"/>
        <w:ind w:right="49"/>
        <w:jc w:val="both"/>
        <w:rPr>
          <w:rFonts w:ascii="Palatino Linotype" w:hAnsi="Palatino Linotype" w:cs="Arial"/>
        </w:rPr>
      </w:pPr>
    </w:p>
    <w:p w14:paraId="0911E7DF" w14:textId="0DEF09CA" w:rsidR="00C36BAB" w:rsidRDefault="00C36BAB" w:rsidP="00C36BAB">
      <w:pPr>
        <w:pStyle w:val="Prrafodelista"/>
        <w:numPr>
          <w:ilvl w:val="0"/>
          <w:numId w:val="1"/>
        </w:numPr>
        <w:spacing w:line="360" w:lineRule="auto"/>
        <w:ind w:left="0" w:right="49" w:firstLine="0"/>
        <w:jc w:val="both"/>
        <w:rPr>
          <w:rFonts w:ascii="Palatino Linotype" w:hAnsi="Palatino Linotype" w:cs="Arial"/>
        </w:rPr>
      </w:pPr>
      <w:r>
        <w:rPr>
          <w:rFonts w:ascii="Palatino Linotype" w:hAnsi="Palatino Linotype" w:cs="Arial"/>
        </w:rPr>
        <w:t>Como ejemplo de lo antes expuesto se insertan las imágenes siguientes:</w:t>
      </w:r>
    </w:p>
    <w:p w14:paraId="0EF91687" w14:textId="5CBB241F" w:rsidR="00C36BAB" w:rsidRDefault="00C36BAB" w:rsidP="006E45A0">
      <w:pPr>
        <w:pStyle w:val="Prrafodelista"/>
        <w:spacing w:line="360" w:lineRule="auto"/>
        <w:ind w:left="0" w:right="49"/>
        <w:jc w:val="both"/>
        <w:rPr>
          <w:rFonts w:ascii="Palatino Linotype" w:hAnsi="Palatino Linotype" w:cs="Arial"/>
        </w:rPr>
      </w:pPr>
      <w:r w:rsidRPr="00C36BAB">
        <w:rPr>
          <w:rFonts w:ascii="Palatino Linotype" w:hAnsi="Palatino Linotype" w:cs="Arial"/>
          <w:noProof/>
          <w:lang w:val="es-MX" w:eastAsia="es-MX"/>
        </w:rPr>
        <w:drawing>
          <wp:inline distT="0" distB="0" distL="0" distR="0" wp14:anchorId="148EFF13" wp14:editId="7AA8E130">
            <wp:extent cx="5486400" cy="1666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7652" cy="1667255"/>
                    </a:xfrm>
                    <a:prstGeom prst="rect">
                      <a:avLst/>
                    </a:prstGeom>
                    <a:noFill/>
                    <a:ln>
                      <a:noFill/>
                    </a:ln>
                  </pic:spPr>
                </pic:pic>
              </a:graphicData>
            </a:graphic>
          </wp:inline>
        </w:drawing>
      </w:r>
    </w:p>
    <w:p w14:paraId="4DF2ECC5" w14:textId="4AAB0A95" w:rsidR="00C36BAB" w:rsidRDefault="00BE1827" w:rsidP="006E45A0">
      <w:pPr>
        <w:pStyle w:val="Prrafodelista"/>
        <w:spacing w:line="360" w:lineRule="auto"/>
        <w:ind w:left="0" w:right="49"/>
        <w:jc w:val="both"/>
        <w:rPr>
          <w:rFonts w:ascii="Palatino Linotype" w:hAnsi="Palatino Linotype" w:cs="Arial"/>
        </w:rPr>
      </w:pPr>
      <w:r w:rsidRPr="00BE1827">
        <w:rPr>
          <w:rFonts w:ascii="Palatino Linotype" w:hAnsi="Palatino Linotype" w:cs="Arial"/>
          <w:noProof/>
          <w:lang w:val="es-MX" w:eastAsia="es-MX"/>
        </w:rPr>
        <w:drawing>
          <wp:inline distT="0" distB="0" distL="0" distR="0" wp14:anchorId="1CF8C6B4" wp14:editId="148CB332">
            <wp:extent cx="5429250" cy="18154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1366" r="1331"/>
                    <a:stretch/>
                  </pic:blipFill>
                  <pic:spPr bwMode="auto">
                    <a:xfrm>
                      <a:off x="0" y="0"/>
                      <a:ext cx="5430530" cy="1815893"/>
                    </a:xfrm>
                    <a:prstGeom prst="rect">
                      <a:avLst/>
                    </a:prstGeom>
                    <a:noFill/>
                    <a:ln>
                      <a:noFill/>
                    </a:ln>
                    <a:extLst>
                      <a:ext uri="{53640926-AAD7-44D8-BBD7-CCE9431645EC}">
                        <a14:shadowObscured xmlns:a14="http://schemas.microsoft.com/office/drawing/2010/main"/>
                      </a:ext>
                    </a:extLst>
                  </pic:spPr>
                </pic:pic>
              </a:graphicData>
            </a:graphic>
          </wp:inline>
        </w:drawing>
      </w:r>
    </w:p>
    <w:p w14:paraId="7F30B885" w14:textId="058C64E0" w:rsidR="00BE1827" w:rsidRDefault="00BE1827" w:rsidP="006E45A0">
      <w:pPr>
        <w:pStyle w:val="Prrafodelista"/>
        <w:spacing w:line="360" w:lineRule="auto"/>
        <w:ind w:left="0" w:right="49"/>
        <w:jc w:val="both"/>
        <w:rPr>
          <w:rFonts w:ascii="Palatino Linotype" w:hAnsi="Palatino Linotype" w:cs="Arial"/>
        </w:rPr>
      </w:pPr>
      <w:r w:rsidRPr="00BE1827">
        <w:rPr>
          <w:rFonts w:ascii="Palatino Linotype" w:hAnsi="Palatino Linotype" w:cs="Arial"/>
          <w:noProof/>
          <w:lang w:val="es-MX" w:eastAsia="es-MX"/>
        </w:rPr>
        <w:drawing>
          <wp:inline distT="0" distB="0" distL="0" distR="0" wp14:anchorId="24B55449" wp14:editId="5DB82A50">
            <wp:extent cx="5505450" cy="21024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r="1340"/>
                    <a:stretch/>
                  </pic:blipFill>
                  <pic:spPr bwMode="auto">
                    <a:xfrm>
                      <a:off x="0" y="0"/>
                      <a:ext cx="5506228" cy="2102782"/>
                    </a:xfrm>
                    <a:prstGeom prst="rect">
                      <a:avLst/>
                    </a:prstGeom>
                    <a:noFill/>
                    <a:ln>
                      <a:noFill/>
                    </a:ln>
                    <a:extLst>
                      <a:ext uri="{53640926-AAD7-44D8-BBD7-CCE9431645EC}">
                        <a14:shadowObscured xmlns:a14="http://schemas.microsoft.com/office/drawing/2010/main"/>
                      </a:ext>
                    </a:extLst>
                  </pic:spPr>
                </pic:pic>
              </a:graphicData>
            </a:graphic>
          </wp:inline>
        </w:drawing>
      </w:r>
    </w:p>
    <w:p w14:paraId="31DD040B" w14:textId="77777777" w:rsidR="00BE1827" w:rsidRPr="00C36BAB" w:rsidRDefault="00BE1827" w:rsidP="00C36BAB">
      <w:pPr>
        <w:pStyle w:val="Prrafodelista"/>
        <w:spacing w:line="360" w:lineRule="auto"/>
        <w:ind w:right="49"/>
        <w:jc w:val="both"/>
        <w:rPr>
          <w:rFonts w:ascii="Palatino Linotype" w:hAnsi="Palatino Linotype" w:cs="Arial"/>
        </w:rPr>
      </w:pPr>
    </w:p>
    <w:p w14:paraId="0A96CBF2" w14:textId="54517B75" w:rsidR="00BE1827" w:rsidRDefault="00BE1827" w:rsidP="00BE1827">
      <w:pPr>
        <w:pStyle w:val="Prrafodelista"/>
        <w:numPr>
          <w:ilvl w:val="0"/>
          <w:numId w:val="1"/>
        </w:numPr>
        <w:spacing w:line="360" w:lineRule="auto"/>
        <w:ind w:left="0" w:right="49" w:firstLine="0"/>
        <w:jc w:val="both"/>
        <w:rPr>
          <w:rFonts w:ascii="Palatino Linotype" w:hAnsi="Palatino Linotype" w:cs="Arial"/>
        </w:rPr>
      </w:pPr>
      <w:r>
        <w:rPr>
          <w:rFonts w:ascii="Palatino Linotype" w:hAnsi="Palatino Linotype" w:cs="Arial"/>
        </w:rPr>
        <w:t>En la tercera página electrónica</w:t>
      </w:r>
      <w:r w:rsidR="006E45A0">
        <w:rPr>
          <w:rFonts w:ascii="Palatino Linotype" w:hAnsi="Palatino Linotype" w:cs="Arial"/>
        </w:rPr>
        <w:t xml:space="preserve"> también</w:t>
      </w:r>
      <w:r>
        <w:rPr>
          <w:rFonts w:ascii="Palatino Linotype" w:hAnsi="Palatino Linotype" w:cs="Arial"/>
        </w:rPr>
        <w:t xml:space="preserve"> se puede advertir </w:t>
      </w:r>
      <w:r w:rsidR="006E45A0">
        <w:rPr>
          <w:rFonts w:ascii="Palatino Linotype" w:hAnsi="Palatino Linotype" w:cs="Arial"/>
        </w:rPr>
        <w:t>información presupuestaria constante en cuarenta y siete hojas con el siguiente contenido:</w:t>
      </w:r>
    </w:p>
    <w:p w14:paraId="785FE706" w14:textId="77777777" w:rsidR="00BE1827" w:rsidRDefault="00BE1827" w:rsidP="00BE1827">
      <w:pPr>
        <w:pStyle w:val="Prrafodelista"/>
        <w:spacing w:line="360" w:lineRule="auto"/>
        <w:ind w:left="0" w:right="49"/>
        <w:jc w:val="both"/>
        <w:rPr>
          <w:rFonts w:ascii="Palatino Linotype" w:hAnsi="Palatino Linotype" w:cs="Arial"/>
        </w:rPr>
      </w:pPr>
    </w:p>
    <w:p w14:paraId="21B9EE0D" w14:textId="2C32FCB8" w:rsidR="00C36BAB" w:rsidRPr="00C36BAB" w:rsidRDefault="00C36BAB" w:rsidP="00C36BAB">
      <w:pPr>
        <w:pStyle w:val="Prrafodelista"/>
        <w:numPr>
          <w:ilvl w:val="0"/>
          <w:numId w:val="45"/>
        </w:numPr>
        <w:spacing w:line="360" w:lineRule="auto"/>
        <w:ind w:right="49"/>
        <w:jc w:val="both"/>
        <w:rPr>
          <w:rFonts w:ascii="Palatino Linotype" w:hAnsi="Palatino Linotype" w:cs="Arial"/>
        </w:rPr>
      </w:pPr>
      <w:r w:rsidRPr="00C36BAB">
        <w:rPr>
          <w:rFonts w:ascii="Palatino Linotype" w:hAnsi="Palatino Linotype" w:cs="Arial"/>
        </w:rPr>
        <w:t>Estado Analítico del Ejercicio del Presupuesto de Egresos Integrado.</w:t>
      </w:r>
    </w:p>
    <w:p w14:paraId="0FDA7461" w14:textId="3B15E401" w:rsidR="00C36BAB" w:rsidRDefault="00C36BAB" w:rsidP="00C36BAB">
      <w:pPr>
        <w:pStyle w:val="Prrafodelista"/>
        <w:numPr>
          <w:ilvl w:val="0"/>
          <w:numId w:val="45"/>
        </w:numPr>
        <w:spacing w:line="360" w:lineRule="auto"/>
        <w:ind w:right="49"/>
        <w:jc w:val="both"/>
        <w:rPr>
          <w:rFonts w:ascii="Palatino Linotype" w:hAnsi="Palatino Linotype" w:cs="Arial"/>
        </w:rPr>
      </w:pPr>
      <w:r w:rsidRPr="00C36BAB">
        <w:rPr>
          <w:rFonts w:ascii="Palatino Linotype" w:hAnsi="Palatino Linotype" w:cs="Arial"/>
        </w:rPr>
        <w:t>Estado Analítico del Ejercicio del Presupuesto de Egresos Clasificación Económica (por</w:t>
      </w:r>
      <w:r>
        <w:rPr>
          <w:rFonts w:ascii="Palatino Linotype" w:hAnsi="Palatino Linotype" w:cs="Arial"/>
        </w:rPr>
        <w:t xml:space="preserve"> </w:t>
      </w:r>
      <w:r w:rsidRPr="00C36BAB">
        <w:rPr>
          <w:rFonts w:ascii="Palatino Linotype" w:hAnsi="Palatino Linotype" w:cs="Arial"/>
        </w:rPr>
        <w:t>Tipo de Gasto).</w:t>
      </w:r>
    </w:p>
    <w:p w14:paraId="63F0A1F5" w14:textId="191CF030" w:rsidR="00C36BAB" w:rsidRDefault="00C36BAB" w:rsidP="00C36BAB">
      <w:pPr>
        <w:pStyle w:val="Prrafodelista"/>
        <w:numPr>
          <w:ilvl w:val="0"/>
          <w:numId w:val="45"/>
        </w:numPr>
        <w:spacing w:line="360" w:lineRule="auto"/>
        <w:ind w:right="49"/>
        <w:jc w:val="both"/>
        <w:rPr>
          <w:rFonts w:ascii="Palatino Linotype" w:hAnsi="Palatino Linotype" w:cs="Arial"/>
        </w:rPr>
      </w:pPr>
      <w:r w:rsidRPr="00C36BAB">
        <w:rPr>
          <w:rFonts w:ascii="Palatino Linotype" w:hAnsi="Palatino Linotype" w:cs="Arial"/>
        </w:rPr>
        <w:t>Estado Analítico del Ejercicio del Presupuesto de Egresos Clasificación J Administrativa.</w:t>
      </w:r>
    </w:p>
    <w:p w14:paraId="2859D254" w14:textId="087672F1" w:rsidR="00C36BAB" w:rsidRPr="00C36BAB" w:rsidRDefault="00C36BAB" w:rsidP="00C36BAB">
      <w:pPr>
        <w:pStyle w:val="Prrafodelista"/>
        <w:numPr>
          <w:ilvl w:val="0"/>
          <w:numId w:val="45"/>
        </w:numPr>
        <w:spacing w:line="360" w:lineRule="auto"/>
        <w:ind w:right="49"/>
        <w:jc w:val="both"/>
        <w:rPr>
          <w:rFonts w:ascii="Palatino Linotype" w:hAnsi="Palatino Linotype" w:cs="Arial"/>
        </w:rPr>
      </w:pPr>
      <w:r w:rsidRPr="00C36BAB">
        <w:rPr>
          <w:rFonts w:ascii="Palatino Linotype" w:hAnsi="Palatino Linotype" w:cs="Arial"/>
        </w:rPr>
        <w:t>Estado, Analítico del Ejercici</w:t>
      </w:r>
      <w:r>
        <w:rPr>
          <w:rFonts w:ascii="Palatino Linotype" w:hAnsi="Palatino Linotype" w:cs="Arial"/>
        </w:rPr>
        <w:t>o del Presupuesto de Egresos Cla</w:t>
      </w:r>
      <w:r w:rsidRPr="00C36BAB">
        <w:rPr>
          <w:rFonts w:ascii="Palatino Linotype" w:hAnsi="Palatino Linotype" w:cs="Arial"/>
        </w:rPr>
        <w:t>sificación Funcional (Finalidad y Función).</w:t>
      </w:r>
    </w:p>
    <w:p w14:paraId="18E6B543" w14:textId="43243209" w:rsidR="00C36BAB" w:rsidRPr="00C36BAB" w:rsidRDefault="00C36BAB" w:rsidP="00C36BAB">
      <w:pPr>
        <w:pStyle w:val="Prrafodelista"/>
        <w:numPr>
          <w:ilvl w:val="0"/>
          <w:numId w:val="45"/>
        </w:numPr>
        <w:spacing w:line="360" w:lineRule="auto"/>
        <w:ind w:right="49"/>
        <w:jc w:val="both"/>
        <w:rPr>
          <w:rFonts w:ascii="Palatino Linotype" w:hAnsi="Palatino Linotype" w:cs="Arial"/>
        </w:rPr>
      </w:pPr>
      <w:r w:rsidRPr="00C36BAB">
        <w:rPr>
          <w:rFonts w:ascii="Palatino Linotype" w:hAnsi="Palatino Linotype" w:cs="Arial"/>
        </w:rPr>
        <w:t>Gasto por Categoría Programática.</w:t>
      </w:r>
    </w:p>
    <w:p w14:paraId="1AA015D0" w14:textId="54EE88D5" w:rsidR="006E45A0" w:rsidRDefault="006E45A0" w:rsidP="00964DB8">
      <w:pPr>
        <w:pStyle w:val="Prrafodelista"/>
        <w:numPr>
          <w:ilvl w:val="0"/>
          <w:numId w:val="1"/>
        </w:numPr>
        <w:spacing w:line="360" w:lineRule="auto"/>
        <w:ind w:left="142" w:right="49" w:hanging="142"/>
        <w:jc w:val="both"/>
        <w:rPr>
          <w:rFonts w:ascii="Palatino Linotype" w:hAnsi="Palatino Linotype" w:cs="Arial"/>
        </w:rPr>
      </w:pPr>
      <w:r>
        <w:rPr>
          <w:rFonts w:ascii="Palatino Linotype" w:hAnsi="Palatino Linotype" w:cs="Arial"/>
        </w:rPr>
        <w:t>Para muestra de ello, se extrajeron algunas imágenes:</w:t>
      </w:r>
    </w:p>
    <w:p w14:paraId="580A62DB" w14:textId="77777777" w:rsidR="006E45A0" w:rsidRDefault="006E45A0" w:rsidP="006E45A0">
      <w:pPr>
        <w:pStyle w:val="Prrafodelista"/>
        <w:spacing w:line="360" w:lineRule="auto"/>
        <w:ind w:left="142" w:right="49"/>
        <w:jc w:val="both"/>
        <w:rPr>
          <w:rFonts w:ascii="Palatino Linotype" w:hAnsi="Palatino Linotype" w:cs="Arial"/>
        </w:rPr>
      </w:pPr>
    </w:p>
    <w:p w14:paraId="1C1CD183" w14:textId="0FA96513" w:rsidR="006E45A0" w:rsidRDefault="006E45A0" w:rsidP="006E45A0">
      <w:pPr>
        <w:pStyle w:val="Prrafodelista"/>
        <w:spacing w:line="360" w:lineRule="auto"/>
        <w:ind w:left="142" w:right="49"/>
        <w:jc w:val="both"/>
        <w:rPr>
          <w:rFonts w:ascii="Palatino Linotype" w:hAnsi="Palatino Linotype" w:cs="Arial"/>
        </w:rPr>
      </w:pPr>
      <w:r w:rsidRPr="006E45A0">
        <w:rPr>
          <w:rFonts w:ascii="Palatino Linotype" w:hAnsi="Palatino Linotype" w:cs="Arial"/>
          <w:noProof/>
          <w:lang w:val="es-MX" w:eastAsia="es-MX"/>
        </w:rPr>
        <w:drawing>
          <wp:inline distT="0" distB="0" distL="0" distR="0" wp14:anchorId="7511728E" wp14:editId="7AEFC12D">
            <wp:extent cx="5580194" cy="1610360"/>
            <wp:effectExtent l="0" t="0" r="190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t="17151"/>
                    <a:stretch/>
                  </pic:blipFill>
                  <pic:spPr bwMode="auto">
                    <a:xfrm>
                      <a:off x="0" y="0"/>
                      <a:ext cx="5581015" cy="1610597"/>
                    </a:xfrm>
                    <a:prstGeom prst="rect">
                      <a:avLst/>
                    </a:prstGeom>
                    <a:noFill/>
                    <a:ln>
                      <a:noFill/>
                    </a:ln>
                    <a:extLst>
                      <a:ext uri="{53640926-AAD7-44D8-BBD7-CCE9431645EC}">
                        <a14:shadowObscured xmlns:a14="http://schemas.microsoft.com/office/drawing/2010/main"/>
                      </a:ext>
                    </a:extLst>
                  </pic:spPr>
                </pic:pic>
              </a:graphicData>
            </a:graphic>
          </wp:inline>
        </w:drawing>
      </w:r>
    </w:p>
    <w:p w14:paraId="5AD2D1A8" w14:textId="41780DCF" w:rsidR="006E45A0" w:rsidRDefault="006E45A0" w:rsidP="006E45A0">
      <w:pPr>
        <w:pStyle w:val="Prrafodelista"/>
        <w:spacing w:line="360" w:lineRule="auto"/>
        <w:ind w:left="142" w:right="49"/>
        <w:jc w:val="both"/>
        <w:rPr>
          <w:rFonts w:ascii="Palatino Linotype" w:hAnsi="Palatino Linotype" w:cs="Arial"/>
        </w:rPr>
      </w:pPr>
      <w:r w:rsidRPr="006E45A0">
        <w:rPr>
          <w:rFonts w:ascii="Palatino Linotype" w:hAnsi="Palatino Linotype" w:cs="Arial"/>
          <w:noProof/>
          <w:lang w:val="es-MX" w:eastAsia="es-MX"/>
        </w:rPr>
        <w:drawing>
          <wp:inline distT="0" distB="0" distL="0" distR="0" wp14:anchorId="017C4948" wp14:editId="07C976DC">
            <wp:extent cx="5581015" cy="1803501"/>
            <wp:effectExtent l="0" t="0" r="63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015" cy="1803501"/>
                    </a:xfrm>
                    <a:prstGeom prst="rect">
                      <a:avLst/>
                    </a:prstGeom>
                    <a:noFill/>
                    <a:ln>
                      <a:noFill/>
                    </a:ln>
                  </pic:spPr>
                </pic:pic>
              </a:graphicData>
            </a:graphic>
          </wp:inline>
        </w:drawing>
      </w:r>
    </w:p>
    <w:p w14:paraId="56E189B2" w14:textId="6509BD8E" w:rsidR="006E45A0" w:rsidRDefault="006E45A0" w:rsidP="006E45A0">
      <w:pPr>
        <w:pStyle w:val="Prrafodelista"/>
        <w:spacing w:line="360" w:lineRule="auto"/>
        <w:ind w:left="142" w:right="49"/>
        <w:jc w:val="both"/>
        <w:rPr>
          <w:rFonts w:ascii="Palatino Linotype" w:hAnsi="Palatino Linotype" w:cs="Arial"/>
        </w:rPr>
      </w:pPr>
      <w:r w:rsidRPr="006E45A0">
        <w:rPr>
          <w:rFonts w:ascii="Palatino Linotype" w:hAnsi="Palatino Linotype" w:cs="Arial"/>
          <w:noProof/>
          <w:lang w:val="es-MX" w:eastAsia="es-MX"/>
        </w:rPr>
        <w:drawing>
          <wp:inline distT="0" distB="0" distL="0" distR="0" wp14:anchorId="4915A077" wp14:editId="5A0C559E">
            <wp:extent cx="5580380" cy="1571625"/>
            <wp:effectExtent l="0" t="0" r="127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b="22897"/>
                    <a:stretch/>
                  </pic:blipFill>
                  <pic:spPr bwMode="auto">
                    <a:xfrm>
                      <a:off x="0" y="0"/>
                      <a:ext cx="5581275" cy="1571877"/>
                    </a:xfrm>
                    <a:prstGeom prst="rect">
                      <a:avLst/>
                    </a:prstGeom>
                    <a:noFill/>
                    <a:ln>
                      <a:noFill/>
                    </a:ln>
                    <a:extLst>
                      <a:ext uri="{53640926-AAD7-44D8-BBD7-CCE9431645EC}">
                        <a14:shadowObscured xmlns:a14="http://schemas.microsoft.com/office/drawing/2010/main"/>
                      </a:ext>
                    </a:extLst>
                  </pic:spPr>
                </pic:pic>
              </a:graphicData>
            </a:graphic>
          </wp:inline>
        </w:drawing>
      </w:r>
    </w:p>
    <w:p w14:paraId="7B11986B" w14:textId="76492682" w:rsidR="00964DB8" w:rsidRDefault="006E45A0" w:rsidP="00964DB8">
      <w:pPr>
        <w:pStyle w:val="Prrafodelista"/>
        <w:numPr>
          <w:ilvl w:val="0"/>
          <w:numId w:val="1"/>
        </w:numPr>
        <w:spacing w:line="360" w:lineRule="auto"/>
        <w:ind w:left="142" w:right="49" w:hanging="142"/>
        <w:jc w:val="both"/>
        <w:rPr>
          <w:rFonts w:ascii="Palatino Linotype" w:hAnsi="Palatino Linotype" w:cs="Arial"/>
        </w:rPr>
      </w:pPr>
      <w:r>
        <w:rPr>
          <w:rFonts w:ascii="Palatino Linotype" w:hAnsi="Palatino Linotype" w:cs="Arial"/>
        </w:rPr>
        <w:t>Finalmente en la liga electrónica número cuatro (constante en sesenta y cinco páginas) se proporcionó la siguiente información:</w:t>
      </w:r>
    </w:p>
    <w:p w14:paraId="12E7E7D5" w14:textId="39A17ACB" w:rsidR="006165D4" w:rsidRPr="009E63CD" w:rsidRDefault="006165D4" w:rsidP="006165D4">
      <w:pPr>
        <w:pStyle w:val="Prrafodelista"/>
        <w:numPr>
          <w:ilvl w:val="0"/>
          <w:numId w:val="46"/>
        </w:numPr>
        <w:spacing w:line="360" w:lineRule="auto"/>
        <w:ind w:right="567"/>
        <w:jc w:val="both"/>
        <w:rPr>
          <w:rFonts w:ascii="Palatino Linotype" w:hAnsi="Palatino Linotype" w:cs="Arial"/>
        </w:rPr>
      </w:pPr>
      <w:r>
        <w:rPr>
          <w:rFonts w:ascii="Palatino Linotype" w:hAnsi="Palatino Linotype" w:cs="Arial"/>
        </w:rPr>
        <w:t>Informe de Depuración de Construcciones en Proceso de 2017 y ejercicios anteriores</w:t>
      </w:r>
    </w:p>
    <w:p w14:paraId="65B59A7D" w14:textId="77777777" w:rsidR="006165D4" w:rsidRDefault="006165D4" w:rsidP="006165D4">
      <w:pPr>
        <w:pStyle w:val="Prrafodelista"/>
        <w:numPr>
          <w:ilvl w:val="0"/>
          <w:numId w:val="46"/>
        </w:numPr>
        <w:spacing w:line="360" w:lineRule="auto"/>
        <w:ind w:right="567"/>
        <w:jc w:val="both"/>
        <w:rPr>
          <w:rFonts w:ascii="Palatino Linotype" w:hAnsi="Palatino Linotype" w:cs="Arial"/>
        </w:rPr>
      </w:pPr>
      <w:r>
        <w:rPr>
          <w:rFonts w:ascii="Palatino Linotype" w:hAnsi="Palatino Linotype" w:cs="Arial"/>
        </w:rPr>
        <w:t>Origen y aplicación de recursos Federales y Estatales</w:t>
      </w:r>
    </w:p>
    <w:p w14:paraId="02F48B86" w14:textId="77777777" w:rsidR="006165D4" w:rsidRDefault="006165D4" w:rsidP="006165D4">
      <w:pPr>
        <w:pStyle w:val="Prrafodelista"/>
        <w:numPr>
          <w:ilvl w:val="0"/>
          <w:numId w:val="46"/>
        </w:numPr>
        <w:spacing w:line="360" w:lineRule="auto"/>
        <w:ind w:right="567"/>
        <w:jc w:val="both"/>
        <w:rPr>
          <w:rFonts w:ascii="Palatino Linotype" w:hAnsi="Palatino Linotype" w:cs="Arial"/>
        </w:rPr>
      </w:pPr>
      <w:r w:rsidRPr="00ED692B">
        <w:rPr>
          <w:rFonts w:ascii="Palatino Linotype" w:hAnsi="Palatino Linotype" w:cs="Arial"/>
        </w:rPr>
        <w:t>Relación de Cuentas Bancarias Productivas.</w:t>
      </w:r>
    </w:p>
    <w:p w14:paraId="7A994C8C" w14:textId="77777777" w:rsidR="006165D4" w:rsidRDefault="006165D4" w:rsidP="006165D4">
      <w:pPr>
        <w:pStyle w:val="Prrafodelista"/>
        <w:numPr>
          <w:ilvl w:val="0"/>
          <w:numId w:val="46"/>
        </w:numPr>
        <w:spacing w:line="360" w:lineRule="auto"/>
        <w:ind w:right="567"/>
        <w:jc w:val="both"/>
        <w:rPr>
          <w:rFonts w:ascii="Palatino Linotype" w:hAnsi="Palatino Linotype" w:cs="Arial"/>
        </w:rPr>
      </w:pPr>
      <w:r w:rsidRPr="009E63CD">
        <w:rPr>
          <w:rFonts w:ascii="Palatino Linotype" w:hAnsi="Palatino Linotype" w:cs="Arial"/>
        </w:rPr>
        <w:t>Retenciones de los Recursos FORTAMUNDF</w:t>
      </w:r>
    </w:p>
    <w:p w14:paraId="661A91E4" w14:textId="77777777" w:rsidR="006165D4" w:rsidRDefault="006165D4" w:rsidP="006165D4">
      <w:pPr>
        <w:pStyle w:val="Prrafodelista"/>
        <w:numPr>
          <w:ilvl w:val="0"/>
          <w:numId w:val="46"/>
        </w:numPr>
        <w:spacing w:line="360" w:lineRule="auto"/>
        <w:ind w:right="567"/>
        <w:jc w:val="both"/>
        <w:rPr>
          <w:rFonts w:ascii="Palatino Linotype" w:hAnsi="Palatino Linotype" w:cs="Arial"/>
        </w:rPr>
      </w:pPr>
      <w:r>
        <w:rPr>
          <w:rFonts w:ascii="Palatino Linotype" w:hAnsi="Palatino Linotype" w:cs="Arial"/>
        </w:rPr>
        <w:t>Conciliación entre los ingresos presupuestarios contables</w:t>
      </w:r>
    </w:p>
    <w:p w14:paraId="245BD27D" w14:textId="77777777" w:rsidR="006165D4" w:rsidRDefault="006165D4" w:rsidP="006165D4">
      <w:pPr>
        <w:pStyle w:val="Prrafodelista"/>
        <w:numPr>
          <w:ilvl w:val="0"/>
          <w:numId w:val="46"/>
        </w:numPr>
        <w:spacing w:line="360" w:lineRule="auto"/>
        <w:ind w:right="567"/>
        <w:jc w:val="both"/>
        <w:rPr>
          <w:rFonts w:ascii="Palatino Linotype" w:hAnsi="Palatino Linotype" w:cs="Arial"/>
        </w:rPr>
      </w:pPr>
      <w:r>
        <w:rPr>
          <w:rFonts w:ascii="Palatino Linotype" w:hAnsi="Palatino Linotype" w:cs="Arial"/>
        </w:rPr>
        <w:t>Conciliación entre los Egresos Presupuestarios y los gastos Contables</w:t>
      </w:r>
    </w:p>
    <w:p w14:paraId="71A6C625" w14:textId="77777777" w:rsidR="006165D4" w:rsidRDefault="006165D4" w:rsidP="006165D4">
      <w:pPr>
        <w:pStyle w:val="Prrafodelista"/>
        <w:numPr>
          <w:ilvl w:val="0"/>
          <w:numId w:val="46"/>
        </w:numPr>
        <w:spacing w:line="360" w:lineRule="auto"/>
        <w:ind w:right="567"/>
        <w:jc w:val="both"/>
        <w:rPr>
          <w:rFonts w:ascii="Palatino Linotype" w:hAnsi="Palatino Linotype" w:cs="Arial"/>
        </w:rPr>
      </w:pPr>
      <w:r>
        <w:rPr>
          <w:rFonts w:ascii="Palatino Linotype" w:hAnsi="Palatino Linotype" w:cs="Arial"/>
        </w:rPr>
        <w:t>Inventario de Bienes Inmuebles</w:t>
      </w:r>
    </w:p>
    <w:p w14:paraId="260C773F" w14:textId="77777777" w:rsidR="006165D4" w:rsidRDefault="006165D4" w:rsidP="006165D4">
      <w:pPr>
        <w:pStyle w:val="Prrafodelista"/>
        <w:numPr>
          <w:ilvl w:val="0"/>
          <w:numId w:val="46"/>
        </w:numPr>
        <w:spacing w:line="360" w:lineRule="auto"/>
        <w:ind w:right="567"/>
        <w:jc w:val="both"/>
        <w:rPr>
          <w:rFonts w:ascii="Palatino Linotype" w:hAnsi="Palatino Linotype" w:cs="Arial"/>
        </w:rPr>
      </w:pPr>
      <w:r>
        <w:rPr>
          <w:rFonts w:ascii="Palatino Linotype" w:hAnsi="Palatino Linotype" w:cs="Arial"/>
        </w:rPr>
        <w:t xml:space="preserve">Inventario De Bienes Muebles </w:t>
      </w:r>
    </w:p>
    <w:p w14:paraId="474784D4" w14:textId="77777777" w:rsidR="006165D4" w:rsidRDefault="006165D4" w:rsidP="006165D4">
      <w:pPr>
        <w:pStyle w:val="Prrafodelista"/>
        <w:numPr>
          <w:ilvl w:val="0"/>
          <w:numId w:val="46"/>
        </w:numPr>
        <w:spacing w:line="360" w:lineRule="auto"/>
        <w:ind w:right="567"/>
        <w:jc w:val="both"/>
        <w:rPr>
          <w:rFonts w:ascii="Palatino Linotype" w:hAnsi="Palatino Linotype" w:cs="Arial"/>
        </w:rPr>
      </w:pPr>
      <w:r>
        <w:rPr>
          <w:rFonts w:ascii="Palatino Linotype" w:hAnsi="Palatino Linotype" w:cs="Arial"/>
        </w:rPr>
        <w:t>Inventario De Bienes Muebles de bajo costo</w:t>
      </w:r>
    </w:p>
    <w:p w14:paraId="1DBF83CC" w14:textId="77777777" w:rsidR="006165D4" w:rsidRDefault="006165D4" w:rsidP="006165D4">
      <w:pPr>
        <w:pStyle w:val="Prrafodelista"/>
        <w:numPr>
          <w:ilvl w:val="0"/>
          <w:numId w:val="46"/>
        </w:numPr>
        <w:spacing w:line="360" w:lineRule="auto"/>
        <w:ind w:right="567"/>
        <w:jc w:val="both"/>
        <w:rPr>
          <w:rFonts w:ascii="Palatino Linotype" w:hAnsi="Palatino Linotype" w:cs="Arial"/>
        </w:rPr>
      </w:pPr>
      <w:r>
        <w:rPr>
          <w:rFonts w:ascii="Palatino Linotype" w:hAnsi="Palatino Linotype" w:cs="Arial"/>
        </w:rPr>
        <w:t>Hoja de trabajo para la conciliación Físico Contable de los bienes muebles</w:t>
      </w:r>
    </w:p>
    <w:p w14:paraId="572FE739" w14:textId="77777777" w:rsidR="006165D4" w:rsidRDefault="006165D4" w:rsidP="006165D4">
      <w:pPr>
        <w:pStyle w:val="Prrafodelista"/>
        <w:numPr>
          <w:ilvl w:val="0"/>
          <w:numId w:val="46"/>
        </w:numPr>
        <w:spacing w:line="360" w:lineRule="auto"/>
        <w:ind w:right="567"/>
        <w:jc w:val="both"/>
        <w:rPr>
          <w:rFonts w:ascii="Palatino Linotype" w:hAnsi="Palatino Linotype" w:cs="Arial"/>
        </w:rPr>
      </w:pPr>
      <w:r>
        <w:rPr>
          <w:rFonts w:ascii="Palatino Linotype" w:hAnsi="Palatino Linotype" w:cs="Arial"/>
        </w:rPr>
        <w:t>Conciliación Físico Contable Inventario de Bienes Inmuebles</w:t>
      </w:r>
    </w:p>
    <w:p w14:paraId="63C665CC" w14:textId="77777777" w:rsidR="006165D4" w:rsidRDefault="006165D4" w:rsidP="006165D4">
      <w:pPr>
        <w:pStyle w:val="Prrafodelista"/>
        <w:numPr>
          <w:ilvl w:val="0"/>
          <w:numId w:val="46"/>
        </w:numPr>
        <w:spacing w:line="360" w:lineRule="auto"/>
        <w:ind w:right="567"/>
        <w:jc w:val="both"/>
        <w:rPr>
          <w:rFonts w:ascii="Palatino Linotype" w:hAnsi="Palatino Linotype" w:cs="Arial"/>
        </w:rPr>
      </w:pPr>
      <w:r>
        <w:rPr>
          <w:rFonts w:ascii="Palatino Linotype" w:hAnsi="Palatino Linotype" w:cs="Arial"/>
        </w:rPr>
        <w:t>Reporte de Altas y Bajas de Bienes Muebles</w:t>
      </w:r>
    </w:p>
    <w:p w14:paraId="4D3C391F" w14:textId="77777777" w:rsidR="006165D4" w:rsidRDefault="006165D4" w:rsidP="006165D4">
      <w:pPr>
        <w:pStyle w:val="Prrafodelista"/>
        <w:numPr>
          <w:ilvl w:val="0"/>
          <w:numId w:val="46"/>
        </w:numPr>
        <w:spacing w:line="360" w:lineRule="auto"/>
        <w:ind w:right="567"/>
        <w:jc w:val="both"/>
        <w:rPr>
          <w:rFonts w:ascii="Palatino Linotype" w:hAnsi="Palatino Linotype" w:cs="Arial"/>
        </w:rPr>
      </w:pPr>
      <w:r>
        <w:rPr>
          <w:rFonts w:ascii="Palatino Linotype" w:hAnsi="Palatino Linotype" w:cs="Arial"/>
        </w:rPr>
        <w:t>Reporte de Altas y Bajas de Bienes Inmuebles</w:t>
      </w:r>
    </w:p>
    <w:p w14:paraId="1A683753" w14:textId="77777777" w:rsidR="006165D4" w:rsidRDefault="006165D4" w:rsidP="006165D4">
      <w:pPr>
        <w:pStyle w:val="Prrafodelista"/>
        <w:numPr>
          <w:ilvl w:val="0"/>
          <w:numId w:val="46"/>
        </w:numPr>
        <w:spacing w:line="360" w:lineRule="auto"/>
        <w:ind w:right="567"/>
        <w:jc w:val="both"/>
        <w:rPr>
          <w:rFonts w:ascii="Palatino Linotype" w:hAnsi="Palatino Linotype" w:cs="Arial"/>
        </w:rPr>
      </w:pPr>
      <w:r>
        <w:rPr>
          <w:rFonts w:ascii="Palatino Linotype" w:hAnsi="Palatino Linotype" w:cs="Arial"/>
        </w:rPr>
        <w:t>Depreciación</w:t>
      </w:r>
    </w:p>
    <w:p w14:paraId="2B1F358F" w14:textId="77777777" w:rsidR="006165D4" w:rsidRDefault="006165D4" w:rsidP="006165D4">
      <w:pPr>
        <w:pStyle w:val="Prrafodelista"/>
        <w:numPr>
          <w:ilvl w:val="0"/>
          <w:numId w:val="46"/>
        </w:numPr>
        <w:spacing w:line="360" w:lineRule="auto"/>
        <w:ind w:right="567"/>
        <w:jc w:val="both"/>
        <w:rPr>
          <w:rFonts w:ascii="Palatino Linotype" w:hAnsi="Palatino Linotype" w:cs="Arial"/>
        </w:rPr>
      </w:pPr>
      <w:r>
        <w:rPr>
          <w:rFonts w:ascii="Palatino Linotype" w:hAnsi="Palatino Linotype" w:cs="Arial"/>
        </w:rPr>
        <w:t>Carta de afirmaciones</w:t>
      </w:r>
    </w:p>
    <w:p w14:paraId="1B810BC0" w14:textId="77777777" w:rsidR="000C3D0B" w:rsidRDefault="000C3D0B" w:rsidP="000C3D0B">
      <w:pPr>
        <w:pStyle w:val="Prrafodelista"/>
        <w:spacing w:line="360" w:lineRule="auto"/>
        <w:ind w:left="1287" w:right="567"/>
        <w:jc w:val="both"/>
        <w:rPr>
          <w:rFonts w:ascii="Palatino Linotype" w:hAnsi="Palatino Linotype" w:cs="Arial"/>
        </w:rPr>
      </w:pPr>
    </w:p>
    <w:p w14:paraId="33B63111" w14:textId="1184B833" w:rsidR="006165D4" w:rsidRDefault="006165D4" w:rsidP="00964DB8">
      <w:pPr>
        <w:pStyle w:val="Prrafodelista"/>
        <w:numPr>
          <w:ilvl w:val="0"/>
          <w:numId w:val="1"/>
        </w:numPr>
        <w:spacing w:line="360" w:lineRule="auto"/>
        <w:ind w:left="142" w:right="49" w:hanging="142"/>
        <w:jc w:val="both"/>
        <w:rPr>
          <w:rFonts w:ascii="Palatino Linotype" w:hAnsi="Palatino Linotype" w:cs="Arial"/>
        </w:rPr>
      </w:pPr>
      <w:r>
        <w:rPr>
          <w:rFonts w:ascii="Palatino Linotype" w:hAnsi="Palatino Linotype" w:cs="Arial"/>
        </w:rPr>
        <w:t xml:space="preserve">Bajo ese tenor a todas luces se pudo observar que </w:t>
      </w:r>
      <w:r w:rsidR="000C3D0B">
        <w:rPr>
          <w:rFonts w:ascii="Palatino Linotype" w:hAnsi="Palatino Linotype" w:cs="Arial"/>
        </w:rPr>
        <w:t>se entregó la información relativa a la Administración Pública Municipal Central pero no así de los Organismos Descentralizados que se encuentran establecidos en el artículo 57 del Bando Municipal de Aculco.</w:t>
      </w:r>
    </w:p>
    <w:p w14:paraId="239AEC8C" w14:textId="77777777" w:rsidR="006165D4" w:rsidRDefault="006165D4" w:rsidP="006165D4">
      <w:pPr>
        <w:pStyle w:val="Prrafodelista"/>
        <w:spacing w:line="360" w:lineRule="auto"/>
        <w:ind w:left="142" w:right="49"/>
        <w:jc w:val="both"/>
        <w:rPr>
          <w:rFonts w:ascii="Palatino Linotype" w:hAnsi="Palatino Linotype" w:cs="Arial"/>
        </w:rPr>
      </w:pPr>
    </w:p>
    <w:p w14:paraId="0E578A13" w14:textId="4497E04D" w:rsidR="000C3D0B" w:rsidRDefault="006165D4" w:rsidP="000C3D0B">
      <w:pPr>
        <w:pStyle w:val="Prrafodelista"/>
        <w:numPr>
          <w:ilvl w:val="0"/>
          <w:numId w:val="1"/>
        </w:numPr>
        <w:spacing w:line="360" w:lineRule="auto"/>
        <w:ind w:left="142" w:right="49" w:hanging="142"/>
        <w:jc w:val="both"/>
        <w:rPr>
          <w:rFonts w:ascii="Palatino Linotype" w:hAnsi="Palatino Linotype" w:cs="Arial"/>
        </w:rPr>
      </w:pPr>
      <w:r w:rsidRPr="000C3D0B">
        <w:rPr>
          <w:rFonts w:ascii="Palatino Linotype" w:hAnsi="Palatino Linotype" w:cs="Arial"/>
          <w:color w:val="000000" w:themeColor="text1"/>
        </w:rPr>
        <w:t xml:space="preserve">Cabe hacer mención que el </w:t>
      </w:r>
      <w:r w:rsidRPr="000C3D0B">
        <w:rPr>
          <w:rFonts w:ascii="Palatino Linotype" w:hAnsi="Palatino Linotype"/>
        </w:rPr>
        <w:t xml:space="preserve">Organismo Público Descentralizado para la Prestación de los Servicios de Agua Potable, Alcantarillado y Saneamiento de </w:t>
      </w:r>
      <w:r w:rsidR="000C3D0B" w:rsidRPr="000C3D0B">
        <w:rPr>
          <w:rFonts w:ascii="Palatino Linotype" w:hAnsi="Palatino Linotype"/>
        </w:rPr>
        <w:t>Aculco</w:t>
      </w:r>
      <w:r w:rsidRPr="000C3D0B">
        <w:rPr>
          <w:rFonts w:ascii="Palatino Linotype" w:hAnsi="Palatino Linotype"/>
        </w:rPr>
        <w:t xml:space="preserve">, </w:t>
      </w:r>
      <w:r w:rsidRPr="000C3D0B">
        <w:rPr>
          <w:rFonts w:ascii="Palatino Linotype" w:eastAsia="Arial Unicode MS" w:hAnsi="Palatino Linotype" w:cs="Arial"/>
          <w:color w:val="000000" w:themeColor="text1"/>
        </w:rPr>
        <w:t xml:space="preserve">y el Sistema Municipal para el Desarrollo Integral de la Familia (DIF) de </w:t>
      </w:r>
      <w:r w:rsidR="000C3D0B" w:rsidRPr="000C3D0B">
        <w:rPr>
          <w:rFonts w:ascii="Palatino Linotype" w:eastAsia="Arial Unicode MS" w:hAnsi="Palatino Linotype" w:cs="Arial"/>
          <w:color w:val="000000" w:themeColor="text1"/>
        </w:rPr>
        <w:t xml:space="preserve">Aculco, y el </w:t>
      </w:r>
      <w:r w:rsidR="000C3D0B" w:rsidRPr="000C3D0B">
        <w:rPr>
          <w:rFonts w:ascii="Palatino Linotype" w:hAnsi="Palatino Linotype"/>
        </w:rPr>
        <w:t xml:space="preserve">Organismo Público Descentralizado Instituto Municipal de Cultura Física y Deporte son Organismos Descentralizados, de conformidad con los artículos </w:t>
      </w:r>
      <w:r w:rsidR="000C3D0B">
        <w:rPr>
          <w:rFonts w:ascii="Palatino Linotype" w:hAnsi="Palatino Linotype"/>
        </w:rPr>
        <w:t xml:space="preserve">57, 58 y 62 del </w:t>
      </w:r>
      <w:r w:rsidR="000C3D0B">
        <w:rPr>
          <w:rFonts w:ascii="Palatino Linotype" w:hAnsi="Palatino Linotype" w:cs="Arial"/>
        </w:rPr>
        <w:t>Bando Municipal de Aculco, tal como se aprecia en la siguiente imagen:</w:t>
      </w:r>
    </w:p>
    <w:p w14:paraId="1E0D220B" w14:textId="4345CBCC" w:rsidR="000C3D0B" w:rsidRDefault="000C3D0B" w:rsidP="000C3D0B">
      <w:pPr>
        <w:pStyle w:val="Prrafodelista"/>
        <w:spacing w:line="360" w:lineRule="auto"/>
        <w:ind w:left="142" w:right="49"/>
        <w:jc w:val="both"/>
        <w:rPr>
          <w:rFonts w:ascii="Palatino Linotype" w:hAnsi="Palatino Linotype" w:cs="Arial"/>
        </w:rPr>
      </w:pPr>
      <w:r>
        <w:rPr>
          <w:noProof/>
          <w:lang w:val="es-MX" w:eastAsia="es-MX"/>
        </w:rPr>
        <w:drawing>
          <wp:inline distT="0" distB="0" distL="0" distR="0" wp14:anchorId="67A82268" wp14:editId="2D99BED9">
            <wp:extent cx="5457825" cy="33528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891" t="37622" r="32505" b="12925"/>
                    <a:stretch/>
                  </pic:blipFill>
                  <pic:spPr bwMode="auto">
                    <a:xfrm>
                      <a:off x="0" y="0"/>
                      <a:ext cx="5457825" cy="3352800"/>
                    </a:xfrm>
                    <a:prstGeom prst="rect">
                      <a:avLst/>
                    </a:prstGeom>
                    <a:ln>
                      <a:noFill/>
                    </a:ln>
                    <a:extLst>
                      <a:ext uri="{53640926-AAD7-44D8-BBD7-CCE9431645EC}">
                        <a14:shadowObscured xmlns:a14="http://schemas.microsoft.com/office/drawing/2010/main"/>
                      </a:ext>
                    </a:extLst>
                  </pic:spPr>
                </pic:pic>
              </a:graphicData>
            </a:graphic>
          </wp:inline>
        </w:drawing>
      </w:r>
    </w:p>
    <w:p w14:paraId="44437FB7" w14:textId="116C3C20" w:rsidR="006165D4" w:rsidRPr="000C3D0B" w:rsidRDefault="006165D4" w:rsidP="00F70322">
      <w:pPr>
        <w:pStyle w:val="Prrafodelista"/>
        <w:autoSpaceDE w:val="0"/>
        <w:autoSpaceDN w:val="0"/>
        <w:adjustRightInd w:val="0"/>
        <w:spacing w:before="240" w:after="240" w:line="360" w:lineRule="auto"/>
        <w:ind w:left="142" w:right="49"/>
        <w:jc w:val="both"/>
        <w:rPr>
          <w:rFonts w:ascii="Palatino Linotype" w:hAnsi="Palatino Linotype" w:cs="Arial"/>
        </w:rPr>
      </w:pPr>
    </w:p>
    <w:p w14:paraId="1C583E57" w14:textId="77777777" w:rsidR="00F70322" w:rsidRPr="008A0489" w:rsidRDefault="00F70322" w:rsidP="00F70322">
      <w:pPr>
        <w:pStyle w:val="Prrafodelista"/>
        <w:numPr>
          <w:ilvl w:val="0"/>
          <w:numId w:val="1"/>
        </w:numPr>
        <w:spacing w:line="360" w:lineRule="auto"/>
        <w:ind w:left="0" w:firstLine="0"/>
        <w:jc w:val="both"/>
        <w:rPr>
          <w:rFonts w:ascii="Palatino Linotype" w:hAnsi="Palatino Linotype"/>
          <w:lang w:eastAsia="es-MX"/>
        </w:rPr>
      </w:pPr>
      <w:r w:rsidRPr="008A0489">
        <w:rPr>
          <w:rFonts w:ascii="Palatino Linotype" w:hAnsi="Palatino Linotype"/>
          <w:lang w:eastAsia="es-MX"/>
        </w:rPr>
        <w:t>En este sentido debemos analizar lo que establece el artículo 352 del Código Financiero del Estado de México y Municipios, que a la letra señala:</w:t>
      </w:r>
    </w:p>
    <w:p w14:paraId="005C5E96" w14:textId="77777777" w:rsidR="00F70322" w:rsidRPr="00F70322" w:rsidRDefault="00F70322" w:rsidP="00F70322">
      <w:pPr>
        <w:spacing w:line="360" w:lineRule="auto"/>
        <w:ind w:left="567" w:right="567"/>
        <w:rPr>
          <w:sz w:val="20"/>
        </w:rPr>
      </w:pPr>
    </w:p>
    <w:p w14:paraId="72A53ED6" w14:textId="77777777" w:rsidR="00F70322" w:rsidRPr="00F70322" w:rsidRDefault="00F70322" w:rsidP="00F70322">
      <w:pPr>
        <w:spacing w:line="360" w:lineRule="auto"/>
        <w:ind w:left="567" w:right="567"/>
        <w:rPr>
          <w:rFonts w:ascii="Palatino Linotype" w:hAnsi="Palatino Linotype"/>
          <w:i/>
          <w:sz w:val="22"/>
          <w:szCs w:val="22"/>
        </w:rPr>
      </w:pPr>
      <w:r w:rsidRPr="00F70322">
        <w:rPr>
          <w:rFonts w:ascii="Palatino Linotype" w:hAnsi="Palatino Linotype"/>
          <w:i/>
          <w:sz w:val="22"/>
          <w:szCs w:val="22"/>
        </w:rPr>
        <w:t>Artículo 352</w:t>
      </w:r>
    </w:p>
    <w:p w14:paraId="4868873D" w14:textId="77777777" w:rsidR="00F70322" w:rsidRPr="00F70322" w:rsidRDefault="00F70322" w:rsidP="00F70322">
      <w:pPr>
        <w:spacing w:line="360" w:lineRule="auto"/>
        <w:ind w:left="567" w:right="567"/>
        <w:rPr>
          <w:rFonts w:ascii="Palatino Linotype" w:hAnsi="Palatino Linotype"/>
          <w:i/>
          <w:sz w:val="22"/>
          <w:szCs w:val="22"/>
        </w:rPr>
      </w:pPr>
      <w:r w:rsidRPr="00F70322">
        <w:rPr>
          <w:rFonts w:ascii="Palatino Linotype" w:hAnsi="Palatino Linotype"/>
          <w:i/>
          <w:sz w:val="22"/>
          <w:szCs w:val="22"/>
        </w:rPr>
        <w:t xml:space="preserve">“…La cuenta pública se constituye por la información económica, patrimonial, presupuestal, programática, cualitativa y cuantitativa que muestre los resultados de la ejecución de la Ley de Ingresos y del Presupuesto de Egresos. </w:t>
      </w:r>
    </w:p>
    <w:p w14:paraId="6D18FBCF" w14:textId="77777777" w:rsidR="00F70322" w:rsidRPr="00F70322" w:rsidRDefault="00F70322" w:rsidP="00F70322">
      <w:pPr>
        <w:spacing w:line="360" w:lineRule="auto"/>
        <w:ind w:left="567" w:right="567"/>
        <w:rPr>
          <w:rFonts w:ascii="Palatino Linotype" w:hAnsi="Palatino Linotype"/>
          <w:i/>
          <w:sz w:val="22"/>
          <w:szCs w:val="22"/>
        </w:rPr>
      </w:pPr>
    </w:p>
    <w:p w14:paraId="72812D6E" w14:textId="77777777" w:rsidR="00F70322" w:rsidRPr="00F70322" w:rsidRDefault="00F70322" w:rsidP="00F70322">
      <w:pPr>
        <w:spacing w:line="360" w:lineRule="auto"/>
        <w:ind w:left="567" w:right="567"/>
        <w:rPr>
          <w:rFonts w:ascii="Palatino Linotype" w:hAnsi="Palatino Linotype"/>
          <w:i/>
          <w:sz w:val="22"/>
          <w:szCs w:val="22"/>
        </w:rPr>
      </w:pPr>
      <w:r w:rsidRPr="00F70322">
        <w:rPr>
          <w:rFonts w:ascii="Palatino Linotype" w:hAnsi="Palatino Linotype"/>
          <w:i/>
          <w:sz w:val="22"/>
          <w:szCs w:val="22"/>
        </w:rPr>
        <w:t>La Secretaría y las Tesorerías, proporcionarán la información complementaria requerida por el Órgano Superior de Fiscalización del Estado de México para el análisis y evaluación de la cuenta pública…”</w:t>
      </w:r>
    </w:p>
    <w:p w14:paraId="60B8D144" w14:textId="77777777" w:rsidR="00F70322" w:rsidRDefault="00F70322" w:rsidP="00F70322">
      <w:pPr>
        <w:spacing w:line="360" w:lineRule="auto"/>
        <w:ind w:left="567" w:right="567"/>
      </w:pPr>
    </w:p>
    <w:p w14:paraId="2D4104BB" w14:textId="77777777" w:rsidR="00F70322" w:rsidRDefault="00F70322" w:rsidP="00F70322">
      <w:pPr>
        <w:pStyle w:val="Prrafodelista"/>
        <w:numPr>
          <w:ilvl w:val="0"/>
          <w:numId w:val="1"/>
        </w:numPr>
        <w:spacing w:line="360" w:lineRule="auto"/>
        <w:ind w:left="0" w:firstLine="0"/>
        <w:jc w:val="both"/>
        <w:rPr>
          <w:rFonts w:ascii="Palatino Linotype" w:hAnsi="Palatino Linotype"/>
          <w:lang w:eastAsia="es-MX"/>
        </w:rPr>
      </w:pPr>
      <w:r w:rsidRPr="008A0489">
        <w:rPr>
          <w:rFonts w:ascii="Palatino Linotype" w:hAnsi="Palatino Linotype"/>
          <w:lang w:eastAsia="es-MX"/>
        </w:rPr>
        <w:t xml:space="preserve">Por su parte la Ley de Fiscalización Superior del Estado de México en su artículo 32, señala: </w:t>
      </w:r>
    </w:p>
    <w:p w14:paraId="325F4A68" w14:textId="77777777" w:rsidR="00F70322" w:rsidRPr="00F70322" w:rsidRDefault="00F70322" w:rsidP="00F70322">
      <w:pPr>
        <w:spacing w:line="360" w:lineRule="auto"/>
        <w:ind w:left="567"/>
        <w:jc w:val="both"/>
        <w:rPr>
          <w:rFonts w:ascii="Palatino Linotype" w:hAnsi="Palatino Linotype"/>
          <w:sz w:val="16"/>
          <w:lang w:eastAsia="es-MX"/>
        </w:rPr>
      </w:pPr>
    </w:p>
    <w:p w14:paraId="0CB654C5" w14:textId="77777777" w:rsidR="00F70322" w:rsidRPr="00F70322" w:rsidRDefault="00F70322" w:rsidP="00F70322">
      <w:pPr>
        <w:spacing w:line="360" w:lineRule="auto"/>
        <w:ind w:left="567" w:right="850"/>
        <w:jc w:val="both"/>
        <w:rPr>
          <w:rFonts w:ascii="Palatino Linotype" w:hAnsi="Palatino Linotype"/>
          <w:i/>
          <w:sz w:val="22"/>
          <w:szCs w:val="22"/>
        </w:rPr>
      </w:pPr>
      <w:r w:rsidRPr="00F70322">
        <w:rPr>
          <w:rFonts w:ascii="Palatino Linotype" w:hAnsi="Palatino Linotype"/>
          <w:i/>
          <w:sz w:val="22"/>
          <w:szCs w:val="22"/>
        </w:rPr>
        <w:t>Artículo 2.- Para los efectos de la presente Ley, se entenderá por:</w:t>
      </w:r>
    </w:p>
    <w:p w14:paraId="49DECD00" w14:textId="77777777" w:rsidR="00F70322" w:rsidRPr="00F70322" w:rsidRDefault="00F70322" w:rsidP="00F70322">
      <w:pPr>
        <w:spacing w:line="360" w:lineRule="auto"/>
        <w:ind w:left="567" w:right="850"/>
        <w:jc w:val="both"/>
        <w:rPr>
          <w:rFonts w:ascii="Palatino Linotype" w:hAnsi="Palatino Linotype"/>
          <w:i/>
          <w:sz w:val="22"/>
          <w:szCs w:val="22"/>
        </w:rPr>
      </w:pPr>
      <w:r w:rsidRPr="00F70322">
        <w:rPr>
          <w:rFonts w:ascii="Palatino Linotype" w:hAnsi="Palatino Linotype"/>
          <w:i/>
          <w:sz w:val="22"/>
          <w:szCs w:val="22"/>
        </w:rPr>
        <w:t>…</w:t>
      </w:r>
    </w:p>
    <w:p w14:paraId="036B6520" w14:textId="77777777" w:rsidR="00F70322" w:rsidRPr="00F70322" w:rsidRDefault="00F70322" w:rsidP="00F70322">
      <w:pPr>
        <w:spacing w:line="360" w:lineRule="auto"/>
        <w:ind w:left="567" w:right="850"/>
        <w:jc w:val="both"/>
        <w:rPr>
          <w:rFonts w:ascii="Palatino Linotype" w:hAnsi="Palatino Linotype"/>
          <w:i/>
          <w:sz w:val="22"/>
          <w:szCs w:val="22"/>
        </w:rPr>
      </w:pPr>
      <w:r w:rsidRPr="00F70322">
        <w:rPr>
          <w:rFonts w:ascii="Palatino Linotype" w:hAnsi="Palatino Linotype"/>
          <w:i/>
          <w:sz w:val="22"/>
          <w:szCs w:val="22"/>
        </w:rPr>
        <w:t xml:space="preserve">V. Entidades Fiscalizables: A los Poderes Públicos, Municipios, organismos autónomos, organismos auxiliares, fideicomisos públicos o privados y en general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 </w:t>
      </w:r>
    </w:p>
    <w:p w14:paraId="4A133439" w14:textId="77777777" w:rsidR="00F70322" w:rsidRPr="00F70322" w:rsidRDefault="00F70322" w:rsidP="00F70322">
      <w:pPr>
        <w:spacing w:line="360" w:lineRule="auto"/>
        <w:ind w:left="567" w:right="850"/>
        <w:jc w:val="both"/>
        <w:rPr>
          <w:rFonts w:ascii="Palatino Linotype" w:hAnsi="Palatino Linotype"/>
          <w:i/>
          <w:sz w:val="22"/>
          <w:szCs w:val="22"/>
        </w:rPr>
      </w:pPr>
    </w:p>
    <w:p w14:paraId="5DC74001" w14:textId="77777777" w:rsidR="00F70322" w:rsidRPr="00F70322" w:rsidRDefault="00F70322" w:rsidP="00F70322">
      <w:pPr>
        <w:spacing w:line="360" w:lineRule="auto"/>
        <w:ind w:left="567" w:right="850"/>
        <w:jc w:val="both"/>
        <w:rPr>
          <w:rFonts w:ascii="Palatino Linotype" w:hAnsi="Palatino Linotype"/>
          <w:i/>
          <w:sz w:val="22"/>
          <w:szCs w:val="22"/>
        </w:rPr>
      </w:pPr>
      <w:r w:rsidRPr="00F70322">
        <w:rPr>
          <w:rFonts w:ascii="Palatino Linotype" w:hAnsi="Palatino Linotype"/>
          <w:i/>
          <w:sz w:val="22"/>
          <w:szCs w:val="22"/>
        </w:rPr>
        <w:t>Artículo 32.-…</w:t>
      </w:r>
    </w:p>
    <w:p w14:paraId="3FEF4346" w14:textId="77777777" w:rsidR="00F70322" w:rsidRPr="00F70322" w:rsidRDefault="00F70322" w:rsidP="00F70322">
      <w:pPr>
        <w:spacing w:line="360" w:lineRule="auto"/>
        <w:ind w:left="567" w:right="850"/>
        <w:jc w:val="both"/>
        <w:rPr>
          <w:rFonts w:ascii="Palatino Linotype" w:hAnsi="Palatino Linotype"/>
          <w:i/>
          <w:sz w:val="22"/>
          <w:szCs w:val="22"/>
        </w:rPr>
      </w:pPr>
      <w:r w:rsidRPr="00F70322">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p>
    <w:p w14:paraId="58F4B742" w14:textId="77777777" w:rsidR="00F70322" w:rsidRPr="00F70322" w:rsidRDefault="00F70322" w:rsidP="00F70322">
      <w:pPr>
        <w:spacing w:line="360" w:lineRule="auto"/>
        <w:ind w:left="567" w:right="850"/>
        <w:jc w:val="both"/>
        <w:rPr>
          <w:rFonts w:ascii="Palatino Linotype" w:hAnsi="Palatino Linotype"/>
          <w:i/>
          <w:sz w:val="22"/>
          <w:szCs w:val="22"/>
        </w:rPr>
      </w:pPr>
      <w:r w:rsidRPr="00F70322">
        <w:rPr>
          <w:rFonts w:ascii="Palatino Linotype" w:hAnsi="Palatino Linotype"/>
          <w:i/>
          <w:sz w:val="22"/>
          <w:szCs w:val="22"/>
        </w:rPr>
        <w:t xml:space="preserve">Las cuentas públicas deberán presentarse conforme a lo establecido en la Ley General de Contabilidad Gubernamental, Ley de Disciplina Financiera delas Entidades Federativas y los Municipios y demás disposiciones aplicables…” </w:t>
      </w:r>
    </w:p>
    <w:p w14:paraId="3F274F38" w14:textId="77777777" w:rsidR="00F70322" w:rsidRPr="00F70322" w:rsidRDefault="00F70322" w:rsidP="00F70322">
      <w:pPr>
        <w:spacing w:line="360" w:lineRule="auto"/>
        <w:ind w:left="567"/>
        <w:jc w:val="both"/>
        <w:rPr>
          <w:rFonts w:ascii="Palatino Linotype" w:hAnsi="Palatino Linotype"/>
        </w:rPr>
      </w:pPr>
    </w:p>
    <w:p w14:paraId="6216F4ED" w14:textId="6A0765BB" w:rsidR="00F70322" w:rsidRDefault="00F70322" w:rsidP="00F70322">
      <w:pPr>
        <w:pStyle w:val="Prrafodelista"/>
        <w:numPr>
          <w:ilvl w:val="0"/>
          <w:numId w:val="1"/>
        </w:numPr>
        <w:spacing w:line="360" w:lineRule="auto"/>
        <w:ind w:left="0" w:firstLine="0"/>
        <w:jc w:val="both"/>
        <w:rPr>
          <w:rFonts w:ascii="Palatino Linotype" w:hAnsi="Palatino Linotype"/>
        </w:rPr>
      </w:pPr>
      <w:r w:rsidRPr="003107C9">
        <w:rPr>
          <w:rFonts w:ascii="Palatino Linotype" w:hAnsi="Palatino Linotype"/>
        </w:rPr>
        <w:t>Bajo ese tenor es de señalar que la inform</w:t>
      </w:r>
      <w:r w:rsidR="009E24F7">
        <w:rPr>
          <w:rFonts w:ascii="Palatino Linotype" w:hAnsi="Palatino Linotype"/>
        </w:rPr>
        <w:t>ación que sea proporcionada al Ó</w:t>
      </w:r>
      <w:r w:rsidRPr="003107C9">
        <w:rPr>
          <w:rFonts w:ascii="Palatino Linotype" w:hAnsi="Palatino Linotype"/>
        </w:rPr>
        <w:t>rgano Superior de Fiscalización es utilizada para el cumplimiento de las atribuciones de revisión y fiscalización conferidas, por lo tanto la</w:t>
      </w:r>
      <w:r>
        <w:rPr>
          <w:rFonts w:ascii="Palatino Linotype" w:hAnsi="Palatino Linotype"/>
        </w:rPr>
        <w:t xml:space="preserve"> Cuenta Pública Municipal 2018 </w:t>
      </w:r>
      <w:r w:rsidRPr="003107C9">
        <w:rPr>
          <w:rFonts w:ascii="Palatino Linotype" w:hAnsi="Palatino Linotype"/>
        </w:rPr>
        <w:t>se constituye por la información económica, patrimonial, presupuestaria, programática, cualitativa y cuantitativa que muestre los resultados de la ejecución de la Ley de Ingresos y del Presupuesto de Egresos.</w:t>
      </w:r>
    </w:p>
    <w:p w14:paraId="5371C386" w14:textId="77777777" w:rsidR="009E24F7" w:rsidRDefault="009E24F7" w:rsidP="009E24F7">
      <w:pPr>
        <w:pStyle w:val="Prrafodelista"/>
        <w:spacing w:line="360" w:lineRule="auto"/>
        <w:ind w:left="0"/>
        <w:jc w:val="both"/>
        <w:rPr>
          <w:rFonts w:ascii="Palatino Linotype" w:hAnsi="Palatino Linotype"/>
        </w:rPr>
      </w:pPr>
    </w:p>
    <w:p w14:paraId="38D6B3D7" w14:textId="367C4187" w:rsidR="009E24F7" w:rsidRDefault="009E24F7" w:rsidP="00F70322">
      <w:pPr>
        <w:pStyle w:val="Prrafodelista"/>
        <w:numPr>
          <w:ilvl w:val="0"/>
          <w:numId w:val="1"/>
        </w:numPr>
        <w:spacing w:line="360" w:lineRule="auto"/>
        <w:ind w:left="0" w:firstLine="0"/>
        <w:jc w:val="both"/>
        <w:rPr>
          <w:rFonts w:ascii="Palatino Linotype" w:hAnsi="Palatino Linotype"/>
        </w:rPr>
      </w:pPr>
      <w:r>
        <w:rPr>
          <w:rFonts w:ascii="Palatino Linotype" w:hAnsi="Palatino Linotype"/>
        </w:rPr>
        <w:t xml:space="preserve">Así mismo los </w:t>
      </w:r>
      <w:r w:rsidRPr="009E24F7">
        <w:rPr>
          <w:rFonts w:ascii="Palatino Linotype" w:hAnsi="Palatino Linotype"/>
          <w:b/>
        </w:rPr>
        <w:t>Lineamientos para la Elaboración y Presentación de la Cuenta Pública Municipal 2018</w:t>
      </w:r>
      <w:r>
        <w:rPr>
          <w:rFonts w:ascii="Palatino Linotype" w:hAnsi="Palatino Linotype"/>
        </w:rPr>
        <w:t xml:space="preserve">, consultables en la página electrónica </w:t>
      </w:r>
      <w:hyperlink r:id="rId24" w:history="1">
        <w:r w:rsidRPr="009E24F7">
          <w:rPr>
            <w:rStyle w:val="Hipervnculo"/>
            <w:rFonts w:ascii="Palatino Linotype" w:hAnsi="Palatino Linotype"/>
          </w:rPr>
          <w:t>https://www.osfem.gob.mx/04_Normatividad/Normatividad.html</w:t>
        </w:r>
      </w:hyperlink>
      <w:r w:rsidRPr="009E24F7">
        <w:rPr>
          <w:rFonts w:ascii="Palatino Linotype" w:hAnsi="Palatino Linotype"/>
        </w:rPr>
        <w:t xml:space="preserve"> </w:t>
      </w:r>
      <w:r>
        <w:rPr>
          <w:rFonts w:ascii="Palatino Linotype" w:hAnsi="Palatino Linotype"/>
        </w:rPr>
        <w:t>señalan a los servidores públicos municipales a quienes se les pueden aplicar dichos lineamientos, tal como se puede observar a continuación:</w:t>
      </w:r>
    </w:p>
    <w:p w14:paraId="420CABBE" w14:textId="77777777" w:rsidR="009E24F7" w:rsidRPr="003107C9" w:rsidRDefault="009E24F7" w:rsidP="009E24F7">
      <w:pPr>
        <w:pStyle w:val="Prrafodelista"/>
        <w:spacing w:line="360" w:lineRule="auto"/>
        <w:ind w:left="0"/>
        <w:jc w:val="both"/>
        <w:rPr>
          <w:rFonts w:ascii="Palatino Linotype" w:hAnsi="Palatino Linotype"/>
        </w:rPr>
      </w:pPr>
    </w:p>
    <w:p w14:paraId="6A317583" w14:textId="72EA151D" w:rsidR="00F70322" w:rsidRPr="003107C9" w:rsidRDefault="00975C3D" w:rsidP="00F70322">
      <w:pPr>
        <w:pStyle w:val="Prrafodelista"/>
        <w:spacing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54EFB05B" wp14:editId="07A24473">
                <wp:simplePos x="0" y="0"/>
                <wp:positionH relativeFrom="column">
                  <wp:posOffset>-3810</wp:posOffset>
                </wp:positionH>
                <wp:positionV relativeFrom="paragraph">
                  <wp:posOffset>3655695</wp:posOffset>
                </wp:positionV>
                <wp:extent cx="587375" cy="484505"/>
                <wp:effectExtent l="57150" t="38100" r="79375" b="86995"/>
                <wp:wrapNone/>
                <wp:docPr id="23" name="Flecha derecha 23"/>
                <wp:cNvGraphicFramePr/>
                <a:graphic xmlns:a="http://schemas.openxmlformats.org/drawingml/2006/main">
                  <a:graphicData uri="http://schemas.microsoft.com/office/word/2010/wordprocessingShape">
                    <wps:wsp>
                      <wps:cNvSpPr/>
                      <wps:spPr>
                        <a:xfrm>
                          <a:off x="0" y="0"/>
                          <a:ext cx="587375" cy="484505"/>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D11D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 o:spid="_x0000_s1026" type="#_x0000_t13" style="position:absolute;margin-left:-.3pt;margin-top:287.85pt;width:46.25pt;height:38.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" adj="12691" fillcolor="red" strokecolor="#4579b8 [3044]">
                <v:shadow on="t" color="black" opacity="22937f" origin=",.5" offset="0,.63889mm"/>
              </v:shape>
            </w:pict>
          </mc:Fallback>
        </mc:AlternateContent>
      </w:r>
      <w:r w:rsidR="002E54A2">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1F1B3F66" wp14:editId="65936A60">
                <wp:simplePos x="0" y="0"/>
                <wp:positionH relativeFrom="column">
                  <wp:posOffset>-4445</wp:posOffset>
                </wp:positionH>
                <wp:positionV relativeFrom="paragraph">
                  <wp:posOffset>3059430</wp:posOffset>
                </wp:positionV>
                <wp:extent cx="587375" cy="484505"/>
                <wp:effectExtent l="57150" t="38100" r="79375" b="86995"/>
                <wp:wrapNone/>
                <wp:docPr id="21" name="Flecha derecha 21"/>
                <wp:cNvGraphicFramePr/>
                <a:graphic xmlns:a="http://schemas.openxmlformats.org/drawingml/2006/main">
                  <a:graphicData uri="http://schemas.microsoft.com/office/word/2010/wordprocessingShape">
                    <wps:wsp>
                      <wps:cNvSpPr/>
                      <wps:spPr>
                        <a:xfrm>
                          <a:off x="0" y="0"/>
                          <a:ext cx="587375" cy="484505"/>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CCB9D" id="Flecha derecha 21" o:spid="_x0000_s1026" type="#_x0000_t13" style="position:absolute;margin-left:-.35pt;margin-top:240.9pt;width:46.25pt;height:38.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" adj="12691" fillcolor="red" strokecolor="#4579b8 [3044]">
                <v:shadow on="t" color="black" opacity="22937f" origin=",.5" offset="0,.63889mm"/>
              </v:shape>
            </w:pict>
          </mc:Fallback>
        </mc:AlternateContent>
      </w:r>
      <w:r w:rsidR="002E54A2">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4CDEB0F7" wp14:editId="6C85E33B">
                <wp:simplePos x="0" y="0"/>
                <wp:positionH relativeFrom="column">
                  <wp:posOffset>-4445</wp:posOffset>
                </wp:positionH>
                <wp:positionV relativeFrom="paragraph">
                  <wp:posOffset>2068830</wp:posOffset>
                </wp:positionV>
                <wp:extent cx="473075" cy="484632"/>
                <wp:effectExtent l="57150" t="38100" r="79375" b="86995"/>
                <wp:wrapNone/>
                <wp:docPr id="19" name="Flecha derecha 19"/>
                <wp:cNvGraphicFramePr/>
                <a:graphic xmlns:a="http://schemas.openxmlformats.org/drawingml/2006/main">
                  <a:graphicData uri="http://schemas.microsoft.com/office/word/2010/wordprocessingShape">
                    <wps:wsp>
                      <wps:cNvSpPr/>
                      <wps:spPr>
                        <a:xfrm>
                          <a:off x="0" y="0"/>
                          <a:ext cx="473075" cy="484632"/>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E40501" id="Flecha derecha 19" o:spid="_x0000_s1026" type="#_x0000_t13" style="position:absolute;margin-left:-.35pt;margin-top:162.9pt;width:37.25pt;height:3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" adj="10800" fillcolor="red" strokecolor="#4579b8 [3044]">
                <v:shadow on="t" color="black" opacity="22937f" origin=",.5" offset="0,.63889mm"/>
              </v:shape>
            </w:pict>
          </mc:Fallback>
        </mc:AlternateContent>
      </w:r>
      <w:r w:rsidR="009E24F7">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2A3514E4" wp14:editId="1938DBFE">
                <wp:simplePos x="0" y="0"/>
                <wp:positionH relativeFrom="column">
                  <wp:posOffset>243839</wp:posOffset>
                </wp:positionH>
                <wp:positionV relativeFrom="paragraph">
                  <wp:posOffset>6193155</wp:posOffset>
                </wp:positionV>
                <wp:extent cx="587375" cy="484505"/>
                <wp:effectExtent l="57150" t="38100" r="79375" b="86995"/>
                <wp:wrapNone/>
                <wp:docPr id="20" name="Flecha derecha 20"/>
                <wp:cNvGraphicFramePr/>
                <a:graphic xmlns:a="http://schemas.openxmlformats.org/drawingml/2006/main">
                  <a:graphicData uri="http://schemas.microsoft.com/office/word/2010/wordprocessingShape">
                    <wps:wsp>
                      <wps:cNvSpPr/>
                      <wps:spPr>
                        <a:xfrm>
                          <a:off x="0" y="0"/>
                          <a:ext cx="587375" cy="484505"/>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59714A" id="Flecha derecha 20" o:spid="_x0000_s1026" type="#_x0000_t13" style="position:absolute;margin-left:19.2pt;margin-top:487.65pt;width:46.25pt;height:3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" adj="12691" fillcolor="red" strokecolor="#4579b8 [3044]">
                <v:shadow on="t" color="black" opacity="22937f" origin=",.5" offset="0,.63889mm"/>
              </v:shape>
            </w:pict>
          </mc:Fallback>
        </mc:AlternateContent>
      </w:r>
      <w:r w:rsidR="00F70322" w:rsidRPr="00F70322">
        <w:rPr>
          <w:rFonts w:ascii="Palatino Linotype" w:hAnsi="Palatino Linotype"/>
          <w:noProof/>
          <w:lang w:val="es-MX" w:eastAsia="es-MX"/>
        </w:rPr>
        <w:drawing>
          <wp:inline distT="0" distB="0" distL="0" distR="0" wp14:anchorId="410DCF5B" wp14:editId="54B517A4">
            <wp:extent cx="5580380" cy="4219575"/>
            <wp:effectExtent l="0" t="0" r="127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2896" cy="4221477"/>
                    </a:xfrm>
                    <a:prstGeom prst="rect">
                      <a:avLst/>
                    </a:prstGeom>
                    <a:noFill/>
                    <a:ln>
                      <a:noFill/>
                    </a:ln>
                  </pic:spPr>
                </pic:pic>
              </a:graphicData>
            </a:graphic>
          </wp:inline>
        </w:drawing>
      </w:r>
    </w:p>
    <w:p w14:paraId="11536EE4" w14:textId="2EDD6457" w:rsidR="006F1F52" w:rsidRDefault="00F70322" w:rsidP="00975C3D">
      <w:pPr>
        <w:pStyle w:val="Prrafodelista"/>
        <w:numPr>
          <w:ilvl w:val="0"/>
          <w:numId w:val="1"/>
        </w:numPr>
        <w:spacing w:line="360" w:lineRule="auto"/>
        <w:ind w:left="0" w:firstLine="0"/>
        <w:jc w:val="both"/>
        <w:rPr>
          <w:rFonts w:ascii="Palatino Linotype" w:hAnsi="Palatino Linotype"/>
          <w:lang w:eastAsia="es-MX"/>
        </w:rPr>
      </w:pPr>
      <w:r w:rsidRPr="006F2D68">
        <w:rPr>
          <w:rFonts w:ascii="Palatino Linotype" w:hAnsi="Palatino Linotype"/>
        </w:rPr>
        <w:t>Bajo este tenor, queda establecido que el Sujeto Obligado se encuentra constreñido a remitir al Órgano Superior de Fiscalización la información necesaria para su revisión, y siendo dependencia</w:t>
      </w:r>
      <w:r w:rsidR="009E24F7" w:rsidRPr="006F2D68">
        <w:rPr>
          <w:rFonts w:ascii="Palatino Linotype" w:hAnsi="Palatino Linotype"/>
        </w:rPr>
        <w:t>s</w:t>
      </w:r>
      <w:r w:rsidRPr="006F2D68">
        <w:rPr>
          <w:rFonts w:ascii="Palatino Linotype" w:hAnsi="Palatino Linotype"/>
        </w:rPr>
        <w:t xml:space="preserve"> fiscalizable</w:t>
      </w:r>
      <w:r w:rsidR="009E24F7" w:rsidRPr="006F2D68">
        <w:rPr>
          <w:rFonts w:ascii="Palatino Linotype" w:hAnsi="Palatino Linotype"/>
        </w:rPr>
        <w:t>s</w:t>
      </w:r>
      <w:r w:rsidRPr="006F2D68">
        <w:rPr>
          <w:rFonts w:ascii="Palatino Linotype" w:hAnsi="Palatino Linotype"/>
        </w:rPr>
        <w:t xml:space="preserve"> </w:t>
      </w:r>
      <w:r w:rsidR="009E24F7" w:rsidRPr="006F2D68">
        <w:rPr>
          <w:rFonts w:ascii="Palatino Linotype" w:hAnsi="Palatino Linotype"/>
        </w:rPr>
        <w:t xml:space="preserve">el Organismo Público Descentralizado para la Prestación de los Servicios de Agua Potable, Alcantarillado y Saneamiento de Aculco, </w:t>
      </w:r>
      <w:r w:rsidR="009E24F7" w:rsidRPr="006F2D68">
        <w:rPr>
          <w:rFonts w:ascii="Palatino Linotype" w:eastAsia="Arial Unicode MS" w:hAnsi="Palatino Linotype" w:cs="Arial"/>
          <w:color w:val="000000" w:themeColor="text1"/>
        </w:rPr>
        <w:t xml:space="preserve">y el Sistema Municipal para el Desarrollo Integral de la Familia (DIF) de Aculco, y el </w:t>
      </w:r>
      <w:r w:rsidR="009E24F7" w:rsidRPr="006F2D68">
        <w:rPr>
          <w:rFonts w:ascii="Palatino Linotype" w:hAnsi="Palatino Linotype"/>
        </w:rPr>
        <w:t>Organismo Público Descentralizado Instituto Municipal de Cultura Física y Deporte</w:t>
      </w:r>
      <w:r w:rsidR="006F2D68">
        <w:rPr>
          <w:rFonts w:ascii="Palatino Linotype" w:hAnsi="Palatino Linotype"/>
          <w:lang w:eastAsia="es-MX"/>
        </w:rPr>
        <w:t>.</w:t>
      </w:r>
    </w:p>
    <w:p w14:paraId="01DDA3B1" w14:textId="77777777" w:rsidR="006F2D68" w:rsidRPr="006F2D68" w:rsidRDefault="006F2D68" w:rsidP="006F2D68">
      <w:pPr>
        <w:pStyle w:val="Prrafodelista"/>
        <w:spacing w:line="360" w:lineRule="auto"/>
        <w:ind w:left="0"/>
        <w:jc w:val="both"/>
        <w:rPr>
          <w:rFonts w:ascii="Palatino Linotype" w:hAnsi="Palatino Linotype"/>
          <w:lang w:eastAsia="es-MX"/>
        </w:rPr>
      </w:pPr>
    </w:p>
    <w:p w14:paraId="1914A49C" w14:textId="23762EE6" w:rsidR="00291E5B" w:rsidRPr="006F1F52" w:rsidRDefault="00291E5B" w:rsidP="006F1F52">
      <w:pPr>
        <w:pStyle w:val="Prrafodelista"/>
        <w:numPr>
          <w:ilvl w:val="0"/>
          <w:numId w:val="1"/>
        </w:numPr>
        <w:spacing w:line="360" w:lineRule="auto"/>
        <w:ind w:left="0" w:firstLine="0"/>
        <w:jc w:val="both"/>
        <w:rPr>
          <w:rFonts w:ascii="Palatino Linotype" w:hAnsi="Palatino Linotype"/>
          <w:lang w:eastAsia="es-MX"/>
        </w:rPr>
      </w:pPr>
      <w:r w:rsidRPr="006F1F52">
        <w:rPr>
          <w:rFonts w:ascii="Palatino Linotype" w:eastAsia="MS Mincho" w:hAnsi="Palatino Linotype" w:cs="Times New Roman"/>
          <w:color w:val="000000"/>
        </w:rPr>
        <w:t xml:space="preserve">En ese sentido se aprecia que </w:t>
      </w:r>
      <w:r w:rsidRPr="006F1F52">
        <w:rPr>
          <w:rFonts w:ascii="Palatino Linotype" w:eastAsia="MS Mincho" w:hAnsi="Palatino Linotype" w:cs="Times New Roman"/>
        </w:rPr>
        <w:t xml:space="preserve">la información enviada mediante la respuesta no está siendo </w:t>
      </w:r>
      <w:r w:rsidR="006F1F52">
        <w:rPr>
          <w:rFonts w:ascii="Palatino Linotype" w:eastAsia="MS Mincho" w:hAnsi="Palatino Linotype" w:cs="Times New Roman"/>
        </w:rPr>
        <w:t>completa</w:t>
      </w:r>
      <w:r w:rsidRPr="006F1F52">
        <w:rPr>
          <w:rFonts w:ascii="Palatino Linotype" w:eastAsia="MS Mincho" w:hAnsi="Palatino Linotype" w:cs="Times New Roman"/>
        </w:rPr>
        <w:t>, lo que implica la transgresión al derecho de acceso a la información.</w:t>
      </w:r>
    </w:p>
    <w:p w14:paraId="4986332D" w14:textId="77777777" w:rsidR="006F1F52" w:rsidRPr="006F1F52" w:rsidRDefault="006F1F52" w:rsidP="006F1F52">
      <w:pPr>
        <w:pStyle w:val="Prrafodelista"/>
        <w:spacing w:line="360" w:lineRule="auto"/>
        <w:ind w:left="0"/>
        <w:jc w:val="both"/>
        <w:rPr>
          <w:rFonts w:ascii="Palatino Linotype" w:hAnsi="Palatino Linotype"/>
          <w:lang w:eastAsia="es-MX"/>
        </w:rPr>
      </w:pPr>
    </w:p>
    <w:p w14:paraId="47FBC046" w14:textId="77777777" w:rsidR="00291E5B" w:rsidRPr="006F1F52" w:rsidRDefault="00291E5B" w:rsidP="006F1F52">
      <w:pPr>
        <w:pStyle w:val="Prrafodelista"/>
        <w:numPr>
          <w:ilvl w:val="0"/>
          <w:numId w:val="1"/>
        </w:numPr>
        <w:spacing w:line="360" w:lineRule="auto"/>
        <w:ind w:left="0" w:firstLine="0"/>
        <w:jc w:val="both"/>
        <w:rPr>
          <w:rFonts w:ascii="Palatino Linotype" w:hAnsi="Palatino Linotype"/>
          <w:lang w:eastAsia="es-MX"/>
        </w:rPr>
      </w:pPr>
      <w:r w:rsidRPr="006F1F52">
        <w:rPr>
          <w:rFonts w:ascii="Palatino Linotype" w:eastAsia="MS Mincho" w:hAnsi="Palatino Linotype" w:cs="Times New Roman"/>
        </w:rPr>
        <w:t>En atención a lo anterior expuesto es pertinente señalar que el párrafo primero del artículo 11 de la</w:t>
      </w:r>
      <w:r w:rsidRPr="006F1F52">
        <w:rPr>
          <w:rFonts w:ascii="Palatino Linotype" w:hAnsi="Palatino Linotype"/>
        </w:rPr>
        <w:t xml:space="preserve"> </w:t>
      </w:r>
      <w:r w:rsidRPr="006F1F52">
        <w:rPr>
          <w:rFonts w:ascii="Palatino Linotype" w:hAnsi="Palatino Linotype"/>
          <w:b/>
        </w:rPr>
        <w:t>Ley de Transparencia y Acceso a la Información Pública del Estado de México y Municipios</w:t>
      </w:r>
      <w:r w:rsidRPr="006F1F52">
        <w:rPr>
          <w:rFonts w:ascii="Palatino Linotype" w:hAnsi="Palatino Linotype"/>
        </w:rPr>
        <w:t xml:space="preserve"> , misma que dispone las formas en que se habrá de generar, publicar y hacer entrega de la información al señalar que </w:t>
      </w:r>
      <w:r w:rsidRPr="006F1F52">
        <w:rPr>
          <w:rFonts w:ascii="Palatino Linotype" w:eastAsia="Calibri" w:hAnsi="Palatino Linotype" w:cs="Arial"/>
          <w:lang w:val="es-ES"/>
        </w:rPr>
        <w:t>“</w:t>
      </w:r>
      <w:r w:rsidRPr="006F1F52">
        <w:rPr>
          <w:rFonts w:ascii="Palatino Linotype" w:hAnsi="Palatino Linotype"/>
          <w:i/>
        </w:rPr>
        <w:t xml:space="preserve">En la generación, publicación y </w:t>
      </w:r>
      <w:r w:rsidRPr="006F1F52">
        <w:rPr>
          <w:rFonts w:ascii="Palatino Linotype" w:hAnsi="Palatino Linotype"/>
          <w:b/>
          <w:i/>
          <w:u w:val="single"/>
        </w:rPr>
        <w:t>entrega de información</w:t>
      </w:r>
      <w:r w:rsidRPr="006F1F52">
        <w:rPr>
          <w:rFonts w:ascii="Palatino Linotype" w:hAnsi="Palatino Linotype"/>
          <w:i/>
        </w:rPr>
        <w:t xml:space="preserve"> se deberá garantizar que ésta sea accesible, actualizada, </w:t>
      </w:r>
      <w:r w:rsidRPr="006F1F52">
        <w:rPr>
          <w:rFonts w:ascii="Palatino Linotype" w:hAnsi="Palatino Linotype"/>
          <w:b/>
          <w:i/>
          <w:u w:val="single"/>
        </w:rPr>
        <w:t>completa</w:t>
      </w:r>
      <w:r w:rsidRPr="006F1F52">
        <w:rPr>
          <w:rFonts w:ascii="Palatino Linotype" w:hAnsi="Palatino Linotype"/>
          <w:i/>
        </w:rPr>
        <w:t xml:space="preserve">, congruente, confiable, verificable, veraz, </w:t>
      </w:r>
      <w:r w:rsidRPr="006F1F52">
        <w:rPr>
          <w:rFonts w:ascii="Palatino Linotype" w:hAnsi="Palatino Linotype"/>
          <w:b/>
          <w:i/>
          <w:u w:val="single"/>
        </w:rPr>
        <w:t>integral</w:t>
      </w:r>
      <w:r w:rsidRPr="006F1F52">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200C21D6" w14:textId="77777777" w:rsidR="00291E5B" w:rsidRDefault="00291E5B" w:rsidP="00291E5B">
      <w:pPr>
        <w:pStyle w:val="Prrafodelista"/>
        <w:spacing w:before="240" w:line="360" w:lineRule="auto"/>
        <w:ind w:left="0" w:right="49"/>
        <w:jc w:val="both"/>
        <w:rPr>
          <w:rFonts w:ascii="Palatino Linotype" w:eastAsia="Calibri" w:hAnsi="Palatino Linotype" w:cs="Arial"/>
          <w:lang w:val="es-ES"/>
        </w:rPr>
      </w:pPr>
    </w:p>
    <w:p w14:paraId="0C7AD182" w14:textId="77777777" w:rsidR="00291E5B" w:rsidRPr="006F1F52" w:rsidRDefault="00291E5B" w:rsidP="006F1F52">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Pr>
          <w:rFonts w:ascii="Palatino Linotype" w:eastAsia="MS Mincho" w:hAnsi="Palatino Linotype" w:cs="Times New Roman"/>
        </w:rPr>
        <w:t xml:space="preserve">De ello se advierte que la respuesta de todos los Sujetos Obligados a una solicitud de Acceso a la Información Pública debe ser completa </w:t>
      </w:r>
      <w:r>
        <w:rPr>
          <w:rFonts w:ascii="Palatino Linotype" w:hAnsi="Palatino Linotype"/>
        </w:rPr>
        <w:t>confiable, accesible, verificable, veraz, integral</w:t>
      </w:r>
      <w:r>
        <w:rPr>
          <w:rFonts w:ascii="Palatino Linotype" w:eastAsia="MS Mincho" w:hAnsi="Palatino Linotype" w:cs="Times New Roman"/>
        </w:rPr>
        <w:t xml:space="preserve"> y congruente con lo requerido, de lo contrario se contravendría el artículo 11 de la Ley de Transparencia Local.</w:t>
      </w:r>
    </w:p>
    <w:p w14:paraId="216A02D0" w14:textId="77777777" w:rsidR="006F1F52" w:rsidRPr="006F1F52" w:rsidRDefault="006F1F52" w:rsidP="006F1F52">
      <w:pPr>
        <w:pStyle w:val="Prrafodelista"/>
        <w:spacing w:before="240" w:after="240" w:line="360" w:lineRule="auto"/>
        <w:ind w:left="0" w:right="49"/>
        <w:jc w:val="both"/>
        <w:rPr>
          <w:rFonts w:ascii="Palatino Linotype" w:eastAsia="Calibri" w:hAnsi="Palatino Linotype" w:cs="Arial"/>
          <w:u w:val="single"/>
          <w:lang w:val="es-ES"/>
        </w:rPr>
      </w:pPr>
    </w:p>
    <w:p w14:paraId="237EC48A" w14:textId="7A608313" w:rsidR="00291E5B" w:rsidRPr="006F1F52" w:rsidRDefault="00291E5B" w:rsidP="006F1F52">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6F1F52">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6F1F52">
        <w:rPr>
          <w:rFonts w:ascii="Palatino Linotype" w:hAnsi="Palatino Linotype"/>
          <w:b/>
          <w:u w:val="single"/>
          <w:lang w:eastAsia="es-MX"/>
        </w:rPr>
        <w:t>las respuestas imprecisas</w:t>
      </w:r>
      <w:r w:rsidRPr="006F1F52">
        <w:rPr>
          <w:rFonts w:ascii="Palatino Linotype" w:hAnsi="Palatino Linotype"/>
          <w:lang w:eastAsia="es-MX"/>
        </w:rPr>
        <w:t xml:space="preserve">, incompletas, o que no corresponden a lo solicitado </w:t>
      </w:r>
      <w:r w:rsidRPr="006F1F52">
        <w:rPr>
          <w:rFonts w:ascii="Palatino Linotype" w:hAnsi="Palatino Linotype"/>
          <w:b/>
          <w:u w:val="single"/>
          <w:lang w:eastAsia="es-MX"/>
        </w:rPr>
        <w:t>generan una afectación inicial susceptible de ser reparada mediante el recurso de revisión</w:t>
      </w:r>
      <w:r w:rsidRPr="006F1F52">
        <w:rPr>
          <w:rFonts w:ascii="Palatino Linotype" w:hAnsi="Palatino Linotype"/>
          <w:lang w:eastAsia="es-MX"/>
        </w:rPr>
        <w:t>.</w:t>
      </w:r>
    </w:p>
    <w:p w14:paraId="3F38D076" w14:textId="63AE3C20" w:rsidR="006F1F52" w:rsidRDefault="006F1F52" w:rsidP="006F1F52">
      <w:pPr>
        <w:pStyle w:val="Prrafodelista"/>
        <w:spacing w:before="240" w:after="240" w:line="360" w:lineRule="auto"/>
        <w:ind w:left="0" w:right="49"/>
        <w:jc w:val="both"/>
        <w:rPr>
          <w:rFonts w:ascii="Palatino Linotype" w:eastAsia="Calibri" w:hAnsi="Palatino Linotype" w:cs="Arial"/>
          <w:u w:val="single"/>
          <w:lang w:val="es-ES"/>
        </w:rPr>
      </w:pPr>
    </w:p>
    <w:p w14:paraId="7707CCEE" w14:textId="77777777" w:rsidR="00975C3D" w:rsidRPr="00693A85" w:rsidRDefault="00975C3D" w:rsidP="00975C3D">
      <w:pPr>
        <w:pStyle w:val="Ttulo2"/>
      </w:pPr>
      <w:bookmarkStart w:id="74" w:name="_Toc8387930"/>
      <w:bookmarkStart w:id="75" w:name="_Toc15589985"/>
      <w:r>
        <w:t>II. Del informe justificado.</w:t>
      </w:r>
      <w:bookmarkEnd w:id="74"/>
      <w:bookmarkEnd w:id="75"/>
    </w:p>
    <w:p w14:paraId="07764D00" w14:textId="2F89D1C0" w:rsidR="00975C3D" w:rsidRPr="006F1F52" w:rsidRDefault="00975C3D" w:rsidP="006F1F52">
      <w:pPr>
        <w:pStyle w:val="Prrafodelista"/>
        <w:spacing w:before="240" w:after="240" w:line="360" w:lineRule="auto"/>
        <w:ind w:left="0" w:right="49"/>
        <w:jc w:val="both"/>
        <w:rPr>
          <w:rFonts w:ascii="Palatino Linotype" w:eastAsia="Calibri" w:hAnsi="Palatino Linotype" w:cs="Arial"/>
          <w:u w:val="single"/>
          <w:lang w:val="es-ES"/>
        </w:rPr>
      </w:pPr>
    </w:p>
    <w:p w14:paraId="720A6A46" w14:textId="7D90432D" w:rsidR="00BB6503" w:rsidRDefault="006F1F52" w:rsidP="006F1F52">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6F1F52">
        <w:rPr>
          <w:rFonts w:ascii="Palatino Linotype" w:eastAsia="Calibri" w:hAnsi="Palatino Linotype" w:cs="Arial"/>
          <w:lang w:val="es-ES"/>
        </w:rPr>
        <w:t xml:space="preserve">No se soslaya que el </w:t>
      </w:r>
      <w:r w:rsidRPr="006F1F52">
        <w:rPr>
          <w:rFonts w:ascii="Palatino Linotype" w:eastAsia="Calibri" w:hAnsi="Palatino Linotype" w:cs="Arial"/>
          <w:b/>
          <w:lang w:val="es-ES"/>
        </w:rPr>
        <w:t>SUJETO OBLIGADO</w:t>
      </w:r>
      <w:r w:rsidRPr="006F1F52">
        <w:rPr>
          <w:rFonts w:ascii="Palatino Linotype" w:eastAsia="Calibri" w:hAnsi="Palatino Linotype" w:cs="Arial"/>
          <w:lang w:val="es-ES"/>
        </w:rPr>
        <w:t xml:space="preserve"> </w:t>
      </w:r>
      <w:r>
        <w:rPr>
          <w:rFonts w:ascii="Palatino Linotype" w:eastAsia="Calibri" w:hAnsi="Palatino Linotype" w:cs="Arial"/>
          <w:lang w:val="es-ES"/>
        </w:rPr>
        <w:t>mediante su informe justificado explica la manera precisa en que el particular puede acceder a las ligas electrónicas correspondientes a la</w:t>
      </w:r>
      <w:r w:rsidR="00BB6503">
        <w:rPr>
          <w:rFonts w:ascii="Palatino Linotype" w:eastAsia="Calibri" w:hAnsi="Palatino Linotype" w:cs="Arial"/>
          <w:lang w:val="es-ES"/>
        </w:rPr>
        <w:t>s</w:t>
      </w:r>
      <w:r>
        <w:rPr>
          <w:rFonts w:ascii="Palatino Linotype" w:eastAsia="Calibri" w:hAnsi="Palatino Linotype" w:cs="Arial"/>
          <w:lang w:val="es-ES"/>
        </w:rPr>
        <w:t xml:space="preserve"> </w:t>
      </w:r>
      <w:r w:rsidR="00BB6503">
        <w:rPr>
          <w:rFonts w:ascii="Palatino Linotype" w:eastAsia="Calibri" w:hAnsi="Palatino Linotype" w:cs="Arial"/>
          <w:lang w:val="es-ES"/>
        </w:rPr>
        <w:t xml:space="preserve">Cuentas Públicas </w:t>
      </w:r>
      <w:r>
        <w:rPr>
          <w:rFonts w:ascii="Palatino Linotype" w:eastAsia="Calibri" w:hAnsi="Palatino Linotype" w:cs="Arial"/>
          <w:lang w:val="es-ES"/>
        </w:rPr>
        <w:t>Municipa</w:t>
      </w:r>
      <w:r w:rsidR="00BB6503">
        <w:rPr>
          <w:rFonts w:ascii="Palatino Linotype" w:eastAsia="Calibri" w:hAnsi="Palatino Linotype" w:cs="Arial"/>
          <w:lang w:val="es-ES"/>
        </w:rPr>
        <w:t xml:space="preserve">les correspondientes al </w:t>
      </w:r>
      <w:r w:rsidR="00BB6503" w:rsidRPr="000C3D0B">
        <w:rPr>
          <w:rFonts w:ascii="Palatino Linotype" w:hAnsi="Palatino Linotype"/>
        </w:rPr>
        <w:t xml:space="preserve">Organismo Público Descentralizado para la Prestación de los Servicios de Agua Potable, Alcantarillado y Saneamiento de Aculco, </w:t>
      </w:r>
      <w:r w:rsidR="00BB6503" w:rsidRPr="000C3D0B">
        <w:rPr>
          <w:rFonts w:ascii="Palatino Linotype" w:eastAsia="Arial Unicode MS" w:hAnsi="Palatino Linotype" w:cs="Arial"/>
          <w:color w:val="000000" w:themeColor="text1"/>
        </w:rPr>
        <w:t xml:space="preserve">el Sistema Municipal para el Desarrollo Integral de la Familia (DIF) de Aculco, y el </w:t>
      </w:r>
      <w:r w:rsidR="00BB6503" w:rsidRPr="000C3D0B">
        <w:rPr>
          <w:rFonts w:ascii="Palatino Linotype" w:hAnsi="Palatino Linotype"/>
        </w:rPr>
        <w:t>Organismo Público Descentralizado Instituto Municipal de Cultura Física y Deporte</w:t>
      </w:r>
      <w:r w:rsidR="00BB6503">
        <w:rPr>
          <w:rFonts w:ascii="Palatino Linotype" w:eastAsia="Calibri" w:hAnsi="Palatino Linotype" w:cs="Arial"/>
          <w:lang w:val="es-ES"/>
        </w:rPr>
        <w:t xml:space="preserve"> </w:t>
      </w:r>
      <w:r w:rsidR="00975C3D">
        <w:rPr>
          <w:rFonts w:ascii="Palatino Linotype" w:eastAsia="Calibri" w:hAnsi="Palatino Linotype" w:cs="Arial"/>
          <w:lang w:val="es-ES"/>
        </w:rPr>
        <w:t xml:space="preserve">correspondientes </w:t>
      </w:r>
      <w:r w:rsidR="006F2D68">
        <w:rPr>
          <w:rFonts w:ascii="Palatino Linotype" w:eastAsia="Calibri" w:hAnsi="Palatino Linotype" w:cs="Arial"/>
          <w:lang w:val="es-ES"/>
        </w:rPr>
        <w:t>al año 2018</w:t>
      </w:r>
      <w:r w:rsidR="00BB6503">
        <w:rPr>
          <w:rFonts w:ascii="Palatino Linotype" w:eastAsia="Calibri" w:hAnsi="Palatino Linotype" w:cs="Arial"/>
          <w:lang w:val="es-ES"/>
        </w:rPr>
        <w:t xml:space="preserve"> </w:t>
      </w:r>
      <w:r w:rsidR="00975C3D">
        <w:rPr>
          <w:rFonts w:ascii="Palatino Linotype" w:eastAsia="Calibri" w:hAnsi="Palatino Linotype" w:cs="Arial"/>
          <w:lang w:val="es-ES"/>
        </w:rPr>
        <w:t xml:space="preserve">empero bajo el rubro 2019 </w:t>
      </w:r>
      <w:r w:rsidR="00BB6503">
        <w:rPr>
          <w:rFonts w:ascii="Palatino Linotype" w:eastAsia="Calibri" w:hAnsi="Palatino Linotype" w:cs="Arial"/>
          <w:lang w:val="es-ES"/>
        </w:rPr>
        <w:t>tal como se obs</w:t>
      </w:r>
      <w:r>
        <w:rPr>
          <w:rFonts w:ascii="Palatino Linotype" w:eastAsia="Calibri" w:hAnsi="Palatino Linotype" w:cs="Arial"/>
          <w:lang w:val="es-ES"/>
        </w:rPr>
        <w:t>e</w:t>
      </w:r>
      <w:r w:rsidR="00BB6503">
        <w:rPr>
          <w:rFonts w:ascii="Palatino Linotype" w:eastAsia="Calibri" w:hAnsi="Palatino Linotype" w:cs="Arial"/>
          <w:lang w:val="es-ES"/>
        </w:rPr>
        <w:t>rva:</w:t>
      </w:r>
    </w:p>
    <w:p w14:paraId="4BE1125B" w14:textId="6D031F45" w:rsidR="00975C3D" w:rsidRPr="00975C3D" w:rsidRDefault="00975C3D" w:rsidP="00975C3D">
      <w:pPr>
        <w:pStyle w:val="Prrafodelista"/>
        <w:spacing w:before="240" w:after="240" w:line="360" w:lineRule="auto"/>
        <w:ind w:left="567" w:right="49"/>
        <w:jc w:val="both"/>
        <w:rPr>
          <w:rFonts w:ascii="Palatino Linotype" w:eastAsia="Calibri" w:hAnsi="Palatino Linotype" w:cs="Arial"/>
          <w:lang w:val="es-ES"/>
        </w:rPr>
      </w:pPr>
      <w:r>
        <w:rPr>
          <w:rFonts w:ascii="Palatino Linotype" w:eastAsia="Calibri" w:hAnsi="Palatino Linotype" w:cs="Arial"/>
          <w:noProof/>
          <w:lang w:val="es-MX" w:eastAsia="es-MX"/>
        </w:rPr>
        <mc:AlternateContent>
          <mc:Choice Requires="wps">
            <w:drawing>
              <wp:anchor distT="0" distB="0" distL="114300" distR="114300" simplePos="0" relativeHeight="251670528" behindDoc="0" locked="0" layoutInCell="1" allowOverlap="1" wp14:anchorId="22D1CA4E" wp14:editId="7EBAC612">
                <wp:simplePos x="0" y="0"/>
                <wp:positionH relativeFrom="column">
                  <wp:posOffset>358140</wp:posOffset>
                </wp:positionH>
                <wp:positionV relativeFrom="paragraph">
                  <wp:posOffset>1905</wp:posOffset>
                </wp:positionV>
                <wp:extent cx="1838325" cy="295275"/>
                <wp:effectExtent l="57150" t="19050" r="85725" b="104775"/>
                <wp:wrapNone/>
                <wp:docPr id="28" name="Rectángulo 28"/>
                <wp:cNvGraphicFramePr/>
                <a:graphic xmlns:a="http://schemas.openxmlformats.org/drawingml/2006/main">
                  <a:graphicData uri="http://schemas.microsoft.com/office/word/2010/wordprocessingShape">
                    <wps:wsp>
                      <wps:cNvSpPr/>
                      <wps:spPr>
                        <a:xfrm>
                          <a:off x="0" y="0"/>
                          <a:ext cx="1838325" cy="2952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6C9AB6" id="Rectángulo 28" o:spid="_x0000_s1026" style="position:absolute;margin-left:28.2pt;margin-top:.15pt;width:144.75pt;height:23.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" filled="f" strokecolor="red">
                <v:shadow on="t" color="black" opacity="22937f" origin=",.5" offset="0,.63889mm"/>
              </v:rect>
            </w:pict>
          </mc:Fallback>
        </mc:AlternateContent>
      </w:r>
      <w:r>
        <w:rPr>
          <w:rFonts w:ascii="Palatino Linotype" w:eastAsia="Calibri" w:hAnsi="Palatino Linotype" w:cs="Arial"/>
          <w:noProof/>
          <w:lang w:val="es-MX" w:eastAsia="es-MX"/>
        </w:rPr>
        <mc:AlternateContent>
          <mc:Choice Requires="wps">
            <w:drawing>
              <wp:anchor distT="0" distB="0" distL="114300" distR="114300" simplePos="0" relativeHeight="251666432" behindDoc="0" locked="0" layoutInCell="1" allowOverlap="1" wp14:anchorId="0D07DEFE" wp14:editId="22E30E0D">
                <wp:simplePos x="0" y="0"/>
                <wp:positionH relativeFrom="column">
                  <wp:posOffset>358140</wp:posOffset>
                </wp:positionH>
                <wp:positionV relativeFrom="paragraph">
                  <wp:posOffset>2697480</wp:posOffset>
                </wp:positionV>
                <wp:extent cx="1838325" cy="295275"/>
                <wp:effectExtent l="57150" t="19050" r="85725" b="104775"/>
                <wp:wrapNone/>
                <wp:docPr id="26" name="Rectángulo 26"/>
                <wp:cNvGraphicFramePr/>
                <a:graphic xmlns:a="http://schemas.openxmlformats.org/drawingml/2006/main">
                  <a:graphicData uri="http://schemas.microsoft.com/office/word/2010/wordprocessingShape">
                    <wps:wsp>
                      <wps:cNvSpPr/>
                      <wps:spPr>
                        <a:xfrm>
                          <a:off x="0" y="0"/>
                          <a:ext cx="1838325" cy="2952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972726" id="Rectángulo 26" o:spid="_x0000_s1026" style="position:absolute;margin-left:28.2pt;margin-top:212.4pt;width:144.75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" filled="f" strokecolor="red">
                <v:shadow on="t" color="black" opacity="22937f" origin=",.5" offset="0,.63889mm"/>
              </v:rect>
            </w:pict>
          </mc:Fallback>
        </mc:AlternateContent>
      </w:r>
      <w:r w:rsidRPr="00975C3D">
        <w:rPr>
          <w:rFonts w:ascii="Palatino Linotype" w:eastAsia="Calibri" w:hAnsi="Palatino Linotype" w:cs="Arial"/>
          <w:noProof/>
          <w:lang w:val="es-MX" w:eastAsia="es-MX"/>
        </w:rPr>
        <w:drawing>
          <wp:inline distT="0" distB="0" distL="0" distR="0" wp14:anchorId="4CA557FA" wp14:editId="3B0E25D4">
            <wp:extent cx="4781550" cy="259778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1550" cy="2597785"/>
                    </a:xfrm>
                    <a:prstGeom prst="rect">
                      <a:avLst/>
                    </a:prstGeom>
                    <a:noFill/>
                    <a:ln>
                      <a:noFill/>
                    </a:ln>
                  </pic:spPr>
                </pic:pic>
              </a:graphicData>
            </a:graphic>
          </wp:inline>
        </w:drawing>
      </w:r>
    </w:p>
    <w:p w14:paraId="1BF825BA" w14:textId="38AD5783" w:rsidR="00975C3D" w:rsidRDefault="00975C3D" w:rsidP="00975C3D">
      <w:pPr>
        <w:pStyle w:val="Prrafodelista"/>
        <w:spacing w:before="240" w:after="240" w:line="360" w:lineRule="auto"/>
        <w:ind w:left="567" w:right="49"/>
        <w:jc w:val="both"/>
        <w:rPr>
          <w:rFonts w:ascii="Palatino Linotype" w:eastAsia="Calibri" w:hAnsi="Palatino Linotype" w:cs="Arial"/>
          <w:lang w:val="es-ES"/>
        </w:rPr>
      </w:pPr>
      <w:r>
        <w:rPr>
          <w:rFonts w:ascii="Palatino Linotype" w:eastAsia="Calibri" w:hAnsi="Palatino Linotype" w:cs="Arial"/>
          <w:noProof/>
          <w:lang w:val="es-MX" w:eastAsia="es-MX"/>
        </w:rPr>
        <mc:AlternateContent>
          <mc:Choice Requires="wps">
            <w:drawing>
              <wp:anchor distT="0" distB="0" distL="114300" distR="114300" simplePos="0" relativeHeight="251668480" behindDoc="0" locked="0" layoutInCell="1" allowOverlap="1" wp14:anchorId="0F1BB813" wp14:editId="0B94E4CC">
                <wp:simplePos x="0" y="0"/>
                <wp:positionH relativeFrom="column">
                  <wp:posOffset>272415</wp:posOffset>
                </wp:positionH>
                <wp:positionV relativeFrom="paragraph">
                  <wp:posOffset>1597025</wp:posOffset>
                </wp:positionV>
                <wp:extent cx="1838325" cy="295275"/>
                <wp:effectExtent l="57150" t="19050" r="85725" b="104775"/>
                <wp:wrapNone/>
                <wp:docPr id="27" name="Rectángulo 27"/>
                <wp:cNvGraphicFramePr/>
                <a:graphic xmlns:a="http://schemas.openxmlformats.org/drawingml/2006/main">
                  <a:graphicData uri="http://schemas.microsoft.com/office/word/2010/wordprocessingShape">
                    <wps:wsp>
                      <wps:cNvSpPr/>
                      <wps:spPr>
                        <a:xfrm>
                          <a:off x="0" y="0"/>
                          <a:ext cx="1838325" cy="2952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D800B1" id="Rectángulo 27" o:spid="_x0000_s1026" style="position:absolute;margin-left:21.45pt;margin-top:125.75pt;width:144.75pt;height:23.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" filled="f" strokecolor="red">
                <v:shadow on="t" color="black" opacity="22937f" origin=",.5" offset="0,.63889mm"/>
              </v:rect>
            </w:pict>
          </mc:Fallback>
        </mc:AlternateContent>
      </w:r>
      <w:r w:rsidRPr="00975C3D">
        <w:rPr>
          <w:rFonts w:ascii="Palatino Linotype" w:eastAsia="Calibri" w:hAnsi="Palatino Linotype" w:cs="Arial"/>
          <w:noProof/>
          <w:lang w:val="es-MX" w:eastAsia="es-MX"/>
        </w:rPr>
        <w:drawing>
          <wp:inline distT="0" distB="0" distL="0" distR="0" wp14:anchorId="59BA3BA0" wp14:editId="281AE897">
            <wp:extent cx="4724400" cy="238950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5559" cy="2390091"/>
                    </a:xfrm>
                    <a:prstGeom prst="rect">
                      <a:avLst/>
                    </a:prstGeom>
                    <a:noFill/>
                    <a:ln>
                      <a:noFill/>
                    </a:ln>
                  </pic:spPr>
                </pic:pic>
              </a:graphicData>
            </a:graphic>
          </wp:inline>
        </w:drawing>
      </w:r>
    </w:p>
    <w:p w14:paraId="56FDD68C" w14:textId="668F6DA1" w:rsidR="00975C3D" w:rsidRDefault="00975C3D" w:rsidP="00975C3D">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Pr>
          <w:rFonts w:ascii="Palatino Linotype" w:eastAsia="Calibri" w:hAnsi="Palatino Linotype" w:cs="Arial"/>
          <w:lang w:val="es-ES"/>
        </w:rPr>
        <w:t>Sin embargo éste órgano garante bajo el principio de eficacia que lo rige, procedió a verificar el contenido de las mismas advirtiéndose la Cuneta Pública 2018, tal como se advierte:</w:t>
      </w:r>
    </w:p>
    <w:p w14:paraId="4A1F714A" w14:textId="77777777" w:rsidR="006F2D68" w:rsidRPr="006F2D68" w:rsidRDefault="006F2D68" w:rsidP="006F2D68">
      <w:pPr>
        <w:rPr>
          <w:u w:val="single"/>
        </w:rPr>
      </w:pPr>
      <w:r w:rsidRPr="006F2D68">
        <w:rPr>
          <w:u w:val="single"/>
        </w:rPr>
        <w:t>DIF</w:t>
      </w:r>
    </w:p>
    <w:p w14:paraId="334A12B4" w14:textId="77777777" w:rsidR="006F2D68" w:rsidRPr="006F2D68" w:rsidRDefault="00655533" w:rsidP="006F2D68">
      <w:pPr>
        <w:rPr>
          <w:u w:val="single"/>
        </w:rPr>
      </w:pPr>
      <w:hyperlink r:id="rId28" w:history="1">
        <w:r w:rsidR="006F2D68" w:rsidRPr="00325EEA">
          <w:rPr>
            <w:rStyle w:val="Hipervnculo"/>
          </w:rPr>
          <w:t>http://www.aculco.edomex.gob.mx/sites/aculco.edomex.gob.mx/files/files/Cuenta%20Publica%20Parte%20I.pdf</w:t>
        </w:r>
      </w:hyperlink>
    </w:p>
    <w:p w14:paraId="3BBC4FAB" w14:textId="46915973" w:rsidR="006F2D68" w:rsidRDefault="00975C3D" w:rsidP="006F2D68">
      <w:pPr>
        <w:rPr>
          <w:u w:val="single"/>
        </w:rPr>
      </w:pPr>
      <w:r>
        <w:rPr>
          <w:noProof/>
          <w:lang w:val="es-MX" w:eastAsia="es-MX"/>
        </w:rPr>
        <w:drawing>
          <wp:inline distT="0" distB="0" distL="0" distR="0" wp14:anchorId="51216F1D" wp14:editId="0BDCFF83">
            <wp:extent cx="5419725" cy="24288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797" t="25485" r="18762" b="4126"/>
                    <a:stretch/>
                  </pic:blipFill>
                  <pic:spPr bwMode="auto">
                    <a:xfrm>
                      <a:off x="0" y="0"/>
                      <a:ext cx="5419725" cy="2428875"/>
                    </a:xfrm>
                    <a:prstGeom prst="rect">
                      <a:avLst/>
                    </a:prstGeom>
                    <a:ln>
                      <a:noFill/>
                    </a:ln>
                    <a:extLst>
                      <a:ext uri="{53640926-AAD7-44D8-BBD7-CCE9431645EC}">
                        <a14:shadowObscured xmlns:a14="http://schemas.microsoft.com/office/drawing/2010/main"/>
                      </a:ext>
                    </a:extLst>
                  </pic:spPr>
                </pic:pic>
              </a:graphicData>
            </a:graphic>
          </wp:inline>
        </w:drawing>
      </w:r>
    </w:p>
    <w:p w14:paraId="3842F778" w14:textId="77777777" w:rsidR="00975C3D" w:rsidRPr="006F2D68" w:rsidRDefault="00975C3D" w:rsidP="006F2D68">
      <w:pPr>
        <w:rPr>
          <w:u w:val="single"/>
        </w:rPr>
      </w:pPr>
    </w:p>
    <w:p w14:paraId="42492983" w14:textId="77777777" w:rsidR="006F2D68" w:rsidRDefault="00655533" w:rsidP="006F2D68">
      <w:pPr>
        <w:rPr>
          <w:u w:val="single"/>
        </w:rPr>
      </w:pPr>
      <w:hyperlink r:id="rId30" w:history="1">
        <w:r w:rsidR="006F2D68" w:rsidRPr="00325EEA">
          <w:rPr>
            <w:rStyle w:val="Hipervnculo"/>
          </w:rPr>
          <w:t>http://www.aculco.edomex.gob.mx/sites/aculco.edomex.gob.mx/files/files/Cuenta%20Publica%20Parte%20II.pdf</w:t>
        </w:r>
      </w:hyperlink>
    </w:p>
    <w:p w14:paraId="6E6BD091" w14:textId="77777777" w:rsidR="00975C3D" w:rsidRPr="006F2D68" w:rsidRDefault="00975C3D" w:rsidP="006F2D68">
      <w:pPr>
        <w:rPr>
          <w:u w:val="single"/>
        </w:rPr>
      </w:pPr>
    </w:p>
    <w:p w14:paraId="0BCA70FE" w14:textId="5BC3F0A8" w:rsidR="006F2D68" w:rsidRDefault="00975C3D" w:rsidP="006F2D68">
      <w:pPr>
        <w:rPr>
          <w:u w:val="single"/>
        </w:rPr>
      </w:pPr>
      <w:r>
        <w:rPr>
          <w:noProof/>
          <w:lang w:val="es-MX" w:eastAsia="es-MX"/>
        </w:rPr>
        <w:drawing>
          <wp:inline distT="0" distB="0" distL="0" distR="0" wp14:anchorId="06F44EDA" wp14:editId="7A8570DE">
            <wp:extent cx="5553075" cy="28003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285" t="33374" r="19274" b="7464"/>
                    <a:stretch/>
                  </pic:blipFill>
                  <pic:spPr bwMode="auto">
                    <a:xfrm>
                      <a:off x="0" y="0"/>
                      <a:ext cx="5553075" cy="2800350"/>
                    </a:xfrm>
                    <a:prstGeom prst="rect">
                      <a:avLst/>
                    </a:prstGeom>
                    <a:ln>
                      <a:noFill/>
                    </a:ln>
                    <a:extLst>
                      <a:ext uri="{53640926-AAD7-44D8-BBD7-CCE9431645EC}">
                        <a14:shadowObscured xmlns:a14="http://schemas.microsoft.com/office/drawing/2010/main"/>
                      </a:ext>
                    </a:extLst>
                  </pic:spPr>
                </pic:pic>
              </a:graphicData>
            </a:graphic>
          </wp:inline>
        </w:drawing>
      </w:r>
    </w:p>
    <w:p w14:paraId="2D0FD9B8" w14:textId="77777777" w:rsidR="00975C3D" w:rsidRDefault="00975C3D" w:rsidP="006F2D68">
      <w:pPr>
        <w:rPr>
          <w:u w:val="single"/>
        </w:rPr>
      </w:pPr>
    </w:p>
    <w:p w14:paraId="5A7E2A50" w14:textId="77777777" w:rsidR="00975C3D" w:rsidRDefault="00975C3D" w:rsidP="006F2D68">
      <w:pPr>
        <w:rPr>
          <w:u w:val="single"/>
        </w:rPr>
      </w:pPr>
    </w:p>
    <w:p w14:paraId="6C47F36D" w14:textId="77777777" w:rsidR="00975C3D" w:rsidRDefault="00975C3D" w:rsidP="006F2D68">
      <w:pPr>
        <w:rPr>
          <w:u w:val="single"/>
        </w:rPr>
      </w:pPr>
    </w:p>
    <w:p w14:paraId="1F528354" w14:textId="77777777" w:rsidR="00975C3D" w:rsidRDefault="00975C3D" w:rsidP="006F2D68">
      <w:pPr>
        <w:rPr>
          <w:u w:val="single"/>
        </w:rPr>
      </w:pPr>
    </w:p>
    <w:p w14:paraId="3B84E231" w14:textId="77777777" w:rsidR="00975C3D" w:rsidRPr="006F2D68" w:rsidRDefault="00975C3D" w:rsidP="006F2D68">
      <w:pPr>
        <w:rPr>
          <w:u w:val="single"/>
        </w:rPr>
      </w:pPr>
    </w:p>
    <w:p w14:paraId="705D710D" w14:textId="77777777" w:rsidR="006F2D68" w:rsidRDefault="00655533" w:rsidP="006F2D68">
      <w:pPr>
        <w:rPr>
          <w:u w:val="single"/>
        </w:rPr>
      </w:pPr>
      <w:hyperlink r:id="rId32" w:history="1">
        <w:r w:rsidR="006F2D68" w:rsidRPr="00325EEA">
          <w:rPr>
            <w:rStyle w:val="Hipervnculo"/>
          </w:rPr>
          <w:t>http://www.aculco.edomex.gob.mx/sites/aculco.edomex.gob.mx/files/files/Cuenta%20Publica%20Parte%20III.pdf</w:t>
        </w:r>
      </w:hyperlink>
    </w:p>
    <w:p w14:paraId="352A19E0" w14:textId="77777777" w:rsidR="00975C3D" w:rsidRPr="006F2D68" w:rsidRDefault="00975C3D" w:rsidP="006F2D68">
      <w:pPr>
        <w:rPr>
          <w:u w:val="single"/>
        </w:rPr>
      </w:pPr>
    </w:p>
    <w:p w14:paraId="4BC6E314" w14:textId="084E4BAB" w:rsidR="006F2D68" w:rsidRDefault="00975C3D" w:rsidP="006F2D68">
      <w:pPr>
        <w:rPr>
          <w:u w:val="single"/>
        </w:rPr>
      </w:pPr>
      <w:r>
        <w:rPr>
          <w:noProof/>
          <w:lang w:val="es-MX" w:eastAsia="es-MX"/>
        </w:rPr>
        <w:drawing>
          <wp:inline distT="0" distB="0" distL="0" distR="0" wp14:anchorId="3EB982DD" wp14:editId="07002ECB">
            <wp:extent cx="5543550" cy="28860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726" t="23058" r="17738" b="6250"/>
                    <a:stretch/>
                  </pic:blipFill>
                  <pic:spPr bwMode="auto">
                    <a:xfrm>
                      <a:off x="0" y="0"/>
                      <a:ext cx="5543550" cy="2886075"/>
                    </a:xfrm>
                    <a:prstGeom prst="rect">
                      <a:avLst/>
                    </a:prstGeom>
                    <a:ln>
                      <a:noFill/>
                    </a:ln>
                    <a:extLst>
                      <a:ext uri="{53640926-AAD7-44D8-BBD7-CCE9431645EC}">
                        <a14:shadowObscured xmlns:a14="http://schemas.microsoft.com/office/drawing/2010/main"/>
                      </a:ext>
                    </a:extLst>
                  </pic:spPr>
                </pic:pic>
              </a:graphicData>
            </a:graphic>
          </wp:inline>
        </w:drawing>
      </w:r>
    </w:p>
    <w:p w14:paraId="73E63FE0" w14:textId="77777777" w:rsidR="00975C3D" w:rsidRDefault="00975C3D" w:rsidP="006F2D68">
      <w:pPr>
        <w:rPr>
          <w:u w:val="single"/>
        </w:rPr>
      </w:pPr>
    </w:p>
    <w:p w14:paraId="632D588D" w14:textId="77777777" w:rsidR="00975C3D" w:rsidRPr="006F2D68" w:rsidRDefault="00975C3D" w:rsidP="006F2D68">
      <w:pPr>
        <w:rPr>
          <w:u w:val="single"/>
        </w:rPr>
      </w:pPr>
    </w:p>
    <w:p w14:paraId="28024AB6" w14:textId="77777777" w:rsidR="006F2D68" w:rsidRDefault="00655533" w:rsidP="006F2D68">
      <w:pPr>
        <w:rPr>
          <w:u w:val="single"/>
        </w:rPr>
      </w:pPr>
      <w:hyperlink r:id="rId34" w:history="1">
        <w:r w:rsidR="006F2D68" w:rsidRPr="00325EEA">
          <w:rPr>
            <w:rStyle w:val="Hipervnculo"/>
          </w:rPr>
          <w:t>http://www.aculco.edomex.gob.mx/sites/aculco.edomex.gob.mx/files/files/Cuenta%20Publica%20Parte%20IV.pdf</w:t>
        </w:r>
      </w:hyperlink>
    </w:p>
    <w:p w14:paraId="5DAB13E1" w14:textId="77777777" w:rsidR="00975C3D" w:rsidRDefault="00975C3D" w:rsidP="006F2D68">
      <w:pPr>
        <w:rPr>
          <w:u w:val="single"/>
        </w:rPr>
      </w:pPr>
    </w:p>
    <w:p w14:paraId="2B2F85E9" w14:textId="2A15B8E7" w:rsidR="00975C3D" w:rsidRPr="006F2D68" w:rsidRDefault="00975C3D" w:rsidP="006F2D68">
      <w:pPr>
        <w:rPr>
          <w:u w:val="single"/>
        </w:rPr>
      </w:pPr>
      <w:r>
        <w:rPr>
          <w:noProof/>
          <w:lang w:val="es-MX" w:eastAsia="es-MX"/>
        </w:rPr>
        <w:drawing>
          <wp:inline distT="0" distB="0" distL="0" distR="0" wp14:anchorId="1E63384F" wp14:editId="2E4FEE6D">
            <wp:extent cx="5038725" cy="27051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237" t="22148" r="18250" b="8070"/>
                    <a:stretch/>
                  </pic:blipFill>
                  <pic:spPr bwMode="auto">
                    <a:xfrm>
                      <a:off x="0" y="0"/>
                      <a:ext cx="5038725" cy="2705100"/>
                    </a:xfrm>
                    <a:prstGeom prst="rect">
                      <a:avLst/>
                    </a:prstGeom>
                    <a:ln>
                      <a:noFill/>
                    </a:ln>
                    <a:extLst>
                      <a:ext uri="{53640926-AAD7-44D8-BBD7-CCE9431645EC}">
                        <a14:shadowObscured xmlns:a14="http://schemas.microsoft.com/office/drawing/2010/main"/>
                      </a:ext>
                    </a:extLst>
                  </pic:spPr>
                </pic:pic>
              </a:graphicData>
            </a:graphic>
          </wp:inline>
        </w:drawing>
      </w:r>
    </w:p>
    <w:p w14:paraId="7AF8F6CA" w14:textId="77777777" w:rsidR="006F2D68" w:rsidRPr="006F2D68" w:rsidRDefault="006F2D68" w:rsidP="006F2D68">
      <w:pPr>
        <w:rPr>
          <w:u w:val="single"/>
        </w:rPr>
      </w:pPr>
      <w:r w:rsidRPr="006F2D68">
        <w:rPr>
          <w:u w:val="single"/>
        </w:rPr>
        <w:t>ODAPAS</w:t>
      </w:r>
    </w:p>
    <w:p w14:paraId="3C2098F2" w14:textId="77777777" w:rsidR="006F2D68" w:rsidRDefault="00655533" w:rsidP="006F2D68">
      <w:pPr>
        <w:rPr>
          <w:u w:val="single"/>
        </w:rPr>
      </w:pPr>
      <w:hyperlink r:id="rId36" w:history="1">
        <w:r w:rsidR="006F2D68" w:rsidRPr="00325EEA">
          <w:rPr>
            <w:rStyle w:val="Hipervnculo"/>
          </w:rPr>
          <w:t>http://www.aculco.edomex.gob.mx/sites/aculco.edomex.gob.mx/files/files/cuenta%20publica%202018%20PARTE%20I(1).pdf</w:t>
        </w:r>
      </w:hyperlink>
    </w:p>
    <w:p w14:paraId="4B7A9254" w14:textId="77777777" w:rsidR="00975C3D" w:rsidRDefault="00975C3D" w:rsidP="006F2D68">
      <w:pPr>
        <w:rPr>
          <w:u w:val="single"/>
        </w:rPr>
      </w:pPr>
    </w:p>
    <w:p w14:paraId="384C8C57" w14:textId="3ECFD045" w:rsidR="00975C3D" w:rsidRPr="006F2D68" w:rsidRDefault="00975C3D" w:rsidP="006F2D68">
      <w:pPr>
        <w:rPr>
          <w:u w:val="single"/>
        </w:rPr>
      </w:pPr>
      <w:r>
        <w:rPr>
          <w:noProof/>
          <w:lang w:val="es-MX" w:eastAsia="es-MX"/>
        </w:rPr>
        <w:drawing>
          <wp:inline distT="0" distB="0" distL="0" distR="0" wp14:anchorId="4575B9B6" wp14:editId="08B244D0">
            <wp:extent cx="5514975" cy="29432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5088" t="21238" r="25760" b="8374"/>
                    <a:stretch/>
                  </pic:blipFill>
                  <pic:spPr bwMode="auto">
                    <a:xfrm>
                      <a:off x="0" y="0"/>
                      <a:ext cx="5514975" cy="2943225"/>
                    </a:xfrm>
                    <a:prstGeom prst="rect">
                      <a:avLst/>
                    </a:prstGeom>
                    <a:ln>
                      <a:noFill/>
                    </a:ln>
                    <a:extLst>
                      <a:ext uri="{53640926-AAD7-44D8-BBD7-CCE9431645EC}">
                        <a14:shadowObscured xmlns:a14="http://schemas.microsoft.com/office/drawing/2010/main"/>
                      </a:ext>
                    </a:extLst>
                  </pic:spPr>
                </pic:pic>
              </a:graphicData>
            </a:graphic>
          </wp:inline>
        </w:drawing>
      </w:r>
    </w:p>
    <w:p w14:paraId="4998559A" w14:textId="77777777" w:rsidR="006F2D68" w:rsidRPr="006F2D68" w:rsidRDefault="006F2D68" w:rsidP="006F2D68">
      <w:pPr>
        <w:rPr>
          <w:u w:val="single"/>
        </w:rPr>
      </w:pPr>
    </w:p>
    <w:p w14:paraId="7418DF0A" w14:textId="77777777" w:rsidR="006F2D68" w:rsidRDefault="00655533" w:rsidP="006F2D68">
      <w:pPr>
        <w:rPr>
          <w:u w:val="single"/>
        </w:rPr>
      </w:pPr>
      <w:hyperlink r:id="rId38" w:history="1">
        <w:r w:rsidR="006F2D68" w:rsidRPr="00325EEA">
          <w:rPr>
            <w:rStyle w:val="Hipervnculo"/>
          </w:rPr>
          <w:t>http://www.aculco.edomex.gob.mx/sites/aculco.edomex.gob.mx/files/files/cuenta%20publica%202018%20PARTE%20II.pdf</w:t>
        </w:r>
      </w:hyperlink>
    </w:p>
    <w:p w14:paraId="3A069570" w14:textId="77777777" w:rsidR="00371D7E" w:rsidRPr="006F2D68" w:rsidRDefault="00371D7E" w:rsidP="006F2D68">
      <w:pPr>
        <w:rPr>
          <w:u w:val="single"/>
        </w:rPr>
      </w:pPr>
    </w:p>
    <w:p w14:paraId="79318AA0" w14:textId="4B04057F" w:rsidR="006F2D68" w:rsidRPr="006F2D68" w:rsidRDefault="00371D7E" w:rsidP="006F2D68">
      <w:pPr>
        <w:rPr>
          <w:u w:val="single"/>
        </w:rPr>
      </w:pPr>
      <w:r>
        <w:rPr>
          <w:noProof/>
          <w:lang w:val="es-MX" w:eastAsia="es-MX"/>
        </w:rPr>
        <w:drawing>
          <wp:inline distT="0" distB="0" distL="0" distR="0" wp14:anchorId="7453A3B0" wp14:editId="5FFB1B9E">
            <wp:extent cx="5562600" cy="26193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726" t="18507" r="17908" b="5035"/>
                    <a:stretch/>
                  </pic:blipFill>
                  <pic:spPr bwMode="auto">
                    <a:xfrm>
                      <a:off x="0" y="0"/>
                      <a:ext cx="5562600" cy="2619375"/>
                    </a:xfrm>
                    <a:prstGeom prst="rect">
                      <a:avLst/>
                    </a:prstGeom>
                    <a:ln>
                      <a:noFill/>
                    </a:ln>
                    <a:extLst>
                      <a:ext uri="{53640926-AAD7-44D8-BBD7-CCE9431645EC}">
                        <a14:shadowObscured xmlns:a14="http://schemas.microsoft.com/office/drawing/2010/main"/>
                      </a:ext>
                    </a:extLst>
                  </pic:spPr>
                </pic:pic>
              </a:graphicData>
            </a:graphic>
          </wp:inline>
        </w:drawing>
      </w:r>
    </w:p>
    <w:p w14:paraId="7CA01009" w14:textId="77777777" w:rsidR="006F2D68" w:rsidRPr="006F2D68" w:rsidRDefault="006F2D68" w:rsidP="006F2D68">
      <w:pPr>
        <w:rPr>
          <w:u w:val="single"/>
        </w:rPr>
      </w:pPr>
      <w:r w:rsidRPr="006F2D68">
        <w:rPr>
          <w:u w:val="single"/>
        </w:rPr>
        <w:t xml:space="preserve">IMCUFIDE </w:t>
      </w:r>
    </w:p>
    <w:p w14:paraId="23942979" w14:textId="77777777" w:rsidR="006F2D68" w:rsidRPr="006F2D68" w:rsidRDefault="00655533" w:rsidP="006F2D68">
      <w:pPr>
        <w:rPr>
          <w:u w:val="single"/>
        </w:rPr>
      </w:pPr>
      <w:hyperlink r:id="rId40" w:history="1">
        <w:r w:rsidR="006F2D68" w:rsidRPr="00325EEA">
          <w:rPr>
            <w:rStyle w:val="Hipervnculo"/>
          </w:rPr>
          <w:t>http://www.aculco.edomex.gob.mx/sites/aculco.edomex.gob.mx/files/files/cuenta%20publica%202018001.pdf</w:t>
        </w:r>
      </w:hyperlink>
    </w:p>
    <w:p w14:paraId="6D575331" w14:textId="4C39BBAD" w:rsidR="006F2D68" w:rsidRDefault="00371D7E" w:rsidP="006F2D68">
      <w:pPr>
        <w:pStyle w:val="Prrafodelista"/>
        <w:spacing w:before="240" w:after="240" w:line="360" w:lineRule="auto"/>
        <w:ind w:left="0" w:right="49"/>
        <w:jc w:val="both"/>
        <w:rPr>
          <w:rFonts w:ascii="Palatino Linotype" w:eastAsia="Calibri" w:hAnsi="Palatino Linotype" w:cs="Arial"/>
          <w:lang w:val="es-ES"/>
        </w:rPr>
      </w:pPr>
      <w:r>
        <w:rPr>
          <w:noProof/>
          <w:lang w:val="es-MX" w:eastAsia="es-MX"/>
        </w:rPr>
        <w:drawing>
          <wp:inline distT="0" distB="0" distL="0" distR="0" wp14:anchorId="5DE1ACEB" wp14:editId="2FE2E470">
            <wp:extent cx="5581015" cy="249555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3824" t="30340" r="3571" b="6553"/>
                    <a:stretch/>
                  </pic:blipFill>
                  <pic:spPr bwMode="auto">
                    <a:xfrm>
                      <a:off x="0" y="0"/>
                      <a:ext cx="5581015" cy="2495550"/>
                    </a:xfrm>
                    <a:prstGeom prst="rect">
                      <a:avLst/>
                    </a:prstGeom>
                    <a:ln>
                      <a:noFill/>
                    </a:ln>
                    <a:extLst>
                      <a:ext uri="{53640926-AAD7-44D8-BBD7-CCE9431645EC}">
                        <a14:shadowObscured xmlns:a14="http://schemas.microsoft.com/office/drawing/2010/main"/>
                      </a:ext>
                    </a:extLst>
                  </pic:spPr>
                </pic:pic>
              </a:graphicData>
            </a:graphic>
          </wp:inline>
        </w:drawing>
      </w:r>
    </w:p>
    <w:p w14:paraId="3B4F6DC7" w14:textId="2E625D21" w:rsidR="00BB6503" w:rsidRDefault="00BB6503" w:rsidP="00BB6503">
      <w:pPr>
        <w:pStyle w:val="Prrafodelista"/>
        <w:spacing w:before="240" w:after="240" w:line="360" w:lineRule="auto"/>
        <w:ind w:left="0" w:right="49"/>
        <w:jc w:val="both"/>
        <w:rPr>
          <w:rFonts w:ascii="Palatino Linotype" w:eastAsia="Calibri" w:hAnsi="Palatino Linotype" w:cs="Arial"/>
          <w:lang w:val="es-ES"/>
        </w:rPr>
      </w:pPr>
    </w:p>
    <w:p w14:paraId="41C3A9A3" w14:textId="74EF435A" w:rsidR="00371D7E" w:rsidRPr="00C7354D" w:rsidRDefault="00371D7E" w:rsidP="00371D7E">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C7354D">
        <w:rPr>
          <w:rFonts w:ascii="Palatino Linotype" w:hAnsi="Palatino Linotype"/>
        </w:rPr>
        <w:t xml:space="preserve">En mérito de lo anteriormente expuesto </w:t>
      </w:r>
      <w:r w:rsidRPr="008929DD">
        <w:rPr>
          <w:rFonts w:ascii="Palatino Linotype" w:hAnsi="Palatino Linotype" w:cs="Arial"/>
        </w:rPr>
        <w:t>e</w:t>
      </w:r>
      <w:r>
        <w:rPr>
          <w:rFonts w:ascii="Palatino Linotype" w:hAnsi="Palatino Linotype" w:cs="Arial"/>
        </w:rPr>
        <w:t>l</w:t>
      </w:r>
      <w:r w:rsidRPr="008929DD">
        <w:rPr>
          <w:rFonts w:ascii="Palatino Linotype" w:hAnsi="Palatino Linotype" w:cs="Arial"/>
        </w:rPr>
        <w:t xml:space="preserve"> </w:t>
      </w:r>
      <w:r w:rsidRPr="005104C5">
        <w:rPr>
          <w:rFonts w:ascii="Palatino Linotype" w:hAnsi="Palatino Linotype" w:cs="Arial"/>
          <w:b/>
        </w:rPr>
        <w:t xml:space="preserve">Ayuntamiento de </w:t>
      </w:r>
      <w:r>
        <w:rPr>
          <w:rFonts w:ascii="Palatino Linotype" w:hAnsi="Palatino Linotype" w:cs="Arial"/>
          <w:b/>
        </w:rPr>
        <w:t>Aculco</w:t>
      </w:r>
      <w:r w:rsidRPr="00C7354D">
        <w:rPr>
          <w:rFonts w:ascii="Palatino Linotype" w:hAnsi="Palatino Linotype"/>
        </w:rPr>
        <w:t xml:space="preserve"> hizo un esfuerzo que hay que reconocer, toda vez que mediante el informe justificado hace entrega de</w:t>
      </w:r>
      <w:r>
        <w:rPr>
          <w:rFonts w:ascii="Palatino Linotype" w:hAnsi="Palatino Linotype"/>
        </w:rPr>
        <w:t xml:space="preserve"> la información faltante correspondiente a la Cuenta Pública 2018 de los Organismos Públicos Descentralizados</w:t>
      </w:r>
      <w:r w:rsidRPr="00C7354D">
        <w:rPr>
          <w:rFonts w:ascii="Palatino Linotype" w:hAnsi="Palatino Linotype"/>
        </w:rPr>
        <w:t xml:space="preserve">, por lo que el presente medio de defensa ha quedado sin materia; puesto que este Pleno considera que el </w:t>
      </w:r>
      <w:r w:rsidRPr="00C7354D">
        <w:rPr>
          <w:rFonts w:ascii="Palatino Linotype" w:hAnsi="Palatino Linotype"/>
          <w:b/>
        </w:rPr>
        <w:t>SUJETO OBLIGADO</w:t>
      </w:r>
      <w:r w:rsidRPr="00C7354D">
        <w:rPr>
          <w:rFonts w:ascii="Palatino Linotype" w:hAnsi="Palatino Linotype"/>
        </w:rPr>
        <w:t xml:space="preserve"> satisface el requerimiento de información del peticionario, ello considerando lo reiteradamente señalado y que se encuentra establecido en el artículo 12 de </w:t>
      </w:r>
      <w:r w:rsidRPr="00C7354D">
        <w:rPr>
          <w:rFonts w:ascii="Palatino Linotype" w:hAnsi="Palatino Linotype"/>
          <w:b/>
        </w:rPr>
        <w:t>la Ley de Transparencia y Acceso a la Información Pública del Estado de México y Municipios</w:t>
      </w:r>
      <w:r w:rsidRPr="00C7354D">
        <w:rPr>
          <w:rFonts w:ascii="Palatino Linotype" w:hAnsi="Palatino Linotype"/>
        </w:rPr>
        <w:t xml:space="preserve">, los </w:t>
      </w:r>
      <w:r w:rsidRPr="00C7354D">
        <w:rPr>
          <w:rFonts w:ascii="Palatino Linotype" w:hAnsi="Palatino Linotype"/>
          <w:b/>
        </w:rPr>
        <w:t>SUJETOS OBLIGADOS</w:t>
      </w:r>
      <w:r w:rsidRPr="00C7354D">
        <w:rPr>
          <w:rFonts w:ascii="Palatino Linotype" w:hAnsi="Palatino Linotype"/>
        </w:rPr>
        <w:t xml:space="preserve"> sólo proporcionarán la información que obra en sus archivos sin que estén constreñidos a procesar, resumir, realizar cálculos o investigaciones.</w:t>
      </w:r>
    </w:p>
    <w:p w14:paraId="0A4F979A" w14:textId="77777777" w:rsidR="00371D7E" w:rsidRPr="00C7354D" w:rsidRDefault="00371D7E" w:rsidP="00371D7E">
      <w:pPr>
        <w:pStyle w:val="Prrafodelista"/>
        <w:spacing w:before="240" w:after="240" w:line="360" w:lineRule="auto"/>
        <w:ind w:left="0"/>
        <w:jc w:val="both"/>
        <w:rPr>
          <w:rFonts w:ascii="Palatino Linotype" w:eastAsia="Calibri" w:hAnsi="Palatino Linotype" w:cs="Arial"/>
          <w:lang w:val="es-ES"/>
        </w:rPr>
      </w:pPr>
    </w:p>
    <w:p w14:paraId="2A77AA11" w14:textId="77777777" w:rsidR="00371D7E" w:rsidRPr="00C7354D" w:rsidRDefault="00371D7E" w:rsidP="00371D7E">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C7354D">
        <w:rPr>
          <w:rFonts w:ascii="Palatino Linotype" w:eastAsia="Times New Roman" w:hAnsi="Palatino Linotype"/>
          <w:lang w:val="es-MX" w:eastAsia="en-US"/>
        </w:rPr>
        <w:t xml:space="preserve">Una vez precisado lo anterior, </w:t>
      </w:r>
      <w:r w:rsidRPr="00C7354D">
        <w:rPr>
          <w:rFonts w:ascii="Palatino Linotype" w:eastAsia="Batang" w:hAnsi="Palatino Linotype" w:cs="Arial"/>
        </w:rPr>
        <w:t xml:space="preserve">por lo que hace a las causas de sobreseimiento contenidas en </w:t>
      </w:r>
      <w:r w:rsidRPr="00C7354D">
        <w:rPr>
          <w:rFonts w:ascii="Palatino Linotype" w:hAnsi="Palatino Linotype" w:cs="Arial"/>
        </w:rPr>
        <w:t xml:space="preserve">la fracción III del artículo 192 </w:t>
      </w:r>
      <w:r w:rsidRPr="00C7354D">
        <w:rPr>
          <w:rFonts w:ascii="Palatino Linotype" w:eastAsia="Batang" w:hAnsi="Palatino Linotype" w:cs="Arial"/>
        </w:rPr>
        <w:t xml:space="preserve">de la </w:t>
      </w:r>
      <w:r w:rsidRPr="00C7354D">
        <w:rPr>
          <w:rFonts w:ascii="Palatino Linotype" w:eastAsia="Batang" w:hAnsi="Palatino Linotype" w:cs="Arial"/>
          <w:b/>
        </w:rPr>
        <w:t>Ley de Transparencia y Acceso a la Información Pública del Estado de México y Municipios</w:t>
      </w:r>
      <w:r w:rsidRPr="00C7354D">
        <w:rPr>
          <w:rFonts w:ascii="Palatino Linotype" w:eastAsia="Batang" w:hAnsi="Palatino Linotype" w:cs="Arial"/>
        </w:rPr>
        <w:t xml:space="preserve">, es oportuno señalar que estos requisitos privilegian la existencia de elementos de fondo, tales como el desistimiento o fallecimiento del </w:t>
      </w:r>
      <w:r w:rsidRPr="00C7354D">
        <w:rPr>
          <w:rFonts w:ascii="Palatino Linotype" w:eastAsia="Batang" w:hAnsi="Palatino Linotype" w:cs="Arial"/>
          <w:b/>
        </w:rPr>
        <w:t>RECURRENTE</w:t>
      </w:r>
      <w:r w:rsidRPr="00C7354D">
        <w:rPr>
          <w:rFonts w:ascii="Palatino Linotype" w:eastAsia="Batang" w:hAnsi="Palatino Linotype" w:cs="Arial"/>
        </w:rPr>
        <w:t xml:space="preserve"> o que el </w:t>
      </w:r>
      <w:r w:rsidRPr="00C7354D">
        <w:rPr>
          <w:rFonts w:ascii="Palatino Linotype" w:eastAsia="Batang" w:hAnsi="Palatino Linotype" w:cs="Arial"/>
          <w:b/>
        </w:rPr>
        <w:t>SUJETO OBLIGADO</w:t>
      </w:r>
      <w:r w:rsidRPr="00C7354D">
        <w:rPr>
          <w:rFonts w:ascii="Palatino Linotype" w:eastAsia="Batang" w:hAnsi="Palatino Linotype" w:cs="Arial"/>
        </w:rPr>
        <w:t xml:space="preserve"> </w:t>
      </w:r>
      <w:r w:rsidRPr="00C7354D">
        <w:rPr>
          <w:rFonts w:ascii="Palatino Linotype" w:eastAsia="Batang" w:hAnsi="Palatino Linotype" w:cs="Arial"/>
          <w:b/>
          <w:u w:val="single"/>
        </w:rPr>
        <w:t>modifique o revoque el acto</w:t>
      </w:r>
      <w:r w:rsidRPr="00C7354D">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4BC40DB7" w14:textId="77777777" w:rsidR="00371D7E" w:rsidRPr="00C7354D" w:rsidRDefault="00371D7E" w:rsidP="00371D7E">
      <w:pPr>
        <w:pStyle w:val="Prrafodelista"/>
        <w:spacing w:before="240" w:after="240" w:line="360" w:lineRule="auto"/>
        <w:ind w:left="0"/>
        <w:jc w:val="both"/>
        <w:rPr>
          <w:rFonts w:ascii="Palatino Linotype" w:eastAsia="Calibri" w:hAnsi="Palatino Linotype" w:cs="Arial"/>
          <w:lang w:val="es-ES"/>
        </w:rPr>
      </w:pPr>
    </w:p>
    <w:p w14:paraId="3B4F0085" w14:textId="77777777" w:rsidR="00371D7E" w:rsidRPr="00C7354D" w:rsidRDefault="00371D7E" w:rsidP="00371D7E">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C7354D">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C7354D">
        <w:rPr>
          <w:rFonts w:ascii="Palatino Linotype" w:hAnsi="Palatino Linotype" w:cs="Arial"/>
          <w:b/>
        </w:rPr>
        <w:t>SUJETO OBLIGADO</w:t>
      </w:r>
      <w:r w:rsidRPr="00C7354D">
        <w:rPr>
          <w:rFonts w:ascii="Palatino Linotype" w:hAnsi="Palatino Linotype" w:cs="Arial"/>
        </w:rPr>
        <w:t>:</w:t>
      </w:r>
    </w:p>
    <w:p w14:paraId="60D3BC64" w14:textId="77777777" w:rsidR="00371D7E" w:rsidRPr="00C7354D" w:rsidRDefault="00371D7E" w:rsidP="00371D7E">
      <w:pPr>
        <w:pStyle w:val="Prrafodelista"/>
        <w:spacing w:before="240" w:after="240" w:line="360" w:lineRule="auto"/>
        <w:ind w:left="0"/>
        <w:jc w:val="both"/>
        <w:rPr>
          <w:rFonts w:ascii="Palatino Linotype" w:eastAsia="Calibri" w:hAnsi="Palatino Linotype" w:cs="Arial"/>
          <w:lang w:val="es-ES"/>
        </w:rPr>
      </w:pPr>
    </w:p>
    <w:p w14:paraId="35EF2C82" w14:textId="77777777" w:rsidR="00371D7E" w:rsidRPr="00C7354D" w:rsidRDefault="00371D7E" w:rsidP="00371D7E">
      <w:pPr>
        <w:pStyle w:val="Prrafodelista"/>
        <w:numPr>
          <w:ilvl w:val="0"/>
          <w:numId w:val="47"/>
        </w:numPr>
        <w:spacing w:before="240" w:after="240" w:line="360" w:lineRule="auto"/>
        <w:ind w:left="567" w:right="567" w:firstLine="0"/>
        <w:jc w:val="both"/>
        <w:rPr>
          <w:rFonts w:ascii="Palatino Linotype" w:hAnsi="Palatino Linotype" w:cs="Arial"/>
        </w:rPr>
      </w:pPr>
      <w:r w:rsidRPr="00C7354D">
        <w:rPr>
          <w:rFonts w:ascii="Palatino Linotype" w:hAnsi="Palatino Linotype" w:cs="Arial"/>
          <w:b/>
        </w:rPr>
        <w:t>Modifique el acto impugnado:</w:t>
      </w:r>
      <w:r w:rsidRPr="00C7354D">
        <w:rPr>
          <w:rFonts w:ascii="Palatino Linotype" w:hAnsi="Palatino Linotype" w:cs="Arial"/>
        </w:rPr>
        <w:t xml:space="preserve"> Se actualiza cuando el </w:t>
      </w:r>
      <w:r w:rsidRPr="00C7354D">
        <w:rPr>
          <w:rFonts w:ascii="Palatino Linotype" w:hAnsi="Palatino Linotype" w:cs="Arial"/>
          <w:b/>
        </w:rPr>
        <w:t>SUJETO OBLIGADO</w:t>
      </w:r>
      <w:r w:rsidRPr="00C7354D">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338B4B72" w14:textId="77777777" w:rsidR="00371D7E" w:rsidRPr="00C7354D" w:rsidRDefault="00371D7E" w:rsidP="00371D7E">
      <w:pPr>
        <w:pStyle w:val="Prrafodelista"/>
        <w:numPr>
          <w:ilvl w:val="0"/>
          <w:numId w:val="47"/>
        </w:numPr>
        <w:spacing w:before="240" w:after="240" w:line="360" w:lineRule="auto"/>
        <w:ind w:left="567" w:right="616" w:firstLine="0"/>
        <w:jc w:val="both"/>
        <w:rPr>
          <w:rFonts w:ascii="Palatino Linotype" w:hAnsi="Palatino Linotype" w:cs="Arial"/>
        </w:rPr>
      </w:pPr>
      <w:r w:rsidRPr="00C7354D">
        <w:rPr>
          <w:rFonts w:ascii="Palatino Linotype" w:hAnsi="Palatino Linotype" w:cs="Arial"/>
          <w:b/>
        </w:rPr>
        <w:t>Revoque el acto impugnado:</w:t>
      </w:r>
      <w:r w:rsidRPr="00C7354D">
        <w:rPr>
          <w:rFonts w:ascii="Palatino Linotype" w:hAnsi="Palatino Linotype" w:cs="Arial"/>
        </w:rPr>
        <w:t xml:space="preserve"> En este supuesto, el </w:t>
      </w:r>
      <w:r w:rsidRPr="00C7354D">
        <w:rPr>
          <w:rFonts w:ascii="Palatino Linotype" w:hAnsi="Palatino Linotype" w:cs="Arial"/>
          <w:b/>
        </w:rPr>
        <w:t>SUJETO OBLIGADO</w:t>
      </w:r>
      <w:r w:rsidRPr="00C7354D">
        <w:rPr>
          <w:rFonts w:ascii="Palatino Linotype" w:hAnsi="Palatino Linotype" w:cs="Arial"/>
        </w:rPr>
        <w:t xml:space="preserve"> deja sin efectos la primera respuesta y en su lugar emite otra que satisfaga lo solicitado por el particular en un primer momento.</w:t>
      </w:r>
    </w:p>
    <w:p w14:paraId="01DA348D" w14:textId="77777777" w:rsidR="00371D7E" w:rsidRPr="00C7354D" w:rsidRDefault="00371D7E" w:rsidP="00371D7E">
      <w:pPr>
        <w:pStyle w:val="Prrafodelista"/>
        <w:spacing w:before="240" w:after="240" w:line="360" w:lineRule="auto"/>
        <w:ind w:left="567" w:right="616"/>
        <w:jc w:val="both"/>
        <w:rPr>
          <w:rFonts w:ascii="Palatino Linotype" w:hAnsi="Palatino Linotype" w:cs="Arial"/>
        </w:rPr>
      </w:pPr>
    </w:p>
    <w:p w14:paraId="2B1EBA6C" w14:textId="77777777" w:rsidR="00371D7E" w:rsidRPr="00C7354D" w:rsidRDefault="00371D7E" w:rsidP="00371D7E">
      <w:pPr>
        <w:pStyle w:val="Prrafodelista"/>
        <w:numPr>
          <w:ilvl w:val="0"/>
          <w:numId w:val="1"/>
        </w:numPr>
        <w:spacing w:before="240" w:after="240" w:line="360" w:lineRule="auto"/>
        <w:ind w:left="0" w:right="49" w:firstLine="0"/>
        <w:jc w:val="both"/>
        <w:rPr>
          <w:rFonts w:ascii="Palatino Linotype" w:hAnsi="Palatino Linotype"/>
        </w:rPr>
      </w:pPr>
      <w:r w:rsidRPr="00C7354D">
        <w:rPr>
          <w:rFonts w:ascii="Palatino Linotype" w:hAnsi="Palatino Linotype" w:cs="Aria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54E299BA" w14:textId="77777777" w:rsidR="00371D7E" w:rsidRPr="00C7354D" w:rsidRDefault="00371D7E" w:rsidP="00371D7E">
      <w:pPr>
        <w:pStyle w:val="Prrafodelista"/>
        <w:spacing w:before="240" w:after="240" w:line="360" w:lineRule="auto"/>
        <w:ind w:left="0" w:right="49"/>
        <w:jc w:val="both"/>
        <w:rPr>
          <w:rFonts w:ascii="Palatino Linotype" w:hAnsi="Palatino Linotype"/>
        </w:rPr>
      </w:pPr>
    </w:p>
    <w:p w14:paraId="143052E8" w14:textId="77777777" w:rsidR="00371D7E" w:rsidRPr="00C7354D" w:rsidRDefault="00371D7E" w:rsidP="00371D7E">
      <w:pPr>
        <w:pStyle w:val="Prrafodelista"/>
        <w:numPr>
          <w:ilvl w:val="0"/>
          <w:numId w:val="1"/>
        </w:numPr>
        <w:spacing w:before="240" w:after="240" w:line="360" w:lineRule="auto"/>
        <w:ind w:left="0" w:right="49" w:firstLine="0"/>
        <w:jc w:val="both"/>
        <w:rPr>
          <w:rFonts w:ascii="Palatino Linotype" w:hAnsi="Palatino Linotype"/>
        </w:rPr>
      </w:pPr>
      <w:r w:rsidRPr="00C7354D">
        <w:rPr>
          <w:rFonts w:ascii="Palatino Linotype" w:hAnsi="Palatino Linotype" w:cs="Arial"/>
        </w:rPr>
        <w:t xml:space="preserve">En el presente asunto, este Pleno advierte que el </w:t>
      </w:r>
      <w:r w:rsidRPr="00C7354D">
        <w:rPr>
          <w:rFonts w:ascii="Palatino Linotype" w:eastAsia="Times New Roman" w:hAnsi="Palatino Linotype" w:cs="Arial"/>
          <w:b/>
        </w:rPr>
        <w:t>SUJETO OBLIGADO</w:t>
      </w:r>
      <w:r w:rsidRPr="00C7354D">
        <w:rPr>
          <w:rFonts w:ascii="Palatino Linotype" w:hAnsi="Palatino Linotype" w:cs="Arial"/>
        </w:rPr>
        <w:t xml:space="preserve"> con la información enviada a través del informe de justificación, </w:t>
      </w:r>
      <w:r w:rsidRPr="00C7354D">
        <w:rPr>
          <w:rFonts w:ascii="Palatino Linotype" w:hAnsi="Palatino Linotype" w:cs="Arial"/>
          <w:b/>
        </w:rPr>
        <w:t>modifica</w:t>
      </w:r>
      <w:r w:rsidRPr="00C7354D">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1CE95C0F" w14:textId="77777777" w:rsidR="00371D7E" w:rsidRPr="00C7354D" w:rsidRDefault="00371D7E" w:rsidP="00371D7E">
      <w:pPr>
        <w:pStyle w:val="Prrafodelista"/>
        <w:spacing w:before="240" w:after="240" w:line="360" w:lineRule="auto"/>
        <w:ind w:left="0" w:right="49"/>
        <w:jc w:val="both"/>
        <w:rPr>
          <w:rFonts w:ascii="Palatino Linotype" w:hAnsi="Palatino Linotype"/>
        </w:rPr>
      </w:pPr>
    </w:p>
    <w:p w14:paraId="3F7D73C1" w14:textId="77777777" w:rsidR="00371D7E" w:rsidRPr="00C7354D" w:rsidRDefault="00371D7E" w:rsidP="00371D7E">
      <w:pPr>
        <w:pStyle w:val="Prrafodelista"/>
        <w:numPr>
          <w:ilvl w:val="0"/>
          <w:numId w:val="1"/>
        </w:numPr>
        <w:spacing w:before="240" w:after="240" w:line="360" w:lineRule="auto"/>
        <w:ind w:left="0" w:right="49" w:firstLine="0"/>
        <w:jc w:val="both"/>
        <w:rPr>
          <w:rFonts w:ascii="Palatino Linotype" w:hAnsi="Palatino Linotype"/>
        </w:rPr>
      </w:pPr>
      <w:r w:rsidRPr="00C7354D">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C7354D">
        <w:rPr>
          <w:rFonts w:ascii="Palatino Linotype" w:hAnsi="Palatino Linotype" w:cs="Arial"/>
          <w:b/>
        </w:rPr>
        <w:t>SUJETOS OBLIGADOS</w:t>
      </w:r>
      <w:r w:rsidRPr="00C7354D">
        <w:rPr>
          <w:rFonts w:ascii="Palatino Linotype" w:hAnsi="Palatino Linotype" w:cs="Arial"/>
        </w:rPr>
        <w:t xml:space="preserve"> o la negativa de entrega de la misma, derivada de la solicitud de información pública.</w:t>
      </w:r>
    </w:p>
    <w:p w14:paraId="4ACE97D1" w14:textId="77777777" w:rsidR="00371D7E" w:rsidRPr="00C7354D" w:rsidRDefault="00371D7E" w:rsidP="00371D7E">
      <w:pPr>
        <w:pStyle w:val="Prrafodelista"/>
        <w:spacing w:before="240" w:after="240" w:line="360" w:lineRule="auto"/>
        <w:ind w:left="0" w:right="49"/>
        <w:jc w:val="both"/>
        <w:rPr>
          <w:rFonts w:ascii="Palatino Linotype" w:hAnsi="Palatino Linotype"/>
        </w:rPr>
      </w:pPr>
    </w:p>
    <w:p w14:paraId="72A30B8F" w14:textId="77777777" w:rsidR="00371D7E" w:rsidRPr="00C7354D" w:rsidRDefault="00371D7E" w:rsidP="00371D7E">
      <w:pPr>
        <w:pStyle w:val="Prrafodelista"/>
        <w:numPr>
          <w:ilvl w:val="0"/>
          <w:numId w:val="1"/>
        </w:numPr>
        <w:spacing w:before="240" w:after="240" w:line="360" w:lineRule="auto"/>
        <w:ind w:left="0" w:right="49" w:firstLine="0"/>
        <w:jc w:val="both"/>
        <w:rPr>
          <w:rFonts w:ascii="Palatino Linotype" w:hAnsi="Palatino Linotype"/>
        </w:rPr>
      </w:pPr>
      <w:r w:rsidRPr="00C7354D">
        <w:rPr>
          <w:rFonts w:ascii="Palatino Linotype" w:hAnsi="Palatino Linotype" w:cs="Arial"/>
        </w:rPr>
        <w:t xml:space="preserve">De este modo, cuando el </w:t>
      </w:r>
      <w:r w:rsidRPr="00C7354D">
        <w:rPr>
          <w:rFonts w:ascii="Palatino Linotype" w:hAnsi="Palatino Linotype" w:cs="Arial"/>
          <w:b/>
        </w:rPr>
        <w:t xml:space="preserve">SUJETO OBLIGADO, </w:t>
      </w:r>
      <w:r w:rsidRPr="00C7354D">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C7354D">
        <w:rPr>
          <w:rFonts w:ascii="Palatino Linotype" w:hAnsi="Palatino Linotype" w:cs="Arial"/>
          <w:i/>
        </w:rPr>
        <w:t>litis</w:t>
      </w:r>
      <w:proofErr w:type="spellEnd"/>
      <w:r w:rsidRPr="00C7354D">
        <w:rPr>
          <w:rFonts w:ascii="Palatino Linotype" w:hAnsi="Palatino Linotype" w:cs="Arial"/>
        </w:rPr>
        <w:t xml:space="preserve"> planteada, debido a que la afectación en su esfera de derechos fue restituida por la propia autoridad que emitió el acto motivo de impugnación.</w:t>
      </w:r>
    </w:p>
    <w:p w14:paraId="73FF5698" w14:textId="77777777" w:rsidR="00371D7E" w:rsidRPr="00C7354D" w:rsidRDefault="00371D7E" w:rsidP="00371D7E">
      <w:pPr>
        <w:pStyle w:val="Prrafodelista"/>
        <w:spacing w:before="240" w:after="240" w:line="360" w:lineRule="auto"/>
        <w:ind w:left="0" w:right="49"/>
        <w:jc w:val="both"/>
        <w:rPr>
          <w:rFonts w:ascii="Palatino Linotype" w:hAnsi="Palatino Linotype"/>
        </w:rPr>
      </w:pPr>
    </w:p>
    <w:p w14:paraId="25AA09EB" w14:textId="77777777" w:rsidR="00371D7E" w:rsidRPr="00C7354D" w:rsidRDefault="00371D7E" w:rsidP="00371D7E">
      <w:pPr>
        <w:pStyle w:val="Prrafodelista"/>
        <w:numPr>
          <w:ilvl w:val="0"/>
          <w:numId w:val="1"/>
        </w:numPr>
        <w:spacing w:before="240" w:after="240" w:line="360" w:lineRule="auto"/>
        <w:ind w:left="0" w:right="49" w:firstLine="0"/>
        <w:jc w:val="both"/>
        <w:rPr>
          <w:rFonts w:ascii="Palatino Linotype" w:hAnsi="Palatino Linotype"/>
        </w:rPr>
      </w:pPr>
      <w:r w:rsidRPr="00C7354D">
        <w:rPr>
          <w:rFonts w:ascii="Palatino Linotype" w:hAnsi="Palatino Linotype" w:cs="Arial"/>
        </w:rPr>
        <w:t>Sirve de sustento a lo anterior la siguiente jurisprudencia por contradicción, cuyo rubro, texto y datos de identificación son los siguientes:</w:t>
      </w:r>
    </w:p>
    <w:p w14:paraId="074B4A3A" w14:textId="77777777" w:rsidR="00371D7E" w:rsidRPr="00C7354D" w:rsidRDefault="00371D7E" w:rsidP="00371D7E">
      <w:pPr>
        <w:spacing w:before="240" w:after="240" w:line="360" w:lineRule="auto"/>
        <w:ind w:left="567" w:right="618"/>
        <w:jc w:val="both"/>
        <w:rPr>
          <w:rFonts w:ascii="Palatino Linotype" w:hAnsi="Palatino Linotype" w:cs="Arial"/>
          <w:i/>
          <w:sz w:val="22"/>
          <w:szCs w:val="22"/>
        </w:rPr>
      </w:pPr>
      <w:r w:rsidRPr="00C7354D">
        <w:rPr>
          <w:rFonts w:ascii="Palatino Linotype" w:hAnsi="Palatino Linotype" w:cs="Arial"/>
          <w:b/>
          <w:i/>
          <w:sz w:val="22"/>
          <w:szCs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C7354D">
        <w:rPr>
          <w:rFonts w:ascii="Palatino Linotype" w:hAnsi="Palatino Linotype" w:cs="Arial"/>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6E6B3BFB" w14:textId="77777777" w:rsidR="00371D7E" w:rsidRPr="00C7354D" w:rsidRDefault="00371D7E" w:rsidP="00371D7E">
      <w:pPr>
        <w:pStyle w:val="Prrafodelista"/>
        <w:numPr>
          <w:ilvl w:val="0"/>
          <w:numId w:val="1"/>
        </w:numPr>
        <w:spacing w:before="240" w:after="240" w:line="360" w:lineRule="auto"/>
        <w:ind w:left="0" w:right="49" w:firstLine="0"/>
        <w:jc w:val="both"/>
        <w:rPr>
          <w:rFonts w:ascii="Palatino Linotype" w:hAnsi="Palatino Linotype"/>
        </w:rPr>
      </w:pPr>
      <w:r w:rsidRPr="00C7354D">
        <w:rPr>
          <w:rFonts w:ascii="Palatino Linotype" w:hAnsi="Palatino Linotype" w:cs="Arial"/>
        </w:rPr>
        <w:t>La anterior jurisprudencia resulta aplicable al presente asunto, en dos aspectos:</w:t>
      </w:r>
    </w:p>
    <w:p w14:paraId="22E8ECC5" w14:textId="77777777" w:rsidR="00371D7E" w:rsidRPr="00C7354D" w:rsidRDefault="00371D7E" w:rsidP="00371D7E">
      <w:pPr>
        <w:pStyle w:val="Prrafodelista"/>
        <w:spacing w:before="240" w:after="240" w:line="360" w:lineRule="auto"/>
        <w:ind w:left="0" w:right="49"/>
        <w:jc w:val="both"/>
        <w:rPr>
          <w:rFonts w:ascii="Palatino Linotype" w:hAnsi="Palatino Linotype"/>
        </w:rPr>
      </w:pPr>
    </w:p>
    <w:p w14:paraId="5CCFFA49" w14:textId="77777777" w:rsidR="00371D7E" w:rsidRPr="00C7354D" w:rsidRDefault="00371D7E" w:rsidP="00371D7E">
      <w:pPr>
        <w:pStyle w:val="Prrafodelista"/>
        <w:numPr>
          <w:ilvl w:val="0"/>
          <w:numId w:val="48"/>
        </w:numPr>
        <w:spacing w:before="240" w:after="240" w:line="360" w:lineRule="auto"/>
        <w:ind w:left="567" w:right="567" w:firstLine="0"/>
        <w:jc w:val="both"/>
        <w:rPr>
          <w:rFonts w:ascii="Palatino Linotype" w:hAnsi="Palatino Linotype" w:cs="Arial"/>
        </w:rPr>
      </w:pPr>
      <w:r w:rsidRPr="00C7354D">
        <w:rPr>
          <w:rFonts w:ascii="Palatino Linotype" w:hAnsi="Palatino Linotype" w:cs="Arial"/>
          <w:b/>
        </w:rPr>
        <w:t>La cesación de los efectos perniciosos del acto de autoridad:</w:t>
      </w:r>
      <w:r w:rsidRPr="00C7354D">
        <w:rPr>
          <w:rFonts w:ascii="Palatino Linotype" w:hAnsi="Palatino Linotype" w:cs="Arial"/>
        </w:rPr>
        <w:t xml:space="preserve"> Al respecto, la Ley de Transparencia contempla la figura jurídica del sobreseimiento cuando el </w:t>
      </w:r>
      <w:r w:rsidRPr="00C7354D">
        <w:rPr>
          <w:rFonts w:ascii="Palatino Linotype" w:hAnsi="Palatino Linotype" w:cs="Arial"/>
          <w:b/>
        </w:rPr>
        <w:t>SUJETO OBLIGADO</w:t>
      </w:r>
      <w:r w:rsidRPr="00C7354D">
        <w:rPr>
          <w:rFonts w:ascii="Palatino Linotype" w:hAnsi="Palatino Linotype" w:cs="Arial"/>
        </w:rPr>
        <w:t xml:space="preserve"> de </w:t>
      </w:r>
      <w:r w:rsidRPr="00C7354D">
        <w:rPr>
          <w:rFonts w:ascii="Palatino Linotype" w:hAnsi="Palatino Linotype" w:cs="Arial"/>
          <w:i/>
        </w:rPr>
        <w:t>motu proprio</w:t>
      </w:r>
      <w:r w:rsidRPr="00C7354D">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14:paraId="31C1AF9E" w14:textId="77777777" w:rsidR="00371D7E" w:rsidRPr="00C7354D" w:rsidRDefault="00371D7E" w:rsidP="00371D7E">
      <w:pPr>
        <w:pStyle w:val="Prrafodelista"/>
        <w:spacing w:before="240" w:after="240" w:line="360" w:lineRule="auto"/>
        <w:ind w:left="567" w:right="567"/>
        <w:jc w:val="both"/>
        <w:rPr>
          <w:rFonts w:ascii="Palatino Linotype" w:hAnsi="Palatino Linotype" w:cs="Arial"/>
        </w:rPr>
      </w:pPr>
    </w:p>
    <w:p w14:paraId="6E7B05DB" w14:textId="77777777" w:rsidR="00371D7E" w:rsidRPr="00C7354D" w:rsidRDefault="00371D7E" w:rsidP="00371D7E">
      <w:pPr>
        <w:pStyle w:val="Prrafodelista"/>
        <w:numPr>
          <w:ilvl w:val="0"/>
          <w:numId w:val="48"/>
        </w:numPr>
        <w:spacing w:before="240" w:after="240" w:line="360" w:lineRule="auto"/>
        <w:ind w:left="567" w:right="616" w:firstLine="0"/>
        <w:jc w:val="both"/>
        <w:rPr>
          <w:rFonts w:ascii="Palatino Linotype" w:hAnsi="Palatino Linotype" w:cs="Arial"/>
        </w:rPr>
      </w:pPr>
      <w:r w:rsidRPr="00C7354D">
        <w:rPr>
          <w:rFonts w:ascii="Palatino Linotype" w:hAnsi="Palatino Linotype" w:cs="Arial"/>
          <w:b/>
        </w:rPr>
        <w:t>El momento procesal para modificar el acto impugnado:</w:t>
      </w:r>
      <w:r w:rsidRPr="00C7354D">
        <w:rPr>
          <w:rFonts w:ascii="Palatino Linotype" w:hAnsi="Palatino Linotype" w:cs="Arial"/>
        </w:rPr>
        <w:t xml:space="preserve"> Para que se actualice el sobreseimiento de un recurso de revisión, el </w:t>
      </w:r>
      <w:r w:rsidRPr="00C7354D">
        <w:rPr>
          <w:rFonts w:ascii="Palatino Linotype" w:hAnsi="Palatino Linotype" w:cs="Arial"/>
          <w:b/>
        </w:rPr>
        <w:t>SUJETO OBLIGADO</w:t>
      </w:r>
      <w:r w:rsidRPr="00C7354D">
        <w:rPr>
          <w:rFonts w:ascii="Palatino Linotype" w:hAnsi="Palatino Linotype" w:cs="Arial"/>
        </w:rPr>
        <w:t xml:space="preserve"> puede entregar o completar la información al momento de rendir su informe de justificación o </w:t>
      </w:r>
      <w:r w:rsidRPr="00C7354D">
        <w:rPr>
          <w:rFonts w:ascii="Palatino Linotype" w:hAnsi="Palatino Linotype" w:cs="Arial"/>
          <w:b/>
          <w:u w:val="single"/>
        </w:rPr>
        <w:t>posteriormente</w:t>
      </w:r>
      <w:r w:rsidRPr="00C7354D">
        <w:rPr>
          <w:rFonts w:ascii="Palatino Linotype" w:hAnsi="Palatino Linotype" w:cs="Arial"/>
        </w:rPr>
        <w:t xml:space="preserve"> a éste, siempre y cuando el Pleno del Instituto no haya dictado resolución definitiva.</w:t>
      </w:r>
    </w:p>
    <w:p w14:paraId="009C8B03" w14:textId="77777777" w:rsidR="00371D7E" w:rsidRPr="00C7354D" w:rsidRDefault="00371D7E" w:rsidP="00371D7E">
      <w:pPr>
        <w:pStyle w:val="Prrafodelista"/>
        <w:spacing w:before="240" w:after="240" w:line="360" w:lineRule="auto"/>
        <w:ind w:left="567" w:right="616"/>
        <w:jc w:val="both"/>
        <w:rPr>
          <w:rFonts w:ascii="Palatino Linotype" w:hAnsi="Palatino Linotype" w:cs="Arial"/>
        </w:rPr>
      </w:pPr>
    </w:p>
    <w:p w14:paraId="108DADA9" w14:textId="77777777" w:rsidR="00371D7E" w:rsidRPr="00C7354D" w:rsidRDefault="00371D7E" w:rsidP="00371D7E">
      <w:pPr>
        <w:pStyle w:val="Prrafodelista"/>
        <w:numPr>
          <w:ilvl w:val="0"/>
          <w:numId w:val="1"/>
        </w:numPr>
        <w:spacing w:before="240" w:after="240" w:line="360" w:lineRule="auto"/>
        <w:ind w:left="0" w:right="49" w:firstLine="0"/>
        <w:jc w:val="both"/>
        <w:rPr>
          <w:rFonts w:ascii="Palatino Linotype" w:hAnsi="Palatino Linotype"/>
        </w:rPr>
      </w:pPr>
      <w:r w:rsidRPr="00C7354D">
        <w:rPr>
          <w:rFonts w:ascii="Palatino Linotype" w:eastAsia="Batang" w:hAnsi="Palatino Linotype" w:cs="Arial"/>
        </w:rPr>
        <w:t xml:space="preserve">Además, de acuerdo con el procesalista Niceto Alcalá-Zamora y Castillo en su obra </w:t>
      </w:r>
      <w:r w:rsidRPr="00C7354D">
        <w:rPr>
          <w:rFonts w:ascii="Palatino Linotype" w:eastAsia="Batang" w:hAnsi="Palatino Linotype" w:cs="Arial"/>
          <w:i/>
        </w:rPr>
        <w:t>“Cuestiones de Terminología Procesal”</w:t>
      </w:r>
      <w:r w:rsidRPr="00C7354D">
        <w:rPr>
          <w:rFonts w:ascii="Palatino Linotype" w:eastAsia="Batang" w:hAnsi="Palatino Linotype" w:cs="Arial"/>
        </w:rPr>
        <w:t xml:space="preserve">, el sobreseimiento es </w:t>
      </w:r>
      <w:r w:rsidRPr="00C7354D">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264BEF62" w14:textId="77777777" w:rsidR="00371D7E" w:rsidRPr="00C7354D" w:rsidRDefault="00371D7E" w:rsidP="00371D7E">
      <w:pPr>
        <w:pStyle w:val="Prrafodelista"/>
        <w:spacing w:before="240" w:after="240" w:line="360" w:lineRule="auto"/>
        <w:ind w:left="0" w:right="49"/>
        <w:jc w:val="both"/>
        <w:rPr>
          <w:rFonts w:ascii="Palatino Linotype" w:hAnsi="Palatino Linotype"/>
        </w:rPr>
      </w:pPr>
    </w:p>
    <w:p w14:paraId="4A2B506A" w14:textId="77777777" w:rsidR="00371D7E" w:rsidRPr="00C7354D" w:rsidRDefault="00371D7E" w:rsidP="00371D7E">
      <w:pPr>
        <w:pStyle w:val="Prrafodelista"/>
        <w:numPr>
          <w:ilvl w:val="0"/>
          <w:numId w:val="1"/>
        </w:numPr>
        <w:spacing w:before="240" w:after="240" w:line="360" w:lineRule="auto"/>
        <w:ind w:left="0" w:right="49" w:firstLine="0"/>
        <w:jc w:val="both"/>
        <w:rPr>
          <w:rFonts w:ascii="Palatino Linotype" w:hAnsi="Palatino Linotype"/>
        </w:rPr>
      </w:pPr>
      <w:r w:rsidRPr="00C7354D">
        <w:rPr>
          <w:rFonts w:ascii="Palatino Linotype" w:eastAsia="Batang" w:hAnsi="Palatino Linotype" w:cs="Arial"/>
        </w:rPr>
        <w:t xml:space="preserve">Eduardo Pallares, en su artículo </w:t>
      </w:r>
      <w:r w:rsidRPr="00C7354D">
        <w:rPr>
          <w:rFonts w:ascii="Palatino Linotype" w:eastAsia="Batang" w:hAnsi="Palatino Linotype" w:cs="Arial"/>
          <w:i/>
        </w:rPr>
        <w:t>“La caducidad y el sobreseimiento en el amparo”</w:t>
      </w:r>
      <w:r w:rsidRPr="00C7354D">
        <w:rPr>
          <w:rFonts w:ascii="Palatino Linotype" w:eastAsia="Batang" w:hAnsi="Palatino Linotype" w:cs="Arial"/>
        </w:rPr>
        <w:t xml:space="preserve">, cita la definición de Aguilera Paz, aduciendo que se </w:t>
      </w:r>
      <w:r w:rsidRPr="00C7354D">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C7354D">
        <w:rPr>
          <w:rFonts w:ascii="Palatino Linotype" w:eastAsia="Batang" w:hAnsi="Palatino Linotype" w:cs="Arial"/>
        </w:rPr>
        <w:t>. Asimismo señala que existe el sobreseimiento provisional y el definitivo</w:t>
      </w:r>
      <w:r w:rsidRPr="00C7354D">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7AB8D17A" w14:textId="77777777" w:rsidR="00371D7E" w:rsidRPr="00C7354D" w:rsidRDefault="00371D7E" w:rsidP="00371D7E">
      <w:pPr>
        <w:pStyle w:val="Prrafodelista"/>
        <w:spacing w:before="240" w:after="240" w:line="360" w:lineRule="auto"/>
        <w:ind w:left="0" w:right="49"/>
        <w:jc w:val="both"/>
        <w:rPr>
          <w:rFonts w:ascii="Palatino Linotype" w:hAnsi="Palatino Linotype"/>
        </w:rPr>
      </w:pPr>
    </w:p>
    <w:p w14:paraId="1F492B1C" w14:textId="77777777" w:rsidR="00371D7E" w:rsidRPr="00C7354D" w:rsidRDefault="00371D7E" w:rsidP="00371D7E">
      <w:pPr>
        <w:pStyle w:val="Prrafodelista"/>
        <w:numPr>
          <w:ilvl w:val="0"/>
          <w:numId w:val="1"/>
        </w:numPr>
        <w:spacing w:before="240" w:after="240" w:line="360" w:lineRule="auto"/>
        <w:ind w:left="0" w:right="49" w:firstLine="0"/>
        <w:jc w:val="both"/>
        <w:rPr>
          <w:rFonts w:ascii="Palatino Linotype" w:hAnsi="Palatino Linotype"/>
        </w:rPr>
      </w:pPr>
      <w:r w:rsidRPr="00C7354D">
        <w:rPr>
          <w:rFonts w:ascii="Palatino Linotype" w:eastAsia="Batang" w:hAnsi="Palatino Linotype" w:cs="Arial"/>
        </w:rPr>
        <w:t xml:space="preserve">Así, para la doctrina el sobreseimiento provoca que un procedimiento se suspenda o se resuelva en definitiva </w:t>
      </w:r>
      <w:r w:rsidRPr="00C7354D">
        <w:rPr>
          <w:rFonts w:ascii="Palatino Linotype" w:eastAsia="Batang" w:hAnsi="Palatino Linotype" w:cs="Arial"/>
          <w:b/>
          <w:u w:val="single"/>
        </w:rPr>
        <w:t xml:space="preserve">sin que se entre al estudio de los agravios o motivos de inconformidad. </w:t>
      </w:r>
      <w:r w:rsidRPr="00C7354D">
        <w:rPr>
          <w:rFonts w:ascii="Palatino Linotype" w:eastAsia="Batang" w:hAnsi="Palatino Linotype" w:cs="Arial"/>
        </w:rPr>
        <w:t>Este mismo criterio es compartido por el más alto tribunal del país en múltiples jurisprudencias, por lo que a continuación se agrega una de ellas que sirve como orientador en esta resolución:</w:t>
      </w:r>
    </w:p>
    <w:p w14:paraId="55079954" w14:textId="77777777" w:rsidR="00371D7E" w:rsidRPr="00C7354D" w:rsidRDefault="00371D7E" w:rsidP="00371D7E">
      <w:pPr>
        <w:pStyle w:val="Prrafodelista"/>
        <w:spacing w:before="240" w:after="240" w:line="360" w:lineRule="auto"/>
        <w:ind w:left="0" w:right="49"/>
        <w:jc w:val="both"/>
        <w:rPr>
          <w:rFonts w:ascii="Palatino Linotype" w:hAnsi="Palatino Linotype"/>
        </w:rPr>
      </w:pPr>
    </w:p>
    <w:p w14:paraId="1F920249" w14:textId="77777777" w:rsidR="00371D7E" w:rsidRPr="00C7354D" w:rsidRDefault="00371D7E" w:rsidP="00371D7E">
      <w:pPr>
        <w:spacing w:line="360" w:lineRule="auto"/>
        <w:ind w:left="567" w:right="616"/>
        <w:jc w:val="both"/>
        <w:rPr>
          <w:rFonts w:ascii="Palatino Linotype" w:hAnsi="Palatino Linotype"/>
        </w:rPr>
      </w:pPr>
      <w:r w:rsidRPr="00C7354D">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3F6E6B08" w14:textId="77777777" w:rsidR="00371D7E" w:rsidRPr="00C7354D" w:rsidRDefault="00371D7E" w:rsidP="00371D7E">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C7354D">
        <w:rPr>
          <w:rFonts w:ascii="Palatino Linotype" w:eastAsia="Batang" w:hAnsi="Palatino Linotype" w:cs="Arial"/>
          <w:b/>
          <w:i/>
          <w:sz w:val="22"/>
          <w:szCs w:val="22"/>
          <w:lang w:val="es-AR"/>
        </w:rPr>
        <w:t>El sobreseimiento</w:t>
      </w:r>
      <w:r w:rsidRPr="00C7354D">
        <w:rPr>
          <w:rFonts w:ascii="Palatino Linotype" w:eastAsia="Batang" w:hAnsi="Palatino Linotype" w:cs="Arial"/>
          <w:i/>
          <w:sz w:val="22"/>
          <w:szCs w:val="22"/>
          <w:lang w:val="es-AR"/>
        </w:rPr>
        <w:t xml:space="preserve"> en el juicio de amparo directo </w:t>
      </w:r>
      <w:r w:rsidRPr="00C7354D">
        <w:rPr>
          <w:rFonts w:ascii="Palatino Linotype" w:eastAsia="Batang" w:hAnsi="Palatino Linotype" w:cs="Arial"/>
          <w:b/>
          <w:i/>
          <w:sz w:val="22"/>
          <w:szCs w:val="22"/>
          <w:lang w:val="es-AR"/>
        </w:rPr>
        <w:t>provoca la terminación de la controversia planteada</w:t>
      </w:r>
      <w:r w:rsidRPr="00C7354D">
        <w:rPr>
          <w:rFonts w:ascii="Palatino Linotype" w:eastAsia="Batang" w:hAnsi="Palatino Linotype" w:cs="Arial"/>
          <w:i/>
          <w:sz w:val="22"/>
          <w:szCs w:val="22"/>
          <w:lang w:val="es-AR"/>
        </w:rPr>
        <w:t xml:space="preserve"> por el quejoso en la demanda de amparo</w:t>
      </w:r>
      <w:r w:rsidRPr="00C7354D">
        <w:rPr>
          <w:rFonts w:ascii="Palatino Linotype" w:eastAsia="Batang" w:hAnsi="Palatino Linotype" w:cs="Arial"/>
          <w:b/>
          <w:i/>
          <w:sz w:val="22"/>
          <w:szCs w:val="22"/>
          <w:lang w:val="es-AR"/>
        </w:rPr>
        <w:t>, sin hacer un pronunciamiento de fondo sobre la legalidad o ilegalidad de la sentencia reclamada</w:t>
      </w:r>
      <w:r w:rsidRPr="00C7354D">
        <w:rPr>
          <w:rFonts w:ascii="Palatino Linotype" w:eastAsia="Batang" w:hAnsi="Palatino Linotype" w:cs="Arial"/>
          <w:i/>
          <w:sz w:val="22"/>
          <w:szCs w:val="22"/>
          <w:lang w:val="es-AR"/>
        </w:rPr>
        <w:t xml:space="preserve">. </w:t>
      </w:r>
      <w:r w:rsidRPr="00C7354D">
        <w:rPr>
          <w:rFonts w:ascii="Palatino Linotype" w:eastAsia="Batang" w:hAnsi="Palatino Linotype" w:cs="Arial"/>
          <w:b/>
          <w:i/>
          <w:sz w:val="22"/>
          <w:szCs w:val="22"/>
          <w:lang w:val="es-AR"/>
        </w:rPr>
        <w:t xml:space="preserve">Por consiguiente, si al sobreseerse en el juicio de amparo </w:t>
      </w:r>
      <w:r w:rsidRPr="00C7354D">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C7354D">
        <w:rPr>
          <w:rFonts w:ascii="Palatino Linotype" w:eastAsia="Batang" w:hAnsi="Palatino Linotype" w:cs="Arial"/>
          <w:i/>
          <w:sz w:val="22"/>
          <w:szCs w:val="22"/>
          <w:lang w:val="es-AR"/>
        </w:rPr>
        <w:t>.</w:t>
      </w:r>
    </w:p>
    <w:p w14:paraId="0A0CFACF" w14:textId="77777777" w:rsidR="00371D7E" w:rsidRPr="00C7354D" w:rsidRDefault="00371D7E" w:rsidP="00371D7E">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C7354D">
        <w:rPr>
          <w:rFonts w:ascii="Palatino Linotype" w:eastAsia="Batang" w:hAnsi="Palatino Linotype" w:cs="Arial"/>
          <w:i/>
          <w:sz w:val="22"/>
          <w:szCs w:val="22"/>
          <w:lang w:val="es-AR"/>
        </w:rPr>
        <w:t>SÉPTIMO TRIBUNAL COLEGIADO EN MATERIA CIVIL DEL PRIMER CIRCUITO.</w:t>
      </w:r>
    </w:p>
    <w:p w14:paraId="2EFE9611" w14:textId="77777777" w:rsidR="00371D7E" w:rsidRPr="00C7354D" w:rsidRDefault="00371D7E" w:rsidP="00371D7E">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C7354D">
        <w:rPr>
          <w:rFonts w:ascii="Palatino Linotype" w:eastAsia="Batang" w:hAnsi="Palatino Linotype" w:cs="Arial"/>
          <w:i/>
          <w:sz w:val="22"/>
          <w:szCs w:val="22"/>
          <w:lang w:val="es-AR"/>
        </w:rPr>
        <w:t xml:space="preserve">Amparo directo 699/2008. Mariana Leticia González </w:t>
      </w:r>
      <w:proofErr w:type="spellStart"/>
      <w:r w:rsidRPr="00C7354D">
        <w:rPr>
          <w:rFonts w:ascii="Palatino Linotype" w:eastAsia="Batang" w:hAnsi="Palatino Linotype" w:cs="Arial"/>
          <w:i/>
          <w:sz w:val="22"/>
          <w:szCs w:val="22"/>
          <w:lang w:val="es-AR"/>
        </w:rPr>
        <w:t>Steele</w:t>
      </w:r>
      <w:proofErr w:type="spellEnd"/>
      <w:r w:rsidRPr="00C7354D">
        <w:rPr>
          <w:rFonts w:ascii="Palatino Linotype" w:eastAsia="Batang" w:hAnsi="Palatino Linotype" w:cs="Arial"/>
          <w:i/>
          <w:sz w:val="22"/>
          <w:szCs w:val="22"/>
          <w:lang w:val="es-AR"/>
        </w:rPr>
        <w:t>. 13 de noviembre de 2008. Unanimidad de votos. Ponente: Sara Judith Montalvo Trejo. Secretario: Arnulfo Mateos García.</w:t>
      </w:r>
    </w:p>
    <w:p w14:paraId="77CFCCDC" w14:textId="77777777" w:rsidR="00371D7E" w:rsidRPr="00C7354D" w:rsidRDefault="00371D7E" w:rsidP="00371D7E">
      <w:pPr>
        <w:pStyle w:val="Prrafodelista"/>
        <w:autoSpaceDE w:val="0"/>
        <w:autoSpaceDN w:val="0"/>
        <w:adjustRightInd w:val="0"/>
        <w:spacing w:line="360" w:lineRule="auto"/>
        <w:ind w:left="567" w:right="616"/>
        <w:jc w:val="both"/>
        <w:rPr>
          <w:rFonts w:ascii="Palatino Linotype" w:eastAsia="Batang" w:hAnsi="Palatino Linotype" w:cs="Arial"/>
          <w:sz w:val="22"/>
          <w:szCs w:val="22"/>
          <w:lang w:val="es-AR"/>
        </w:rPr>
      </w:pPr>
    </w:p>
    <w:p w14:paraId="79F30715" w14:textId="77777777" w:rsidR="00371D7E" w:rsidRPr="00C7354D" w:rsidRDefault="00371D7E" w:rsidP="00371D7E">
      <w:pPr>
        <w:pStyle w:val="Prrafodelista"/>
        <w:numPr>
          <w:ilvl w:val="0"/>
          <w:numId w:val="1"/>
        </w:numPr>
        <w:spacing w:before="240" w:after="240" w:line="360" w:lineRule="auto"/>
        <w:ind w:left="0" w:right="49" w:firstLine="0"/>
        <w:jc w:val="both"/>
        <w:rPr>
          <w:rFonts w:ascii="Palatino Linotype" w:hAnsi="Palatino Linotype"/>
        </w:rPr>
      </w:pPr>
      <w:r w:rsidRPr="00C7354D">
        <w:rPr>
          <w:rFonts w:ascii="Palatino Linotype" w:hAnsi="Palatino Linotype" w:cs="Arial"/>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C7354D">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7B63B7DF" w14:textId="77777777" w:rsidR="00371D7E" w:rsidRPr="00C7354D" w:rsidRDefault="00371D7E" w:rsidP="00371D7E">
      <w:pPr>
        <w:pStyle w:val="Prrafodelista"/>
        <w:spacing w:before="240" w:after="240" w:line="360" w:lineRule="auto"/>
        <w:ind w:left="0" w:right="49"/>
        <w:jc w:val="both"/>
        <w:rPr>
          <w:rFonts w:ascii="Palatino Linotype" w:hAnsi="Palatino Linotype"/>
        </w:rPr>
      </w:pPr>
    </w:p>
    <w:p w14:paraId="3B91E0F8" w14:textId="77777777" w:rsidR="00371D7E" w:rsidRPr="00C7354D" w:rsidRDefault="00371D7E" w:rsidP="00371D7E">
      <w:pPr>
        <w:pStyle w:val="Prrafodelista"/>
        <w:numPr>
          <w:ilvl w:val="0"/>
          <w:numId w:val="1"/>
        </w:numPr>
        <w:spacing w:before="240" w:after="240" w:line="360" w:lineRule="auto"/>
        <w:ind w:left="0" w:right="49" w:firstLine="0"/>
        <w:jc w:val="both"/>
        <w:rPr>
          <w:rFonts w:ascii="Palatino Linotype" w:hAnsi="Palatino Linotype"/>
        </w:rPr>
      </w:pPr>
      <w:r w:rsidRPr="00C7354D">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667066C7" w14:textId="77777777" w:rsidR="00371D7E" w:rsidRPr="00C7354D" w:rsidRDefault="00371D7E" w:rsidP="00371D7E">
      <w:pPr>
        <w:pStyle w:val="Default"/>
        <w:spacing w:before="240" w:after="360" w:line="360" w:lineRule="auto"/>
        <w:ind w:left="567" w:right="850"/>
        <w:jc w:val="both"/>
        <w:rPr>
          <w:i/>
          <w:sz w:val="22"/>
          <w:szCs w:val="20"/>
        </w:rPr>
      </w:pPr>
      <w:r w:rsidRPr="00C7354D">
        <w:rPr>
          <w:i/>
          <w:sz w:val="22"/>
          <w:szCs w:val="20"/>
        </w:rPr>
        <w:t xml:space="preserve">El Instituto Federal de Acceso a la Información y Protección de Datos </w:t>
      </w:r>
      <w:r w:rsidRPr="00C7354D">
        <w:rPr>
          <w:b/>
          <w:i/>
          <w:sz w:val="22"/>
          <w:szCs w:val="20"/>
        </w:rPr>
        <w:t>no cuenta con facultades para pronunciarse respecto de la veracidad de los documentos proporcionados por los sujetos obligados.</w:t>
      </w:r>
      <w:r w:rsidRPr="00C7354D">
        <w:rPr>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69F2E5F" w14:textId="3AACA3B9" w:rsidR="00371D7E" w:rsidRPr="00222AAD" w:rsidRDefault="00371D7E" w:rsidP="00371D7E">
      <w:pPr>
        <w:pStyle w:val="Prrafodelista"/>
        <w:numPr>
          <w:ilvl w:val="0"/>
          <w:numId w:val="1"/>
        </w:numPr>
        <w:spacing w:before="240" w:after="240" w:line="360" w:lineRule="auto"/>
        <w:ind w:left="0" w:right="49" w:firstLine="0"/>
        <w:jc w:val="both"/>
        <w:rPr>
          <w:rFonts w:ascii="Palatino Linotype" w:hAnsi="Palatino Linotype"/>
        </w:rPr>
      </w:pPr>
      <w:r w:rsidRPr="00C7354D">
        <w:rPr>
          <w:rFonts w:ascii="Palatino Linotype" w:hAnsi="Palatino Linotype" w:cs="Arial"/>
        </w:rPr>
        <w:t xml:space="preserve">Así mismo el artículo 4 de la </w:t>
      </w:r>
      <w:r w:rsidRPr="00C7354D">
        <w:rPr>
          <w:rFonts w:ascii="Palatino Linotype" w:hAnsi="Palatino Linotype" w:cs="Arial"/>
          <w:b/>
        </w:rPr>
        <w:t>Ley de Transparencia y Acceso a la Información Pública del Estado de México y Municipios</w:t>
      </w:r>
      <w:r w:rsidRPr="00C7354D">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333E070F" w14:textId="77777777" w:rsidR="00222AAD" w:rsidRPr="00222AAD" w:rsidRDefault="00222AAD" w:rsidP="00222AAD">
      <w:pPr>
        <w:pStyle w:val="Prrafodelista"/>
        <w:spacing w:before="240" w:after="240" w:line="360" w:lineRule="auto"/>
        <w:ind w:left="0" w:right="49"/>
        <w:jc w:val="both"/>
        <w:rPr>
          <w:rFonts w:ascii="Palatino Linotype" w:hAnsi="Palatino Linotype"/>
        </w:rPr>
      </w:pPr>
    </w:p>
    <w:p w14:paraId="538B114E" w14:textId="0C11CD32" w:rsidR="00371D7E" w:rsidRDefault="00371D7E" w:rsidP="00222AAD">
      <w:pPr>
        <w:pStyle w:val="Prrafodelista"/>
        <w:spacing w:before="240" w:after="240" w:line="360" w:lineRule="auto"/>
        <w:ind w:left="567" w:right="567"/>
        <w:jc w:val="both"/>
        <w:rPr>
          <w:rFonts w:ascii="Palatino Linotype" w:hAnsi="Palatino Linotype"/>
          <w:i/>
          <w:sz w:val="22"/>
          <w:szCs w:val="22"/>
        </w:rPr>
      </w:pPr>
      <w:r w:rsidRPr="00C7354D">
        <w:rPr>
          <w:rFonts w:ascii="Palatino Linotype" w:hAnsi="Palatino Linotype"/>
          <w:i/>
          <w:sz w:val="22"/>
          <w:szCs w:val="22"/>
        </w:rPr>
        <w:t>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6DA1A423" w14:textId="77777777" w:rsidR="00222AAD" w:rsidRPr="00C7354D" w:rsidRDefault="00222AAD" w:rsidP="00222AAD">
      <w:pPr>
        <w:pStyle w:val="Prrafodelista"/>
        <w:spacing w:before="240" w:after="240" w:line="360" w:lineRule="auto"/>
        <w:ind w:left="567" w:right="567"/>
        <w:jc w:val="both"/>
        <w:rPr>
          <w:rFonts w:ascii="Palatino Linotype" w:hAnsi="Palatino Linotype"/>
        </w:rPr>
      </w:pPr>
    </w:p>
    <w:p w14:paraId="1923B7ED" w14:textId="77777777" w:rsidR="00371D7E" w:rsidRPr="00C7354D" w:rsidRDefault="00371D7E" w:rsidP="00371D7E">
      <w:pPr>
        <w:pStyle w:val="Prrafodelista"/>
        <w:numPr>
          <w:ilvl w:val="0"/>
          <w:numId w:val="1"/>
        </w:numPr>
        <w:spacing w:before="240" w:after="240" w:line="360" w:lineRule="auto"/>
        <w:ind w:left="0" w:right="49" w:firstLine="0"/>
        <w:jc w:val="both"/>
        <w:rPr>
          <w:rFonts w:ascii="Palatino Linotype" w:hAnsi="Palatino Linotype"/>
        </w:rPr>
      </w:pPr>
      <w:r w:rsidRPr="00C7354D">
        <w:rPr>
          <w:rFonts w:ascii="Palatino Linotype" w:hAnsi="Palatino Linotype" w:cs="Arial"/>
          <w:noProof/>
          <w:lang w:eastAsia="es-MX"/>
        </w:rPr>
        <w:t xml:space="preserve">Numerales que compelen al </w:t>
      </w:r>
      <w:r w:rsidRPr="00C7354D">
        <w:rPr>
          <w:rFonts w:ascii="Palatino Linotype" w:hAnsi="Palatino Linotype" w:cs="Arial"/>
          <w:b/>
          <w:noProof/>
          <w:lang w:eastAsia="es-MX"/>
        </w:rPr>
        <w:t>SUJETO OBLIGADO</w:t>
      </w:r>
      <w:r w:rsidRPr="00C7354D">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0A53C9BB" w14:textId="77777777" w:rsidR="00371D7E" w:rsidRPr="00C7354D" w:rsidRDefault="00371D7E" w:rsidP="00371D7E">
      <w:pPr>
        <w:pStyle w:val="Prrafodelista"/>
        <w:spacing w:before="240" w:after="240" w:line="360" w:lineRule="auto"/>
        <w:ind w:left="0" w:right="49"/>
        <w:jc w:val="both"/>
        <w:rPr>
          <w:rFonts w:ascii="Palatino Linotype" w:hAnsi="Palatino Linotype"/>
        </w:rPr>
      </w:pPr>
    </w:p>
    <w:p w14:paraId="4B6EBB1D" w14:textId="77777777" w:rsidR="00371D7E" w:rsidRPr="00C7354D" w:rsidRDefault="00371D7E" w:rsidP="00371D7E">
      <w:pPr>
        <w:pStyle w:val="Prrafodelista"/>
        <w:numPr>
          <w:ilvl w:val="0"/>
          <w:numId w:val="1"/>
        </w:numPr>
        <w:spacing w:before="240" w:after="240" w:line="360" w:lineRule="auto"/>
        <w:ind w:left="0" w:right="49" w:firstLine="0"/>
        <w:jc w:val="both"/>
        <w:rPr>
          <w:rFonts w:ascii="Palatino Linotype" w:hAnsi="Palatino Linotype"/>
        </w:rPr>
      </w:pPr>
      <w:r w:rsidRPr="00C7354D">
        <w:rPr>
          <w:rFonts w:ascii="Palatino Linotype" w:hAnsi="Palatino Linotype" w:cs="Arial"/>
          <w:noProof/>
          <w:lang w:eastAsia="es-MX"/>
        </w:rPr>
        <w:t>Así mismo, por lo que hace a los motivos de inconformidad, los mismos devienen inatendibles por actualizarse la figura del sobreseimiento, misma que impide el estudio de los agravios planteados, máxime que se ha dado cumplimiento al derecho de acceso a la información.</w:t>
      </w:r>
    </w:p>
    <w:p w14:paraId="720D1981" w14:textId="77777777" w:rsidR="00371D7E" w:rsidRPr="00C7354D" w:rsidRDefault="00371D7E" w:rsidP="00371D7E">
      <w:pPr>
        <w:pStyle w:val="Prrafodelista"/>
        <w:spacing w:before="240" w:after="240" w:line="360" w:lineRule="auto"/>
        <w:ind w:left="0" w:right="49"/>
        <w:jc w:val="both"/>
        <w:rPr>
          <w:rFonts w:ascii="Palatino Linotype" w:hAnsi="Palatino Linotype"/>
        </w:rPr>
      </w:pPr>
    </w:p>
    <w:p w14:paraId="7B985F1F" w14:textId="77777777" w:rsidR="00371D7E" w:rsidRPr="00C7354D" w:rsidRDefault="00371D7E" w:rsidP="00371D7E">
      <w:pPr>
        <w:pStyle w:val="Prrafodelista"/>
        <w:numPr>
          <w:ilvl w:val="0"/>
          <w:numId w:val="1"/>
        </w:numPr>
        <w:spacing w:before="240" w:after="240" w:line="360" w:lineRule="auto"/>
        <w:ind w:left="0" w:right="49" w:firstLine="0"/>
        <w:jc w:val="both"/>
        <w:rPr>
          <w:rFonts w:ascii="Palatino Linotype" w:hAnsi="Palatino Linotype"/>
        </w:rPr>
      </w:pPr>
      <w:r w:rsidRPr="00C7354D">
        <w:rPr>
          <w:rFonts w:ascii="Palatino Linotype" w:hAnsi="Palatino Linotype"/>
        </w:rPr>
        <w:t xml:space="preserve">Por lo que para que se actualice el sobreseimiento de un recurso de revisión, el </w:t>
      </w:r>
      <w:r w:rsidRPr="00C7354D">
        <w:rPr>
          <w:rFonts w:ascii="Palatino Linotype" w:hAnsi="Palatino Linotype"/>
          <w:b/>
        </w:rPr>
        <w:t>SUJETO OBLIGADO</w:t>
      </w:r>
      <w:r w:rsidRPr="00C7354D">
        <w:rPr>
          <w:rFonts w:ascii="Palatino Linotype" w:hAnsi="Palatino Linotype"/>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1F8632CE" w14:textId="77777777" w:rsidR="00371D7E" w:rsidRPr="00C7354D" w:rsidRDefault="00371D7E" w:rsidP="00371D7E">
      <w:pPr>
        <w:pStyle w:val="Prrafodelista"/>
        <w:spacing w:before="240" w:after="240" w:line="360" w:lineRule="auto"/>
        <w:ind w:left="0" w:right="49"/>
        <w:jc w:val="both"/>
        <w:rPr>
          <w:rFonts w:ascii="Palatino Linotype" w:hAnsi="Palatino Linotype"/>
        </w:rPr>
      </w:pPr>
    </w:p>
    <w:p w14:paraId="7A57DD21" w14:textId="77777777" w:rsidR="00371D7E" w:rsidRPr="00371D7E" w:rsidRDefault="00371D7E" w:rsidP="00371D7E">
      <w:pPr>
        <w:pStyle w:val="Prrafodelista"/>
        <w:numPr>
          <w:ilvl w:val="0"/>
          <w:numId w:val="1"/>
        </w:numPr>
        <w:spacing w:before="240" w:after="240" w:line="360" w:lineRule="auto"/>
        <w:ind w:left="0" w:right="49" w:firstLine="0"/>
        <w:jc w:val="both"/>
        <w:rPr>
          <w:rFonts w:ascii="Palatino Linotype" w:hAnsi="Palatino Linotype"/>
        </w:rPr>
      </w:pPr>
      <w:r w:rsidRPr="00C7354D">
        <w:rPr>
          <w:rFonts w:ascii="Palatino Linotype" w:hAnsi="Palatino Linotype" w:cs="Arial"/>
          <w:lang w:val="es-CO"/>
        </w:rPr>
        <w:t xml:space="preserve">Bajo ese tenor y en términos del artículo 186 fracción I este Pleno determina el </w:t>
      </w:r>
      <w:r w:rsidRPr="00C7354D">
        <w:rPr>
          <w:rFonts w:ascii="Palatino Linotype" w:hAnsi="Palatino Linotype" w:cs="Arial"/>
          <w:b/>
          <w:lang w:val="es-CO"/>
        </w:rPr>
        <w:t xml:space="preserve">SOBRESEIMIENTO </w:t>
      </w:r>
      <w:r w:rsidRPr="00C7354D">
        <w:rPr>
          <w:rFonts w:ascii="Palatino Linotype" w:hAnsi="Palatino Linotype" w:cs="Arial"/>
          <w:lang w:val="es-CO"/>
        </w:rPr>
        <w:t>del presente recurso de revisión, toda vez que la afectación al derecho de acceso a la información pública establecido constitucionalmente a favor del particular, ha sido resarcida.</w:t>
      </w:r>
    </w:p>
    <w:p w14:paraId="19F7CB82" w14:textId="77777777" w:rsidR="00371D7E" w:rsidRPr="00C7354D" w:rsidRDefault="00371D7E" w:rsidP="00371D7E">
      <w:pPr>
        <w:pStyle w:val="Prrafodelista"/>
        <w:spacing w:before="240" w:after="240" w:line="360" w:lineRule="auto"/>
        <w:ind w:left="0" w:right="49"/>
        <w:jc w:val="both"/>
        <w:rPr>
          <w:rFonts w:ascii="Palatino Linotype" w:hAnsi="Palatino Linotype"/>
        </w:rPr>
      </w:pPr>
    </w:p>
    <w:p w14:paraId="1C769543" w14:textId="07A5F36B" w:rsidR="00371D7E" w:rsidRPr="00222AAD" w:rsidRDefault="00414655" w:rsidP="00371D7E">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6F1F52">
        <w:rPr>
          <w:rFonts w:ascii="Palatino Linotype" w:hAnsi="Palatino Linotype"/>
          <w:color w:val="000000" w:themeColor="text1"/>
          <w:lang w:val="es-ES" w:eastAsia="es-MX"/>
        </w:rPr>
        <w:t xml:space="preserve">Por lo anteriormente expuesto y fundado, este </w:t>
      </w:r>
      <w:r w:rsidRPr="006F1F52">
        <w:rPr>
          <w:rFonts w:ascii="Palatino Linotype" w:hAnsi="Palatino Linotype"/>
          <w:b/>
          <w:bCs/>
          <w:color w:val="000000" w:themeColor="text1"/>
          <w:lang w:val="es-ES" w:eastAsia="es-MX"/>
        </w:rPr>
        <w:t>ÓRGANO GARANTE</w:t>
      </w:r>
      <w:r w:rsidRPr="006F1F52">
        <w:rPr>
          <w:rFonts w:ascii="Palatino Linotype" w:hAnsi="Palatino Linotype"/>
          <w:color w:val="000000" w:themeColor="text1"/>
          <w:lang w:val="es-ES" w:eastAsia="es-MX"/>
        </w:rPr>
        <w:t xml:space="preserve"> emite los siguientes:</w:t>
      </w:r>
    </w:p>
    <w:p w14:paraId="0478018D" w14:textId="4E564F79" w:rsidR="00222AAD" w:rsidRDefault="00371D7E" w:rsidP="00222AAD">
      <w:pPr>
        <w:pStyle w:val="Prrafodelista"/>
        <w:keepNext/>
        <w:keepLines/>
        <w:spacing w:line="360" w:lineRule="auto"/>
        <w:ind w:left="0"/>
        <w:jc w:val="center"/>
        <w:outlineLvl w:val="0"/>
        <w:rPr>
          <w:rFonts w:ascii="Palatino Linotype" w:eastAsia="Times New Roman" w:hAnsi="Palatino Linotype" w:cstheme="majorBidi"/>
          <w:b/>
          <w:bCs/>
          <w:color w:val="000000" w:themeColor="text1"/>
        </w:rPr>
      </w:pPr>
      <w:bookmarkStart w:id="76" w:name="_Toc5359177"/>
      <w:bookmarkStart w:id="77" w:name="_Toc8387934"/>
      <w:bookmarkStart w:id="78" w:name="_Toc15589986"/>
      <w:r w:rsidRPr="00371D7E">
        <w:rPr>
          <w:rFonts w:ascii="Palatino Linotype" w:eastAsia="Times New Roman" w:hAnsi="Palatino Linotype" w:cstheme="majorBidi"/>
          <w:b/>
          <w:bCs/>
          <w:color w:val="000000" w:themeColor="text1"/>
        </w:rPr>
        <w:t>R E S O L U T I V O S</w:t>
      </w:r>
      <w:bookmarkEnd w:id="76"/>
      <w:bookmarkEnd w:id="77"/>
      <w:bookmarkEnd w:id="78"/>
    </w:p>
    <w:p w14:paraId="5B23CC2F" w14:textId="77777777" w:rsidR="00222AAD" w:rsidRPr="00371D7E" w:rsidRDefault="00222AAD" w:rsidP="00222AAD">
      <w:pPr>
        <w:pStyle w:val="Prrafodelista"/>
        <w:keepNext/>
        <w:keepLines/>
        <w:spacing w:line="360" w:lineRule="auto"/>
        <w:ind w:left="0"/>
        <w:jc w:val="center"/>
        <w:outlineLvl w:val="0"/>
        <w:rPr>
          <w:rFonts w:ascii="Palatino Linotype" w:eastAsia="Times New Roman" w:hAnsi="Palatino Linotype" w:cstheme="majorBidi"/>
          <w:b/>
          <w:bCs/>
          <w:color w:val="000000" w:themeColor="text1"/>
        </w:rPr>
      </w:pPr>
    </w:p>
    <w:p w14:paraId="758C9027" w14:textId="68EE9208" w:rsidR="00371D7E" w:rsidRPr="001302B6" w:rsidRDefault="00371D7E" w:rsidP="00371D7E">
      <w:pPr>
        <w:pStyle w:val="Sinespaciado"/>
        <w:spacing w:line="360" w:lineRule="auto"/>
        <w:jc w:val="both"/>
        <w:rPr>
          <w:rFonts w:ascii="Palatino Linotype" w:hAnsi="Palatino Linotype"/>
          <w:szCs w:val="20"/>
        </w:rPr>
      </w:pPr>
      <w:r w:rsidRPr="008D2BCD">
        <w:rPr>
          <w:rFonts w:ascii="Palatino Linotype" w:hAnsi="Palatino Linotype"/>
          <w:b/>
          <w:szCs w:val="20"/>
        </w:rPr>
        <w:t xml:space="preserve">PRIMERO. </w:t>
      </w:r>
      <w:r w:rsidRPr="001302B6">
        <w:rPr>
          <w:rFonts w:ascii="Palatino Linotype" w:hAnsi="Palatino Linotype"/>
          <w:szCs w:val="20"/>
        </w:rPr>
        <w:t xml:space="preserve">Se </w:t>
      </w:r>
      <w:r w:rsidRPr="001302B6">
        <w:rPr>
          <w:rFonts w:ascii="Palatino Linotype" w:hAnsi="Palatino Linotype"/>
          <w:b/>
          <w:szCs w:val="20"/>
        </w:rPr>
        <w:t>SOBRESEE</w:t>
      </w:r>
      <w:r w:rsidRPr="001302B6">
        <w:rPr>
          <w:rFonts w:ascii="Palatino Linotype" w:hAnsi="Palatino Linotype"/>
          <w:szCs w:val="20"/>
        </w:rPr>
        <w:t xml:space="preserve"> el recurso de revisión número </w:t>
      </w:r>
      <w:r w:rsidRPr="001302B6">
        <w:rPr>
          <w:rFonts w:ascii="Palatino Linotype" w:hAnsi="Palatino Linotype"/>
          <w:b/>
          <w:szCs w:val="20"/>
        </w:rPr>
        <w:t>04503/INFOEM/IP/RR/2019</w:t>
      </w:r>
      <w:r w:rsidRPr="001302B6">
        <w:rPr>
          <w:rFonts w:ascii="Palatino Linotype" w:hAnsi="Palatino Linotype"/>
          <w:szCs w:val="20"/>
        </w:rPr>
        <w:t xml:space="preserve">, porque al modificar la respuesta el recurso de revisión quedó sin materia en términos del Considerando </w:t>
      </w:r>
      <w:r w:rsidRPr="001302B6">
        <w:rPr>
          <w:rFonts w:ascii="Palatino Linotype" w:hAnsi="Palatino Linotype"/>
          <w:b/>
          <w:szCs w:val="20"/>
        </w:rPr>
        <w:t>TERCERO</w:t>
      </w:r>
      <w:r w:rsidRPr="001302B6">
        <w:rPr>
          <w:rFonts w:ascii="Palatino Linotype" w:hAnsi="Palatino Linotype"/>
          <w:szCs w:val="20"/>
        </w:rPr>
        <w:t xml:space="preserve"> de la presente resolución.</w:t>
      </w:r>
    </w:p>
    <w:p w14:paraId="2C831A96" w14:textId="77777777" w:rsidR="00371D7E" w:rsidRPr="001302B6" w:rsidRDefault="00371D7E" w:rsidP="00371D7E">
      <w:pPr>
        <w:pStyle w:val="Sinespaciado"/>
        <w:spacing w:line="360" w:lineRule="auto"/>
        <w:jc w:val="both"/>
        <w:rPr>
          <w:rFonts w:ascii="Palatino Linotype" w:hAnsi="Palatino Linotype"/>
          <w:szCs w:val="20"/>
        </w:rPr>
      </w:pPr>
    </w:p>
    <w:p w14:paraId="3C9FAE0E" w14:textId="77777777" w:rsidR="00371D7E" w:rsidRPr="001302B6" w:rsidRDefault="00371D7E" w:rsidP="00371D7E">
      <w:pPr>
        <w:pStyle w:val="Sinespaciado"/>
        <w:spacing w:line="360" w:lineRule="auto"/>
        <w:jc w:val="both"/>
        <w:rPr>
          <w:rFonts w:ascii="Palatino Linotype" w:eastAsia="Calibri" w:hAnsi="Palatino Linotype" w:cs="Arial"/>
          <w:b/>
          <w:bCs/>
          <w:lang w:val="es-ES"/>
        </w:rPr>
      </w:pPr>
      <w:r w:rsidRPr="001302B6">
        <w:rPr>
          <w:rFonts w:ascii="Palatino Linotype" w:eastAsia="Calibri" w:hAnsi="Palatino Linotype" w:cs="Arial"/>
          <w:b/>
          <w:bCs/>
          <w:lang w:val="es-ES"/>
        </w:rPr>
        <w:t xml:space="preserve">SEGUNDO. REMÍTASE </w:t>
      </w:r>
      <w:r w:rsidRPr="001302B6">
        <w:rPr>
          <w:rFonts w:ascii="Palatino Linotype" w:eastAsia="Calibri" w:hAnsi="Palatino Linotype" w:cs="Arial"/>
          <w:bCs/>
          <w:lang w:val="es-ES"/>
        </w:rPr>
        <w:t xml:space="preserve">a través del Sistema de Acceso a la Información Mexiquense </w:t>
      </w:r>
      <w:r w:rsidRPr="001302B6">
        <w:rPr>
          <w:rFonts w:ascii="Palatino Linotype" w:eastAsia="Calibri" w:hAnsi="Palatino Linotype" w:cs="Arial"/>
          <w:b/>
          <w:bCs/>
          <w:lang w:val="es-ES"/>
        </w:rPr>
        <w:t xml:space="preserve">(SAIMEX) </w:t>
      </w:r>
      <w:r w:rsidRPr="001302B6">
        <w:rPr>
          <w:rFonts w:ascii="Palatino Linotype" w:eastAsia="Calibri" w:hAnsi="Palatino Linotype" w:cs="Arial"/>
          <w:bCs/>
          <w:lang w:val="es-ES"/>
        </w:rPr>
        <w:t>la presente resolución al Titular de la Unidad de Transparencia del</w:t>
      </w:r>
      <w:r w:rsidRPr="001302B6">
        <w:rPr>
          <w:rFonts w:ascii="Palatino Linotype" w:eastAsia="Calibri" w:hAnsi="Palatino Linotype" w:cs="Arial"/>
          <w:b/>
          <w:bCs/>
          <w:lang w:val="es-ES"/>
        </w:rPr>
        <w:t xml:space="preserve"> SUJETO OBLIGADO. </w:t>
      </w:r>
    </w:p>
    <w:p w14:paraId="54E52674" w14:textId="77777777" w:rsidR="00371D7E" w:rsidRPr="001302B6" w:rsidRDefault="00371D7E" w:rsidP="00371D7E">
      <w:pPr>
        <w:pStyle w:val="Sinespaciado"/>
        <w:spacing w:line="360" w:lineRule="auto"/>
        <w:jc w:val="both"/>
        <w:rPr>
          <w:rFonts w:ascii="Palatino Linotype" w:eastAsia="Palatino Linotype" w:hAnsi="Palatino Linotype" w:cs="Palatino Linotype"/>
          <w:b/>
        </w:rPr>
      </w:pPr>
    </w:p>
    <w:p w14:paraId="76010209" w14:textId="78510E57" w:rsidR="00371D7E" w:rsidRPr="001302B6" w:rsidRDefault="00371D7E" w:rsidP="00371D7E">
      <w:pPr>
        <w:rPr>
          <w:rFonts w:ascii="Palatino Linotype" w:hAnsi="Palatino Linotype"/>
          <w:color w:val="000000" w:themeColor="text1"/>
        </w:rPr>
      </w:pPr>
      <w:r w:rsidRPr="001302B6">
        <w:rPr>
          <w:rFonts w:ascii="Palatino Linotype" w:eastAsia="Times New Roman" w:hAnsi="Palatino Linotype" w:cs="Arial"/>
          <w:b/>
        </w:rPr>
        <w:t xml:space="preserve">TERCERO. </w:t>
      </w:r>
      <w:r w:rsidRPr="001302B6">
        <w:rPr>
          <w:rFonts w:ascii="Palatino Linotype" w:eastAsia="Times New Roman" w:hAnsi="Palatino Linotype" w:cs="Times New Roman"/>
          <w:b/>
          <w:bCs/>
          <w:color w:val="222222"/>
          <w:lang w:val="es-ES"/>
        </w:rPr>
        <w:t xml:space="preserve">Notifíquese </w:t>
      </w:r>
      <w:r w:rsidRPr="001302B6">
        <w:rPr>
          <w:rFonts w:ascii="Palatino Linotype" w:eastAsia="Times New Roman" w:hAnsi="Palatino Linotype" w:cs="Times New Roman"/>
          <w:bCs/>
          <w:color w:val="222222"/>
          <w:lang w:val="es-ES"/>
        </w:rPr>
        <w:t xml:space="preserve">a </w:t>
      </w:r>
      <w:r w:rsidR="00EB3A62" w:rsidRPr="001302B6">
        <w:rPr>
          <w:rFonts w:ascii="Palatino Linotype" w:hAnsi="Palatino Linotype"/>
          <w:color w:val="000000" w:themeColor="text1"/>
          <w:szCs w:val="22"/>
        </w:rPr>
        <w:t>la parte</w:t>
      </w:r>
      <w:r w:rsidR="00EB3A62" w:rsidRPr="001302B6">
        <w:rPr>
          <w:rFonts w:ascii="Palatino Linotype" w:hAnsi="Palatino Linotype"/>
          <w:b/>
          <w:color w:val="000000" w:themeColor="text1"/>
          <w:szCs w:val="22"/>
        </w:rPr>
        <w:t xml:space="preserve"> RECURRENTE </w:t>
      </w:r>
      <w:r w:rsidRPr="001302B6">
        <w:rPr>
          <w:rFonts w:ascii="Palatino Linotype" w:eastAsia="Times New Roman" w:hAnsi="Palatino Linotype" w:cs="Times New Roman"/>
          <w:color w:val="222222"/>
          <w:lang w:val="es-ES" w:eastAsia="es-MX"/>
        </w:rPr>
        <w:t>la presente resolución.</w:t>
      </w:r>
    </w:p>
    <w:p w14:paraId="1FB80191" w14:textId="77777777" w:rsidR="00371D7E" w:rsidRPr="001302B6" w:rsidRDefault="00371D7E" w:rsidP="00371D7E">
      <w:pPr>
        <w:pStyle w:val="Sinespaciado"/>
        <w:spacing w:line="360" w:lineRule="auto"/>
        <w:jc w:val="both"/>
        <w:rPr>
          <w:rFonts w:ascii="Palatino Linotype" w:eastAsia="Times New Roman" w:hAnsi="Palatino Linotype" w:cs="Times New Roman"/>
          <w:color w:val="222222"/>
          <w:lang w:val="es-ES" w:eastAsia="es-MX"/>
        </w:rPr>
      </w:pPr>
    </w:p>
    <w:p w14:paraId="0CFE34E2" w14:textId="08401DBD" w:rsidR="007914E4" w:rsidRDefault="00371D7E" w:rsidP="00222AAD">
      <w:pPr>
        <w:shd w:val="clear" w:color="auto" w:fill="FFFFFF"/>
        <w:spacing w:line="360" w:lineRule="auto"/>
        <w:jc w:val="both"/>
        <w:rPr>
          <w:rFonts w:ascii="Palatino Linotype" w:eastAsia="MS Mincho" w:hAnsi="Palatino Linotype" w:cs="Times New Roman"/>
          <w:lang w:val="es-ES"/>
        </w:rPr>
      </w:pPr>
      <w:r w:rsidRPr="001302B6">
        <w:rPr>
          <w:rFonts w:ascii="Palatino Linotype" w:eastAsia="MS Mincho" w:hAnsi="Palatino Linotype" w:cs="Times New Roman"/>
          <w:b/>
          <w:lang w:val="es-MX"/>
        </w:rPr>
        <w:t>CUARTO.</w:t>
      </w:r>
      <w:r w:rsidRPr="001302B6">
        <w:rPr>
          <w:rFonts w:ascii="Palatino Linotype" w:eastAsia="MS Mincho" w:hAnsi="Palatino Linotype" w:cs="Times New Roman"/>
          <w:lang w:val="es-MX"/>
        </w:rPr>
        <w:t xml:space="preserve"> </w:t>
      </w:r>
      <w:r w:rsidRPr="001302B6">
        <w:rPr>
          <w:rFonts w:ascii="Palatino Linotype" w:eastAsia="MS Mincho" w:hAnsi="Palatino Linotype" w:cs="Times New Roman"/>
          <w:lang w:val="es-ES"/>
        </w:rPr>
        <w:t xml:space="preserve">Se hace del conocimiento de </w:t>
      </w:r>
      <w:r w:rsidR="00EB3A62" w:rsidRPr="001302B6">
        <w:rPr>
          <w:rFonts w:ascii="Palatino Linotype" w:hAnsi="Palatino Linotype"/>
          <w:color w:val="000000" w:themeColor="text1"/>
          <w:szCs w:val="22"/>
        </w:rPr>
        <w:t>la parte</w:t>
      </w:r>
      <w:r w:rsidR="00EB3A62" w:rsidRPr="001302B6">
        <w:rPr>
          <w:rFonts w:ascii="Palatino Linotype" w:hAnsi="Palatino Linotype"/>
          <w:b/>
          <w:color w:val="000000" w:themeColor="text1"/>
          <w:szCs w:val="22"/>
        </w:rPr>
        <w:t xml:space="preserve"> RECURRENTE </w:t>
      </w:r>
      <w:r w:rsidRPr="001302B6">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1302B6">
        <w:rPr>
          <w:rFonts w:ascii="Palatino Linotype" w:eastAsia="MS Mincho" w:hAnsi="Palatino Linotype" w:cs="Times New Roman"/>
          <w:bCs/>
          <w:lang w:val="es-ES"/>
        </w:rPr>
        <w:t>vía juicio de amparo</w:t>
      </w:r>
      <w:r w:rsidRPr="001302B6">
        <w:rPr>
          <w:rFonts w:ascii="Palatino Linotype" w:eastAsia="MS Mincho" w:hAnsi="Palatino Linotype" w:cs="Times New Roman"/>
          <w:lang w:val="es-ES"/>
        </w:rPr>
        <w:t> en los términos de las leyes aplicables.</w:t>
      </w:r>
      <w:bookmarkEnd w:id="0"/>
      <w:bookmarkEnd w:id="1"/>
      <w:bookmarkEnd w:id="72"/>
      <w:bookmarkEnd w:id="73"/>
    </w:p>
    <w:p w14:paraId="6FC4AF8B" w14:textId="77777777" w:rsidR="00222AAD" w:rsidRDefault="00222AAD" w:rsidP="00222AAD">
      <w:pPr>
        <w:shd w:val="clear" w:color="auto" w:fill="FFFFFF"/>
        <w:spacing w:line="360" w:lineRule="auto"/>
        <w:jc w:val="both"/>
        <w:rPr>
          <w:rFonts w:ascii="Palatino Linotype" w:eastAsia="MS Mincho" w:hAnsi="Palatino Linotype" w:cs="Times New Roman"/>
          <w:lang w:val="es-ES"/>
        </w:rPr>
      </w:pPr>
    </w:p>
    <w:p w14:paraId="0EFE3BD5" w14:textId="77777777" w:rsidR="00222AAD" w:rsidRPr="00222AAD" w:rsidRDefault="00222AAD" w:rsidP="00222AAD">
      <w:pPr>
        <w:tabs>
          <w:tab w:val="left" w:pos="0"/>
        </w:tabs>
        <w:spacing w:line="360" w:lineRule="auto"/>
        <w:ind w:right="49"/>
        <w:jc w:val="both"/>
        <w:rPr>
          <w:rFonts w:ascii="Palatino Linotype" w:hAnsi="Palatino Linotype" w:cs="Arial"/>
        </w:rPr>
      </w:pPr>
      <w:r w:rsidRPr="00222AAD">
        <w:rPr>
          <w:rFonts w:ascii="Palatino Linotype" w:hAnsi="Palatino Linotype" w:cs="Arial"/>
        </w:rPr>
        <w:t>ASÍ LO RESUELVE, POR UNANIMIDAD DE VOTOS, EL PLENO DEL</w:t>
      </w:r>
      <w:r w:rsidRPr="00222AAD">
        <w:rPr>
          <w:rFonts w:ascii="Palatino Linotype" w:eastAsia="Arial Unicode MS" w:hAnsi="Palatino Linotype" w:cs="Arial"/>
        </w:rPr>
        <w:t xml:space="preserve"> INSTITUTO DE TRANSPARENCIA, ACCESO A LA INFORMACIÓN PÚBLICA Y PROTECCIÓN DE DATOS PERSONALES DEL ESTADO DE MÉXICO Y MUNICIPIOS</w:t>
      </w:r>
      <w:r w:rsidRPr="00222AAD">
        <w:rPr>
          <w:rFonts w:ascii="Palatino Linotype" w:hAnsi="Palatino Linotype" w:cs="Arial"/>
        </w:rPr>
        <w:t xml:space="preserve">, CONFORMADO POR LOS COMISIONADOS ZULEMA MARTÍNEZ SÁNCHEZ; EVA ABAID YAPUR CON AUSENCIA JUSTIFICADA; JOSÉ GUADALUPE LUNA HERNÁNDEZ; JAVIER MARTÍNEZ CRUZ Y LUIS GUSTAVO PARRA NORIEGA; EN LA VIGÉSIMA OCTAVA SESIÓN ORDINARIA  CELEBRADA EL SIETE DE AGOSTO DE DOS MIL DIECINUEVE, ANTE EL SECRETARIO TÉCNICO DEL PLENO, </w:t>
      </w:r>
      <w:r w:rsidRPr="00222AAD">
        <w:rPr>
          <w:rFonts w:ascii="Palatino Linotype" w:hAnsi="Palatino Linotype"/>
        </w:rPr>
        <w:t>ALEXIS TAPIA RAMÍREZ</w:t>
      </w:r>
      <w:r w:rsidRPr="00222AAD">
        <w:rPr>
          <w:rFonts w:ascii="Palatino Linotype" w:hAnsi="Palatino Linotype" w:cs="Arial"/>
        </w:rPr>
        <w:t>.</w:t>
      </w:r>
    </w:p>
    <w:tbl>
      <w:tblPr>
        <w:tblW w:w="9918" w:type="dxa"/>
        <w:jc w:val="center"/>
        <w:tblLayout w:type="fixed"/>
        <w:tblLook w:val="04A0" w:firstRow="1" w:lastRow="0" w:firstColumn="1" w:lastColumn="0" w:noHBand="0" w:noVBand="1"/>
      </w:tblPr>
      <w:tblGrid>
        <w:gridCol w:w="4905"/>
        <w:gridCol w:w="5013"/>
      </w:tblGrid>
      <w:tr w:rsidR="00222AAD" w:rsidRPr="00222AAD" w14:paraId="63BC49F5" w14:textId="77777777" w:rsidTr="004D20B3">
        <w:trPr>
          <w:jc w:val="center"/>
        </w:trPr>
        <w:tc>
          <w:tcPr>
            <w:tcW w:w="9918" w:type="dxa"/>
            <w:gridSpan w:val="2"/>
          </w:tcPr>
          <w:p w14:paraId="4A4A07EF" w14:textId="77777777" w:rsidR="00222AAD" w:rsidRPr="00222AAD" w:rsidRDefault="00222AAD" w:rsidP="00222AAD">
            <w:pPr>
              <w:tabs>
                <w:tab w:val="left" w:pos="0"/>
              </w:tabs>
              <w:spacing w:line="0" w:lineRule="atLeast"/>
              <w:jc w:val="center"/>
              <w:rPr>
                <w:rFonts w:ascii="Palatino Linotype" w:hAnsi="Palatino Linotype" w:cs="Arial"/>
                <w:b/>
              </w:rPr>
            </w:pPr>
          </w:p>
          <w:p w14:paraId="151F4673" w14:textId="77777777" w:rsidR="00222AAD" w:rsidRPr="00222AAD" w:rsidRDefault="00222AAD" w:rsidP="00222AAD">
            <w:pPr>
              <w:tabs>
                <w:tab w:val="left" w:pos="0"/>
              </w:tabs>
              <w:spacing w:line="0" w:lineRule="atLeast"/>
              <w:jc w:val="center"/>
              <w:rPr>
                <w:rFonts w:ascii="Palatino Linotype" w:hAnsi="Palatino Linotype" w:cs="Arial"/>
                <w:b/>
              </w:rPr>
            </w:pPr>
          </w:p>
          <w:p w14:paraId="4F66D8DC" w14:textId="77777777" w:rsidR="00222AAD" w:rsidRPr="00222AAD" w:rsidRDefault="00222AAD" w:rsidP="00222AAD">
            <w:pPr>
              <w:tabs>
                <w:tab w:val="left" w:pos="0"/>
              </w:tabs>
              <w:spacing w:line="0" w:lineRule="atLeast"/>
              <w:rPr>
                <w:rFonts w:ascii="Palatino Linotype" w:hAnsi="Palatino Linotype" w:cs="Arial"/>
                <w:b/>
              </w:rPr>
            </w:pPr>
          </w:p>
          <w:p w14:paraId="379A456A" w14:textId="77777777" w:rsidR="00222AAD" w:rsidRPr="00222AAD" w:rsidRDefault="00222AAD" w:rsidP="00222AAD">
            <w:pPr>
              <w:tabs>
                <w:tab w:val="left" w:pos="0"/>
              </w:tabs>
              <w:spacing w:line="0" w:lineRule="atLeast"/>
              <w:jc w:val="center"/>
              <w:rPr>
                <w:rFonts w:ascii="Palatino Linotype" w:hAnsi="Palatino Linotype" w:cs="Arial"/>
                <w:b/>
              </w:rPr>
            </w:pPr>
            <w:r w:rsidRPr="00222AAD">
              <w:rPr>
                <w:rFonts w:ascii="Palatino Linotype" w:hAnsi="Palatino Linotype" w:cs="Arial"/>
                <w:b/>
              </w:rPr>
              <w:t>Zulema Martínez Sánchez</w:t>
            </w:r>
          </w:p>
          <w:p w14:paraId="3465D703" w14:textId="77777777" w:rsidR="00222AAD" w:rsidRPr="00222AAD" w:rsidRDefault="00222AAD" w:rsidP="00222AAD">
            <w:pPr>
              <w:tabs>
                <w:tab w:val="left" w:pos="0"/>
              </w:tabs>
              <w:spacing w:line="0" w:lineRule="atLeast"/>
              <w:jc w:val="center"/>
              <w:rPr>
                <w:rFonts w:ascii="Palatino Linotype" w:hAnsi="Palatino Linotype" w:cs="Arial"/>
                <w:b/>
              </w:rPr>
            </w:pPr>
            <w:r w:rsidRPr="00222AAD">
              <w:rPr>
                <w:rFonts w:ascii="Palatino Linotype" w:hAnsi="Palatino Linotype" w:cs="Arial"/>
              </w:rPr>
              <w:t>Comisionada Presidenta</w:t>
            </w:r>
          </w:p>
          <w:p w14:paraId="41F67052" w14:textId="77777777" w:rsidR="00222AAD" w:rsidRPr="00222AAD" w:rsidRDefault="00222AAD" w:rsidP="00222AAD">
            <w:pPr>
              <w:tabs>
                <w:tab w:val="left" w:pos="0"/>
              </w:tabs>
              <w:spacing w:line="0" w:lineRule="atLeast"/>
              <w:jc w:val="center"/>
              <w:rPr>
                <w:rFonts w:ascii="Palatino Linotype" w:hAnsi="Palatino Linotype" w:cs="Arial"/>
                <w:b/>
              </w:rPr>
            </w:pPr>
            <w:r w:rsidRPr="00222AAD">
              <w:rPr>
                <w:rFonts w:ascii="Palatino Linotype" w:hAnsi="Palatino Linotype" w:cs="Arial"/>
                <w:b/>
              </w:rPr>
              <w:t xml:space="preserve">(RÚBRICA) </w:t>
            </w:r>
          </w:p>
          <w:p w14:paraId="263FD8A6" w14:textId="77777777" w:rsidR="00222AAD" w:rsidRPr="00222AAD" w:rsidRDefault="00222AAD" w:rsidP="00222AAD">
            <w:pPr>
              <w:tabs>
                <w:tab w:val="left" w:pos="0"/>
              </w:tabs>
              <w:spacing w:line="0" w:lineRule="atLeast"/>
              <w:rPr>
                <w:rFonts w:ascii="Palatino Linotype" w:hAnsi="Palatino Linotype" w:cs="Arial"/>
                <w:b/>
              </w:rPr>
            </w:pPr>
          </w:p>
          <w:p w14:paraId="7A67307E" w14:textId="77777777" w:rsidR="00222AAD" w:rsidRPr="00222AAD" w:rsidRDefault="00222AAD" w:rsidP="00222AAD">
            <w:pPr>
              <w:tabs>
                <w:tab w:val="left" w:pos="0"/>
              </w:tabs>
              <w:spacing w:line="0" w:lineRule="atLeast"/>
              <w:jc w:val="center"/>
              <w:rPr>
                <w:rFonts w:ascii="Palatino Linotype" w:hAnsi="Palatino Linotype" w:cs="Arial"/>
                <w:b/>
              </w:rPr>
            </w:pPr>
          </w:p>
        </w:tc>
      </w:tr>
      <w:tr w:rsidR="00222AAD" w:rsidRPr="00222AAD" w14:paraId="036C367F" w14:textId="77777777" w:rsidTr="004D20B3">
        <w:trPr>
          <w:jc w:val="center"/>
        </w:trPr>
        <w:tc>
          <w:tcPr>
            <w:tcW w:w="4905" w:type="dxa"/>
          </w:tcPr>
          <w:p w14:paraId="496E2354" w14:textId="77777777" w:rsidR="00222AAD" w:rsidRPr="00222AAD" w:rsidRDefault="00222AAD" w:rsidP="00222AAD">
            <w:pPr>
              <w:tabs>
                <w:tab w:val="left" w:pos="0"/>
              </w:tabs>
              <w:spacing w:line="0" w:lineRule="atLeast"/>
              <w:rPr>
                <w:rFonts w:ascii="Palatino Linotype" w:hAnsi="Palatino Linotype" w:cs="Arial"/>
                <w:b/>
              </w:rPr>
            </w:pPr>
          </w:p>
          <w:p w14:paraId="214E39DD" w14:textId="77777777" w:rsidR="00222AAD" w:rsidRPr="00222AAD" w:rsidRDefault="00222AAD" w:rsidP="00222AAD">
            <w:pPr>
              <w:tabs>
                <w:tab w:val="left" w:pos="0"/>
              </w:tabs>
              <w:spacing w:line="0" w:lineRule="atLeast"/>
              <w:jc w:val="center"/>
              <w:rPr>
                <w:rFonts w:ascii="Palatino Linotype" w:hAnsi="Palatino Linotype" w:cs="Arial"/>
                <w:b/>
              </w:rPr>
            </w:pPr>
          </w:p>
          <w:p w14:paraId="510E9FC9" w14:textId="77777777" w:rsidR="00222AAD" w:rsidRPr="00222AAD" w:rsidRDefault="00222AAD" w:rsidP="00222AAD">
            <w:pPr>
              <w:tabs>
                <w:tab w:val="left" w:pos="0"/>
              </w:tabs>
              <w:spacing w:line="0" w:lineRule="atLeast"/>
              <w:jc w:val="center"/>
              <w:rPr>
                <w:rFonts w:ascii="Palatino Linotype" w:hAnsi="Palatino Linotype" w:cs="Arial"/>
                <w:b/>
              </w:rPr>
            </w:pPr>
            <w:r w:rsidRPr="00222AAD">
              <w:rPr>
                <w:rFonts w:ascii="Palatino Linotype" w:hAnsi="Palatino Linotype" w:cs="Arial"/>
                <w:b/>
              </w:rPr>
              <w:t>Eva Abaid Yapur</w:t>
            </w:r>
          </w:p>
          <w:p w14:paraId="3914CD51" w14:textId="77777777" w:rsidR="00222AAD" w:rsidRPr="00222AAD" w:rsidRDefault="00222AAD" w:rsidP="00222AAD">
            <w:pPr>
              <w:tabs>
                <w:tab w:val="left" w:pos="0"/>
              </w:tabs>
              <w:spacing w:line="0" w:lineRule="atLeast"/>
              <w:jc w:val="center"/>
              <w:rPr>
                <w:rFonts w:ascii="Palatino Linotype" w:hAnsi="Palatino Linotype" w:cs="Arial"/>
              </w:rPr>
            </w:pPr>
            <w:r w:rsidRPr="00222AAD">
              <w:rPr>
                <w:rFonts w:ascii="Palatino Linotype" w:hAnsi="Palatino Linotype" w:cs="Arial"/>
              </w:rPr>
              <w:t>Comisionada</w:t>
            </w:r>
          </w:p>
          <w:p w14:paraId="6E157A75" w14:textId="77777777" w:rsidR="00222AAD" w:rsidRPr="00222AAD" w:rsidRDefault="00222AAD" w:rsidP="00222AAD">
            <w:pPr>
              <w:tabs>
                <w:tab w:val="left" w:pos="0"/>
              </w:tabs>
              <w:spacing w:line="0" w:lineRule="atLeast"/>
              <w:jc w:val="center"/>
              <w:rPr>
                <w:rFonts w:ascii="Palatino Linotype" w:hAnsi="Palatino Linotype" w:cs="Arial"/>
                <w:b/>
              </w:rPr>
            </w:pPr>
            <w:r w:rsidRPr="00222AAD">
              <w:rPr>
                <w:rFonts w:ascii="Palatino Linotype" w:hAnsi="Palatino Linotype" w:cs="Arial"/>
                <w:b/>
              </w:rPr>
              <w:t>(AUSENCIA JUSTIFICADA)</w:t>
            </w:r>
          </w:p>
        </w:tc>
        <w:tc>
          <w:tcPr>
            <w:tcW w:w="5013" w:type="dxa"/>
          </w:tcPr>
          <w:p w14:paraId="4907D922" w14:textId="77777777" w:rsidR="00222AAD" w:rsidRPr="00222AAD" w:rsidRDefault="00222AAD" w:rsidP="00222AAD">
            <w:pPr>
              <w:tabs>
                <w:tab w:val="left" w:pos="0"/>
              </w:tabs>
              <w:spacing w:line="0" w:lineRule="atLeast"/>
              <w:jc w:val="center"/>
              <w:rPr>
                <w:rFonts w:ascii="Palatino Linotype" w:hAnsi="Palatino Linotype" w:cs="Arial"/>
                <w:b/>
              </w:rPr>
            </w:pPr>
          </w:p>
          <w:p w14:paraId="4D21C64A" w14:textId="77777777" w:rsidR="00222AAD" w:rsidRPr="00222AAD" w:rsidRDefault="00222AAD" w:rsidP="00222AAD">
            <w:pPr>
              <w:tabs>
                <w:tab w:val="left" w:pos="0"/>
              </w:tabs>
              <w:spacing w:line="0" w:lineRule="atLeast"/>
              <w:rPr>
                <w:rFonts w:ascii="Palatino Linotype" w:hAnsi="Palatino Linotype" w:cs="Arial"/>
                <w:b/>
              </w:rPr>
            </w:pPr>
          </w:p>
          <w:p w14:paraId="23C0F607" w14:textId="77777777" w:rsidR="00222AAD" w:rsidRPr="00222AAD" w:rsidRDefault="00222AAD" w:rsidP="00222AAD">
            <w:pPr>
              <w:tabs>
                <w:tab w:val="left" w:pos="0"/>
              </w:tabs>
              <w:spacing w:line="0" w:lineRule="atLeast"/>
              <w:jc w:val="center"/>
              <w:rPr>
                <w:rFonts w:ascii="Palatino Linotype" w:hAnsi="Palatino Linotype" w:cs="Arial"/>
                <w:b/>
              </w:rPr>
            </w:pPr>
            <w:r w:rsidRPr="00222AAD">
              <w:rPr>
                <w:rFonts w:ascii="Palatino Linotype" w:hAnsi="Palatino Linotype" w:cs="Arial"/>
                <w:b/>
              </w:rPr>
              <w:t>José Guadalupe Luna Hernández</w:t>
            </w:r>
          </w:p>
          <w:p w14:paraId="3CAB28A9" w14:textId="77777777" w:rsidR="00222AAD" w:rsidRPr="00222AAD" w:rsidRDefault="00222AAD" w:rsidP="00222AAD">
            <w:pPr>
              <w:tabs>
                <w:tab w:val="left" w:pos="0"/>
              </w:tabs>
              <w:spacing w:line="0" w:lineRule="atLeast"/>
              <w:jc w:val="center"/>
              <w:rPr>
                <w:rFonts w:ascii="Palatino Linotype" w:hAnsi="Palatino Linotype" w:cs="Arial"/>
              </w:rPr>
            </w:pPr>
            <w:r w:rsidRPr="00222AAD">
              <w:rPr>
                <w:rFonts w:ascii="Palatino Linotype" w:hAnsi="Palatino Linotype" w:cs="Arial"/>
              </w:rPr>
              <w:t>Comisionado</w:t>
            </w:r>
          </w:p>
          <w:p w14:paraId="0D43A521" w14:textId="77777777" w:rsidR="00222AAD" w:rsidRPr="00222AAD" w:rsidRDefault="00222AAD" w:rsidP="00222AAD">
            <w:pPr>
              <w:tabs>
                <w:tab w:val="left" w:pos="0"/>
              </w:tabs>
              <w:spacing w:line="0" w:lineRule="atLeast"/>
              <w:jc w:val="center"/>
              <w:rPr>
                <w:rFonts w:ascii="Palatino Linotype" w:hAnsi="Palatino Linotype" w:cs="Arial"/>
                <w:b/>
              </w:rPr>
            </w:pPr>
            <w:r w:rsidRPr="00222AAD">
              <w:rPr>
                <w:rFonts w:ascii="Palatino Linotype" w:hAnsi="Palatino Linotype" w:cs="Arial"/>
                <w:b/>
              </w:rPr>
              <w:t>(RÚBRICA)</w:t>
            </w:r>
          </w:p>
          <w:p w14:paraId="77228C45" w14:textId="77777777" w:rsidR="00222AAD" w:rsidRPr="00222AAD" w:rsidRDefault="00222AAD" w:rsidP="00222AAD">
            <w:pPr>
              <w:tabs>
                <w:tab w:val="left" w:pos="0"/>
              </w:tabs>
              <w:spacing w:line="0" w:lineRule="atLeast"/>
              <w:jc w:val="center"/>
              <w:rPr>
                <w:rFonts w:ascii="Palatino Linotype" w:hAnsi="Palatino Linotype" w:cs="Arial"/>
                <w:b/>
              </w:rPr>
            </w:pPr>
          </w:p>
        </w:tc>
      </w:tr>
      <w:tr w:rsidR="00222AAD" w:rsidRPr="00222AAD" w14:paraId="55BD09DA" w14:textId="77777777" w:rsidTr="004D20B3">
        <w:trPr>
          <w:jc w:val="center"/>
        </w:trPr>
        <w:tc>
          <w:tcPr>
            <w:tcW w:w="4905" w:type="dxa"/>
          </w:tcPr>
          <w:p w14:paraId="69734A53" w14:textId="77777777" w:rsidR="00222AAD" w:rsidRPr="00222AAD" w:rsidRDefault="00222AAD" w:rsidP="00222AAD">
            <w:pPr>
              <w:tabs>
                <w:tab w:val="left" w:pos="0"/>
              </w:tabs>
              <w:spacing w:line="0" w:lineRule="atLeast"/>
              <w:jc w:val="center"/>
              <w:rPr>
                <w:rFonts w:ascii="Palatino Linotype" w:hAnsi="Palatino Linotype" w:cs="Arial"/>
                <w:b/>
              </w:rPr>
            </w:pPr>
          </w:p>
          <w:p w14:paraId="06F74818" w14:textId="77777777" w:rsidR="00222AAD" w:rsidRPr="00222AAD" w:rsidRDefault="00222AAD" w:rsidP="00222AAD">
            <w:pPr>
              <w:tabs>
                <w:tab w:val="left" w:pos="0"/>
              </w:tabs>
              <w:spacing w:line="0" w:lineRule="atLeast"/>
              <w:jc w:val="center"/>
              <w:rPr>
                <w:rFonts w:ascii="Palatino Linotype" w:hAnsi="Palatino Linotype" w:cs="Arial"/>
                <w:b/>
              </w:rPr>
            </w:pPr>
          </w:p>
          <w:p w14:paraId="57957072" w14:textId="77777777" w:rsidR="00222AAD" w:rsidRPr="00222AAD" w:rsidRDefault="00222AAD" w:rsidP="00222AAD">
            <w:pPr>
              <w:tabs>
                <w:tab w:val="left" w:pos="0"/>
              </w:tabs>
              <w:spacing w:line="0" w:lineRule="atLeast"/>
              <w:jc w:val="center"/>
              <w:rPr>
                <w:rFonts w:ascii="Palatino Linotype" w:hAnsi="Palatino Linotype" w:cs="Arial"/>
                <w:b/>
              </w:rPr>
            </w:pPr>
          </w:p>
          <w:p w14:paraId="1B07BA4E" w14:textId="77777777" w:rsidR="00222AAD" w:rsidRPr="00222AAD" w:rsidRDefault="00222AAD" w:rsidP="00222AAD">
            <w:pPr>
              <w:tabs>
                <w:tab w:val="left" w:pos="0"/>
              </w:tabs>
              <w:spacing w:line="0" w:lineRule="atLeast"/>
              <w:jc w:val="center"/>
              <w:rPr>
                <w:rFonts w:ascii="Palatino Linotype" w:hAnsi="Palatino Linotype" w:cs="Arial"/>
                <w:b/>
              </w:rPr>
            </w:pPr>
          </w:p>
          <w:p w14:paraId="1283039A" w14:textId="77777777" w:rsidR="00222AAD" w:rsidRPr="00222AAD" w:rsidRDefault="00222AAD" w:rsidP="00222AAD">
            <w:pPr>
              <w:tabs>
                <w:tab w:val="left" w:pos="0"/>
              </w:tabs>
              <w:spacing w:line="0" w:lineRule="atLeast"/>
              <w:jc w:val="center"/>
              <w:rPr>
                <w:rFonts w:ascii="Palatino Linotype" w:hAnsi="Palatino Linotype" w:cs="Arial"/>
                <w:b/>
              </w:rPr>
            </w:pPr>
          </w:p>
          <w:p w14:paraId="472DE670" w14:textId="77777777" w:rsidR="00222AAD" w:rsidRPr="00222AAD" w:rsidRDefault="00222AAD" w:rsidP="00222AAD">
            <w:pPr>
              <w:tabs>
                <w:tab w:val="left" w:pos="0"/>
              </w:tabs>
              <w:spacing w:line="0" w:lineRule="atLeast"/>
              <w:jc w:val="center"/>
              <w:rPr>
                <w:rFonts w:ascii="Palatino Linotype" w:hAnsi="Palatino Linotype" w:cs="Arial"/>
                <w:b/>
              </w:rPr>
            </w:pPr>
            <w:r w:rsidRPr="00222AAD">
              <w:rPr>
                <w:rFonts w:ascii="Palatino Linotype" w:hAnsi="Palatino Linotype" w:cs="Arial"/>
                <w:b/>
              </w:rPr>
              <w:t>Javier Martínez Cruz</w:t>
            </w:r>
          </w:p>
          <w:p w14:paraId="46EE3911" w14:textId="77777777" w:rsidR="00222AAD" w:rsidRPr="00222AAD" w:rsidRDefault="00222AAD" w:rsidP="00222AAD">
            <w:pPr>
              <w:tabs>
                <w:tab w:val="left" w:pos="0"/>
              </w:tabs>
              <w:spacing w:line="0" w:lineRule="atLeast"/>
              <w:jc w:val="center"/>
              <w:rPr>
                <w:rFonts w:ascii="Palatino Linotype" w:hAnsi="Palatino Linotype" w:cs="Arial"/>
              </w:rPr>
            </w:pPr>
            <w:r w:rsidRPr="00222AAD">
              <w:rPr>
                <w:rFonts w:ascii="Palatino Linotype" w:hAnsi="Palatino Linotype" w:cs="Arial"/>
              </w:rPr>
              <w:t>Comisionado</w:t>
            </w:r>
          </w:p>
          <w:p w14:paraId="3C102DF9" w14:textId="77777777" w:rsidR="00222AAD" w:rsidRPr="00222AAD" w:rsidRDefault="00222AAD" w:rsidP="00222AAD">
            <w:pPr>
              <w:tabs>
                <w:tab w:val="left" w:pos="0"/>
              </w:tabs>
              <w:spacing w:line="0" w:lineRule="atLeast"/>
              <w:jc w:val="center"/>
              <w:rPr>
                <w:rFonts w:ascii="Palatino Linotype" w:hAnsi="Palatino Linotype" w:cs="Arial"/>
                <w:b/>
              </w:rPr>
            </w:pPr>
            <w:r w:rsidRPr="00222AAD">
              <w:rPr>
                <w:rFonts w:ascii="Palatino Linotype" w:hAnsi="Palatino Linotype" w:cs="Arial"/>
                <w:b/>
              </w:rPr>
              <w:t>(RÚBRICA)</w:t>
            </w:r>
          </w:p>
        </w:tc>
        <w:tc>
          <w:tcPr>
            <w:tcW w:w="5013" w:type="dxa"/>
          </w:tcPr>
          <w:p w14:paraId="53C07968" w14:textId="77777777" w:rsidR="00222AAD" w:rsidRPr="00222AAD" w:rsidRDefault="00222AAD" w:rsidP="00222AAD">
            <w:pPr>
              <w:tabs>
                <w:tab w:val="left" w:pos="0"/>
              </w:tabs>
              <w:spacing w:line="0" w:lineRule="atLeast"/>
              <w:jc w:val="center"/>
              <w:rPr>
                <w:rFonts w:ascii="Palatino Linotype" w:hAnsi="Palatino Linotype" w:cs="Arial"/>
                <w:b/>
              </w:rPr>
            </w:pPr>
          </w:p>
          <w:p w14:paraId="19FE5D5B" w14:textId="77777777" w:rsidR="00222AAD" w:rsidRPr="00222AAD" w:rsidRDefault="00222AAD" w:rsidP="00222AAD">
            <w:pPr>
              <w:tabs>
                <w:tab w:val="left" w:pos="0"/>
              </w:tabs>
              <w:spacing w:line="0" w:lineRule="atLeast"/>
              <w:jc w:val="center"/>
              <w:rPr>
                <w:rFonts w:ascii="Palatino Linotype" w:hAnsi="Palatino Linotype" w:cs="Arial"/>
                <w:b/>
              </w:rPr>
            </w:pPr>
          </w:p>
          <w:p w14:paraId="4E5025FA" w14:textId="77777777" w:rsidR="00222AAD" w:rsidRPr="00222AAD" w:rsidRDefault="00222AAD" w:rsidP="00222AAD">
            <w:pPr>
              <w:tabs>
                <w:tab w:val="left" w:pos="0"/>
              </w:tabs>
              <w:spacing w:line="0" w:lineRule="atLeast"/>
              <w:jc w:val="center"/>
              <w:rPr>
                <w:rFonts w:ascii="Palatino Linotype" w:hAnsi="Palatino Linotype" w:cs="Arial"/>
                <w:b/>
              </w:rPr>
            </w:pPr>
          </w:p>
          <w:p w14:paraId="73CDD151" w14:textId="77777777" w:rsidR="00222AAD" w:rsidRPr="00222AAD" w:rsidRDefault="00222AAD" w:rsidP="00222AAD">
            <w:pPr>
              <w:tabs>
                <w:tab w:val="left" w:pos="0"/>
              </w:tabs>
              <w:spacing w:line="0" w:lineRule="atLeast"/>
              <w:jc w:val="center"/>
              <w:rPr>
                <w:rFonts w:ascii="Palatino Linotype" w:hAnsi="Palatino Linotype" w:cs="Arial"/>
                <w:b/>
              </w:rPr>
            </w:pPr>
          </w:p>
          <w:p w14:paraId="39E4070A" w14:textId="77777777" w:rsidR="00222AAD" w:rsidRPr="00222AAD" w:rsidRDefault="00222AAD" w:rsidP="00222AAD">
            <w:pPr>
              <w:tabs>
                <w:tab w:val="left" w:pos="0"/>
              </w:tabs>
              <w:spacing w:line="0" w:lineRule="atLeast"/>
              <w:jc w:val="center"/>
              <w:rPr>
                <w:rFonts w:ascii="Palatino Linotype" w:hAnsi="Palatino Linotype" w:cs="Arial"/>
                <w:b/>
              </w:rPr>
            </w:pPr>
          </w:p>
          <w:p w14:paraId="7BEED2C9" w14:textId="77777777" w:rsidR="00222AAD" w:rsidRPr="00222AAD" w:rsidRDefault="00222AAD" w:rsidP="00222AAD">
            <w:pPr>
              <w:tabs>
                <w:tab w:val="left" w:pos="0"/>
              </w:tabs>
              <w:spacing w:line="0" w:lineRule="atLeast"/>
              <w:jc w:val="center"/>
              <w:rPr>
                <w:rFonts w:ascii="Palatino Linotype" w:hAnsi="Palatino Linotype" w:cs="Arial"/>
                <w:b/>
              </w:rPr>
            </w:pPr>
            <w:r w:rsidRPr="00222AAD">
              <w:rPr>
                <w:rFonts w:ascii="Palatino Linotype" w:hAnsi="Palatino Linotype" w:cs="Arial"/>
                <w:b/>
              </w:rPr>
              <w:t>Luis Gustavo Parra Noriega</w:t>
            </w:r>
          </w:p>
          <w:p w14:paraId="14196627" w14:textId="77777777" w:rsidR="00222AAD" w:rsidRPr="00222AAD" w:rsidRDefault="00222AAD" w:rsidP="00222AAD">
            <w:pPr>
              <w:tabs>
                <w:tab w:val="left" w:pos="0"/>
              </w:tabs>
              <w:spacing w:line="0" w:lineRule="atLeast"/>
              <w:jc w:val="center"/>
              <w:rPr>
                <w:rFonts w:ascii="Palatino Linotype" w:hAnsi="Palatino Linotype" w:cs="Arial"/>
              </w:rPr>
            </w:pPr>
            <w:r w:rsidRPr="00222AAD">
              <w:rPr>
                <w:rFonts w:ascii="Palatino Linotype" w:hAnsi="Palatino Linotype" w:cs="Arial"/>
              </w:rPr>
              <w:t>Comisionado</w:t>
            </w:r>
          </w:p>
          <w:p w14:paraId="2D70A6D5" w14:textId="77777777" w:rsidR="00222AAD" w:rsidRPr="00222AAD" w:rsidRDefault="00222AAD" w:rsidP="00222AAD">
            <w:pPr>
              <w:tabs>
                <w:tab w:val="left" w:pos="0"/>
              </w:tabs>
              <w:spacing w:line="0" w:lineRule="atLeast"/>
              <w:jc w:val="center"/>
              <w:rPr>
                <w:rFonts w:ascii="Palatino Linotype" w:hAnsi="Palatino Linotype" w:cs="Arial"/>
                <w:b/>
              </w:rPr>
            </w:pPr>
            <w:r w:rsidRPr="00222AAD">
              <w:rPr>
                <w:rFonts w:ascii="Palatino Linotype" w:hAnsi="Palatino Linotype" w:cs="Arial"/>
                <w:b/>
              </w:rPr>
              <w:t>(RÚBRICA)</w:t>
            </w:r>
          </w:p>
        </w:tc>
      </w:tr>
      <w:tr w:rsidR="00222AAD" w:rsidRPr="00222AAD" w14:paraId="040031F6" w14:textId="77777777" w:rsidTr="004D20B3">
        <w:trPr>
          <w:jc w:val="center"/>
        </w:trPr>
        <w:tc>
          <w:tcPr>
            <w:tcW w:w="9918" w:type="dxa"/>
            <w:gridSpan w:val="2"/>
          </w:tcPr>
          <w:p w14:paraId="502FCD2E" w14:textId="77777777" w:rsidR="00222AAD" w:rsidRPr="00222AAD" w:rsidRDefault="00222AAD" w:rsidP="00222AAD">
            <w:pPr>
              <w:tabs>
                <w:tab w:val="left" w:pos="0"/>
              </w:tabs>
              <w:spacing w:line="0" w:lineRule="atLeast"/>
              <w:jc w:val="center"/>
              <w:rPr>
                <w:rFonts w:ascii="Palatino Linotype" w:hAnsi="Palatino Linotype" w:cs="Arial"/>
                <w:b/>
                <w:sz w:val="22"/>
              </w:rPr>
            </w:pPr>
          </w:p>
          <w:p w14:paraId="54DF4782" w14:textId="77777777" w:rsidR="00222AAD" w:rsidRPr="00222AAD" w:rsidRDefault="00222AAD" w:rsidP="00222AAD">
            <w:pPr>
              <w:tabs>
                <w:tab w:val="left" w:pos="0"/>
              </w:tabs>
              <w:spacing w:line="0" w:lineRule="atLeast"/>
              <w:jc w:val="center"/>
              <w:rPr>
                <w:rFonts w:ascii="Palatino Linotype" w:hAnsi="Palatino Linotype" w:cs="Arial"/>
                <w:b/>
                <w:sz w:val="22"/>
              </w:rPr>
            </w:pPr>
          </w:p>
          <w:p w14:paraId="14C7325A" w14:textId="77777777" w:rsidR="00222AAD" w:rsidRPr="00222AAD" w:rsidRDefault="00222AAD" w:rsidP="00222AAD">
            <w:pPr>
              <w:tabs>
                <w:tab w:val="left" w:pos="0"/>
              </w:tabs>
              <w:spacing w:line="0" w:lineRule="atLeast"/>
              <w:jc w:val="center"/>
              <w:rPr>
                <w:rFonts w:ascii="Palatino Linotype" w:hAnsi="Palatino Linotype" w:cs="Arial"/>
                <w:b/>
                <w:sz w:val="22"/>
              </w:rPr>
            </w:pPr>
          </w:p>
          <w:p w14:paraId="38E35E4B" w14:textId="77777777" w:rsidR="00222AAD" w:rsidRPr="00222AAD" w:rsidRDefault="00222AAD" w:rsidP="00222AAD">
            <w:pPr>
              <w:tabs>
                <w:tab w:val="left" w:pos="0"/>
              </w:tabs>
              <w:spacing w:line="0" w:lineRule="atLeast"/>
              <w:jc w:val="center"/>
              <w:rPr>
                <w:rFonts w:ascii="Palatino Linotype" w:hAnsi="Palatino Linotype" w:cs="Arial"/>
                <w:b/>
                <w:sz w:val="22"/>
              </w:rPr>
            </w:pPr>
          </w:p>
          <w:p w14:paraId="05A5348C" w14:textId="77777777" w:rsidR="00222AAD" w:rsidRPr="00222AAD" w:rsidRDefault="00222AAD" w:rsidP="00222AAD">
            <w:pPr>
              <w:tabs>
                <w:tab w:val="left" w:pos="0"/>
              </w:tabs>
              <w:spacing w:line="0" w:lineRule="atLeast"/>
              <w:rPr>
                <w:rFonts w:ascii="Palatino Linotype" w:hAnsi="Palatino Linotype" w:cs="Arial"/>
                <w:b/>
                <w:sz w:val="22"/>
              </w:rPr>
            </w:pPr>
          </w:p>
          <w:p w14:paraId="2DDD9569" w14:textId="77777777" w:rsidR="00222AAD" w:rsidRPr="00222AAD" w:rsidRDefault="00222AAD" w:rsidP="00222AAD">
            <w:pPr>
              <w:tabs>
                <w:tab w:val="left" w:pos="0"/>
              </w:tabs>
              <w:spacing w:line="0" w:lineRule="atLeast"/>
              <w:rPr>
                <w:rFonts w:ascii="Palatino Linotype" w:hAnsi="Palatino Linotype" w:cs="Arial"/>
                <w:b/>
                <w:sz w:val="22"/>
              </w:rPr>
            </w:pPr>
          </w:p>
          <w:p w14:paraId="28B9999D" w14:textId="77777777" w:rsidR="00222AAD" w:rsidRPr="00222AAD" w:rsidRDefault="00222AAD" w:rsidP="00222AAD">
            <w:pPr>
              <w:tabs>
                <w:tab w:val="left" w:pos="0"/>
              </w:tabs>
              <w:spacing w:line="0" w:lineRule="atLeast"/>
              <w:jc w:val="center"/>
              <w:rPr>
                <w:rFonts w:ascii="Palatino Linotype" w:hAnsi="Palatino Linotype" w:cs="Arial"/>
                <w:b/>
                <w:sz w:val="22"/>
              </w:rPr>
            </w:pPr>
            <w:r w:rsidRPr="00222AAD">
              <w:rPr>
                <w:rFonts w:ascii="Palatino Linotype" w:hAnsi="Palatino Linotype" w:cs="Arial"/>
                <w:b/>
                <w:sz w:val="22"/>
              </w:rPr>
              <w:t>Alexis Tapia Ramírez</w:t>
            </w:r>
          </w:p>
          <w:p w14:paraId="7346E5E9" w14:textId="77777777" w:rsidR="00222AAD" w:rsidRPr="00222AAD" w:rsidRDefault="00222AAD" w:rsidP="00222AAD">
            <w:pPr>
              <w:tabs>
                <w:tab w:val="left" w:pos="0"/>
              </w:tabs>
              <w:spacing w:line="0" w:lineRule="atLeast"/>
              <w:jc w:val="center"/>
              <w:rPr>
                <w:rFonts w:ascii="Palatino Linotype" w:hAnsi="Palatino Linotype" w:cs="Arial"/>
                <w:sz w:val="22"/>
              </w:rPr>
            </w:pPr>
            <w:r w:rsidRPr="00222AAD">
              <w:rPr>
                <w:rFonts w:ascii="Palatino Linotype" w:hAnsi="Palatino Linotype" w:cs="Arial"/>
                <w:sz w:val="22"/>
              </w:rPr>
              <w:t>Secretario Técnico del Pleno</w:t>
            </w:r>
          </w:p>
          <w:p w14:paraId="01EF1F99" w14:textId="77777777" w:rsidR="00222AAD" w:rsidRPr="00222AAD" w:rsidRDefault="00222AAD" w:rsidP="00222AAD">
            <w:pPr>
              <w:tabs>
                <w:tab w:val="left" w:pos="0"/>
              </w:tabs>
              <w:spacing w:line="0" w:lineRule="atLeast"/>
              <w:jc w:val="center"/>
              <w:rPr>
                <w:rFonts w:ascii="Palatino Linotype" w:hAnsi="Palatino Linotype" w:cs="Arial"/>
                <w:b/>
                <w:sz w:val="22"/>
              </w:rPr>
            </w:pPr>
            <w:r w:rsidRPr="00222AAD">
              <w:rPr>
                <w:rFonts w:ascii="Palatino Linotype" w:hAnsi="Palatino Linotype" w:cs="Arial"/>
                <w:b/>
                <w:sz w:val="22"/>
              </w:rPr>
              <w:t>(RÚBRICA)</w:t>
            </w:r>
          </w:p>
          <w:p w14:paraId="100C932E" w14:textId="77777777" w:rsidR="00222AAD" w:rsidRPr="00222AAD" w:rsidRDefault="00222AAD" w:rsidP="00222AAD">
            <w:pPr>
              <w:tabs>
                <w:tab w:val="left" w:pos="0"/>
              </w:tabs>
              <w:spacing w:line="0" w:lineRule="atLeast"/>
              <w:rPr>
                <w:rFonts w:ascii="Palatino Linotype" w:hAnsi="Palatino Linotype" w:cs="Arial"/>
                <w:b/>
                <w:sz w:val="22"/>
              </w:rPr>
            </w:pPr>
          </w:p>
          <w:p w14:paraId="4D77016F" w14:textId="77777777" w:rsidR="00222AAD" w:rsidRPr="00222AAD" w:rsidRDefault="00222AAD" w:rsidP="00222AAD">
            <w:pPr>
              <w:tabs>
                <w:tab w:val="left" w:pos="0"/>
              </w:tabs>
              <w:spacing w:line="0" w:lineRule="atLeast"/>
              <w:jc w:val="center"/>
              <w:rPr>
                <w:rFonts w:ascii="Palatino Linotype" w:hAnsi="Palatino Linotype" w:cs="Arial"/>
                <w:b/>
                <w:sz w:val="22"/>
              </w:rPr>
            </w:pPr>
          </w:p>
          <w:p w14:paraId="697EE23A" w14:textId="77777777" w:rsidR="00222AAD" w:rsidRPr="00222AAD" w:rsidRDefault="00222AAD" w:rsidP="00222AAD">
            <w:pPr>
              <w:tabs>
                <w:tab w:val="left" w:pos="0"/>
              </w:tabs>
              <w:spacing w:line="0" w:lineRule="atLeast"/>
              <w:jc w:val="center"/>
              <w:rPr>
                <w:rFonts w:ascii="Palatino Linotype" w:hAnsi="Palatino Linotype" w:cs="Arial"/>
                <w:b/>
                <w:sz w:val="22"/>
              </w:rPr>
            </w:pPr>
          </w:p>
          <w:p w14:paraId="485F1D9F" w14:textId="77777777" w:rsidR="00222AAD" w:rsidRPr="00222AAD" w:rsidRDefault="00222AAD" w:rsidP="00222AAD">
            <w:pPr>
              <w:tabs>
                <w:tab w:val="left" w:pos="0"/>
              </w:tabs>
              <w:spacing w:line="0" w:lineRule="atLeast"/>
              <w:rPr>
                <w:rFonts w:ascii="Palatino Linotype" w:hAnsi="Palatino Linotype" w:cs="Arial"/>
                <w:b/>
                <w:sz w:val="22"/>
              </w:rPr>
            </w:pPr>
          </w:p>
        </w:tc>
      </w:tr>
    </w:tbl>
    <w:p w14:paraId="08A796D8" w14:textId="33D9527B" w:rsidR="00222AAD" w:rsidRPr="00CB0348" w:rsidRDefault="00222AAD" w:rsidP="00222AAD">
      <w:pPr>
        <w:shd w:val="clear" w:color="auto" w:fill="FFFFFF"/>
        <w:spacing w:line="360" w:lineRule="auto"/>
        <w:jc w:val="both"/>
        <w:rPr>
          <w:rFonts w:ascii="Palatino Linotype" w:hAnsi="Palatino Linotype" w:cs="Arial"/>
          <w:color w:val="000000" w:themeColor="text1"/>
          <w:sz w:val="22"/>
          <w:szCs w:val="22"/>
          <w:lang w:val="es-MX"/>
        </w:rPr>
      </w:pPr>
      <w:r w:rsidRPr="00222AAD">
        <w:rPr>
          <w:rFonts w:ascii="Palatino Linotype" w:hAnsi="Palatino Linotype" w:cs="Arial"/>
          <w:sz w:val="22"/>
        </w:rPr>
        <w:t xml:space="preserve">Esta hoja corresponde a la resolución de fecha siete de agosto de dos mil diecinueve, emitida en el recurso de revisión </w:t>
      </w:r>
      <w:r w:rsidRPr="00222AAD">
        <w:rPr>
          <w:rFonts w:ascii="Palatino Linotype" w:hAnsi="Palatino Linotype" w:cs="Arial"/>
          <w:b/>
          <w:bCs/>
          <w:sz w:val="22"/>
        </w:rPr>
        <w:t>04</w:t>
      </w:r>
      <w:r>
        <w:rPr>
          <w:rFonts w:ascii="Palatino Linotype" w:hAnsi="Palatino Linotype" w:cs="Arial"/>
          <w:b/>
          <w:bCs/>
          <w:sz w:val="22"/>
        </w:rPr>
        <w:t>503</w:t>
      </w:r>
      <w:r w:rsidRPr="00222AAD">
        <w:rPr>
          <w:rFonts w:ascii="Palatino Linotype" w:hAnsi="Palatino Linotype" w:cs="Arial"/>
          <w:b/>
          <w:bCs/>
          <w:sz w:val="22"/>
        </w:rPr>
        <w:t>/INFOEM/IP/RR/2019</w:t>
      </w:r>
      <w:r w:rsidRPr="00222AAD">
        <w:rPr>
          <w:rFonts w:ascii="Palatino Linotype" w:hAnsi="Palatino Linotype" w:cs="Arial"/>
          <w:bCs/>
          <w:sz w:val="22"/>
        </w:rPr>
        <w:t>.</w:t>
      </w:r>
      <w:bookmarkStart w:id="79" w:name="_GoBack"/>
      <w:bookmarkEnd w:id="79"/>
    </w:p>
    <w:sectPr w:rsidR="00222AAD" w:rsidRPr="00CB0348" w:rsidSect="00F801DD">
      <w:headerReference w:type="default" r:id="rId42"/>
      <w:footerReference w:type="default" r:id="rId43"/>
      <w:headerReference w:type="first" r:id="rId44"/>
      <w:footerReference w:type="first" r:id="rId4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D1772" w14:textId="77777777" w:rsidR="00C6531F" w:rsidRDefault="00C6531F" w:rsidP="00587366">
      <w:r>
        <w:separator/>
      </w:r>
    </w:p>
    <w:p w14:paraId="2D894D40" w14:textId="77777777" w:rsidR="00C6531F" w:rsidRDefault="00C6531F"/>
  </w:endnote>
  <w:endnote w:type="continuationSeparator" w:id="0">
    <w:p w14:paraId="58F16289" w14:textId="77777777" w:rsidR="00C6531F" w:rsidRDefault="00C6531F" w:rsidP="00587366">
      <w:r>
        <w:continuationSeparator/>
      </w:r>
    </w:p>
    <w:p w14:paraId="3F5DFEFB" w14:textId="77777777" w:rsidR="00C6531F" w:rsidRDefault="00C653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975C3D" w:rsidRDefault="00975C3D"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55533">
              <w:rPr>
                <w:rFonts w:ascii="Palatino Linotype" w:hAnsi="Palatino Linotype"/>
                <w:b/>
                <w:bCs/>
                <w:noProof/>
                <w:sz w:val="22"/>
                <w:szCs w:val="20"/>
              </w:rPr>
              <w:t>38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55533">
              <w:rPr>
                <w:rFonts w:ascii="Palatino Linotype" w:hAnsi="Palatino Linotype"/>
                <w:b/>
                <w:bCs/>
                <w:noProof/>
                <w:sz w:val="22"/>
                <w:szCs w:val="20"/>
              </w:rPr>
              <w:t>38</w:t>
            </w:r>
            <w:r w:rsidRPr="00883450">
              <w:rPr>
                <w:rFonts w:ascii="Palatino Linotype" w:hAnsi="Palatino Linotype"/>
                <w:b/>
                <w:bCs/>
                <w:sz w:val="22"/>
                <w:szCs w:val="20"/>
              </w:rPr>
              <w:fldChar w:fldCharType="end"/>
            </w:r>
          </w:p>
          <w:p w14:paraId="187818B4" w14:textId="42E0FFCB" w:rsidR="00975C3D" w:rsidRDefault="00655533" w:rsidP="00985DA6">
            <w:pPr>
              <w:pStyle w:val="Piedepgina"/>
              <w:rPr>
                <w:rFonts w:ascii="Palatino Linotype" w:hAnsi="Palatino Linotype"/>
                <w:sz w:val="28"/>
              </w:rPr>
            </w:pPr>
          </w:p>
        </w:sdtContent>
      </w:sdt>
    </w:sdtContent>
  </w:sdt>
  <w:p w14:paraId="1AED78E8" w14:textId="77777777" w:rsidR="00975C3D" w:rsidRDefault="00975C3D"/>
  <w:p w14:paraId="26120819" w14:textId="77777777" w:rsidR="00975C3D" w:rsidRDefault="00975C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75C3D" w:rsidRPr="00883450" w:rsidRDefault="00975C3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55533" w:rsidRPr="0065553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55533" w:rsidRPr="00655533">
      <w:rPr>
        <w:rFonts w:ascii="Palatino Linotype" w:hAnsi="Palatino Linotype"/>
        <w:noProof/>
        <w:sz w:val="22"/>
        <w:szCs w:val="22"/>
        <w:lang w:val="es-ES"/>
      </w:rPr>
      <w:t>38</w:t>
    </w:r>
    <w:r w:rsidRPr="00883450">
      <w:rPr>
        <w:rFonts w:ascii="Palatino Linotype" w:hAnsi="Palatino Linotype"/>
        <w:sz w:val="22"/>
        <w:szCs w:val="22"/>
      </w:rPr>
      <w:fldChar w:fldCharType="end"/>
    </w:r>
  </w:p>
  <w:p w14:paraId="5F5C4865" w14:textId="77777777" w:rsidR="00975C3D" w:rsidRPr="00883450" w:rsidRDefault="00975C3D">
    <w:pPr>
      <w:pStyle w:val="Piedepgina"/>
      <w:rPr>
        <w:rFonts w:ascii="Palatino Linotype" w:hAnsi="Palatino Linotype"/>
        <w:sz w:val="22"/>
        <w:szCs w:val="22"/>
      </w:rPr>
    </w:pPr>
  </w:p>
  <w:p w14:paraId="2E09EA83" w14:textId="77777777" w:rsidR="00975C3D" w:rsidRDefault="00975C3D"/>
  <w:p w14:paraId="19EE9253" w14:textId="77777777" w:rsidR="00975C3D" w:rsidRDefault="00975C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C6ED49" w14:textId="77777777" w:rsidR="00C6531F" w:rsidRDefault="00C6531F" w:rsidP="00587366">
      <w:r>
        <w:separator/>
      </w:r>
    </w:p>
    <w:p w14:paraId="0C89AD7D" w14:textId="77777777" w:rsidR="00C6531F" w:rsidRDefault="00C6531F"/>
  </w:footnote>
  <w:footnote w:type="continuationSeparator" w:id="0">
    <w:p w14:paraId="30D394B9" w14:textId="77777777" w:rsidR="00C6531F" w:rsidRDefault="00C6531F" w:rsidP="00587366">
      <w:r>
        <w:continuationSeparator/>
      </w:r>
    </w:p>
    <w:p w14:paraId="3FFD4A9C" w14:textId="77777777" w:rsidR="00C6531F" w:rsidRDefault="00C653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975C3D" w:rsidRDefault="00975C3D">
    <w:pPr>
      <w:pStyle w:val="Encabezado"/>
    </w:pPr>
  </w:p>
  <w:tbl>
    <w:tblPr>
      <w:tblStyle w:val="Tablaconcuadrcula"/>
      <w:tblW w:w="694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110"/>
    </w:tblGrid>
    <w:tr w:rsidR="00975C3D" w:rsidRPr="00E84957" w14:paraId="07F2896E" w14:textId="77777777" w:rsidTr="00222AAD">
      <w:trPr>
        <w:trHeight w:val="138"/>
        <w:jc w:val="right"/>
      </w:trPr>
      <w:tc>
        <w:tcPr>
          <w:tcW w:w="2835" w:type="dxa"/>
          <w:vAlign w:val="center"/>
        </w:tcPr>
        <w:p w14:paraId="4A5B1974" w14:textId="77777777" w:rsidR="00975C3D" w:rsidRPr="00222AAD" w:rsidRDefault="00975C3D" w:rsidP="00587366">
          <w:pPr>
            <w:rPr>
              <w:rFonts w:ascii="Palatino Linotype" w:hAnsi="Palatino Linotype"/>
              <w:b/>
            </w:rPr>
          </w:pPr>
          <w:r w:rsidRPr="00222AAD">
            <w:rPr>
              <w:rFonts w:ascii="Palatino Linotype" w:hAnsi="Palatino Linotype"/>
              <w:b/>
            </w:rPr>
            <w:t>Recurso de revisión:</w:t>
          </w:r>
        </w:p>
      </w:tc>
      <w:tc>
        <w:tcPr>
          <w:tcW w:w="4110" w:type="dxa"/>
          <w:vAlign w:val="center"/>
        </w:tcPr>
        <w:p w14:paraId="3A05B4B6" w14:textId="74F9A969" w:rsidR="00975C3D" w:rsidRPr="00222AAD" w:rsidRDefault="00975C3D" w:rsidP="00222AAD">
          <w:pPr>
            <w:pStyle w:val="Encabezado"/>
            <w:rPr>
              <w:rFonts w:ascii="Palatino Linotype" w:hAnsi="Palatino Linotype"/>
              <w:b/>
              <w:color w:val="000000" w:themeColor="text1"/>
            </w:rPr>
          </w:pPr>
          <w:r w:rsidRPr="00222AAD">
            <w:rPr>
              <w:rFonts w:ascii="Palatino Linotype" w:hAnsi="Palatino Linotype"/>
              <w:b/>
              <w:color w:val="000000" w:themeColor="text1"/>
            </w:rPr>
            <w:t>004503/INFOEM/IP/RR/2019</w:t>
          </w:r>
          <w:r w:rsidRPr="00222AAD">
            <w:rPr>
              <w:rFonts w:ascii="Verdana" w:hAnsi="Verdana"/>
              <w:b/>
              <w:bCs/>
              <w:color w:val="000000" w:themeColor="text1"/>
            </w:rPr>
            <w:t xml:space="preserve"> </w:t>
          </w:r>
        </w:p>
      </w:tc>
    </w:tr>
    <w:tr w:rsidR="00975C3D" w:rsidRPr="00E84957" w14:paraId="095EB01B" w14:textId="77777777" w:rsidTr="00222AAD">
      <w:trPr>
        <w:trHeight w:val="321"/>
        <w:jc w:val="right"/>
      </w:trPr>
      <w:tc>
        <w:tcPr>
          <w:tcW w:w="2835" w:type="dxa"/>
          <w:vAlign w:val="center"/>
        </w:tcPr>
        <w:p w14:paraId="6E000A51" w14:textId="4DA3E277" w:rsidR="00975C3D" w:rsidRPr="00222AAD" w:rsidRDefault="00975C3D" w:rsidP="00114C6B">
          <w:pPr>
            <w:rPr>
              <w:rFonts w:ascii="Palatino Linotype" w:hAnsi="Palatino Linotype"/>
              <w:b/>
            </w:rPr>
          </w:pPr>
          <w:r w:rsidRPr="00222AAD">
            <w:rPr>
              <w:rFonts w:ascii="Palatino Linotype" w:hAnsi="Palatino Linotype"/>
              <w:b/>
            </w:rPr>
            <w:t>Sujeto obligado:</w:t>
          </w:r>
        </w:p>
      </w:tc>
      <w:tc>
        <w:tcPr>
          <w:tcW w:w="4110" w:type="dxa"/>
          <w:vAlign w:val="center"/>
        </w:tcPr>
        <w:p w14:paraId="07560085" w14:textId="474AF503" w:rsidR="00975C3D" w:rsidRPr="00222AAD" w:rsidRDefault="00975C3D" w:rsidP="00222AAD">
          <w:pPr>
            <w:pStyle w:val="Encabezado"/>
            <w:rPr>
              <w:rFonts w:ascii="Palatino Linotype" w:hAnsi="Palatino Linotype"/>
              <w:b/>
              <w:color w:val="000000" w:themeColor="text1"/>
            </w:rPr>
          </w:pPr>
          <w:r w:rsidRPr="00222AAD">
            <w:rPr>
              <w:rFonts w:ascii="Palatino Linotype" w:hAnsi="Palatino Linotype"/>
              <w:b/>
              <w:color w:val="000000" w:themeColor="text1"/>
            </w:rPr>
            <w:t>Ayuntamiento de Aculco</w:t>
          </w:r>
        </w:p>
      </w:tc>
    </w:tr>
    <w:tr w:rsidR="00975C3D" w:rsidRPr="00E84957" w14:paraId="14F3CE0D" w14:textId="77777777" w:rsidTr="00222AAD">
      <w:trPr>
        <w:trHeight w:val="321"/>
        <w:jc w:val="right"/>
      </w:trPr>
      <w:tc>
        <w:tcPr>
          <w:tcW w:w="2835" w:type="dxa"/>
          <w:vAlign w:val="center"/>
        </w:tcPr>
        <w:p w14:paraId="12248485" w14:textId="081B3348" w:rsidR="00975C3D" w:rsidRPr="00222AAD" w:rsidRDefault="00975C3D" w:rsidP="00114C6B">
          <w:pPr>
            <w:rPr>
              <w:rFonts w:ascii="Palatino Linotype" w:hAnsi="Palatino Linotype"/>
              <w:b/>
            </w:rPr>
          </w:pPr>
          <w:r w:rsidRPr="00222AAD">
            <w:rPr>
              <w:rFonts w:ascii="Palatino Linotype" w:hAnsi="Palatino Linotype"/>
              <w:b/>
            </w:rPr>
            <w:t>Comisionado ponente:</w:t>
          </w:r>
        </w:p>
      </w:tc>
      <w:tc>
        <w:tcPr>
          <w:tcW w:w="4110" w:type="dxa"/>
          <w:vAlign w:val="center"/>
        </w:tcPr>
        <w:p w14:paraId="7F810D9A" w14:textId="492F93C6" w:rsidR="00975C3D" w:rsidRPr="00222AAD" w:rsidRDefault="00975C3D" w:rsidP="00222AAD">
          <w:pPr>
            <w:pStyle w:val="Encabezado"/>
            <w:rPr>
              <w:rFonts w:ascii="Palatino Linotype" w:hAnsi="Palatino Linotype"/>
              <w:b/>
            </w:rPr>
          </w:pPr>
          <w:r w:rsidRPr="00222AAD">
            <w:rPr>
              <w:rFonts w:ascii="Palatino Linotype" w:hAnsi="Palatino Linotype"/>
              <w:b/>
            </w:rPr>
            <w:t>José Guadalupe Luna Hernández</w:t>
          </w:r>
        </w:p>
      </w:tc>
    </w:tr>
  </w:tbl>
  <w:p w14:paraId="1096C1B8" w14:textId="77777777" w:rsidR="00975C3D" w:rsidRDefault="00975C3D" w:rsidP="00587366">
    <w:pPr>
      <w:pStyle w:val="Encabezado"/>
    </w:pPr>
  </w:p>
  <w:p w14:paraId="01FCACBC" w14:textId="77777777" w:rsidR="00975C3D" w:rsidRDefault="00975C3D"/>
  <w:p w14:paraId="3B44411F" w14:textId="77777777" w:rsidR="00975C3D" w:rsidRDefault="00975C3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975C3D" w:rsidRDefault="00975C3D" w:rsidP="000B5D79">
    <w:pPr>
      <w:pStyle w:val="Encabezado"/>
      <w:tabs>
        <w:tab w:val="clear" w:pos="4252"/>
        <w:tab w:val="clear" w:pos="8504"/>
        <w:tab w:val="left" w:pos="3103"/>
      </w:tabs>
    </w:pPr>
    <w:r>
      <w:tab/>
    </w:r>
    <w:r>
      <w:tab/>
    </w:r>
  </w:p>
  <w:tbl>
    <w:tblPr>
      <w:tblStyle w:val="Tablaconcuadrcula"/>
      <w:tblW w:w="6849" w:type="dxa"/>
      <w:tblInd w:w="1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872"/>
    </w:tblGrid>
    <w:tr w:rsidR="00222AAD" w:rsidRPr="00182113" w14:paraId="665387B4" w14:textId="77777777" w:rsidTr="00222AAD">
      <w:trPr>
        <w:trHeight w:val="138"/>
      </w:trPr>
      <w:tc>
        <w:tcPr>
          <w:tcW w:w="2977" w:type="dxa"/>
          <w:vAlign w:val="center"/>
        </w:tcPr>
        <w:p w14:paraId="01509DD6" w14:textId="77777777" w:rsidR="00222AAD" w:rsidRPr="00222AAD" w:rsidRDefault="00222AAD" w:rsidP="000B5D79">
          <w:pPr>
            <w:rPr>
              <w:rFonts w:ascii="Palatino Linotype" w:hAnsi="Palatino Linotype"/>
              <w:b/>
            </w:rPr>
          </w:pPr>
          <w:r w:rsidRPr="00222AAD">
            <w:rPr>
              <w:rFonts w:ascii="Palatino Linotype" w:hAnsi="Palatino Linotype"/>
              <w:b/>
            </w:rPr>
            <w:t>Recurso de revisión:</w:t>
          </w:r>
        </w:p>
      </w:tc>
      <w:tc>
        <w:tcPr>
          <w:tcW w:w="3872" w:type="dxa"/>
          <w:vAlign w:val="center"/>
        </w:tcPr>
        <w:p w14:paraId="4FAE21CD" w14:textId="072181EA" w:rsidR="00222AAD" w:rsidRPr="00222AAD" w:rsidRDefault="00222AAD" w:rsidP="00341975">
          <w:pPr>
            <w:pStyle w:val="Encabezado"/>
            <w:rPr>
              <w:rFonts w:ascii="Palatino Linotype" w:hAnsi="Palatino Linotype"/>
              <w:b/>
              <w:color w:val="000000" w:themeColor="text1"/>
            </w:rPr>
          </w:pPr>
          <w:r w:rsidRPr="00222AAD">
            <w:rPr>
              <w:rFonts w:ascii="Palatino Linotype" w:hAnsi="Palatino Linotype"/>
              <w:b/>
              <w:color w:val="000000" w:themeColor="text1"/>
            </w:rPr>
            <w:t>04503/INFOEM/IP/RR/2019</w:t>
          </w:r>
        </w:p>
      </w:tc>
    </w:tr>
    <w:tr w:rsidR="00222AAD" w:rsidRPr="00182113" w14:paraId="78C9F2F4" w14:textId="77777777" w:rsidTr="00222AAD">
      <w:trPr>
        <w:trHeight w:val="227"/>
      </w:trPr>
      <w:tc>
        <w:tcPr>
          <w:tcW w:w="2977" w:type="dxa"/>
          <w:vAlign w:val="center"/>
        </w:tcPr>
        <w:p w14:paraId="2D89FED3" w14:textId="77777777" w:rsidR="00222AAD" w:rsidRPr="00222AAD" w:rsidRDefault="00222AAD" w:rsidP="000B5D79">
          <w:pPr>
            <w:rPr>
              <w:rFonts w:ascii="Palatino Linotype" w:hAnsi="Palatino Linotype"/>
              <w:b/>
            </w:rPr>
          </w:pPr>
          <w:r w:rsidRPr="00222AAD">
            <w:rPr>
              <w:rFonts w:ascii="Palatino Linotype" w:hAnsi="Palatino Linotype"/>
              <w:b/>
            </w:rPr>
            <w:t>Recurrente:</w:t>
          </w:r>
        </w:p>
      </w:tc>
      <w:tc>
        <w:tcPr>
          <w:tcW w:w="3872" w:type="dxa"/>
          <w:vAlign w:val="center"/>
        </w:tcPr>
        <w:p w14:paraId="36D086A3" w14:textId="581BE131" w:rsidR="00222AAD" w:rsidRPr="00222AAD" w:rsidRDefault="00BD0190" w:rsidP="009B03E9">
          <w:pPr>
            <w:pStyle w:val="Encabezado"/>
            <w:rPr>
              <w:rFonts w:ascii="Palatino Linotype" w:hAnsi="Palatino Linotype"/>
              <w:b/>
              <w:color w:val="000000" w:themeColor="text1"/>
            </w:rPr>
          </w:pPr>
          <w:r w:rsidRPr="00BD0190">
            <w:rPr>
              <w:rFonts w:ascii="Palatino Linotype" w:hAnsi="Palatino Linotype"/>
              <w:b/>
              <w:color w:val="000000" w:themeColor="text1"/>
              <w:highlight w:val="black"/>
            </w:rPr>
            <w:t>------------------------------</w:t>
          </w:r>
        </w:p>
      </w:tc>
    </w:tr>
    <w:tr w:rsidR="00222AAD" w:rsidRPr="00182113" w14:paraId="1A862673" w14:textId="77777777" w:rsidTr="00222AAD">
      <w:trPr>
        <w:trHeight w:val="232"/>
      </w:trPr>
      <w:tc>
        <w:tcPr>
          <w:tcW w:w="2977" w:type="dxa"/>
          <w:vAlign w:val="center"/>
        </w:tcPr>
        <w:p w14:paraId="767A6F60" w14:textId="77777777" w:rsidR="00222AAD" w:rsidRPr="00222AAD" w:rsidRDefault="00222AAD" w:rsidP="000B5D79">
          <w:pPr>
            <w:rPr>
              <w:rFonts w:ascii="Palatino Linotype" w:hAnsi="Palatino Linotype"/>
              <w:b/>
            </w:rPr>
          </w:pPr>
          <w:r w:rsidRPr="00222AAD">
            <w:rPr>
              <w:rFonts w:ascii="Palatino Linotype" w:hAnsi="Palatino Linotype"/>
              <w:b/>
            </w:rPr>
            <w:t>Sujeto obligado:</w:t>
          </w:r>
        </w:p>
      </w:tc>
      <w:tc>
        <w:tcPr>
          <w:tcW w:w="3872" w:type="dxa"/>
          <w:vAlign w:val="center"/>
        </w:tcPr>
        <w:p w14:paraId="3FC8EF03" w14:textId="21A64B02" w:rsidR="00222AAD" w:rsidRPr="00222AAD" w:rsidRDefault="00222AAD" w:rsidP="009C6982">
          <w:pPr>
            <w:pStyle w:val="Encabezado"/>
            <w:rPr>
              <w:rFonts w:ascii="Palatino Linotype" w:hAnsi="Palatino Linotype"/>
              <w:b/>
              <w:vanish/>
              <w:color w:val="000000" w:themeColor="text1"/>
            </w:rPr>
          </w:pPr>
          <w:r w:rsidRPr="00222AAD">
            <w:rPr>
              <w:rFonts w:ascii="Palatino Linotype" w:hAnsi="Palatino Linotype"/>
              <w:b/>
              <w:color w:val="000000" w:themeColor="text1"/>
            </w:rPr>
            <w:t>Ayuntamiento de Aculco</w:t>
          </w:r>
        </w:p>
      </w:tc>
    </w:tr>
    <w:tr w:rsidR="00222AAD" w:rsidRPr="00182113" w14:paraId="4416531B" w14:textId="77777777" w:rsidTr="00222AAD">
      <w:trPr>
        <w:trHeight w:val="320"/>
      </w:trPr>
      <w:tc>
        <w:tcPr>
          <w:tcW w:w="2977" w:type="dxa"/>
          <w:vAlign w:val="center"/>
        </w:tcPr>
        <w:p w14:paraId="277DD3E2" w14:textId="7989BCC5" w:rsidR="00222AAD" w:rsidRPr="00222AAD" w:rsidRDefault="00222AAD" w:rsidP="000B5D79">
          <w:pPr>
            <w:rPr>
              <w:rFonts w:ascii="Palatino Linotype" w:hAnsi="Palatino Linotype"/>
              <w:b/>
            </w:rPr>
          </w:pPr>
          <w:r w:rsidRPr="00222AAD">
            <w:rPr>
              <w:rFonts w:ascii="Palatino Linotype" w:hAnsi="Palatino Linotype"/>
              <w:b/>
            </w:rPr>
            <w:t>Comisionado ponente:</w:t>
          </w:r>
        </w:p>
      </w:tc>
      <w:tc>
        <w:tcPr>
          <w:tcW w:w="3872" w:type="dxa"/>
          <w:vAlign w:val="center"/>
        </w:tcPr>
        <w:p w14:paraId="3BD70CE4" w14:textId="61A13249" w:rsidR="00222AAD" w:rsidRPr="00222AAD" w:rsidRDefault="00222AAD" w:rsidP="000B5D79">
          <w:pPr>
            <w:pStyle w:val="Encabezado"/>
            <w:rPr>
              <w:rFonts w:ascii="Palatino Linotype" w:hAnsi="Palatino Linotype"/>
              <w:b/>
              <w:color w:val="000000" w:themeColor="text1"/>
            </w:rPr>
          </w:pPr>
          <w:r w:rsidRPr="00222AAD">
            <w:rPr>
              <w:rFonts w:ascii="Palatino Linotype" w:hAnsi="Palatino Linotype"/>
              <w:b/>
              <w:color w:val="000000" w:themeColor="text1"/>
            </w:rPr>
            <w:t>José Guadalupe Luna Hernández</w:t>
          </w:r>
        </w:p>
      </w:tc>
    </w:tr>
  </w:tbl>
  <w:p w14:paraId="156B5574" w14:textId="35A2B07E" w:rsidR="00975C3D" w:rsidRDefault="00975C3D">
    <w:pPr>
      <w:pStyle w:val="Encabezado"/>
    </w:pPr>
  </w:p>
  <w:p w14:paraId="2C496126" w14:textId="77777777" w:rsidR="00975C3D" w:rsidRDefault="00975C3D"/>
  <w:p w14:paraId="767047D7" w14:textId="77777777" w:rsidR="00975C3D" w:rsidRDefault="00975C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3E01EF"/>
    <w:multiLevelType w:val="hybridMultilevel"/>
    <w:tmpl w:val="9EE4090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294218"/>
    <w:multiLevelType w:val="hybridMultilevel"/>
    <w:tmpl w:val="A6D82D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08423C"/>
    <w:multiLevelType w:val="hybridMultilevel"/>
    <w:tmpl w:val="6E80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3B5691"/>
    <w:multiLevelType w:val="hybridMultilevel"/>
    <w:tmpl w:val="7C6A7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8E2722"/>
    <w:multiLevelType w:val="hybridMultilevel"/>
    <w:tmpl w:val="7C5C703A"/>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3D064B"/>
    <w:multiLevelType w:val="hybridMultilevel"/>
    <w:tmpl w:val="3A3A40CE"/>
    <w:lvl w:ilvl="0" w:tplc="080A000D">
      <w:start w:val="1"/>
      <w:numFmt w:val="bullet"/>
      <w:lvlText w:val=""/>
      <w:lvlJc w:val="left"/>
      <w:pPr>
        <w:ind w:left="749" w:hanging="360"/>
      </w:pPr>
      <w:rPr>
        <w:rFonts w:ascii="Wingdings" w:hAnsi="Wingdings" w:hint="default"/>
      </w:rPr>
    </w:lvl>
    <w:lvl w:ilvl="1" w:tplc="080A0003" w:tentative="1">
      <w:start w:val="1"/>
      <w:numFmt w:val="bullet"/>
      <w:lvlText w:val="o"/>
      <w:lvlJc w:val="left"/>
      <w:pPr>
        <w:ind w:left="1469" w:hanging="360"/>
      </w:pPr>
      <w:rPr>
        <w:rFonts w:ascii="Courier New" w:hAnsi="Courier New" w:cs="Courier New" w:hint="default"/>
      </w:rPr>
    </w:lvl>
    <w:lvl w:ilvl="2" w:tplc="080A0005" w:tentative="1">
      <w:start w:val="1"/>
      <w:numFmt w:val="bullet"/>
      <w:lvlText w:val=""/>
      <w:lvlJc w:val="left"/>
      <w:pPr>
        <w:ind w:left="2189" w:hanging="360"/>
      </w:pPr>
      <w:rPr>
        <w:rFonts w:ascii="Wingdings" w:hAnsi="Wingdings" w:hint="default"/>
      </w:rPr>
    </w:lvl>
    <w:lvl w:ilvl="3" w:tplc="080A0001" w:tentative="1">
      <w:start w:val="1"/>
      <w:numFmt w:val="bullet"/>
      <w:lvlText w:val=""/>
      <w:lvlJc w:val="left"/>
      <w:pPr>
        <w:ind w:left="2909" w:hanging="360"/>
      </w:pPr>
      <w:rPr>
        <w:rFonts w:ascii="Symbol" w:hAnsi="Symbol" w:hint="default"/>
      </w:rPr>
    </w:lvl>
    <w:lvl w:ilvl="4" w:tplc="080A0003" w:tentative="1">
      <w:start w:val="1"/>
      <w:numFmt w:val="bullet"/>
      <w:lvlText w:val="o"/>
      <w:lvlJc w:val="left"/>
      <w:pPr>
        <w:ind w:left="3629" w:hanging="360"/>
      </w:pPr>
      <w:rPr>
        <w:rFonts w:ascii="Courier New" w:hAnsi="Courier New" w:cs="Courier New" w:hint="default"/>
      </w:rPr>
    </w:lvl>
    <w:lvl w:ilvl="5" w:tplc="080A0005" w:tentative="1">
      <w:start w:val="1"/>
      <w:numFmt w:val="bullet"/>
      <w:lvlText w:val=""/>
      <w:lvlJc w:val="left"/>
      <w:pPr>
        <w:ind w:left="4349" w:hanging="360"/>
      </w:pPr>
      <w:rPr>
        <w:rFonts w:ascii="Wingdings" w:hAnsi="Wingdings" w:hint="default"/>
      </w:rPr>
    </w:lvl>
    <w:lvl w:ilvl="6" w:tplc="080A0001" w:tentative="1">
      <w:start w:val="1"/>
      <w:numFmt w:val="bullet"/>
      <w:lvlText w:val=""/>
      <w:lvlJc w:val="left"/>
      <w:pPr>
        <w:ind w:left="5069" w:hanging="360"/>
      </w:pPr>
      <w:rPr>
        <w:rFonts w:ascii="Symbol" w:hAnsi="Symbol" w:hint="default"/>
      </w:rPr>
    </w:lvl>
    <w:lvl w:ilvl="7" w:tplc="080A0003" w:tentative="1">
      <w:start w:val="1"/>
      <w:numFmt w:val="bullet"/>
      <w:lvlText w:val="o"/>
      <w:lvlJc w:val="left"/>
      <w:pPr>
        <w:ind w:left="5789" w:hanging="360"/>
      </w:pPr>
      <w:rPr>
        <w:rFonts w:ascii="Courier New" w:hAnsi="Courier New" w:cs="Courier New" w:hint="default"/>
      </w:rPr>
    </w:lvl>
    <w:lvl w:ilvl="8" w:tplc="080A0005" w:tentative="1">
      <w:start w:val="1"/>
      <w:numFmt w:val="bullet"/>
      <w:lvlText w:val=""/>
      <w:lvlJc w:val="left"/>
      <w:pPr>
        <w:ind w:left="6509" w:hanging="360"/>
      </w:pPr>
      <w:rPr>
        <w:rFonts w:ascii="Wingdings" w:hAnsi="Wingdings" w:hint="default"/>
      </w:rPr>
    </w:lvl>
  </w:abstractNum>
  <w:abstractNum w:abstractNumId="15">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2FA807DD"/>
    <w:multiLevelType w:val="hybridMultilevel"/>
    <w:tmpl w:val="CD12D5C4"/>
    <w:lvl w:ilvl="0" w:tplc="7F5A3C40">
      <w:start w:val="4"/>
      <w:numFmt w:val="upperRoman"/>
      <w:lvlText w:val="%1."/>
      <w:lvlJc w:val="left"/>
      <w:pPr>
        <w:ind w:left="845" w:hanging="612"/>
      </w:pPr>
      <w:rPr>
        <w:rFonts w:ascii="Arial Unicode MS" w:eastAsia="Arial Unicode MS" w:hAnsi="Arial Unicode MS" w:hint="default"/>
        <w:color w:val="121212"/>
        <w:spacing w:val="-1"/>
        <w:w w:val="100"/>
        <w:sz w:val="20"/>
        <w:szCs w:val="20"/>
      </w:rPr>
    </w:lvl>
    <w:lvl w:ilvl="1" w:tplc="C1882812">
      <w:start w:val="1"/>
      <w:numFmt w:val="bullet"/>
      <w:lvlText w:val="•"/>
      <w:lvlJc w:val="left"/>
      <w:pPr>
        <w:ind w:left="1666" w:hanging="612"/>
      </w:pPr>
      <w:rPr>
        <w:rFonts w:hint="default"/>
      </w:rPr>
    </w:lvl>
    <w:lvl w:ilvl="2" w:tplc="8B0CE8B8">
      <w:start w:val="1"/>
      <w:numFmt w:val="bullet"/>
      <w:lvlText w:val="•"/>
      <w:lvlJc w:val="left"/>
      <w:pPr>
        <w:ind w:left="2492" w:hanging="612"/>
      </w:pPr>
      <w:rPr>
        <w:rFonts w:hint="default"/>
      </w:rPr>
    </w:lvl>
    <w:lvl w:ilvl="3" w:tplc="74BCCA82">
      <w:start w:val="1"/>
      <w:numFmt w:val="bullet"/>
      <w:lvlText w:val="•"/>
      <w:lvlJc w:val="left"/>
      <w:pPr>
        <w:ind w:left="3318" w:hanging="612"/>
      </w:pPr>
      <w:rPr>
        <w:rFonts w:hint="default"/>
      </w:rPr>
    </w:lvl>
    <w:lvl w:ilvl="4" w:tplc="8B9EBCFE">
      <w:start w:val="1"/>
      <w:numFmt w:val="bullet"/>
      <w:lvlText w:val="•"/>
      <w:lvlJc w:val="left"/>
      <w:pPr>
        <w:ind w:left="4144" w:hanging="612"/>
      </w:pPr>
      <w:rPr>
        <w:rFonts w:hint="default"/>
      </w:rPr>
    </w:lvl>
    <w:lvl w:ilvl="5" w:tplc="09742874">
      <w:start w:val="1"/>
      <w:numFmt w:val="bullet"/>
      <w:lvlText w:val="•"/>
      <w:lvlJc w:val="left"/>
      <w:pPr>
        <w:ind w:left="4970" w:hanging="612"/>
      </w:pPr>
      <w:rPr>
        <w:rFonts w:hint="default"/>
      </w:rPr>
    </w:lvl>
    <w:lvl w:ilvl="6" w:tplc="2DB04786">
      <w:start w:val="1"/>
      <w:numFmt w:val="bullet"/>
      <w:lvlText w:val="•"/>
      <w:lvlJc w:val="left"/>
      <w:pPr>
        <w:ind w:left="5796" w:hanging="612"/>
      </w:pPr>
      <w:rPr>
        <w:rFonts w:hint="default"/>
      </w:rPr>
    </w:lvl>
    <w:lvl w:ilvl="7" w:tplc="53E008CC">
      <w:start w:val="1"/>
      <w:numFmt w:val="bullet"/>
      <w:lvlText w:val="•"/>
      <w:lvlJc w:val="left"/>
      <w:pPr>
        <w:ind w:left="6622" w:hanging="612"/>
      </w:pPr>
      <w:rPr>
        <w:rFonts w:hint="default"/>
      </w:rPr>
    </w:lvl>
    <w:lvl w:ilvl="8" w:tplc="BE66CB60">
      <w:start w:val="1"/>
      <w:numFmt w:val="bullet"/>
      <w:lvlText w:val="•"/>
      <w:lvlJc w:val="left"/>
      <w:pPr>
        <w:ind w:left="7448" w:hanging="612"/>
      </w:pPr>
      <w:rPr>
        <w:rFonts w:hint="default"/>
      </w:rPr>
    </w:lvl>
  </w:abstractNum>
  <w:abstractNum w:abstractNumId="17">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7463BAB"/>
    <w:multiLevelType w:val="multilevel"/>
    <w:tmpl w:val="8EA4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092BDB"/>
    <w:multiLevelType w:val="hybridMultilevel"/>
    <w:tmpl w:val="532C2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2">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39B597D"/>
    <w:multiLevelType w:val="hybridMultilevel"/>
    <w:tmpl w:val="ABCC3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68933BB"/>
    <w:multiLevelType w:val="hybridMultilevel"/>
    <w:tmpl w:val="74DEDD16"/>
    <w:lvl w:ilvl="0" w:tplc="27E4C9F6">
      <w:start w:val="6"/>
      <w:numFmt w:val="upperRoman"/>
      <w:lvlText w:val="%1."/>
      <w:lvlJc w:val="left"/>
      <w:pPr>
        <w:ind w:left="2400" w:hanging="610"/>
        <w:jc w:val="right"/>
      </w:pPr>
      <w:rPr>
        <w:rFonts w:ascii="Arial" w:eastAsia="Arial" w:hAnsi="Arial" w:hint="default"/>
        <w:color w:val="111111"/>
        <w:w w:val="99"/>
        <w:sz w:val="20"/>
        <w:szCs w:val="20"/>
      </w:rPr>
    </w:lvl>
    <w:lvl w:ilvl="1" w:tplc="89481F30">
      <w:start w:val="1"/>
      <w:numFmt w:val="bullet"/>
      <w:lvlText w:val="•"/>
      <w:lvlJc w:val="left"/>
      <w:pPr>
        <w:ind w:left="3228" w:hanging="610"/>
      </w:pPr>
      <w:rPr>
        <w:rFonts w:hint="default"/>
      </w:rPr>
    </w:lvl>
    <w:lvl w:ilvl="2" w:tplc="C4CEAFB8">
      <w:start w:val="1"/>
      <w:numFmt w:val="bullet"/>
      <w:lvlText w:val="•"/>
      <w:lvlJc w:val="left"/>
      <w:pPr>
        <w:ind w:left="4056" w:hanging="610"/>
      </w:pPr>
      <w:rPr>
        <w:rFonts w:hint="default"/>
      </w:rPr>
    </w:lvl>
    <w:lvl w:ilvl="3" w:tplc="C5C475EE">
      <w:start w:val="1"/>
      <w:numFmt w:val="bullet"/>
      <w:lvlText w:val="•"/>
      <w:lvlJc w:val="left"/>
      <w:pPr>
        <w:ind w:left="4884" w:hanging="610"/>
      </w:pPr>
      <w:rPr>
        <w:rFonts w:hint="default"/>
      </w:rPr>
    </w:lvl>
    <w:lvl w:ilvl="4" w:tplc="A2008876">
      <w:start w:val="1"/>
      <w:numFmt w:val="bullet"/>
      <w:lvlText w:val="•"/>
      <w:lvlJc w:val="left"/>
      <w:pPr>
        <w:ind w:left="5712" w:hanging="610"/>
      </w:pPr>
      <w:rPr>
        <w:rFonts w:hint="default"/>
      </w:rPr>
    </w:lvl>
    <w:lvl w:ilvl="5" w:tplc="AE7679C6">
      <w:start w:val="1"/>
      <w:numFmt w:val="bullet"/>
      <w:lvlText w:val="•"/>
      <w:lvlJc w:val="left"/>
      <w:pPr>
        <w:ind w:left="6540" w:hanging="610"/>
      </w:pPr>
      <w:rPr>
        <w:rFonts w:hint="default"/>
      </w:rPr>
    </w:lvl>
    <w:lvl w:ilvl="6" w:tplc="1CD0A7BC">
      <w:start w:val="1"/>
      <w:numFmt w:val="bullet"/>
      <w:lvlText w:val="•"/>
      <w:lvlJc w:val="left"/>
      <w:pPr>
        <w:ind w:left="7368" w:hanging="610"/>
      </w:pPr>
      <w:rPr>
        <w:rFonts w:hint="default"/>
      </w:rPr>
    </w:lvl>
    <w:lvl w:ilvl="7" w:tplc="71FC3CA2">
      <w:start w:val="1"/>
      <w:numFmt w:val="bullet"/>
      <w:lvlText w:val="•"/>
      <w:lvlJc w:val="left"/>
      <w:pPr>
        <w:ind w:left="8196" w:hanging="610"/>
      </w:pPr>
      <w:rPr>
        <w:rFonts w:hint="default"/>
      </w:rPr>
    </w:lvl>
    <w:lvl w:ilvl="8" w:tplc="88E8C5D6">
      <w:start w:val="1"/>
      <w:numFmt w:val="bullet"/>
      <w:lvlText w:val="•"/>
      <w:lvlJc w:val="left"/>
      <w:pPr>
        <w:ind w:left="9024" w:hanging="610"/>
      </w:pPr>
      <w:rPr>
        <w:rFonts w:hint="default"/>
      </w:rPr>
    </w:lvl>
  </w:abstractNum>
  <w:abstractNum w:abstractNumId="27">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8">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CC14D95"/>
    <w:multiLevelType w:val="hybridMultilevel"/>
    <w:tmpl w:val="39AA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5D041CC5"/>
    <w:multiLevelType w:val="hybridMultilevel"/>
    <w:tmpl w:val="F26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A1B5784"/>
    <w:multiLevelType w:val="hybridMultilevel"/>
    <w:tmpl w:val="A1AE3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C152896"/>
    <w:multiLevelType w:val="hybridMultilevel"/>
    <w:tmpl w:val="8EC6B5BE"/>
    <w:lvl w:ilvl="0" w:tplc="696A9FF4">
      <w:start w:val="3"/>
      <w:numFmt w:val="decimal"/>
      <w:lvlText w:val="%1."/>
      <w:lvlJc w:val="left"/>
      <w:pPr>
        <w:ind w:left="720" w:hanging="360"/>
      </w:pPr>
      <w:rPr>
        <w:rFonts w:eastAsia="Times New Roman" w:hint="default"/>
        <w:b/>
      </w:rPr>
    </w:lvl>
    <w:lvl w:ilvl="1" w:tplc="B84EFAB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C8B6DD2"/>
    <w:multiLevelType w:val="hybridMultilevel"/>
    <w:tmpl w:val="9264885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E9C22CB"/>
    <w:multiLevelType w:val="hybridMultilevel"/>
    <w:tmpl w:val="DB18E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0136A0"/>
    <w:multiLevelType w:val="hybridMultilevel"/>
    <w:tmpl w:val="43F208F0"/>
    <w:lvl w:ilvl="0" w:tplc="35904210">
      <w:start w:val="1"/>
      <w:numFmt w:val="decimal"/>
      <w:lvlText w:val="%1."/>
      <w:lvlJc w:val="left"/>
      <w:pPr>
        <w:ind w:left="8582"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95C0D3D"/>
    <w:multiLevelType w:val="hybridMultilevel"/>
    <w:tmpl w:val="1116FA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4">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6">
    <w:nsid w:val="7F327239"/>
    <w:multiLevelType w:val="hybridMultilevel"/>
    <w:tmpl w:val="9216F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17"/>
  </w:num>
  <w:num w:numId="3">
    <w:abstractNumId w:val="8"/>
  </w:num>
  <w:num w:numId="4">
    <w:abstractNumId w:val="9"/>
  </w:num>
  <w:num w:numId="5">
    <w:abstractNumId w:val="27"/>
  </w:num>
  <w:num w:numId="6">
    <w:abstractNumId w:val="20"/>
  </w:num>
  <w:num w:numId="7">
    <w:abstractNumId w:val="36"/>
  </w:num>
  <w:num w:numId="8">
    <w:abstractNumId w:val="44"/>
  </w:num>
  <w:num w:numId="9">
    <w:abstractNumId w:val="31"/>
  </w:num>
  <w:num w:numId="10">
    <w:abstractNumId w:val="1"/>
  </w:num>
  <w:num w:numId="11">
    <w:abstractNumId w:val="34"/>
  </w:num>
  <w:num w:numId="12">
    <w:abstractNumId w:val="30"/>
  </w:num>
  <w:num w:numId="13">
    <w:abstractNumId w:val="4"/>
  </w:num>
  <w:num w:numId="14">
    <w:abstractNumId w:val="25"/>
  </w:num>
  <w:num w:numId="15">
    <w:abstractNumId w:val="23"/>
  </w:num>
  <w:num w:numId="16">
    <w:abstractNumId w:val="16"/>
  </w:num>
  <w:num w:numId="17">
    <w:abstractNumId w:val="26"/>
  </w:num>
  <w:num w:numId="18">
    <w:abstractNumId w:val="37"/>
  </w:num>
  <w:num w:numId="19">
    <w:abstractNumId w:val="28"/>
  </w:num>
  <w:num w:numId="20">
    <w:abstractNumId w:val="11"/>
  </w:num>
  <w:num w:numId="21">
    <w:abstractNumId w:val="32"/>
  </w:num>
  <w:num w:numId="22">
    <w:abstractNumId w:val="46"/>
  </w:num>
  <w:num w:numId="23">
    <w:abstractNumId w:val="0"/>
  </w:num>
  <w:num w:numId="24">
    <w:abstractNumId w:val="21"/>
  </w:num>
  <w:num w:numId="25">
    <w:abstractNumId w:val="10"/>
  </w:num>
  <w:num w:numId="26">
    <w:abstractNumId w:val="22"/>
  </w:num>
  <w:num w:numId="27">
    <w:abstractNumId w:val="3"/>
  </w:num>
  <w:num w:numId="28">
    <w:abstractNumId w:val="14"/>
  </w:num>
  <w:num w:numId="29">
    <w:abstractNumId w:val="38"/>
  </w:num>
  <w:num w:numId="30">
    <w:abstractNumId w:val="33"/>
  </w:num>
  <w:num w:numId="31">
    <w:abstractNumId w:val="41"/>
  </w:num>
  <w:num w:numId="32">
    <w:abstractNumId w:val="40"/>
  </w:num>
  <w:num w:numId="33">
    <w:abstractNumId w:val="29"/>
  </w:num>
  <w:num w:numId="34">
    <w:abstractNumId w:val="12"/>
  </w:num>
  <w:num w:numId="35">
    <w:abstractNumId w:val="35"/>
  </w:num>
  <w:num w:numId="36">
    <w:abstractNumId w:val="6"/>
  </w:num>
  <w:num w:numId="37">
    <w:abstractNumId w:val="13"/>
  </w:num>
  <w:num w:numId="38">
    <w:abstractNumId w:val="2"/>
  </w:num>
  <w:num w:numId="39">
    <w:abstractNumId w:val="7"/>
  </w:num>
  <w:num w:numId="40">
    <w:abstractNumId w:val="5"/>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39"/>
  </w:num>
  <w:num w:numId="44">
    <w:abstractNumId w:val="19"/>
  </w:num>
  <w:num w:numId="45">
    <w:abstractNumId w:val="24"/>
  </w:num>
  <w:num w:numId="46">
    <w:abstractNumId w:val="43"/>
  </w:num>
  <w:num w:numId="47">
    <w:abstractNumId w:val="45"/>
  </w:num>
  <w:num w:numId="48">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3CA4"/>
    <w:rsid w:val="00007A8A"/>
    <w:rsid w:val="00011036"/>
    <w:rsid w:val="00011251"/>
    <w:rsid w:val="000116E6"/>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447D"/>
    <w:rsid w:val="00045BF1"/>
    <w:rsid w:val="00045EC8"/>
    <w:rsid w:val="00046211"/>
    <w:rsid w:val="000467C5"/>
    <w:rsid w:val="0004686A"/>
    <w:rsid w:val="000468E2"/>
    <w:rsid w:val="00046A5A"/>
    <w:rsid w:val="00047008"/>
    <w:rsid w:val="00050682"/>
    <w:rsid w:val="00050767"/>
    <w:rsid w:val="00050C57"/>
    <w:rsid w:val="00051730"/>
    <w:rsid w:val="00051F9D"/>
    <w:rsid w:val="00052007"/>
    <w:rsid w:val="000520C1"/>
    <w:rsid w:val="0005282A"/>
    <w:rsid w:val="000533EE"/>
    <w:rsid w:val="000536A4"/>
    <w:rsid w:val="000536C4"/>
    <w:rsid w:val="000539AF"/>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4D8"/>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3D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2E25"/>
    <w:rsid w:val="000E41A9"/>
    <w:rsid w:val="000E48E7"/>
    <w:rsid w:val="000E5A4F"/>
    <w:rsid w:val="000E6BDE"/>
    <w:rsid w:val="000E7F64"/>
    <w:rsid w:val="000F1EFE"/>
    <w:rsid w:val="000F214D"/>
    <w:rsid w:val="000F2D38"/>
    <w:rsid w:val="000F366D"/>
    <w:rsid w:val="000F483B"/>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670D"/>
    <w:rsid w:val="001267F8"/>
    <w:rsid w:val="00127D56"/>
    <w:rsid w:val="001302B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0EC8"/>
    <w:rsid w:val="0015179D"/>
    <w:rsid w:val="00152EE8"/>
    <w:rsid w:val="001539A5"/>
    <w:rsid w:val="00153F19"/>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A62"/>
    <w:rsid w:val="00175C30"/>
    <w:rsid w:val="00176DE7"/>
    <w:rsid w:val="001775DF"/>
    <w:rsid w:val="00181DC0"/>
    <w:rsid w:val="001850D6"/>
    <w:rsid w:val="00186391"/>
    <w:rsid w:val="00186971"/>
    <w:rsid w:val="0018788D"/>
    <w:rsid w:val="001878A8"/>
    <w:rsid w:val="0019076C"/>
    <w:rsid w:val="001926A8"/>
    <w:rsid w:val="0019358B"/>
    <w:rsid w:val="0019484F"/>
    <w:rsid w:val="001964AF"/>
    <w:rsid w:val="00196F89"/>
    <w:rsid w:val="00197168"/>
    <w:rsid w:val="00197318"/>
    <w:rsid w:val="00197709"/>
    <w:rsid w:val="001978EF"/>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F70"/>
    <w:rsid w:val="001B66E3"/>
    <w:rsid w:val="001B6C18"/>
    <w:rsid w:val="001B71E0"/>
    <w:rsid w:val="001B7FFA"/>
    <w:rsid w:val="001C0C2E"/>
    <w:rsid w:val="001C13B1"/>
    <w:rsid w:val="001C16B6"/>
    <w:rsid w:val="001C1C2A"/>
    <w:rsid w:val="001C1FFF"/>
    <w:rsid w:val="001C572C"/>
    <w:rsid w:val="001C5D12"/>
    <w:rsid w:val="001C67B0"/>
    <w:rsid w:val="001C79FA"/>
    <w:rsid w:val="001D2662"/>
    <w:rsid w:val="001D3EEA"/>
    <w:rsid w:val="001D53FF"/>
    <w:rsid w:val="001D5A78"/>
    <w:rsid w:val="001D64F6"/>
    <w:rsid w:val="001E0EE9"/>
    <w:rsid w:val="001E18B8"/>
    <w:rsid w:val="001E281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5DB"/>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0AB4"/>
    <w:rsid w:val="002210A4"/>
    <w:rsid w:val="002217BA"/>
    <w:rsid w:val="00222AAD"/>
    <w:rsid w:val="00222D9F"/>
    <w:rsid w:val="0022359C"/>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5CD6"/>
    <w:rsid w:val="002466A2"/>
    <w:rsid w:val="0024739F"/>
    <w:rsid w:val="002479E3"/>
    <w:rsid w:val="00250DF8"/>
    <w:rsid w:val="002519B8"/>
    <w:rsid w:val="00252174"/>
    <w:rsid w:val="00252BD0"/>
    <w:rsid w:val="00252C4D"/>
    <w:rsid w:val="002545BF"/>
    <w:rsid w:val="002545F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1E5B"/>
    <w:rsid w:val="00292CBE"/>
    <w:rsid w:val="00293DE8"/>
    <w:rsid w:val="00294D5C"/>
    <w:rsid w:val="00295595"/>
    <w:rsid w:val="00295CAC"/>
    <w:rsid w:val="002A00A2"/>
    <w:rsid w:val="002A0C6D"/>
    <w:rsid w:val="002A13C4"/>
    <w:rsid w:val="002A1800"/>
    <w:rsid w:val="002A2FBF"/>
    <w:rsid w:val="002A3FF7"/>
    <w:rsid w:val="002A48BE"/>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2765"/>
    <w:rsid w:val="002E2E98"/>
    <w:rsid w:val="002E3C8D"/>
    <w:rsid w:val="002E4871"/>
    <w:rsid w:val="002E54A2"/>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6C3"/>
    <w:rsid w:val="00300E89"/>
    <w:rsid w:val="00300FA7"/>
    <w:rsid w:val="0030150B"/>
    <w:rsid w:val="0030255D"/>
    <w:rsid w:val="00302998"/>
    <w:rsid w:val="0030302B"/>
    <w:rsid w:val="00303717"/>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5541"/>
    <w:rsid w:val="0033557D"/>
    <w:rsid w:val="00337364"/>
    <w:rsid w:val="0034052A"/>
    <w:rsid w:val="003411ED"/>
    <w:rsid w:val="00341748"/>
    <w:rsid w:val="00341975"/>
    <w:rsid w:val="003429D1"/>
    <w:rsid w:val="00343990"/>
    <w:rsid w:val="00343B0D"/>
    <w:rsid w:val="003441A6"/>
    <w:rsid w:val="00344A14"/>
    <w:rsid w:val="003457AF"/>
    <w:rsid w:val="00345D0F"/>
    <w:rsid w:val="00347058"/>
    <w:rsid w:val="003472B3"/>
    <w:rsid w:val="003474AE"/>
    <w:rsid w:val="00350E15"/>
    <w:rsid w:val="00351895"/>
    <w:rsid w:val="0035222A"/>
    <w:rsid w:val="003528EB"/>
    <w:rsid w:val="003532D0"/>
    <w:rsid w:val="003549F5"/>
    <w:rsid w:val="00355B70"/>
    <w:rsid w:val="00356029"/>
    <w:rsid w:val="00356B99"/>
    <w:rsid w:val="003577BB"/>
    <w:rsid w:val="0036054B"/>
    <w:rsid w:val="0036073F"/>
    <w:rsid w:val="00360A7E"/>
    <w:rsid w:val="00361EC5"/>
    <w:rsid w:val="00362D40"/>
    <w:rsid w:val="00362D92"/>
    <w:rsid w:val="00362F9C"/>
    <w:rsid w:val="00362FE6"/>
    <w:rsid w:val="00363F05"/>
    <w:rsid w:val="003645D3"/>
    <w:rsid w:val="00364627"/>
    <w:rsid w:val="00365B5B"/>
    <w:rsid w:val="00365E82"/>
    <w:rsid w:val="00367727"/>
    <w:rsid w:val="00370D40"/>
    <w:rsid w:val="003713DA"/>
    <w:rsid w:val="003718D7"/>
    <w:rsid w:val="00371C54"/>
    <w:rsid w:val="00371D7E"/>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52E8"/>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C75A6"/>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1C6"/>
    <w:rsid w:val="003E562F"/>
    <w:rsid w:val="003E64F3"/>
    <w:rsid w:val="003E6C90"/>
    <w:rsid w:val="003E720E"/>
    <w:rsid w:val="003F1143"/>
    <w:rsid w:val="003F11BF"/>
    <w:rsid w:val="003F15DB"/>
    <w:rsid w:val="003F2702"/>
    <w:rsid w:val="003F3245"/>
    <w:rsid w:val="003F380A"/>
    <w:rsid w:val="003F3908"/>
    <w:rsid w:val="003F4B66"/>
    <w:rsid w:val="003F6762"/>
    <w:rsid w:val="003F70CA"/>
    <w:rsid w:val="003F7E22"/>
    <w:rsid w:val="00401147"/>
    <w:rsid w:val="00401963"/>
    <w:rsid w:val="00401E22"/>
    <w:rsid w:val="0040278D"/>
    <w:rsid w:val="00402AAD"/>
    <w:rsid w:val="00402AB0"/>
    <w:rsid w:val="00402BF1"/>
    <w:rsid w:val="00402C25"/>
    <w:rsid w:val="00403031"/>
    <w:rsid w:val="0040489F"/>
    <w:rsid w:val="00407CCB"/>
    <w:rsid w:val="00410B83"/>
    <w:rsid w:val="00410CA2"/>
    <w:rsid w:val="00411936"/>
    <w:rsid w:val="004119DC"/>
    <w:rsid w:val="00413E8C"/>
    <w:rsid w:val="00414655"/>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A12"/>
    <w:rsid w:val="00432B72"/>
    <w:rsid w:val="00433016"/>
    <w:rsid w:val="00433C27"/>
    <w:rsid w:val="004342F1"/>
    <w:rsid w:val="00434710"/>
    <w:rsid w:val="00434EB9"/>
    <w:rsid w:val="00435C67"/>
    <w:rsid w:val="00437541"/>
    <w:rsid w:val="00441015"/>
    <w:rsid w:val="00441468"/>
    <w:rsid w:val="0044162C"/>
    <w:rsid w:val="00441E3B"/>
    <w:rsid w:val="00444435"/>
    <w:rsid w:val="00444F82"/>
    <w:rsid w:val="004455A0"/>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6A55"/>
    <w:rsid w:val="00477411"/>
    <w:rsid w:val="00477932"/>
    <w:rsid w:val="00477B34"/>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E6F"/>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5F8D"/>
    <w:rsid w:val="004A6B0A"/>
    <w:rsid w:val="004B1D5D"/>
    <w:rsid w:val="004B293C"/>
    <w:rsid w:val="004B2AEB"/>
    <w:rsid w:val="004B31A6"/>
    <w:rsid w:val="004B3B1A"/>
    <w:rsid w:val="004B40BF"/>
    <w:rsid w:val="004B4396"/>
    <w:rsid w:val="004B4A7B"/>
    <w:rsid w:val="004B57A3"/>
    <w:rsid w:val="004B5AC8"/>
    <w:rsid w:val="004B5C0C"/>
    <w:rsid w:val="004B607D"/>
    <w:rsid w:val="004B64D1"/>
    <w:rsid w:val="004B6F5C"/>
    <w:rsid w:val="004B7135"/>
    <w:rsid w:val="004B7B21"/>
    <w:rsid w:val="004C00C8"/>
    <w:rsid w:val="004C3A91"/>
    <w:rsid w:val="004C3FBD"/>
    <w:rsid w:val="004C412C"/>
    <w:rsid w:val="004C494D"/>
    <w:rsid w:val="004C4A44"/>
    <w:rsid w:val="004C51CE"/>
    <w:rsid w:val="004C6780"/>
    <w:rsid w:val="004C6EFC"/>
    <w:rsid w:val="004C7579"/>
    <w:rsid w:val="004C75EE"/>
    <w:rsid w:val="004C78C3"/>
    <w:rsid w:val="004C79FF"/>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01DD"/>
    <w:rsid w:val="004F093D"/>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2C34"/>
    <w:rsid w:val="005037B4"/>
    <w:rsid w:val="00504811"/>
    <w:rsid w:val="00504B5E"/>
    <w:rsid w:val="00505B93"/>
    <w:rsid w:val="00505CFF"/>
    <w:rsid w:val="00507E64"/>
    <w:rsid w:val="0051069C"/>
    <w:rsid w:val="005114D1"/>
    <w:rsid w:val="00511BD2"/>
    <w:rsid w:val="00511DF4"/>
    <w:rsid w:val="00512F22"/>
    <w:rsid w:val="00513165"/>
    <w:rsid w:val="00514311"/>
    <w:rsid w:val="00514404"/>
    <w:rsid w:val="005147B2"/>
    <w:rsid w:val="00515743"/>
    <w:rsid w:val="00515872"/>
    <w:rsid w:val="005167B1"/>
    <w:rsid w:val="0052064D"/>
    <w:rsid w:val="0052081F"/>
    <w:rsid w:val="00520B44"/>
    <w:rsid w:val="0052151F"/>
    <w:rsid w:val="005215EE"/>
    <w:rsid w:val="00521EBC"/>
    <w:rsid w:val="005221FA"/>
    <w:rsid w:val="005222CC"/>
    <w:rsid w:val="00522396"/>
    <w:rsid w:val="00522BDB"/>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513D"/>
    <w:rsid w:val="00540029"/>
    <w:rsid w:val="00540F3C"/>
    <w:rsid w:val="005416F3"/>
    <w:rsid w:val="005419B4"/>
    <w:rsid w:val="00542B3A"/>
    <w:rsid w:val="00544EC9"/>
    <w:rsid w:val="00545E6A"/>
    <w:rsid w:val="00550F81"/>
    <w:rsid w:val="00551714"/>
    <w:rsid w:val="005520BF"/>
    <w:rsid w:val="005527B6"/>
    <w:rsid w:val="00552811"/>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130"/>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49D"/>
    <w:rsid w:val="005D78CD"/>
    <w:rsid w:val="005D7EC6"/>
    <w:rsid w:val="005E00EF"/>
    <w:rsid w:val="005E066A"/>
    <w:rsid w:val="005E079B"/>
    <w:rsid w:val="005E29F2"/>
    <w:rsid w:val="005E338F"/>
    <w:rsid w:val="005E4710"/>
    <w:rsid w:val="005E4B46"/>
    <w:rsid w:val="005E6F79"/>
    <w:rsid w:val="005F0812"/>
    <w:rsid w:val="005F0B21"/>
    <w:rsid w:val="005F1310"/>
    <w:rsid w:val="005F1412"/>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3A8"/>
    <w:rsid w:val="006165D4"/>
    <w:rsid w:val="00616B24"/>
    <w:rsid w:val="006174EC"/>
    <w:rsid w:val="00620179"/>
    <w:rsid w:val="00620D6C"/>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B0"/>
    <w:rsid w:val="00641B7C"/>
    <w:rsid w:val="00642B18"/>
    <w:rsid w:val="00643B42"/>
    <w:rsid w:val="00643D5D"/>
    <w:rsid w:val="00644C6E"/>
    <w:rsid w:val="006460B5"/>
    <w:rsid w:val="00646A08"/>
    <w:rsid w:val="006508C1"/>
    <w:rsid w:val="00651B1B"/>
    <w:rsid w:val="0065212B"/>
    <w:rsid w:val="00654AB8"/>
    <w:rsid w:val="00654CFD"/>
    <w:rsid w:val="00655533"/>
    <w:rsid w:val="00656B81"/>
    <w:rsid w:val="00657974"/>
    <w:rsid w:val="0066068C"/>
    <w:rsid w:val="00661C3C"/>
    <w:rsid w:val="006624DB"/>
    <w:rsid w:val="00662A48"/>
    <w:rsid w:val="00662C69"/>
    <w:rsid w:val="006635D8"/>
    <w:rsid w:val="006638FD"/>
    <w:rsid w:val="00664A70"/>
    <w:rsid w:val="00664F7B"/>
    <w:rsid w:val="00665220"/>
    <w:rsid w:val="006657E8"/>
    <w:rsid w:val="00667011"/>
    <w:rsid w:val="006711DB"/>
    <w:rsid w:val="0067245D"/>
    <w:rsid w:val="006751CA"/>
    <w:rsid w:val="00675AC5"/>
    <w:rsid w:val="006770E9"/>
    <w:rsid w:val="00677556"/>
    <w:rsid w:val="006776F3"/>
    <w:rsid w:val="006803E4"/>
    <w:rsid w:val="0068178C"/>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A7DDA"/>
    <w:rsid w:val="006B0198"/>
    <w:rsid w:val="006B12E8"/>
    <w:rsid w:val="006B27E5"/>
    <w:rsid w:val="006B290F"/>
    <w:rsid w:val="006B2FD1"/>
    <w:rsid w:val="006B30A8"/>
    <w:rsid w:val="006B4A1C"/>
    <w:rsid w:val="006B52EC"/>
    <w:rsid w:val="006B5BB9"/>
    <w:rsid w:val="006B6E7D"/>
    <w:rsid w:val="006B76FD"/>
    <w:rsid w:val="006C078E"/>
    <w:rsid w:val="006C2A0E"/>
    <w:rsid w:val="006C341B"/>
    <w:rsid w:val="006C34A4"/>
    <w:rsid w:val="006C3B64"/>
    <w:rsid w:val="006C4421"/>
    <w:rsid w:val="006C49B4"/>
    <w:rsid w:val="006C5010"/>
    <w:rsid w:val="006C50C2"/>
    <w:rsid w:val="006C563A"/>
    <w:rsid w:val="006C6868"/>
    <w:rsid w:val="006C6AAB"/>
    <w:rsid w:val="006C7573"/>
    <w:rsid w:val="006C7A33"/>
    <w:rsid w:val="006C7BFE"/>
    <w:rsid w:val="006D0309"/>
    <w:rsid w:val="006D158E"/>
    <w:rsid w:val="006D223D"/>
    <w:rsid w:val="006D2773"/>
    <w:rsid w:val="006D27EF"/>
    <w:rsid w:val="006D346A"/>
    <w:rsid w:val="006D453F"/>
    <w:rsid w:val="006D45A3"/>
    <w:rsid w:val="006D473F"/>
    <w:rsid w:val="006D4B87"/>
    <w:rsid w:val="006D52D1"/>
    <w:rsid w:val="006E1056"/>
    <w:rsid w:val="006E21D4"/>
    <w:rsid w:val="006E27CA"/>
    <w:rsid w:val="006E4010"/>
    <w:rsid w:val="006E45A0"/>
    <w:rsid w:val="006E47E7"/>
    <w:rsid w:val="006E54D3"/>
    <w:rsid w:val="006E694E"/>
    <w:rsid w:val="006F07F8"/>
    <w:rsid w:val="006F1CC5"/>
    <w:rsid w:val="006F1F52"/>
    <w:rsid w:val="006F24D3"/>
    <w:rsid w:val="006F27F3"/>
    <w:rsid w:val="006F2894"/>
    <w:rsid w:val="006F2AE2"/>
    <w:rsid w:val="006F2C12"/>
    <w:rsid w:val="006F2D68"/>
    <w:rsid w:val="006F2F92"/>
    <w:rsid w:val="006F648B"/>
    <w:rsid w:val="006F6E1A"/>
    <w:rsid w:val="006F6FE0"/>
    <w:rsid w:val="006F7AF2"/>
    <w:rsid w:val="006F7BC5"/>
    <w:rsid w:val="00700173"/>
    <w:rsid w:val="0070164E"/>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2EDC"/>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8F3"/>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520"/>
    <w:rsid w:val="00790804"/>
    <w:rsid w:val="007908A0"/>
    <w:rsid w:val="00790D17"/>
    <w:rsid w:val="0079130A"/>
    <w:rsid w:val="007914E4"/>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846"/>
    <w:rsid w:val="007B3C8F"/>
    <w:rsid w:val="007B4A2D"/>
    <w:rsid w:val="007B64EE"/>
    <w:rsid w:val="007B78E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733"/>
    <w:rsid w:val="007F283E"/>
    <w:rsid w:val="007F3166"/>
    <w:rsid w:val="007F3B89"/>
    <w:rsid w:val="007F42D7"/>
    <w:rsid w:val="007F4490"/>
    <w:rsid w:val="007F4BCC"/>
    <w:rsid w:val="007F54FA"/>
    <w:rsid w:val="007F6CB3"/>
    <w:rsid w:val="007F7690"/>
    <w:rsid w:val="00800647"/>
    <w:rsid w:val="008006A4"/>
    <w:rsid w:val="00801250"/>
    <w:rsid w:val="00801802"/>
    <w:rsid w:val="0080453A"/>
    <w:rsid w:val="00804680"/>
    <w:rsid w:val="008053A5"/>
    <w:rsid w:val="00806236"/>
    <w:rsid w:val="0080776C"/>
    <w:rsid w:val="00807C99"/>
    <w:rsid w:val="00807ED7"/>
    <w:rsid w:val="00807FF3"/>
    <w:rsid w:val="0081045B"/>
    <w:rsid w:val="00810508"/>
    <w:rsid w:val="00810C87"/>
    <w:rsid w:val="008111C1"/>
    <w:rsid w:val="0081173D"/>
    <w:rsid w:val="00812549"/>
    <w:rsid w:val="00812B7C"/>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09B2"/>
    <w:rsid w:val="008615F9"/>
    <w:rsid w:val="00862B5A"/>
    <w:rsid w:val="00862DB1"/>
    <w:rsid w:val="008637BA"/>
    <w:rsid w:val="00864B22"/>
    <w:rsid w:val="00866BC1"/>
    <w:rsid w:val="00866DE8"/>
    <w:rsid w:val="00866F1B"/>
    <w:rsid w:val="00867D0D"/>
    <w:rsid w:val="00870C2F"/>
    <w:rsid w:val="00870D08"/>
    <w:rsid w:val="0087111F"/>
    <w:rsid w:val="0087195D"/>
    <w:rsid w:val="00872A7B"/>
    <w:rsid w:val="0087356C"/>
    <w:rsid w:val="008746F7"/>
    <w:rsid w:val="00875167"/>
    <w:rsid w:val="008758C7"/>
    <w:rsid w:val="00877472"/>
    <w:rsid w:val="00880095"/>
    <w:rsid w:val="00880236"/>
    <w:rsid w:val="00880BA5"/>
    <w:rsid w:val="00881753"/>
    <w:rsid w:val="008826F4"/>
    <w:rsid w:val="00882DE1"/>
    <w:rsid w:val="00883450"/>
    <w:rsid w:val="008835C6"/>
    <w:rsid w:val="00883659"/>
    <w:rsid w:val="00883EA0"/>
    <w:rsid w:val="00884382"/>
    <w:rsid w:val="00884511"/>
    <w:rsid w:val="00886F55"/>
    <w:rsid w:val="00891563"/>
    <w:rsid w:val="00892281"/>
    <w:rsid w:val="00892282"/>
    <w:rsid w:val="008929DD"/>
    <w:rsid w:val="0089339D"/>
    <w:rsid w:val="0089358F"/>
    <w:rsid w:val="00894303"/>
    <w:rsid w:val="00895D34"/>
    <w:rsid w:val="00896EE5"/>
    <w:rsid w:val="008A0E02"/>
    <w:rsid w:val="008A154E"/>
    <w:rsid w:val="008A2809"/>
    <w:rsid w:val="008A334C"/>
    <w:rsid w:val="008A4B5C"/>
    <w:rsid w:val="008A4B68"/>
    <w:rsid w:val="008A5473"/>
    <w:rsid w:val="008A56FC"/>
    <w:rsid w:val="008A6BCB"/>
    <w:rsid w:val="008A74C2"/>
    <w:rsid w:val="008A79BE"/>
    <w:rsid w:val="008B012D"/>
    <w:rsid w:val="008B2F14"/>
    <w:rsid w:val="008B3B06"/>
    <w:rsid w:val="008B533D"/>
    <w:rsid w:val="008B6281"/>
    <w:rsid w:val="008B6DE0"/>
    <w:rsid w:val="008C2B3C"/>
    <w:rsid w:val="008C3000"/>
    <w:rsid w:val="008C41A7"/>
    <w:rsid w:val="008C46F3"/>
    <w:rsid w:val="008C48EB"/>
    <w:rsid w:val="008C52BE"/>
    <w:rsid w:val="008C57F7"/>
    <w:rsid w:val="008C61EB"/>
    <w:rsid w:val="008C67D3"/>
    <w:rsid w:val="008C6F4D"/>
    <w:rsid w:val="008D02A3"/>
    <w:rsid w:val="008D10FA"/>
    <w:rsid w:val="008D1384"/>
    <w:rsid w:val="008D1DB9"/>
    <w:rsid w:val="008D3591"/>
    <w:rsid w:val="008D3CB5"/>
    <w:rsid w:val="008D6C8D"/>
    <w:rsid w:val="008D6ED2"/>
    <w:rsid w:val="008D6F99"/>
    <w:rsid w:val="008D7A78"/>
    <w:rsid w:val="008D7C45"/>
    <w:rsid w:val="008E022F"/>
    <w:rsid w:val="008E1098"/>
    <w:rsid w:val="008E11CC"/>
    <w:rsid w:val="008E1674"/>
    <w:rsid w:val="008E1E98"/>
    <w:rsid w:val="008E223E"/>
    <w:rsid w:val="008E2971"/>
    <w:rsid w:val="008E2A08"/>
    <w:rsid w:val="008E2E89"/>
    <w:rsid w:val="008E331C"/>
    <w:rsid w:val="008E355D"/>
    <w:rsid w:val="008E3756"/>
    <w:rsid w:val="008E4A9E"/>
    <w:rsid w:val="008E4D9D"/>
    <w:rsid w:val="008E6986"/>
    <w:rsid w:val="008E6C1A"/>
    <w:rsid w:val="008E6D05"/>
    <w:rsid w:val="008E7A93"/>
    <w:rsid w:val="008E7F5C"/>
    <w:rsid w:val="008F12E6"/>
    <w:rsid w:val="008F1B10"/>
    <w:rsid w:val="008F4404"/>
    <w:rsid w:val="008F4921"/>
    <w:rsid w:val="008F5D01"/>
    <w:rsid w:val="008F6458"/>
    <w:rsid w:val="00900350"/>
    <w:rsid w:val="00900D09"/>
    <w:rsid w:val="009017D1"/>
    <w:rsid w:val="00902959"/>
    <w:rsid w:val="00902E5A"/>
    <w:rsid w:val="00903058"/>
    <w:rsid w:val="00903242"/>
    <w:rsid w:val="00903BBA"/>
    <w:rsid w:val="009055FD"/>
    <w:rsid w:val="009061D3"/>
    <w:rsid w:val="009062C0"/>
    <w:rsid w:val="009071FE"/>
    <w:rsid w:val="00907728"/>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316E9"/>
    <w:rsid w:val="009337EC"/>
    <w:rsid w:val="00933835"/>
    <w:rsid w:val="009340AD"/>
    <w:rsid w:val="00934F4D"/>
    <w:rsid w:val="00935B80"/>
    <w:rsid w:val="00935DA0"/>
    <w:rsid w:val="0093734D"/>
    <w:rsid w:val="00937767"/>
    <w:rsid w:val="00940F1B"/>
    <w:rsid w:val="00941637"/>
    <w:rsid w:val="009416A5"/>
    <w:rsid w:val="00941B55"/>
    <w:rsid w:val="00941EEA"/>
    <w:rsid w:val="00942865"/>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35AC"/>
    <w:rsid w:val="00964322"/>
    <w:rsid w:val="00964DB8"/>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5C3D"/>
    <w:rsid w:val="00976FF9"/>
    <w:rsid w:val="0098098A"/>
    <w:rsid w:val="00981A0B"/>
    <w:rsid w:val="009824EC"/>
    <w:rsid w:val="00985516"/>
    <w:rsid w:val="00985DA6"/>
    <w:rsid w:val="00986102"/>
    <w:rsid w:val="009868D6"/>
    <w:rsid w:val="00986CA0"/>
    <w:rsid w:val="00991076"/>
    <w:rsid w:val="009924D5"/>
    <w:rsid w:val="0099409F"/>
    <w:rsid w:val="0099482D"/>
    <w:rsid w:val="00995311"/>
    <w:rsid w:val="0099752D"/>
    <w:rsid w:val="009A11F0"/>
    <w:rsid w:val="009A1E1D"/>
    <w:rsid w:val="009A5191"/>
    <w:rsid w:val="009A5B51"/>
    <w:rsid w:val="009A6008"/>
    <w:rsid w:val="009A624F"/>
    <w:rsid w:val="009A6CF3"/>
    <w:rsid w:val="009A7623"/>
    <w:rsid w:val="009A7C0D"/>
    <w:rsid w:val="009A7F6A"/>
    <w:rsid w:val="009B03E9"/>
    <w:rsid w:val="009B0749"/>
    <w:rsid w:val="009B0A52"/>
    <w:rsid w:val="009B0F5C"/>
    <w:rsid w:val="009B117E"/>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C30"/>
    <w:rsid w:val="009E24F7"/>
    <w:rsid w:val="009E4942"/>
    <w:rsid w:val="009E5D70"/>
    <w:rsid w:val="009E63CD"/>
    <w:rsid w:val="009F124C"/>
    <w:rsid w:val="009F1480"/>
    <w:rsid w:val="009F1F30"/>
    <w:rsid w:val="009F263F"/>
    <w:rsid w:val="009F4348"/>
    <w:rsid w:val="009F50DE"/>
    <w:rsid w:val="009F5506"/>
    <w:rsid w:val="009F65DD"/>
    <w:rsid w:val="009F6F6A"/>
    <w:rsid w:val="009F7BB0"/>
    <w:rsid w:val="00A0006B"/>
    <w:rsid w:val="00A00205"/>
    <w:rsid w:val="00A00BCF"/>
    <w:rsid w:val="00A00E74"/>
    <w:rsid w:val="00A02044"/>
    <w:rsid w:val="00A02593"/>
    <w:rsid w:val="00A02659"/>
    <w:rsid w:val="00A03005"/>
    <w:rsid w:val="00A050C0"/>
    <w:rsid w:val="00A0510D"/>
    <w:rsid w:val="00A05DE8"/>
    <w:rsid w:val="00A05E8C"/>
    <w:rsid w:val="00A07D84"/>
    <w:rsid w:val="00A1023E"/>
    <w:rsid w:val="00A11773"/>
    <w:rsid w:val="00A13811"/>
    <w:rsid w:val="00A14713"/>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479A2"/>
    <w:rsid w:val="00A50234"/>
    <w:rsid w:val="00A50953"/>
    <w:rsid w:val="00A51747"/>
    <w:rsid w:val="00A518CE"/>
    <w:rsid w:val="00A537A8"/>
    <w:rsid w:val="00A547F4"/>
    <w:rsid w:val="00A558E6"/>
    <w:rsid w:val="00A55FA8"/>
    <w:rsid w:val="00A572BC"/>
    <w:rsid w:val="00A575AA"/>
    <w:rsid w:val="00A5798D"/>
    <w:rsid w:val="00A57F5F"/>
    <w:rsid w:val="00A60016"/>
    <w:rsid w:val="00A607ED"/>
    <w:rsid w:val="00A60F1F"/>
    <w:rsid w:val="00A60FB9"/>
    <w:rsid w:val="00A61E11"/>
    <w:rsid w:val="00A62A60"/>
    <w:rsid w:val="00A63B88"/>
    <w:rsid w:val="00A64EE3"/>
    <w:rsid w:val="00A6564B"/>
    <w:rsid w:val="00A660C3"/>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57FE"/>
    <w:rsid w:val="00A96CAD"/>
    <w:rsid w:val="00A97EE2"/>
    <w:rsid w:val="00AA0660"/>
    <w:rsid w:val="00AA0C1B"/>
    <w:rsid w:val="00AA13C2"/>
    <w:rsid w:val="00AA14A4"/>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40F5"/>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354A"/>
    <w:rsid w:val="00AD4561"/>
    <w:rsid w:val="00AD4FD5"/>
    <w:rsid w:val="00AD51A1"/>
    <w:rsid w:val="00AD528A"/>
    <w:rsid w:val="00AD59D3"/>
    <w:rsid w:val="00AD623D"/>
    <w:rsid w:val="00AD6463"/>
    <w:rsid w:val="00AD7076"/>
    <w:rsid w:val="00AD712F"/>
    <w:rsid w:val="00AE1504"/>
    <w:rsid w:val="00AE28FE"/>
    <w:rsid w:val="00AE49DB"/>
    <w:rsid w:val="00AF1048"/>
    <w:rsid w:val="00AF1979"/>
    <w:rsid w:val="00AF1F04"/>
    <w:rsid w:val="00AF1FE0"/>
    <w:rsid w:val="00AF21E7"/>
    <w:rsid w:val="00AF2E4E"/>
    <w:rsid w:val="00AF31A6"/>
    <w:rsid w:val="00AF3778"/>
    <w:rsid w:val="00AF51AD"/>
    <w:rsid w:val="00AF5838"/>
    <w:rsid w:val="00AF5900"/>
    <w:rsid w:val="00AF62E8"/>
    <w:rsid w:val="00AF6A1C"/>
    <w:rsid w:val="00AF6D87"/>
    <w:rsid w:val="00AF6E35"/>
    <w:rsid w:val="00AF71BA"/>
    <w:rsid w:val="00AF7720"/>
    <w:rsid w:val="00AF77BD"/>
    <w:rsid w:val="00AF78EA"/>
    <w:rsid w:val="00B00E7A"/>
    <w:rsid w:val="00B016F7"/>
    <w:rsid w:val="00B02514"/>
    <w:rsid w:val="00B030C5"/>
    <w:rsid w:val="00B03B3A"/>
    <w:rsid w:val="00B04098"/>
    <w:rsid w:val="00B055B9"/>
    <w:rsid w:val="00B1068A"/>
    <w:rsid w:val="00B10987"/>
    <w:rsid w:val="00B10BAD"/>
    <w:rsid w:val="00B119B6"/>
    <w:rsid w:val="00B11A97"/>
    <w:rsid w:val="00B124B4"/>
    <w:rsid w:val="00B129B4"/>
    <w:rsid w:val="00B13D85"/>
    <w:rsid w:val="00B14490"/>
    <w:rsid w:val="00B1481E"/>
    <w:rsid w:val="00B14CBB"/>
    <w:rsid w:val="00B14D80"/>
    <w:rsid w:val="00B14E74"/>
    <w:rsid w:val="00B156C3"/>
    <w:rsid w:val="00B16108"/>
    <w:rsid w:val="00B1764D"/>
    <w:rsid w:val="00B1786A"/>
    <w:rsid w:val="00B206D8"/>
    <w:rsid w:val="00B2133E"/>
    <w:rsid w:val="00B235B5"/>
    <w:rsid w:val="00B23A7C"/>
    <w:rsid w:val="00B23CBF"/>
    <w:rsid w:val="00B24220"/>
    <w:rsid w:val="00B2441C"/>
    <w:rsid w:val="00B25407"/>
    <w:rsid w:val="00B25AF6"/>
    <w:rsid w:val="00B263B2"/>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5356"/>
    <w:rsid w:val="00B453A8"/>
    <w:rsid w:val="00B4563D"/>
    <w:rsid w:val="00B45BEB"/>
    <w:rsid w:val="00B477D1"/>
    <w:rsid w:val="00B5126B"/>
    <w:rsid w:val="00B51FEE"/>
    <w:rsid w:val="00B53D1A"/>
    <w:rsid w:val="00B549E4"/>
    <w:rsid w:val="00B54A5F"/>
    <w:rsid w:val="00B54D52"/>
    <w:rsid w:val="00B570AB"/>
    <w:rsid w:val="00B606B7"/>
    <w:rsid w:val="00B60E95"/>
    <w:rsid w:val="00B62B87"/>
    <w:rsid w:val="00B63502"/>
    <w:rsid w:val="00B63636"/>
    <w:rsid w:val="00B644C2"/>
    <w:rsid w:val="00B6455C"/>
    <w:rsid w:val="00B64D8A"/>
    <w:rsid w:val="00B64EF9"/>
    <w:rsid w:val="00B65204"/>
    <w:rsid w:val="00B66075"/>
    <w:rsid w:val="00B678B4"/>
    <w:rsid w:val="00B70791"/>
    <w:rsid w:val="00B71632"/>
    <w:rsid w:val="00B72A61"/>
    <w:rsid w:val="00B73838"/>
    <w:rsid w:val="00B7450B"/>
    <w:rsid w:val="00B74C84"/>
    <w:rsid w:val="00B74D9D"/>
    <w:rsid w:val="00B75548"/>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43BC"/>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56A8"/>
    <w:rsid w:val="00BA61BB"/>
    <w:rsid w:val="00BA62CB"/>
    <w:rsid w:val="00BA75C1"/>
    <w:rsid w:val="00BB17BF"/>
    <w:rsid w:val="00BB2B24"/>
    <w:rsid w:val="00BB30F0"/>
    <w:rsid w:val="00BB3156"/>
    <w:rsid w:val="00BB3E82"/>
    <w:rsid w:val="00BB56F5"/>
    <w:rsid w:val="00BB5B61"/>
    <w:rsid w:val="00BB6503"/>
    <w:rsid w:val="00BB6662"/>
    <w:rsid w:val="00BB68DC"/>
    <w:rsid w:val="00BC0493"/>
    <w:rsid w:val="00BC09E5"/>
    <w:rsid w:val="00BC0DA6"/>
    <w:rsid w:val="00BC13F7"/>
    <w:rsid w:val="00BC25C5"/>
    <w:rsid w:val="00BC2AAB"/>
    <w:rsid w:val="00BC3150"/>
    <w:rsid w:val="00BC45F2"/>
    <w:rsid w:val="00BC4E4B"/>
    <w:rsid w:val="00BC5BA0"/>
    <w:rsid w:val="00BC69B7"/>
    <w:rsid w:val="00BC755B"/>
    <w:rsid w:val="00BD0190"/>
    <w:rsid w:val="00BD1B67"/>
    <w:rsid w:val="00BD3BA2"/>
    <w:rsid w:val="00BD3FFB"/>
    <w:rsid w:val="00BD5ACF"/>
    <w:rsid w:val="00BD5FC4"/>
    <w:rsid w:val="00BD6B5A"/>
    <w:rsid w:val="00BE00FA"/>
    <w:rsid w:val="00BE0B1A"/>
    <w:rsid w:val="00BE0C95"/>
    <w:rsid w:val="00BE1152"/>
    <w:rsid w:val="00BE15C4"/>
    <w:rsid w:val="00BE1827"/>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0D2"/>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3D4"/>
    <w:rsid w:val="00C35483"/>
    <w:rsid w:val="00C36BAB"/>
    <w:rsid w:val="00C378D3"/>
    <w:rsid w:val="00C40C91"/>
    <w:rsid w:val="00C420AF"/>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08D1"/>
    <w:rsid w:val="00C616EE"/>
    <w:rsid w:val="00C61E8D"/>
    <w:rsid w:val="00C6220B"/>
    <w:rsid w:val="00C6469C"/>
    <w:rsid w:val="00C6531F"/>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57EB"/>
    <w:rsid w:val="00C86964"/>
    <w:rsid w:val="00C87160"/>
    <w:rsid w:val="00C90BE5"/>
    <w:rsid w:val="00C90C75"/>
    <w:rsid w:val="00C910AC"/>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384"/>
    <w:rsid w:val="00CA7507"/>
    <w:rsid w:val="00CB00F7"/>
    <w:rsid w:val="00CB0348"/>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039"/>
    <w:rsid w:val="00CC5686"/>
    <w:rsid w:val="00CC5F1A"/>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7DE"/>
    <w:rsid w:val="00CE630A"/>
    <w:rsid w:val="00CE7E6A"/>
    <w:rsid w:val="00CF0074"/>
    <w:rsid w:val="00CF1291"/>
    <w:rsid w:val="00CF1ADD"/>
    <w:rsid w:val="00CF1F77"/>
    <w:rsid w:val="00CF26CB"/>
    <w:rsid w:val="00CF377E"/>
    <w:rsid w:val="00CF3B06"/>
    <w:rsid w:val="00CF6781"/>
    <w:rsid w:val="00CF6D7A"/>
    <w:rsid w:val="00CF7E7C"/>
    <w:rsid w:val="00D0063D"/>
    <w:rsid w:val="00D00672"/>
    <w:rsid w:val="00D0201A"/>
    <w:rsid w:val="00D02A31"/>
    <w:rsid w:val="00D0365A"/>
    <w:rsid w:val="00D03FEC"/>
    <w:rsid w:val="00D054ED"/>
    <w:rsid w:val="00D05E6E"/>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5F2F"/>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574D"/>
    <w:rsid w:val="00D75A42"/>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0DC4"/>
    <w:rsid w:val="00D9132D"/>
    <w:rsid w:val="00D91522"/>
    <w:rsid w:val="00D9298F"/>
    <w:rsid w:val="00D92AAF"/>
    <w:rsid w:val="00D954C6"/>
    <w:rsid w:val="00D9554E"/>
    <w:rsid w:val="00D9641E"/>
    <w:rsid w:val="00D96DB8"/>
    <w:rsid w:val="00D97019"/>
    <w:rsid w:val="00DA00B7"/>
    <w:rsid w:val="00DA1225"/>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4F0"/>
    <w:rsid w:val="00DE28A7"/>
    <w:rsid w:val="00DE329E"/>
    <w:rsid w:val="00DE3ABB"/>
    <w:rsid w:val="00DE3D8D"/>
    <w:rsid w:val="00DE5DB4"/>
    <w:rsid w:val="00DE70DC"/>
    <w:rsid w:val="00DE74C8"/>
    <w:rsid w:val="00DF1D76"/>
    <w:rsid w:val="00DF2328"/>
    <w:rsid w:val="00DF241E"/>
    <w:rsid w:val="00DF2421"/>
    <w:rsid w:val="00DF265C"/>
    <w:rsid w:val="00DF32B0"/>
    <w:rsid w:val="00DF3FA2"/>
    <w:rsid w:val="00DF5807"/>
    <w:rsid w:val="00DF64E7"/>
    <w:rsid w:val="00DF6625"/>
    <w:rsid w:val="00DF6687"/>
    <w:rsid w:val="00DF7384"/>
    <w:rsid w:val="00DF753F"/>
    <w:rsid w:val="00E0068A"/>
    <w:rsid w:val="00E007C2"/>
    <w:rsid w:val="00E00812"/>
    <w:rsid w:val="00E01739"/>
    <w:rsid w:val="00E01CE3"/>
    <w:rsid w:val="00E02777"/>
    <w:rsid w:val="00E028C6"/>
    <w:rsid w:val="00E03246"/>
    <w:rsid w:val="00E03C0E"/>
    <w:rsid w:val="00E04848"/>
    <w:rsid w:val="00E05D8B"/>
    <w:rsid w:val="00E0682B"/>
    <w:rsid w:val="00E12D1C"/>
    <w:rsid w:val="00E1380C"/>
    <w:rsid w:val="00E15453"/>
    <w:rsid w:val="00E15875"/>
    <w:rsid w:val="00E15B5E"/>
    <w:rsid w:val="00E1688C"/>
    <w:rsid w:val="00E16A8F"/>
    <w:rsid w:val="00E16EE5"/>
    <w:rsid w:val="00E229C8"/>
    <w:rsid w:val="00E239DF"/>
    <w:rsid w:val="00E25E9A"/>
    <w:rsid w:val="00E269C7"/>
    <w:rsid w:val="00E26DF5"/>
    <w:rsid w:val="00E27330"/>
    <w:rsid w:val="00E276BA"/>
    <w:rsid w:val="00E30BDE"/>
    <w:rsid w:val="00E3130C"/>
    <w:rsid w:val="00E31ED5"/>
    <w:rsid w:val="00E32A4E"/>
    <w:rsid w:val="00E32DDF"/>
    <w:rsid w:val="00E336A7"/>
    <w:rsid w:val="00E3373B"/>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726"/>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396E"/>
    <w:rsid w:val="00E65E2E"/>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29E3"/>
    <w:rsid w:val="00E82C38"/>
    <w:rsid w:val="00E83DCC"/>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3A62"/>
    <w:rsid w:val="00EB407D"/>
    <w:rsid w:val="00EB40DC"/>
    <w:rsid w:val="00EB4847"/>
    <w:rsid w:val="00EC02B8"/>
    <w:rsid w:val="00EC1BBC"/>
    <w:rsid w:val="00EC2B2B"/>
    <w:rsid w:val="00EC2D3F"/>
    <w:rsid w:val="00EC336C"/>
    <w:rsid w:val="00EC3382"/>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50A"/>
    <w:rsid w:val="00ED188B"/>
    <w:rsid w:val="00ED1E03"/>
    <w:rsid w:val="00ED24E7"/>
    <w:rsid w:val="00ED25C2"/>
    <w:rsid w:val="00ED27E8"/>
    <w:rsid w:val="00ED3F83"/>
    <w:rsid w:val="00ED49B6"/>
    <w:rsid w:val="00ED692B"/>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71"/>
    <w:rsid w:val="00F00988"/>
    <w:rsid w:val="00F01C37"/>
    <w:rsid w:val="00F01EEC"/>
    <w:rsid w:val="00F03378"/>
    <w:rsid w:val="00F03EAB"/>
    <w:rsid w:val="00F04044"/>
    <w:rsid w:val="00F0417B"/>
    <w:rsid w:val="00F042F9"/>
    <w:rsid w:val="00F04547"/>
    <w:rsid w:val="00F046C8"/>
    <w:rsid w:val="00F05EAC"/>
    <w:rsid w:val="00F06AF6"/>
    <w:rsid w:val="00F0752D"/>
    <w:rsid w:val="00F076C4"/>
    <w:rsid w:val="00F0788E"/>
    <w:rsid w:val="00F079FA"/>
    <w:rsid w:val="00F07DFB"/>
    <w:rsid w:val="00F108EF"/>
    <w:rsid w:val="00F10983"/>
    <w:rsid w:val="00F1111B"/>
    <w:rsid w:val="00F1131A"/>
    <w:rsid w:val="00F11BDE"/>
    <w:rsid w:val="00F147C6"/>
    <w:rsid w:val="00F16C21"/>
    <w:rsid w:val="00F17795"/>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57FCF"/>
    <w:rsid w:val="00F6079C"/>
    <w:rsid w:val="00F60C62"/>
    <w:rsid w:val="00F62B08"/>
    <w:rsid w:val="00F6653B"/>
    <w:rsid w:val="00F67946"/>
    <w:rsid w:val="00F70322"/>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153"/>
    <w:rsid w:val="00F936ED"/>
    <w:rsid w:val="00F93C43"/>
    <w:rsid w:val="00F93EBF"/>
    <w:rsid w:val="00F95826"/>
    <w:rsid w:val="00F959DA"/>
    <w:rsid w:val="00F97457"/>
    <w:rsid w:val="00F97ABA"/>
    <w:rsid w:val="00FA03E6"/>
    <w:rsid w:val="00FA053B"/>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5DAF"/>
    <w:rsid w:val="00FB68AC"/>
    <w:rsid w:val="00FB73E6"/>
    <w:rsid w:val="00FC03B8"/>
    <w:rsid w:val="00FC0874"/>
    <w:rsid w:val="00FC1719"/>
    <w:rsid w:val="00FC2005"/>
    <w:rsid w:val="00FC4A20"/>
    <w:rsid w:val="00FC5DF8"/>
    <w:rsid w:val="00FC6E56"/>
    <w:rsid w:val="00FC7E40"/>
    <w:rsid w:val="00FD0568"/>
    <w:rsid w:val="00FD09AE"/>
    <w:rsid w:val="00FD0F3D"/>
    <w:rsid w:val="00FD2612"/>
    <w:rsid w:val="00FD2EDF"/>
    <w:rsid w:val="00FD323A"/>
    <w:rsid w:val="00FD37D4"/>
    <w:rsid w:val="00FD42D6"/>
    <w:rsid w:val="00FD6929"/>
    <w:rsid w:val="00FE0A65"/>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5:docId w15:val="{CA53C7A0-EED2-4CC5-8AB3-920487DB0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customStyle="1" w:styleId="m4599578190090704283gmail-msolistparagraph">
    <w:name w:val="m_4599578190090704283gmail-msolistparagraph"/>
    <w:basedOn w:val="Normal"/>
    <w:rsid w:val="006163A8"/>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3079086">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1738226">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77761434">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71873805">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8894597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15702">
      <w:bodyDiv w:val="1"/>
      <w:marLeft w:val="0"/>
      <w:marRight w:val="0"/>
      <w:marTop w:val="0"/>
      <w:marBottom w:val="0"/>
      <w:divBdr>
        <w:top w:val="none" w:sz="0" w:space="0" w:color="auto"/>
        <w:left w:val="none" w:sz="0" w:space="0" w:color="auto"/>
        <w:bottom w:val="none" w:sz="0" w:space="0" w:color="auto"/>
        <w:right w:val="none" w:sz="0" w:space="0" w:color="auto"/>
      </w:divBdr>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39858370">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01193329">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3686040">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ulco.edomex.gob.mx/sites/aculco.edomex.gob.mx/files/files/cuenta%203%20pub18.pdf" TargetMode="External"/><Relationship Id="rId18" Type="http://schemas.openxmlformats.org/officeDocument/2006/relationships/image" Target="media/image4.emf"/><Relationship Id="rId26" Type="http://schemas.openxmlformats.org/officeDocument/2006/relationships/image" Target="media/image11.emf"/><Relationship Id="rId39" Type="http://schemas.openxmlformats.org/officeDocument/2006/relationships/image" Target="media/image18.png"/><Relationship Id="rId21" Type="http://schemas.openxmlformats.org/officeDocument/2006/relationships/image" Target="media/image7.emf"/><Relationship Id="rId34" Type="http://schemas.openxmlformats.org/officeDocument/2006/relationships/hyperlink" Target="http://www.aculco.edomex.gob.mx/sites/aculco.edomex.gob.mx/files/files/Cuenta%20Publica%20Parte%20IV.pdf"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ulco.edomex.gob.mx/sites/aculco.edomex.gob.mx/files/files/cuenta1%20pub%2018.pdf" TargetMode="External"/><Relationship Id="rId24" Type="http://schemas.openxmlformats.org/officeDocument/2006/relationships/hyperlink" Target="https://www.osfem.gob.mx/04_Normatividad/Normatividad.html" TargetMode="External"/><Relationship Id="rId32" Type="http://schemas.openxmlformats.org/officeDocument/2006/relationships/hyperlink" Target="http://www.aculco.edomex.gob.mx/sites/aculco.edomex.gob.mx/files/files/Cuenta%20Publica%20Parte%20III.pdf" TargetMode="External"/><Relationship Id="rId37" Type="http://schemas.openxmlformats.org/officeDocument/2006/relationships/image" Target="media/image17.png"/><Relationship Id="rId40" Type="http://schemas.openxmlformats.org/officeDocument/2006/relationships/hyperlink" Target="http://www.aculco.edomex.gob.mx/sites/aculco.edomex.gob.mx/files/files/cuenta%20publica%202018001.pdf"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hyperlink" Target="http://www.aculco.edomex.gob.mx/sites/aculco.edomex.gob.mx/files/files/Cuenta%20Publica%20Parte%20I.pdf" TargetMode="External"/><Relationship Id="rId36" Type="http://schemas.openxmlformats.org/officeDocument/2006/relationships/hyperlink" Target="http://www.aculco.edomex.gob.mx/sites/aculco.edomex.gob.mx/files/files/cuenta%20publica%202018%20PARTE%20I(1).pdf" TargetMode="External"/><Relationship Id="rId10" Type="http://schemas.openxmlformats.org/officeDocument/2006/relationships/hyperlink" Target="https://www.saimex.org.mx/saimex/solicitud/downloadAttach/709392.page" TargetMode="External"/><Relationship Id="rId19" Type="http://schemas.openxmlformats.org/officeDocument/2006/relationships/image" Target="media/image5.emf"/><Relationship Id="rId31" Type="http://schemas.openxmlformats.org/officeDocument/2006/relationships/image" Target="media/image1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703115.page" TargetMode="External"/><Relationship Id="rId14" Type="http://schemas.openxmlformats.org/officeDocument/2006/relationships/hyperlink" Target="http://www.aculco.edomex.gob.mx/sites/aculco.edomex.gob.mx/files/files/cuenta%204%20pub%2018.pdf" TargetMode="External"/><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hyperlink" Target="http://www.aculco.edomex.gob.mx/sites/aculco.edomex.gob.mx/files/files/Cuenta%20Publica%20Parte%20II.pdf" TargetMode="External"/><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hyperlink" Target="https://www.saimex.org.mx/saimex/solicitud/downloadAttach/702752.page" TargetMode="External"/><Relationship Id="rId3" Type="http://schemas.openxmlformats.org/officeDocument/2006/relationships/styles" Target="styles.xml"/><Relationship Id="rId12" Type="http://schemas.openxmlformats.org/officeDocument/2006/relationships/hyperlink" Target="http://www.aculco.edomex.gob.mx/sites/aculco.edomex.gob.mx/files/files/cuenta%202%20pub%2018.pdf" TargetMode="External"/><Relationship Id="rId17" Type="http://schemas.openxmlformats.org/officeDocument/2006/relationships/image" Target="media/image3.emf"/><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hyperlink" Target="http://www.aculco.edomex.gob.mx/sites/aculco.edomex.gob.mx/files/files/cuenta%20publica%202018%20PARTE%20II.pdf" TargetMode="External"/><Relationship Id="rId46"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BCB1E-D329-43CA-87AF-B89789670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38</Pages>
  <Words>6112</Words>
  <Characters>33621</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2019-03-22T05:09:00Z</cp:lastPrinted>
  <dcterms:created xsi:type="dcterms:W3CDTF">2019-08-02T03:30:00Z</dcterms:created>
  <dcterms:modified xsi:type="dcterms:W3CDTF">2019-09-10T19:13:00Z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-504917183</vt:i4>
  </property>
</Properties>
</file>