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08C05" w14:textId="1F821072" w:rsidR="007061B7" w:rsidRPr="00D011CE" w:rsidRDefault="007061B7" w:rsidP="007061B7">
      <w:pPr>
        <w:spacing w:before="100" w:beforeAutospacing="1" w:after="100" w:afterAutospacing="1" w:line="360" w:lineRule="auto"/>
        <w:jc w:val="both"/>
        <w:rPr>
          <w:rFonts w:ascii="Palatino Linotype" w:hAnsi="Palatino Linotype"/>
          <w:lang w:val="es-MX"/>
        </w:rPr>
      </w:pPr>
      <w:r w:rsidRPr="00D011CE">
        <w:rPr>
          <w:rFonts w:ascii="Palatino Linotype" w:hAnsi="Palatino Linotype"/>
          <w:lang w:val="es-MX"/>
        </w:rPr>
        <w:t xml:space="preserve">Resolución del Pleno del Instituto de Transparencia, Acceso a la Información Pública y Protección de Datos Personales del Estado de México y Municipios, con domicilio en Metepec, Estado de México, de fecha </w:t>
      </w:r>
      <w:r w:rsidR="00547DB1" w:rsidRPr="00D011CE">
        <w:rPr>
          <w:rFonts w:ascii="Palatino Linotype" w:hAnsi="Palatino Linotype"/>
          <w:lang w:val="es-MX"/>
        </w:rPr>
        <w:t>treinta</w:t>
      </w:r>
      <w:r w:rsidR="00842763" w:rsidRPr="00D011CE">
        <w:rPr>
          <w:rFonts w:ascii="Palatino Linotype" w:hAnsi="Palatino Linotype"/>
          <w:lang w:val="es-MX"/>
        </w:rPr>
        <w:t xml:space="preserve"> </w:t>
      </w:r>
      <w:r w:rsidRPr="00D011CE">
        <w:rPr>
          <w:rFonts w:ascii="Palatino Linotype" w:hAnsi="Palatino Linotype"/>
          <w:lang w:val="es-MX"/>
        </w:rPr>
        <w:t>de octubre de dos mil diecinueve.</w:t>
      </w:r>
    </w:p>
    <w:p w14:paraId="3D987701" w14:textId="52C603F3" w:rsidR="007061B7" w:rsidRPr="00D011CE" w:rsidRDefault="007061B7" w:rsidP="007061B7">
      <w:pPr>
        <w:spacing w:before="360" w:after="240" w:line="360" w:lineRule="auto"/>
        <w:jc w:val="both"/>
        <w:rPr>
          <w:rFonts w:ascii="Palatino Linotype" w:hAnsi="Palatino Linotype"/>
          <w:lang w:val="es-MX"/>
        </w:rPr>
      </w:pPr>
      <w:r w:rsidRPr="00D011CE">
        <w:rPr>
          <w:rFonts w:ascii="Palatino Linotype" w:hAnsi="Palatino Linotype"/>
          <w:b/>
          <w:lang w:val="es-MX"/>
        </w:rPr>
        <w:t>VISTO</w:t>
      </w:r>
      <w:r w:rsidRPr="00D011CE">
        <w:rPr>
          <w:rFonts w:ascii="Palatino Linotype" w:hAnsi="Palatino Linotype"/>
          <w:lang w:val="es-MX"/>
        </w:rPr>
        <w:t xml:space="preserve"> el expediente formado con motivo del Recurso de Revisión </w:t>
      </w:r>
      <w:r w:rsidR="00F216FA">
        <w:rPr>
          <w:rFonts w:ascii="Palatino Linotype" w:hAnsi="Palatino Linotype"/>
          <w:b/>
          <w:lang w:val="es-MX"/>
        </w:rPr>
        <w:t>06422</w:t>
      </w:r>
      <w:bookmarkStart w:id="0" w:name="_GoBack"/>
      <w:bookmarkEnd w:id="0"/>
      <w:r w:rsidRPr="00D011CE">
        <w:rPr>
          <w:rFonts w:ascii="Palatino Linotype" w:hAnsi="Palatino Linotype"/>
          <w:b/>
          <w:lang w:val="es-MX"/>
        </w:rPr>
        <w:t>/INFOEM/IP/RR/2019</w:t>
      </w:r>
      <w:r w:rsidRPr="00D011CE">
        <w:rPr>
          <w:rFonts w:ascii="Palatino Linotype" w:hAnsi="Palatino Linotype"/>
          <w:lang w:val="es-MX"/>
        </w:rPr>
        <w:t xml:space="preserve">, promovido por el </w:t>
      </w:r>
      <w:r w:rsidRPr="00D011CE">
        <w:rPr>
          <w:rFonts w:ascii="Palatino Linotype" w:hAnsi="Palatino Linotype"/>
          <w:b/>
          <w:lang w:val="es-MX"/>
        </w:rPr>
        <w:t>C.</w:t>
      </w:r>
      <w:r w:rsidR="00547DB1" w:rsidRPr="00D011CE">
        <w:t xml:space="preserve"> </w:t>
      </w:r>
      <w:r w:rsidR="005A280D">
        <w:rPr>
          <w:rFonts w:ascii="Palatino Linotype" w:hAnsi="Palatino Linotype"/>
          <w:b/>
          <w:lang w:val="es-MX"/>
        </w:rPr>
        <w:t>Xxxxxx Xxxxx Xxxxx Xxxxxxxx</w:t>
      </w:r>
      <w:r w:rsidRPr="00D011CE">
        <w:rPr>
          <w:rFonts w:ascii="Palatino Linotype" w:hAnsi="Palatino Linotype" w:cs="Arial"/>
          <w:lang w:val="es-MX"/>
        </w:rPr>
        <w:t>, en lo sucesivo</w:t>
      </w:r>
      <w:r w:rsidRPr="00D011CE">
        <w:rPr>
          <w:rFonts w:ascii="Palatino Linotype" w:hAnsi="Palatino Linotype" w:cs="Arial"/>
          <w:b/>
          <w:lang w:val="es-MX"/>
        </w:rPr>
        <w:t xml:space="preserve"> EL RECURRENTE</w:t>
      </w:r>
      <w:r w:rsidRPr="00D011CE">
        <w:rPr>
          <w:rFonts w:ascii="Palatino Linotype" w:hAnsi="Palatino Linotype"/>
          <w:lang w:val="es-MX"/>
        </w:rPr>
        <w:t>, en contra de la respuesta del</w:t>
      </w:r>
      <w:r w:rsidR="00547DB1" w:rsidRPr="00D011CE">
        <w:t xml:space="preserve"> </w:t>
      </w:r>
      <w:r w:rsidR="00547DB1" w:rsidRPr="00D011CE">
        <w:rPr>
          <w:rFonts w:ascii="Palatino Linotype" w:hAnsi="Palatino Linotype"/>
          <w:b/>
          <w:lang w:val="es-MX"/>
        </w:rPr>
        <w:t>Ayuntamiento de Tianguistenco</w:t>
      </w:r>
      <w:r w:rsidRPr="00D011CE">
        <w:rPr>
          <w:rFonts w:ascii="Palatino Linotype" w:hAnsi="Palatino Linotype"/>
          <w:lang w:val="es-MX"/>
        </w:rPr>
        <w:t xml:space="preserve">, en lo sucesivo </w:t>
      </w:r>
      <w:r w:rsidRPr="00D011CE">
        <w:rPr>
          <w:rFonts w:ascii="Palatino Linotype" w:hAnsi="Palatino Linotype"/>
          <w:b/>
          <w:lang w:val="es-MX"/>
        </w:rPr>
        <w:t>EL SUJETO OBLIGADO</w:t>
      </w:r>
      <w:r w:rsidRPr="00D011CE">
        <w:rPr>
          <w:rFonts w:ascii="Palatino Linotype" w:hAnsi="Palatino Linotype"/>
          <w:lang w:val="es-MX"/>
        </w:rPr>
        <w:t xml:space="preserve">, se procede a dictar la presente resolución con base en lo siguiente: </w:t>
      </w:r>
    </w:p>
    <w:p w14:paraId="486C91DB" w14:textId="77777777" w:rsidR="00547DB1" w:rsidRPr="00D011CE" w:rsidRDefault="00547DB1" w:rsidP="00547DB1">
      <w:pPr>
        <w:tabs>
          <w:tab w:val="left" w:pos="9072"/>
        </w:tabs>
        <w:spacing w:line="360" w:lineRule="auto"/>
        <w:jc w:val="both"/>
        <w:rPr>
          <w:rFonts w:ascii="Palatino Linotype" w:hAnsi="Palatino Linotype"/>
        </w:rPr>
      </w:pPr>
    </w:p>
    <w:p w14:paraId="08244EA9" w14:textId="77777777" w:rsidR="00547DB1" w:rsidRPr="00D011CE" w:rsidRDefault="00547DB1" w:rsidP="00547DB1">
      <w:pPr>
        <w:spacing w:line="360" w:lineRule="auto"/>
        <w:jc w:val="center"/>
        <w:rPr>
          <w:rFonts w:ascii="Palatino Linotype" w:hAnsi="Palatino Linotype"/>
          <w:b/>
          <w:bCs/>
          <w:spacing w:val="60"/>
          <w:sz w:val="28"/>
        </w:rPr>
      </w:pPr>
      <w:r w:rsidRPr="00D011CE">
        <w:rPr>
          <w:rFonts w:ascii="Palatino Linotype" w:hAnsi="Palatino Linotype"/>
          <w:b/>
          <w:bCs/>
          <w:spacing w:val="60"/>
          <w:sz w:val="28"/>
        </w:rPr>
        <w:t>RESULTANDO</w:t>
      </w:r>
    </w:p>
    <w:p w14:paraId="73EA6389" w14:textId="77777777" w:rsidR="00547DB1" w:rsidRPr="00D011CE" w:rsidRDefault="00547DB1" w:rsidP="00547DB1">
      <w:pPr>
        <w:spacing w:line="360" w:lineRule="auto"/>
        <w:jc w:val="center"/>
        <w:rPr>
          <w:rFonts w:ascii="Palatino Linotype" w:hAnsi="Palatino Linotype"/>
          <w:b/>
          <w:bCs/>
          <w:spacing w:val="60"/>
        </w:rPr>
      </w:pPr>
    </w:p>
    <w:p w14:paraId="01F97D2D" w14:textId="7200EDCC" w:rsidR="00547DB1" w:rsidRPr="00D011CE" w:rsidRDefault="00547DB1" w:rsidP="00FA4C07">
      <w:pPr>
        <w:pStyle w:val="Prrafodelista"/>
        <w:numPr>
          <w:ilvl w:val="0"/>
          <w:numId w:val="27"/>
        </w:numPr>
        <w:spacing w:before="120" w:line="360" w:lineRule="auto"/>
        <w:ind w:left="0" w:firstLine="0"/>
        <w:contextualSpacing/>
        <w:jc w:val="both"/>
        <w:rPr>
          <w:rFonts w:ascii="Palatino Linotype" w:hAnsi="Palatino Linotype" w:cs="Arial"/>
        </w:rPr>
      </w:pPr>
      <w:r w:rsidRPr="00D011CE">
        <w:rPr>
          <w:rFonts w:ascii="Palatino Linotype" w:hAnsi="Palatino Linotype"/>
        </w:rPr>
        <w:t xml:space="preserve">En fecha </w:t>
      </w:r>
      <w:r w:rsidR="00FA4C07" w:rsidRPr="00D011CE">
        <w:rPr>
          <w:rFonts w:ascii="Palatino Linotype" w:hAnsi="Palatino Linotype"/>
        </w:rPr>
        <w:t xml:space="preserve">diecisiete de junio </w:t>
      </w:r>
      <w:r w:rsidRPr="00D011CE">
        <w:rPr>
          <w:rFonts w:ascii="Palatino Linotype" w:hAnsi="Palatino Linotype"/>
        </w:rPr>
        <w:t xml:space="preserve">de dos mil diecinueve, </w:t>
      </w:r>
      <w:r w:rsidRPr="00D011CE">
        <w:rPr>
          <w:rFonts w:ascii="Palatino Linotype" w:hAnsi="Palatino Linotype"/>
          <w:b/>
        </w:rPr>
        <w:t>EL RECURRENTE</w:t>
      </w:r>
      <w:r w:rsidRPr="00D011CE">
        <w:rPr>
          <w:rFonts w:ascii="Palatino Linotype" w:hAnsi="Palatino Linotype"/>
        </w:rPr>
        <w:t xml:space="preserve"> presentó a través del Sistema de </w:t>
      </w:r>
      <w:r w:rsidRPr="00D011CE">
        <w:rPr>
          <w:rFonts w:ascii="Palatino Linotype" w:hAnsi="Palatino Linotype" w:cs="Arial"/>
        </w:rPr>
        <w:t>Acceso</w:t>
      </w:r>
      <w:r w:rsidRPr="00D011CE">
        <w:rPr>
          <w:rFonts w:ascii="Palatino Linotype" w:hAnsi="Palatino Linotype"/>
        </w:rPr>
        <w:t xml:space="preserve"> a la Información Mexiquense, en lo subsecuente </w:t>
      </w:r>
      <w:r w:rsidRPr="00D011CE">
        <w:rPr>
          <w:rFonts w:ascii="Palatino Linotype" w:hAnsi="Palatino Linotype"/>
          <w:b/>
        </w:rPr>
        <w:t>EL SAIMEX</w:t>
      </w:r>
      <w:r w:rsidRPr="00D011CE">
        <w:rPr>
          <w:rFonts w:ascii="Palatino Linotype" w:hAnsi="Palatino Linotype"/>
        </w:rPr>
        <w:t xml:space="preserve">, ante </w:t>
      </w:r>
      <w:r w:rsidRPr="00D011CE">
        <w:rPr>
          <w:rFonts w:ascii="Palatino Linotype" w:hAnsi="Palatino Linotype"/>
          <w:b/>
        </w:rPr>
        <w:t>EL SUJETO OBLIGADO</w:t>
      </w:r>
      <w:r w:rsidRPr="00D011CE">
        <w:rPr>
          <w:rFonts w:ascii="Palatino Linotype" w:hAnsi="Palatino Linotype"/>
        </w:rPr>
        <w:t>, la solicitud de acceso a información pública, a la que se le asignó el número</w:t>
      </w:r>
      <w:r w:rsidR="00FA4C07" w:rsidRPr="00D011CE">
        <w:rPr>
          <w:rFonts w:ascii="Verdana" w:hAnsi="Verdana"/>
          <w:b/>
          <w:bCs/>
          <w:color w:val="FF0000"/>
        </w:rPr>
        <w:t xml:space="preserve"> </w:t>
      </w:r>
      <w:r w:rsidR="00FA4C07" w:rsidRPr="00D011CE">
        <w:rPr>
          <w:rFonts w:ascii="Palatino Linotype" w:hAnsi="Palatino Linotype"/>
          <w:b/>
          <w:bCs/>
        </w:rPr>
        <w:t>00120/TIANGUIS/IP/2019</w:t>
      </w:r>
      <w:r w:rsidRPr="00D011CE">
        <w:rPr>
          <w:rFonts w:ascii="Palatino Linotype" w:hAnsi="Palatino Linotype"/>
          <w:b/>
          <w:bCs/>
        </w:rPr>
        <w:t>,</w:t>
      </w:r>
      <w:r w:rsidRPr="00D011CE">
        <w:rPr>
          <w:rFonts w:ascii="Palatino Linotype" w:hAnsi="Palatino Linotype"/>
        </w:rPr>
        <w:t xml:space="preserve"> mediante la cual solicitó, vía </w:t>
      </w:r>
      <w:r w:rsidRPr="00D011CE">
        <w:rPr>
          <w:rFonts w:ascii="Palatino Linotype" w:hAnsi="Palatino Linotype"/>
          <w:b/>
        </w:rPr>
        <w:t>SAIMEX</w:t>
      </w:r>
      <w:r w:rsidRPr="00D011CE">
        <w:rPr>
          <w:rFonts w:ascii="Palatino Linotype" w:hAnsi="Palatino Linotype"/>
        </w:rPr>
        <w:t xml:space="preserve">, lo </w:t>
      </w:r>
      <w:r w:rsidRPr="00D011CE">
        <w:rPr>
          <w:rFonts w:ascii="Palatino Linotype" w:hAnsi="Palatino Linotype" w:cs="Arial"/>
        </w:rPr>
        <w:t>siguiente</w:t>
      </w:r>
      <w:r w:rsidRPr="00D011CE">
        <w:rPr>
          <w:rFonts w:ascii="Palatino Linotype" w:hAnsi="Palatino Linotype"/>
        </w:rPr>
        <w:t>:</w:t>
      </w:r>
    </w:p>
    <w:p w14:paraId="5B43EB4E" w14:textId="4BD7361D" w:rsidR="00547DB1" w:rsidRPr="00D011CE" w:rsidRDefault="00547DB1" w:rsidP="00FA4C07">
      <w:pPr>
        <w:pStyle w:val="Prrafodelista"/>
        <w:spacing w:before="120"/>
        <w:ind w:left="709" w:right="757"/>
        <w:jc w:val="both"/>
        <w:rPr>
          <w:rFonts w:ascii="Palatino Linotype" w:hAnsi="Palatino Linotype" w:cs="Arial"/>
          <w:i/>
          <w:sz w:val="22"/>
        </w:rPr>
      </w:pPr>
      <w:r w:rsidRPr="00D011CE">
        <w:rPr>
          <w:rFonts w:ascii="Palatino Linotype" w:hAnsi="Palatino Linotype" w:cs="Arial"/>
          <w:i/>
          <w:sz w:val="22"/>
        </w:rPr>
        <w:t>“</w:t>
      </w:r>
      <w:r w:rsidR="00FA4C07" w:rsidRPr="00D011CE">
        <w:rPr>
          <w:rFonts w:ascii="Palatino Linotype" w:hAnsi="Palatino Linotype" w:cs="Arial"/>
          <w:i/>
          <w:sz w:val="22"/>
        </w:rPr>
        <w:t>Solicito al presidente municipal, Alfredo Baltazar Villaseñor, la lista de contratistas de obra pública con los que la actual administración ha contratado las obras publicas que a la fecha se han realizado o iniciado.</w:t>
      </w:r>
      <w:r w:rsidRPr="00D011CE">
        <w:rPr>
          <w:rFonts w:ascii="Palatino Linotype" w:hAnsi="Palatino Linotype" w:cs="Arial"/>
          <w:i/>
          <w:sz w:val="22"/>
        </w:rPr>
        <w:t xml:space="preserve">” </w:t>
      </w:r>
      <w:r w:rsidRPr="00D011CE">
        <w:rPr>
          <w:rFonts w:ascii="Palatino Linotype" w:hAnsi="Palatino Linotype"/>
          <w:i/>
          <w:sz w:val="22"/>
        </w:rPr>
        <w:t>(Sic)</w:t>
      </w:r>
    </w:p>
    <w:p w14:paraId="57A705E0" w14:textId="77777777" w:rsidR="00547DB1" w:rsidRPr="00D011CE" w:rsidRDefault="00547DB1" w:rsidP="00547DB1">
      <w:pPr>
        <w:spacing w:line="360" w:lineRule="auto"/>
        <w:ind w:right="709"/>
        <w:jc w:val="both"/>
        <w:rPr>
          <w:rFonts w:ascii="Palatino Linotype" w:hAnsi="Palatino Linotype"/>
        </w:rPr>
      </w:pPr>
    </w:p>
    <w:p w14:paraId="3D993A7E" w14:textId="07B62F56" w:rsidR="00547DB1" w:rsidRPr="00D011CE" w:rsidRDefault="00FA4C07" w:rsidP="000460D5">
      <w:pPr>
        <w:numPr>
          <w:ilvl w:val="0"/>
          <w:numId w:val="28"/>
        </w:numPr>
        <w:spacing w:before="100" w:beforeAutospacing="1" w:after="100" w:afterAutospacing="1" w:line="360" w:lineRule="auto"/>
        <w:ind w:left="0" w:firstLine="0"/>
        <w:contextualSpacing/>
        <w:jc w:val="both"/>
        <w:rPr>
          <w:rFonts w:ascii="Palatino Linotype" w:hAnsi="Palatino Linotype" w:cs="Arial"/>
          <w:bCs/>
        </w:rPr>
      </w:pPr>
      <w:r w:rsidRPr="00D011CE">
        <w:rPr>
          <w:rFonts w:ascii="Palatino Linotype" w:hAnsi="Palatino Linotype" w:cs="Arial"/>
        </w:rPr>
        <w:t xml:space="preserve">En fecha dieciocho </w:t>
      </w:r>
      <w:r w:rsidR="00547DB1" w:rsidRPr="00D011CE">
        <w:rPr>
          <w:rFonts w:ascii="Palatino Linotype" w:hAnsi="Palatino Linotype" w:cs="Arial"/>
        </w:rPr>
        <w:t>de</w:t>
      </w:r>
      <w:r w:rsidRPr="00D011CE">
        <w:rPr>
          <w:rFonts w:ascii="Palatino Linotype" w:hAnsi="Palatino Linotype" w:cs="Arial"/>
        </w:rPr>
        <w:t xml:space="preserve"> junio de dos mil diecinueve, el</w:t>
      </w:r>
      <w:r w:rsidR="00547DB1" w:rsidRPr="00D011CE">
        <w:rPr>
          <w:rFonts w:ascii="Palatino Linotype" w:hAnsi="Palatino Linotype" w:cs="Arial"/>
        </w:rPr>
        <w:t xml:space="preserve"> Titular de la </w:t>
      </w:r>
      <w:r w:rsidRPr="00D011CE">
        <w:rPr>
          <w:rFonts w:ascii="Palatino Linotype" w:hAnsi="Palatino Linotype" w:cs="Arial"/>
        </w:rPr>
        <w:t xml:space="preserve">Unidad de Transparencia realizó el requerimiento </w:t>
      </w:r>
      <w:r w:rsidRPr="00D011CE">
        <w:rPr>
          <w:rFonts w:ascii="Palatino Linotype" w:hAnsi="Palatino Linotype" w:cs="Arial"/>
          <w:b/>
          <w:bCs/>
        </w:rPr>
        <w:t xml:space="preserve">00120/TIANGUIS/IP/2019/TSP/0001 </w:t>
      </w:r>
      <w:r w:rsidRPr="00D011CE">
        <w:rPr>
          <w:rFonts w:ascii="Palatino Linotype" w:hAnsi="Palatino Linotype" w:cs="Arial"/>
          <w:bCs/>
        </w:rPr>
        <w:t xml:space="preserve">al </w:t>
      </w:r>
      <w:r w:rsidR="00113A8A" w:rsidRPr="00D011CE">
        <w:rPr>
          <w:rFonts w:ascii="Palatino Linotype" w:hAnsi="Palatino Linotype" w:cs="Arial"/>
        </w:rPr>
        <w:lastRenderedPageBreak/>
        <w:t>Servidor Público Habilitado</w:t>
      </w:r>
      <w:r w:rsidR="00547DB1" w:rsidRPr="00D011CE">
        <w:rPr>
          <w:rFonts w:ascii="Palatino Linotype" w:hAnsi="Palatino Linotype" w:cs="Arial"/>
        </w:rPr>
        <w:t xml:space="preserve"> de la Dirección </w:t>
      </w:r>
      <w:r w:rsidR="00113A8A" w:rsidRPr="00D011CE">
        <w:rPr>
          <w:rFonts w:ascii="Palatino Linotype" w:hAnsi="Palatino Linotype" w:cs="Arial"/>
        </w:rPr>
        <w:t xml:space="preserve">de Obras Públicas </w:t>
      </w:r>
      <w:r w:rsidR="00547DB1" w:rsidRPr="00D011CE">
        <w:rPr>
          <w:rFonts w:ascii="Palatino Linotype" w:hAnsi="Palatino Linotype" w:cs="Arial"/>
          <w:bCs/>
        </w:rPr>
        <w:t xml:space="preserve">a efecto de dar respuesta a la solicitud de mérito, tal como se desprende de la </w:t>
      </w:r>
      <w:r w:rsidR="000460D5" w:rsidRPr="00D011CE">
        <w:rPr>
          <w:rFonts w:ascii="Palatino Linotype" w:hAnsi="Palatino Linotype" w:cs="Arial"/>
          <w:bCs/>
        </w:rPr>
        <w:t>siguiente</w:t>
      </w:r>
      <w:r w:rsidR="00547DB1" w:rsidRPr="00D011CE">
        <w:rPr>
          <w:rFonts w:ascii="Palatino Linotype" w:hAnsi="Palatino Linotype" w:cs="Arial"/>
          <w:bCs/>
        </w:rPr>
        <w:t xml:space="preserve"> </w:t>
      </w:r>
      <w:r w:rsidR="000460D5" w:rsidRPr="00D011CE">
        <w:rPr>
          <w:rFonts w:ascii="Palatino Linotype" w:hAnsi="Palatino Linotype" w:cs="Arial"/>
          <w:bCs/>
        </w:rPr>
        <w:t>imagen</w:t>
      </w:r>
      <w:r w:rsidR="00547DB1" w:rsidRPr="00D011CE">
        <w:rPr>
          <w:rFonts w:ascii="Palatino Linotype" w:hAnsi="Palatino Linotype" w:cs="Arial"/>
          <w:bCs/>
        </w:rPr>
        <w:t>:</w:t>
      </w:r>
    </w:p>
    <w:p w14:paraId="2AB02C03" w14:textId="61278701" w:rsidR="00547DB1" w:rsidRPr="00D011CE" w:rsidRDefault="000460D5" w:rsidP="00547DB1">
      <w:pPr>
        <w:pStyle w:val="Prrafodelista"/>
        <w:spacing w:line="360" w:lineRule="auto"/>
        <w:ind w:left="0"/>
        <w:jc w:val="both"/>
        <w:rPr>
          <w:rFonts w:ascii="Palatino Linotype" w:hAnsi="Palatino Linotype" w:cs="Arial"/>
        </w:rPr>
      </w:pPr>
      <w:r w:rsidRPr="00D011CE">
        <w:rPr>
          <w:noProof/>
        </w:rPr>
        <w:drawing>
          <wp:inline distT="0" distB="0" distL="0" distR="0" wp14:anchorId="13969DD7" wp14:editId="0F2393F9">
            <wp:extent cx="5537816" cy="1367481"/>
            <wp:effectExtent l="0" t="0" r="635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15" t="21661" r="24273" b="69246"/>
                    <a:stretch/>
                  </pic:blipFill>
                  <pic:spPr bwMode="auto">
                    <a:xfrm>
                      <a:off x="0" y="0"/>
                      <a:ext cx="5670077" cy="1400141"/>
                    </a:xfrm>
                    <a:prstGeom prst="rect">
                      <a:avLst/>
                    </a:prstGeom>
                    <a:ln>
                      <a:noFill/>
                    </a:ln>
                    <a:extLst>
                      <a:ext uri="{53640926-AAD7-44D8-BBD7-CCE9431645EC}">
                        <a14:shadowObscured xmlns:a14="http://schemas.microsoft.com/office/drawing/2010/main"/>
                      </a:ext>
                    </a:extLst>
                  </pic:spPr>
                </pic:pic>
              </a:graphicData>
            </a:graphic>
          </wp:inline>
        </w:drawing>
      </w:r>
    </w:p>
    <w:p w14:paraId="43953F30" w14:textId="333DF60C" w:rsidR="00547DB1" w:rsidRPr="00D011CE" w:rsidRDefault="00547DB1" w:rsidP="00547DB1">
      <w:pPr>
        <w:pStyle w:val="Prrafodelista"/>
        <w:numPr>
          <w:ilvl w:val="0"/>
          <w:numId w:val="27"/>
        </w:numPr>
        <w:spacing w:line="360" w:lineRule="auto"/>
        <w:ind w:left="0" w:firstLine="0"/>
        <w:contextualSpacing/>
        <w:jc w:val="both"/>
        <w:rPr>
          <w:rFonts w:ascii="Palatino Linotype" w:hAnsi="Palatino Linotype" w:cs="Arial"/>
        </w:rPr>
      </w:pPr>
      <w:r w:rsidRPr="00D011CE">
        <w:rPr>
          <w:rFonts w:ascii="Palatino Linotype" w:hAnsi="Palatino Linotype" w:cs="Arial"/>
        </w:rPr>
        <w:t xml:space="preserve">Del expediente electrónico del </w:t>
      </w:r>
      <w:r w:rsidRPr="00D011CE">
        <w:rPr>
          <w:rFonts w:ascii="Palatino Linotype" w:hAnsi="Palatino Linotype" w:cs="Arial"/>
          <w:b/>
        </w:rPr>
        <w:t>SAIMEX,</w:t>
      </w:r>
      <w:r w:rsidRPr="00D011CE">
        <w:rPr>
          <w:rFonts w:ascii="Palatino Linotype" w:hAnsi="Palatino Linotype" w:cs="Arial"/>
        </w:rPr>
        <w:t xml:space="preserve"> se advierte que en fecha </w:t>
      </w:r>
      <w:r w:rsidR="00417799" w:rsidRPr="00D011CE">
        <w:rPr>
          <w:rFonts w:ascii="Palatino Linotype" w:hAnsi="Palatino Linotype" w:cs="Arial"/>
        </w:rPr>
        <w:t xml:space="preserve">ocho </w:t>
      </w:r>
      <w:r w:rsidRPr="00D011CE">
        <w:rPr>
          <w:rFonts w:ascii="Palatino Linotype" w:hAnsi="Palatino Linotype" w:cs="Arial"/>
        </w:rPr>
        <w:t xml:space="preserve">de </w:t>
      </w:r>
      <w:r w:rsidR="00417799" w:rsidRPr="00D011CE">
        <w:rPr>
          <w:rFonts w:ascii="Palatino Linotype" w:hAnsi="Palatino Linotype" w:cs="Arial"/>
        </w:rPr>
        <w:t xml:space="preserve">julio </w:t>
      </w:r>
      <w:r w:rsidRPr="00D011CE">
        <w:rPr>
          <w:rFonts w:ascii="Palatino Linotype" w:hAnsi="Palatino Linotype" w:cs="Arial"/>
        </w:rPr>
        <w:t xml:space="preserve">de dos mil diecinueve, </w:t>
      </w:r>
      <w:r w:rsidRPr="00D011CE">
        <w:rPr>
          <w:rFonts w:ascii="Palatino Linotype" w:hAnsi="Palatino Linotype" w:cs="Arial"/>
          <w:b/>
        </w:rPr>
        <w:t>EL SUJETO OBLIGADO</w:t>
      </w:r>
      <w:r w:rsidRPr="00D011CE">
        <w:rPr>
          <w:rFonts w:ascii="Palatino Linotype" w:hAnsi="Palatino Linotype" w:cs="Arial"/>
        </w:rPr>
        <w:t xml:space="preserve"> a manera de respuesta a la solicitud de acceso a la información pública requerida por </w:t>
      </w:r>
      <w:r w:rsidRPr="00D011CE">
        <w:rPr>
          <w:rFonts w:ascii="Palatino Linotype" w:hAnsi="Palatino Linotype" w:cs="Arial"/>
          <w:b/>
        </w:rPr>
        <w:t>EL RECURRENTE</w:t>
      </w:r>
      <w:r w:rsidRPr="00D011CE">
        <w:rPr>
          <w:rFonts w:ascii="Palatino Linotype" w:hAnsi="Palatino Linotype" w:cs="Arial"/>
        </w:rPr>
        <w:t>, se pronunció en los siguientes términos:</w:t>
      </w:r>
    </w:p>
    <w:p w14:paraId="4FA5F4F2" w14:textId="77777777" w:rsidR="00547DB1" w:rsidRPr="00D011CE" w:rsidRDefault="00547DB1" w:rsidP="00547DB1">
      <w:pPr>
        <w:pStyle w:val="Prrafodelista"/>
        <w:ind w:right="757"/>
        <w:jc w:val="right"/>
        <w:rPr>
          <w:rFonts w:ascii="Palatino Linotype" w:hAnsi="Palatino Linotype" w:cs="Arial"/>
          <w:i/>
          <w:sz w:val="22"/>
        </w:rPr>
      </w:pPr>
    </w:p>
    <w:p w14:paraId="3565B3E3" w14:textId="77777777" w:rsidR="00417799" w:rsidRPr="00D011CE" w:rsidRDefault="00547DB1" w:rsidP="00417799">
      <w:pPr>
        <w:pStyle w:val="Prrafodelista"/>
        <w:ind w:right="757"/>
        <w:jc w:val="both"/>
        <w:rPr>
          <w:rFonts w:ascii="Palatino Linotype" w:hAnsi="Palatino Linotype" w:cs="Arial"/>
          <w:i/>
          <w:sz w:val="22"/>
        </w:rPr>
      </w:pPr>
      <w:r w:rsidRPr="00D011CE">
        <w:rPr>
          <w:rFonts w:ascii="Palatino Linotype" w:hAnsi="Palatino Linotype" w:cs="Arial"/>
          <w:i/>
          <w:sz w:val="22"/>
        </w:rPr>
        <w:t>“</w:t>
      </w:r>
      <w:r w:rsidR="00417799" w:rsidRPr="00D011C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B2E1DC" w14:textId="77777777" w:rsidR="00417799" w:rsidRPr="00D011CE" w:rsidRDefault="00417799" w:rsidP="00417799">
      <w:pPr>
        <w:pStyle w:val="Prrafodelista"/>
        <w:ind w:right="757"/>
        <w:jc w:val="both"/>
        <w:rPr>
          <w:rFonts w:ascii="Palatino Linotype" w:hAnsi="Palatino Linotype" w:cs="Arial"/>
          <w:i/>
          <w:sz w:val="22"/>
        </w:rPr>
      </w:pPr>
      <w:r w:rsidRPr="00D011CE">
        <w:rPr>
          <w:rFonts w:ascii="Palatino Linotype" w:hAnsi="Palatino Linotype" w:cs="Arial"/>
          <w:i/>
          <w:sz w:val="22"/>
        </w:rPr>
        <w:t>SE ANEXA RESPUESTA A LA SOLICITUD NÚMERO 00120/TIANGUIS/IP/2019</w:t>
      </w:r>
    </w:p>
    <w:p w14:paraId="7E8F78F4" w14:textId="77777777" w:rsidR="00417799" w:rsidRPr="00D011CE" w:rsidRDefault="00417799" w:rsidP="00417799">
      <w:pPr>
        <w:pStyle w:val="Prrafodelista"/>
        <w:ind w:right="757"/>
        <w:jc w:val="both"/>
        <w:rPr>
          <w:rFonts w:ascii="Palatino Linotype" w:hAnsi="Palatino Linotype" w:cs="Arial"/>
          <w:i/>
          <w:sz w:val="22"/>
        </w:rPr>
      </w:pPr>
      <w:r w:rsidRPr="00D011CE">
        <w:rPr>
          <w:rFonts w:ascii="Palatino Linotype" w:hAnsi="Palatino Linotype" w:cs="Arial"/>
          <w:i/>
          <w:sz w:val="22"/>
        </w:rPr>
        <w:t>ATENTAMENTE</w:t>
      </w:r>
    </w:p>
    <w:p w14:paraId="1BC4F369" w14:textId="1AD9C2B0" w:rsidR="00547DB1" w:rsidRPr="00D011CE" w:rsidRDefault="00417799" w:rsidP="00417799">
      <w:pPr>
        <w:pStyle w:val="Prrafodelista"/>
        <w:ind w:right="757"/>
        <w:jc w:val="both"/>
        <w:rPr>
          <w:rFonts w:ascii="Palatino Linotype" w:hAnsi="Palatino Linotype" w:cs="Arial"/>
          <w:i/>
          <w:sz w:val="22"/>
        </w:rPr>
      </w:pPr>
      <w:r w:rsidRPr="00D011CE">
        <w:rPr>
          <w:rFonts w:ascii="Palatino Linotype" w:hAnsi="Palatino Linotype" w:cs="Arial"/>
          <w:i/>
          <w:sz w:val="22"/>
        </w:rPr>
        <w:t>C. MARCOS DIAZ ESCANDON</w:t>
      </w:r>
      <w:r w:rsidR="00547DB1" w:rsidRPr="00D011CE">
        <w:rPr>
          <w:rFonts w:ascii="Palatino Linotype" w:hAnsi="Palatino Linotype" w:cs="Arial"/>
          <w:i/>
          <w:sz w:val="22"/>
        </w:rPr>
        <w:t xml:space="preserve">.” </w:t>
      </w:r>
      <w:r w:rsidR="00547DB1" w:rsidRPr="00D011CE">
        <w:rPr>
          <w:rFonts w:ascii="Palatino Linotype" w:hAnsi="Palatino Linotype" w:cs="Arial"/>
          <w:sz w:val="22"/>
        </w:rPr>
        <w:t>(Sic)</w:t>
      </w:r>
    </w:p>
    <w:p w14:paraId="6DBACAEC" w14:textId="77777777" w:rsidR="00547DB1" w:rsidRPr="00D011CE" w:rsidRDefault="00547DB1" w:rsidP="00547DB1">
      <w:pPr>
        <w:ind w:right="757"/>
        <w:jc w:val="both"/>
        <w:rPr>
          <w:rFonts w:ascii="Palatino Linotype" w:hAnsi="Palatino Linotype" w:cs="Arial"/>
          <w:i/>
          <w:sz w:val="22"/>
        </w:rPr>
      </w:pPr>
    </w:p>
    <w:p w14:paraId="5327C665" w14:textId="03A69421" w:rsidR="00547DB1" w:rsidRPr="00D011CE" w:rsidRDefault="00417799" w:rsidP="00417799">
      <w:pPr>
        <w:spacing w:line="360" w:lineRule="auto"/>
        <w:ind w:right="49"/>
        <w:jc w:val="both"/>
        <w:rPr>
          <w:rFonts w:ascii="Palatino Linotype" w:hAnsi="Palatino Linotype"/>
        </w:rPr>
      </w:pPr>
      <w:r w:rsidRPr="00D011CE">
        <w:rPr>
          <w:rFonts w:ascii="Palatino Linotype" w:hAnsi="Palatino Linotype" w:cs="Arial"/>
        </w:rPr>
        <w:t>De igual manera, adjuntó el archivo electrónico denominado</w:t>
      </w:r>
      <w:r w:rsidRPr="00D011CE">
        <w:t xml:space="preserve"> </w:t>
      </w:r>
      <w:r w:rsidRPr="00D011CE">
        <w:rPr>
          <w:rFonts w:ascii="Palatino Linotype" w:hAnsi="Palatino Linotype" w:cs="Arial"/>
          <w:b/>
          <w:i/>
        </w:rPr>
        <w:t>RESPUESTA 120.pdf</w:t>
      </w:r>
      <w:r w:rsidRPr="00D011CE">
        <w:rPr>
          <w:rFonts w:ascii="Palatino Linotype" w:hAnsi="Palatino Linotype" w:cs="Arial"/>
        </w:rPr>
        <w:t xml:space="preserve">, </w:t>
      </w:r>
      <w:r w:rsidR="00547DB1" w:rsidRPr="00D011CE">
        <w:rPr>
          <w:rFonts w:ascii="Palatino Linotype" w:hAnsi="Palatino Linotype"/>
        </w:rPr>
        <w:t xml:space="preserve">consistente en el oficio </w:t>
      </w:r>
      <w:r w:rsidRPr="00D011CE">
        <w:rPr>
          <w:rFonts w:ascii="Palatino Linotype" w:hAnsi="Palatino Linotype"/>
        </w:rPr>
        <w:t>de fecha ocho de julio</w:t>
      </w:r>
      <w:r w:rsidR="00547DB1" w:rsidRPr="00D011CE">
        <w:rPr>
          <w:rFonts w:ascii="Palatino Linotype" w:hAnsi="Palatino Linotype"/>
        </w:rPr>
        <w:t xml:space="preserve"> de dos mil diecinueve, mediante el cual el </w:t>
      </w:r>
      <w:r w:rsidRPr="00D011CE">
        <w:rPr>
          <w:rFonts w:ascii="Palatino Linotype" w:hAnsi="Palatino Linotype"/>
        </w:rPr>
        <w:t>Encargado de Despacho de la Unidad de Transparencia, informó que la Dirección de Obras Públicas señaló que actualmente no se ha concluido la entrega recepción del área, como consecuencia no es posible proporcionar la información solicitada por el recurrente, ya que el servidor público saliente no ha entregado esa documentación.</w:t>
      </w:r>
    </w:p>
    <w:p w14:paraId="37F2EE0E" w14:textId="7576B865" w:rsidR="00547DB1" w:rsidRPr="00D011CE" w:rsidRDefault="00547DB1" w:rsidP="00417799">
      <w:pPr>
        <w:pStyle w:val="Prrafodelista"/>
        <w:numPr>
          <w:ilvl w:val="0"/>
          <w:numId w:val="27"/>
        </w:numPr>
        <w:spacing w:before="120" w:after="120" w:line="360" w:lineRule="auto"/>
        <w:ind w:left="0" w:firstLine="0"/>
        <w:contextualSpacing/>
        <w:jc w:val="both"/>
        <w:rPr>
          <w:rFonts w:ascii="Palatino Linotype" w:hAnsi="Palatino Linotype" w:cs="Arial"/>
        </w:rPr>
      </w:pPr>
      <w:r w:rsidRPr="00D011CE">
        <w:rPr>
          <w:rFonts w:ascii="Palatino Linotype" w:hAnsi="Palatino Linotype"/>
        </w:rPr>
        <w:lastRenderedPageBreak/>
        <w:t xml:space="preserve">Inconforme con la </w:t>
      </w:r>
      <w:r w:rsidRPr="00D011CE">
        <w:rPr>
          <w:rFonts w:ascii="Palatino Linotype" w:hAnsi="Palatino Linotype" w:cs="Arial"/>
        </w:rPr>
        <w:t xml:space="preserve">respuesta </w:t>
      </w:r>
      <w:r w:rsidRPr="00D011CE">
        <w:rPr>
          <w:rFonts w:ascii="Palatino Linotype" w:hAnsi="Palatino Linotype"/>
        </w:rPr>
        <w:t xml:space="preserve">del </w:t>
      </w:r>
      <w:r w:rsidRPr="00D011CE">
        <w:rPr>
          <w:rFonts w:ascii="Palatino Linotype" w:hAnsi="Palatino Linotype"/>
          <w:b/>
        </w:rPr>
        <w:t>SUJETO OBLIGADO</w:t>
      </w:r>
      <w:r w:rsidRPr="00D011CE">
        <w:rPr>
          <w:rFonts w:ascii="Palatino Linotype" w:hAnsi="Palatino Linotype"/>
        </w:rPr>
        <w:t xml:space="preserve">, el </w:t>
      </w:r>
      <w:r w:rsidR="00417799" w:rsidRPr="00D011CE">
        <w:rPr>
          <w:rFonts w:ascii="Palatino Linotype" w:hAnsi="Palatino Linotype"/>
        </w:rPr>
        <w:t xml:space="preserve">treinta de julio </w:t>
      </w:r>
      <w:r w:rsidRPr="00D011CE">
        <w:rPr>
          <w:rFonts w:ascii="Palatino Linotype" w:hAnsi="Palatino Linotype"/>
        </w:rPr>
        <w:t xml:space="preserve">de dos mil diecinueve, </w:t>
      </w:r>
      <w:r w:rsidRPr="00D011CE">
        <w:rPr>
          <w:rFonts w:ascii="Palatino Linotype" w:hAnsi="Palatino Linotype"/>
          <w:b/>
        </w:rPr>
        <w:t>EL RECURRENTE</w:t>
      </w:r>
      <w:r w:rsidRPr="00D011CE">
        <w:rPr>
          <w:rFonts w:ascii="Palatino Linotype" w:hAnsi="Palatino Linotype"/>
        </w:rPr>
        <w:t xml:space="preserve"> interpuso el recurso de revisión objeto del presente estudio, el cual fue registrado en </w:t>
      </w:r>
      <w:r w:rsidRPr="00D011CE">
        <w:rPr>
          <w:rFonts w:ascii="Palatino Linotype" w:hAnsi="Palatino Linotype"/>
          <w:b/>
        </w:rPr>
        <w:t>EL SAIMEX</w:t>
      </w:r>
      <w:r w:rsidRPr="00D011CE">
        <w:rPr>
          <w:rFonts w:ascii="Palatino Linotype" w:hAnsi="Palatino Linotype"/>
        </w:rPr>
        <w:t xml:space="preserve"> y se le asignó el número de expediente </w:t>
      </w:r>
      <w:r w:rsidRPr="00D011CE">
        <w:rPr>
          <w:rFonts w:ascii="Palatino Linotype" w:hAnsi="Palatino Linotype" w:cs="Arial"/>
          <w:b/>
          <w:bCs/>
        </w:rPr>
        <w:t>0</w:t>
      </w:r>
      <w:r w:rsidR="00417799" w:rsidRPr="00D011CE">
        <w:rPr>
          <w:rFonts w:ascii="Palatino Linotype" w:hAnsi="Palatino Linotype" w:cs="Arial"/>
          <w:b/>
          <w:bCs/>
        </w:rPr>
        <w:t>6422</w:t>
      </w:r>
      <w:r w:rsidRPr="00D011CE">
        <w:rPr>
          <w:rFonts w:ascii="Palatino Linotype" w:hAnsi="Palatino Linotype" w:cs="Arial"/>
          <w:b/>
          <w:bCs/>
        </w:rPr>
        <w:t>/INFOEM/IP/RR/2019</w:t>
      </w:r>
      <w:r w:rsidRPr="00D011CE">
        <w:rPr>
          <w:rFonts w:ascii="Palatino Linotype" w:hAnsi="Palatino Linotype" w:cs="Arial"/>
        </w:rPr>
        <w:t>, en el que señaló como acto impugnado lo siguiente:</w:t>
      </w:r>
    </w:p>
    <w:p w14:paraId="7DA34EFF" w14:textId="5E137435" w:rsidR="00547DB1" w:rsidRPr="00D011CE" w:rsidRDefault="00547DB1" w:rsidP="00417799">
      <w:pPr>
        <w:spacing w:before="120" w:after="120" w:line="360" w:lineRule="auto"/>
        <w:ind w:left="709" w:right="757"/>
        <w:jc w:val="both"/>
        <w:rPr>
          <w:rFonts w:ascii="Palatino Linotype" w:hAnsi="Palatino Linotype"/>
          <w:i/>
          <w:color w:val="000000"/>
          <w:sz w:val="22"/>
        </w:rPr>
      </w:pPr>
      <w:r w:rsidRPr="00D011CE">
        <w:rPr>
          <w:rFonts w:ascii="Palatino Linotype" w:hAnsi="Palatino Linotype"/>
          <w:i/>
          <w:color w:val="000000"/>
          <w:sz w:val="22"/>
        </w:rPr>
        <w:t>“</w:t>
      </w:r>
      <w:r w:rsidR="00417799" w:rsidRPr="00D011CE">
        <w:rPr>
          <w:rFonts w:ascii="Palatino Linotype" w:hAnsi="Palatino Linotype"/>
          <w:i/>
          <w:color w:val="000000"/>
          <w:sz w:val="22"/>
        </w:rPr>
        <w:t>El Sujeto Obligado no entrega la información solicitada.</w:t>
      </w:r>
      <w:r w:rsidRPr="00D011CE">
        <w:rPr>
          <w:rFonts w:ascii="Palatino Linotype" w:hAnsi="Palatino Linotype"/>
          <w:i/>
          <w:color w:val="000000"/>
          <w:sz w:val="22"/>
        </w:rPr>
        <w:t>”</w:t>
      </w:r>
    </w:p>
    <w:p w14:paraId="7D1A8A83" w14:textId="77777777" w:rsidR="00547DB1" w:rsidRPr="00D011CE" w:rsidRDefault="00547DB1" w:rsidP="00417799">
      <w:pPr>
        <w:spacing w:before="120" w:after="120" w:line="360" w:lineRule="auto"/>
        <w:ind w:right="757"/>
        <w:jc w:val="both"/>
        <w:rPr>
          <w:rFonts w:ascii="Palatino Linotype" w:hAnsi="Palatino Linotype" w:cs="Arial"/>
          <w:spacing w:val="-6"/>
          <w:sz w:val="8"/>
          <w:szCs w:val="8"/>
          <w:lang w:eastAsia="es-MX"/>
        </w:rPr>
      </w:pPr>
    </w:p>
    <w:p w14:paraId="7E40C9C8" w14:textId="77777777" w:rsidR="00547DB1" w:rsidRPr="00D011CE" w:rsidRDefault="00547DB1" w:rsidP="00417799">
      <w:pPr>
        <w:spacing w:before="120" w:after="120"/>
        <w:ind w:right="757"/>
        <w:jc w:val="both"/>
        <w:rPr>
          <w:rFonts w:ascii="Palatino Linotype" w:hAnsi="Palatino Linotype" w:cs="Arial"/>
        </w:rPr>
      </w:pPr>
      <w:r w:rsidRPr="00D011CE">
        <w:rPr>
          <w:rFonts w:ascii="Palatino Linotype" w:hAnsi="Palatino Linotype" w:cs="Arial"/>
          <w:spacing w:val="-6"/>
          <w:lang w:eastAsia="es-MX"/>
        </w:rPr>
        <w:t xml:space="preserve">Asimismo, manifestó como </w:t>
      </w:r>
      <w:r w:rsidRPr="00D011CE">
        <w:rPr>
          <w:rFonts w:ascii="Palatino Linotype" w:hAnsi="Palatino Linotype" w:cs="Arial"/>
        </w:rPr>
        <w:t>razones o motivos de inconformidad:</w:t>
      </w:r>
    </w:p>
    <w:p w14:paraId="168A0A26" w14:textId="77777777" w:rsidR="00547DB1" w:rsidRPr="00D011CE" w:rsidRDefault="00547DB1" w:rsidP="00547DB1">
      <w:pPr>
        <w:pStyle w:val="Prrafodelista"/>
        <w:ind w:left="709" w:right="757"/>
        <w:jc w:val="both"/>
        <w:rPr>
          <w:rFonts w:ascii="Palatino Linotype" w:hAnsi="Palatino Linotype" w:cs="Arial"/>
          <w:i/>
          <w:spacing w:val="-6"/>
          <w:sz w:val="22"/>
          <w:lang w:eastAsia="es-MX"/>
        </w:rPr>
      </w:pPr>
    </w:p>
    <w:p w14:paraId="48B41D76" w14:textId="3A3B365B" w:rsidR="00547DB1" w:rsidRPr="00D011CE" w:rsidRDefault="00547DB1" w:rsidP="00547DB1">
      <w:pPr>
        <w:pStyle w:val="Prrafodelista"/>
        <w:ind w:left="709" w:right="757"/>
        <w:jc w:val="both"/>
        <w:rPr>
          <w:rFonts w:ascii="Palatino Linotype" w:hAnsi="Palatino Linotype" w:cs="Arial"/>
          <w:i/>
          <w:sz w:val="22"/>
        </w:rPr>
      </w:pPr>
      <w:r w:rsidRPr="00D011CE">
        <w:rPr>
          <w:rFonts w:ascii="Palatino Linotype" w:hAnsi="Palatino Linotype" w:cs="Arial"/>
          <w:i/>
          <w:spacing w:val="-6"/>
          <w:sz w:val="22"/>
          <w:lang w:eastAsia="es-MX"/>
        </w:rPr>
        <w:t>“</w:t>
      </w:r>
      <w:r w:rsidR="00417799" w:rsidRPr="00D011CE">
        <w:rPr>
          <w:rFonts w:ascii="Palatino Linotype" w:hAnsi="Palatino Linotype" w:cs="Arial"/>
          <w:i/>
          <w:spacing w:val="-6"/>
          <w:sz w:val="22"/>
          <w:lang w:eastAsia="es-MX"/>
        </w:rPr>
        <w:t>En la respuesta del Sujeto Obligado leemos “Manifiesta la Dirección de Obras Públicas que actualmente no se ha concluido la entrega recepción del área, como consecuencia no es posible proporcionar la información solicitada por el recurrente, ya que el servidor público saliente no ha entregado esta documentación.” En esta tesitura, el Sujeto Obligado evade dar cumplimento a sus obligaciones de transparencia, puesto que el nombramiento del director de obras públicas se realizó en enero y ya concluyó el plazo para la entrega recepción de la documentación del área.</w:t>
      </w:r>
      <w:r w:rsidRPr="00D011CE">
        <w:rPr>
          <w:rFonts w:ascii="Palatino Linotype" w:hAnsi="Palatino Linotype" w:cs="Arial"/>
          <w:i/>
          <w:spacing w:val="-6"/>
          <w:sz w:val="22"/>
          <w:lang w:eastAsia="es-MX"/>
        </w:rPr>
        <w:t>”</w:t>
      </w:r>
    </w:p>
    <w:p w14:paraId="40DB008C" w14:textId="77777777" w:rsidR="00547DB1" w:rsidRPr="00D011CE" w:rsidRDefault="00547DB1" w:rsidP="00547DB1">
      <w:pPr>
        <w:spacing w:line="360" w:lineRule="auto"/>
        <w:ind w:right="49"/>
        <w:rPr>
          <w:rFonts w:ascii="Palatino Linotype" w:hAnsi="Palatino Linotype" w:cs="Arial"/>
          <w:spacing w:val="-6"/>
          <w:lang w:eastAsia="es-MX"/>
        </w:rPr>
      </w:pPr>
    </w:p>
    <w:p w14:paraId="2CB0DC0B" w14:textId="1C4A7A4A" w:rsidR="00547DB1" w:rsidRPr="00D011CE" w:rsidRDefault="00547DB1" w:rsidP="00547DB1">
      <w:pPr>
        <w:pStyle w:val="Prrafodelista"/>
        <w:numPr>
          <w:ilvl w:val="0"/>
          <w:numId w:val="27"/>
        </w:numPr>
        <w:spacing w:line="360" w:lineRule="auto"/>
        <w:ind w:left="0" w:firstLine="0"/>
        <w:contextualSpacing/>
        <w:jc w:val="both"/>
        <w:rPr>
          <w:rFonts w:ascii="Palatino Linotype" w:hAnsi="Palatino Linotype" w:cs="Arial"/>
        </w:rPr>
      </w:pPr>
      <w:r w:rsidRPr="00D011CE">
        <w:rPr>
          <w:rFonts w:ascii="Palatino Linotype" w:hAnsi="Palatino Linotype" w:cs="Arial"/>
        </w:rPr>
        <w:t xml:space="preserve">El recurso de que se trata se envió electrónicamente al Instituto de </w:t>
      </w:r>
      <w:r w:rsidRPr="00D011CE">
        <w:rPr>
          <w:rFonts w:ascii="Palatino Linotype" w:eastAsia="Arial Unicode MS" w:hAnsi="Palatino Linotype" w:cs="Arial"/>
        </w:rPr>
        <w:t>Transparencia</w:t>
      </w:r>
      <w:r w:rsidRPr="00D011CE">
        <w:rPr>
          <w:rFonts w:ascii="Palatino Linotype" w:hAnsi="Palatino Linotype" w:cs="Arial"/>
        </w:rPr>
        <w:t xml:space="preserve">, Acceso a la Información Pública y Protección de Datos Personales del Estado de México y Municipios en fecha </w:t>
      </w:r>
      <w:r w:rsidR="0094210B" w:rsidRPr="00D011CE">
        <w:rPr>
          <w:rFonts w:ascii="Palatino Linotype" w:hAnsi="Palatino Linotype" w:cs="Arial"/>
        </w:rPr>
        <w:t xml:space="preserve">treinta de julio </w:t>
      </w:r>
      <w:r w:rsidRPr="00D011CE">
        <w:rPr>
          <w:rFonts w:ascii="Palatino Linotype" w:hAnsi="Palatino Linotype" w:cs="Arial"/>
        </w:rPr>
        <w:t xml:space="preserve">del presente año y con fundamento en el artículo 185, fracción I de la </w:t>
      </w:r>
      <w:r w:rsidRPr="00D011CE">
        <w:rPr>
          <w:rFonts w:ascii="Palatino Linotype" w:hAnsi="Palatino Linotype"/>
        </w:rPr>
        <w:t>Ley de Transparencia y Acceso a la Información Pública del Estado de México y Municipios</w:t>
      </w:r>
      <w:r w:rsidRPr="00D011CE">
        <w:rPr>
          <w:rFonts w:ascii="Palatino Linotype" w:hAnsi="Palatino Linotype" w:cs="Arial"/>
        </w:rPr>
        <w:t>, se turnó, a través del</w:t>
      </w:r>
      <w:r w:rsidRPr="00D011CE">
        <w:rPr>
          <w:rFonts w:ascii="Palatino Linotype" w:eastAsia="Arial Unicode MS" w:hAnsi="Palatino Linotype" w:cs="Arial"/>
        </w:rPr>
        <w:t xml:space="preserve"> </w:t>
      </w:r>
      <w:r w:rsidRPr="00D011CE">
        <w:rPr>
          <w:rFonts w:ascii="Palatino Linotype" w:eastAsia="Arial Unicode MS" w:hAnsi="Palatino Linotype" w:cs="Arial"/>
          <w:b/>
        </w:rPr>
        <w:t>SAIMEX</w:t>
      </w:r>
      <w:r w:rsidRPr="00D011CE">
        <w:rPr>
          <w:rFonts w:ascii="Palatino Linotype" w:hAnsi="Palatino Linotype"/>
        </w:rPr>
        <w:t xml:space="preserve">, a la </w:t>
      </w:r>
      <w:r w:rsidRPr="00D011CE">
        <w:rPr>
          <w:rFonts w:ascii="Palatino Linotype" w:hAnsi="Palatino Linotype" w:cs="Arial"/>
        </w:rPr>
        <w:t xml:space="preserve">Comisionada </w:t>
      </w:r>
      <w:r w:rsidRPr="00D011CE">
        <w:rPr>
          <w:rFonts w:ascii="Palatino Linotype" w:hAnsi="Palatino Linotype" w:cs="Arial"/>
          <w:b/>
        </w:rPr>
        <w:t>EVA ABAID YAPUR</w:t>
      </w:r>
      <w:r w:rsidRPr="00D011CE">
        <w:rPr>
          <w:rFonts w:ascii="Palatino Linotype" w:hAnsi="Palatino Linotype" w:cs="Arial"/>
        </w:rPr>
        <w:t>, a efecto de que decretara su admisión o desechamiento.</w:t>
      </w:r>
    </w:p>
    <w:p w14:paraId="17F65C07" w14:textId="77777777" w:rsidR="00547DB1" w:rsidRPr="00D011CE" w:rsidRDefault="00547DB1" w:rsidP="00547DB1">
      <w:pPr>
        <w:pStyle w:val="Prrafodelista"/>
        <w:spacing w:line="360" w:lineRule="auto"/>
        <w:ind w:left="0"/>
        <w:jc w:val="both"/>
        <w:rPr>
          <w:rFonts w:ascii="Palatino Linotype" w:hAnsi="Palatino Linotype" w:cs="Arial"/>
        </w:rPr>
      </w:pPr>
    </w:p>
    <w:p w14:paraId="61353DB3" w14:textId="338BC3FE" w:rsidR="00547DB1" w:rsidRPr="00D011CE" w:rsidRDefault="00547DB1" w:rsidP="00547DB1">
      <w:pPr>
        <w:pStyle w:val="Prrafodelista"/>
        <w:numPr>
          <w:ilvl w:val="0"/>
          <w:numId w:val="27"/>
        </w:numPr>
        <w:spacing w:line="360" w:lineRule="auto"/>
        <w:ind w:left="0" w:firstLine="0"/>
        <w:contextualSpacing/>
        <w:jc w:val="both"/>
        <w:rPr>
          <w:rFonts w:ascii="Palatino Linotype" w:hAnsi="Palatino Linotype" w:cs="Arial"/>
        </w:rPr>
      </w:pPr>
      <w:r w:rsidRPr="00D011CE">
        <w:rPr>
          <w:rFonts w:ascii="Palatino Linotype" w:hAnsi="Palatino Linotype" w:cs="Arial"/>
        </w:rPr>
        <w:t xml:space="preserve">En fecha </w:t>
      </w:r>
      <w:r w:rsidR="0094210B" w:rsidRPr="00D011CE">
        <w:rPr>
          <w:rFonts w:ascii="Palatino Linotype" w:hAnsi="Palatino Linotype" w:cs="Arial"/>
        </w:rPr>
        <w:t xml:space="preserve">cinco de agosto </w:t>
      </w:r>
      <w:r w:rsidRPr="00D011CE">
        <w:rPr>
          <w:rFonts w:ascii="Palatino Linotype" w:hAnsi="Palatino Linotype" w:cs="Arial"/>
        </w:rPr>
        <w:t xml:space="preserve">de dos mi diecinueve, atento a lo dispuesto en el artículo 185, fracciones I, II y IV de la </w:t>
      </w:r>
      <w:r w:rsidRPr="00D011CE">
        <w:rPr>
          <w:rFonts w:ascii="Palatino Linotype" w:hAnsi="Palatino Linotype"/>
        </w:rPr>
        <w:t xml:space="preserve">Ley de Transparencia y Acceso a la Información </w:t>
      </w:r>
      <w:r w:rsidRPr="00D011CE">
        <w:rPr>
          <w:rFonts w:ascii="Palatino Linotype" w:hAnsi="Palatino Linotype"/>
        </w:rPr>
        <w:lastRenderedPageBreak/>
        <w:t>Pública del Estado de México y Municipios, se a</w:t>
      </w:r>
      <w:r w:rsidRPr="00D011CE">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D011CE">
        <w:rPr>
          <w:rFonts w:ascii="Palatino Linotype" w:hAnsi="Palatino Linotype" w:cs="Arial"/>
          <w:b/>
        </w:rPr>
        <w:t>EL RECURRENTE</w:t>
      </w:r>
      <w:r w:rsidRPr="00D011CE">
        <w:rPr>
          <w:rFonts w:ascii="Palatino Linotype" w:hAnsi="Palatino Linotype" w:cs="Arial"/>
        </w:rPr>
        <w:t xml:space="preserve"> realizara manifestaciones y alegatos, así como ofreciera las pruebas que a su derecho conviniera y, en el caso del</w:t>
      </w:r>
      <w:r w:rsidRPr="00D011CE">
        <w:rPr>
          <w:rFonts w:ascii="Palatino Linotype" w:hAnsi="Palatino Linotype" w:cs="Arial"/>
          <w:b/>
        </w:rPr>
        <w:t xml:space="preserve"> SUJETO OBLIGADO</w:t>
      </w:r>
      <w:r w:rsidRPr="00D011CE">
        <w:rPr>
          <w:rFonts w:ascii="Palatino Linotype" w:hAnsi="Palatino Linotype" w:cs="Arial"/>
        </w:rPr>
        <w:t xml:space="preserve"> exhibiera el Informe Justificado. </w:t>
      </w:r>
    </w:p>
    <w:p w14:paraId="528CEEF7" w14:textId="77777777" w:rsidR="00547DB1" w:rsidRPr="00D011CE" w:rsidRDefault="00547DB1" w:rsidP="00547DB1">
      <w:pPr>
        <w:pStyle w:val="Prrafodelista"/>
        <w:spacing w:line="360" w:lineRule="auto"/>
        <w:rPr>
          <w:rFonts w:ascii="Palatino Linotype" w:hAnsi="Palatino Linotype" w:cs="Arial"/>
        </w:rPr>
      </w:pPr>
    </w:p>
    <w:p w14:paraId="5513EF8D" w14:textId="62E84E52" w:rsidR="00547DB1" w:rsidRPr="00D011CE" w:rsidRDefault="00547DB1" w:rsidP="00EA7309">
      <w:pPr>
        <w:pStyle w:val="Prrafodelista"/>
        <w:widowControl w:val="0"/>
        <w:numPr>
          <w:ilvl w:val="0"/>
          <w:numId w:val="27"/>
        </w:numPr>
        <w:autoSpaceDE w:val="0"/>
        <w:autoSpaceDN w:val="0"/>
        <w:adjustRightInd w:val="0"/>
        <w:spacing w:line="360" w:lineRule="auto"/>
        <w:ind w:left="0" w:firstLine="0"/>
        <w:contextualSpacing/>
        <w:jc w:val="both"/>
        <w:rPr>
          <w:rFonts w:ascii="Palatino Linotype" w:hAnsi="Palatino Linotype" w:cs="Arial"/>
        </w:rPr>
      </w:pPr>
      <w:r w:rsidRPr="00D011CE">
        <w:rPr>
          <w:rFonts w:ascii="Palatino Linotype" w:hAnsi="Palatino Linotype" w:cs="Arial"/>
        </w:rPr>
        <w:t xml:space="preserve">De las constancias que obran en el </w:t>
      </w:r>
      <w:r w:rsidRPr="00D011CE">
        <w:rPr>
          <w:rFonts w:ascii="Palatino Linotype" w:hAnsi="Palatino Linotype" w:cs="Arial"/>
          <w:b/>
        </w:rPr>
        <w:t>SAIMEX</w:t>
      </w:r>
      <w:r w:rsidRPr="00D011CE">
        <w:rPr>
          <w:rFonts w:ascii="Palatino Linotype" w:hAnsi="Palatino Linotype" w:cs="Arial"/>
        </w:rPr>
        <w:t>, se advierte que</w:t>
      </w:r>
      <w:r w:rsidRPr="00D011CE">
        <w:rPr>
          <w:rFonts w:ascii="Palatino Linotype" w:hAnsi="Palatino Linotype" w:cs="Arial"/>
          <w:b/>
        </w:rPr>
        <w:t xml:space="preserve"> EL RECURRENTE </w:t>
      </w:r>
      <w:r w:rsidRPr="00D011CE">
        <w:rPr>
          <w:rFonts w:ascii="Palatino Linotype" w:hAnsi="Palatino Linotype" w:cs="Arial"/>
        </w:rPr>
        <w:t xml:space="preserve">no presentó manifestaciones y alegatos, ni ofreció los medios de prueba que a su derecho convinieran. Por su parte, </w:t>
      </w:r>
      <w:r w:rsidRPr="00D011CE">
        <w:rPr>
          <w:rFonts w:ascii="Palatino Linotype" w:hAnsi="Palatino Linotype" w:cs="Arial"/>
          <w:b/>
        </w:rPr>
        <w:t>EL SUJETO OBLIGADO</w:t>
      </w:r>
      <w:r w:rsidRPr="00D011CE">
        <w:rPr>
          <w:rFonts w:ascii="Palatino Linotype" w:hAnsi="Palatino Linotype" w:cs="Arial"/>
        </w:rPr>
        <w:t xml:space="preserve"> en fecha </w:t>
      </w:r>
      <w:r w:rsidR="0094210B" w:rsidRPr="00D011CE">
        <w:rPr>
          <w:rFonts w:ascii="Palatino Linotype" w:hAnsi="Palatino Linotype" w:cs="Arial"/>
        </w:rPr>
        <w:t xml:space="preserve">quince de agosto de dos mil diecinueve, </w:t>
      </w:r>
      <w:r w:rsidRPr="00D011CE">
        <w:rPr>
          <w:rFonts w:ascii="Palatino Linotype" w:hAnsi="Palatino Linotype" w:cs="Arial"/>
        </w:rPr>
        <w:t>r</w:t>
      </w:r>
      <w:r w:rsidR="0094210B" w:rsidRPr="00D011CE">
        <w:rPr>
          <w:rFonts w:ascii="Palatino Linotype" w:hAnsi="Palatino Linotype" w:cs="Arial"/>
        </w:rPr>
        <w:t xml:space="preserve">indió su Informe Justificado mediante e archivo electrónico </w:t>
      </w:r>
      <w:hyperlink r:id="rId9" w:history="1">
        <w:r w:rsidR="0094210B" w:rsidRPr="00D011CE">
          <w:rPr>
            <w:rStyle w:val="Hipervnculo"/>
            <w:rFonts w:ascii="Palatino Linotype" w:hAnsi="Palatino Linotype" w:cs="Arial"/>
            <w:b/>
            <w:bCs/>
            <w:i/>
            <w:color w:val="000000" w:themeColor="text1"/>
            <w:u w:val="none"/>
          </w:rPr>
          <w:t>informe justificado 00120.pdf</w:t>
        </w:r>
      </w:hyperlink>
      <w:r w:rsidR="0094210B" w:rsidRPr="00D011CE">
        <w:rPr>
          <w:rFonts w:ascii="Palatino Linotype" w:hAnsi="Palatino Linotype" w:cs="Arial"/>
          <w:i/>
          <w:color w:val="000000" w:themeColor="text1"/>
        </w:rPr>
        <w:t>,</w:t>
      </w:r>
      <w:r w:rsidR="0094210B" w:rsidRPr="00D011CE">
        <w:rPr>
          <w:rFonts w:ascii="Palatino Linotype" w:hAnsi="Palatino Linotype" w:cs="Arial"/>
          <w:color w:val="000000" w:themeColor="text1"/>
        </w:rPr>
        <w:t xml:space="preserve"> </w:t>
      </w:r>
      <w:r w:rsidR="0094210B" w:rsidRPr="00D011CE">
        <w:rPr>
          <w:rFonts w:ascii="Palatino Linotype" w:hAnsi="Palatino Linotype" w:cs="Arial"/>
        </w:rPr>
        <w:t>en el</w:t>
      </w:r>
      <w:r w:rsidRPr="00D011CE">
        <w:rPr>
          <w:rFonts w:ascii="Palatino Linotype" w:hAnsi="Palatino Linotype" w:cs="Arial"/>
        </w:rPr>
        <w:t xml:space="preserve"> cual,</w:t>
      </w:r>
      <w:r w:rsidR="0094210B" w:rsidRPr="00D011CE">
        <w:rPr>
          <w:rFonts w:ascii="Palatino Linotype" w:hAnsi="Palatino Linotype" w:cs="Arial"/>
        </w:rPr>
        <w:t xml:space="preserve"> en lo medular</w:t>
      </w:r>
      <w:r w:rsidRPr="00D011CE">
        <w:rPr>
          <w:rFonts w:ascii="Palatino Linotype" w:hAnsi="Palatino Linotype" w:cs="Arial"/>
        </w:rPr>
        <w:t xml:space="preserve"> </w:t>
      </w:r>
      <w:r w:rsidR="0094210B" w:rsidRPr="00D011CE">
        <w:rPr>
          <w:rFonts w:ascii="Palatino Linotype" w:hAnsi="Palatino Linotype" w:cs="Arial"/>
        </w:rPr>
        <w:t xml:space="preserve">ratificó su respuesta, por lo que, no se actualizó </w:t>
      </w:r>
      <w:r w:rsidRPr="00D011CE">
        <w:rPr>
          <w:rFonts w:ascii="Palatino Linotype" w:hAnsi="Palatino Linotype" w:cs="Arial"/>
        </w:rPr>
        <w:t>lo dispuesto por la fracción III del artículo 185 de la Ley de Transparencia y Acceso a la Información Pública de Estado de México,</w:t>
      </w:r>
      <w:r w:rsidR="0094210B" w:rsidRPr="00D011CE">
        <w:rPr>
          <w:rFonts w:ascii="Palatino Linotype" w:hAnsi="Palatino Linotype" w:cs="Arial"/>
        </w:rPr>
        <w:t xml:space="preserve"> en consecuencia, no</w:t>
      </w:r>
      <w:r w:rsidRPr="00D011CE">
        <w:rPr>
          <w:rFonts w:ascii="Palatino Linotype" w:hAnsi="Palatino Linotype" w:cs="Arial"/>
        </w:rPr>
        <w:t xml:space="preserve"> fue puesto a la vista del particular </w:t>
      </w:r>
      <w:r w:rsidR="0094210B" w:rsidRPr="00D011CE">
        <w:rPr>
          <w:rFonts w:ascii="Palatino Linotype" w:hAnsi="Palatino Linotype" w:cs="Arial"/>
        </w:rPr>
        <w:t>en razón a que no aportó ningún dato novedoso, tal como se advierte en la siguiente imagen:</w:t>
      </w:r>
    </w:p>
    <w:p w14:paraId="554A6561" w14:textId="77777777" w:rsidR="0094210B" w:rsidRPr="00D011CE" w:rsidRDefault="0094210B" w:rsidP="0094210B">
      <w:pPr>
        <w:pStyle w:val="Prrafodelista"/>
        <w:widowControl w:val="0"/>
        <w:autoSpaceDE w:val="0"/>
        <w:autoSpaceDN w:val="0"/>
        <w:adjustRightInd w:val="0"/>
        <w:spacing w:line="360" w:lineRule="auto"/>
        <w:ind w:left="0"/>
        <w:contextualSpacing/>
        <w:jc w:val="both"/>
        <w:rPr>
          <w:rFonts w:ascii="Palatino Linotype" w:hAnsi="Palatino Linotype" w:cs="Arial"/>
          <w:sz w:val="20"/>
          <w:szCs w:val="20"/>
        </w:rPr>
      </w:pPr>
    </w:p>
    <w:p w14:paraId="78D9CCDC" w14:textId="57B8929A" w:rsidR="00547DB1" w:rsidRPr="00D011CE" w:rsidRDefault="0094210B" w:rsidP="00547DB1">
      <w:pPr>
        <w:pStyle w:val="Prrafodelista"/>
        <w:spacing w:line="360" w:lineRule="auto"/>
        <w:ind w:left="0"/>
        <w:jc w:val="both"/>
        <w:rPr>
          <w:rFonts w:ascii="Palatino Linotype" w:hAnsi="Palatino Linotype" w:cs="Arial"/>
        </w:rPr>
      </w:pPr>
      <w:r w:rsidRPr="00D011CE">
        <w:rPr>
          <w:noProof/>
        </w:rPr>
        <w:drawing>
          <wp:inline distT="0" distB="0" distL="0" distR="0" wp14:anchorId="5EDCF77C" wp14:editId="4CA25018">
            <wp:extent cx="5739173" cy="2295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14" t="24793" r="52867" b="57458"/>
                    <a:stretch/>
                  </pic:blipFill>
                  <pic:spPr bwMode="auto">
                    <a:xfrm>
                      <a:off x="0" y="0"/>
                      <a:ext cx="5739173" cy="2295525"/>
                    </a:xfrm>
                    <a:prstGeom prst="rect">
                      <a:avLst/>
                    </a:prstGeom>
                    <a:ln>
                      <a:noFill/>
                    </a:ln>
                    <a:extLst>
                      <a:ext uri="{53640926-AAD7-44D8-BBD7-CCE9431645EC}">
                        <a14:shadowObscured xmlns:a14="http://schemas.microsoft.com/office/drawing/2010/main"/>
                      </a:ext>
                    </a:extLst>
                  </pic:spPr>
                </pic:pic>
              </a:graphicData>
            </a:graphic>
          </wp:inline>
        </w:drawing>
      </w:r>
    </w:p>
    <w:p w14:paraId="555251BF" w14:textId="46C96977" w:rsidR="00547DB1" w:rsidRPr="00D011CE" w:rsidRDefault="00547DB1" w:rsidP="00547DB1">
      <w:pPr>
        <w:pStyle w:val="Prrafodelista"/>
        <w:numPr>
          <w:ilvl w:val="0"/>
          <w:numId w:val="27"/>
        </w:numPr>
        <w:spacing w:line="360" w:lineRule="auto"/>
        <w:ind w:left="0" w:firstLine="0"/>
        <w:contextualSpacing/>
        <w:jc w:val="both"/>
        <w:rPr>
          <w:rFonts w:ascii="Palatino Linotype" w:hAnsi="Palatino Linotype"/>
        </w:rPr>
      </w:pPr>
      <w:r w:rsidRPr="00D011CE">
        <w:rPr>
          <w:rFonts w:ascii="Palatino Linotype" w:hAnsi="Palatino Linotype" w:cs="Arial"/>
        </w:rPr>
        <w:lastRenderedPageBreak/>
        <w:t xml:space="preserve">Transcurrido el plazo señalado en el párrafo anterior y, una vez analizado el estado procesal que guardaba el expediente, en fecha </w:t>
      </w:r>
      <w:r w:rsidR="008B71F4" w:rsidRPr="00D011CE">
        <w:rPr>
          <w:rFonts w:ascii="Palatino Linotype" w:hAnsi="Palatino Linotype" w:cs="Arial"/>
        </w:rPr>
        <w:t xml:space="preserve">veintidós de octubre </w:t>
      </w:r>
      <w:r w:rsidRPr="00D011CE">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5216E686" w14:textId="77777777" w:rsidR="00547DB1" w:rsidRPr="00D011CE" w:rsidRDefault="00547DB1" w:rsidP="00547DB1">
      <w:pPr>
        <w:pStyle w:val="Prrafodelista"/>
        <w:spacing w:line="360" w:lineRule="auto"/>
        <w:ind w:left="0"/>
        <w:jc w:val="both"/>
        <w:rPr>
          <w:rFonts w:ascii="Palatino Linotype" w:hAnsi="Palatino Linotype"/>
        </w:rPr>
      </w:pPr>
    </w:p>
    <w:p w14:paraId="53969039" w14:textId="77238F7B" w:rsidR="00547DB1" w:rsidRPr="00D011CE" w:rsidRDefault="00547DB1" w:rsidP="00547DB1">
      <w:pPr>
        <w:pStyle w:val="Prrafodelista"/>
        <w:numPr>
          <w:ilvl w:val="0"/>
          <w:numId w:val="27"/>
        </w:numPr>
        <w:spacing w:line="360" w:lineRule="auto"/>
        <w:ind w:left="0" w:firstLine="0"/>
        <w:contextualSpacing/>
        <w:jc w:val="both"/>
        <w:rPr>
          <w:rFonts w:ascii="Palatino Linotype" w:hAnsi="Palatino Linotype"/>
        </w:rPr>
      </w:pPr>
      <w:r w:rsidRPr="00D011CE">
        <w:rPr>
          <w:rFonts w:ascii="Palatino Linotype" w:hAnsi="Palatino Linotype"/>
        </w:rPr>
        <w:t xml:space="preserve">En fecha </w:t>
      </w:r>
      <w:r w:rsidR="008B71F4" w:rsidRPr="00D011CE">
        <w:rPr>
          <w:rFonts w:ascii="Palatino Linotype" w:hAnsi="Palatino Linotype"/>
        </w:rPr>
        <w:t xml:space="preserve">veintidós de octubre </w:t>
      </w:r>
      <w:r w:rsidRPr="00D011CE">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D011CE">
        <w:rPr>
          <w:rFonts w:ascii="Palatino Linotype" w:hAnsi="Palatino Linotype" w:cs="Arial"/>
        </w:rPr>
        <w:t>y</w:t>
      </w:r>
    </w:p>
    <w:p w14:paraId="5227C9FA" w14:textId="77777777" w:rsidR="00547DB1" w:rsidRPr="00D011CE" w:rsidRDefault="00547DB1" w:rsidP="00547DB1">
      <w:pPr>
        <w:pStyle w:val="Prrafodelista"/>
        <w:spacing w:line="360" w:lineRule="auto"/>
        <w:ind w:left="0"/>
        <w:jc w:val="both"/>
        <w:rPr>
          <w:rFonts w:ascii="Palatino Linotype" w:hAnsi="Palatino Linotype"/>
        </w:rPr>
      </w:pPr>
    </w:p>
    <w:p w14:paraId="5B7C4B8B" w14:textId="77777777" w:rsidR="00547DB1" w:rsidRPr="00D011CE" w:rsidRDefault="00547DB1" w:rsidP="00547DB1">
      <w:pPr>
        <w:spacing w:line="360" w:lineRule="auto"/>
        <w:jc w:val="center"/>
        <w:rPr>
          <w:rFonts w:ascii="Palatino Linotype" w:hAnsi="Palatino Linotype"/>
          <w:b/>
          <w:bCs/>
          <w:spacing w:val="60"/>
          <w:sz w:val="28"/>
        </w:rPr>
      </w:pPr>
      <w:r w:rsidRPr="00D011CE">
        <w:rPr>
          <w:rFonts w:ascii="Palatino Linotype" w:hAnsi="Palatino Linotype"/>
          <w:b/>
          <w:bCs/>
          <w:spacing w:val="60"/>
          <w:sz w:val="28"/>
        </w:rPr>
        <w:t>CONSIDERANDO</w:t>
      </w:r>
    </w:p>
    <w:p w14:paraId="4A6AF786" w14:textId="77777777" w:rsidR="00547DB1" w:rsidRPr="00D011CE" w:rsidRDefault="00547DB1" w:rsidP="00547DB1">
      <w:pPr>
        <w:spacing w:line="360" w:lineRule="auto"/>
        <w:jc w:val="center"/>
        <w:rPr>
          <w:rFonts w:ascii="Palatino Linotype" w:hAnsi="Palatino Linotype"/>
          <w:b/>
          <w:bCs/>
          <w:spacing w:val="60"/>
        </w:rPr>
      </w:pPr>
    </w:p>
    <w:p w14:paraId="04A6BC54" w14:textId="77777777" w:rsidR="00547DB1" w:rsidRPr="00D011CE" w:rsidRDefault="00547DB1" w:rsidP="00547DB1">
      <w:pPr>
        <w:pStyle w:val="Prrafodelista"/>
        <w:widowControl w:val="0"/>
        <w:numPr>
          <w:ilvl w:val="0"/>
          <w:numId w:val="43"/>
        </w:numPr>
        <w:autoSpaceDE w:val="0"/>
        <w:autoSpaceDN w:val="0"/>
        <w:adjustRightInd w:val="0"/>
        <w:spacing w:line="360" w:lineRule="auto"/>
        <w:ind w:left="0" w:firstLine="0"/>
        <w:contextualSpacing/>
        <w:jc w:val="both"/>
        <w:rPr>
          <w:rFonts w:ascii="Palatino Linotype" w:hAnsi="Palatino Linotype" w:cs="Arial"/>
        </w:rPr>
      </w:pPr>
      <w:r w:rsidRPr="00D011CE">
        <w:rPr>
          <w:rFonts w:ascii="Palatino Linotype" w:hAnsi="Palatino Linotype"/>
          <w:b/>
        </w:rPr>
        <w:t>Competencia</w:t>
      </w:r>
      <w:r w:rsidRPr="00D011CE">
        <w:rPr>
          <w:rFonts w:ascii="Palatino Linotype" w:hAnsi="Palatino Linotype"/>
        </w:rPr>
        <w:t>.</w:t>
      </w:r>
      <w:r w:rsidRPr="00D011CE">
        <w:rPr>
          <w:rFonts w:ascii="Palatino Linotype" w:hAnsi="Palatino Linotype"/>
          <w:b/>
        </w:rPr>
        <w:t xml:space="preserve"> </w:t>
      </w:r>
      <w:r w:rsidRPr="00D011C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011CE">
        <w:rPr>
          <w:rFonts w:ascii="Palatino Linotype" w:hAnsi="Palatino Linotype" w:cs="Arial"/>
        </w:rPr>
        <w:t xml:space="preserve">; y 9, fracciones I y XXIV y 11 del Reglamento Interior del Instituto de </w:t>
      </w:r>
      <w:r w:rsidRPr="00D011CE">
        <w:rPr>
          <w:rFonts w:ascii="Palatino Linotype" w:hAnsi="Palatino Linotype" w:cs="Arial"/>
        </w:rPr>
        <w:lastRenderedPageBreak/>
        <w:t>Transparencia, Acceso a la Información Pública y Protección de Datos Personales del Estado de México y Municipios.</w:t>
      </w:r>
    </w:p>
    <w:p w14:paraId="0B93A488" w14:textId="77777777" w:rsidR="00547DB1" w:rsidRPr="00D011CE" w:rsidRDefault="00547DB1" w:rsidP="00547DB1">
      <w:pPr>
        <w:pStyle w:val="Prrafodelista"/>
        <w:widowControl w:val="0"/>
        <w:autoSpaceDE w:val="0"/>
        <w:autoSpaceDN w:val="0"/>
        <w:adjustRightInd w:val="0"/>
        <w:spacing w:line="360" w:lineRule="auto"/>
        <w:ind w:left="0"/>
        <w:jc w:val="both"/>
        <w:rPr>
          <w:rFonts w:ascii="Palatino Linotype" w:hAnsi="Palatino Linotype" w:cs="Arial"/>
        </w:rPr>
      </w:pPr>
    </w:p>
    <w:p w14:paraId="3A1BA9DB" w14:textId="41A56BE3" w:rsidR="00547DB1" w:rsidRPr="00D011CE" w:rsidRDefault="00547DB1" w:rsidP="00547DB1">
      <w:pPr>
        <w:pStyle w:val="Prrafodelista"/>
        <w:widowControl w:val="0"/>
        <w:numPr>
          <w:ilvl w:val="0"/>
          <w:numId w:val="43"/>
        </w:numPr>
        <w:autoSpaceDE w:val="0"/>
        <w:autoSpaceDN w:val="0"/>
        <w:adjustRightInd w:val="0"/>
        <w:spacing w:line="360" w:lineRule="auto"/>
        <w:ind w:left="0" w:firstLine="0"/>
        <w:contextualSpacing/>
        <w:jc w:val="both"/>
        <w:rPr>
          <w:rFonts w:ascii="Palatino Linotype" w:hAnsi="Palatino Linotype" w:cs="Arial"/>
        </w:rPr>
      </w:pPr>
      <w:r w:rsidRPr="00D011CE">
        <w:rPr>
          <w:rFonts w:ascii="Palatino Linotype" w:hAnsi="Palatino Linotype" w:cs="Arial"/>
          <w:b/>
        </w:rPr>
        <w:t>Interés.</w:t>
      </w:r>
      <w:r w:rsidRPr="00D011CE">
        <w:rPr>
          <w:rFonts w:ascii="Palatino Linotype" w:hAnsi="Palatino Linotype" w:cs="Arial"/>
        </w:rPr>
        <w:t xml:space="preserve"> El recurso de revisión fue interpuesto por parte legítima en atención a que fue presentado por </w:t>
      </w:r>
      <w:r w:rsidRPr="00D011CE">
        <w:rPr>
          <w:rFonts w:ascii="Palatino Linotype" w:hAnsi="Palatino Linotype" w:cs="Arial"/>
          <w:b/>
        </w:rPr>
        <w:t>EL RECURRENTE</w:t>
      </w:r>
      <w:r w:rsidRPr="00D011CE">
        <w:rPr>
          <w:rFonts w:ascii="Palatino Linotype" w:hAnsi="Palatino Linotype" w:cs="Arial"/>
          <w:snapToGrid w:val="0"/>
        </w:rPr>
        <w:t xml:space="preserve">, quien es la misma persona que formuló la </w:t>
      </w:r>
      <w:r w:rsidRPr="00D011CE">
        <w:rPr>
          <w:rFonts w:ascii="Palatino Linotype" w:hAnsi="Palatino Linotype" w:cs="Arial"/>
        </w:rPr>
        <w:t>solicitud</w:t>
      </w:r>
      <w:r w:rsidRPr="00D011CE">
        <w:rPr>
          <w:rFonts w:ascii="Palatino Linotype" w:hAnsi="Palatino Linotype" w:cs="Arial"/>
          <w:snapToGrid w:val="0"/>
        </w:rPr>
        <w:t xml:space="preserve"> de información pública número </w:t>
      </w:r>
      <w:r w:rsidR="008B71F4" w:rsidRPr="00D011CE">
        <w:rPr>
          <w:rFonts w:ascii="Palatino Linotype" w:hAnsi="Palatino Linotype" w:cs="Arial"/>
          <w:b/>
          <w:bCs/>
          <w:snapToGrid w:val="0"/>
        </w:rPr>
        <w:t xml:space="preserve">00120/TIANGUIS/IP/2019 </w:t>
      </w:r>
      <w:r w:rsidRPr="00D011CE">
        <w:rPr>
          <w:rFonts w:ascii="Palatino Linotype" w:hAnsi="Palatino Linotype" w:cs="Arial"/>
          <w:snapToGrid w:val="0"/>
        </w:rPr>
        <w:t>al</w:t>
      </w:r>
      <w:r w:rsidRPr="00D011CE">
        <w:rPr>
          <w:rFonts w:ascii="Palatino Linotype" w:hAnsi="Palatino Linotype" w:cs="Arial"/>
          <w:b/>
          <w:snapToGrid w:val="0"/>
        </w:rPr>
        <w:t xml:space="preserve"> SUJETO OBLIGADO</w:t>
      </w:r>
      <w:r w:rsidRPr="00D011CE">
        <w:rPr>
          <w:rFonts w:ascii="Palatino Linotype" w:hAnsi="Palatino Linotype" w:cs="Arial"/>
        </w:rPr>
        <w:t>.</w:t>
      </w:r>
    </w:p>
    <w:p w14:paraId="52501617" w14:textId="77777777" w:rsidR="00547DB1" w:rsidRPr="00D011CE" w:rsidRDefault="00547DB1" w:rsidP="00547DB1">
      <w:pPr>
        <w:pStyle w:val="Prrafodelista"/>
        <w:widowControl w:val="0"/>
        <w:autoSpaceDE w:val="0"/>
        <w:autoSpaceDN w:val="0"/>
        <w:adjustRightInd w:val="0"/>
        <w:spacing w:line="360" w:lineRule="auto"/>
        <w:ind w:left="0"/>
        <w:jc w:val="both"/>
        <w:rPr>
          <w:rFonts w:ascii="Palatino Linotype" w:hAnsi="Palatino Linotype" w:cs="Arial"/>
        </w:rPr>
      </w:pPr>
    </w:p>
    <w:p w14:paraId="656C60E5" w14:textId="77777777" w:rsidR="00547DB1" w:rsidRPr="00D011CE" w:rsidRDefault="00547DB1" w:rsidP="00547DB1">
      <w:pPr>
        <w:pStyle w:val="Prrafodelista"/>
        <w:widowControl w:val="0"/>
        <w:numPr>
          <w:ilvl w:val="0"/>
          <w:numId w:val="43"/>
        </w:numPr>
        <w:autoSpaceDE w:val="0"/>
        <w:autoSpaceDN w:val="0"/>
        <w:adjustRightInd w:val="0"/>
        <w:spacing w:line="360" w:lineRule="auto"/>
        <w:ind w:left="0" w:firstLine="0"/>
        <w:contextualSpacing/>
        <w:jc w:val="both"/>
        <w:rPr>
          <w:rFonts w:ascii="Palatino Linotype" w:hAnsi="Palatino Linotype" w:cs="Arial"/>
        </w:rPr>
      </w:pPr>
      <w:r w:rsidRPr="00D011CE">
        <w:rPr>
          <w:rFonts w:ascii="Palatino Linotype" w:hAnsi="Palatino Linotype" w:cs="Arial"/>
          <w:b/>
        </w:rPr>
        <w:t xml:space="preserve">Oportunidad. </w:t>
      </w:r>
      <w:r w:rsidRPr="00D011CE">
        <w:rPr>
          <w:rFonts w:ascii="Palatino Linotype" w:hAnsi="Palatino Linotype" w:cs="Arial"/>
        </w:rPr>
        <w:t xml:space="preserve">El recurso de revisión fue interpuesto dentro del plazo de quince días hábiles contados a partir del día siguiente a aquel en que </w:t>
      </w:r>
      <w:r w:rsidRPr="00D011CE">
        <w:rPr>
          <w:rFonts w:ascii="Palatino Linotype" w:hAnsi="Palatino Linotype" w:cs="Arial"/>
          <w:b/>
        </w:rPr>
        <w:t xml:space="preserve">EL RECURRENTE </w:t>
      </w:r>
      <w:r w:rsidRPr="00D011C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9CE2AA7" w14:textId="77777777" w:rsidR="00547DB1" w:rsidRPr="00D011CE" w:rsidRDefault="00547DB1" w:rsidP="00547DB1">
      <w:pPr>
        <w:pStyle w:val="Prrafodelista"/>
        <w:widowControl w:val="0"/>
        <w:autoSpaceDE w:val="0"/>
        <w:autoSpaceDN w:val="0"/>
        <w:adjustRightInd w:val="0"/>
        <w:spacing w:line="360" w:lineRule="auto"/>
        <w:ind w:left="0"/>
        <w:jc w:val="both"/>
        <w:rPr>
          <w:rFonts w:ascii="Palatino Linotype" w:hAnsi="Palatino Linotype" w:cs="Arial"/>
        </w:rPr>
      </w:pPr>
    </w:p>
    <w:p w14:paraId="45470D01" w14:textId="77777777" w:rsidR="00547DB1" w:rsidRPr="00D011CE" w:rsidRDefault="00547DB1" w:rsidP="00547DB1">
      <w:pPr>
        <w:ind w:left="709" w:right="757"/>
        <w:jc w:val="both"/>
        <w:rPr>
          <w:rFonts w:ascii="Palatino Linotype" w:hAnsi="Palatino Linotype" w:cs="Arial"/>
          <w:i/>
          <w:sz w:val="22"/>
        </w:rPr>
      </w:pPr>
      <w:r w:rsidRPr="00D011CE">
        <w:rPr>
          <w:rFonts w:ascii="Palatino Linotype" w:hAnsi="Palatino Linotype" w:cs="Arial"/>
          <w:i/>
          <w:sz w:val="22"/>
        </w:rPr>
        <w:t>“</w:t>
      </w:r>
      <w:r w:rsidRPr="00D011CE">
        <w:rPr>
          <w:rFonts w:ascii="Palatino Linotype" w:hAnsi="Palatino Linotype" w:cs="Arial"/>
          <w:b/>
          <w:i/>
          <w:sz w:val="22"/>
        </w:rPr>
        <w:t>Artículo 178.</w:t>
      </w:r>
      <w:r w:rsidRPr="00D011C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1CAAC04" w14:textId="77777777" w:rsidR="00547DB1" w:rsidRPr="00D011CE" w:rsidRDefault="00547DB1" w:rsidP="00547DB1">
      <w:pPr>
        <w:ind w:left="709" w:right="757"/>
        <w:jc w:val="both"/>
        <w:rPr>
          <w:rFonts w:ascii="Palatino Linotype" w:hAnsi="Palatino Linotype" w:cs="Arial"/>
          <w:i/>
          <w:sz w:val="22"/>
        </w:rPr>
      </w:pPr>
    </w:p>
    <w:p w14:paraId="6735E852" w14:textId="77777777" w:rsidR="00547DB1" w:rsidRPr="00D011CE" w:rsidRDefault="00547DB1" w:rsidP="00547DB1">
      <w:pPr>
        <w:ind w:left="709" w:right="757"/>
        <w:jc w:val="both"/>
        <w:rPr>
          <w:rFonts w:ascii="Palatino Linotype" w:hAnsi="Palatino Linotype" w:cs="Arial"/>
          <w:i/>
          <w:sz w:val="22"/>
        </w:rPr>
      </w:pPr>
      <w:r w:rsidRPr="00D011C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A1E8DF3" w14:textId="77777777" w:rsidR="00547DB1" w:rsidRPr="00D011CE" w:rsidRDefault="00547DB1" w:rsidP="00547DB1">
      <w:pPr>
        <w:ind w:left="709" w:right="757"/>
        <w:jc w:val="both"/>
        <w:rPr>
          <w:rFonts w:ascii="Palatino Linotype" w:hAnsi="Palatino Linotype" w:cs="Arial"/>
          <w:i/>
          <w:sz w:val="22"/>
        </w:rPr>
      </w:pPr>
    </w:p>
    <w:p w14:paraId="213855EE" w14:textId="77777777" w:rsidR="00547DB1" w:rsidRPr="00D011CE" w:rsidRDefault="00547DB1" w:rsidP="00547DB1">
      <w:pPr>
        <w:ind w:left="709" w:right="757"/>
        <w:jc w:val="both"/>
        <w:rPr>
          <w:rFonts w:ascii="Palatino Linotype" w:hAnsi="Palatino Linotype" w:cs="Arial"/>
          <w:i/>
          <w:sz w:val="22"/>
        </w:rPr>
      </w:pPr>
      <w:r w:rsidRPr="00D011CE">
        <w:rPr>
          <w:rFonts w:ascii="Palatino Linotype" w:hAnsi="Palatino Linotype" w:cs="Arial"/>
          <w:i/>
          <w:sz w:val="22"/>
        </w:rPr>
        <w:t xml:space="preserve">En el caso de que se interponga ante la Unidad de Transparencia, ésta deberá remitir el recurso de revisión al Instituto a más tardar al día </w:t>
      </w:r>
      <w:r w:rsidRPr="00D011CE">
        <w:rPr>
          <w:rFonts w:ascii="Palatino Linotype" w:hAnsi="Palatino Linotype" w:cs="Arial"/>
          <w:i/>
          <w:sz w:val="22"/>
          <w:lang w:eastAsia="es-MX"/>
        </w:rPr>
        <w:t>siguiente</w:t>
      </w:r>
      <w:r w:rsidRPr="00D011CE">
        <w:rPr>
          <w:rFonts w:ascii="Palatino Linotype" w:hAnsi="Palatino Linotype" w:cs="Arial"/>
          <w:i/>
          <w:sz w:val="22"/>
        </w:rPr>
        <w:t xml:space="preserve"> de haberlo recibido.”</w:t>
      </w:r>
    </w:p>
    <w:p w14:paraId="09455D36" w14:textId="14B8D4E5" w:rsidR="00547DB1" w:rsidRPr="00D011CE" w:rsidRDefault="007D2000" w:rsidP="00547DB1">
      <w:pPr>
        <w:spacing w:line="360" w:lineRule="auto"/>
        <w:ind w:left="709" w:right="709"/>
        <w:jc w:val="both"/>
        <w:rPr>
          <w:rFonts w:ascii="Palatino Linotype" w:hAnsi="Palatino Linotype" w:cs="Arial"/>
          <w:i/>
        </w:rPr>
      </w:pPr>
      <w:r>
        <w:rPr>
          <w:rFonts w:ascii="Palatino Linotype" w:hAnsi="Palatino Linotype" w:cs="Arial"/>
          <w:i/>
          <w:noProof/>
        </w:rPr>
        <mc:AlternateContent>
          <mc:Choice Requires="wps">
            <w:drawing>
              <wp:anchor distT="0" distB="0" distL="114300" distR="114300" simplePos="0" relativeHeight="251664384" behindDoc="0" locked="0" layoutInCell="1" allowOverlap="1" wp14:anchorId="11CC1B1A" wp14:editId="10D32414">
                <wp:simplePos x="0" y="0"/>
                <wp:positionH relativeFrom="column">
                  <wp:posOffset>491490</wp:posOffset>
                </wp:positionH>
                <wp:positionV relativeFrom="paragraph">
                  <wp:posOffset>25400</wp:posOffset>
                </wp:positionV>
                <wp:extent cx="5162550" cy="80962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162550"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F7095A"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8.7pt,2pt" to="445.2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PWuAEAAMQDAAAOAAAAZHJzL2Uyb0RvYy54bWysU9uK2zAQfS/0H4TeG9sBL1sTZx+ytC+l&#10;Db18gFYexQLdGKmx8/cdyYm3dAsLpS+SR5pzZs7RePcwW8POgFF71/NmU3MGTvpBu1PPf3z/8O6e&#10;s5iEG4TxDnp+gcgf9m/f7KbQwdaP3gyAjEhc7KbQ8zGl0FVVlCNYETc+gKNL5dGKRCGeqgHFROzW&#10;VNu6vqsmj0NALyFGOn1cLvm+8CsFMn1RKkJipufUWyorlvUpr9V+J7oTijBqeW1D/EMXVmhHRVeq&#10;R5EE+4n6BZXVEn30Km2kt5VXSksoGkhNU/+h5tsoAhQtZE4Mq03x/9HKz+cjMj30vOXMCUtPdKCH&#10;kskjw7yxNns0hdhR6sEd8RrFcMQseFZo805S2Fx8vay+wpyYpMO2udu2Ldkv6e6+fk9RJq2e0QFj&#10;+gjesvzRc6Nd1i06cf4U05J6SyFc7mapX77SxUBONu4rKNJCFbcFXaYIDgbZWdD7CynBpeZaumRn&#10;mNLGrMD6deA1P0OhTNgKbl4Hr4hS2bu0gq12Hv9GkOZby2rJvzmw6M4WPPnhUl6mWEOjUsy9jnWe&#10;xd/jAn/++fa/AAAA//8DAFBLAwQUAAYACAAAACEA1rLmc9wAAAAIAQAADwAAAGRycy9kb3ducmV2&#10;LnhtbEyPS0/DMBCE70j8B2uRuFGnofSRxqkQEhJHGjhwdOJtHsTryHab9N+znOA4mtHMN/lhtoO4&#10;oA+dIwXLRQICqXamo0bB58frwxZEiJqMHhyhgisGOBS3N7nOjJvoiJcyNoJLKGRaQRvjmEkZ6hat&#10;Dgs3IrF3ct7qyNI30ng9cbkdZJoka2l1R7zQ6hFfWqy/y7NV8OWrPn27TmPq+nW560dM34+o1P3d&#10;/LwHEXGOf2H4xWd0KJipcmcyQQwKNpsVJxWs+BHb213CuuLc4/IJZJHL/weKHwAAAP//AwBQSwEC&#10;LQAUAAYACAAAACEAtoM4kv4AAADhAQAAEwAAAAAAAAAAAAAAAAAAAAAAW0NvbnRlbnRfVHlwZXNd&#10;LnhtbFBLAQItABQABgAIAAAAIQA4/SH/1gAAAJQBAAALAAAAAAAAAAAAAAAAAC8BAABfcmVscy8u&#10;cmVsc1BLAQItABQABgAIAAAAIQDW3OPWuAEAAMQDAAAOAAAAAAAAAAAAAAAAAC4CAABkcnMvZTJv&#10;RG9jLnhtbFBLAQItABQABgAIAAAAIQDWsuZz3AAAAAgBAAAPAAAAAAAAAAAAAAAAABIEAABkcnMv&#10;ZG93bnJldi54bWxQSwUGAAAAAAQABADzAAAAGwUAAAAA&#10;" strokecolor="#4f81bd [3204]" strokeweight="2pt">
                <v:shadow on="t" color="black" opacity="24903f" origin=",.5" offset="0,.55556mm"/>
              </v:line>
            </w:pict>
          </mc:Fallback>
        </mc:AlternateContent>
      </w:r>
    </w:p>
    <w:p w14:paraId="68D94323" w14:textId="2962A41E" w:rsidR="00547DB1" w:rsidRPr="00D011CE" w:rsidRDefault="00547DB1" w:rsidP="008B71F4">
      <w:pPr>
        <w:spacing w:before="240" w:after="100" w:afterAutospacing="1" w:line="360" w:lineRule="auto"/>
        <w:jc w:val="both"/>
        <w:rPr>
          <w:rFonts w:ascii="Palatino Linotype" w:hAnsi="Palatino Linotype" w:cs="Arial"/>
        </w:rPr>
      </w:pPr>
      <w:r w:rsidRPr="00D011CE">
        <w:rPr>
          <w:rFonts w:ascii="Palatino Linotype" w:hAnsi="Palatino Linotype" w:cs="Arial"/>
        </w:rPr>
        <w:lastRenderedPageBreak/>
        <w:t xml:space="preserve">En esa tesitura, atendiendo a que </w:t>
      </w:r>
      <w:r w:rsidRPr="00D011CE">
        <w:rPr>
          <w:rFonts w:ascii="Palatino Linotype" w:hAnsi="Palatino Linotype" w:cs="Arial"/>
          <w:b/>
        </w:rPr>
        <w:t>EL SUJETO OBLIGADO</w:t>
      </w:r>
      <w:r w:rsidRPr="00D011CE">
        <w:rPr>
          <w:rFonts w:ascii="Palatino Linotype" w:hAnsi="Palatino Linotype" w:cs="Arial"/>
        </w:rPr>
        <w:t xml:space="preserve"> notificó la respuesta a la solicitud de información pública el día</w:t>
      </w:r>
      <w:r w:rsidRPr="00D011CE">
        <w:rPr>
          <w:rFonts w:ascii="Palatino Linotype" w:hAnsi="Palatino Linotype" w:cs="Arial"/>
          <w:b/>
        </w:rPr>
        <w:t xml:space="preserve"> </w:t>
      </w:r>
      <w:r w:rsidR="008B71F4" w:rsidRPr="00D011CE">
        <w:rPr>
          <w:rFonts w:ascii="Palatino Linotype" w:hAnsi="Palatino Linotype" w:cs="Arial"/>
          <w:b/>
        </w:rPr>
        <w:t xml:space="preserve">ocho de julio </w:t>
      </w:r>
      <w:r w:rsidRPr="00D011CE">
        <w:rPr>
          <w:rFonts w:ascii="Palatino Linotype" w:hAnsi="Palatino Linotype" w:cs="Arial"/>
          <w:b/>
        </w:rPr>
        <w:t>de dos mil diecinueve</w:t>
      </w:r>
      <w:r w:rsidRPr="00D011CE">
        <w:rPr>
          <w:rFonts w:ascii="Palatino Linotype" w:hAnsi="Palatino Linotype" w:cs="Arial"/>
        </w:rPr>
        <w:t xml:space="preserve">; el plazo de quince días hábiles que el artículo 178 de la Ley de la materia otorga a </w:t>
      </w:r>
      <w:r w:rsidRPr="00D011CE">
        <w:rPr>
          <w:rFonts w:ascii="Palatino Linotype" w:hAnsi="Palatino Linotype" w:cs="Arial"/>
          <w:b/>
        </w:rPr>
        <w:t>EL RECURRENTE</w:t>
      </w:r>
      <w:r w:rsidRPr="00D011CE">
        <w:rPr>
          <w:rFonts w:ascii="Palatino Linotype" w:hAnsi="Palatino Linotype" w:cs="Arial"/>
        </w:rPr>
        <w:t xml:space="preserve"> para presentar el recurso de revisión, transcurrió del </w:t>
      </w:r>
      <w:r w:rsidR="008B71F4" w:rsidRPr="00D011CE">
        <w:rPr>
          <w:rFonts w:ascii="Palatino Linotype" w:hAnsi="Palatino Linotype" w:cs="Arial"/>
          <w:b/>
        </w:rPr>
        <w:t xml:space="preserve">nueve de julio </w:t>
      </w:r>
      <w:r w:rsidRPr="00D011CE">
        <w:rPr>
          <w:rFonts w:ascii="Palatino Linotype" w:hAnsi="Palatino Linotype" w:cs="Arial"/>
          <w:b/>
        </w:rPr>
        <w:t xml:space="preserve">al </w:t>
      </w:r>
      <w:r w:rsidR="0092782A" w:rsidRPr="00D011CE">
        <w:rPr>
          <w:rFonts w:ascii="Palatino Linotype" w:hAnsi="Palatino Linotype" w:cs="Arial"/>
          <w:b/>
        </w:rPr>
        <w:t>doce</w:t>
      </w:r>
      <w:r w:rsidR="008B71F4" w:rsidRPr="00D011CE">
        <w:rPr>
          <w:rFonts w:ascii="Palatino Linotype" w:hAnsi="Palatino Linotype" w:cs="Arial"/>
          <w:b/>
        </w:rPr>
        <w:t xml:space="preserve"> de agosto </w:t>
      </w:r>
      <w:r w:rsidRPr="00D011CE">
        <w:rPr>
          <w:rFonts w:ascii="Palatino Linotype" w:hAnsi="Palatino Linotype" w:cs="Arial"/>
          <w:b/>
        </w:rPr>
        <w:t>de dos mil diecinueve</w:t>
      </w:r>
      <w:r w:rsidRPr="00D011CE">
        <w:rPr>
          <w:rFonts w:ascii="Palatino Linotype" w:hAnsi="Palatino Linotype" w:cs="Arial"/>
        </w:rPr>
        <w:t xml:space="preserve">, </w:t>
      </w:r>
      <w:r w:rsidR="008B71F4" w:rsidRPr="00D011CE">
        <w:rPr>
          <w:rFonts w:ascii="Palatino Linotype" w:hAnsi="Palatino Linotype" w:cs="Arial"/>
        </w:rPr>
        <w:t>sin contemplar en el cómputo, el</w:t>
      </w:r>
      <w:r w:rsidR="0092782A" w:rsidRPr="00D011CE">
        <w:rPr>
          <w:rFonts w:ascii="Palatino Linotype" w:hAnsi="Palatino Linotype" w:cs="Arial"/>
        </w:rPr>
        <w:t xml:space="preserve"> trece, catorce, veinte, veintiuno, veintisiete y veintiocho de julio; tres, cuatro, diez y </w:t>
      </w:r>
      <w:r w:rsidR="008B71F4" w:rsidRPr="00D011CE">
        <w:rPr>
          <w:rFonts w:ascii="Palatino Linotype" w:hAnsi="Palatino Linotype" w:cs="Arial"/>
        </w:rPr>
        <w:t xml:space="preserve">once, de agosto de dos mil diecinueve, por corresponder a sábados y domingos, considerados como días inhábiles, en términos del artículo 3, fracción X de la </w:t>
      </w:r>
      <w:r w:rsidR="008B71F4" w:rsidRPr="00D011CE">
        <w:rPr>
          <w:rFonts w:ascii="Palatino Linotype" w:hAnsi="Palatino Linotype"/>
        </w:rPr>
        <w:t xml:space="preserve">Ley de Transparencia y Acceso a la Información Pública del Estado de México y Municipios y </w:t>
      </w:r>
      <w:r w:rsidR="0092782A" w:rsidRPr="00D011CE">
        <w:rPr>
          <w:rFonts w:ascii="Palatino Linotype" w:hAnsi="Palatino Linotype"/>
        </w:rPr>
        <w:t xml:space="preserve">el quince, dieciséis, diecisiete, dieciocho, diecinueve, veintidós, veintitrés, veinticuatro, veinticinco y veintiséis </w:t>
      </w:r>
      <w:r w:rsidR="008B71F4" w:rsidRPr="00D011CE">
        <w:rPr>
          <w:rFonts w:ascii="Palatino Linotype" w:hAnsi="Palatino Linotype"/>
        </w:rPr>
        <w:t>d</w:t>
      </w:r>
      <w:r w:rsidR="0092782A" w:rsidRPr="00D011CE">
        <w:rPr>
          <w:rFonts w:ascii="Palatino Linotype" w:hAnsi="Palatino Linotype"/>
        </w:rPr>
        <w:t>e agosto de dos mil diecinueve, d</w:t>
      </w:r>
      <w:r w:rsidR="008B71F4" w:rsidRPr="00D011CE">
        <w:rPr>
          <w:rFonts w:ascii="Palatino Linotype" w:hAnsi="Palatino Linotype"/>
        </w:rPr>
        <w:t>e</w:t>
      </w:r>
      <w:r w:rsidR="008B71F4" w:rsidRPr="00D011CE">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71F18834" w14:textId="65192C86" w:rsidR="00547DB1" w:rsidRPr="00D011CE" w:rsidRDefault="00547DB1" w:rsidP="00547DB1">
      <w:pPr>
        <w:spacing w:line="360" w:lineRule="auto"/>
        <w:jc w:val="both"/>
        <w:rPr>
          <w:rFonts w:ascii="Palatino Linotype" w:hAnsi="Palatino Linotype" w:cs="Arial"/>
          <w:b/>
          <w:u w:val="single"/>
        </w:rPr>
      </w:pPr>
      <w:r w:rsidRPr="00D011CE">
        <w:rPr>
          <w:rFonts w:ascii="Palatino Linotype" w:hAnsi="Palatino Linotype" w:cs="Arial"/>
        </w:rPr>
        <w:t>En ese tenor, si el recurso de revisión que nos ocupa, se interpuso el</w:t>
      </w:r>
      <w:r w:rsidRPr="00D011CE">
        <w:rPr>
          <w:rFonts w:ascii="Palatino Linotype" w:hAnsi="Palatino Linotype" w:cs="Arial"/>
          <w:b/>
        </w:rPr>
        <w:t xml:space="preserve"> </w:t>
      </w:r>
      <w:r w:rsidR="0092782A" w:rsidRPr="00D011CE">
        <w:rPr>
          <w:rFonts w:ascii="Palatino Linotype" w:hAnsi="Palatino Linotype" w:cs="Arial"/>
          <w:b/>
          <w:u w:val="single"/>
        </w:rPr>
        <w:t>treinta de jul</w:t>
      </w:r>
      <w:r w:rsidRPr="00D011CE">
        <w:rPr>
          <w:rFonts w:ascii="Palatino Linotype" w:hAnsi="Palatino Linotype" w:cs="Arial"/>
          <w:b/>
          <w:u w:val="single"/>
        </w:rPr>
        <w:t>io de dos mil diecinueve</w:t>
      </w:r>
      <w:r w:rsidRPr="00D011CE">
        <w:rPr>
          <w:rFonts w:ascii="Palatino Linotype" w:hAnsi="Palatino Linotype" w:cs="Arial"/>
        </w:rPr>
        <w:t>, éste se encuentra dentro de los márgenes temporales previstos en el precepto legal citado en el párrafo anterior y, por tanto, su interposición se considera oportuna.</w:t>
      </w:r>
    </w:p>
    <w:p w14:paraId="5A0321B5" w14:textId="77777777" w:rsidR="00547DB1" w:rsidRPr="00D011CE" w:rsidRDefault="00547DB1" w:rsidP="00547DB1">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45310F78" w14:textId="77777777" w:rsidR="00547DB1" w:rsidRPr="00D011CE" w:rsidRDefault="00547DB1" w:rsidP="00547DB1">
      <w:pPr>
        <w:pStyle w:val="Prrafodelista"/>
        <w:numPr>
          <w:ilvl w:val="0"/>
          <w:numId w:val="43"/>
        </w:numPr>
        <w:spacing w:line="360" w:lineRule="auto"/>
        <w:ind w:left="0" w:firstLine="0"/>
        <w:contextualSpacing/>
        <w:jc w:val="both"/>
        <w:rPr>
          <w:rFonts w:ascii="Palatino Linotype" w:hAnsi="Palatino Linotype"/>
        </w:rPr>
      </w:pPr>
      <w:r w:rsidRPr="00D011CE">
        <w:rPr>
          <w:rFonts w:ascii="Palatino Linotype" w:hAnsi="Palatino Linotype" w:cs="Arial"/>
          <w:b/>
        </w:rPr>
        <w:t xml:space="preserve"> Procedibilidad. </w:t>
      </w:r>
      <w:r w:rsidRPr="00D011CE">
        <w:rPr>
          <w:rFonts w:ascii="Palatino Linotype" w:hAnsi="Palatino Linotype" w:cs="Arial"/>
        </w:rPr>
        <w:t xml:space="preserve">Del análisis efectuado, se advierte que resulta procedente la interposición del recurso y se concluye la acreditación </w:t>
      </w:r>
      <w:r w:rsidRPr="00D011CE">
        <w:rPr>
          <w:rFonts w:ascii="Palatino Linotype" w:hAnsi="Palatino Linotype" w:cs="Arial"/>
          <w:snapToGrid w:val="0"/>
        </w:rPr>
        <w:t>plena</w:t>
      </w:r>
      <w:r w:rsidRPr="00D011CE">
        <w:rPr>
          <w:rFonts w:ascii="Palatino Linotype" w:hAnsi="Palatino Linotype" w:cs="Arial"/>
        </w:rPr>
        <w:t xml:space="preserve"> de todos y cada uno de los elementos formales exigidos por el artículo 180 de la Ley de </w:t>
      </w:r>
      <w:r w:rsidRPr="00D011CE">
        <w:rPr>
          <w:rFonts w:ascii="Palatino Linotype" w:hAnsi="Palatino Linotype" w:cs="Arial"/>
        </w:rPr>
        <w:lastRenderedPageBreak/>
        <w:t>Transparencia y Acceso a la Información</w:t>
      </w:r>
      <w:r w:rsidRPr="00D011CE">
        <w:rPr>
          <w:rFonts w:ascii="Palatino Linotype" w:hAnsi="Palatino Linotype"/>
        </w:rPr>
        <w:t xml:space="preserve"> Pública del Estado de México y Municipios, en atención a que fue presentado mediante el formato visible en </w:t>
      </w:r>
      <w:r w:rsidRPr="00D011CE">
        <w:rPr>
          <w:rFonts w:ascii="Palatino Linotype" w:hAnsi="Palatino Linotype"/>
          <w:b/>
        </w:rPr>
        <w:t>EL SAIMEX</w:t>
      </w:r>
      <w:r w:rsidRPr="00D011CE">
        <w:rPr>
          <w:rFonts w:ascii="Palatino Linotype" w:hAnsi="Palatino Linotype"/>
        </w:rPr>
        <w:t>.</w:t>
      </w:r>
    </w:p>
    <w:p w14:paraId="062B4BF5" w14:textId="77777777" w:rsidR="00547DB1" w:rsidRPr="00D011CE" w:rsidRDefault="00547DB1" w:rsidP="00547DB1">
      <w:pPr>
        <w:pStyle w:val="Prrafodelista"/>
        <w:spacing w:line="360" w:lineRule="auto"/>
        <w:ind w:left="0"/>
        <w:jc w:val="both"/>
        <w:rPr>
          <w:rFonts w:ascii="Palatino Linotype" w:hAnsi="Palatino Linotype"/>
        </w:rPr>
      </w:pPr>
    </w:p>
    <w:p w14:paraId="460DB5EB" w14:textId="009A6269" w:rsidR="00547DB1" w:rsidRPr="00D011CE" w:rsidRDefault="00547DB1" w:rsidP="00547DB1">
      <w:pPr>
        <w:pStyle w:val="Prrafodelista"/>
        <w:numPr>
          <w:ilvl w:val="0"/>
          <w:numId w:val="43"/>
        </w:numPr>
        <w:spacing w:line="360" w:lineRule="auto"/>
        <w:ind w:left="0" w:firstLine="0"/>
        <w:contextualSpacing/>
        <w:jc w:val="both"/>
        <w:rPr>
          <w:rFonts w:ascii="Palatino Linotype" w:hAnsi="Palatino Linotype"/>
        </w:rPr>
      </w:pPr>
      <w:r w:rsidRPr="00D011CE">
        <w:rPr>
          <w:rFonts w:ascii="Palatino Linotype" w:hAnsi="Palatino Linotype" w:cs="Arial"/>
          <w:b/>
        </w:rPr>
        <w:t>Estudio y resolución del recurso</w:t>
      </w:r>
      <w:r w:rsidRPr="00D011CE">
        <w:rPr>
          <w:rFonts w:ascii="Palatino Linotype" w:hAnsi="Palatino Linotype" w:cs="Arial"/>
          <w:b/>
          <w:color w:val="000000" w:themeColor="text1"/>
        </w:rPr>
        <w:t>.</w:t>
      </w:r>
      <w:r w:rsidRPr="00D011CE">
        <w:rPr>
          <w:rFonts w:ascii="Palatino Linotype" w:hAnsi="Palatino Linotype" w:cs="Arial"/>
        </w:rPr>
        <w:t xml:space="preserve"> Del análisis </w:t>
      </w:r>
      <w:r w:rsidRPr="00D011CE">
        <w:rPr>
          <w:rFonts w:ascii="Palatino Linotype" w:hAnsi="Palatino Linotype"/>
        </w:rPr>
        <w:t>efectuado</w:t>
      </w:r>
      <w:r w:rsidRPr="00D011CE">
        <w:rPr>
          <w:rFonts w:ascii="Palatino Linotype" w:hAnsi="Palatino Linotype" w:cs="Arial"/>
        </w:rPr>
        <w:t xml:space="preserve"> se advierte la procedencia del </w:t>
      </w:r>
      <w:r w:rsidRPr="00D011CE">
        <w:rPr>
          <w:rFonts w:ascii="Palatino Linotype" w:hAnsi="Palatino Linotype" w:cs="Arial"/>
          <w:snapToGrid w:val="0"/>
        </w:rPr>
        <w:t>recurso</w:t>
      </w:r>
      <w:r w:rsidRPr="00D011CE">
        <w:rPr>
          <w:rFonts w:ascii="Palatino Linotype" w:hAnsi="Palatino Linotype" w:cs="Arial"/>
        </w:rPr>
        <w:t xml:space="preserve"> de revi</w:t>
      </w:r>
      <w:r w:rsidR="00A268FB" w:rsidRPr="00D011CE">
        <w:rPr>
          <w:rFonts w:ascii="Palatino Linotype" w:hAnsi="Palatino Linotype" w:cs="Arial"/>
        </w:rPr>
        <w:t>sión, toda vez que se actualiza la hipótesis prevista en la fracción I</w:t>
      </w:r>
      <w:r w:rsidRPr="00D011CE">
        <w:rPr>
          <w:rFonts w:ascii="Palatino Linotype" w:hAnsi="Palatino Linotype" w:cs="Arial"/>
        </w:rPr>
        <w:t xml:space="preserve"> del artículo 179 de la Ley de Transparencia y Acceso a la Información Pública del Estado de México y Municipios, que a la letra versa:</w:t>
      </w:r>
    </w:p>
    <w:p w14:paraId="1708CFE4" w14:textId="77777777" w:rsidR="00547DB1" w:rsidRPr="00D011CE" w:rsidRDefault="00547DB1" w:rsidP="00547DB1">
      <w:pPr>
        <w:pStyle w:val="Prrafodelista"/>
        <w:widowControl w:val="0"/>
        <w:autoSpaceDE w:val="0"/>
        <w:autoSpaceDN w:val="0"/>
        <w:adjustRightInd w:val="0"/>
        <w:ind w:left="0"/>
        <w:jc w:val="both"/>
        <w:rPr>
          <w:rFonts w:ascii="Palatino Linotype" w:eastAsia="Arial Unicode MS" w:hAnsi="Palatino Linotype" w:cs="Arial"/>
        </w:rPr>
      </w:pPr>
    </w:p>
    <w:p w14:paraId="481C174C" w14:textId="77777777" w:rsidR="00547DB1" w:rsidRPr="00D011CE" w:rsidRDefault="00547DB1" w:rsidP="00547DB1">
      <w:pPr>
        <w:widowControl w:val="0"/>
        <w:autoSpaceDE w:val="0"/>
        <w:autoSpaceDN w:val="0"/>
        <w:adjustRightInd w:val="0"/>
        <w:ind w:left="709" w:right="757"/>
        <w:jc w:val="both"/>
        <w:rPr>
          <w:rFonts w:ascii="Palatino Linotype" w:eastAsia="Arial Unicode MS" w:hAnsi="Palatino Linotype" w:cs="Arial"/>
          <w:i/>
          <w:sz w:val="22"/>
        </w:rPr>
      </w:pPr>
      <w:r w:rsidRPr="00D011CE">
        <w:rPr>
          <w:rFonts w:ascii="Palatino Linotype" w:eastAsia="Arial Unicode MS" w:hAnsi="Palatino Linotype" w:cs="Arial"/>
          <w:i/>
          <w:sz w:val="22"/>
        </w:rPr>
        <w:t>“</w:t>
      </w:r>
      <w:r w:rsidRPr="00D011CE">
        <w:rPr>
          <w:rFonts w:ascii="Palatino Linotype" w:eastAsia="Arial Unicode MS" w:hAnsi="Palatino Linotype" w:cs="Arial"/>
          <w:b/>
          <w:i/>
          <w:sz w:val="22"/>
        </w:rPr>
        <w:t>Artículo 179</w:t>
      </w:r>
      <w:r w:rsidRPr="00D011CE">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78B6A4A9" w14:textId="77777777" w:rsidR="00547DB1" w:rsidRPr="00D011CE" w:rsidRDefault="00547DB1" w:rsidP="00547DB1">
      <w:pPr>
        <w:widowControl w:val="0"/>
        <w:autoSpaceDE w:val="0"/>
        <w:autoSpaceDN w:val="0"/>
        <w:adjustRightInd w:val="0"/>
        <w:ind w:left="709" w:right="757"/>
        <w:jc w:val="both"/>
        <w:rPr>
          <w:rFonts w:ascii="Palatino Linotype" w:eastAsia="Arial Unicode MS" w:hAnsi="Palatino Linotype" w:cs="Arial"/>
          <w:i/>
          <w:sz w:val="22"/>
        </w:rPr>
      </w:pPr>
    </w:p>
    <w:p w14:paraId="11D7D05F" w14:textId="7E93734E" w:rsidR="00547DB1" w:rsidRPr="00D011CE" w:rsidRDefault="00A268FB" w:rsidP="00547DB1">
      <w:pPr>
        <w:widowControl w:val="0"/>
        <w:autoSpaceDE w:val="0"/>
        <w:autoSpaceDN w:val="0"/>
        <w:adjustRightInd w:val="0"/>
        <w:ind w:left="709" w:right="757"/>
        <w:jc w:val="both"/>
        <w:rPr>
          <w:rFonts w:ascii="Palatino Linotype" w:eastAsia="Arial Unicode MS" w:hAnsi="Palatino Linotype" w:cs="Arial"/>
          <w:i/>
          <w:sz w:val="22"/>
        </w:rPr>
      </w:pPr>
      <w:r w:rsidRPr="00D011CE">
        <w:rPr>
          <w:rFonts w:ascii="Palatino Linotype" w:eastAsia="Arial Unicode MS" w:hAnsi="Palatino Linotype" w:cs="Arial"/>
          <w:b/>
          <w:i/>
          <w:sz w:val="22"/>
          <w:u w:val="single"/>
        </w:rPr>
        <w:t>I. La negativa a la información solicitada; ”</w:t>
      </w:r>
    </w:p>
    <w:p w14:paraId="1F61926C" w14:textId="77777777" w:rsidR="00547DB1" w:rsidRPr="00D011CE" w:rsidRDefault="00547DB1" w:rsidP="00547DB1">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7D3AFEC4" w14:textId="55AEDF82" w:rsidR="00547DB1" w:rsidRPr="00D011CE" w:rsidRDefault="00547DB1" w:rsidP="00A268FB">
      <w:pPr>
        <w:widowControl w:val="0"/>
        <w:autoSpaceDE w:val="0"/>
        <w:autoSpaceDN w:val="0"/>
        <w:adjustRightInd w:val="0"/>
        <w:spacing w:line="360" w:lineRule="auto"/>
        <w:jc w:val="both"/>
        <w:rPr>
          <w:rFonts w:ascii="Palatino Linotype" w:eastAsia="Arial Unicode MS" w:hAnsi="Palatino Linotype" w:cs="Arial"/>
        </w:rPr>
      </w:pPr>
      <w:r w:rsidRPr="00D011CE">
        <w:rPr>
          <w:rFonts w:ascii="Palatino Linotype" w:eastAsia="Arial Unicode MS" w:hAnsi="Palatino Linotype" w:cs="Arial"/>
        </w:rPr>
        <w:t xml:space="preserve">El precepto legal citado establece como supuesto de procedencia del recurso de revisión, cuando </w:t>
      </w:r>
      <w:r w:rsidRPr="00D011CE">
        <w:rPr>
          <w:rFonts w:ascii="Palatino Linotype" w:eastAsia="Arial Unicode MS" w:hAnsi="Palatino Linotype" w:cs="Arial"/>
          <w:b/>
        </w:rPr>
        <w:t xml:space="preserve">EL SUJETO OBLIGADO </w:t>
      </w:r>
      <w:r w:rsidR="00A268FB" w:rsidRPr="00D011CE">
        <w:rPr>
          <w:rFonts w:ascii="Palatino Linotype" w:eastAsia="Arial Unicode MS" w:hAnsi="Palatino Linotype" w:cs="Arial"/>
        </w:rPr>
        <w:t xml:space="preserve">niega el acceso a la información solicitada, situación que sucede en el presente caso, ya que de la respuesta proporcionada, </w:t>
      </w:r>
      <w:r w:rsidR="00A268FB" w:rsidRPr="00D011CE">
        <w:rPr>
          <w:rFonts w:ascii="Palatino Linotype" w:eastAsia="Arial Unicode MS" w:hAnsi="Palatino Linotype" w:cs="Arial"/>
          <w:b/>
        </w:rPr>
        <w:t>EL SUJETO OBLIGADO</w:t>
      </w:r>
      <w:r w:rsidR="00A268FB" w:rsidRPr="00D011CE">
        <w:rPr>
          <w:rFonts w:ascii="Palatino Linotype" w:eastAsia="Arial Unicode MS" w:hAnsi="Palatino Linotype" w:cs="Arial"/>
        </w:rPr>
        <w:t xml:space="preserve"> señaló que actualmente no se ha concluido la entrega recepción del área y como consecuencia no es posible proporcionar la información solicitada por </w:t>
      </w:r>
      <w:r w:rsidR="00A268FB" w:rsidRPr="00D011CE">
        <w:rPr>
          <w:rFonts w:ascii="Palatino Linotype" w:eastAsia="Arial Unicode MS" w:hAnsi="Palatino Linotype" w:cs="Arial"/>
          <w:b/>
        </w:rPr>
        <w:t>EL RECURRENTE</w:t>
      </w:r>
      <w:r w:rsidR="00A268FB" w:rsidRPr="00D011CE">
        <w:rPr>
          <w:rFonts w:ascii="Palatino Linotype" w:eastAsia="Arial Unicode MS" w:hAnsi="Palatino Linotype" w:cs="Arial"/>
        </w:rPr>
        <w:t>, ya que el servidor público saliente no ha entregado esa documentación.</w:t>
      </w:r>
    </w:p>
    <w:p w14:paraId="5B4C949F" w14:textId="77777777" w:rsidR="00547DB1" w:rsidRPr="00D011CE" w:rsidRDefault="00547DB1" w:rsidP="00547DB1">
      <w:pPr>
        <w:widowControl w:val="0"/>
        <w:autoSpaceDE w:val="0"/>
        <w:autoSpaceDN w:val="0"/>
        <w:adjustRightInd w:val="0"/>
        <w:spacing w:line="360" w:lineRule="auto"/>
        <w:jc w:val="both"/>
        <w:rPr>
          <w:rFonts w:ascii="Palatino Linotype" w:eastAsia="Arial Unicode MS" w:hAnsi="Palatino Linotype" w:cs="Arial"/>
        </w:rPr>
      </w:pPr>
    </w:p>
    <w:p w14:paraId="23EE7580" w14:textId="77777777" w:rsidR="00547DB1" w:rsidRPr="00D011CE" w:rsidRDefault="00547DB1" w:rsidP="00547DB1">
      <w:pPr>
        <w:widowControl w:val="0"/>
        <w:autoSpaceDE w:val="0"/>
        <w:autoSpaceDN w:val="0"/>
        <w:adjustRightInd w:val="0"/>
        <w:spacing w:line="360" w:lineRule="auto"/>
        <w:jc w:val="both"/>
        <w:rPr>
          <w:rFonts w:ascii="Palatino Linotype" w:hAnsi="Palatino Linotype"/>
        </w:rPr>
      </w:pPr>
      <w:r w:rsidRPr="00D011CE">
        <w:rPr>
          <w:rFonts w:ascii="Palatino Linotype" w:hAnsi="Palatino Linotype" w:cs="Arial"/>
        </w:rPr>
        <w:t xml:space="preserve">Es así que, una vez determinada la vía sobre la que versará el presente recurso, y previa revisión del expediente </w:t>
      </w:r>
      <w:r w:rsidRPr="00D011CE">
        <w:rPr>
          <w:rFonts w:ascii="Palatino Linotype" w:hAnsi="Palatino Linotype"/>
        </w:rPr>
        <w:t>electrónico</w:t>
      </w:r>
      <w:r w:rsidRPr="00D011CE">
        <w:rPr>
          <w:rFonts w:ascii="Palatino Linotype" w:hAnsi="Palatino Linotype" w:cs="Arial"/>
        </w:rPr>
        <w:t xml:space="preserve"> formado en el</w:t>
      </w:r>
      <w:r w:rsidRPr="00D011CE">
        <w:rPr>
          <w:rFonts w:ascii="Palatino Linotype" w:hAnsi="Palatino Linotype" w:cs="Arial"/>
          <w:b/>
        </w:rPr>
        <w:t xml:space="preserve"> SAIMEX,</w:t>
      </w:r>
      <w:r w:rsidRPr="00D011CE">
        <w:rPr>
          <w:rFonts w:ascii="Palatino Linotype" w:hAnsi="Palatino Linotype" w:cs="Arial"/>
        </w:rPr>
        <w:t xml:space="preserve"> por motivo de la solicitud de información y del recurso a que da origen, es conveniente analizar si la respuesta del </w:t>
      </w:r>
      <w:r w:rsidRPr="00D011CE">
        <w:rPr>
          <w:rFonts w:ascii="Palatino Linotype" w:hAnsi="Palatino Linotype" w:cs="Arial"/>
          <w:b/>
          <w:lang w:eastAsia="es-MX"/>
        </w:rPr>
        <w:t>SUJETO OBLIGADO</w:t>
      </w:r>
      <w:r w:rsidRPr="00D011CE">
        <w:rPr>
          <w:rFonts w:ascii="Palatino Linotype" w:hAnsi="Palatino Linotype" w:cs="Arial"/>
        </w:rPr>
        <w:t xml:space="preserve"> cumple con los requisitos y procedimientos del derecho de acceso a la información; por lo que, en primer término debemos recordar </w:t>
      </w:r>
      <w:r w:rsidRPr="00D011CE">
        <w:rPr>
          <w:rFonts w:ascii="Palatino Linotype" w:hAnsi="Palatino Linotype" w:cs="Arial"/>
        </w:rPr>
        <w:lastRenderedPageBreak/>
        <w:t xml:space="preserve">que </w:t>
      </w:r>
      <w:r w:rsidRPr="00D011CE">
        <w:rPr>
          <w:rFonts w:ascii="Palatino Linotype" w:hAnsi="Palatino Linotype" w:cs="Arial"/>
          <w:b/>
        </w:rPr>
        <w:t xml:space="preserve">EL RECURRENTE </w:t>
      </w:r>
      <w:r w:rsidRPr="00D011CE">
        <w:rPr>
          <w:rFonts w:ascii="Palatino Linotype" w:hAnsi="Palatino Linotype"/>
        </w:rPr>
        <w:t xml:space="preserve">solicitó al </w:t>
      </w:r>
      <w:r w:rsidRPr="00D011CE">
        <w:rPr>
          <w:rFonts w:ascii="Palatino Linotype" w:hAnsi="Palatino Linotype"/>
          <w:b/>
        </w:rPr>
        <w:t xml:space="preserve">SUJETO OBLIGADO </w:t>
      </w:r>
      <w:r w:rsidRPr="00D011CE">
        <w:rPr>
          <w:rFonts w:ascii="Palatino Linotype" w:hAnsi="Palatino Linotype"/>
        </w:rPr>
        <w:t xml:space="preserve">lo que a continuación se desagrega: </w:t>
      </w:r>
    </w:p>
    <w:p w14:paraId="168966EA" w14:textId="77777777" w:rsidR="003D3BED" w:rsidRPr="00D011CE" w:rsidRDefault="003D3BED" w:rsidP="00547DB1">
      <w:pPr>
        <w:widowControl w:val="0"/>
        <w:autoSpaceDE w:val="0"/>
        <w:autoSpaceDN w:val="0"/>
        <w:adjustRightInd w:val="0"/>
        <w:spacing w:line="360" w:lineRule="auto"/>
        <w:jc w:val="both"/>
        <w:rPr>
          <w:rFonts w:ascii="Palatino Linotype" w:hAnsi="Palatino Linotype"/>
        </w:rPr>
      </w:pPr>
    </w:p>
    <w:p w14:paraId="0E1E6BE5" w14:textId="08A72C6D" w:rsidR="00547DB1" w:rsidRPr="00D011CE" w:rsidRDefault="003D3BED" w:rsidP="003D3BED">
      <w:pPr>
        <w:pStyle w:val="Prrafodelista"/>
        <w:widowControl w:val="0"/>
        <w:numPr>
          <w:ilvl w:val="0"/>
          <w:numId w:val="49"/>
        </w:numPr>
        <w:autoSpaceDE w:val="0"/>
        <w:autoSpaceDN w:val="0"/>
        <w:adjustRightInd w:val="0"/>
        <w:spacing w:line="360" w:lineRule="auto"/>
        <w:jc w:val="both"/>
        <w:rPr>
          <w:rFonts w:ascii="Palatino Linotype" w:hAnsi="Palatino Linotype"/>
          <w:b/>
        </w:rPr>
      </w:pPr>
      <w:r w:rsidRPr="00D011CE">
        <w:rPr>
          <w:rFonts w:ascii="Palatino Linotype" w:hAnsi="Palatino Linotype"/>
          <w:b/>
        </w:rPr>
        <w:t>La lista de contratistas de obra pública con los que la actual administración ha contratado las obras publicas que a la fecha se han realizado o iniciado.</w:t>
      </w:r>
    </w:p>
    <w:p w14:paraId="303DE5E4" w14:textId="77777777" w:rsidR="003D3BED" w:rsidRPr="00D011CE" w:rsidRDefault="003D3BED" w:rsidP="003D3BED">
      <w:pPr>
        <w:pStyle w:val="Prrafodelista"/>
        <w:widowControl w:val="0"/>
        <w:autoSpaceDE w:val="0"/>
        <w:autoSpaceDN w:val="0"/>
        <w:adjustRightInd w:val="0"/>
        <w:spacing w:line="360" w:lineRule="auto"/>
        <w:ind w:left="720"/>
        <w:jc w:val="both"/>
        <w:rPr>
          <w:rFonts w:ascii="Palatino Linotype" w:hAnsi="Palatino Linotype"/>
          <w:b/>
        </w:rPr>
      </w:pPr>
    </w:p>
    <w:p w14:paraId="34F1F52F" w14:textId="7DBF1483" w:rsidR="00547DB1" w:rsidRPr="00D011CE" w:rsidRDefault="00547DB1" w:rsidP="00547DB1">
      <w:pPr>
        <w:spacing w:line="360" w:lineRule="auto"/>
        <w:jc w:val="both"/>
        <w:rPr>
          <w:rFonts w:ascii="Palatino Linotype" w:hAnsi="Palatino Linotype" w:cs="Arial"/>
          <w:i/>
          <w:color w:val="0000FF"/>
          <w:sz w:val="22"/>
          <w:u w:val="single"/>
        </w:rPr>
      </w:pPr>
      <w:r w:rsidRPr="00D011CE">
        <w:rPr>
          <w:rFonts w:ascii="Palatino Linotype" w:hAnsi="Palatino Linotype" w:cs="Arial"/>
        </w:rPr>
        <w:t xml:space="preserve">Precisado lo anterior, y en respuesta a la solicitud de mérito, </w:t>
      </w:r>
      <w:r w:rsidRPr="00D011CE">
        <w:rPr>
          <w:rFonts w:ascii="Palatino Linotype" w:hAnsi="Palatino Linotype" w:cs="Arial"/>
          <w:b/>
        </w:rPr>
        <w:t>EL SUJETO OBLIGADO</w:t>
      </w:r>
      <w:r w:rsidRPr="00D011CE">
        <w:rPr>
          <w:rFonts w:ascii="Palatino Linotype" w:hAnsi="Palatino Linotype" w:cs="Arial"/>
        </w:rPr>
        <w:t xml:space="preserve"> como fue establecido en el resultando III, señaló que </w:t>
      </w:r>
      <w:r w:rsidR="003D3BED" w:rsidRPr="00D011CE">
        <w:rPr>
          <w:rFonts w:ascii="Palatino Linotype" w:eastAsia="Arial Unicode MS" w:hAnsi="Palatino Linotype" w:cs="Arial"/>
        </w:rPr>
        <w:t>no era posible proporcionar la información solicitada</w:t>
      </w:r>
      <w:r w:rsidR="003D3BED" w:rsidRPr="00D011CE">
        <w:rPr>
          <w:rFonts w:ascii="Palatino Linotype" w:hAnsi="Palatino Linotype" w:cs="Arial"/>
        </w:rPr>
        <w:t xml:space="preserve">, en razón a que </w:t>
      </w:r>
      <w:r w:rsidR="003D3BED" w:rsidRPr="00D011CE">
        <w:rPr>
          <w:rFonts w:ascii="Palatino Linotype" w:eastAsia="Arial Unicode MS" w:hAnsi="Palatino Linotype" w:cs="Arial"/>
        </w:rPr>
        <w:t>actualmente no se ha concluido la entrega recepción del área.</w:t>
      </w:r>
    </w:p>
    <w:p w14:paraId="4157EB4F" w14:textId="77777777" w:rsidR="00547DB1" w:rsidRPr="00D011CE" w:rsidRDefault="00547DB1" w:rsidP="00547DB1">
      <w:pPr>
        <w:widowControl w:val="0"/>
        <w:autoSpaceDE w:val="0"/>
        <w:autoSpaceDN w:val="0"/>
        <w:adjustRightInd w:val="0"/>
        <w:spacing w:line="360" w:lineRule="auto"/>
        <w:jc w:val="both"/>
        <w:rPr>
          <w:rFonts w:ascii="Palatino Linotype" w:hAnsi="Palatino Linotype" w:cs="Arial"/>
        </w:rPr>
      </w:pPr>
    </w:p>
    <w:p w14:paraId="64EB0A5E" w14:textId="75369CD2" w:rsidR="00547DB1" w:rsidRPr="00D011CE" w:rsidRDefault="00547DB1" w:rsidP="00547DB1">
      <w:pPr>
        <w:widowControl w:val="0"/>
        <w:autoSpaceDE w:val="0"/>
        <w:autoSpaceDN w:val="0"/>
        <w:adjustRightInd w:val="0"/>
        <w:spacing w:line="360" w:lineRule="auto"/>
        <w:jc w:val="both"/>
        <w:rPr>
          <w:rFonts w:ascii="Palatino Linotype" w:hAnsi="Palatino Linotype"/>
          <w:lang w:eastAsia="es-MX"/>
        </w:rPr>
      </w:pPr>
      <w:r w:rsidRPr="00D011CE">
        <w:rPr>
          <w:rFonts w:ascii="Palatino Linotype" w:hAnsi="Palatino Linotype" w:cs="Arial"/>
        </w:rPr>
        <w:t>Inconforme con dicha respuesta,</w:t>
      </w:r>
      <w:r w:rsidRPr="00D011CE">
        <w:rPr>
          <w:rFonts w:ascii="Palatino Linotype" w:hAnsi="Palatino Linotype" w:cs="Arial"/>
          <w:b/>
        </w:rPr>
        <w:t xml:space="preserve"> EL RECURRENTE</w:t>
      </w:r>
      <w:r w:rsidRPr="00D011CE">
        <w:rPr>
          <w:rFonts w:ascii="Palatino Linotype" w:hAnsi="Palatino Linotype" w:cs="Arial"/>
        </w:rPr>
        <w:t xml:space="preserve"> procedió a interponer el presente recurso d</w:t>
      </w:r>
      <w:r w:rsidR="003D3BED" w:rsidRPr="00D011CE">
        <w:rPr>
          <w:rFonts w:ascii="Palatino Linotype" w:hAnsi="Palatino Linotype" w:cs="Arial"/>
        </w:rPr>
        <w:t xml:space="preserve">e revisión, adoleciéndose por la falta de información solicitada; no obstante a ello, </w:t>
      </w:r>
      <w:r w:rsidR="003D3BED" w:rsidRPr="00D011CE">
        <w:rPr>
          <w:rFonts w:ascii="Palatino Linotype" w:hAnsi="Palatino Linotype" w:cs="Arial"/>
          <w:b/>
        </w:rPr>
        <w:t>EL SUJETO OBLIGADO</w:t>
      </w:r>
      <w:r w:rsidR="003D3BED" w:rsidRPr="00D011CE">
        <w:rPr>
          <w:rFonts w:ascii="Palatino Linotype" w:hAnsi="Palatino Linotype" w:cs="Arial"/>
        </w:rPr>
        <w:t xml:space="preserve"> a través de su Informe Justificado ratificó su respuesta; mientras que </w:t>
      </w:r>
      <w:r w:rsidR="003D3BED" w:rsidRPr="00D011CE">
        <w:rPr>
          <w:rFonts w:ascii="Palatino Linotype" w:hAnsi="Palatino Linotype" w:cs="Arial"/>
          <w:b/>
        </w:rPr>
        <w:t>EL RECURRENTE</w:t>
      </w:r>
      <w:r w:rsidR="003D3BED" w:rsidRPr="00D011CE">
        <w:rPr>
          <w:rFonts w:ascii="Palatino Linotype" w:hAnsi="Palatino Linotype" w:cs="Arial"/>
        </w:rPr>
        <w:t xml:space="preserve">, omitió </w:t>
      </w:r>
      <w:r w:rsidR="00A453C9" w:rsidRPr="00D011CE">
        <w:rPr>
          <w:rFonts w:ascii="Palatino Linotype" w:hAnsi="Palatino Linotype" w:cs="Arial"/>
        </w:rPr>
        <w:t>realizar manifestaciones y alegatos, así como ofrecer los medios de prueba que a su derecho convinieran.</w:t>
      </w:r>
    </w:p>
    <w:p w14:paraId="5614BB4E" w14:textId="77777777" w:rsidR="00547DB1" w:rsidRPr="00D011CE" w:rsidRDefault="00547DB1" w:rsidP="00547DB1">
      <w:pPr>
        <w:spacing w:line="360" w:lineRule="auto"/>
        <w:jc w:val="both"/>
        <w:rPr>
          <w:rFonts w:ascii="Palatino Linotype" w:hAnsi="Palatino Linotype" w:cs="Arial"/>
          <w:lang w:eastAsia="es-MX"/>
        </w:rPr>
      </w:pPr>
    </w:p>
    <w:p w14:paraId="746277E6" w14:textId="77777777" w:rsidR="00547DB1" w:rsidRPr="00D011CE" w:rsidRDefault="00547DB1" w:rsidP="00547DB1">
      <w:pPr>
        <w:spacing w:line="360" w:lineRule="auto"/>
        <w:jc w:val="both"/>
        <w:rPr>
          <w:rFonts w:ascii="Palatino Linotype" w:hAnsi="Palatino Linotype"/>
        </w:rPr>
      </w:pPr>
      <w:r w:rsidRPr="00D011CE">
        <w:rPr>
          <w:rFonts w:ascii="Palatino Linotype" w:hAnsi="Palatino Linotype" w:cs="Arial"/>
        </w:rPr>
        <w:t xml:space="preserve">Establecido lo anterior, esta Ponencia Resolutora advierte que </w:t>
      </w:r>
      <w:r w:rsidRPr="00D011CE">
        <w:rPr>
          <w:rFonts w:ascii="Palatino Linotype" w:hAnsi="Palatino Linotype"/>
        </w:rPr>
        <w:t xml:space="preserve">resultan </w:t>
      </w:r>
      <w:r w:rsidRPr="00D011CE">
        <w:rPr>
          <w:rFonts w:ascii="Palatino Linotype" w:hAnsi="Palatino Linotype"/>
          <w:b/>
        </w:rPr>
        <w:t xml:space="preserve">fundadas </w:t>
      </w:r>
      <w:r w:rsidRPr="00D011CE">
        <w:rPr>
          <w:rFonts w:ascii="Palatino Linotype" w:hAnsi="Palatino Linotype" w:cs="Arial"/>
        </w:rPr>
        <w:t xml:space="preserve">las </w:t>
      </w:r>
      <w:r w:rsidRPr="00D011CE">
        <w:rPr>
          <w:rFonts w:ascii="Palatino Linotype" w:hAnsi="Palatino Linotype"/>
        </w:rPr>
        <w:t>razones</w:t>
      </w:r>
      <w:r w:rsidRPr="00D011CE">
        <w:rPr>
          <w:rFonts w:ascii="Palatino Linotype" w:hAnsi="Palatino Linotype" w:cs="Arial"/>
        </w:rPr>
        <w:t xml:space="preserve"> o motivos de </w:t>
      </w:r>
      <w:r w:rsidRPr="00D011CE">
        <w:rPr>
          <w:rFonts w:ascii="Palatino Linotype" w:hAnsi="Palatino Linotype"/>
        </w:rPr>
        <w:t xml:space="preserve">inconformidad expuestas por </w:t>
      </w:r>
      <w:r w:rsidRPr="00D011CE">
        <w:rPr>
          <w:rFonts w:ascii="Palatino Linotype" w:hAnsi="Palatino Linotype" w:cs="Arial"/>
          <w:b/>
        </w:rPr>
        <w:t>EL RECURRENTE</w:t>
      </w:r>
      <w:r w:rsidRPr="00D011CE">
        <w:rPr>
          <w:rFonts w:ascii="Palatino Linotype" w:hAnsi="Palatino Linotype"/>
        </w:rPr>
        <w:t>, de conformidad con los argumentos que a continuación se exponen.</w:t>
      </w:r>
    </w:p>
    <w:p w14:paraId="009EA739" w14:textId="77777777" w:rsidR="00547DB1" w:rsidRPr="00D011CE" w:rsidRDefault="00547DB1" w:rsidP="00547DB1">
      <w:pPr>
        <w:spacing w:line="360" w:lineRule="auto"/>
        <w:jc w:val="both"/>
        <w:rPr>
          <w:rFonts w:ascii="Palatino Linotype" w:hAnsi="Palatino Linotype"/>
        </w:rPr>
      </w:pPr>
    </w:p>
    <w:p w14:paraId="6181E223" w14:textId="644D176D" w:rsidR="00547DB1" w:rsidRPr="00D011CE" w:rsidRDefault="00547DB1" w:rsidP="00A453C9">
      <w:pPr>
        <w:spacing w:line="360" w:lineRule="auto"/>
        <w:jc w:val="both"/>
        <w:rPr>
          <w:rFonts w:ascii="Palatino Linotype" w:hAnsi="Palatino Linotype" w:cs="Arial"/>
          <w:b/>
          <w:color w:val="000000"/>
        </w:rPr>
      </w:pPr>
      <w:r w:rsidRPr="00D011CE">
        <w:rPr>
          <w:rFonts w:ascii="Palatino Linotype" w:hAnsi="Palatino Linotype" w:cs="Arial"/>
        </w:rPr>
        <w:t>Precisado ello,</w:t>
      </w:r>
      <w:r w:rsidRPr="00D011CE">
        <w:rPr>
          <w:rFonts w:ascii="Palatino Linotype" w:hAnsi="Palatino Linotype"/>
        </w:rPr>
        <w:t xml:space="preserve"> se obvia el análisis de la competencia por parte del </w:t>
      </w:r>
      <w:r w:rsidRPr="00D011CE">
        <w:rPr>
          <w:rFonts w:ascii="Palatino Linotype" w:hAnsi="Palatino Linotype"/>
          <w:b/>
        </w:rPr>
        <w:t>SUJETO OBLIGADO</w:t>
      </w:r>
      <w:r w:rsidRPr="00D011CE">
        <w:rPr>
          <w:rFonts w:ascii="Palatino Linotype" w:hAnsi="Palatino Linotype"/>
        </w:rPr>
        <w:t xml:space="preserve">, para generar, administrar o poseer la información solicitada en el </w:t>
      </w:r>
      <w:r w:rsidRPr="00D011CE">
        <w:rPr>
          <w:rFonts w:ascii="Palatino Linotype" w:hAnsi="Palatino Linotype"/>
        </w:rPr>
        <w:lastRenderedPageBreak/>
        <w:t xml:space="preserve">recurso que nos ocupa, dado que éste ha asumido la misma, en razón de que en su respuesta e Informe Justificado, éste </w:t>
      </w:r>
      <w:r w:rsidRPr="00D011CE">
        <w:rPr>
          <w:rFonts w:ascii="Palatino Linotype" w:hAnsi="Palatino Linotype" w:cs="Arial"/>
          <w:color w:val="000000"/>
        </w:rPr>
        <w:t xml:space="preserve">se pronunció ante los requerimientos del ciudadano </w:t>
      </w:r>
      <w:r w:rsidR="00A453C9" w:rsidRPr="00D011CE">
        <w:rPr>
          <w:rFonts w:ascii="Palatino Linotype" w:hAnsi="Palatino Linotype" w:cs="Arial"/>
          <w:color w:val="000000"/>
        </w:rPr>
        <w:t>señalando que no se ha concluido la entrega recepción del área, como consecuencia no era posible proporcionar la información solicitada; sin embrago una vez que se tenga,</w:t>
      </w:r>
      <w:r w:rsidR="00A453C9" w:rsidRPr="00D011CE">
        <w:t xml:space="preserve"> </w:t>
      </w:r>
      <w:r w:rsidR="00A453C9" w:rsidRPr="00D011CE">
        <w:rPr>
          <w:rFonts w:ascii="Palatino Linotype" w:hAnsi="Palatino Linotype" w:cs="Arial"/>
          <w:color w:val="000000"/>
        </w:rPr>
        <w:t xml:space="preserve">inmediatamente se le proporcionara al </w:t>
      </w:r>
      <w:r w:rsidR="00A453C9" w:rsidRPr="00D011CE">
        <w:rPr>
          <w:rFonts w:ascii="Palatino Linotype" w:hAnsi="Palatino Linotype" w:cs="Arial"/>
          <w:b/>
          <w:color w:val="000000"/>
        </w:rPr>
        <w:t xml:space="preserve">RECURRENTE; </w:t>
      </w:r>
      <w:r w:rsidR="00A453C9" w:rsidRPr="00D011CE">
        <w:rPr>
          <w:rFonts w:ascii="Palatino Linotype" w:hAnsi="Palatino Linotype" w:cs="Arial"/>
          <w:color w:val="000000"/>
        </w:rPr>
        <w:t>por lo que</w:t>
      </w:r>
      <w:r w:rsidR="00A453C9" w:rsidRPr="00D011CE">
        <w:rPr>
          <w:rFonts w:ascii="Palatino Linotype" w:hAnsi="Palatino Linotype" w:cs="Arial"/>
          <w:b/>
          <w:color w:val="000000"/>
        </w:rPr>
        <w:t xml:space="preserve">, </w:t>
      </w:r>
      <w:r w:rsidR="00A453C9" w:rsidRPr="00D011CE">
        <w:rPr>
          <w:rFonts w:ascii="Palatino Linotype" w:hAnsi="Palatino Linotype" w:cs="Arial"/>
          <w:color w:val="000000"/>
        </w:rPr>
        <w:t>ante tales pronunciamientos se presume que genera, posee y administra la información requerida por el particular.</w:t>
      </w:r>
    </w:p>
    <w:p w14:paraId="4ECD4DE7" w14:textId="77777777" w:rsidR="00547DB1" w:rsidRPr="00D011CE" w:rsidRDefault="00547DB1" w:rsidP="00547DB1">
      <w:pPr>
        <w:spacing w:line="360" w:lineRule="auto"/>
        <w:jc w:val="both"/>
        <w:rPr>
          <w:rFonts w:ascii="Palatino Linotype" w:hAnsi="Palatino Linotype"/>
        </w:rPr>
      </w:pPr>
    </w:p>
    <w:p w14:paraId="35327F85" w14:textId="77777777" w:rsidR="00547DB1" w:rsidRPr="00D011CE" w:rsidRDefault="00547DB1" w:rsidP="00547DB1">
      <w:pPr>
        <w:spacing w:line="360" w:lineRule="auto"/>
        <w:jc w:val="both"/>
        <w:rPr>
          <w:rFonts w:ascii="Palatino Linotype" w:hAnsi="Palatino Linotype"/>
        </w:rPr>
      </w:pPr>
      <w:r w:rsidRPr="00D011CE">
        <w:rPr>
          <w:rFonts w:ascii="Palatino Linotype" w:hAnsi="Palatino Linotype"/>
        </w:rPr>
        <w:t xml:space="preserve">En este contexto, el hecho de que </w:t>
      </w:r>
      <w:r w:rsidRPr="00D011CE">
        <w:rPr>
          <w:rFonts w:ascii="Palatino Linotype" w:hAnsi="Palatino Linotype"/>
          <w:b/>
        </w:rPr>
        <w:t>EL SUJETO OBLIGADO</w:t>
      </w:r>
      <w:r w:rsidRPr="00D011CE">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6D52DAAB" w14:textId="77777777" w:rsidR="00547DB1" w:rsidRPr="00D011CE" w:rsidRDefault="00547DB1" w:rsidP="00547DB1">
      <w:pPr>
        <w:spacing w:line="360" w:lineRule="auto"/>
        <w:jc w:val="both"/>
        <w:rPr>
          <w:rFonts w:ascii="Palatino Linotype" w:hAnsi="Palatino Linotype"/>
        </w:rPr>
      </w:pPr>
    </w:p>
    <w:p w14:paraId="1E9BCBA8" w14:textId="77777777" w:rsidR="00547DB1" w:rsidRPr="00D011CE" w:rsidRDefault="00547DB1" w:rsidP="00547DB1">
      <w:pPr>
        <w:ind w:left="851" w:right="899"/>
        <w:jc w:val="both"/>
        <w:rPr>
          <w:rFonts w:ascii="Palatino Linotype" w:hAnsi="Palatino Linotype"/>
          <w:i/>
          <w:sz w:val="22"/>
          <w:szCs w:val="22"/>
        </w:rPr>
      </w:pPr>
      <w:r w:rsidRPr="00D011CE">
        <w:rPr>
          <w:rFonts w:ascii="Palatino Linotype" w:hAnsi="Palatino Linotype"/>
          <w:b/>
          <w:i/>
          <w:sz w:val="22"/>
          <w:szCs w:val="22"/>
        </w:rPr>
        <w:t>“Artículo 12</w:t>
      </w:r>
      <w:r w:rsidRPr="00D011CE">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59E0B77C" w14:textId="77777777" w:rsidR="00547DB1" w:rsidRPr="00D011CE" w:rsidRDefault="00547DB1" w:rsidP="00547DB1">
      <w:pPr>
        <w:ind w:left="851" w:right="899"/>
        <w:jc w:val="both"/>
        <w:rPr>
          <w:rFonts w:ascii="Palatino Linotype" w:hAnsi="Palatino Linotype"/>
          <w:i/>
          <w:sz w:val="22"/>
          <w:szCs w:val="22"/>
        </w:rPr>
      </w:pPr>
    </w:p>
    <w:p w14:paraId="1CEBE684" w14:textId="77777777" w:rsidR="00547DB1" w:rsidRPr="00D011CE" w:rsidRDefault="00547DB1" w:rsidP="00547DB1">
      <w:pPr>
        <w:ind w:left="851" w:right="899"/>
        <w:jc w:val="both"/>
        <w:rPr>
          <w:rFonts w:ascii="Palatino Linotype" w:hAnsi="Palatino Linotype"/>
          <w:b/>
          <w:i/>
          <w:sz w:val="22"/>
          <w:szCs w:val="22"/>
        </w:rPr>
      </w:pPr>
      <w:r w:rsidRPr="00D011C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011CE">
        <w:rPr>
          <w:rFonts w:ascii="Palatino Linotype" w:hAnsi="Palatino Linotype"/>
          <w:b/>
          <w:i/>
          <w:sz w:val="22"/>
          <w:szCs w:val="22"/>
        </w:rPr>
        <w:t>”</w:t>
      </w:r>
    </w:p>
    <w:p w14:paraId="20F720F5" w14:textId="77777777" w:rsidR="00547DB1" w:rsidRPr="00D011CE" w:rsidRDefault="00547DB1" w:rsidP="00547DB1">
      <w:pPr>
        <w:spacing w:line="360" w:lineRule="auto"/>
        <w:ind w:left="851" w:right="899"/>
        <w:jc w:val="both"/>
        <w:rPr>
          <w:rFonts w:ascii="Palatino Linotype" w:hAnsi="Palatino Linotype"/>
          <w:i/>
          <w:sz w:val="22"/>
          <w:szCs w:val="22"/>
        </w:rPr>
      </w:pPr>
    </w:p>
    <w:p w14:paraId="43B82A06" w14:textId="77777777" w:rsidR="00547DB1" w:rsidRPr="00D011CE" w:rsidRDefault="00547DB1" w:rsidP="00547DB1">
      <w:pPr>
        <w:spacing w:line="360" w:lineRule="auto"/>
        <w:jc w:val="both"/>
        <w:rPr>
          <w:rFonts w:ascii="Palatino Linotype" w:hAnsi="Palatino Linotype"/>
        </w:rPr>
      </w:pPr>
      <w:r w:rsidRPr="00D011CE">
        <w:rPr>
          <w:rFonts w:ascii="Palatino Linotype" w:hAnsi="Palatino Linotype"/>
        </w:rPr>
        <w:t xml:space="preserve">De hecho, el estudio de la naturaleza jurídica de la información pública solicitada, tiene por objeto determinar si ésta la genera, posee o administra </w:t>
      </w:r>
      <w:r w:rsidRPr="00D011CE">
        <w:rPr>
          <w:rFonts w:ascii="Palatino Linotype" w:hAnsi="Palatino Linotype"/>
          <w:b/>
        </w:rPr>
        <w:t>EL SUJETO OBLIGADO</w:t>
      </w:r>
      <w:r w:rsidRPr="00D011CE">
        <w:rPr>
          <w:rFonts w:ascii="Palatino Linotype" w:hAnsi="Palatino Linotype"/>
        </w:rPr>
        <w:t xml:space="preserve">; sin embargo, en aquellos casos en que éste la asume, implica que </w:t>
      </w:r>
      <w:r w:rsidRPr="00D011CE">
        <w:rPr>
          <w:rFonts w:ascii="Palatino Linotype" w:hAnsi="Palatino Linotype"/>
        </w:rPr>
        <w:lastRenderedPageBreak/>
        <w:t>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0B310BEA" w14:textId="77777777" w:rsidR="00547DB1" w:rsidRPr="00D011CE" w:rsidRDefault="00547DB1" w:rsidP="00547DB1">
      <w:pPr>
        <w:spacing w:line="360" w:lineRule="auto"/>
        <w:jc w:val="both"/>
        <w:rPr>
          <w:rFonts w:ascii="Palatino Linotype" w:hAnsi="Palatino Linotype"/>
        </w:rPr>
      </w:pPr>
    </w:p>
    <w:p w14:paraId="2138E45C" w14:textId="2C8A8F0C" w:rsidR="00547DB1" w:rsidRPr="00D011CE" w:rsidRDefault="00547DB1" w:rsidP="00A453C9">
      <w:pPr>
        <w:spacing w:line="360" w:lineRule="auto"/>
        <w:jc w:val="both"/>
        <w:rPr>
          <w:rFonts w:ascii="Palatino Linotype" w:hAnsi="Palatino Linotype" w:cs="Arial"/>
          <w:lang w:eastAsia="es-MX"/>
        </w:rPr>
      </w:pPr>
      <w:r w:rsidRPr="00D011CE">
        <w:rPr>
          <w:rFonts w:ascii="Palatino Linotype" w:hAnsi="Palatino Linotype" w:cs="Arial"/>
          <w:lang w:eastAsia="es-MX"/>
        </w:rPr>
        <w:t xml:space="preserve">En esta misma tesitura, resulta conveniente </w:t>
      </w:r>
      <w:r w:rsidR="00A453C9" w:rsidRPr="00D011CE">
        <w:rPr>
          <w:rFonts w:ascii="Palatino Linotype" w:hAnsi="Palatino Linotype" w:cs="Arial"/>
          <w:lang w:eastAsia="es-MX"/>
        </w:rPr>
        <w:t xml:space="preserve">analizar si con la respuesta proporcionada por </w:t>
      </w:r>
      <w:r w:rsidR="00A453C9" w:rsidRPr="00D011CE">
        <w:rPr>
          <w:rFonts w:ascii="Palatino Linotype" w:hAnsi="Palatino Linotype" w:cs="Arial"/>
          <w:b/>
          <w:lang w:eastAsia="es-MX"/>
        </w:rPr>
        <w:t>EL SUJETO OBLIGADO</w:t>
      </w:r>
      <w:r w:rsidR="00A453C9" w:rsidRPr="00D011CE">
        <w:rPr>
          <w:rFonts w:ascii="Palatino Linotype" w:hAnsi="Palatino Linotype" w:cs="Arial"/>
          <w:lang w:eastAsia="es-MX"/>
        </w:rPr>
        <w:t xml:space="preserve">, se colma el derecho de acceso a la información pública del hoy </w:t>
      </w:r>
      <w:r w:rsidR="00A453C9" w:rsidRPr="00D011CE">
        <w:rPr>
          <w:rFonts w:ascii="Palatino Linotype" w:hAnsi="Palatino Linotype" w:cs="Arial"/>
          <w:b/>
          <w:lang w:eastAsia="es-MX"/>
        </w:rPr>
        <w:t>RECURRENTE</w:t>
      </w:r>
      <w:r w:rsidR="00A453C9" w:rsidRPr="00D011CE">
        <w:rPr>
          <w:rFonts w:ascii="Palatino Linotype" w:hAnsi="Palatino Linotype" w:cs="Arial"/>
          <w:lang w:eastAsia="es-MX"/>
        </w:rPr>
        <w:t>.</w:t>
      </w:r>
    </w:p>
    <w:p w14:paraId="22F85967" w14:textId="77777777" w:rsidR="00A453C9" w:rsidRPr="00D011CE" w:rsidRDefault="00A453C9" w:rsidP="00A453C9">
      <w:pPr>
        <w:spacing w:line="360" w:lineRule="auto"/>
        <w:jc w:val="both"/>
        <w:rPr>
          <w:rFonts w:ascii="Palatino Linotype" w:hAnsi="Palatino Linotype" w:cs="Arial"/>
          <w:lang w:eastAsia="es-MX"/>
        </w:rPr>
      </w:pPr>
    </w:p>
    <w:p w14:paraId="67B8E3CB" w14:textId="049DDBE0" w:rsidR="00921F4F" w:rsidRPr="00D011CE" w:rsidRDefault="00A453C9" w:rsidP="00921F4F">
      <w:pPr>
        <w:spacing w:line="360" w:lineRule="auto"/>
        <w:jc w:val="both"/>
        <w:rPr>
          <w:rFonts w:ascii="Palatino Linotype" w:eastAsia="Arial Unicode MS" w:hAnsi="Palatino Linotype" w:cs="Arial"/>
        </w:rPr>
      </w:pPr>
      <w:r w:rsidRPr="00D011CE">
        <w:rPr>
          <w:rFonts w:ascii="Palatino Linotype" w:hAnsi="Palatino Linotype" w:cs="Arial"/>
          <w:lang w:eastAsia="es-MX"/>
        </w:rPr>
        <w:t xml:space="preserve">Así </w:t>
      </w:r>
      <w:r w:rsidR="007C03F1" w:rsidRPr="00D011CE">
        <w:rPr>
          <w:rFonts w:ascii="Palatino Linotype" w:hAnsi="Palatino Linotype" w:cs="Arial"/>
          <w:lang w:eastAsia="es-MX"/>
        </w:rPr>
        <w:t xml:space="preserve">mediante respuesta e Informe Justificado, </w:t>
      </w:r>
      <w:r w:rsidR="007C03F1" w:rsidRPr="00D011CE">
        <w:rPr>
          <w:rFonts w:ascii="Palatino Linotype" w:hAnsi="Palatino Linotype" w:cs="Arial"/>
          <w:b/>
          <w:lang w:eastAsia="es-MX"/>
        </w:rPr>
        <w:t>EL SUJETO OBLIGADO</w:t>
      </w:r>
      <w:r w:rsidR="007C03F1" w:rsidRPr="00D011CE">
        <w:rPr>
          <w:rFonts w:ascii="Palatino Linotype" w:hAnsi="Palatino Linotype" w:cs="Arial"/>
          <w:lang w:eastAsia="es-MX"/>
        </w:rPr>
        <w:t xml:space="preserve">, </w:t>
      </w:r>
      <w:r w:rsidR="00921F4F" w:rsidRPr="00D011CE">
        <w:rPr>
          <w:rFonts w:ascii="Palatino Linotype" w:hAnsi="Palatino Linotype" w:cs="Arial"/>
          <w:lang w:eastAsia="es-MX"/>
        </w:rPr>
        <w:t xml:space="preserve">remitió los archivos denominados </w:t>
      </w:r>
      <w:r w:rsidR="00921F4F" w:rsidRPr="00D011CE">
        <w:rPr>
          <w:rFonts w:ascii="Palatino Linotype" w:hAnsi="Palatino Linotype" w:cs="Arial"/>
          <w:b/>
          <w:i/>
        </w:rPr>
        <w:t>RESPUESTA 120.pdf</w:t>
      </w:r>
      <w:r w:rsidR="00921F4F" w:rsidRPr="00D011CE">
        <w:rPr>
          <w:rFonts w:ascii="Palatino Linotype" w:hAnsi="Palatino Linotype" w:cs="Arial"/>
        </w:rPr>
        <w:t xml:space="preserve">, </w:t>
      </w:r>
      <w:r w:rsidR="00921F4F" w:rsidRPr="00D011CE">
        <w:rPr>
          <w:rFonts w:ascii="Palatino Linotype" w:hAnsi="Palatino Linotype"/>
        </w:rPr>
        <w:t xml:space="preserve">e </w:t>
      </w:r>
      <w:hyperlink r:id="rId11" w:history="1">
        <w:r w:rsidR="00921F4F" w:rsidRPr="00D011CE">
          <w:rPr>
            <w:rStyle w:val="Hipervnculo"/>
            <w:rFonts w:ascii="Palatino Linotype" w:hAnsi="Palatino Linotype" w:cs="Arial"/>
            <w:b/>
            <w:bCs/>
            <w:i/>
            <w:color w:val="000000" w:themeColor="text1"/>
            <w:u w:val="none"/>
          </w:rPr>
          <w:t>informe justificado 00120.pdf</w:t>
        </w:r>
      </w:hyperlink>
      <w:r w:rsidR="00921F4F" w:rsidRPr="00D011CE">
        <w:rPr>
          <w:rStyle w:val="Hipervnculo"/>
          <w:rFonts w:ascii="Palatino Linotype" w:hAnsi="Palatino Linotype" w:cs="Arial"/>
          <w:b/>
          <w:bCs/>
          <w:i/>
          <w:color w:val="000000" w:themeColor="text1"/>
          <w:u w:val="none"/>
        </w:rPr>
        <w:t xml:space="preserve">, </w:t>
      </w:r>
      <w:r w:rsidR="00921F4F" w:rsidRPr="00D011CE">
        <w:rPr>
          <w:rStyle w:val="Hipervnculo"/>
          <w:rFonts w:ascii="Palatino Linotype" w:hAnsi="Palatino Linotype" w:cs="Arial"/>
          <w:bCs/>
          <w:color w:val="000000" w:themeColor="text1"/>
          <w:u w:val="none"/>
        </w:rPr>
        <w:t>mediante los cuales</w:t>
      </w:r>
      <w:r w:rsidR="00C451C8" w:rsidRPr="00D011CE">
        <w:rPr>
          <w:rStyle w:val="Hipervnculo"/>
          <w:rFonts w:ascii="Palatino Linotype" w:hAnsi="Palatino Linotype" w:cs="Arial"/>
          <w:bCs/>
          <w:color w:val="000000" w:themeColor="text1"/>
          <w:u w:val="none"/>
        </w:rPr>
        <w:t xml:space="preserve"> en lo medular</w:t>
      </w:r>
      <w:r w:rsidR="00C451C8" w:rsidRPr="00D011CE">
        <w:rPr>
          <w:rFonts w:ascii="Palatino Linotype" w:hAnsi="Palatino Linotype" w:cs="Arial"/>
        </w:rPr>
        <w:t xml:space="preserve"> manifestó que </w:t>
      </w:r>
      <w:r w:rsidR="00C451C8" w:rsidRPr="00D011CE">
        <w:rPr>
          <w:rFonts w:ascii="Palatino Linotype" w:eastAsia="Arial Unicode MS" w:hAnsi="Palatino Linotype" w:cs="Arial"/>
        </w:rPr>
        <w:t>no era posible proporcionar la información solicitada</w:t>
      </w:r>
      <w:r w:rsidR="00C451C8" w:rsidRPr="00D011CE">
        <w:rPr>
          <w:rFonts w:ascii="Palatino Linotype" w:hAnsi="Palatino Linotype" w:cs="Arial"/>
        </w:rPr>
        <w:t xml:space="preserve">, en razón a que </w:t>
      </w:r>
      <w:r w:rsidR="00C451C8" w:rsidRPr="00D011CE">
        <w:rPr>
          <w:rFonts w:ascii="Palatino Linotype" w:eastAsia="Arial Unicode MS" w:hAnsi="Palatino Linotype" w:cs="Arial"/>
        </w:rPr>
        <w:t xml:space="preserve">actualmente no se ha concluido la entrega recepción de la Dirección de Obra Pública; sin embargo, afirmó que en cuanto se cuente con la información solicitada por el hoy </w:t>
      </w:r>
      <w:r w:rsidR="00C451C8" w:rsidRPr="00D011CE">
        <w:rPr>
          <w:rFonts w:ascii="Palatino Linotype" w:eastAsia="Arial Unicode MS" w:hAnsi="Palatino Linotype" w:cs="Arial"/>
          <w:b/>
        </w:rPr>
        <w:t>RECURRENTE</w:t>
      </w:r>
      <w:r w:rsidR="00C451C8" w:rsidRPr="00D011CE">
        <w:rPr>
          <w:rFonts w:ascii="Palatino Linotype" w:eastAsia="Arial Unicode MS" w:hAnsi="Palatino Linotype" w:cs="Arial"/>
        </w:rPr>
        <w:t>, le será entregado a la brevedad.</w:t>
      </w:r>
    </w:p>
    <w:p w14:paraId="3708DC65" w14:textId="77777777" w:rsidR="00C451C8" w:rsidRPr="00D011CE" w:rsidRDefault="00C451C8" w:rsidP="00921F4F">
      <w:pPr>
        <w:spacing w:line="360" w:lineRule="auto"/>
        <w:jc w:val="both"/>
        <w:rPr>
          <w:rFonts w:ascii="Palatino Linotype" w:eastAsia="Arial Unicode MS" w:hAnsi="Palatino Linotype" w:cs="Arial"/>
        </w:rPr>
      </w:pPr>
    </w:p>
    <w:p w14:paraId="4D759E01" w14:textId="6EBD1C23" w:rsidR="008A3966" w:rsidRPr="00D011CE" w:rsidRDefault="00C451C8" w:rsidP="008A3966">
      <w:pPr>
        <w:spacing w:line="360" w:lineRule="auto"/>
        <w:jc w:val="both"/>
        <w:rPr>
          <w:rFonts w:ascii="Palatino Linotype" w:eastAsia="Arial Unicode MS" w:hAnsi="Palatino Linotype" w:cs="Arial"/>
        </w:rPr>
      </w:pPr>
      <w:r w:rsidRPr="00D011CE">
        <w:rPr>
          <w:rFonts w:ascii="Palatino Linotype" w:eastAsia="Arial Unicode MS" w:hAnsi="Palatino Linotype" w:cs="Arial"/>
        </w:rPr>
        <w:t xml:space="preserve">Así, esta Ponencia Resolutora advierte que con la información remitida por </w:t>
      </w:r>
      <w:r w:rsidRPr="00D011CE">
        <w:rPr>
          <w:rFonts w:ascii="Palatino Linotype" w:eastAsia="Arial Unicode MS" w:hAnsi="Palatino Linotype" w:cs="Arial"/>
          <w:b/>
        </w:rPr>
        <w:t>EL SUJETO OBLIGADO</w:t>
      </w:r>
      <w:r w:rsidRPr="00D011CE">
        <w:rPr>
          <w:rFonts w:ascii="Palatino Linotype" w:eastAsia="Arial Unicode MS" w:hAnsi="Palatino Linotype" w:cs="Arial"/>
        </w:rPr>
        <w:t xml:space="preserve"> en la respuesta e Informe Justificado</w:t>
      </w:r>
      <w:r w:rsidRPr="00D011CE">
        <w:rPr>
          <w:rFonts w:ascii="Palatino Linotype" w:eastAsia="Arial Unicode MS" w:hAnsi="Palatino Linotype" w:cs="Arial"/>
          <w:b/>
        </w:rPr>
        <w:t>,</w:t>
      </w:r>
      <w:r w:rsidRPr="00D011CE">
        <w:rPr>
          <w:rFonts w:ascii="Palatino Linotype" w:eastAsia="Arial Unicode MS" w:hAnsi="Palatino Linotype" w:cs="Arial"/>
        </w:rPr>
        <w:t xml:space="preserve"> no se colma el derecho de acceso a la información </w:t>
      </w:r>
      <w:r w:rsidR="008A3966" w:rsidRPr="00D011CE">
        <w:rPr>
          <w:rFonts w:ascii="Palatino Linotype" w:eastAsia="Arial Unicode MS" w:hAnsi="Palatino Linotype" w:cs="Arial"/>
        </w:rPr>
        <w:t>del particular</w:t>
      </w:r>
      <w:r w:rsidR="007C41A3" w:rsidRPr="00D011CE">
        <w:rPr>
          <w:rFonts w:ascii="Palatino Linotype" w:eastAsia="Arial Unicode MS" w:hAnsi="Palatino Linotype" w:cs="Arial"/>
        </w:rPr>
        <w:t xml:space="preserve">, </w:t>
      </w:r>
      <w:r w:rsidR="008A3966" w:rsidRPr="00D011CE">
        <w:rPr>
          <w:rFonts w:ascii="Palatino Linotype" w:hAnsi="Palatino Linotype" w:cs="Arial"/>
        </w:rPr>
        <w:t xml:space="preserve">por lo que, debemos remitirnos a los Lineamientos Técnicos Generales para la publicación, homologación y estandarización de la información de las obligaciones establecidas en el Título Quinto y en la fracción IV del artículo 31 de la Ley General de Transparencia y </w:t>
      </w:r>
      <w:r w:rsidR="008A3966" w:rsidRPr="00D011CE">
        <w:rPr>
          <w:rFonts w:ascii="Palatino Linotype" w:hAnsi="Palatino Linotype" w:cs="Arial"/>
        </w:rPr>
        <w:lastRenderedPageBreak/>
        <w:t>Acceso a la Información Pública, que deben de difundir los Sujetos Obligados en los portales de internet y en la Plataforma Nacional de Transparencia que al respecto señalan:</w:t>
      </w:r>
    </w:p>
    <w:p w14:paraId="343B6F92" w14:textId="78FF8DBB"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“XXXII. Padrón de proveedores y contratistas</w:t>
      </w:r>
    </w:p>
    <w:p w14:paraId="6733FA65" w14:textId="77777777" w:rsidR="008A3966" w:rsidRPr="00D011CE" w:rsidRDefault="008A3966" w:rsidP="008A3966">
      <w:pPr>
        <w:ind w:left="709" w:right="474"/>
        <w:jc w:val="both"/>
        <w:rPr>
          <w:rFonts w:ascii="Palatino Linotype" w:hAnsi="Palatino Linotype" w:cs="Arial"/>
          <w:b/>
          <w:i/>
          <w:sz w:val="22"/>
        </w:rPr>
      </w:pPr>
    </w:p>
    <w:p w14:paraId="5019E409"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i/>
          <w:sz w:val="22"/>
        </w:rPr>
        <w:t>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14:paraId="0C4E03F7" w14:textId="77777777" w:rsidR="008A3966" w:rsidRPr="00D011CE" w:rsidRDefault="008A3966" w:rsidP="008A3966">
      <w:pPr>
        <w:ind w:left="709" w:right="474"/>
        <w:jc w:val="both"/>
        <w:rPr>
          <w:rFonts w:ascii="Palatino Linotype" w:hAnsi="Palatino Linotype" w:cs="Arial"/>
          <w:i/>
          <w:sz w:val="22"/>
        </w:rPr>
      </w:pPr>
    </w:p>
    <w:p w14:paraId="27FAD447"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5CAE6E73" w14:textId="77777777" w:rsidR="008A3966" w:rsidRPr="00D011CE" w:rsidRDefault="008A3966" w:rsidP="008A3966">
      <w:pPr>
        <w:ind w:left="709" w:right="474"/>
        <w:jc w:val="both"/>
        <w:rPr>
          <w:rFonts w:ascii="Palatino Linotype" w:hAnsi="Palatino Linotype" w:cs="Arial"/>
          <w:i/>
          <w:sz w:val="22"/>
        </w:rPr>
      </w:pPr>
    </w:p>
    <w:p w14:paraId="2AD016A2"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0C010B10" w14:textId="77777777" w:rsidR="008A3966" w:rsidRPr="00D011CE" w:rsidRDefault="008A3966" w:rsidP="008A3966">
      <w:pPr>
        <w:spacing w:line="360" w:lineRule="auto"/>
        <w:jc w:val="both"/>
        <w:rPr>
          <w:rFonts w:ascii="Palatino Linotype" w:hAnsi="Palatino Linotype" w:cs="Arial"/>
        </w:rPr>
      </w:pPr>
    </w:p>
    <w:p w14:paraId="1F121FDC"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 xml:space="preserve">Criterios sustantivos de contenido </w:t>
      </w:r>
    </w:p>
    <w:p w14:paraId="155CF37F" w14:textId="77777777" w:rsidR="008A3966" w:rsidRPr="00D011CE" w:rsidRDefault="008A3966" w:rsidP="008A3966">
      <w:pPr>
        <w:ind w:left="709" w:right="474"/>
        <w:jc w:val="both"/>
        <w:rPr>
          <w:rFonts w:ascii="Palatino Linotype" w:hAnsi="Palatino Linotype" w:cs="Arial"/>
          <w:b/>
          <w:i/>
          <w:sz w:val="22"/>
        </w:rPr>
      </w:pPr>
    </w:p>
    <w:p w14:paraId="29F607EF"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w:t>
      </w:r>
      <w:r w:rsidRPr="00D011CE">
        <w:rPr>
          <w:rFonts w:ascii="Palatino Linotype" w:hAnsi="Palatino Linotype" w:cs="Arial"/>
          <w:i/>
          <w:sz w:val="22"/>
        </w:rPr>
        <w:t xml:space="preserve"> Ejercicio</w:t>
      </w:r>
    </w:p>
    <w:p w14:paraId="5E9B2986"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w:t>
      </w:r>
      <w:r w:rsidRPr="00D011CE">
        <w:rPr>
          <w:rFonts w:ascii="Palatino Linotype" w:hAnsi="Palatino Linotype" w:cs="Arial"/>
          <w:i/>
          <w:sz w:val="22"/>
        </w:rPr>
        <w:t xml:space="preserve"> Periodo que se informa (fecha de inicio y fecha de término con el formato día/mes/año)</w:t>
      </w:r>
    </w:p>
    <w:p w14:paraId="0194E162"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3</w:t>
      </w:r>
      <w:r w:rsidRPr="00D011CE">
        <w:rPr>
          <w:rFonts w:ascii="Palatino Linotype" w:hAnsi="Palatino Linotype" w:cs="Arial"/>
          <w:i/>
          <w:sz w:val="22"/>
        </w:rPr>
        <w:t xml:space="preserve"> Personería jurídica del proveedor o contratista (catálogo): Persona física/Persona moral</w:t>
      </w:r>
    </w:p>
    <w:p w14:paraId="47972F10"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4</w:t>
      </w:r>
      <w:r w:rsidRPr="00D011CE">
        <w:rPr>
          <w:rFonts w:ascii="Palatino Linotype" w:hAnsi="Palatino Linotype" w:cs="Arial"/>
          <w:i/>
          <w:sz w:val="22"/>
        </w:rPr>
        <w:t xml:space="preserve"> Nombre (nombre[s], primer apellido, segundo apellido), denominación o razón social del proveedor o contratista.</w:t>
      </w:r>
    </w:p>
    <w:p w14:paraId="0DF55714"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5</w:t>
      </w:r>
      <w:r w:rsidRPr="00D011CE">
        <w:rPr>
          <w:rFonts w:ascii="Palatino Linotype" w:hAnsi="Palatino Linotype" w:cs="Arial"/>
          <w:i/>
          <w:sz w:val="22"/>
        </w:rPr>
        <w:t xml:space="preserve"> Estratificación, por ejemplo, Micro empresa, pequeña empresa, mediana empresa</w:t>
      </w:r>
    </w:p>
    <w:p w14:paraId="181A462D"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6</w:t>
      </w:r>
      <w:r w:rsidRPr="00D011CE">
        <w:rPr>
          <w:rFonts w:ascii="Palatino Linotype" w:hAnsi="Palatino Linotype" w:cs="Arial"/>
          <w:i/>
          <w:sz w:val="22"/>
        </w:rPr>
        <w:t xml:space="preserve"> Origen del proveedor o contratista (catálogo): Nacional/Extranjero</w:t>
      </w:r>
    </w:p>
    <w:p w14:paraId="4302F0C2"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7</w:t>
      </w:r>
      <w:r w:rsidRPr="00D011CE">
        <w:rPr>
          <w:rFonts w:ascii="Palatino Linotype" w:hAnsi="Palatino Linotype" w:cs="Arial"/>
          <w:i/>
          <w:sz w:val="22"/>
        </w:rPr>
        <w:t xml:space="preserve"> Entidad federativa (catálogo de entidades federativas) si la empresa es nacional</w:t>
      </w:r>
    </w:p>
    <w:p w14:paraId="62DB1618"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w:t>
      </w:r>
      <w:r w:rsidRPr="00D011CE">
        <w:rPr>
          <w:rFonts w:ascii="Palatino Linotype" w:hAnsi="Palatino Linotype" w:cs="Arial"/>
          <w:i/>
          <w:sz w:val="22"/>
        </w:rPr>
        <w:t xml:space="preserve"> </w:t>
      </w:r>
      <w:r w:rsidRPr="00D011CE">
        <w:rPr>
          <w:rFonts w:ascii="Palatino Linotype" w:hAnsi="Palatino Linotype" w:cs="Arial"/>
          <w:b/>
          <w:i/>
          <w:sz w:val="22"/>
        </w:rPr>
        <w:t>8</w:t>
      </w:r>
      <w:r w:rsidRPr="00D011CE">
        <w:rPr>
          <w:rFonts w:ascii="Palatino Linotype" w:hAnsi="Palatino Linotype" w:cs="Arial"/>
          <w:i/>
          <w:sz w:val="22"/>
        </w:rPr>
        <w:t xml:space="preserve"> País de origen si la empresa es una filial extranjera</w:t>
      </w:r>
    </w:p>
    <w:p w14:paraId="09EB8BD6"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lastRenderedPageBreak/>
        <w:t>Criterio 9</w:t>
      </w:r>
      <w:r w:rsidRPr="00D011CE">
        <w:rPr>
          <w:rFonts w:ascii="Palatino Linotype" w:hAnsi="Palatino Linotype" w:cs="Arial"/>
          <w:i/>
          <w:sz w:val="22"/>
        </w:rPr>
        <w:t xml:space="preserve"> Registro Federal de Contribuyentes (RFC) de la persona física o moral con homoclave incluida, emitido por el Servicio de Administración Tributaria (SAT). En el caso de personas morales son 12 caracteres y en el de personas físicas 13.</w:t>
      </w:r>
    </w:p>
    <w:p w14:paraId="2C60408C"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10</w:t>
      </w:r>
      <w:r w:rsidRPr="00D011CE">
        <w:rPr>
          <w:rFonts w:ascii="Palatino Linotype" w:hAnsi="Palatino Linotype" w:cs="Arial"/>
          <w:i/>
          <w:sz w:val="22"/>
        </w:rPr>
        <w:t xml:space="preserve"> Entidad federativa de la persona física o moral (catálogo)</w:t>
      </w:r>
    </w:p>
    <w:p w14:paraId="0399105B"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11</w:t>
      </w:r>
      <w:r w:rsidRPr="00D011CE">
        <w:rPr>
          <w:rFonts w:ascii="Palatino Linotype" w:hAnsi="Palatino Linotype" w:cs="Arial"/>
          <w:i/>
          <w:sz w:val="22"/>
        </w:rPr>
        <w:t xml:space="preserve"> El proveedor o contratista realiza subcontrataciones (catálogo): Sí / No</w:t>
      </w:r>
    </w:p>
    <w:p w14:paraId="22153034"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12</w:t>
      </w:r>
      <w:r w:rsidRPr="00D011CE">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21E6F6C3"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13</w:t>
      </w:r>
      <w:r w:rsidRPr="00D011CE">
        <w:rPr>
          <w:rFonts w:ascii="Palatino Linotype" w:hAnsi="Palatino Linotype" w:cs="Arial"/>
          <w:i/>
          <w:sz w:val="22"/>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34954F56"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14</w:t>
      </w:r>
      <w:r w:rsidRPr="00D011CE">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14:paraId="5F116E6E" w14:textId="77777777" w:rsidR="008A3966" w:rsidRPr="00D011CE" w:rsidRDefault="008A3966" w:rsidP="008A3966">
      <w:pPr>
        <w:ind w:left="709" w:right="474"/>
        <w:jc w:val="both"/>
        <w:rPr>
          <w:rFonts w:ascii="Palatino Linotype" w:hAnsi="Palatino Linotype" w:cs="Arial"/>
          <w:i/>
          <w:sz w:val="22"/>
        </w:rPr>
      </w:pPr>
    </w:p>
    <w:p w14:paraId="3AC66A26"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Respecto del Representante legal se publicará la siguiente información:</w:t>
      </w:r>
    </w:p>
    <w:p w14:paraId="68E2F4C4" w14:textId="77777777" w:rsidR="008A3966" w:rsidRPr="00D011CE" w:rsidRDefault="008A3966" w:rsidP="008A3966">
      <w:pPr>
        <w:ind w:left="709" w:right="474"/>
        <w:jc w:val="both"/>
        <w:rPr>
          <w:rFonts w:ascii="Palatino Linotype" w:hAnsi="Palatino Linotype" w:cs="Arial"/>
          <w:b/>
          <w:i/>
          <w:sz w:val="22"/>
        </w:rPr>
      </w:pPr>
    </w:p>
    <w:p w14:paraId="65D4EF8C"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15</w:t>
      </w:r>
      <w:r w:rsidRPr="00D011CE">
        <w:rPr>
          <w:rFonts w:ascii="Palatino Linotype" w:hAnsi="Palatino Linotype" w:cs="Arial"/>
          <w:i/>
          <w:sz w:val="22"/>
        </w:rPr>
        <w:t xml:space="preserve"> Nombre del representante legal de la empresa, es decir, la persona que posee facultades legales para representarla</w:t>
      </w:r>
    </w:p>
    <w:p w14:paraId="34F6C0BA"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16</w:t>
      </w:r>
      <w:r w:rsidRPr="00D011CE">
        <w:rPr>
          <w:rFonts w:ascii="Palatino Linotype" w:hAnsi="Palatino Linotype" w:cs="Arial"/>
          <w:i/>
          <w:sz w:val="22"/>
        </w:rPr>
        <w:t xml:space="preserve"> Datos de contacto: teléfono, en su caso extensión</w:t>
      </w:r>
    </w:p>
    <w:p w14:paraId="794C6480"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17</w:t>
      </w:r>
      <w:r w:rsidRPr="00D011CE">
        <w:rPr>
          <w:rFonts w:ascii="Palatino Linotype" w:hAnsi="Palatino Linotype" w:cs="Arial"/>
          <w:i/>
          <w:sz w:val="22"/>
        </w:rPr>
        <w:t xml:space="preserve"> Correo electrónico, siempre y cuando éstos hayan sido proporcionados por la empresa</w:t>
      </w:r>
    </w:p>
    <w:p w14:paraId="02B886E7"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18</w:t>
      </w:r>
      <w:r w:rsidRPr="00D011CE">
        <w:rPr>
          <w:rFonts w:ascii="Palatino Linotype" w:hAnsi="Palatino Linotype" w:cs="Arial"/>
          <w:i/>
          <w:sz w:val="22"/>
        </w:rPr>
        <w:t xml:space="preserve"> Tipo de acreditación legal que posee o, en su caso, señalar que no se cuenta con uno</w:t>
      </w:r>
    </w:p>
    <w:p w14:paraId="7C1BFDE4"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19</w:t>
      </w:r>
      <w:r w:rsidRPr="00D011CE">
        <w:rPr>
          <w:rFonts w:ascii="Palatino Linotype" w:hAnsi="Palatino Linotype" w:cs="Arial"/>
          <w:i/>
          <w:sz w:val="22"/>
        </w:rPr>
        <w:t xml:space="preserve"> Dirección electrónica que corresponda a la página web del proveedor o contratista</w:t>
      </w:r>
    </w:p>
    <w:p w14:paraId="58E819F3"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20</w:t>
      </w:r>
      <w:r w:rsidRPr="00D011CE">
        <w:rPr>
          <w:rFonts w:ascii="Palatino Linotype" w:hAnsi="Palatino Linotype" w:cs="Arial"/>
          <w:i/>
          <w:sz w:val="22"/>
        </w:rPr>
        <w:t xml:space="preserve"> Teléfono oficial del proveedor o contratista</w:t>
      </w:r>
    </w:p>
    <w:p w14:paraId="5B387570"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21</w:t>
      </w:r>
      <w:r w:rsidRPr="00D011CE">
        <w:rPr>
          <w:rFonts w:ascii="Palatino Linotype" w:hAnsi="Palatino Linotype" w:cs="Arial"/>
          <w:i/>
          <w:sz w:val="22"/>
        </w:rPr>
        <w:t xml:space="preserve"> Correo electrónico comercial del proveedor o contratista</w:t>
      </w:r>
    </w:p>
    <w:p w14:paraId="1FFE34B0"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22</w:t>
      </w:r>
      <w:r w:rsidRPr="00D011CE">
        <w:rPr>
          <w:rFonts w:ascii="Palatino Linotype" w:hAnsi="Palatino Linotype" w:cs="Arial"/>
          <w:i/>
          <w:sz w:val="22"/>
        </w:rPr>
        <w:t xml:space="preserve"> Hipervínculo al registro electrónico de proveedores y contratistas que, en su caso, corresponda</w:t>
      </w:r>
    </w:p>
    <w:p w14:paraId="76380619"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23</w:t>
      </w:r>
      <w:r w:rsidRPr="00D011CE">
        <w:rPr>
          <w:rFonts w:ascii="Palatino Linotype" w:hAnsi="Palatino Linotype" w:cs="Arial"/>
          <w:i/>
          <w:sz w:val="22"/>
        </w:rPr>
        <w:t xml:space="preserve"> Hipervínculo al Directorio de Proveedores y Contratistas Sancionados Criterios adjetivos de actualización</w:t>
      </w:r>
    </w:p>
    <w:p w14:paraId="5E4ED5D5"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24</w:t>
      </w:r>
      <w:r w:rsidRPr="00D011CE">
        <w:rPr>
          <w:rFonts w:ascii="Palatino Linotype" w:hAnsi="Palatino Linotype" w:cs="Arial"/>
          <w:i/>
          <w:sz w:val="22"/>
        </w:rPr>
        <w:t xml:space="preserve"> Periodo de actualización de la información: trimestral</w:t>
      </w:r>
    </w:p>
    <w:p w14:paraId="116E23D3"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25</w:t>
      </w:r>
      <w:r w:rsidRPr="00D011CE">
        <w:rPr>
          <w:rFonts w:ascii="Palatino Linotype" w:hAnsi="Palatino Linotype" w:cs="Arial"/>
          <w:i/>
          <w:sz w:val="22"/>
        </w:rPr>
        <w:t xml:space="preserve"> La información deberá estar actualizada al periodo que corresponde, de acuerdo con la Tabla de actualización y conservación de la información</w:t>
      </w:r>
    </w:p>
    <w:p w14:paraId="49610827"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lastRenderedPageBreak/>
        <w:t>Criterio 26</w:t>
      </w:r>
      <w:r w:rsidRPr="00D011CE">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14:paraId="2A82AA58" w14:textId="77777777" w:rsidR="008A3966" w:rsidRPr="00D011CE" w:rsidRDefault="008A3966" w:rsidP="008A3966">
      <w:pPr>
        <w:ind w:left="709" w:right="474"/>
        <w:jc w:val="both"/>
        <w:rPr>
          <w:rFonts w:ascii="Palatino Linotype" w:hAnsi="Palatino Linotype" w:cs="Arial"/>
          <w:i/>
          <w:sz w:val="22"/>
        </w:rPr>
      </w:pPr>
    </w:p>
    <w:p w14:paraId="71CDB434"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Criterios adjetivos de confiabilidad</w:t>
      </w:r>
    </w:p>
    <w:p w14:paraId="7B871E9B" w14:textId="77777777" w:rsidR="008A3966" w:rsidRPr="00D011CE" w:rsidRDefault="008A3966" w:rsidP="008A3966">
      <w:pPr>
        <w:ind w:left="709" w:right="474"/>
        <w:jc w:val="both"/>
        <w:rPr>
          <w:rFonts w:ascii="Palatino Linotype" w:hAnsi="Palatino Linotype" w:cs="Arial"/>
          <w:b/>
          <w:i/>
          <w:sz w:val="22"/>
        </w:rPr>
      </w:pPr>
    </w:p>
    <w:p w14:paraId="09AE19EC"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27</w:t>
      </w:r>
      <w:r w:rsidRPr="00D011CE">
        <w:rPr>
          <w:rFonts w:ascii="Palatino Linotype" w:hAnsi="Palatino Linotype" w:cs="Arial"/>
          <w:i/>
          <w:sz w:val="22"/>
        </w:rPr>
        <w:t xml:space="preserve"> Área(s) responsable(s) que genera(n), posee(n), publica(n) y/o actualiza(n) la información</w:t>
      </w:r>
    </w:p>
    <w:p w14:paraId="77251EB7"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28</w:t>
      </w:r>
      <w:r w:rsidRPr="00D011CE">
        <w:rPr>
          <w:rFonts w:ascii="Palatino Linotype" w:hAnsi="Palatino Linotype" w:cs="Arial"/>
          <w:i/>
          <w:sz w:val="22"/>
        </w:rPr>
        <w:t xml:space="preserve"> Fecha de actualización de la información publicada con el formato día/mes/año</w:t>
      </w:r>
    </w:p>
    <w:p w14:paraId="66184438"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29</w:t>
      </w:r>
      <w:r w:rsidRPr="00D011CE">
        <w:rPr>
          <w:rFonts w:ascii="Palatino Linotype" w:hAnsi="Palatino Linotype" w:cs="Arial"/>
          <w:i/>
          <w:sz w:val="22"/>
        </w:rPr>
        <w:t xml:space="preserve"> Fecha de validación de la información publicada con el formato día/mes/año</w:t>
      </w:r>
    </w:p>
    <w:p w14:paraId="4BFE0E5B"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30</w:t>
      </w:r>
      <w:r w:rsidRPr="00D011CE">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14:paraId="6C79961E" w14:textId="77777777" w:rsidR="008A3966" w:rsidRPr="00D011CE" w:rsidRDefault="008A3966" w:rsidP="008A3966">
      <w:pPr>
        <w:ind w:left="709" w:right="474"/>
        <w:jc w:val="both"/>
        <w:rPr>
          <w:rFonts w:ascii="Palatino Linotype" w:hAnsi="Palatino Linotype" w:cs="Arial"/>
          <w:i/>
          <w:sz w:val="22"/>
        </w:rPr>
      </w:pPr>
    </w:p>
    <w:p w14:paraId="0F80EDAB"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Criterios adjetivos de formato</w:t>
      </w:r>
    </w:p>
    <w:p w14:paraId="602A7AD5" w14:textId="77777777" w:rsidR="008A3966" w:rsidRPr="00D011CE" w:rsidRDefault="008A3966" w:rsidP="008A3966">
      <w:pPr>
        <w:ind w:left="709" w:right="474"/>
        <w:jc w:val="both"/>
        <w:rPr>
          <w:rFonts w:ascii="Palatino Linotype" w:hAnsi="Palatino Linotype" w:cs="Arial"/>
          <w:b/>
          <w:i/>
          <w:sz w:val="22"/>
        </w:rPr>
      </w:pPr>
    </w:p>
    <w:p w14:paraId="58B722AE"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31</w:t>
      </w:r>
      <w:r w:rsidRPr="00D011CE">
        <w:rPr>
          <w:rFonts w:ascii="Palatino Linotype" w:hAnsi="Palatino Linotype" w:cs="Arial"/>
          <w:i/>
          <w:sz w:val="22"/>
        </w:rPr>
        <w:t xml:space="preserve"> La información publicada se organiza mediante el formato 32, en el que se incluyen todos los campos especificados en los criterios sustantivos de contenido</w:t>
      </w:r>
    </w:p>
    <w:p w14:paraId="04BA5D3C" w14:textId="27870E3A"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Criterio 32</w:t>
      </w:r>
      <w:r w:rsidRPr="00D011CE">
        <w:rPr>
          <w:rFonts w:ascii="Palatino Linotype" w:hAnsi="Palatino Linotype" w:cs="Arial"/>
          <w:i/>
          <w:sz w:val="22"/>
        </w:rPr>
        <w:t xml:space="preserve"> El soporte de la información permite su reutilización”</w:t>
      </w:r>
    </w:p>
    <w:p w14:paraId="7C97691C" w14:textId="77777777" w:rsidR="008A3966" w:rsidRPr="00D011CE" w:rsidRDefault="008A3966" w:rsidP="008A3966">
      <w:pPr>
        <w:spacing w:line="360" w:lineRule="auto"/>
        <w:jc w:val="both"/>
        <w:rPr>
          <w:rFonts w:ascii="Palatino Linotype" w:hAnsi="Palatino Linotype" w:cs="Arial"/>
        </w:rPr>
      </w:pPr>
    </w:p>
    <w:p w14:paraId="57A85EB7" w14:textId="1E67AA9D" w:rsidR="008A3966" w:rsidRPr="00D011CE" w:rsidRDefault="00851F67" w:rsidP="008A3966">
      <w:pPr>
        <w:spacing w:line="360" w:lineRule="auto"/>
        <w:jc w:val="both"/>
        <w:rPr>
          <w:rFonts w:ascii="Palatino Linotype" w:hAnsi="Palatino Linotype" w:cs="Arial"/>
        </w:rPr>
      </w:pPr>
      <w:r w:rsidRPr="00D011CE">
        <w:rPr>
          <w:rFonts w:ascii="Palatino Linotype" w:hAnsi="Palatino Linotype" w:cs="Arial"/>
        </w:rPr>
        <w:t xml:space="preserve">Asimismo, el </w:t>
      </w:r>
      <w:r w:rsidR="008A3966" w:rsidRPr="00D011CE">
        <w:rPr>
          <w:rFonts w:ascii="Palatino Linotype" w:hAnsi="Palatino Linotype" w:cs="Arial"/>
        </w:rPr>
        <w:t xml:space="preserve">Reglamento de la Ley de Contratación Pública del Estado de México y Municipios señala como requisitos para la integración de dichos catálogos de proveedores </w:t>
      </w:r>
      <w:r w:rsidRPr="00D011CE">
        <w:rPr>
          <w:rFonts w:ascii="Palatino Linotype" w:hAnsi="Palatino Linotype" w:cs="Arial"/>
        </w:rPr>
        <w:t xml:space="preserve">y contratistas, </w:t>
      </w:r>
      <w:r w:rsidR="008A3966" w:rsidRPr="00D011CE">
        <w:rPr>
          <w:rFonts w:ascii="Palatino Linotype" w:hAnsi="Palatino Linotype" w:cs="Arial"/>
        </w:rPr>
        <w:t>lo siguiente:</w:t>
      </w:r>
    </w:p>
    <w:p w14:paraId="714682F2" w14:textId="77777777" w:rsidR="008A3966" w:rsidRPr="00D011CE" w:rsidRDefault="008A3966" w:rsidP="008A3966">
      <w:pPr>
        <w:spacing w:line="360" w:lineRule="auto"/>
        <w:jc w:val="both"/>
        <w:rPr>
          <w:rFonts w:ascii="Palatino Linotype" w:hAnsi="Palatino Linotype" w:cs="Arial"/>
        </w:rPr>
      </w:pPr>
    </w:p>
    <w:p w14:paraId="391A7068" w14:textId="025F7D50" w:rsidR="008A3966" w:rsidRPr="00D011CE" w:rsidRDefault="00851F67" w:rsidP="008A3966">
      <w:pPr>
        <w:ind w:left="709" w:right="474"/>
        <w:jc w:val="both"/>
        <w:rPr>
          <w:rFonts w:ascii="Palatino Linotype" w:hAnsi="Palatino Linotype" w:cs="Arial"/>
          <w:i/>
          <w:sz w:val="22"/>
        </w:rPr>
      </w:pPr>
      <w:r w:rsidRPr="00D011CE">
        <w:rPr>
          <w:rFonts w:ascii="Palatino Linotype" w:hAnsi="Palatino Linotype" w:cs="Arial"/>
          <w:b/>
          <w:i/>
          <w:sz w:val="22"/>
        </w:rPr>
        <w:t>“</w:t>
      </w:r>
      <w:r w:rsidR="008A3966" w:rsidRPr="00D011CE">
        <w:rPr>
          <w:rFonts w:ascii="Palatino Linotype" w:hAnsi="Palatino Linotype" w:cs="Arial"/>
          <w:b/>
          <w:i/>
          <w:sz w:val="22"/>
        </w:rPr>
        <w:t>Artículo 2</w:t>
      </w:r>
      <w:r w:rsidR="008A3966" w:rsidRPr="00D011CE">
        <w:rPr>
          <w:rFonts w:ascii="Palatino Linotype" w:hAnsi="Palatino Linotype" w:cs="Arial"/>
          <w:i/>
          <w:sz w:val="22"/>
        </w:rPr>
        <w:t>.- Para los efectos de este Reglamento, se entenderá por:</w:t>
      </w:r>
    </w:p>
    <w:p w14:paraId="46570E3D"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i/>
          <w:sz w:val="22"/>
        </w:rPr>
        <w:t xml:space="preserve">… </w:t>
      </w:r>
    </w:p>
    <w:p w14:paraId="14CA0671"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i/>
          <w:sz w:val="22"/>
        </w:rPr>
        <w:t xml:space="preserve">IV. </w:t>
      </w:r>
      <w:r w:rsidRPr="00D011CE">
        <w:rPr>
          <w:rFonts w:ascii="Palatino Linotype" w:hAnsi="Palatino Linotype" w:cs="Arial"/>
          <w:b/>
          <w:i/>
          <w:sz w:val="22"/>
        </w:rPr>
        <w:t>Catálogo de Proveedores y Prestadores de Servicios</w:t>
      </w:r>
      <w:r w:rsidRPr="00D011CE">
        <w:rPr>
          <w:rFonts w:ascii="Palatino Linotype" w:hAnsi="Palatino Linotype" w:cs="Arial"/>
          <w:i/>
          <w:sz w:val="22"/>
        </w:rPr>
        <w:t xml:space="preserve">: Lista de carácter público en la que se registran en el Sistema COMPRAMEX los proveedores y prestadores de servicios que han acreditado cumplir con los requisitos establecidos por la Secretaría, </w:t>
      </w:r>
      <w:r w:rsidRPr="00D011CE">
        <w:rPr>
          <w:rFonts w:ascii="Palatino Linotype" w:hAnsi="Palatino Linotype" w:cs="Arial"/>
          <w:b/>
          <w:i/>
          <w:sz w:val="22"/>
        </w:rPr>
        <w:t>con la finalidad de que se les permita en los procedimientos de adquisición omitir la presentación de los documentos relacionados con su información administrativa, legal y financiera</w:t>
      </w:r>
      <w:r w:rsidRPr="00D011CE">
        <w:rPr>
          <w:rFonts w:ascii="Palatino Linotype" w:hAnsi="Palatino Linotype" w:cs="Arial"/>
          <w:i/>
          <w:sz w:val="22"/>
        </w:rPr>
        <w:t>, así como tener preferencia en las convocatorias que se realicen a procedimientos de invitación restringida.</w:t>
      </w:r>
    </w:p>
    <w:p w14:paraId="2565CD15" w14:textId="77777777" w:rsidR="008A3966" w:rsidRPr="00D011CE" w:rsidRDefault="008A3966" w:rsidP="008A3966">
      <w:pPr>
        <w:ind w:left="709" w:right="474"/>
        <w:jc w:val="both"/>
        <w:rPr>
          <w:rFonts w:ascii="Palatino Linotype" w:hAnsi="Palatino Linotype" w:cs="Arial"/>
          <w:i/>
          <w:sz w:val="22"/>
        </w:rPr>
      </w:pPr>
    </w:p>
    <w:p w14:paraId="4D7962AA" w14:textId="77777777" w:rsidR="008A3966" w:rsidRPr="00D011CE" w:rsidRDefault="008A3966" w:rsidP="008A3966">
      <w:pPr>
        <w:ind w:left="709" w:right="474"/>
        <w:jc w:val="both"/>
        <w:rPr>
          <w:rFonts w:ascii="Palatino Linotype" w:hAnsi="Palatino Linotype" w:cs="Arial"/>
          <w:i/>
          <w:sz w:val="22"/>
        </w:rPr>
      </w:pPr>
      <w:r w:rsidRPr="00D011CE">
        <w:rPr>
          <w:rFonts w:ascii="Palatino Linotype" w:hAnsi="Palatino Linotype" w:cs="Arial"/>
          <w:b/>
          <w:i/>
          <w:sz w:val="22"/>
        </w:rPr>
        <w:t>Artículo 24</w:t>
      </w:r>
      <w:r w:rsidRPr="00D011CE">
        <w:rPr>
          <w:rFonts w:ascii="Palatino Linotype" w:hAnsi="Palatino Linotype" w:cs="Arial"/>
          <w:i/>
          <w:sz w:val="22"/>
        </w:rPr>
        <w:t xml:space="preserve">.- Para conocer la capacidad administrativa, financiera, legal y técnica de los proveedores de bienes y prestadores de servicios, la Secretaría integrará, operará y </w:t>
      </w:r>
      <w:r w:rsidRPr="00D011CE">
        <w:rPr>
          <w:rFonts w:ascii="Palatino Linotype" w:hAnsi="Palatino Linotype" w:cs="Arial"/>
          <w:i/>
          <w:sz w:val="22"/>
        </w:rPr>
        <w:lastRenderedPageBreak/>
        <w:t xml:space="preserve">actualizará un </w:t>
      </w:r>
      <w:r w:rsidRPr="00D011CE">
        <w:rPr>
          <w:rFonts w:ascii="Palatino Linotype" w:hAnsi="Palatino Linotype" w:cs="Arial"/>
          <w:b/>
          <w:i/>
          <w:sz w:val="22"/>
        </w:rPr>
        <w:t>catálogo de proveedores y prestadores de servicios</w:t>
      </w:r>
      <w:r w:rsidRPr="00D011CE">
        <w:rPr>
          <w:rFonts w:ascii="Palatino Linotype" w:hAnsi="Palatino Linotype" w:cs="Arial"/>
          <w:i/>
          <w:sz w:val="22"/>
        </w:rPr>
        <w:t xml:space="preserve"> a través del Sistema COMPRAMEX, que contendrá lo siguiente:</w:t>
      </w:r>
    </w:p>
    <w:p w14:paraId="44CAEAE6" w14:textId="77777777" w:rsidR="008A3966" w:rsidRPr="00D011CE" w:rsidRDefault="008A3966" w:rsidP="008A3966">
      <w:pPr>
        <w:ind w:left="709" w:right="474"/>
        <w:jc w:val="both"/>
        <w:rPr>
          <w:rFonts w:ascii="Palatino Linotype" w:hAnsi="Palatino Linotype" w:cs="Arial"/>
          <w:i/>
          <w:sz w:val="22"/>
        </w:rPr>
      </w:pPr>
    </w:p>
    <w:p w14:paraId="37A25CE9"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I. Tipo de servicio o bienes que presten o suministren;</w:t>
      </w:r>
    </w:p>
    <w:p w14:paraId="6AD32AF0" w14:textId="77777777" w:rsidR="008A3966" w:rsidRPr="00D011CE" w:rsidRDefault="008A3966" w:rsidP="008A3966">
      <w:pPr>
        <w:ind w:left="709" w:right="474"/>
        <w:jc w:val="both"/>
        <w:rPr>
          <w:rFonts w:ascii="Palatino Linotype" w:hAnsi="Palatino Linotype" w:cs="Arial"/>
          <w:b/>
          <w:i/>
          <w:sz w:val="22"/>
        </w:rPr>
      </w:pPr>
    </w:p>
    <w:p w14:paraId="4223204A"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II. Nombre, denominación o razón social de la persona que preste el servicio o suministre los bienes;</w:t>
      </w:r>
    </w:p>
    <w:p w14:paraId="589A8E53" w14:textId="77777777" w:rsidR="008A3966" w:rsidRPr="00D011CE" w:rsidRDefault="008A3966" w:rsidP="008A3966">
      <w:pPr>
        <w:ind w:left="709" w:right="474"/>
        <w:jc w:val="both"/>
        <w:rPr>
          <w:rFonts w:ascii="Palatino Linotype" w:hAnsi="Palatino Linotype" w:cs="Arial"/>
          <w:b/>
          <w:i/>
          <w:sz w:val="22"/>
        </w:rPr>
      </w:pPr>
    </w:p>
    <w:p w14:paraId="3C52DF05"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III. Teléfono y correo electrónico;</w:t>
      </w:r>
    </w:p>
    <w:p w14:paraId="524286A0" w14:textId="77777777" w:rsidR="008A3966" w:rsidRPr="00D011CE" w:rsidRDefault="008A3966" w:rsidP="008A3966">
      <w:pPr>
        <w:ind w:left="709" w:right="474"/>
        <w:jc w:val="both"/>
        <w:rPr>
          <w:rFonts w:ascii="Palatino Linotype" w:hAnsi="Palatino Linotype" w:cs="Arial"/>
          <w:b/>
          <w:i/>
          <w:sz w:val="22"/>
        </w:rPr>
      </w:pPr>
    </w:p>
    <w:p w14:paraId="5D3390B9" w14:textId="77777777"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IV. Domicilio fiscal y/o legal de la persona prestadora del servicio o proveedora de los bienes; y</w:t>
      </w:r>
    </w:p>
    <w:p w14:paraId="1E43F8ED" w14:textId="77777777" w:rsidR="008A3966" w:rsidRPr="00D011CE" w:rsidRDefault="008A3966" w:rsidP="008A3966">
      <w:pPr>
        <w:ind w:left="709" w:right="474"/>
        <w:jc w:val="both"/>
        <w:rPr>
          <w:rFonts w:ascii="Palatino Linotype" w:hAnsi="Palatino Linotype" w:cs="Arial"/>
          <w:b/>
          <w:i/>
          <w:sz w:val="22"/>
        </w:rPr>
      </w:pPr>
    </w:p>
    <w:p w14:paraId="30B16F45" w14:textId="79B626FE" w:rsidR="008A3966" w:rsidRPr="00D011CE" w:rsidRDefault="008A3966" w:rsidP="008A3966">
      <w:pPr>
        <w:ind w:left="709" w:right="474"/>
        <w:jc w:val="both"/>
        <w:rPr>
          <w:rFonts w:ascii="Palatino Linotype" w:hAnsi="Palatino Linotype" w:cs="Arial"/>
          <w:b/>
          <w:i/>
          <w:sz w:val="22"/>
        </w:rPr>
      </w:pPr>
      <w:r w:rsidRPr="00D011CE">
        <w:rPr>
          <w:rFonts w:ascii="Palatino Linotype" w:hAnsi="Palatino Linotype" w:cs="Arial"/>
          <w:b/>
          <w:i/>
          <w:sz w:val="22"/>
        </w:rPr>
        <w:t>V. Los demás requisitos que se consideren necesarios para la adecuada integración de los catálogos.</w:t>
      </w:r>
      <w:r w:rsidR="00851F67" w:rsidRPr="00D011CE">
        <w:rPr>
          <w:rFonts w:ascii="Palatino Linotype" w:hAnsi="Palatino Linotype" w:cs="Arial"/>
          <w:b/>
          <w:i/>
          <w:sz w:val="22"/>
        </w:rPr>
        <w:t>”</w:t>
      </w:r>
    </w:p>
    <w:p w14:paraId="0A891E0D" w14:textId="4952962A" w:rsidR="007C41A3" w:rsidRPr="00D011CE" w:rsidRDefault="007C41A3" w:rsidP="00921F4F">
      <w:pPr>
        <w:spacing w:line="360" w:lineRule="auto"/>
        <w:jc w:val="both"/>
        <w:rPr>
          <w:rFonts w:ascii="Palatino Linotype" w:hAnsi="Palatino Linotype" w:cs="Arial"/>
          <w:i/>
        </w:rPr>
      </w:pPr>
    </w:p>
    <w:p w14:paraId="2A059530" w14:textId="59DEC1A1" w:rsidR="002E1D50" w:rsidRPr="00D011CE" w:rsidRDefault="00C737C9" w:rsidP="002E1D50">
      <w:pPr>
        <w:spacing w:line="360" w:lineRule="auto"/>
        <w:jc w:val="both"/>
        <w:rPr>
          <w:rFonts w:ascii="Palatino Linotype" w:hAnsi="Palatino Linotype" w:cs="Arial"/>
          <w:lang w:eastAsia="es-MX"/>
        </w:rPr>
      </w:pPr>
      <w:r w:rsidRPr="00D011CE">
        <w:rPr>
          <w:rFonts w:ascii="Palatino Linotype" w:hAnsi="Palatino Linotype" w:cs="Arial"/>
          <w:lang w:eastAsia="es-MX"/>
        </w:rPr>
        <w:t xml:space="preserve">Aunado a lo anterior, esta Ponencia Resolutora se dio a la tarea de revisar el portal de Información Pública de Oficio Mexiquense (IPOMEX) del </w:t>
      </w:r>
      <w:r w:rsidRPr="00D011CE">
        <w:rPr>
          <w:rFonts w:ascii="Palatino Linotype" w:hAnsi="Palatino Linotype" w:cs="Arial"/>
          <w:b/>
          <w:lang w:eastAsia="es-MX"/>
        </w:rPr>
        <w:t>SUJETO OBLIGADO</w:t>
      </w:r>
      <w:r w:rsidR="002E1D50" w:rsidRPr="00D011CE">
        <w:rPr>
          <w:rFonts w:ascii="Palatino Linotype" w:hAnsi="Palatino Linotype" w:cs="Arial"/>
          <w:b/>
          <w:lang w:eastAsia="es-MX"/>
        </w:rPr>
        <w:t xml:space="preserve">, </w:t>
      </w:r>
      <w:r w:rsidR="002E1D50" w:rsidRPr="00D011CE">
        <w:rPr>
          <w:rFonts w:ascii="Palatino Linotype" w:hAnsi="Palatino Linotype" w:cs="Arial"/>
          <w:lang w:eastAsia="es-MX"/>
        </w:rPr>
        <w:t xml:space="preserve">específicamente en la fracción XXXVI </w:t>
      </w:r>
      <w:r w:rsidR="002E1D50" w:rsidRPr="00D011CE">
        <w:rPr>
          <w:rFonts w:ascii="Palatino Linotype" w:hAnsi="Palatino Linotype" w:cs="Arial"/>
          <w:i/>
          <w:lang w:eastAsia="es-MX"/>
        </w:rPr>
        <w:t>“Padrón de proveedores y contratistas”</w:t>
      </w:r>
      <w:r w:rsidR="00B81D6D" w:rsidRPr="00D011CE">
        <w:rPr>
          <w:rFonts w:ascii="Palatino Linotype" w:hAnsi="Palatino Linotype" w:cs="Arial"/>
          <w:i/>
          <w:lang w:eastAsia="es-MX"/>
        </w:rPr>
        <w:t xml:space="preserve">, </w:t>
      </w:r>
      <w:r w:rsidR="00B81D6D" w:rsidRPr="00D011CE">
        <w:rPr>
          <w:rFonts w:ascii="Palatino Linotype" w:hAnsi="Palatino Linotype" w:cs="Arial"/>
          <w:lang w:eastAsia="es-MX"/>
        </w:rPr>
        <w:t>y se advirtió que para el ejercicio 2019, se tienen 22 registros</w:t>
      </w:r>
      <w:r w:rsidR="00400F57" w:rsidRPr="00D011CE">
        <w:rPr>
          <w:rFonts w:ascii="Palatino Linotype" w:hAnsi="Palatino Linotype" w:cs="Arial"/>
          <w:lang w:eastAsia="es-MX"/>
        </w:rPr>
        <w:t xml:space="preserve"> actualizados al tres de septiembre de dos mil diecinueve, tal como se advierte de la</w:t>
      </w:r>
      <w:r w:rsidR="00B81D6D" w:rsidRPr="00D011CE">
        <w:rPr>
          <w:rFonts w:ascii="Palatino Linotype" w:hAnsi="Palatino Linotype" w:cs="Arial"/>
          <w:lang w:eastAsia="es-MX"/>
        </w:rPr>
        <w:t xml:space="preserve"> </w:t>
      </w:r>
      <w:r w:rsidR="00400F57" w:rsidRPr="00D011CE">
        <w:rPr>
          <w:rFonts w:ascii="Palatino Linotype" w:hAnsi="Palatino Linotype" w:cs="Arial"/>
          <w:lang w:eastAsia="es-MX"/>
        </w:rPr>
        <w:t>siguiente</w:t>
      </w:r>
      <w:r w:rsidR="00B81D6D" w:rsidRPr="00D011CE">
        <w:rPr>
          <w:rFonts w:ascii="Palatino Linotype" w:hAnsi="Palatino Linotype" w:cs="Arial"/>
          <w:lang w:eastAsia="es-MX"/>
        </w:rPr>
        <w:t xml:space="preserve"> imágenes: </w:t>
      </w:r>
    </w:p>
    <w:p w14:paraId="32270793" w14:textId="78AB4D81" w:rsidR="00B81D6D" w:rsidRPr="00D011CE" w:rsidRDefault="00B81D6D" w:rsidP="002E1D50">
      <w:pPr>
        <w:spacing w:line="360" w:lineRule="auto"/>
        <w:jc w:val="both"/>
        <w:rPr>
          <w:rFonts w:ascii="Palatino Linotype" w:hAnsi="Palatino Linotype" w:cs="Arial"/>
          <w:sz w:val="10"/>
          <w:szCs w:val="10"/>
          <w:lang w:eastAsia="es-MX"/>
        </w:rPr>
      </w:pPr>
    </w:p>
    <w:p w14:paraId="63F42323" w14:textId="5EC936FC" w:rsidR="00A453C9" w:rsidRPr="00D011CE" w:rsidRDefault="00400F57" w:rsidP="00547DB1">
      <w:pPr>
        <w:spacing w:line="360" w:lineRule="auto"/>
        <w:jc w:val="both"/>
        <w:rPr>
          <w:rFonts w:ascii="Palatino Linotype" w:hAnsi="Palatino Linotype" w:cs="Arial"/>
          <w:lang w:eastAsia="es-MX"/>
        </w:rPr>
      </w:pPr>
      <w:r w:rsidRPr="00D011CE">
        <w:rPr>
          <w:noProof/>
        </w:rPr>
        <mc:AlternateContent>
          <mc:Choice Requires="wps">
            <w:drawing>
              <wp:anchor distT="0" distB="0" distL="114300" distR="114300" simplePos="0" relativeHeight="251661312" behindDoc="0" locked="0" layoutInCell="1" allowOverlap="1" wp14:anchorId="5CF9BE19" wp14:editId="5118830B">
                <wp:simplePos x="0" y="0"/>
                <wp:positionH relativeFrom="column">
                  <wp:posOffset>4164218</wp:posOffset>
                </wp:positionH>
                <wp:positionV relativeFrom="paragraph">
                  <wp:posOffset>283808</wp:posOffset>
                </wp:positionV>
                <wp:extent cx="1483547" cy="224118"/>
                <wp:effectExtent l="57150" t="38100" r="78740" b="100330"/>
                <wp:wrapNone/>
                <wp:docPr id="4" name="Rectángulo 4"/>
                <wp:cNvGraphicFramePr/>
                <a:graphic xmlns:a="http://schemas.openxmlformats.org/drawingml/2006/main">
                  <a:graphicData uri="http://schemas.microsoft.com/office/word/2010/wordprocessingShape">
                    <wps:wsp>
                      <wps:cNvSpPr/>
                      <wps:spPr>
                        <a:xfrm>
                          <a:off x="0" y="0"/>
                          <a:ext cx="1483547" cy="224118"/>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EB815" id="Rectángulo 4" o:spid="_x0000_s1026" style="position:absolute;margin-left:327.9pt;margin-top:22.35pt;width:116.8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b9qwIAAFEFAAAOAAAAZHJzL2Uyb0RvYy54bWysVM1u2zAMvg/YOwi6r45TZ82COkXQIsOA&#10;oi2aDj0zsvwDyJImyXG6t9mz7MVKym6arjsNy8EhReoj+ZHU+cW+VWwnnW+Mznl6MuFMamGKRlc5&#10;//6w/jTnzAfQBSijZc6fpOcXy48fznu7kFNTG1VIxxBE+0Vvc16HYBdJ4kUtW/AnxkqNxtK4FgKq&#10;rkoKBz2ityqZTiafk964wjojpPd4ejUY+TLil6UU4bYsvQxM5RxzC/Hr4ndL32R5DovKga0bMaYB&#10;/5BFC43GoAeoKwjAOte8g2ob4Yw3ZTgRpk1MWTZCxhqwmnTyRzWbGqyMtSA53h5o8v8PVtzs7hxr&#10;ipxnnGlosUX3SNrvX7rqlGEZEdRbv0C/jb1zo+ZRpGr3pWvpH+tg+0jq04FUuQ9M4GGazU9n2Rln&#10;Am3TaZamcwJNXm9b58NXaVpGQs4dxo9cwu7ah8H1xYWCabNulMJzWCjNegSdz85miA84P6WCgGJr&#10;sSKvK85AVTiYIrgI6Y1qCrpOt72rtpfKsR3gcKzXE/yNmb1xo9hX4OvBL5pGN6UJRsYxw1RJMV2Q&#10;blMXPduqzt0DERuBWdFQcdNTioIKzuAsWlBzJjw2oY7tJv7eJUcIeI3OQdkahlROZ3Q4EDTWEnk9&#10;5BC1o/QS6uTQO5K2pnjC5mP02DpvxbrBWq/BhztwuAaYGq52uMVPqQwybUaJs9q4n387J3+cTrRy&#10;1uNaYRd+dOAkZ+qbxrn9kmYZ7WFUstnZlMo/tmyPLbprLw02J8VHxIookn9QL2LpTPuIL8CKoqIJ&#10;tMDYQ79H5TIM645viJCrVXTD3bMQrvXGCgInXqnLD/tHcHYcw4ADfGNeVhCJfzuNgy/d1GbVBVM2&#10;cVRfeUXyScG9jW0Y3xh6GI716PX6Ei6fAQAA//8DAFBLAwQUAAYACAAAACEAQ7WMReAAAAAJAQAA&#10;DwAAAGRycy9kb3ducmV2LnhtbEyPwU7DMBBE70j8g7VI3KgNSouTxqkKAtQDHCiVuDqxm6TY6yh2&#10;2/D3LCe47WhHM2/K1eQdO9kx9gEV3M4EMItNMD22CnYfzzcSWEwajXYBrYJvG2FVXV6UujDhjO/2&#10;tE0toxCMhVbQpTQUnMems17HWRgs0m8fRq8TybHlZtRnCveO3wmx4F73SA2dHuxjZ5uv7dErcHm9&#10;Obysdwe5eXtyw8NnfE25VOr6alovgSU7pT8z/OITOlTEVIcjmsicgsV8TuhJQZbdAyODlHkGrKZD&#10;COBVyf8vqH4AAAD//wMAUEsBAi0AFAAGAAgAAAAhALaDOJL+AAAA4QEAABMAAAAAAAAAAAAAAAAA&#10;AAAAAFtDb250ZW50X1R5cGVzXS54bWxQSwECLQAUAAYACAAAACEAOP0h/9YAAACUAQAACwAAAAAA&#10;AAAAAAAAAAAvAQAAX3JlbHMvLnJlbHNQSwECLQAUAAYACAAAACEAowYW/asCAABRBQAADgAAAAAA&#10;AAAAAAAAAAAuAgAAZHJzL2Uyb0RvYy54bWxQSwECLQAUAAYACAAAACEAQ7WMReAAAAAJAQAADwAA&#10;AAAAAAAAAAAAAAAFBQAAZHJzL2Rvd25yZXYueG1sUEsFBgAAAAAEAAQA8wAAABIGAAAAAA==&#10;" filled="f" strokecolor="red" strokeweight="2.25pt">
                <v:shadow on="t" color="black" opacity="22937f" origin=",.5" offset="0,.63889mm"/>
              </v:rect>
            </w:pict>
          </mc:Fallback>
        </mc:AlternateContent>
      </w:r>
      <w:r w:rsidRPr="00D011CE">
        <w:rPr>
          <w:noProof/>
        </w:rPr>
        <mc:AlternateContent>
          <mc:Choice Requires="wps">
            <w:drawing>
              <wp:anchor distT="0" distB="0" distL="114300" distR="114300" simplePos="0" relativeHeight="251659264" behindDoc="0" locked="0" layoutInCell="1" allowOverlap="1" wp14:anchorId="7AEC70FE" wp14:editId="7E6C73D7">
                <wp:simplePos x="0" y="0"/>
                <wp:positionH relativeFrom="column">
                  <wp:posOffset>945889</wp:posOffset>
                </wp:positionH>
                <wp:positionV relativeFrom="paragraph">
                  <wp:posOffset>1861596</wp:posOffset>
                </wp:positionV>
                <wp:extent cx="2303929" cy="224118"/>
                <wp:effectExtent l="57150" t="38100" r="77470" b="100330"/>
                <wp:wrapNone/>
                <wp:docPr id="3" name="Rectángulo 3"/>
                <wp:cNvGraphicFramePr/>
                <a:graphic xmlns:a="http://schemas.openxmlformats.org/drawingml/2006/main">
                  <a:graphicData uri="http://schemas.microsoft.com/office/word/2010/wordprocessingShape">
                    <wps:wsp>
                      <wps:cNvSpPr/>
                      <wps:spPr>
                        <a:xfrm>
                          <a:off x="0" y="0"/>
                          <a:ext cx="2303929" cy="22411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A263C" id="Rectángulo 3" o:spid="_x0000_s1026" style="position:absolute;margin-left:74.5pt;margin-top:146.6pt;width:181.4pt;height: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MiwIAAG4FAAAOAAAAZHJzL2Uyb0RvYy54bWysVN1q2zAUvh/sHYTuV8dOuramTgktGYPS&#10;lbaj14osJQZZRztS/vY2e5a92I5kxw1doTDmC/lI5zv/P5dXu9awjULfgK14fjLiTFkJdWOXFf/+&#10;NP90zpkPwtbCgFUV3yvPr6YfP1xuXakKWIGpFTJSYn25dRVfheDKLPNypVrhT8ApS0wN2IpAV1xm&#10;NYotaW9NVoxGn7MtYO0QpPKeXm86Jp8m/VorGb5p7VVgpuLkW0gnpnMRz2x6KcolCrdqZO+G+Acv&#10;WtFYMjqouhFBsDU2f6lqG4ngQYcTCW0GWjdSpRgomnz0KprHlXAqxULJ8W5Ik/9/auXd5h5ZU1d8&#10;zJkVLZXogZL2+5ddrg2wcUzQ1vmScI/uHvubJzJGu9PYxj/FwXYpqfshqWoXmKTHYjwaXxQXnEni&#10;FcUkz8+j0uxF2qEPXxS0LBIVR7Kfcik2tz500AMkGrMwb4yhd1Eay7ak9Pz07DRJeDBNHbmR6XG5&#10;uDbINoJqP5+P6OsNH8HIDWPJmxhjF1Wiwt6ozsCD0pQeiiPvLMTGVINaIaWyIe/1GkvoKKbJhUFw&#10;/L5gj4+iKjXtIFy8LzxIJMtgwyDcNhbwLQVmcFl3+EMGurhjChZQ76kzELqR8U7OGyrPrfDhXiDN&#10;CE0TzX34Roc2QGWAnuJsBfjzrfeIp9YlLmdbmrmK+x9rgYoz89VSU1/kk0kc0nSZnJ4VdMFjzuKY&#10;Y9ftNVBpc9owTiYy4oM5kBqhfab1MItWiSWsJNsVlwEPl+vQ7QJaMFLNZglGg+lEuLWPTh6qHtvv&#10;afcs0PU9Gqi77+Awn6J81aodNtbDwmwdQDepj1/y2uebhjpNQr+A4tY4vifUy5qc/gEAAP//AwBQ&#10;SwMEFAAGAAgAAAAhAMD/gm7hAAAACwEAAA8AAABkcnMvZG93bnJldi54bWxMj0FPg0AQhe8m/ofN&#10;mHizC9QaoCxNNWp6qAdrk14XGIG6O0vYbYv/3vGkx5d5efN9xWqyRpxx9L0jBfEsAoFUu6anVsH+&#10;4+UuBeGDpkYbR6jgGz2syuurQueNu9A7nnehFTxCPtcKuhCGXEpfd2i1n7kBiW+fbrQ6cBxb2Yz6&#10;wuPWyCSKHqTVPfGHTg/41GH9tTtZBSarNsfX9f6Ybt6ezfB48NuQpUrd3kzrJYiAU/grwy8+o0PJ&#10;TJU7UeOF4XyfsUtQkGTzBAQ3FnHMMpWCeZIuQJaF/O9Q/gAAAP//AwBQSwECLQAUAAYACAAAACEA&#10;toM4kv4AAADhAQAAEwAAAAAAAAAAAAAAAAAAAAAAW0NvbnRlbnRfVHlwZXNdLnhtbFBLAQItABQA&#10;BgAIAAAAIQA4/SH/1gAAAJQBAAALAAAAAAAAAAAAAAAAAC8BAABfcmVscy8ucmVsc1BLAQItABQA&#10;BgAIAAAAIQBJ/1wMiwIAAG4FAAAOAAAAAAAAAAAAAAAAAC4CAABkcnMvZTJvRG9jLnhtbFBLAQIt&#10;ABQABgAIAAAAIQDA/4Ju4QAAAAsBAAAPAAAAAAAAAAAAAAAAAOUEAABkcnMvZG93bnJldi54bWxQ&#10;SwUGAAAAAAQABADzAAAA8wUAAAAA&#10;" filled="f" strokecolor="red" strokeweight="2.25pt">
                <v:shadow on="t" color="black" opacity="22937f" origin=",.5" offset="0,.63889mm"/>
              </v:rect>
            </w:pict>
          </mc:Fallback>
        </mc:AlternateContent>
      </w:r>
      <w:r w:rsidR="00B81D6D" w:rsidRPr="00D011CE">
        <w:rPr>
          <w:noProof/>
        </w:rPr>
        <w:drawing>
          <wp:inline distT="0" distB="0" distL="0" distR="0" wp14:anchorId="31390B88" wp14:editId="3BE2EA21">
            <wp:extent cx="5652562" cy="2716306"/>
            <wp:effectExtent l="0" t="0" r="571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61" t="17178" r="33042" b="57963"/>
                    <a:stretch/>
                  </pic:blipFill>
                  <pic:spPr bwMode="auto">
                    <a:xfrm>
                      <a:off x="0" y="0"/>
                      <a:ext cx="5717667" cy="2747592"/>
                    </a:xfrm>
                    <a:prstGeom prst="rect">
                      <a:avLst/>
                    </a:prstGeom>
                    <a:ln>
                      <a:noFill/>
                    </a:ln>
                    <a:extLst>
                      <a:ext uri="{53640926-AAD7-44D8-BBD7-CCE9431645EC}">
                        <a14:shadowObscured xmlns:a14="http://schemas.microsoft.com/office/drawing/2010/main"/>
                      </a:ext>
                    </a:extLst>
                  </pic:spPr>
                </pic:pic>
              </a:graphicData>
            </a:graphic>
          </wp:inline>
        </w:drawing>
      </w:r>
    </w:p>
    <w:p w14:paraId="7E3CB493" w14:textId="724AC38C" w:rsidR="00BD5518" w:rsidRPr="00D011CE" w:rsidRDefault="00400F57" w:rsidP="00BD5518">
      <w:pPr>
        <w:spacing w:line="360" w:lineRule="auto"/>
        <w:jc w:val="both"/>
        <w:rPr>
          <w:rFonts w:ascii="Palatino Linotype" w:hAnsi="Palatino Linotype"/>
        </w:rPr>
      </w:pPr>
      <w:r w:rsidRPr="00D011CE">
        <w:rPr>
          <w:rFonts w:ascii="Palatino Linotype" w:hAnsi="Palatino Linotype" w:cs="Arial"/>
        </w:rPr>
        <w:lastRenderedPageBreak/>
        <w:t xml:space="preserve">No obstante a lo anterior, es importante recordar que </w:t>
      </w:r>
      <w:r w:rsidRPr="00D011CE">
        <w:rPr>
          <w:rFonts w:ascii="Palatino Linotype" w:hAnsi="Palatino Linotype" w:cs="Arial"/>
          <w:b/>
        </w:rPr>
        <w:t>EL RECURRE</w:t>
      </w:r>
      <w:r w:rsidR="00216A4A" w:rsidRPr="00D011CE">
        <w:rPr>
          <w:rFonts w:ascii="Palatino Linotype" w:hAnsi="Palatino Linotype" w:cs="Arial"/>
          <w:b/>
        </w:rPr>
        <w:t>N</w:t>
      </w:r>
      <w:r w:rsidRPr="00D011CE">
        <w:rPr>
          <w:rFonts w:ascii="Palatino Linotype" w:hAnsi="Palatino Linotype" w:cs="Arial"/>
          <w:b/>
        </w:rPr>
        <w:t xml:space="preserve">TE </w:t>
      </w:r>
      <w:r w:rsidRPr="00D011CE">
        <w:rPr>
          <w:rFonts w:ascii="Palatino Linotype" w:hAnsi="Palatino Linotype" w:cs="Arial"/>
        </w:rPr>
        <w:t xml:space="preserve">solicitó </w:t>
      </w:r>
      <w:r w:rsidR="00216A4A" w:rsidRPr="00D011CE">
        <w:rPr>
          <w:rFonts w:ascii="Palatino Linotype" w:hAnsi="Palatino Linotype" w:cs="Arial"/>
        </w:rPr>
        <w:t xml:space="preserve">la lista </w:t>
      </w:r>
      <w:r w:rsidRPr="00D011CE">
        <w:rPr>
          <w:rFonts w:ascii="Palatino Linotype" w:hAnsi="Palatino Linotype" w:cs="Arial"/>
        </w:rPr>
        <w:t>de contratistas vigente</w:t>
      </w:r>
      <w:r w:rsidRPr="00D011CE">
        <w:t xml:space="preserve"> </w:t>
      </w:r>
      <w:r w:rsidRPr="00D011CE">
        <w:rPr>
          <w:rFonts w:ascii="Palatino Linotype" w:hAnsi="Palatino Linotype" w:cs="Arial"/>
        </w:rPr>
        <w:t>de obra pública, con los que la actual administración ha contratado las obras públicas realizadas o iniciadas; sin embargo, en el portal IPOMEX, no es posible determinar cuáles</w:t>
      </w:r>
      <w:r w:rsidR="00216A4A" w:rsidRPr="00D011CE">
        <w:rPr>
          <w:rFonts w:ascii="Palatino Linotype" w:hAnsi="Palatino Linotype" w:cs="Arial"/>
        </w:rPr>
        <w:t xml:space="preserve"> registros se vinculan con los trabajos de</w:t>
      </w:r>
      <w:r w:rsidRPr="00D011CE">
        <w:rPr>
          <w:rFonts w:ascii="Palatino Linotype" w:hAnsi="Palatino Linotype" w:cs="Arial"/>
        </w:rPr>
        <w:t xml:space="preserve"> obra pública </w:t>
      </w:r>
      <w:r w:rsidR="00BD5518" w:rsidRPr="00D011CE">
        <w:rPr>
          <w:rFonts w:ascii="Palatino Linotype" w:hAnsi="Palatino Linotype" w:cs="Arial"/>
        </w:rPr>
        <w:t xml:space="preserve">adjudicados </w:t>
      </w:r>
      <w:r w:rsidR="0024757B" w:rsidRPr="00D011CE">
        <w:rPr>
          <w:rFonts w:ascii="Palatino Linotype" w:hAnsi="Palatino Linotype" w:cs="Arial"/>
        </w:rPr>
        <w:t xml:space="preserve">del uno </w:t>
      </w:r>
      <w:r w:rsidR="00216A4A" w:rsidRPr="00D011CE">
        <w:rPr>
          <w:rFonts w:ascii="Palatino Linotype" w:hAnsi="Palatino Linotype" w:cs="Arial"/>
        </w:rPr>
        <w:t xml:space="preserve">de enero al </w:t>
      </w:r>
      <w:r w:rsidR="00216A4A" w:rsidRPr="00D011CE">
        <w:rPr>
          <w:rFonts w:ascii="Palatino Linotype" w:hAnsi="Palatino Linotype"/>
        </w:rPr>
        <w:t>diecisiete de junio de dos mil diecinueve</w:t>
      </w:r>
      <w:r w:rsidR="00BD5518" w:rsidRPr="00D011CE">
        <w:rPr>
          <w:rFonts w:ascii="Palatino Linotype" w:hAnsi="Palatino Linotype"/>
        </w:rPr>
        <w:t xml:space="preserve">; </w:t>
      </w:r>
      <w:r w:rsidR="00BD5518" w:rsidRPr="00D011CE">
        <w:rPr>
          <w:rFonts w:ascii="Palatino Linotype" w:eastAsia="Calibri" w:hAnsi="Palatino Linotype"/>
        </w:rPr>
        <w:t xml:space="preserve">por lo que, es conveniente </w:t>
      </w:r>
      <w:r w:rsidR="00BD5518" w:rsidRPr="00D011CE">
        <w:rPr>
          <w:rFonts w:ascii="Palatino Linotype" w:eastAsia="Calibri" w:hAnsi="Palatino Linotype" w:cs="Arial"/>
        </w:rPr>
        <w:t xml:space="preserve">traer a contexto lo que dispone la legislación en materia de obra pública, que para el presente caso, es lo dispuesto en el Libro Décimo Segundo del Código Administrativo del Estado de México, el cual refiere: </w:t>
      </w:r>
    </w:p>
    <w:p w14:paraId="79E86B87" w14:textId="77777777" w:rsidR="00BD5518" w:rsidRPr="00D011CE" w:rsidRDefault="00BD5518" w:rsidP="00BD5518">
      <w:pPr>
        <w:tabs>
          <w:tab w:val="left" w:pos="8647"/>
        </w:tabs>
        <w:ind w:right="51"/>
        <w:jc w:val="both"/>
        <w:rPr>
          <w:rFonts w:ascii="Palatino Linotype" w:eastAsia="Calibri" w:hAnsi="Palatino Linotype" w:cs="Arial"/>
        </w:rPr>
      </w:pPr>
    </w:p>
    <w:p w14:paraId="64720B4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“Artículo 12.1.- </w:t>
      </w:r>
      <w:r w:rsidRPr="00D011CE">
        <w:rPr>
          <w:rFonts w:ascii="Palatino Linotype" w:eastAsia="Calibri" w:hAnsi="Palatino Linotype"/>
          <w:b/>
          <w:i/>
          <w:sz w:val="22"/>
          <w:szCs w:val="22"/>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D011CE">
        <w:rPr>
          <w:rFonts w:ascii="Palatino Linotype" w:eastAsia="Calibri" w:hAnsi="Palatino Linotype"/>
          <w:i/>
          <w:sz w:val="22"/>
          <w:szCs w:val="22"/>
        </w:rPr>
        <w:t xml:space="preserve">: </w:t>
      </w:r>
    </w:p>
    <w:p w14:paraId="0626CE81"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w:t>
      </w:r>
    </w:p>
    <w:p w14:paraId="19CCD114"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III. </w:t>
      </w:r>
      <w:r w:rsidRPr="00D011CE">
        <w:rPr>
          <w:rFonts w:ascii="Palatino Linotype" w:eastAsia="Calibri" w:hAnsi="Palatino Linotype"/>
          <w:b/>
          <w:i/>
          <w:sz w:val="22"/>
          <w:szCs w:val="22"/>
        </w:rPr>
        <w:t>Los ayuntamientos de los municipios del Estado</w:t>
      </w:r>
      <w:r w:rsidRPr="00D011CE">
        <w:rPr>
          <w:rFonts w:ascii="Palatino Linotype" w:eastAsia="Calibri" w:hAnsi="Palatino Linotype"/>
          <w:i/>
          <w:sz w:val="22"/>
          <w:szCs w:val="22"/>
        </w:rPr>
        <w:t xml:space="preserve">; </w:t>
      </w:r>
    </w:p>
    <w:p w14:paraId="617DB82B"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w:t>
      </w:r>
    </w:p>
    <w:p w14:paraId="2F0F2389" w14:textId="77777777" w:rsidR="00BD5518" w:rsidRPr="00D011CE" w:rsidRDefault="00BD5518" w:rsidP="00BD5518">
      <w:pPr>
        <w:ind w:left="851" w:right="901"/>
        <w:jc w:val="both"/>
        <w:rPr>
          <w:rFonts w:ascii="Palatino Linotype" w:eastAsia="Calibri" w:hAnsi="Palatino Linotype"/>
          <w:i/>
          <w:sz w:val="22"/>
          <w:szCs w:val="22"/>
        </w:rPr>
      </w:pPr>
    </w:p>
    <w:p w14:paraId="72D31768"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Serán aplicables las disposiciones conducentes de este Libro, a los particulares que tengan el carácter de licitantes o contratistas. </w:t>
      </w:r>
    </w:p>
    <w:p w14:paraId="2735EC6A" w14:textId="77777777" w:rsidR="00BD5518" w:rsidRPr="00D011CE" w:rsidRDefault="00BD5518" w:rsidP="00BD5518">
      <w:pPr>
        <w:ind w:left="851" w:right="901"/>
        <w:jc w:val="both"/>
        <w:rPr>
          <w:rFonts w:ascii="Palatino Linotype" w:eastAsia="Calibri" w:hAnsi="Palatino Linotype"/>
          <w:i/>
          <w:sz w:val="22"/>
          <w:szCs w:val="22"/>
        </w:rPr>
      </w:pPr>
    </w:p>
    <w:p w14:paraId="5ABB6D4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Los poderes Legislativo y Judicial, así como los organismos autónomos, aplicarán los procedimientos previstos en este Libro en todo lo que no se oponga a los ordenamientos legales que los regulan. </w:t>
      </w:r>
    </w:p>
    <w:p w14:paraId="635B5324" w14:textId="77777777" w:rsidR="00BD5518" w:rsidRPr="00D011CE" w:rsidRDefault="00BD5518" w:rsidP="00BD5518">
      <w:pPr>
        <w:ind w:left="851" w:right="901"/>
        <w:jc w:val="both"/>
        <w:rPr>
          <w:rFonts w:ascii="Palatino Linotype" w:eastAsia="Calibri" w:hAnsi="Palatino Linotype"/>
          <w:i/>
          <w:sz w:val="22"/>
          <w:szCs w:val="22"/>
        </w:rPr>
      </w:pPr>
    </w:p>
    <w:p w14:paraId="419187EF"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0718BF55" w14:textId="77777777" w:rsidR="00BD5518" w:rsidRPr="00D011CE" w:rsidRDefault="00BD5518" w:rsidP="00BD5518">
      <w:pPr>
        <w:ind w:left="851" w:right="901"/>
        <w:jc w:val="both"/>
        <w:rPr>
          <w:rFonts w:ascii="Palatino Linotype" w:eastAsia="Calibri" w:hAnsi="Palatino Linotype"/>
          <w:i/>
          <w:sz w:val="22"/>
          <w:szCs w:val="22"/>
        </w:rPr>
      </w:pPr>
    </w:p>
    <w:p w14:paraId="5B70DBBF"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w:t>
      </w:r>
    </w:p>
    <w:p w14:paraId="13AB0D40"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 xml:space="preserve">Artículo 12.4.- Se considera obra pública todo trabajo que tenga por objeto principal construir, instalar, ampliar, adecuar, remodelar, restaurar, conservar, mantener, modificar o demoler bienes inmuebles </w:t>
      </w:r>
      <w:r w:rsidRPr="00D011CE">
        <w:rPr>
          <w:rFonts w:ascii="Palatino Linotype" w:eastAsia="Calibri" w:hAnsi="Palatino Linotype"/>
          <w:b/>
          <w:i/>
          <w:sz w:val="22"/>
          <w:szCs w:val="22"/>
        </w:rPr>
        <w:lastRenderedPageBreak/>
        <w:t>propiedad</w:t>
      </w:r>
      <w:r w:rsidRPr="00D011CE">
        <w:rPr>
          <w:rFonts w:ascii="Palatino Linotype" w:eastAsia="Calibri" w:hAnsi="Palatino Linotype"/>
          <w:i/>
          <w:sz w:val="22"/>
          <w:szCs w:val="22"/>
        </w:rPr>
        <w:t xml:space="preserve"> del Estado, de sus dependencias y entidades y de los municipios y sus organismos con cargo </w:t>
      </w:r>
      <w:r w:rsidRPr="00D011CE">
        <w:rPr>
          <w:rFonts w:ascii="Palatino Linotype" w:eastAsia="Calibri" w:hAnsi="Palatino Linotype"/>
          <w:b/>
          <w:i/>
          <w:sz w:val="22"/>
          <w:szCs w:val="22"/>
        </w:rPr>
        <w:t>a recursos públicos estatales o municipales.</w:t>
      </w:r>
      <w:r w:rsidRPr="00D011CE">
        <w:rPr>
          <w:rFonts w:ascii="Palatino Linotype" w:eastAsia="Calibri" w:hAnsi="Palatino Linotype"/>
          <w:i/>
          <w:sz w:val="22"/>
          <w:szCs w:val="22"/>
        </w:rPr>
        <w:t xml:space="preserve"> </w:t>
      </w:r>
    </w:p>
    <w:p w14:paraId="24280214"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Quedan comprendidos dentro de la obra pública: </w:t>
      </w:r>
    </w:p>
    <w:p w14:paraId="2DE48B17"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 El mantenimiento, restauración, desmantelamiento o remoción de bienes muebles incorporados o adheridos a un inmueble; </w:t>
      </w:r>
    </w:p>
    <w:p w14:paraId="33B8B25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14:paraId="4F9DB9C5"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70ECAD6E"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IV. Los trabajos de infraestructura agropecuaria e hidroagrícola: </w:t>
      </w:r>
    </w:p>
    <w:p w14:paraId="42C6404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4A9C0203"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VI. Los demás que tengan por objeto principal alguno de los conceptos a que se refiere el párrafo primero de este artículo, excluyéndose expresamente los trabajos regulados por el Libro Décimo Sexto de este Código. </w:t>
      </w:r>
    </w:p>
    <w:p w14:paraId="5E06055B"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28084CDA"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12.5.-</w:t>
      </w:r>
      <w:r w:rsidRPr="00D011CE">
        <w:rPr>
          <w:rFonts w:ascii="Palatino Linotype" w:eastAsia="Calibri" w:hAnsi="Palatino Linotype"/>
          <w:i/>
          <w:sz w:val="22"/>
          <w:szCs w:val="22"/>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61790409"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7A9CB9FD"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Quedan comprendidos dentro de los servicios relacionados con la obra pública: </w:t>
      </w:r>
    </w:p>
    <w:p w14:paraId="69980E40"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0967AA75"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I</w:t>
      </w:r>
      <w:r w:rsidRPr="00D011CE">
        <w:rPr>
          <w:rFonts w:ascii="Palatino Linotype" w:eastAsia="Calibri" w:hAnsi="Palatino Linotype"/>
          <w:i/>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690311FC"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III.</w:t>
      </w:r>
      <w:r w:rsidRPr="00D011CE">
        <w:rPr>
          <w:rFonts w:ascii="Palatino Linotype" w:eastAsia="Calibri" w:hAnsi="Palatino Linotype"/>
          <w:i/>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w:t>
      </w:r>
      <w:r w:rsidRPr="00D011CE">
        <w:rPr>
          <w:rFonts w:ascii="Palatino Linotype" w:eastAsia="Calibri" w:hAnsi="Palatino Linotype"/>
          <w:i/>
          <w:sz w:val="22"/>
          <w:szCs w:val="22"/>
        </w:rPr>
        <w:lastRenderedPageBreak/>
        <w:t xml:space="preserve">diseño, la arquitectura y el urbanismo, que se requiera para integrar un proyecto ejecutivo de obra pública, así como los estudios inherentes al desarrollo urbano en el Estado; </w:t>
      </w:r>
    </w:p>
    <w:p w14:paraId="35D5D554"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III.</w:t>
      </w:r>
      <w:r w:rsidRPr="00D011CE">
        <w:rPr>
          <w:rFonts w:ascii="Palatino Linotype" w:eastAsia="Calibri" w:hAnsi="Palatino Linotype"/>
          <w:i/>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6765B6C1"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IV.</w:t>
      </w:r>
      <w:r w:rsidRPr="00D011CE">
        <w:rPr>
          <w:rFonts w:ascii="Palatino Linotype" w:eastAsia="Calibri" w:hAnsi="Palatino Linotype"/>
          <w:i/>
          <w:sz w:val="22"/>
          <w:szCs w:val="22"/>
        </w:rPr>
        <w:t xml:space="preserve"> Los estudios económicos y de planeación de preinversión, factibilidad técnico económica, ecológica o social, de evaluación, adaptación, tenencia de la tierra, financieros, de desarrollo y restitución de la eficiencia de las instalaciones; </w:t>
      </w:r>
    </w:p>
    <w:p w14:paraId="4420EFA4"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V.</w:t>
      </w:r>
      <w:r w:rsidRPr="00D011CE">
        <w:rPr>
          <w:rFonts w:ascii="Palatino Linotype" w:eastAsia="Calibri" w:hAnsi="Palatino Linotype"/>
          <w:i/>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3E964523"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VI.</w:t>
      </w:r>
      <w:r w:rsidRPr="00D011CE">
        <w:rPr>
          <w:rFonts w:ascii="Palatino Linotype" w:eastAsia="Calibri" w:hAnsi="Palatino Linotype"/>
          <w:i/>
          <w:sz w:val="22"/>
          <w:szCs w:val="22"/>
        </w:rPr>
        <w:t xml:space="preserve"> Los trabajos de organización, informática, comunicaciones, cibernética y sistemas aplicados a las materias que regulan este Libro; </w:t>
      </w:r>
    </w:p>
    <w:p w14:paraId="25E73266"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VII.</w:t>
      </w:r>
      <w:r w:rsidRPr="00D011CE">
        <w:rPr>
          <w:rFonts w:ascii="Palatino Linotype" w:eastAsia="Calibri" w:hAnsi="Palatino Linotype"/>
          <w:i/>
          <w:sz w:val="22"/>
          <w:szCs w:val="22"/>
        </w:rPr>
        <w:t xml:space="preserve"> Los dictámenes, peritajes, avalúos y auditorías técnico normativas, y estudios aplicables a la obra pública; </w:t>
      </w:r>
    </w:p>
    <w:p w14:paraId="31852F00"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VIII.</w:t>
      </w:r>
      <w:r w:rsidRPr="00D011CE">
        <w:rPr>
          <w:rFonts w:ascii="Palatino Linotype" w:eastAsia="Calibri" w:hAnsi="Palatino Linotype"/>
          <w:i/>
          <w:sz w:val="22"/>
          <w:szCs w:val="22"/>
        </w:rPr>
        <w:t xml:space="preserve"> Los estudios que tengan por objeto rehabilitar, corregir, sustituir o incrementar la eficiencia de las instalaciones en un bien inmueble; </w:t>
      </w:r>
    </w:p>
    <w:p w14:paraId="5D68D276"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IX.</w:t>
      </w:r>
      <w:r w:rsidRPr="00D011CE">
        <w:rPr>
          <w:rFonts w:ascii="Palatino Linotype" w:eastAsia="Calibri" w:hAnsi="Palatino Linotype"/>
          <w:i/>
          <w:sz w:val="22"/>
          <w:szCs w:val="22"/>
        </w:rPr>
        <w:t xml:space="preserve"> Los estudios de apoyo tecnológico, incluyendo los de desarrollo y transferencia de tecnología, entre otros;</w:t>
      </w:r>
    </w:p>
    <w:p w14:paraId="195EF34D"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X.</w:t>
      </w:r>
      <w:r w:rsidRPr="00D011CE">
        <w:rPr>
          <w:rFonts w:ascii="Palatino Linotype" w:eastAsia="Calibri" w:hAnsi="Palatino Linotype"/>
          <w:i/>
          <w:sz w:val="22"/>
          <w:szCs w:val="22"/>
        </w:rPr>
        <w:t xml:space="preserve"> Los demás que tengan por objeto alguno de los conceptos a que se refiere el párrafo primero de este artículo. </w:t>
      </w:r>
    </w:p>
    <w:p w14:paraId="6AA8A32B" w14:textId="77777777" w:rsidR="00BD5518" w:rsidRPr="00D011CE" w:rsidRDefault="00BD5518" w:rsidP="00BD5518">
      <w:pPr>
        <w:ind w:left="851" w:right="901"/>
        <w:jc w:val="both"/>
        <w:rPr>
          <w:rFonts w:ascii="Palatino Linotype" w:eastAsia="Calibri" w:hAnsi="Palatino Linotype"/>
          <w:i/>
          <w:sz w:val="22"/>
          <w:szCs w:val="22"/>
        </w:rPr>
      </w:pPr>
    </w:p>
    <w:p w14:paraId="62888C6C"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12.6.-</w:t>
      </w:r>
      <w:r w:rsidRPr="00D011CE">
        <w:rPr>
          <w:rFonts w:ascii="Palatino Linotype" w:eastAsia="Calibri" w:hAnsi="Palatino Linotype"/>
          <w:i/>
          <w:sz w:val="22"/>
          <w:szCs w:val="22"/>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2B800957" w14:textId="77777777" w:rsidR="00BD5518" w:rsidRPr="00D011CE" w:rsidRDefault="00BD5518" w:rsidP="00BD5518">
      <w:pPr>
        <w:ind w:left="851" w:right="901"/>
        <w:jc w:val="both"/>
        <w:rPr>
          <w:rFonts w:ascii="Palatino Linotype" w:eastAsia="Calibri" w:hAnsi="Palatino Linotype"/>
          <w:i/>
          <w:sz w:val="22"/>
          <w:szCs w:val="22"/>
        </w:rPr>
      </w:pPr>
    </w:p>
    <w:p w14:paraId="69F31CFA"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Corresponde a la Secretaría del Ramo y a los ayuntamientos, en el ámbito de su respectiva competencia, la expedición de políticas, bases, lineamientos y criterios para la exacta observancia de este Libro y su Reglamento. </w:t>
      </w:r>
    </w:p>
    <w:p w14:paraId="2EABA2E0"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09942F1D"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12.7.-</w:t>
      </w:r>
      <w:r w:rsidRPr="00D011CE">
        <w:rPr>
          <w:rFonts w:ascii="Palatino Linotype" w:eastAsia="Calibri" w:hAnsi="Palatino Linotype"/>
          <w:i/>
          <w:sz w:val="22"/>
          <w:szCs w:val="22"/>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14E026CE" w14:textId="77777777" w:rsidR="00BD5518" w:rsidRPr="00D011CE" w:rsidRDefault="00BD5518" w:rsidP="00BD5518">
      <w:pPr>
        <w:ind w:left="851" w:right="901"/>
        <w:jc w:val="both"/>
        <w:rPr>
          <w:rFonts w:ascii="Palatino Linotype" w:eastAsia="Calibri" w:hAnsi="Palatino Linotype"/>
          <w:i/>
          <w:sz w:val="22"/>
          <w:szCs w:val="22"/>
        </w:rPr>
      </w:pPr>
    </w:p>
    <w:p w14:paraId="763D7A4F"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lastRenderedPageBreak/>
        <w:t>Artículo 12.8.-</w:t>
      </w:r>
      <w:r w:rsidRPr="00D011CE">
        <w:rPr>
          <w:rFonts w:ascii="Palatino Linotype" w:eastAsia="Calibri" w:hAnsi="Palatino Linotype"/>
          <w:i/>
          <w:sz w:val="22"/>
          <w:szCs w:val="22"/>
        </w:rPr>
        <w:t xml:space="preserve"> </w:t>
      </w:r>
      <w:r w:rsidRPr="00D011CE">
        <w:rPr>
          <w:rFonts w:ascii="Palatino Linotype" w:eastAsia="Calibri" w:hAnsi="Palatino Linotype"/>
          <w:b/>
          <w:i/>
          <w:sz w:val="22"/>
          <w:szCs w:val="22"/>
        </w:rPr>
        <w:t>Corresponde a la Secretaría del Ramo y a los ayuntamientos, en el ámbito de sus respectivas competencias, ejecutar la obra pública, mediante contrato con terceros o por administración directa</w:t>
      </w:r>
      <w:r w:rsidRPr="00D011CE">
        <w:rPr>
          <w:rFonts w:ascii="Palatino Linotype" w:eastAsia="Calibri" w:hAnsi="Palatino Linotype"/>
          <w:i/>
          <w:sz w:val="22"/>
          <w:szCs w:val="22"/>
        </w:rPr>
        <w:t xml:space="preserve">. </w:t>
      </w:r>
    </w:p>
    <w:p w14:paraId="2F8A21DC" w14:textId="77777777" w:rsidR="00BD5518" w:rsidRPr="00D011CE" w:rsidRDefault="00BD5518" w:rsidP="00BD5518">
      <w:pPr>
        <w:ind w:left="851" w:right="901"/>
        <w:jc w:val="both"/>
        <w:rPr>
          <w:rFonts w:ascii="Palatino Linotype" w:eastAsia="Calibri" w:hAnsi="Palatino Linotype"/>
          <w:i/>
          <w:sz w:val="22"/>
          <w:szCs w:val="22"/>
        </w:rPr>
      </w:pPr>
    </w:p>
    <w:p w14:paraId="6141C3D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33023365"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767A76F1"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Lo dispuesto en el párrafo anterior será aplicable a los ayuntamientos, tratándose de la realización de obras con cargo a fondos estatales total o parcialmente. </w:t>
      </w:r>
    </w:p>
    <w:p w14:paraId="5331DFCE"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3B63BD2D"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7C5D2AEE"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1D44E686"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12.9.-</w:t>
      </w:r>
      <w:r w:rsidRPr="00D011CE">
        <w:rPr>
          <w:rFonts w:ascii="Palatino Linotype" w:eastAsia="Calibri" w:hAnsi="Palatino Linotype"/>
          <w:i/>
          <w:sz w:val="22"/>
          <w:szCs w:val="22"/>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774C521B"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45F6D530"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En los casos a que se refiere el párrafo anterior, las dependencias y entidades deberán contar con autorización de la Secretaría del Ramo, en términos del artículo precedente. </w:t>
      </w:r>
    </w:p>
    <w:p w14:paraId="295D6430"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7ED93F6E"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6F634F6D"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4FEAFB2A"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12.10.-</w:t>
      </w:r>
      <w:r w:rsidRPr="00D011CE">
        <w:rPr>
          <w:rFonts w:ascii="Palatino Linotype" w:eastAsia="Calibri" w:hAnsi="Palatino Linotype"/>
          <w:i/>
          <w:sz w:val="22"/>
          <w:szCs w:val="22"/>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04B249C3"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46C4669A"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lastRenderedPageBreak/>
        <w:t xml:space="preserve">Las dependencias, entidades o ayuntamientos, llevarán el catálogo y archivo de los estudios y proyectos que realicen sobre la obra pública o los servicios relacionados con la misma. </w:t>
      </w:r>
    </w:p>
    <w:p w14:paraId="77A0F497"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74D42C1B" w14:textId="77777777" w:rsidR="00BD5518" w:rsidRPr="00D011CE" w:rsidRDefault="00BD5518" w:rsidP="00BD5518">
      <w:pPr>
        <w:ind w:left="851" w:right="901"/>
        <w:jc w:val="both"/>
        <w:rPr>
          <w:rFonts w:ascii="Palatino Linotype" w:eastAsia="Calibri" w:hAnsi="Palatino Linotype" w:cs="Arial"/>
          <w:i/>
          <w:sz w:val="22"/>
          <w:szCs w:val="22"/>
        </w:rPr>
      </w:pPr>
      <w:r w:rsidRPr="00D011CE">
        <w:rPr>
          <w:rFonts w:ascii="Palatino Linotype" w:eastAsia="Calibri" w:hAnsi="Palatino Linotype"/>
          <w:i/>
          <w:sz w:val="22"/>
          <w:szCs w:val="22"/>
        </w:rPr>
        <w:t>Las dependencias y entidades estatales remitirán sus respectivos inventarios y catálogos a la Secretaría del Ramo.</w:t>
      </w:r>
    </w:p>
    <w:p w14:paraId="0AACED57" w14:textId="77777777" w:rsidR="00BD5518" w:rsidRPr="00D011CE" w:rsidRDefault="00BD5518" w:rsidP="00BD5518">
      <w:pPr>
        <w:ind w:left="851" w:right="901"/>
        <w:jc w:val="both"/>
        <w:rPr>
          <w:rFonts w:ascii="Palatino Linotype" w:eastAsia="Calibri" w:hAnsi="Palatino Linotype" w:cs="Arial"/>
          <w:i/>
          <w:sz w:val="22"/>
          <w:szCs w:val="22"/>
        </w:rPr>
      </w:pPr>
      <w:r w:rsidRPr="00D011CE">
        <w:rPr>
          <w:rFonts w:ascii="Palatino Linotype" w:eastAsia="Calibri" w:hAnsi="Palatino Linotype" w:cs="Arial"/>
          <w:i/>
          <w:sz w:val="22"/>
          <w:szCs w:val="22"/>
        </w:rPr>
        <w:t>…</w:t>
      </w:r>
    </w:p>
    <w:p w14:paraId="2719DAE1"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25EEAD07"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12.15.-</w:t>
      </w:r>
      <w:r w:rsidRPr="00D011CE">
        <w:rPr>
          <w:rFonts w:ascii="Palatino Linotype" w:eastAsia="Calibri" w:hAnsi="Palatino Linotype"/>
          <w:i/>
          <w:sz w:val="22"/>
          <w:szCs w:val="22"/>
        </w:rPr>
        <w:t xml:space="preserve"> Las dependencias, entidades y </w:t>
      </w:r>
      <w:r w:rsidRPr="00D011CE">
        <w:rPr>
          <w:rFonts w:ascii="Palatino Linotype" w:eastAsia="Calibri" w:hAnsi="Palatino Linotype"/>
          <w:b/>
          <w:i/>
          <w:sz w:val="22"/>
          <w:szCs w:val="22"/>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D011CE">
        <w:rPr>
          <w:rFonts w:ascii="Palatino Linotype" w:eastAsia="Calibri" w:hAnsi="Palatino Linotype"/>
          <w:i/>
          <w:sz w:val="22"/>
          <w:szCs w:val="22"/>
        </w:rPr>
        <w:t>…</w:t>
      </w:r>
    </w:p>
    <w:p w14:paraId="50709D5D"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w:t>
      </w:r>
    </w:p>
    <w:p w14:paraId="0B51DEFE"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12.20.-</w:t>
      </w:r>
      <w:r w:rsidRPr="00D011CE">
        <w:rPr>
          <w:rFonts w:ascii="Palatino Linotype" w:eastAsia="Calibri" w:hAnsi="Palatino Linotype"/>
          <w:i/>
          <w:sz w:val="22"/>
          <w:szCs w:val="22"/>
        </w:rPr>
        <w:t xml:space="preserve"> </w:t>
      </w:r>
      <w:r w:rsidRPr="00D011CE">
        <w:rPr>
          <w:rFonts w:ascii="Palatino Linotype" w:eastAsia="Calibri" w:hAnsi="Palatino Linotype"/>
          <w:b/>
          <w:i/>
          <w:sz w:val="22"/>
          <w:szCs w:val="22"/>
        </w:rPr>
        <w:t>Los contratos a que se refiere este Libro, se adjudicarán a través de licitaciones públicas, mediante convocatoria pública</w:t>
      </w:r>
      <w:r w:rsidRPr="00D011CE">
        <w:rPr>
          <w:rFonts w:ascii="Palatino Linotype" w:eastAsia="Calibri" w:hAnsi="Palatino Linotype"/>
          <w:i/>
          <w:sz w:val="22"/>
          <w:szCs w:val="22"/>
        </w:rPr>
        <w:t xml:space="preserve">. </w:t>
      </w:r>
    </w:p>
    <w:p w14:paraId="5EE46075" w14:textId="77777777" w:rsidR="00BD5518" w:rsidRPr="00D011CE" w:rsidRDefault="00BD5518" w:rsidP="00BD5518">
      <w:pPr>
        <w:ind w:left="851" w:right="901"/>
        <w:jc w:val="both"/>
        <w:rPr>
          <w:rFonts w:ascii="Palatino Linotype" w:eastAsia="Calibri" w:hAnsi="Palatino Linotype"/>
          <w:i/>
          <w:sz w:val="22"/>
          <w:szCs w:val="22"/>
        </w:rPr>
      </w:pPr>
    </w:p>
    <w:p w14:paraId="7A554C74" w14:textId="77777777" w:rsidR="00BD5518" w:rsidRPr="00D011CE" w:rsidRDefault="00BD5518" w:rsidP="00BD5518">
      <w:pPr>
        <w:ind w:left="851" w:right="901"/>
        <w:jc w:val="both"/>
        <w:rPr>
          <w:rFonts w:ascii="Palatino Linotype" w:eastAsia="Calibri" w:hAnsi="Palatino Linotype"/>
          <w:b/>
          <w:i/>
          <w:sz w:val="22"/>
          <w:szCs w:val="22"/>
        </w:rPr>
      </w:pPr>
      <w:r w:rsidRPr="00D011CE">
        <w:rPr>
          <w:rFonts w:ascii="Palatino Linotype" w:eastAsia="Calibri" w:hAnsi="Palatino Linotype"/>
          <w:b/>
          <w:i/>
          <w:sz w:val="22"/>
          <w:szCs w:val="22"/>
        </w:rPr>
        <w:t>Artículo 12.21.-</w:t>
      </w:r>
      <w:r w:rsidRPr="00D011CE">
        <w:rPr>
          <w:rFonts w:ascii="Palatino Linotype" w:eastAsia="Calibri" w:hAnsi="Palatino Linotype"/>
          <w:i/>
          <w:sz w:val="22"/>
          <w:szCs w:val="22"/>
        </w:rPr>
        <w:t xml:space="preserve"> Las dependencias, entidades y </w:t>
      </w:r>
      <w:r w:rsidRPr="00D011CE">
        <w:rPr>
          <w:rFonts w:ascii="Palatino Linotype" w:eastAsia="Calibri" w:hAnsi="Palatino Linotype"/>
          <w:b/>
          <w:i/>
          <w:sz w:val="22"/>
          <w:szCs w:val="22"/>
        </w:rPr>
        <w:t xml:space="preserve">ayuntamientos podrán adjudicar contratos para la ejecución de obra pública o servicios relacionados con la misma mediante las excepciones al procedimiento de licitación siguientes: </w:t>
      </w:r>
    </w:p>
    <w:p w14:paraId="35630A2F" w14:textId="77777777" w:rsidR="00BD5518" w:rsidRPr="00D011CE" w:rsidRDefault="00BD5518" w:rsidP="00BD5518">
      <w:pPr>
        <w:ind w:left="851" w:right="901"/>
        <w:jc w:val="both"/>
        <w:rPr>
          <w:rFonts w:ascii="Palatino Linotype" w:eastAsia="Calibri" w:hAnsi="Palatino Linotype"/>
          <w:b/>
          <w:i/>
          <w:sz w:val="22"/>
          <w:szCs w:val="22"/>
        </w:rPr>
      </w:pPr>
    </w:p>
    <w:p w14:paraId="338A7348" w14:textId="77777777" w:rsidR="00BD5518" w:rsidRPr="00D011CE" w:rsidRDefault="00BD5518" w:rsidP="00BD5518">
      <w:pPr>
        <w:ind w:left="851" w:right="901"/>
        <w:jc w:val="both"/>
        <w:rPr>
          <w:rFonts w:ascii="Palatino Linotype" w:eastAsia="Calibri" w:hAnsi="Palatino Linotype"/>
          <w:b/>
          <w:i/>
          <w:sz w:val="22"/>
          <w:szCs w:val="22"/>
        </w:rPr>
      </w:pPr>
      <w:r w:rsidRPr="00D011CE">
        <w:rPr>
          <w:rFonts w:ascii="Palatino Linotype" w:eastAsia="Calibri" w:hAnsi="Palatino Linotype"/>
          <w:b/>
          <w:i/>
          <w:sz w:val="22"/>
          <w:szCs w:val="22"/>
        </w:rPr>
        <w:t xml:space="preserve">I. Invitación restringida; </w:t>
      </w:r>
    </w:p>
    <w:p w14:paraId="61757290" w14:textId="77777777" w:rsidR="00BD5518" w:rsidRPr="00D011CE" w:rsidRDefault="00BD5518" w:rsidP="00BD5518">
      <w:pPr>
        <w:ind w:left="851" w:right="901"/>
        <w:jc w:val="both"/>
        <w:rPr>
          <w:rFonts w:ascii="Palatino Linotype" w:eastAsia="Calibri" w:hAnsi="Palatino Linotype" w:cs="Arial"/>
          <w:b/>
          <w:i/>
          <w:sz w:val="22"/>
          <w:szCs w:val="22"/>
        </w:rPr>
      </w:pPr>
      <w:r w:rsidRPr="00D011CE">
        <w:rPr>
          <w:rFonts w:ascii="Palatino Linotype" w:eastAsia="Calibri" w:hAnsi="Palatino Linotype"/>
          <w:b/>
          <w:i/>
          <w:sz w:val="22"/>
          <w:szCs w:val="22"/>
        </w:rPr>
        <w:t>II. Adjudicación directa.</w:t>
      </w:r>
    </w:p>
    <w:p w14:paraId="71B8DD3E" w14:textId="77777777" w:rsidR="00BD5518" w:rsidRPr="00D011CE" w:rsidRDefault="00BD5518" w:rsidP="00BD5518">
      <w:pPr>
        <w:ind w:left="851" w:right="901"/>
        <w:jc w:val="both"/>
        <w:rPr>
          <w:rFonts w:ascii="Palatino Linotype" w:eastAsia="Calibri" w:hAnsi="Palatino Linotype" w:cs="Arial"/>
          <w:i/>
          <w:sz w:val="22"/>
          <w:szCs w:val="22"/>
        </w:rPr>
      </w:pPr>
      <w:r w:rsidRPr="00D011CE">
        <w:rPr>
          <w:rFonts w:ascii="Palatino Linotype" w:eastAsia="Calibri" w:hAnsi="Palatino Linotype" w:cs="Arial"/>
          <w:i/>
          <w:sz w:val="22"/>
          <w:szCs w:val="22"/>
        </w:rPr>
        <w:t>…</w:t>
      </w:r>
    </w:p>
    <w:p w14:paraId="5C0C990B"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12.38.-</w:t>
      </w:r>
      <w:r w:rsidRPr="00D011CE">
        <w:rPr>
          <w:rFonts w:ascii="Palatino Linotype" w:eastAsia="Calibri" w:hAnsi="Palatino Linotype"/>
          <w:i/>
          <w:sz w:val="22"/>
          <w:szCs w:val="22"/>
        </w:rPr>
        <w:t xml:space="preserve"> </w:t>
      </w:r>
      <w:r w:rsidRPr="00D011CE">
        <w:rPr>
          <w:rFonts w:ascii="Palatino Linotype" w:eastAsia="Calibri" w:hAnsi="Palatino Linotype"/>
          <w:b/>
          <w:i/>
          <w:sz w:val="22"/>
          <w:szCs w:val="22"/>
        </w:rPr>
        <w:t>La adjudicación de la obra o servicios relacionados con la misma</w:t>
      </w:r>
      <w:r w:rsidRPr="00D011CE">
        <w:rPr>
          <w:rFonts w:ascii="Palatino Linotype" w:eastAsia="Calibri" w:hAnsi="Palatino Linotype"/>
          <w:i/>
          <w:sz w:val="22"/>
          <w:szCs w:val="22"/>
        </w:rPr>
        <w:t xml:space="preserve"> </w:t>
      </w:r>
      <w:r w:rsidRPr="00D011CE">
        <w:rPr>
          <w:rFonts w:ascii="Palatino Linotype" w:eastAsia="Calibri" w:hAnsi="Palatino Linotype"/>
          <w:b/>
          <w:i/>
          <w:sz w:val="22"/>
          <w:szCs w:val="22"/>
        </w:rPr>
        <w:t>obligará</w:t>
      </w:r>
      <w:r w:rsidRPr="00D011CE">
        <w:rPr>
          <w:rFonts w:ascii="Palatino Linotype" w:eastAsia="Calibri" w:hAnsi="Palatino Linotype"/>
          <w:i/>
          <w:sz w:val="22"/>
          <w:szCs w:val="22"/>
        </w:rPr>
        <w:t xml:space="preserve"> a la dependencia, entidad o </w:t>
      </w:r>
      <w:r w:rsidRPr="00D011CE">
        <w:rPr>
          <w:rFonts w:ascii="Palatino Linotype" w:eastAsia="Calibri" w:hAnsi="Palatino Linotype"/>
          <w:b/>
          <w:i/>
          <w:sz w:val="22"/>
          <w:szCs w:val="22"/>
        </w:rPr>
        <w:t>ayuntamiento y a la persona en que hubiere recaído, a suscribir el contrato respectivo</w:t>
      </w:r>
      <w:r w:rsidRPr="00D011CE">
        <w:rPr>
          <w:rFonts w:ascii="Palatino Linotype" w:eastAsia="Calibri" w:hAnsi="Palatino Linotype"/>
          <w:i/>
          <w:sz w:val="22"/>
          <w:szCs w:val="22"/>
        </w:rPr>
        <w:t xml:space="preserve"> dentro de los diez días hábiles siguientes al de la notificación del fallo.</w:t>
      </w:r>
    </w:p>
    <w:p w14:paraId="6A582F35"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w:t>
      </w:r>
    </w:p>
    <w:p w14:paraId="5417F9E4" w14:textId="77777777" w:rsidR="00BD5518" w:rsidRPr="00D011CE" w:rsidRDefault="00BD5518" w:rsidP="00BD5518">
      <w:pPr>
        <w:ind w:left="851" w:right="901"/>
        <w:jc w:val="both"/>
        <w:rPr>
          <w:rFonts w:ascii="Palatino Linotype" w:eastAsia="Calibri" w:hAnsi="Palatino Linotype"/>
          <w:b/>
          <w:i/>
          <w:sz w:val="22"/>
          <w:szCs w:val="22"/>
        </w:rPr>
      </w:pPr>
      <w:r w:rsidRPr="00D011CE">
        <w:rPr>
          <w:rFonts w:ascii="Palatino Linotype" w:eastAsia="Calibri" w:hAnsi="Palatino Linotype"/>
          <w:i/>
          <w:sz w:val="22"/>
          <w:szCs w:val="22"/>
        </w:rPr>
        <w:t xml:space="preserve">Artículo 12.60.- Las dependencias, entidades y </w:t>
      </w:r>
      <w:r w:rsidRPr="00D011CE">
        <w:rPr>
          <w:rFonts w:ascii="Palatino Linotype" w:eastAsia="Calibri" w:hAnsi="Palatino Linotype"/>
          <w:b/>
          <w:i/>
          <w:sz w:val="22"/>
          <w:szCs w:val="22"/>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36DA8069"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 Utilizar mano de obra local complementaria, la que necesariamente deberá contratarse por obra determinada; </w:t>
      </w:r>
    </w:p>
    <w:p w14:paraId="777D1B27"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II. Alquilar equipo y maquinaria de construcción complementaria; </w:t>
      </w:r>
    </w:p>
    <w:p w14:paraId="15878D4C"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 xml:space="preserve">III. Utilizar preferentemente los materiales de la región; </w:t>
      </w:r>
    </w:p>
    <w:p w14:paraId="0C446644"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lastRenderedPageBreak/>
        <w:t xml:space="preserve">IV. Contratar equipos, instrumentos, elementos prefabricados terminados y materiales u otros bienes que deban ser instalados, montados, colocados o aplicados; </w:t>
      </w:r>
    </w:p>
    <w:p w14:paraId="37140762"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i/>
          <w:sz w:val="22"/>
          <w:szCs w:val="22"/>
        </w:rPr>
        <w:t>V. Utilizar servicios de fletes y acarreos complementarios.</w:t>
      </w:r>
    </w:p>
    <w:p w14:paraId="166C1BC9"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4C72B80C"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12.61.-</w:t>
      </w:r>
      <w:r w:rsidRPr="00D011CE">
        <w:rPr>
          <w:rFonts w:ascii="Palatino Linotype" w:eastAsia="Calibri" w:hAnsi="Palatino Linotype"/>
          <w:i/>
          <w:sz w:val="22"/>
          <w:szCs w:val="22"/>
        </w:rPr>
        <w:t xml:space="preserve"> En la ejecución de los trabajos por administración directa serán aplicables en lo conducente, las disposiciones de este Libro relativas a la obra pública contratada. </w:t>
      </w:r>
    </w:p>
    <w:p w14:paraId="680B8FE1" w14:textId="77777777" w:rsidR="00BD5518" w:rsidRPr="00D011CE" w:rsidRDefault="00BD5518" w:rsidP="00BD5518">
      <w:pPr>
        <w:tabs>
          <w:tab w:val="left" w:pos="8647"/>
        </w:tabs>
        <w:ind w:left="567" w:right="851"/>
        <w:jc w:val="both"/>
        <w:rPr>
          <w:rFonts w:ascii="Palatino Linotype" w:eastAsia="Calibri" w:hAnsi="Palatino Linotype"/>
          <w:i/>
          <w:sz w:val="22"/>
          <w:szCs w:val="22"/>
        </w:rPr>
      </w:pPr>
    </w:p>
    <w:p w14:paraId="1E9B9DAE" w14:textId="77777777" w:rsidR="00BD5518" w:rsidRPr="00D011CE" w:rsidRDefault="00BD5518" w:rsidP="00BD5518">
      <w:pPr>
        <w:ind w:left="851" w:right="901"/>
        <w:jc w:val="both"/>
        <w:rPr>
          <w:rFonts w:ascii="Palatino Linotype" w:eastAsia="Calibri" w:hAnsi="Palatino Linotype"/>
          <w:i/>
          <w:sz w:val="22"/>
          <w:szCs w:val="22"/>
        </w:rPr>
      </w:pPr>
      <w:r w:rsidRPr="00D011CE">
        <w:rPr>
          <w:rFonts w:ascii="Palatino Linotype" w:eastAsia="Calibri" w:hAnsi="Palatino Linotype"/>
          <w:b/>
          <w:i/>
          <w:sz w:val="22"/>
          <w:szCs w:val="22"/>
        </w:rPr>
        <w:t>Artículo 12.62.-</w:t>
      </w:r>
      <w:r w:rsidRPr="00D011CE">
        <w:rPr>
          <w:rFonts w:ascii="Palatino Linotype" w:eastAsia="Calibri" w:hAnsi="Palatino Linotype"/>
          <w:i/>
          <w:sz w:val="22"/>
          <w:szCs w:val="22"/>
        </w:rPr>
        <w:t xml:space="preserve"> En la obra por administración directa bajo ninguna circunstancia podrán participar terceros como contratistas, sean cuales fueren las circunstancias particulares, naturaleza jurídica o modalidades que estos adopten.</w:t>
      </w:r>
    </w:p>
    <w:p w14:paraId="52FCE81D" w14:textId="77777777" w:rsidR="00BD5518" w:rsidRPr="00D011CE" w:rsidRDefault="00BD5518" w:rsidP="00BD5518">
      <w:pPr>
        <w:ind w:left="851" w:right="901"/>
        <w:jc w:val="both"/>
        <w:rPr>
          <w:rFonts w:ascii="Palatino Linotype" w:eastAsia="Calibri" w:hAnsi="Palatino Linotype" w:cs="Arial"/>
          <w:i/>
          <w:sz w:val="22"/>
          <w:szCs w:val="22"/>
        </w:rPr>
      </w:pPr>
    </w:p>
    <w:p w14:paraId="4B617A73" w14:textId="77777777" w:rsidR="00BD5518" w:rsidRPr="00D011CE" w:rsidRDefault="00BD5518" w:rsidP="00BD5518">
      <w:pPr>
        <w:tabs>
          <w:tab w:val="left" w:pos="8647"/>
        </w:tabs>
        <w:spacing w:line="360" w:lineRule="auto"/>
        <w:ind w:right="51"/>
        <w:jc w:val="both"/>
        <w:rPr>
          <w:rFonts w:ascii="Palatino Linotype" w:eastAsia="Calibri" w:hAnsi="Palatino Linotype" w:cs="Arial"/>
        </w:rPr>
      </w:pPr>
      <w:r w:rsidRPr="00D011CE">
        <w:rPr>
          <w:rFonts w:ascii="Palatino Linotype" w:eastAsia="Calibri" w:hAnsi="Palatino Linotype" w:cs="Arial"/>
        </w:rPr>
        <w:t xml:space="preserve">Es así, que de los preceptos citados se concluye que el Libro Décimo Segundo del Código Administrativo del Estado de México, regula lo concerniente a la obra pública que realicen los Municipios; por lo que, </w:t>
      </w:r>
      <w:r w:rsidRPr="00D011CE">
        <w:rPr>
          <w:rFonts w:ascii="Palatino Linotype" w:eastAsia="Calibri" w:hAnsi="Palatino Linotype" w:cs="Arial"/>
          <w:b/>
        </w:rPr>
        <w:t>EL SUJETO OBLIGADO</w:t>
      </w:r>
      <w:r w:rsidRPr="00D011CE">
        <w:rPr>
          <w:rFonts w:ascii="Palatino Linotype" w:eastAsia="Calibri" w:hAnsi="Palatino Linotype" w:cs="Arial"/>
        </w:rPr>
        <w:t>,</w:t>
      </w:r>
      <w:r w:rsidRPr="00D011CE">
        <w:rPr>
          <w:rFonts w:ascii="Palatino Linotype" w:eastAsia="Calibri" w:hAnsi="Palatino Linotype" w:cs="Arial"/>
          <w:b/>
        </w:rPr>
        <w:t xml:space="preserve"> </w:t>
      </w:r>
      <w:r w:rsidRPr="00D011CE">
        <w:rPr>
          <w:rFonts w:ascii="Palatino Linotype" w:eastAsia="Calibri" w:hAnsi="Palatino Linotype" w:cs="Arial"/>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14:paraId="189CEC24" w14:textId="77777777" w:rsidR="00BD5518" w:rsidRPr="00D011CE" w:rsidRDefault="00BD5518" w:rsidP="00BD5518">
      <w:pPr>
        <w:spacing w:line="360" w:lineRule="auto"/>
        <w:jc w:val="both"/>
        <w:rPr>
          <w:rFonts w:ascii="Palatino Linotype" w:eastAsia="Calibri" w:hAnsi="Palatino Linotype"/>
        </w:rPr>
      </w:pPr>
      <w:r w:rsidRPr="00D011CE">
        <w:rPr>
          <w:rFonts w:ascii="Palatino Linotype" w:eastAsia="Calibri" w:hAnsi="Palatino Linotype"/>
        </w:rPr>
        <w:lastRenderedPageBreak/>
        <w:t>Por otro lado, no debe perderse de vista que la información, relacionada con procesos de licitación, adjudicación directa e invitación restringida de obra pública, 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571BEFD4" w14:textId="77777777" w:rsidR="00BD5518" w:rsidRPr="00D011CE" w:rsidRDefault="00BD5518" w:rsidP="00BD5518">
      <w:pPr>
        <w:jc w:val="both"/>
        <w:rPr>
          <w:rFonts w:ascii="Palatino Linotype" w:eastAsia="Calibri" w:hAnsi="Palatino Linotype"/>
        </w:rPr>
      </w:pPr>
    </w:p>
    <w:p w14:paraId="65CC6E2E"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“Artículo 92. </w:t>
      </w:r>
      <w:r w:rsidRPr="00D011CE">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ABD691"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i/>
          <w:iCs/>
          <w:sz w:val="22"/>
          <w:szCs w:val="22"/>
          <w:lang w:val="es-ES_tradnl"/>
        </w:rPr>
        <w:t>(…)</w:t>
      </w:r>
    </w:p>
    <w:p w14:paraId="51535C2E"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XXIX. </w:t>
      </w:r>
      <w:r w:rsidRPr="00D011CE">
        <w:rPr>
          <w:rFonts w:ascii="Palatino Linotype" w:eastAsiaTheme="minorEastAsia" w:hAnsi="Palatino Linotype" w:cs="Arial"/>
          <w:b/>
          <w:i/>
          <w:iCs/>
          <w:sz w:val="22"/>
          <w:szCs w:val="22"/>
          <w:u w:val="single"/>
          <w:lang w:val="es-ES_tradnl"/>
        </w:rPr>
        <w:t>La información sobre los procesos y resultados sobre procedimientos de adjudicación directa, invitación restringida y licitación de cualquier naturaleza</w:t>
      </w:r>
      <w:r w:rsidRPr="00D011CE">
        <w:rPr>
          <w:rFonts w:ascii="Palatino Linotype" w:eastAsiaTheme="minorEastAsia" w:hAnsi="Palatino Linotype" w:cs="Arial"/>
          <w:i/>
          <w:iCs/>
          <w:sz w:val="22"/>
          <w:szCs w:val="22"/>
          <w:u w:val="single"/>
          <w:lang w:val="es-ES_tradnl"/>
        </w:rPr>
        <w:t>,</w:t>
      </w:r>
      <w:r w:rsidRPr="00D011CE">
        <w:rPr>
          <w:rFonts w:ascii="Palatino Linotype" w:eastAsiaTheme="minorEastAsia" w:hAnsi="Palatino Linotype" w:cs="Arial"/>
          <w:i/>
          <w:iCs/>
          <w:sz w:val="22"/>
          <w:szCs w:val="22"/>
          <w:lang w:val="es-ES_tradnl"/>
        </w:rPr>
        <w:t> </w:t>
      </w:r>
      <w:r w:rsidRPr="00D011CE">
        <w:rPr>
          <w:rFonts w:ascii="Palatino Linotype" w:eastAsiaTheme="minorEastAsia" w:hAnsi="Palatino Linotype" w:cs="Arial"/>
          <w:b/>
          <w:bCs/>
          <w:i/>
          <w:iCs/>
          <w:sz w:val="22"/>
          <w:szCs w:val="22"/>
          <w:u w:val="single"/>
          <w:lang w:val="es-ES_tradnl"/>
        </w:rPr>
        <w:t>incluyendo la versión pública del expediente respectivo y de los contratos</w:t>
      </w:r>
      <w:r w:rsidRPr="00D011CE">
        <w:rPr>
          <w:rFonts w:ascii="Palatino Linotype" w:eastAsiaTheme="minorEastAsia" w:hAnsi="Palatino Linotype" w:cs="Arial"/>
          <w:i/>
          <w:iCs/>
          <w:sz w:val="22"/>
          <w:szCs w:val="22"/>
          <w:lang w:val="es-ES_tradnl"/>
        </w:rPr>
        <w:t> celebrados, que deberán contener, por los menos, lo siguiente:</w:t>
      </w:r>
    </w:p>
    <w:p w14:paraId="060432F2"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a) </w:t>
      </w:r>
      <w:r w:rsidRPr="00D011CE">
        <w:rPr>
          <w:rFonts w:ascii="Palatino Linotype" w:eastAsiaTheme="minorEastAsia" w:hAnsi="Palatino Linotype" w:cs="Arial"/>
          <w:i/>
          <w:iCs/>
          <w:sz w:val="22"/>
          <w:szCs w:val="22"/>
          <w:lang w:val="es-ES_tradnl"/>
        </w:rPr>
        <w:t>De licitaciones públicas o procedimientos de invitación restringida:</w:t>
      </w:r>
    </w:p>
    <w:p w14:paraId="6A232668"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w:t>
      </w:r>
      <w:r w:rsidRPr="00D011CE">
        <w:rPr>
          <w:rFonts w:ascii="Palatino Linotype" w:eastAsiaTheme="minorEastAsia" w:hAnsi="Palatino Linotype" w:cs="Arial"/>
          <w:i/>
          <w:iCs/>
          <w:sz w:val="22"/>
          <w:szCs w:val="22"/>
          <w:lang w:val="es-ES_tradnl"/>
        </w:rPr>
        <w:t> La convocatoria o invitación emitida, así como los fundamentos legales aplicados para llevarla a cabo;</w:t>
      </w:r>
    </w:p>
    <w:p w14:paraId="61856255"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2) </w:t>
      </w:r>
      <w:r w:rsidRPr="00D011CE">
        <w:rPr>
          <w:rFonts w:ascii="Palatino Linotype" w:eastAsiaTheme="minorEastAsia" w:hAnsi="Palatino Linotype" w:cs="Arial"/>
          <w:i/>
          <w:iCs/>
          <w:sz w:val="22"/>
          <w:szCs w:val="22"/>
          <w:lang w:val="es-ES_tradnl"/>
        </w:rPr>
        <w:t>Los nombres de los participantes o invitados;</w:t>
      </w:r>
    </w:p>
    <w:p w14:paraId="551A4F10" w14:textId="77777777" w:rsidR="00BD5518" w:rsidRPr="00D011CE" w:rsidRDefault="00BD5518" w:rsidP="00BD5518">
      <w:pPr>
        <w:ind w:left="851" w:right="901"/>
        <w:jc w:val="both"/>
        <w:rPr>
          <w:rFonts w:ascii="Palatino Linotype" w:eastAsiaTheme="minorEastAsia" w:hAnsi="Palatino Linotype" w:cs="Arial"/>
          <w:b/>
          <w:i/>
          <w:sz w:val="22"/>
          <w:szCs w:val="22"/>
          <w:lang w:val="es-ES_tradnl"/>
        </w:rPr>
      </w:pPr>
      <w:r w:rsidRPr="00D011CE">
        <w:rPr>
          <w:rFonts w:ascii="Palatino Linotype" w:eastAsiaTheme="minorEastAsia" w:hAnsi="Palatino Linotype" w:cs="Arial"/>
          <w:b/>
          <w:bCs/>
          <w:i/>
          <w:iCs/>
          <w:sz w:val="22"/>
          <w:szCs w:val="22"/>
          <w:lang w:val="es-ES_tradnl"/>
        </w:rPr>
        <w:t>3)</w:t>
      </w:r>
      <w:r w:rsidRPr="00D011CE">
        <w:rPr>
          <w:rFonts w:ascii="Palatino Linotype" w:eastAsiaTheme="minorEastAsia" w:hAnsi="Palatino Linotype" w:cs="Arial"/>
          <w:b/>
          <w:i/>
          <w:iCs/>
          <w:sz w:val="22"/>
          <w:szCs w:val="22"/>
          <w:lang w:val="es-ES_tradnl"/>
        </w:rPr>
        <w:t> El nombre del ganador y las razones que lo justifican;</w:t>
      </w:r>
    </w:p>
    <w:p w14:paraId="6D580023"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4) </w:t>
      </w:r>
      <w:r w:rsidRPr="00D011CE">
        <w:rPr>
          <w:rFonts w:ascii="Palatino Linotype" w:eastAsiaTheme="minorEastAsia" w:hAnsi="Palatino Linotype" w:cs="Arial"/>
          <w:i/>
          <w:iCs/>
          <w:sz w:val="22"/>
          <w:szCs w:val="22"/>
          <w:lang w:val="es-ES_tradnl"/>
        </w:rPr>
        <w:t>El área solicitante y la responsable de su ejecución;</w:t>
      </w:r>
    </w:p>
    <w:p w14:paraId="640A2B0F"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5) </w:t>
      </w:r>
      <w:r w:rsidRPr="00D011CE">
        <w:rPr>
          <w:rFonts w:ascii="Palatino Linotype" w:eastAsiaTheme="minorEastAsia" w:hAnsi="Palatino Linotype" w:cs="Arial"/>
          <w:i/>
          <w:iCs/>
          <w:sz w:val="22"/>
          <w:szCs w:val="22"/>
          <w:lang w:val="es-ES_tradnl"/>
        </w:rPr>
        <w:t>Las convocatorias e invitaciones emitidas;</w:t>
      </w:r>
    </w:p>
    <w:p w14:paraId="7522D176"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6)</w:t>
      </w:r>
      <w:r w:rsidRPr="00D011CE">
        <w:rPr>
          <w:rFonts w:ascii="Palatino Linotype" w:eastAsiaTheme="minorEastAsia" w:hAnsi="Palatino Linotype" w:cs="Arial"/>
          <w:i/>
          <w:iCs/>
          <w:sz w:val="22"/>
          <w:szCs w:val="22"/>
          <w:lang w:val="es-ES_tradnl"/>
        </w:rPr>
        <w:t> Los dictámenes y fallo de adjudicación;</w:t>
      </w:r>
    </w:p>
    <w:p w14:paraId="53CA951A" w14:textId="77777777" w:rsidR="00BD5518" w:rsidRPr="00D011CE" w:rsidRDefault="00BD5518" w:rsidP="00BD5518">
      <w:pPr>
        <w:ind w:left="851" w:right="901"/>
        <w:jc w:val="both"/>
        <w:rPr>
          <w:rFonts w:ascii="Palatino Linotype" w:eastAsiaTheme="minorEastAsia" w:hAnsi="Palatino Linotype" w:cs="Arial"/>
          <w:b/>
          <w:sz w:val="22"/>
          <w:szCs w:val="22"/>
          <w:lang w:val="es-ES_tradnl"/>
        </w:rPr>
      </w:pPr>
      <w:r w:rsidRPr="00D011CE">
        <w:rPr>
          <w:rFonts w:ascii="Palatino Linotype" w:eastAsiaTheme="minorEastAsia" w:hAnsi="Palatino Linotype" w:cs="Arial"/>
          <w:b/>
          <w:bCs/>
          <w:i/>
          <w:iCs/>
          <w:sz w:val="22"/>
          <w:szCs w:val="22"/>
          <w:lang w:val="es-ES_tradnl"/>
        </w:rPr>
        <w:t xml:space="preserve">7) El contrato y, en </w:t>
      </w:r>
      <w:r w:rsidRPr="00D011CE">
        <w:rPr>
          <w:rFonts w:ascii="Palatino Linotype" w:eastAsiaTheme="minorEastAsia" w:hAnsi="Palatino Linotype" w:cs="Arial"/>
          <w:b/>
          <w:i/>
          <w:iCs/>
          <w:sz w:val="22"/>
          <w:szCs w:val="22"/>
          <w:lang w:val="es-ES_tradnl"/>
        </w:rPr>
        <w:t>su</w:t>
      </w:r>
      <w:r w:rsidRPr="00D011CE">
        <w:rPr>
          <w:rFonts w:ascii="Palatino Linotype" w:eastAsiaTheme="minorEastAsia" w:hAnsi="Palatino Linotype" w:cs="Arial"/>
          <w:b/>
          <w:bCs/>
          <w:i/>
          <w:iCs/>
          <w:sz w:val="22"/>
          <w:szCs w:val="22"/>
          <w:lang w:val="es-ES_tradnl"/>
        </w:rPr>
        <w:t xml:space="preserve"> caso, sus anexos;</w:t>
      </w:r>
    </w:p>
    <w:p w14:paraId="1DC6DC64"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8) </w:t>
      </w:r>
      <w:r w:rsidRPr="00D011CE">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14:paraId="7101A8EA"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9) </w:t>
      </w:r>
      <w:r w:rsidRPr="00D011CE">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14:paraId="67BA08E0"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lastRenderedPageBreak/>
        <w:t>10) </w:t>
      </w:r>
      <w:r w:rsidRPr="00D011CE">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14:paraId="66F35A8E"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11) </w:t>
      </w:r>
      <w:r w:rsidRPr="00D011CE">
        <w:rPr>
          <w:rFonts w:ascii="Palatino Linotype" w:eastAsiaTheme="minorEastAsia" w:hAnsi="Palatino Linotype" w:cs="Arial"/>
          <w:i/>
          <w:iCs/>
          <w:sz w:val="22"/>
          <w:szCs w:val="22"/>
          <w:lang w:val="es-ES_tradnl"/>
        </w:rPr>
        <w:t>Los convenios modificatorios que, en su caso, sean firmados, precisando el objeto y la fecha de celebración;</w:t>
      </w:r>
    </w:p>
    <w:p w14:paraId="20E5E9FB"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12) </w:t>
      </w:r>
      <w:r w:rsidRPr="00D011CE">
        <w:rPr>
          <w:rFonts w:ascii="Palatino Linotype" w:eastAsiaTheme="minorEastAsia" w:hAnsi="Palatino Linotype" w:cs="Arial"/>
          <w:i/>
          <w:iCs/>
          <w:sz w:val="22"/>
          <w:szCs w:val="22"/>
          <w:lang w:val="es-ES_tradnl"/>
        </w:rPr>
        <w:t>Los informes de avance físico y financiero sobre las obras o servicios contratados;</w:t>
      </w:r>
    </w:p>
    <w:p w14:paraId="2F4E0758"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13) </w:t>
      </w:r>
      <w:r w:rsidRPr="00D011CE">
        <w:rPr>
          <w:rFonts w:ascii="Palatino Linotype" w:eastAsiaTheme="minorEastAsia" w:hAnsi="Palatino Linotype" w:cs="Arial"/>
          <w:i/>
          <w:iCs/>
          <w:sz w:val="22"/>
          <w:szCs w:val="22"/>
          <w:lang w:val="es-ES_tradnl"/>
        </w:rPr>
        <w:t>El convenio de terminación; y</w:t>
      </w:r>
    </w:p>
    <w:p w14:paraId="5F7C878B"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14) </w:t>
      </w:r>
      <w:r w:rsidRPr="00D011CE">
        <w:rPr>
          <w:rFonts w:ascii="Palatino Linotype" w:eastAsiaTheme="minorEastAsia" w:hAnsi="Palatino Linotype" w:cs="Arial"/>
          <w:i/>
          <w:iCs/>
          <w:sz w:val="22"/>
          <w:szCs w:val="22"/>
          <w:lang w:val="es-ES_tradnl"/>
        </w:rPr>
        <w:t>El finiquito.</w:t>
      </w:r>
    </w:p>
    <w:p w14:paraId="4768D1C3"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b) </w:t>
      </w:r>
      <w:r w:rsidRPr="00D011CE">
        <w:rPr>
          <w:rFonts w:ascii="Palatino Linotype" w:eastAsiaTheme="minorEastAsia" w:hAnsi="Palatino Linotype" w:cs="Arial"/>
          <w:i/>
          <w:iCs/>
          <w:sz w:val="22"/>
          <w:szCs w:val="22"/>
          <w:lang w:val="es-ES_tradnl"/>
        </w:rPr>
        <w:t>De las adjudicaciones directas:</w:t>
      </w:r>
    </w:p>
    <w:p w14:paraId="1B43FFC2"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 </w:t>
      </w:r>
      <w:r w:rsidRPr="00D011CE">
        <w:rPr>
          <w:rFonts w:ascii="Palatino Linotype" w:eastAsiaTheme="minorEastAsia" w:hAnsi="Palatino Linotype" w:cs="Arial"/>
          <w:i/>
          <w:iCs/>
          <w:sz w:val="22"/>
          <w:szCs w:val="22"/>
          <w:lang w:val="es-ES_tradnl"/>
        </w:rPr>
        <w:t>La propuesta enviada por el participante;</w:t>
      </w:r>
    </w:p>
    <w:p w14:paraId="1AB767C2"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2) </w:t>
      </w:r>
      <w:r w:rsidRPr="00D011CE">
        <w:rPr>
          <w:rFonts w:ascii="Palatino Linotype" w:eastAsiaTheme="minorEastAsia" w:hAnsi="Palatino Linotype" w:cs="Arial"/>
          <w:i/>
          <w:iCs/>
          <w:sz w:val="22"/>
          <w:szCs w:val="22"/>
          <w:lang w:val="es-ES_tradnl"/>
        </w:rPr>
        <w:t>Los motivos y fundamentos legales aplicados para llevarla a cabo;</w:t>
      </w:r>
    </w:p>
    <w:p w14:paraId="09142C63"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3) </w:t>
      </w:r>
      <w:r w:rsidRPr="00D011CE">
        <w:rPr>
          <w:rFonts w:ascii="Palatino Linotype" w:eastAsiaTheme="minorEastAsia" w:hAnsi="Palatino Linotype" w:cs="Arial"/>
          <w:i/>
          <w:iCs/>
          <w:sz w:val="22"/>
          <w:szCs w:val="22"/>
          <w:lang w:val="es-ES_tradnl"/>
        </w:rPr>
        <w:t>La autorización del ejercicio de la opción;</w:t>
      </w:r>
    </w:p>
    <w:p w14:paraId="65F77A33"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4) </w:t>
      </w:r>
      <w:r w:rsidRPr="00D011CE">
        <w:rPr>
          <w:rFonts w:ascii="Palatino Linotype" w:eastAsiaTheme="minorEastAsia" w:hAnsi="Palatino Linotype" w:cs="Arial"/>
          <w:i/>
          <w:iCs/>
          <w:sz w:val="22"/>
          <w:szCs w:val="22"/>
          <w:lang w:val="es-ES_tradnl"/>
        </w:rPr>
        <w:t>En su caso, las cotizaciones consideradas, especificando los nombres de los proveedores y sus montos;</w:t>
      </w:r>
    </w:p>
    <w:p w14:paraId="6217E51F"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5) </w:t>
      </w:r>
      <w:r w:rsidRPr="00D011CE">
        <w:rPr>
          <w:rFonts w:ascii="Palatino Linotype" w:eastAsiaTheme="minorEastAsia" w:hAnsi="Palatino Linotype" w:cs="Arial"/>
          <w:i/>
          <w:iCs/>
          <w:sz w:val="22"/>
          <w:szCs w:val="22"/>
          <w:lang w:val="es-ES_tradnl"/>
        </w:rPr>
        <w:t>El nombre de la persona física o jurídica colectiva adjudicada;</w:t>
      </w:r>
    </w:p>
    <w:p w14:paraId="49BDB3FF"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6) </w:t>
      </w:r>
      <w:r w:rsidRPr="00D011CE">
        <w:rPr>
          <w:rFonts w:ascii="Palatino Linotype" w:eastAsiaTheme="minorEastAsia" w:hAnsi="Palatino Linotype" w:cs="Arial"/>
          <w:i/>
          <w:iCs/>
          <w:sz w:val="22"/>
          <w:szCs w:val="22"/>
          <w:lang w:val="es-ES_tradnl"/>
        </w:rPr>
        <w:t>La unidad administrativa solicitante y la responsable de su ejecución;</w:t>
      </w:r>
    </w:p>
    <w:p w14:paraId="0DAF2065"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7)</w:t>
      </w:r>
      <w:r w:rsidRPr="00D011CE">
        <w:rPr>
          <w:rFonts w:ascii="Palatino Linotype" w:eastAsiaTheme="minorEastAsia" w:hAnsi="Palatino Linotype" w:cs="Arial"/>
          <w:bCs/>
          <w:i/>
          <w:iCs/>
          <w:sz w:val="22"/>
          <w:szCs w:val="22"/>
          <w:lang w:val="es-ES_tradnl"/>
        </w:rPr>
        <w:t> El número, fecha, el monto del contrato y el plazo de entrega o de ejecución de los servicios u obra;</w:t>
      </w:r>
    </w:p>
    <w:p w14:paraId="127A859B"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8) </w:t>
      </w:r>
      <w:r w:rsidRPr="00D011CE">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14:paraId="016446A8"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9) </w:t>
      </w:r>
      <w:r w:rsidRPr="00D011CE">
        <w:rPr>
          <w:rFonts w:ascii="Palatino Linotype" w:eastAsiaTheme="minorEastAsia" w:hAnsi="Palatino Linotype" w:cs="Arial"/>
          <w:i/>
          <w:iCs/>
          <w:sz w:val="22"/>
          <w:szCs w:val="22"/>
          <w:lang w:val="es-ES_tradnl"/>
        </w:rPr>
        <w:t>Los informes de avance sobre las obras o servicios contratados;</w:t>
      </w:r>
    </w:p>
    <w:p w14:paraId="7EF7491C"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r w:rsidRPr="00D011CE">
        <w:rPr>
          <w:rFonts w:ascii="Palatino Linotype" w:eastAsiaTheme="minorEastAsia" w:hAnsi="Palatino Linotype" w:cs="Arial"/>
          <w:b/>
          <w:bCs/>
          <w:i/>
          <w:iCs/>
          <w:sz w:val="22"/>
          <w:szCs w:val="22"/>
          <w:lang w:val="es-ES_tradnl"/>
        </w:rPr>
        <w:t>10) </w:t>
      </w:r>
      <w:r w:rsidRPr="00D011CE">
        <w:rPr>
          <w:rFonts w:ascii="Palatino Linotype" w:eastAsiaTheme="minorEastAsia" w:hAnsi="Palatino Linotype" w:cs="Arial"/>
          <w:i/>
          <w:iCs/>
          <w:sz w:val="22"/>
          <w:szCs w:val="22"/>
          <w:lang w:val="es-ES_tradnl"/>
        </w:rPr>
        <w:t>El convenio de terminación; y</w:t>
      </w:r>
    </w:p>
    <w:p w14:paraId="6FBCAC35" w14:textId="77777777" w:rsidR="00BD5518" w:rsidRPr="00D011CE" w:rsidRDefault="00BD5518" w:rsidP="00BD5518">
      <w:pPr>
        <w:ind w:left="851" w:right="901"/>
        <w:jc w:val="both"/>
        <w:rPr>
          <w:rFonts w:ascii="Palatino Linotype" w:eastAsiaTheme="minorEastAsia" w:hAnsi="Palatino Linotype" w:cs="Arial"/>
          <w:b/>
          <w:i/>
          <w:iCs/>
          <w:sz w:val="22"/>
          <w:szCs w:val="22"/>
          <w:lang w:val="es-ES_tradnl"/>
        </w:rPr>
      </w:pPr>
      <w:r w:rsidRPr="00D011CE">
        <w:rPr>
          <w:rFonts w:ascii="Palatino Linotype" w:eastAsiaTheme="minorEastAsia" w:hAnsi="Palatino Linotype" w:cs="Arial"/>
          <w:b/>
          <w:bCs/>
          <w:i/>
          <w:iCs/>
          <w:sz w:val="22"/>
          <w:szCs w:val="22"/>
          <w:lang w:val="es-ES_tradnl"/>
        </w:rPr>
        <w:t>11) </w:t>
      </w:r>
      <w:r w:rsidRPr="00D011CE">
        <w:rPr>
          <w:rFonts w:ascii="Palatino Linotype" w:eastAsiaTheme="minorEastAsia" w:hAnsi="Palatino Linotype" w:cs="Arial"/>
          <w:i/>
          <w:iCs/>
          <w:sz w:val="22"/>
          <w:szCs w:val="22"/>
          <w:lang w:val="es-ES_tradnl"/>
        </w:rPr>
        <w:t>El finiquito.</w:t>
      </w:r>
      <w:r w:rsidRPr="00D011CE">
        <w:rPr>
          <w:rFonts w:ascii="Palatino Linotype" w:eastAsiaTheme="minorEastAsia" w:hAnsi="Palatino Linotype" w:cs="Arial"/>
          <w:b/>
          <w:i/>
          <w:iCs/>
          <w:sz w:val="22"/>
          <w:szCs w:val="22"/>
          <w:lang w:val="es-ES_tradnl"/>
        </w:rPr>
        <w:t>”</w:t>
      </w:r>
    </w:p>
    <w:p w14:paraId="34276E5B" w14:textId="77777777" w:rsidR="00BD5518" w:rsidRPr="00D011CE" w:rsidRDefault="00BD5518" w:rsidP="00BD5518">
      <w:pPr>
        <w:ind w:left="851" w:right="901"/>
        <w:jc w:val="both"/>
        <w:rPr>
          <w:rFonts w:ascii="Palatino Linotype" w:eastAsiaTheme="minorEastAsia" w:hAnsi="Palatino Linotype" w:cs="Arial"/>
          <w:sz w:val="22"/>
          <w:szCs w:val="22"/>
          <w:lang w:val="es-ES_tradnl"/>
        </w:rPr>
      </w:pPr>
    </w:p>
    <w:p w14:paraId="67C171B2" w14:textId="3E58992C" w:rsidR="00BD5518" w:rsidRPr="00D011CE" w:rsidRDefault="00BD5518" w:rsidP="00BD5518">
      <w:pPr>
        <w:spacing w:line="360" w:lineRule="auto"/>
        <w:jc w:val="both"/>
        <w:rPr>
          <w:rFonts w:ascii="Palatino Linotype" w:eastAsiaTheme="minorEastAsia" w:hAnsi="Palatino Linotype" w:cs="Arial"/>
          <w:lang w:val="es-ES_tradnl"/>
        </w:rPr>
      </w:pPr>
      <w:r w:rsidRPr="00D011CE">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D011CE">
        <w:rPr>
          <w:rFonts w:ascii="Palatino Linotype" w:eastAsiaTheme="minorEastAsia" w:hAnsi="Palatino Linotype" w:cs="Arial"/>
          <w:b/>
          <w:lang w:val="es-ES_tradnl"/>
        </w:rPr>
        <w:t xml:space="preserve">en el que se debe incluir dentro de la versión pública del expediente respectivo; contrato celebrado (que debe contener entre otros requisitos, </w:t>
      </w:r>
      <w:r w:rsidR="00E87848" w:rsidRPr="00D011CE">
        <w:rPr>
          <w:rFonts w:ascii="Palatino Linotype" w:eastAsiaTheme="minorEastAsia" w:hAnsi="Palatino Linotype" w:cs="Arial"/>
          <w:b/>
          <w:i/>
          <w:u w:val="single"/>
          <w:lang w:val="es-ES_tradnl"/>
        </w:rPr>
        <w:t>el nombre del contratista</w:t>
      </w:r>
      <w:r w:rsidR="00E87848" w:rsidRPr="00D011CE">
        <w:rPr>
          <w:rFonts w:ascii="Palatino Linotype" w:eastAsiaTheme="minorEastAsia" w:hAnsi="Palatino Linotype" w:cs="Arial"/>
          <w:b/>
          <w:i/>
          <w:lang w:val="es-ES_tradnl"/>
        </w:rPr>
        <w:t>,</w:t>
      </w:r>
      <w:r w:rsidR="00E87848" w:rsidRPr="00D011CE">
        <w:rPr>
          <w:rFonts w:ascii="Palatino Linotype" w:eastAsiaTheme="minorEastAsia" w:hAnsi="Palatino Linotype" w:cs="Arial"/>
          <w:b/>
          <w:lang w:val="es-ES_tradnl"/>
        </w:rPr>
        <w:t xml:space="preserve"> </w:t>
      </w:r>
      <w:r w:rsidRPr="00D011CE">
        <w:rPr>
          <w:rFonts w:ascii="Palatino Linotype" w:eastAsiaTheme="minorEastAsia" w:hAnsi="Palatino Linotype" w:cs="Arial"/>
          <w:b/>
          <w:lang w:val="es-ES_tradnl"/>
        </w:rPr>
        <w:t xml:space="preserve">el número, fecha y monto del mismo; así como, el plazo de entrega o de ejecución de los servicios u obra); convenios modificatorios que, en su caso, sean firmados, precisando el objeto y la fecha de celebración; origen de los recursos especificando si son </w:t>
      </w:r>
      <w:r w:rsidRPr="00D011CE">
        <w:rPr>
          <w:rFonts w:ascii="Palatino Linotype" w:eastAsiaTheme="minorEastAsia" w:hAnsi="Palatino Linotype" w:cs="Arial"/>
          <w:b/>
          <w:lang w:val="es-ES_tradnl"/>
        </w:rPr>
        <w:lastRenderedPageBreak/>
        <w:t>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14:paraId="0333B54D" w14:textId="77777777" w:rsidR="00BD5518" w:rsidRPr="00D011CE" w:rsidRDefault="00BD5518" w:rsidP="00BD5518">
      <w:pPr>
        <w:spacing w:line="360" w:lineRule="auto"/>
        <w:jc w:val="both"/>
        <w:rPr>
          <w:rFonts w:ascii="Palatino Linotype" w:eastAsiaTheme="minorEastAsia" w:hAnsi="Palatino Linotype" w:cs="Arial"/>
          <w:sz w:val="20"/>
          <w:szCs w:val="20"/>
          <w:lang w:val="es-ES_tradnl"/>
        </w:rPr>
      </w:pPr>
    </w:p>
    <w:p w14:paraId="71BEF335" w14:textId="77777777" w:rsidR="00BD5518" w:rsidRPr="00D011CE" w:rsidRDefault="00BD5518" w:rsidP="00BD5518">
      <w:pPr>
        <w:autoSpaceDE w:val="0"/>
        <w:autoSpaceDN w:val="0"/>
        <w:adjustRightInd w:val="0"/>
        <w:spacing w:line="360" w:lineRule="auto"/>
        <w:jc w:val="both"/>
        <w:rPr>
          <w:rFonts w:ascii="Palatino Linotype" w:hAnsi="Palatino Linotype" w:cs="Arial"/>
          <w:color w:val="000000"/>
        </w:rPr>
      </w:pPr>
      <w:r w:rsidRPr="00D011CE">
        <w:rPr>
          <w:rFonts w:ascii="Palatino Linotype" w:eastAsiaTheme="minorEastAsia" w:hAnsi="Palatino Linotype" w:cs="Arial"/>
          <w:color w:val="000000"/>
          <w:lang w:val="es-ES_tradnl"/>
        </w:rPr>
        <w:t xml:space="preserve">Aunado a lo anterior, es de precisar que la información relacionada con obra pública, se tiene contemplada dentro de los informes </w:t>
      </w:r>
      <w:r w:rsidRPr="00D011CE">
        <w:rPr>
          <w:rFonts w:ascii="Palatino Linotype" w:eastAsia="Calibri" w:hAnsi="Palatino Linotype" w:cs="Arial"/>
        </w:rPr>
        <w:t>mensuales que los Ayuntamientos tienen la obligación de entregar al OSFEM,</w:t>
      </w:r>
      <w:r w:rsidRPr="00D011CE">
        <w:rPr>
          <w:rFonts w:ascii="Palatino Linotype" w:hAnsi="Palatino Linotype" w:cs="Arial"/>
        </w:rPr>
        <w:t xml:space="preserve"> mismas que se </w:t>
      </w:r>
      <w:r w:rsidRPr="00D011CE">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14:paraId="203047A6" w14:textId="20D29666" w:rsidR="00BD5518" w:rsidRPr="00D011CE" w:rsidRDefault="00BD5518" w:rsidP="00E87848">
      <w:pPr>
        <w:tabs>
          <w:tab w:val="left" w:pos="1701"/>
        </w:tabs>
        <w:spacing w:line="360" w:lineRule="auto"/>
        <w:jc w:val="center"/>
        <w:rPr>
          <w:rFonts w:ascii="Palatino Linotype" w:hAnsi="Palatino Linotype" w:cs="Arial"/>
          <w:color w:val="000000"/>
        </w:rPr>
      </w:pPr>
      <w:r w:rsidRPr="00D011CE">
        <w:rPr>
          <w:rFonts w:ascii="Palatino Linotype" w:hAnsi="Palatino Linotype" w:cs="Arial"/>
          <w:noProof/>
          <w:color w:val="000000"/>
        </w:rPr>
        <mc:AlternateContent>
          <mc:Choice Requires="wps">
            <w:drawing>
              <wp:anchor distT="0" distB="0" distL="114300" distR="114300" simplePos="0" relativeHeight="251663360" behindDoc="0" locked="0" layoutInCell="1" allowOverlap="1" wp14:anchorId="51C30051" wp14:editId="171F24C7">
                <wp:simplePos x="0" y="0"/>
                <wp:positionH relativeFrom="page">
                  <wp:posOffset>1370965</wp:posOffset>
                </wp:positionH>
                <wp:positionV relativeFrom="paragraph">
                  <wp:posOffset>124460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C46B8" id="Rectángulo redondeado 66" o:spid="_x0000_s1026" style="position:absolute;margin-left:107.95pt;margin-top:9.8pt;width:387.75pt;height:3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GiNR3N4AAAAJAQAADwAAAGRycy9kb3ducmV2LnhtbEyPwU7DMAyG70i8Q2QkLhNLO0a1dk0nNIkL&#10;B6R2HDhmjddUa5yqybby9pgT3Gz9n35/LnezG8QVp9B7UpAuExBIrTc9dQo+D29PGxAhajJ68IQK&#10;vjHArrq/K3Vh/I1qvDaxE1xCodAKbIxjIWVoLTodln5E4uzkJ6cjr1MnzaRvXO4GuUqSTDrdE1+w&#10;esS9xfbcXJwCany9b782drHAxr5/nGqTra1Sjw/z6xZExDn+wfCrz+pQsdPRX8gEMShYpS85oxzk&#10;GQgG8jxdgzjy8JyCrEr5/4PqBwAA//8DAFBLAQItABQABgAIAAAAIQC2gziS/gAAAOEBAAATAAAA&#10;AAAAAAAAAAAAAAAAAABbQ29udGVudF9UeXBlc10ueG1sUEsBAi0AFAAGAAgAAAAhADj9If/WAAAA&#10;lAEAAAsAAAAAAAAAAAAAAAAALwEAAF9yZWxzLy5yZWxzUEsBAi0AFAAGAAgAAAAhAGsElh23AgAA&#10;YwUAAA4AAAAAAAAAAAAAAAAALgIAAGRycy9lMm9Eb2MueG1sUEsBAi0AFAAGAAgAAAAhABojUdze&#10;AAAACQEAAA8AAAAAAAAAAAAAAAAAEQUAAGRycy9kb3ducmV2LnhtbFBLBQYAAAAABAAEAPMAAAAc&#10;BgAAAAA=&#10;" filled="f" strokecolor="red" strokeweight="2.25pt">
                <v:shadow on="t" color="black" opacity="22937f" origin=",.5" offset="0,.63889mm"/>
                <w10:wrap anchorx="page"/>
              </v:roundrect>
            </w:pict>
          </mc:Fallback>
        </mc:AlternateContent>
      </w:r>
      <w:r w:rsidRPr="00D011CE">
        <w:rPr>
          <w:rFonts w:asciiTheme="minorHAnsi" w:eastAsiaTheme="minorEastAsia" w:hAnsiTheme="minorHAnsi" w:cstheme="minorBidi"/>
          <w:noProof/>
          <w:sz w:val="20"/>
          <w:szCs w:val="20"/>
        </w:rPr>
        <w:drawing>
          <wp:inline distT="0" distB="0" distL="0" distR="0" wp14:anchorId="55A53F67" wp14:editId="2545F5A3">
            <wp:extent cx="5415915" cy="4114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84" t="37419" r="31915" b="16976"/>
                    <a:stretch/>
                  </pic:blipFill>
                  <pic:spPr bwMode="auto">
                    <a:xfrm>
                      <a:off x="0" y="0"/>
                      <a:ext cx="5440869" cy="4133759"/>
                    </a:xfrm>
                    <a:prstGeom prst="rect">
                      <a:avLst/>
                    </a:prstGeom>
                    <a:ln>
                      <a:noFill/>
                    </a:ln>
                    <a:extLst>
                      <a:ext uri="{53640926-AAD7-44D8-BBD7-CCE9431645EC}">
                        <a14:shadowObscured xmlns:a14="http://schemas.microsoft.com/office/drawing/2010/main"/>
                      </a:ext>
                    </a:extLst>
                  </pic:spPr>
                </pic:pic>
              </a:graphicData>
            </a:graphic>
          </wp:inline>
        </w:drawing>
      </w:r>
    </w:p>
    <w:p w14:paraId="77396599" w14:textId="77777777" w:rsidR="00BD5518" w:rsidRPr="00D011CE" w:rsidRDefault="00BD5518" w:rsidP="00BD5518">
      <w:pPr>
        <w:spacing w:line="360" w:lineRule="auto"/>
        <w:jc w:val="both"/>
        <w:rPr>
          <w:rFonts w:ascii="Palatino Linotype" w:hAnsi="Palatino Linotype" w:cs="Arial"/>
          <w:noProof/>
          <w:color w:val="000000"/>
        </w:rPr>
      </w:pPr>
      <w:r w:rsidRPr="00D011CE">
        <w:rPr>
          <w:rFonts w:asciiTheme="minorHAnsi" w:eastAsiaTheme="minorEastAsia" w:hAnsiTheme="minorHAnsi" w:cstheme="minorBidi"/>
          <w:noProof/>
          <w:sz w:val="20"/>
          <w:szCs w:val="20"/>
        </w:rPr>
        <w:lastRenderedPageBreak/>
        <w:drawing>
          <wp:inline distT="0" distB="0" distL="0" distR="0" wp14:anchorId="6920D2DE" wp14:editId="66773C50">
            <wp:extent cx="5609731" cy="7410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90" t="17541" r="26324" b="17852"/>
                    <a:stretch/>
                  </pic:blipFill>
                  <pic:spPr bwMode="auto">
                    <a:xfrm>
                      <a:off x="0" y="0"/>
                      <a:ext cx="5614391" cy="7416606"/>
                    </a:xfrm>
                    <a:prstGeom prst="rect">
                      <a:avLst/>
                    </a:prstGeom>
                    <a:ln>
                      <a:noFill/>
                    </a:ln>
                    <a:extLst>
                      <a:ext uri="{53640926-AAD7-44D8-BBD7-CCE9431645EC}">
                        <a14:shadowObscured xmlns:a14="http://schemas.microsoft.com/office/drawing/2010/main"/>
                      </a:ext>
                    </a:extLst>
                  </pic:spPr>
                </pic:pic>
              </a:graphicData>
            </a:graphic>
          </wp:inline>
        </w:drawing>
      </w:r>
    </w:p>
    <w:p w14:paraId="016EEFB4" w14:textId="678A284B" w:rsidR="00E87848" w:rsidRPr="00D011CE" w:rsidRDefault="00BD5518" w:rsidP="00547DB1">
      <w:pPr>
        <w:spacing w:line="360" w:lineRule="auto"/>
        <w:jc w:val="both"/>
        <w:rPr>
          <w:rFonts w:ascii="Palatino Linotype" w:hAnsi="Palatino Linotype" w:cs="Arial"/>
        </w:rPr>
      </w:pPr>
      <w:r w:rsidRPr="00D011CE">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D011CE">
        <w:rPr>
          <w:rFonts w:ascii="Palatino Linotype" w:hAnsi="Palatino Linotype" w:cs="Arial"/>
          <w:color w:val="000000" w:themeColor="text1"/>
          <w:lang w:eastAsia="es-MX"/>
        </w:rPr>
        <w:t xml:space="preserve">Lineamientos para la Integración de los Informes Mensuales 2019, </w:t>
      </w:r>
      <w:r w:rsidRPr="00D011CE">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w:t>
      </w:r>
      <w:r w:rsidR="00E87848" w:rsidRPr="00D011CE">
        <w:rPr>
          <w:rFonts w:ascii="Palatino Linotype" w:hAnsi="Palatino Linotype" w:cs="Arial"/>
        </w:rPr>
        <w:t xml:space="preserve">lacionados con las mismas, por lo que, es claro que </w:t>
      </w:r>
      <w:r w:rsidR="00E87848" w:rsidRPr="00D011CE">
        <w:rPr>
          <w:rFonts w:ascii="Palatino Linotype" w:hAnsi="Palatino Linotype" w:cs="Arial"/>
          <w:b/>
        </w:rPr>
        <w:t>EL SUJETO OBLIGADO</w:t>
      </w:r>
      <w:r w:rsidR="00E87848" w:rsidRPr="00D011CE">
        <w:rPr>
          <w:rFonts w:ascii="Palatino Linotype" w:hAnsi="Palatino Linotype" w:cs="Arial"/>
        </w:rPr>
        <w:t xml:space="preserve">, genera, posee y administra la información solicitada por el particular, en consecuencia deberá hacer entrega del mismo, de ser procedente en </w:t>
      </w:r>
      <w:r w:rsidR="00E87848" w:rsidRPr="00D011CE">
        <w:rPr>
          <w:rFonts w:ascii="Palatino Linotype" w:hAnsi="Palatino Linotype" w:cs="Arial"/>
          <w:b/>
        </w:rPr>
        <w:t>versión pública</w:t>
      </w:r>
      <w:r w:rsidR="00E87848" w:rsidRPr="00D011CE">
        <w:rPr>
          <w:rFonts w:ascii="Palatino Linotype" w:hAnsi="Palatino Linotype" w:cs="Arial"/>
        </w:rPr>
        <w:t>.</w:t>
      </w:r>
    </w:p>
    <w:p w14:paraId="7E934597" w14:textId="77777777" w:rsidR="0024757B" w:rsidRPr="00D011CE" w:rsidRDefault="0024757B" w:rsidP="0024757B">
      <w:pPr>
        <w:widowControl w:val="0"/>
        <w:autoSpaceDE w:val="0"/>
        <w:autoSpaceDN w:val="0"/>
        <w:adjustRightInd w:val="0"/>
        <w:spacing w:before="240" w:after="240" w:line="360" w:lineRule="auto"/>
        <w:jc w:val="both"/>
        <w:rPr>
          <w:rFonts w:ascii="Palatino Linotype" w:hAnsi="Palatino Linotype" w:cs="Arial"/>
          <w:lang w:val="es-ES_tradnl"/>
        </w:rPr>
      </w:pPr>
      <w:r w:rsidRPr="00D011CE">
        <w:rPr>
          <w:rFonts w:ascii="Palatino Linotype" w:hAnsi="Palatino Linotype"/>
          <w:color w:val="000000"/>
          <w:lang w:val="es-MX"/>
        </w:rPr>
        <w:t xml:space="preserve">Así, en relación a la información de la que se ordena su entrega, de ser procedente </w:t>
      </w:r>
      <w:r w:rsidRPr="00D011CE">
        <w:rPr>
          <w:rFonts w:ascii="Palatino Linotype" w:hAnsi="Palatino Linotype"/>
          <w:b/>
          <w:color w:val="000000"/>
          <w:lang w:val="es-MX"/>
        </w:rPr>
        <w:t>en versión pública</w:t>
      </w:r>
      <w:r w:rsidRPr="00D011CE">
        <w:rPr>
          <w:rFonts w:ascii="Palatino Linotype" w:hAnsi="Palatino Linotype"/>
          <w:color w:val="000000"/>
          <w:lang w:val="es-MX"/>
        </w:rPr>
        <w:t xml:space="preserve">, en términos del artículo 143 de la Ley de Transparencia y Acceso a la Información Pública del Estado de México y Municipios, se deberá </w:t>
      </w:r>
      <w:r w:rsidRPr="00D011CE">
        <w:rPr>
          <w:rFonts w:ascii="Palatino Linotype" w:eastAsia="Arial Unicode MS" w:hAnsi="Palatino Linotype" w:cs="Arial"/>
          <w:lang w:val="es-MX"/>
        </w:rPr>
        <w:t>omitir, eliminar o suprimir la</w:t>
      </w:r>
      <w:r w:rsidRPr="00D011CE">
        <w:rPr>
          <w:rFonts w:ascii="Palatino Linotype" w:hAnsi="Palatino Linotype"/>
          <w:color w:val="000000"/>
          <w:lang w:val="es-MX"/>
        </w:rPr>
        <w:t xml:space="preserve"> información </w:t>
      </w:r>
      <w:r w:rsidRPr="00D011CE">
        <w:rPr>
          <w:rFonts w:ascii="Palatino Linotype" w:hAnsi="Palatino Linotype"/>
          <w:b/>
          <w:color w:val="000000"/>
          <w:lang w:val="es-MX"/>
        </w:rPr>
        <w:t>confidencial</w:t>
      </w:r>
      <w:r w:rsidRPr="00D011CE">
        <w:rPr>
          <w:rFonts w:ascii="Palatino Linotype" w:eastAsia="Arial Unicode MS" w:hAnsi="Palatino Linotype" w:cs="Arial"/>
          <w:lang w:val="es-MX"/>
        </w:rPr>
        <w:t xml:space="preserve">. En ese sentido, </w:t>
      </w:r>
      <w:r w:rsidRPr="00D011CE">
        <w:rPr>
          <w:rFonts w:ascii="Palatino Linotype" w:hAnsi="Palatino Linotype" w:cs="Arial"/>
          <w:lang w:val="es-ES_tradnl"/>
        </w:rPr>
        <w:t xml:space="preserve">sólo podrán </w:t>
      </w:r>
      <w:r w:rsidRPr="00D011CE">
        <w:rPr>
          <w:rFonts w:ascii="Palatino Linotype" w:hAnsi="Palatino Linotype" w:cs="Arial"/>
          <w:lang w:val="es-MX"/>
        </w:rPr>
        <w:t>ser</w:t>
      </w:r>
      <w:r w:rsidRPr="00D011C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011CE">
        <w:rPr>
          <w:rFonts w:ascii="Palatino Linotype" w:hAnsi="Palatino Linotype" w:cs="Arial"/>
          <w:lang w:val="es-MX"/>
        </w:rPr>
        <w:t xml:space="preserve"> que el Comité de Transparencia del </w:t>
      </w:r>
      <w:r w:rsidRPr="00D011CE">
        <w:rPr>
          <w:rFonts w:ascii="Palatino Linotype" w:hAnsi="Palatino Linotype" w:cs="Arial"/>
          <w:b/>
          <w:lang w:val="es-MX"/>
        </w:rPr>
        <w:t>SUJETO OBLIGADO</w:t>
      </w:r>
      <w:r w:rsidRPr="00D011CE">
        <w:rPr>
          <w:rFonts w:ascii="Palatino Linotype" w:hAnsi="Palatino Linotype" w:cs="Arial"/>
          <w:lang w:val="es-MX"/>
        </w:rPr>
        <w:t xml:space="preserve"> emita el Acuerdo de Clasificación correspondiente</w:t>
      </w:r>
      <w:r w:rsidRPr="00D011CE">
        <w:rPr>
          <w:rFonts w:ascii="Palatino Linotype" w:hAnsi="Palatino Linotype" w:cs="Arial"/>
          <w:lang w:val="es-ES_tradnl"/>
        </w:rPr>
        <w:t xml:space="preserve"> debidamente fundado y motivado, en el cual se</w:t>
      </w:r>
      <w:r w:rsidRPr="00D011CE">
        <w:rPr>
          <w:rFonts w:ascii="Palatino Linotype" w:hAnsi="Palatino Linotype" w:cs="Arial"/>
          <w:lang w:val="es-MX"/>
        </w:rPr>
        <w:t xml:space="preserve"> sustente la versión pública, </w:t>
      </w:r>
      <w:r w:rsidRPr="00D011CE">
        <w:rPr>
          <w:rFonts w:ascii="Palatino Linotype" w:hAnsi="Palatino Linotype" w:cs="Arial"/>
          <w:lang w:val="es-ES_tradnl"/>
        </w:rPr>
        <w:t xml:space="preserve">en </w:t>
      </w:r>
      <w:r w:rsidRPr="00D011CE">
        <w:rPr>
          <w:rFonts w:ascii="Palatino Linotype" w:hAnsi="Palatino Linotype" w:cs="Arial"/>
          <w:noProof/>
          <w:lang w:val="es-MX" w:eastAsia="es-MX"/>
        </w:rPr>
        <w:t>términos</w:t>
      </w:r>
      <w:r w:rsidRPr="00D011C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w:t>
      </w:r>
      <w:r w:rsidRPr="00D011CE">
        <w:rPr>
          <w:rFonts w:ascii="Palatino Linotype" w:hAnsi="Palatino Linotype" w:cs="Arial"/>
          <w:lang w:val="es-ES_tradnl"/>
        </w:rPr>
        <w:lastRenderedPageBreak/>
        <w:t>y del Cuarto al Décimo Primero de los Lineamientos Generales en materia de Clasificación y Desclasificación de la Información, así como para la elaboración de Versiones Públicas, que literalmente expresan:</w:t>
      </w:r>
    </w:p>
    <w:p w14:paraId="72E19AE7" w14:textId="77777777" w:rsidR="0024757B" w:rsidRPr="00D011CE" w:rsidRDefault="0024757B" w:rsidP="0024757B">
      <w:pPr>
        <w:spacing w:before="120" w:after="120"/>
        <w:ind w:left="709" w:right="709"/>
        <w:jc w:val="center"/>
        <w:rPr>
          <w:rFonts w:ascii="Palatino Linotype" w:hAnsi="Palatino Linotype" w:cs="Arial"/>
          <w:b/>
          <w:i/>
          <w:sz w:val="22"/>
          <w:lang w:val="es-MX"/>
        </w:rPr>
      </w:pPr>
      <w:r w:rsidRPr="00D011CE">
        <w:rPr>
          <w:rFonts w:ascii="Palatino Linotype" w:hAnsi="Palatino Linotype" w:cs="Arial"/>
          <w:b/>
          <w:i/>
          <w:sz w:val="22"/>
          <w:lang w:val="es-MX"/>
        </w:rPr>
        <w:t>Ley de Transparencia y Acceso a la Información Pública del Estado de México y Municipios</w:t>
      </w:r>
    </w:p>
    <w:p w14:paraId="5400833B"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r w:rsidRPr="00D011CE">
        <w:rPr>
          <w:rFonts w:ascii="Palatino Linotype" w:hAnsi="Palatino Linotype" w:cs="Arial"/>
          <w:b/>
          <w:i/>
          <w:sz w:val="22"/>
          <w:szCs w:val="22"/>
          <w:lang w:val="es-MX" w:eastAsia="es-MX"/>
        </w:rPr>
        <w:t xml:space="preserve">Artículo 49. </w:t>
      </w:r>
      <w:r w:rsidRPr="00D011CE">
        <w:rPr>
          <w:rFonts w:ascii="Palatino Linotype" w:hAnsi="Palatino Linotype" w:cs="Arial"/>
          <w:i/>
          <w:sz w:val="22"/>
          <w:szCs w:val="22"/>
          <w:lang w:val="es-MX" w:eastAsia="es-MX"/>
        </w:rPr>
        <w:t xml:space="preserve">Los </w:t>
      </w:r>
      <w:r w:rsidRPr="00D011CE">
        <w:rPr>
          <w:rFonts w:ascii="Palatino Linotype" w:hAnsi="Palatino Linotype" w:cs="Arial"/>
          <w:i/>
          <w:sz w:val="22"/>
          <w:lang w:val="es-MX"/>
        </w:rPr>
        <w:t>Comités</w:t>
      </w:r>
      <w:r w:rsidRPr="00D011CE">
        <w:rPr>
          <w:rFonts w:ascii="Palatino Linotype" w:hAnsi="Palatino Linotype" w:cs="Arial"/>
          <w:i/>
          <w:sz w:val="22"/>
          <w:szCs w:val="22"/>
          <w:lang w:val="es-MX" w:eastAsia="es-MX"/>
        </w:rPr>
        <w:t xml:space="preserve"> de </w:t>
      </w:r>
      <w:r w:rsidRPr="00D011CE">
        <w:rPr>
          <w:rFonts w:ascii="Palatino Linotype" w:hAnsi="Palatino Linotype" w:cs="Arial"/>
          <w:i/>
          <w:sz w:val="22"/>
          <w:lang w:val="es-MX" w:eastAsia="es-MX"/>
        </w:rPr>
        <w:t>Transparencia</w:t>
      </w:r>
      <w:r w:rsidRPr="00D011CE">
        <w:rPr>
          <w:rFonts w:ascii="Palatino Linotype" w:hAnsi="Palatino Linotype" w:cs="Arial"/>
          <w:i/>
          <w:sz w:val="22"/>
          <w:szCs w:val="22"/>
          <w:lang w:val="es-MX" w:eastAsia="es-MX"/>
        </w:rPr>
        <w:t xml:space="preserve"> </w:t>
      </w:r>
      <w:r w:rsidRPr="00D011CE">
        <w:rPr>
          <w:rFonts w:ascii="Palatino Linotype" w:hAnsi="Palatino Linotype"/>
          <w:i/>
          <w:sz w:val="22"/>
          <w:szCs w:val="22"/>
          <w:lang w:val="es-MX"/>
        </w:rPr>
        <w:t>tendrán</w:t>
      </w:r>
      <w:r w:rsidRPr="00D011CE">
        <w:rPr>
          <w:rFonts w:ascii="Palatino Linotype" w:hAnsi="Palatino Linotype" w:cs="Arial"/>
          <w:i/>
          <w:sz w:val="22"/>
          <w:szCs w:val="22"/>
          <w:lang w:val="es-MX" w:eastAsia="es-MX"/>
        </w:rPr>
        <w:t xml:space="preserve"> las siguientes atribuciones:</w:t>
      </w:r>
    </w:p>
    <w:p w14:paraId="32B75D41"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VIII.</w:t>
      </w:r>
      <w:r w:rsidRPr="00D011CE">
        <w:rPr>
          <w:rFonts w:ascii="Palatino Linotype" w:hAnsi="Palatino Linotype" w:cs="Arial"/>
          <w:i/>
          <w:sz w:val="22"/>
          <w:szCs w:val="22"/>
          <w:lang w:val="es-MX" w:eastAsia="es-MX"/>
        </w:rPr>
        <w:t xml:space="preserve"> Aprobar, </w:t>
      </w:r>
      <w:r w:rsidRPr="00D011CE">
        <w:rPr>
          <w:rFonts w:ascii="Palatino Linotype" w:hAnsi="Palatino Linotype" w:cs="Arial"/>
          <w:i/>
          <w:sz w:val="22"/>
          <w:lang w:val="es-MX"/>
        </w:rPr>
        <w:t>modificar</w:t>
      </w:r>
      <w:r w:rsidRPr="00D011CE">
        <w:rPr>
          <w:rFonts w:ascii="Palatino Linotype" w:hAnsi="Palatino Linotype" w:cs="Arial"/>
          <w:i/>
          <w:sz w:val="22"/>
          <w:szCs w:val="22"/>
          <w:lang w:val="es-MX" w:eastAsia="es-MX"/>
        </w:rPr>
        <w:t xml:space="preserve"> o revocar la clasificación de la información;</w:t>
      </w:r>
    </w:p>
    <w:p w14:paraId="3F8152E4"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Artículo 132.</w:t>
      </w:r>
      <w:r w:rsidRPr="00D011CE">
        <w:rPr>
          <w:rFonts w:ascii="Palatino Linotype" w:hAnsi="Palatino Linotype" w:cs="Arial"/>
          <w:i/>
          <w:sz w:val="22"/>
          <w:szCs w:val="22"/>
          <w:lang w:val="es-MX" w:eastAsia="es-MX"/>
        </w:rPr>
        <w:t xml:space="preserve"> La </w:t>
      </w:r>
      <w:r w:rsidRPr="00D011CE">
        <w:rPr>
          <w:rFonts w:ascii="Palatino Linotype" w:hAnsi="Palatino Linotype" w:cs="Arial"/>
          <w:i/>
          <w:sz w:val="22"/>
          <w:lang w:val="es-MX" w:eastAsia="es-MX"/>
        </w:rPr>
        <w:t>clasificación</w:t>
      </w:r>
      <w:r w:rsidRPr="00D011CE">
        <w:rPr>
          <w:rFonts w:ascii="Palatino Linotype" w:hAnsi="Palatino Linotype" w:cs="Arial"/>
          <w:i/>
          <w:sz w:val="22"/>
          <w:szCs w:val="22"/>
          <w:lang w:val="es-MX" w:eastAsia="es-MX"/>
        </w:rPr>
        <w:t xml:space="preserve"> de la información se llevará a cabo en el momento en que:</w:t>
      </w:r>
    </w:p>
    <w:p w14:paraId="5F55CB38"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p>
    <w:p w14:paraId="79620DBD"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II.</w:t>
      </w:r>
      <w:r w:rsidRPr="00D011CE">
        <w:rPr>
          <w:rFonts w:ascii="Palatino Linotype" w:hAnsi="Palatino Linotype" w:cs="Arial"/>
          <w:i/>
          <w:sz w:val="22"/>
          <w:szCs w:val="22"/>
          <w:lang w:val="es-MX" w:eastAsia="es-MX"/>
        </w:rPr>
        <w:t xml:space="preserve"> Se determine </w:t>
      </w:r>
      <w:r w:rsidRPr="00D011CE">
        <w:rPr>
          <w:rFonts w:ascii="Palatino Linotype" w:hAnsi="Palatino Linotype" w:cs="Arial"/>
          <w:i/>
          <w:sz w:val="22"/>
          <w:lang w:val="es-MX" w:eastAsia="es-MX"/>
        </w:rPr>
        <w:t>mediante</w:t>
      </w:r>
      <w:r w:rsidRPr="00D011CE">
        <w:rPr>
          <w:rFonts w:ascii="Palatino Linotype" w:hAnsi="Palatino Linotype" w:cs="Arial"/>
          <w:i/>
          <w:sz w:val="22"/>
          <w:szCs w:val="22"/>
          <w:lang w:val="es-MX" w:eastAsia="es-MX"/>
        </w:rPr>
        <w:t xml:space="preserve"> resolución de autoridad competente; o</w:t>
      </w:r>
    </w:p>
    <w:p w14:paraId="41B6092A"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III</w:t>
      </w:r>
      <w:r w:rsidRPr="00D011CE">
        <w:rPr>
          <w:rFonts w:ascii="Palatino Linotype" w:hAnsi="Palatino Linotype" w:cs="Arial"/>
          <w:i/>
          <w:sz w:val="22"/>
          <w:szCs w:val="22"/>
          <w:lang w:val="es-MX" w:eastAsia="es-MX"/>
        </w:rPr>
        <w:t xml:space="preserve">. Se generen </w:t>
      </w:r>
      <w:r w:rsidRPr="00D011CE">
        <w:rPr>
          <w:rFonts w:ascii="Palatino Linotype" w:hAnsi="Palatino Linotype" w:cs="Arial"/>
          <w:i/>
          <w:sz w:val="22"/>
          <w:lang w:val="es-MX" w:eastAsia="es-MX"/>
        </w:rPr>
        <w:t>versiones</w:t>
      </w:r>
      <w:r w:rsidRPr="00D011CE">
        <w:rPr>
          <w:rFonts w:ascii="Palatino Linotype" w:hAnsi="Palatino Linotype" w:cs="Arial"/>
          <w:i/>
          <w:sz w:val="22"/>
          <w:szCs w:val="22"/>
          <w:lang w:val="es-MX" w:eastAsia="es-MX"/>
        </w:rPr>
        <w:t xml:space="preserve"> públicas para dar cumplimiento a las obligaciones de transparencia previstas en esta Ley.”</w:t>
      </w:r>
    </w:p>
    <w:p w14:paraId="7EBC6946" w14:textId="77777777" w:rsidR="0013721B" w:rsidRPr="00D011CE" w:rsidRDefault="0013721B" w:rsidP="0013721B">
      <w:pPr>
        <w:ind w:left="709" w:right="709"/>
        <w:jc w:val="center"/>
        <w:rPr>
          <w:rFonts w:ascii="Palatino Linotype" w:hAnsi="Palatino Linotype" w:cs="Arial"/>
          <w:b/>
          <w:i/>
          <w:sz w:val="22"/>
          <w:szCs w:val="22"/>
          <w:lang w:val="es-MX" w:eastAsia="es-MX"/>
        </w:rPr>
      </w:pPr>
    </w:p>
    <w:p w14:paraId="546340DE" w14:textId="1D1FA076" w:rsidR="0013721B" w:rsidRPr="00D011CE" w:rsidRDefault="0024757B" w:rsidP="0013721B">
      <w:pPr>
        <w:ind w:left="709" w:right="709"/>
        <w:jc w:val="center"/>
        <w:rPr>
          <w:rFonts w:ascii="Palatino Linotype" w:hAnsi="Palatino Linotype" w:cs="Arial"/>
          <w:b/>
          <w:i/>
          <w:sz w:val="22"/>
          <w:lang w:val="es-MX"/>
        </w:rPr>
      </w:pPr>
      <w:r w:rsidRPr="00D011CE">
        <w:rPr>
          <w:rFonts w:ascii="Palatino Linotype" w:hAnsi="Palatino Linotype" w:cs="Arial"/>
          <w:b/>
          <w:i/>
          <w:sz w:val="22"/>
          <w:szCs w:val="22"/>
          <w:lang w:val="es-MX" w:eastAsia="es-MX"/>
        </w:rPr>
        <w:t xml:space="preserve">Lineamientos Generales en materia de Clasificación y Desclasificación de la </w:t>
      </w:r>
      <w:r w:rsidRPr="00D011CE">
        <w:rPr>
          <w:rFonts w:ascii="Palatino Linotype" w:hAnsi="Palatino Linotype" w:cs="Arial"/>
          <w:b/>
          <w:i/>
          <w:sz w:val="22"/>
          <w:lang w:val="es-MX"/>
        </w:rPr>
        <w:t>Información, así como para la elaboración de Versiones Públicas</w:t>
      </w:r>
    </w:p>
    <w:p w14:paraId="7D850232" w14:textId="77777777" w:rsidR="0024757B" w:rsidRPr="00D011CE" w:rsidRDefault="0024757B" w:rsidP="0013721B">
      <w:pPr>
        <w:autoSpaceDE w:val="0"/>
        <w:autoSpaceDN w:val="0"/>
        <w:adjustRightInd w:val="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r w:rsidRPr="00D011CE">
        <w:rPr>
          <w:rFonts w:ascii="Palatino Linotype" w:hAnsi="Palatino Linotype" w:cs="Arial"/>
          <w:b/>
          <w:i/>
          <w:sz w:val="22"/>
          <w:szCs w:val="22"/>
          <w:lang w:val="es-MX" w:eastAsia="es-MX"/>
        </w:rPr>
        <w:t>Segundo.-</w:t>
      </w:r>
      <w:r w:rsidRPr="00D011CE">
        <w:rPr>
          <w:rFonts w:ascii="Palatino Linotype" w:hAnsi="Palatino Linotype" w:cs="Arial"/>
          <w:i/>
          <w:sz w:val="22"/>
          <w:szCs w:val="22"/>
          <w:lang w:val="es-MX" w:eastAsia="es-MX"/>
        </w:rPr>
        <w:t xml:space="preserve"> Para </w:t>
      </w:r>
      <w:r w:rsidRPr="00D011CE">
        <w:rPr>
          <w:rFonts w:ascii="Palatino Linotype" w:hAnsi="Palatino Linotype" w:cs="Arial"/>
          <w:i/>
          <w:sz w:val="22"/>
          <w:lang w:val="es-MX" w:eastAsia="es-MX"/>
        </w:rPr>
        <w:t>efectos</w:t>
      </w:r>
      <w:r w:rsidRPr="00D011CE">
        <w:rPr>
          <w:rFonts w:ascii="Palatino Linotype" w:hAnsi="Palatino Linotype" w:cs="Arial"/>
          <w:i/>
          <w:sz w:val="22"/>
          <w:szCs w:val="22"/>
          <w:lang w:val="es-MX" w:eastAsia="es-MX"/>
        </w:rPr>
        <w:t xml:space="preserve"> de los </w:t>
      </w:r>
      <w:r w:rsidRPr="00D011CE">
        <w:rPr>
          <w:rFonts w:ascii="Palatino Linotype" w:hAnsi="Palatino Linotype" w:cs="Arial"/>
          <w:i/>
          <w:sz w:val="22"/>
          <w:lang w:val="es-MX"/>
        </w:rPr>
        <w:t>presentes</w:t>
      </w:r>
      <w:r w:rsidRPr="00D011CE">
        <w:rPr>
          <w:rFonts w:ascii="Palatino Linotype" w:hAnsi="Palatino Linotype" w:cs="Arial"/>
          <w:i/>
          <w:sz w:val="22"/>
          <w:szCs w:val="22"/>
          <w:lang w:val="es-MX" w:eastAsia="es-MX"/>
        </w:rPr>
        <w:t xml:space="preserve"> Lineamientos Generales, se entenderá por:</w:t>
      </w:r>
    </w:p>
    <w:p w14:paraId="72B241A8"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XVIII.</w:t>
      </w:r>
      <w:r w:rsidRPr="00D011CE">
        <w:rPr>
          <w:rFonts w:ascii="Palatino Linotype" w:hAnsi="Palatino Linotype" w:cs="Arial"/>
          <w:i/>
          <w:sz w:val="22"/>
          <w:szCs w:val="22"/>
          <w:lang w:val="es-MX" w:eastAsia="es-MX"/>
        </w:rPr>
        <w:t xml:space="preserve"> </w:t>
      </w:r>
      <w:r w:rsidRPr="00D011CE">
        <w:rPr>
          <w:rFonts w:ascii="Palatino Linotype" w:hAnsi="Palatino Linotype" w:cs="Arial"/>
          <w:b/>
          <w:i/>
          <w:sz w:val="22"/>
          <w:szCs w:val="22"/>
          <w:lang w:val="es-MX" w:eastAsia="es-MX"/>
        </w:rPr>
        <w:t>Versión pública:</w:t>
      </w:r>
      <w:r w:rsidRPr="00D011CE">
        <w:rPr>
          <w:rFonts w:ascii="Palatino Linotype" w:hAnsi="Palatino Linotype" w:cs="Arial"/>
          <w:i/>
          <w:sz w:val="22"/>
          <w:szCs w:val="22"/>
          <w:lang w:val="es-MX" w:eastAsia="es-MX"/>
        </w:rPr>
        <w:t xml:space="preserve"> El </w:t>
      </w:r>
      <w:r w:rsidRPr="00D011CE">
        <w:rPr>
          <w:rFonts w:ascii="Palatino Linotype" w:hAnsi="Palatino Linotype" w:cs="Arial"/>
          <w:bCs/>
          <w:i/>
          <w:noProof/>
          <w:sz w:val="22"/>
          <w:lang w:val="es-MX"/>
        </w:rPr>
        <w:t>documento</w:t>
      </w:r>
      <w:r w:rsidRPr="00D011CE">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D011CE">
        <w:rPr>
          <w:rFonts w:ascii="Palatino Linotype" w:hAnsi="Palatino Linotype" w:cs="Arial"/>
          <w:b/>
          <w:i/>
          <w:sz w:val="22"/>
          <w:szCs w:val="22"/>
          <w:u w:val="single"/>
          <w:lang w:val="es-MX" w:eastAsia="es-MX"/>
        </w:rPr>
        <w:t>fundando y motivando la</w:t>
      </w:r>
      <w:r w:rsidRPr="00D011CE">
        <w:rPr>
          <w:rFonts w:ascii="Palatino Linotype" w:hAnsi="Palatino Linotype" w:cs="Arial"/>
          <w:i/>
          <w:sz w:val="22"/>
          <w:szCs w:val="22"/>
          <w:lang w:val="es-MX" w:eastAsia="es-MX"/>
        </w:rPr>
        <w:t xml:space="preserve"> reserva o </w:t>
      </w:r>
      <w:r w:rsidRPr="00D011CE">
        <w:rPr>
          <w:rFonts w:ascii="Palatino Linotype" w:hAnsi="Palatino Linotype" w:cs="Arial"/>
          <w:b/>
          <w:i/>
          <w:sz w:val="22"/>
          <w:szCs w:val="22"/>
          <w:u w:val="single"/>
          <w:lang w:val="es-MX" w:eastAsia="es-MX"/>
        </w:rPr>
        <w:t>confidencialidad</w:t>
      </w:r>
      <w:r w:rsidRPr="00D011CE">
        <w:rPr>
          <w:rFonts w:ascii="Palatino Linotype" w:hAnsi="Palatino Linotype" w:cs="Arial"/>
          <w:i/>
          <w:sz w:val="22"/>
          <w:szCs w:val="22"/>
          <w:lang w:val="es-MX" w:eastAsia="es-MX"/>
        </w:rPr>
        <w:t xml:space="preserve">, a través de la resolución que para tal efecto emita el </w:t>
      </w:r>
      <w:r w:rsidRPr="00D011CE">
        <w:rPr>
          <w:rFonts w:ascii="Palatino Linotype" w:hAnsi="Palatino Linotype" w:cs="Arial"/>
          <w:bCs/>
          <w:i/>
          <w:noProof/>
          <w:sz w:val="22"/>
          <w:lang w:val="es-MX"/>
        </w:rPr>
        <w:t>Comité</w:t>
      </w:r>
      <w:r w:rsidRPr="00D011CE">
        <w:rPr>
          <w:rFonts w:ascii="Palatino Linotype" w:hAnsi="Palatino Linotype" w:cs="Arial"/>
          <w:i/>
          <w:sz w:val="22"/>
          <w:szCs w:val="22"/>
          <w:lang w:val="es-MX" w:eastAsia="es-MX"/>
        </w:rPr>
        <w:t xml:space="preserve"> de Transparencia.</w:t>
      </w:r>
    </w:p>
    <w:p w14:paraId="3B8DAFDC"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Cuarto.</w:t>
      </w:r>
      <w:r w:rsidRPr="00D011CE">
        <w:rPr>
          <w:rFonts w:ascii="Palatino Linotype" w:hAnsi="Palatino Linotype" w:cs="Arial"/>
          <w:i/>
          <w:sz w:val="22"/>
          <w:szCs w:val="22"/>
          <w:lang w:val="es-MX" w:eastAsia="es-MX"/>
        </w:rPr>
        <w:t xml:space="preserve"> Para clasificar la información como reservada o confidencial, de manera total o parcial, el </w:t>
      </w:r>
      <w:r w:rsidRPr="00D011CE">
        <w:rPr>
          <w:rFonts w:ascii="Palatino Linotype" w:hAnsi="Palatino Linotype" w:cs="Arial"/>
          <w:i/>
          <w:sz w:val="22"/>
          <w:lang w:val="es-MX" w:eastAsia="es-MX"/>
        </w:rPr>
        <w:t>titular</w:t>
      </w:r>
      <w:r w:rsidRPr="00D011CE">
        <w:rPr>
          <w:rFonts w:ascii="Palatino Linotype" w:hAnsi="Palatino Linotype" w:cs="Arial"/>
          <w:i/>
          <w:sz w:val="22"/>
          <w:szCs w:val="22"/>
          <w:lang w:val="es-MX" w:eastAsia="es-MX"/>
        </w:rPr>
        <w:t xml:space="preserve"> del </w:t>
      </w:r>
      <w:r w:rsidRPr="00D011CE">
        <w:rPr>
          <w:rFonts w:ascii="Palatino Linotype" w:hAnsi="Palatino Linotype" w:cs="Arial"/>
          <w:bCs/>
          <w:i/>
          <w:noProof/>
          <w:sz w:val="22"/>
          <w:lang w:val="es-MX"/>
        </w:rPr>
        <w:t>área</w:t>
      </w:r>
      <w:r w:rsidRPr="00D011CE">
        <w:rPr>
          <w:rFonts w:ascii="Palatino Linotype" w:hAnsi="Palatino Linotype" w:cs="Arial"/>
          <w:i/>
          <w:sz w:val="22"/>
          <w:szCs w:val="22"/>
          <w:lang w:val="es-MX" w:eastAsia="es-MX"/>
        </w:rPr>
        <w:t xml:space="preserve"> del sujeto </w:t>
      </w:r>
      <w:r w:rsidRPr="00D011CE">
        <w:rPr>
          <w:rFonts w:ascii="Palatino Linotype" w:hAnsi="Palatino Linotype" w:cs="Arial"/>
          <w:i/>
          <w:sz w:val="22"/>
          <w:lang w:val="es-MX"/>
        </w:rPr>
        <w:t>obligado</w:t>
      </w:r>
      <w:r w:rsidRPr="00D011CE">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5A05F11"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 xml:space="preserve">Los sujetos obligados deberán aplicar, de manera estricta, las excepciones al derecho de acceso a la </w:t>
      </w:r>
      <w:r w:rsidRPr="00D011CE">
        <w:rPr>
          <w:rFonts w:ascii="Palatino Linotype" w:hAnsi="Palatino Linotype" w:cs="Arial"/>
          <w:bCs/>
          <w:i/>
          <w:noProof/>
          <w:sz w:val="22"/>
          <w:lang w:val="es-MX"/>
        </w:rPr>
        <w:t>información</w:t>
      </w:r>
      <w:r w:rsidRPr="00D011CE">
        <w:rPr>
          <w:rFonts w:ascii="Palatino Linotype" w:hAnsi="Palatino Linotype" w:cs="Arial"/>
          <w:i/>
          <w:sz w:val="22"/>
          <w:szCs w:val="22"/>
          <w:lang w:val="es-MX" w:eastAsia="es-MX"/>
        </w:rPr>
        <w:t xml:space="preserve"> y sólo </w:t>
      </w:r>
      <w:r w:rsidRPr="00D011CE">
        <w:rPr>
          <w:rFonts w:ascii="Palatino Linotype" w:hAnsi="Palatino Linotype" w:cs="Arial"/>
          <w:i/>
          <w:sz w:val="22"/>
          <w:lang w:val="es-MX"/>
        </w:rPr>
        <w:t>podrán</w:t>
      </w:r>
      <w:r w:rsidRPr="00D011CE">
        <w:rPr>
          <w:rFonts w:ascii="Palatino Linotype" w:hAnsi="Palatino Linotype" w:cs="Arial"/>
          <w:i/>
          <w:sz w:val="22"/>
          <w:szCs w:val="22"/>
          <w:lang w:val="es-MX" w:eastAsia="es-MX"/>
        </w:rPr>
        <w:t xml:space="preserve"> invocarlas cuando acrediten su procedencia.</w:t>
      </w:r>
    </w:p>
    <w:p w14:paraId="346BE857"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Quinto.</w:t>
      </w:r>
      <w:r w:rsidRPr="00D011CE">
        <w:rPr>
          <w:rFonts w:ascii="Palatino Linotype" w:hAnsi="Palatino Linotype" w:cs="Arial"/>
          <w:i/>
          <w:sz w:val="22"/>
          <w:szCs w:val="22"/>
          <w:lang w:val="es-MX" w:eastAsia="es-MX"/>
        </w:rPr>
        <w:t xml:space="preserve"> La carga de </w:t>
      </w:r>
      <w:r w:rsidRPr="00D011CE">
        <w:rPr>
          <w:rFonts w:ascii="Palatino Linotype" w:hAnsi="Palatino Linotype" w:cs="Arial"/>
          <w:i/>
          <w:sz w:val="22"/>
          <w:lang w:val="es-MX" w:eastAsia="es-MX"/>
        </w:rPr>
        <w:t>la</w:t>
      </w:r>
      <w:r w:rsidRPr="00D011CE">
        <w:rPr>
          <w:rFonts w:ascii="Palatino Linotype" w:hAnsi="Palatino Linotype" w:cs="Arial"/>
          <w:i/>
          <w:sz w:val="22"/>
          <w:szCs w:val="22"/>
          <w:lang w:val="es-MX" w:eastAsia="es-MX"/>
        </w:rPr>
        <w:t xml:space="preserve"> prueba para justificar toda negativa de acceso a la información, por actualizarse cualquiera de los supuestos de clasificación previstos en la Ley General, la Ley Federal y leyes estatales, </w:t>
      </w:r>
      <w:r w:rsidRPr="00D011CE">
        <w:rPr>
          <w:rFonts w:ascii="Palatino Linotype" w:hAnsi="Palatino Linotype" w:cs="Arial"/>
          <w:i/>
          <w:sz w:val="22"/>
          <w:lang w:val="es-MX"/>
        </w:rPr>
        <w:t>corresponderá</w:t>
      </w:r>
      <w:r w:rsidRPr="00D011CE">
        <w:rPr>
          <w:rFonts w:ascii="Palatino Linotype" w:hAnsi="Palatino Linotype" w:cs="Arial"/>
          <w:i/>
          <w:sz w:val="22"/>
          <w:szCs w:val="22"/>
          <w:lang w:val="es-MX" w:eastAsia="es-MX"/>
        </w:rPr>
        <w:t xml:space="preserve"> a los sujetos </w:t>
      </w:r>
      <w:r w:rsidRPr="00D011CE">
        <w:rPr>
          <w:rFonts w:ascii="Palatino Linotype" w:hAnsi="Palatino Linotype" w:cs="Arial"/>
          <w:i/>
          <w:sz w:val="22"/>
          <w:szCs w:val="22"/>
          <w:lang w:val="es-MX"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BD314A"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Sexto.</w:t>
      </w:r>
      <w:r w:rsidRPr="00D011CE">
        <w:rPr>
          <w:rFonts w:ascii="Palatino Linotype" w:hAnsi="Palatino Linotype" w:cs="Arial"/>
          <w:i/>
          <w:sz w:val="22"/>
          <w:szCs w:val="22"/>
          <w:lang w:val="es-MX" w:eastAsia="es-MX"/>
        </w:rPr>
        <w:t xml:space="preserve"> Los sujetos obligados no podrán emitir acuerdos de carácter general ni particular que clasifiquen </w:t>
      </w:r>
      <w:r w:rsidRPr="00D011CE">
        <w:rPr>
          <w:rFonts w:ascii="Palatino Linotype" w:hAnsi="Palatino Linotype" w:cs="Arial"/>
          <w:bCs/>
          <w:i/>
          <w:noProof/>
          <w:sz w:val="22"/>
          <w:lang w:val="es-MX"/>
        </w:rPr>
        <w:t>documentos</w:t>
      </w:r>
      <w:r w:rsidRPr="00D011CE">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14:paraId="3718BC00" w14:textId="77777777" w:rsidR="0024757B" w:rsidRPr="00D011CE" w:rsidRDefault="0024757B" w:rsidP="0024757B">
      <w:pPr>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 xml:space="preserve">La clasificación de </w:t>
      </w:r>
      <w:r w:rsidRPr="00D011CE">
        <w:rPr>
          <w:rFonts w:ascii="Palatino Linotype" w:hAnsi="Palatino Linotype" w:cs="Arial"/>
          <w:i/>
          <w:sz w:val="22"/>
          <w:lang w:val="es-MX"/>
        </w:rPr>
        <w:t>información</w:t>
      </w:r>
      <w:r w:rsidRPr="00D011CE">
        <w:rPr>
          <w:rFonts w:ascii="Palatino Linotype" w:hAnsi="Palatino Linotype" w:cs="Arial"/>
          <w:i/>
          <w:sz w:val="22"/>
          <w:szCs w:val="22"/>
          <w:lang w:val="es-MX" w:eastAsia="es-MX"/>
        </w:rPr>
        <w:t xml:space="preserve"> se realizará conforme a un análisis caso por caso, mediante la aplicación </w:t>
      </w:r>
      <w:r w:rsidRPr="00D011CE">
        <w:rPr>
          <w:rFonts w:ascii="Palatino Linotype" w:hAnsi="Palatino Linotype" w:cs="Arial"/>
          <w:bCs/>
          <w:i/>
          <w:noProof/>
          <w:sz w:val="22"/>
          <w:lang w:val="es-MX"/>
        </w:rPr>
        <w:t>de</w:t>
      </w:r>
      <w:r w:rsidRPr="00D011CE">
        <w:rPr>
          <w:rFonts w:ascii="Palatino Linotype" w:hAnsi="Palatino Linotype" w:cs="Arial"/>
          <w:i/>
          <w:sz w:val="22"/>
          <w:szCs w:val="22"/>
          <w:lang w:val="es-MX" w:eastAsia="es-MX"/>
        </w:rPr>
        <w:t xml:space="preserve"> la prueba de daño y de interés público.</w:t>
      </w:r>
    </w:p>
    <w:p w14:paraId="4AF116DA"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Séptimo.</w:t>
      </w:r>
      <w:r w:rsidRPr="00D011CE">
        <w:rPr>
          <w:rFonts w:ascii="Palatino Linotype" w:hAnsi="Palatino Linotype" w:cs="Arial"/>
          <w:i/>
          <w:sz w:val="22"/>
          <w:szCs w:val="22"/>
          <w:lang w:val="es-MX" w:eastAsia="es-MX"/>
        </w:rPr>
        <w:t xml:space="preserve"> La </w:t>
      </w:r>
      <w:r w:rsidRPr="00D011CE">
        <w:rPr>
          <w:rFonts w:ascii="Palatino Linotype" w:hAnsi="Palatino Linotype" w:cs="Arial"/>
          <w:i/>
          <w:sz w:val="22"/>
          <w:lang w:val="es-MX" w:eastAsia="es-MX"/>
        </w:rPr>
        <w:t>clasificación</w:t>
      </w:r>
      <w:r w:rsidRPr="00D011CE">
        <w:rPr>
          <w:rFonts w:ascii="Palatino Linotype" w:hAnsi="Palatino Linotype" w:cs="Arial"/>
          <w:i/>
          <w:sz w:val="22"/>
          <w:szCs w:val="22"/>
          <w:lang w:val="es-MX" w:eastAsia="es-MX"/>
        </w:rPr>
        <w:t xml:space="preserve"> </w:t>
      </w:r>
      <w:r w:rsidRPr="00D011CE">
        <w:rPr>
          <w:rFonts w:ascii="Palatino Linotype" w:hAnsi="Palatino Linotype" w:cs="Arial"/>
          <w:bCs/>
          <w:i/>
          <w:noProof/>
          <w:sz w:val="22"/>
          <w:lang w:val="es-MX"/>
        </w:rPr>
        <w:t>de</w:t>
      </w:r>
      <w:r w:rsidRPr="00D011CE">
        <w:rPr>
          <w:rFonts w:ascii="Palatino Linotype" w:hAnsi="Palatino Linotype" w:cs="Arial"/>
          <w:i/>
          <w:sz w:val="22"/>
          <w:szCs w:val="22"/>
          <w:lang w:val="es-MX" w:eastAsia="es-MX"/>
        </w:rPr>
        <w:t xml:space="preserve"> la </w:t>
      </w:r>
      <w:r w:rsidRPr="00D011CE">
        <w:rPr>
          <w:rFonts w:ascii="Palatino Linotype" w:hAnsi="Palatino Linotype" w:cs="Arial"/>
          <w:i/>
          <w:sz w:val="22"/>
          <w:lang w:val="es-MX"/>
        </w:rPr>
        <w:t>información</w:t>
      </w:r>
      <w:r w:rsidRPr="00D011CE">
        <w:rPr>
          <w:rFonts w:ascii="Palatino Linotype" w:hAnsi="Palatino Linotype" w:cs="Arial"/>
          <w:i/>
          <w:sz w:val="22"/>
          <w:szCs w:val="22"/>
          <w:lang w:val="es-MX" w:eastAsia="es-MX"/>
        </w:rPr>
        <w:t xml:space="preserve"> se llevará a cabo en el momento en que:</w:t>
      </w:r>
    </w:p>
    <w:p w14:paraId="1E0694A5"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I.</w:t>
      </w:r>
      <w:r w:rsidRPr="00D011CE">
        <w:rPr>
          <w:rFonts w:ascii="Palatino Linotype" w:hAnsi="Palatino Linotype" w:cs="Arial"/>
          <w:i/>
          <w:sz w:val="22"/>
          <w:szCs w:val="22"/>
          <w:lang w:val="es-MX" w:eastAsia="es-MX"/>
        </w:rPr>
        <w:t xml:space="preserve"> Se reciba una </w:t>
      </w:r>
      <w:r w:rsidRPr="00D011CE">
        <w:rPr>
          <w:rFonts w:ascii="Palatino Linotype" w:hAnsi="Palatino Linotype" w:cs="Arial"/>
          <w:i/>
          <w:sz w:val="22"/>
          <w:lang w:val="es-MX" w:eastAsia="es-MX"/>
        </w:rPr>
        <w:t>solicitud</w:t>
      </w:r>
      <w:r w:rsidRPr="00D011CE">
        <w:rPr>
          <w:rFonts w:ascii="Palatino Linotype" w:hAnsi="Palatino Linotype" w:cs="Arial"/>
          <w:i/>
          <w:sz w:val="22"/>
          <w:szCs w:val="22"/>
          <w:lang w:val="es-MX" w:eastAsia="es-MX"/>
        </w:rPr>
        <w:t xml:space="preserve"> de acceso a la información;</w:t>
      </w:r>
    </w:p>
    <w:p w14:paraId="7D81438C"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II.</w:t>
      </w:r>
      <w:r w:rsidRPr="00D011CE">
        <w:rPr>
          <w:rFonts w:ascii="Palatino Linotype" w:hAnsi="Palatino Linotype" w:cs="Arial"/>
          <w:i/>
          <w:sz w:val="22"/>
          <w:szCs w:val="22"/>
          <w:lang w:val="es-MX" w:eastAsia="es-MX"/>
        </w:rPr>
        <w:t xml:space="preserve"> Se determine </w:t>
      </w:r>
      <w:r w:rsidRPr="00D011CE">
        <w:rPr>
          <w:rFonts w:ascii="Palatino Linotype" w:hAnsi="Palatino Linotype" w:cs="Arial"/>
          <w:bCs/>
          <w:i/>
          <w:noProof/>
          <w:sz w:val="22"/>
          <w:lang w:val="es-MX"/>
        </w:rPr>
        <w:t>mediante</w:t>
      </w:r>
      <w:r w:rsidRPr="00D011CE">
        <w:rPr>
          <w:rFonts w:ascii="Palatino Linotype" w:hAnsi="Palatino Linotype" w:cs="Arial"/>
          <w:i/>
          <w:sz w:val="22"/>
          <w:szCs w:val="22"/>
          <w:lang w:val="es-MX" w:eastAsia="es-MX"/>
        </w:rPr>
        <w:t xml:space="preserve"> resolución de autoridad competente, o</w:t>
      </w:r>
    </w:p>
    <w:p w14:paraId="6309483F"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III.</w:t>
      </w:r>
      <w:r w:rsidRPr="00D011CE">
        <w:rPr>
          <w:rFonts w:ascii="Palatino Linotype" w:hAnsi="Palatino Linotype" w:cs="Arial"/>
          <w:i/>
          <w:sz w:val="22"/>
          <w:szCs w:val="22"/>
          <w:lang w:val="es-MX" w:eastAsia="es-MX"/>
        </w:rPr>
        <w:t xml:space="preserve"> Se generen </w:t>
      </w:r>
      <w:r w:rsidRPr="00D011CE">
        <w:rPr>
          <w:rFonts w:ascii="Palatino Linotype" w:hAnsi="Palatino Linotype" w:cs="Arial"/>
          <w:bCs/>
          <w:i/>
          <w:noProof/>
          <w:sz w:val="22"/>
          <w:lang w:val="es-MX"/>
        </w:rPr>
        <w:t>versiones</w:t>
      </w:r>
      <w:r w:rsidRPr="00D011CE">
        <w:rPr>
          <w:rFonts w:ascii="Palatino Linotype" w:hAnsi="Palatino Linotype" w:cs="Arial"/>
          <w:i/>
          <w:sz w:val="22"/>
          <w:szCs w:val="22"/>
          <w:lang w:val="es-MX" w:eastAsia="es-MX"/>
        </w:rPr>
        <w:t xml:space="preserve"> públicas para dar cumplimiento a las obligaciones de transparencia </w:t>
      </w:r>
      <w:r w:rsidRPr="00D011CE">
        <w:rPr>
          <w:rFonts w:ascii="Palatino Linotype" w:hAnsi="Palatino Linotype" w:cs="Arial"/>
          <w:i/>
          <w:sz w:val="22"/>
          <w:lang w:val="es-MX" w:eastAsia="es-MX"/>
        </w:rPr>
        <w:t>previstas</w:t>
      </w:r>
      <w:r w:rsidRPr="00D011CE">
        <w:rPr>
          <w:rFonts w:ascii="Palatino Linotype" w:hAnsi="Palatino Linotype" w:cs="Arial"/>
          <w:i/>
          <w:sz w:val="22"/>
          <w:szCs w:val="22"/>
          <w:lang w:val="es-MX" w:eastAsia="es-MX"/>
        </w:rPr>
        <w:t xml:space="preserve"> en la Ley General, la Ley Federal y las correspondientes de las entidades federativas.</w:t>
      </w:r>
    </w:p>
    <w:p w14:paraId="7625726C"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D011CE">
        <w:rPr>
          <w:rFonts w:ascii="Palatino Linotype" w:hAnsi="Palatino Linotype" w:cs="Arial"/>
          <w:bCs/>
          <w:i/>
          <w:noProof/>
          <w:sz w:val="22"/>
          <w:lang w:val="es-MX"/>
        </w:rPr>
        <w:t>acceso</w:t>
      </w:r>
      <w:r w:rsidRPr="00D011CE">
        <w:rPr>
          <w:rFonts w:ascii="Palatino Linotype" w:hAnsi="Palatino Linotype" w:cs="Arial"/>
          <w:i/>
          <w:sz w:val="22"/>
          <w:szCs w:val="22"/>
          <w:lang w:val="es-MX" w:eastAsia="es-MX"/>
        </w:rPr>
        <w:t xml:space="preserve"> a la información, para verificar si encuadra en una causal de reserva o de confidencialidad.</w:t>
      </w:r>
    </w:p>
    <w:p w14:paraId="15A39BC3"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Octavo.</w:t>
      </w:r>
      <w:r w:rsidRPr="00D011CE">
        <w:rPr>
          <w:rFonts w:ascii="Palatino Linotype" w:hAnsi="Palatino Linotype" w:cs="Arial"/>
          <w:i/>
          <w:sz w:val="22"/>
          <w:szCs w:val="22"/>
          <w:lang w:val="es-MX" w:eastAsia="es-MX"/>
        </w:rPr>
        <w:t xml:space="preserve"> Para fundar la clasificación de la información se debe señalar el artículo, fracción, inciso, </w:t>
      </w:r>
      <w:r w:rsidRPr="00D011CE">
        <w:rPr>
          <w:rFonts w:ascii="Palatino Linotype" w:hAnsi="Palatino Linotype" w:cs="Arial"/>
          <w:i/>
          <w:sz w:val="22"/>
          <w:lang w:val="es-MX" w:eastAsia="es-MX"/>
        </w:rPr>
        <w:t>párrafo</w:t>
      </w:r>
      <w:r w:rsidRPr="00D011CE">
        <w:rPr>
          <w:rFonts w:ascii="Palatino Linotype" w:hAnsi="Palatino Linotype" w:cs="Arial"/>
          <w:i/>
          <w:sz w:val="22"/>
          <w:szCs w:val="22"/>
          <w:lang w:val="es-MX" w:eastAsia="es-MX"/>
        </w:rPr>
        <w:t xml:space="preserve"> o numeral de la ley o tratado internacional suscrito por el Estado mexicano que </w:t>
      </w:r>
      <w:r w:rsidRPr="00D011CE">
        <w:rPr>
          <w:rFonts w:ascii="Palatino Linotype" w:hAnsi="Palatino Linotype" w:cs="Arial"/>
          <w:bCs/>
          <w:i/>
          <w:noProof/>
          <w:sz w:val="22"/>
          <w:lang w:val="es-MX"/>
        </w:rPr>
        <w:t>expresamente</w:t>
      </w:r>
      <w:r w:rsidRPr="00D011CE">
        <w:rPr>
          <w:rFonts w:ascii="Palatino Linotype" w:hAnsi="Palatino Linotype" w:cs="Arial"/>
          <w:i/>
          <w:sz w:val="22"/>
          <w:szCs w:val="22"/>
          <w:lang w:val="es-MX" w:eastAsia="es-MX"/>
        </w:rPr>
        <w:t xml:space="preserve"> le otorga el carácter de reservada o confidencial.</w:t>
      </w:r>
    </w:p>
    <w:p w14:paraId="409B4B80"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bCs/>
          <w:i/>
          <w:noProof/>
          <w:sz w:val="22"/>
          <w:lang w:val="es-MX"/>
        </w:rPr>
      </w:pPr>
      <w:r w:rsidRPr="00D011CE">
        <w:rPr>
          <w:rFonts w:ascii="Palatino Linotype" w:hAnsi="Palatino Linotype" w:cs="Arial"/>
          <w:i/>
          <w:sz w:val="22"/>
          <w:szCs w:val="22"/>
          <w:lang w:val="es-MX" w:eastAsia="es-MX"/>
        </w:rPr>
        <w:t xml:space="preserve">Para </w:t>
      </w:r>
      <w:r w:rsidRPr="00D011CE">
        <w:rPr>
          <w:rFonts w:ascii="Palatino Linotype" w:hAnsi="Palatino Linotype" w:cs="Arial"/>
          <w:bCs/>
          <w:i/>
          <w:noProof/>
          <w:sz w:val="22"/>
          <w:lang w:val="es-MX"/>
        </w:rPr>
        <w:t xml:space="preserve">motivar la clasificación se deberán señalar las razones o circunstancias especiales que lo </w:t>
      </w:r>
      <w:r w:rsidRPr="00D011CE">
        <w:rPr>
          <w:rFonts w:ascii="Palatino Linotype" w:hAnsi="Palatino Linotype" w:cs="Arial"/>
          <w:i/>
          <w:sz w:val="22"/>
          <w:szCs w:val="22"/>
          <w:lang w:val="es-MX" w:eastAsia="es-MX"/>
        </w:rPr>
        <w:t>llevaron</w:t>
      </w:r>
      <w:r w:rsidRPr="00D011CE">
        <w:rPr>
          <w:rFonts w:ascii="Palatino Linotype" w:hAnsi="Palatino Linotype" w:cs="Arial"/>
          <w:bCs/>
          <w:i/>
          <w:noProof/>
          <w:sz w:val="22"/>
          <w:lang w:val="es-MX"/>
        </w:rPr>
        <w:t xml:space="preserve"> a concluir que el caso particular se ajusta al supuesto previsto por la norma legal invocada como fundamento.</w:t>
      </w:r>
    </w:p>
    <w:p w14:paraId="20AC482A"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bCs/>
          <w:i/>
          <w:noProof/>
          <w:sz w:val="22"/>
          <w:lang w:val="es-MX"/>
        </w:rPr>
      </w:pPr>
      <w:r w:rsidRPr="00D011CE">
        <w:rPr>
          <w:rFonts w:ascii="Palatino Linotype" w:hAnsi="Palatino Linotype" w:cs="Arial"/>
          <w:bCs/>
          <w:i/>
          <w:noProof/>
          <w:sz w:val="22"/>
          <w:lang w:val="es-MX"/>
        </w:rPr>
        <w:t xml:space="preserve">En caso de referirse a información reservada, la motivación de la clasificación también deberá comprender las circunstancias que justifican el establecimiento de determinado plazo </w:t>
      </w:r>
      <w:r w:rsidRPr="00D011CE">
        <w:rPr>
          <w:rFonts w:ascii="Palatino Linotype" w:hAnsi="Palatino Linotype" w:cs="Arial"/>
          <w:i/>
          <w:sz w:val="22"/>
          <w:szCs w:val="22"/>
          <w:lang w:val="es-MX" w:eastAsia="es-MX"/>
        </w:rPr>
        <w:t>de</w:t>
      </w:r>
      <w:r w:rsidRPr="00D011CE">
        <w:rPr>
          <w:rFonts w:ascii="Palatino Linotype" w:hAnsi="Palatino Linotype" w:cs="Arial"/>
          <w:bCs/>
          <w:i/>
          <w:noProof/>
          <w:sz w:val="22"/>
          <w:lang w:val="es-MX"/>
        </w:rPr>
        <w:t xml:space="preserve"> </w:t>
      </w:r>
      <w:r w:rsidRPr="00D011CE">
        <w:rPr>
          <w:rFonts w:ascii="Palatino Linotype" w:hAnsi="Palatino Linotype" w:cs="Arial"/>
          <w:i/>
          <w:sz w:val="22"/>
          <w:szCs w:val="22"/>
          <w:lang w:val="es-MX" w:eastAsia="es-MX"/>
        </w:rPr>
        <w:t>reserva</w:t>
      </w:r>
      <w:r w:rsidRPr="00D011CE">
        <w:rPr>
          <w:rFonts w:ascii="Palatino Linotype" w:hAnsi="Palatino Linotype" w:cs="Arial"/>
          <w:bCs/>
          <w:i/>
          <w:noProof/>
          <w:sz w:val="22"/>
          <w:lang w:val="es-MX"/>
        </w:rPr>
        <w:t>.</w:t>
      </w:r>
    </w:p>
    <w:p w14:paraId="0C5944DC"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bCs/>
          <w:i/>
          <w:noProof/>
          <w:sz w:val="22"/>
          <w:lang w:val="es-MX"/>
        </w:rPr>
      </w:pPr>
      <w:r w:rsidRPr="00D011CE">
        <w:rPr>
          <w:rFonts w:ascii="Palatino Linotype" w:hAnsi="Palatino Linotype" w:cs="Arial"/>
          <w:i/>
          <w:sz w:val="22"/>
          <w:szCs w:val="22"/>
          <w:lang w:val="es-MX" w:eastAsia="es-MX"/>
        </w:rPr>
        <w:t>Tratándose</w:t>
      </w:r>
      <w:r w:rsidRPr="00D011CE">
        <w:rPr>
          <w:rFonts w:ascii="Palatino Linotype" w:hAnsi="Palatino Linotype" w:cs="Arial"/>
          <w:bCs/>
          <w:i/>
          <w:noProof/>
          <w:sz w:val="22"/>
          <w:lang w:val="es-MX"/>
        </w:rPr>
        <w:t xml:space="preserve"> de información clasificada como confidencial respecto de la cual se haya </w:t>
      </w:r>
      <w:r w:rsidRPr="00D011CE">
        <w:rPr>
          <w:rFonts w:ascii="Palatino Linotype" w:hAnsi="Palatino Linotype" w:cs="Arial"/>
          <w:i/>
          <w:sz w:val="22"/>
          <w:lang w:val="es-MX" w:eastAsia="es-MX"/>
        </w:rPr>
        <w:t>determinado</w:t>
      </w:r>
      <w:r w:rsidRPr="00D011CE">
        <w:rPr>
          <w:rFonts w:ascii="Palatino Linotype" w:hAnsi="Palatino Linotype" w:cs="Arial"/>
          <w:bCs/>
          <w:i/>
          <w:noProof/>
          <w:sz w:val="22"/>
          <w:lang w:val="es-MX"/>
        </w:rPr>
        <w:t xml:space="preserve"> </w:t>
      </w:r>
      <w:r w:rsidRPr="00D011CE">
        <w:rPr>
          <w:rFonts w:ascii="Palatino Linotype" w:hAnsi="Palatino Linotype" w:cs="Arial"/>
          <w:i/>
          <w:sz w:val="22"/>
          <w:szCs w:val="22"/>
          <w:lang w:val="es-MX" w:eastAsia="es-MX"/>
        </w:rPr>
        <w:t>su</w:t>
      </w:r>
      <w:r w:rsidRPr="00D011CE">
        <w:rPr>
          <w:rFonts w:ascii="Palatino Linotype" w:hAnsi="Palatino Linotype" w:cs="Arial"/>
          <w:bCs/>
          <w:i/>
          <w:noProof/>
          <w:sz w:val="22"/>
          <w:lang w:val="es-MX"/>
        </w:rPr>
        <w:t xml:space="preserve"> conservación permanente por tener valor histórico, ésta conservará tal carácter de conformidad con la normativa aplicable en materia de archivos.</w:t>
      </w:r>
    </w:p>
    <w:p w14:paraId="57B357FB"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Cs/>
          <w:i/>
          <w:noProof/>
          <w:sz w:val="22"/>
          <w:lang w:val="es-MX"/>
        </w:rPr>
        <w:t>Los documentos contenidos</w:t>
      </w:r>
      <w:r w:rsidRPr="00D011CE">
        <w:rPr>
          <w:rFonts w:ascii="Palatino Linotype" w:hAnsi="Palatino Linotype" w:cs="Arial"/>
          <w:i/>
          <w:sz w:val="22"/>
          <w:szCs w:val="22"/>
          <w:lang w:val="es-MX" w:eastAsia="es-MX"/>
        </w:rPr>
        <w:t xml:space="preserve"> en los archivos históricos y los identificados como históricos confidenciales no </w:t>
      </w:r>
      <w:r w:rsidRPr="00D011CE">
        <w:rPr>
          <w:rFonts w:ascii="Palatino Linotype" w:hAnsi="Palatino Linotype" w:cs="Arial"/>
          <w:i/>
          <w:sz w:val="22"/>
          <w:lang w:val="es-MX" w:eastAsia="es-MX"/>
        </w:rPr>
        <w:t>serán</w:t>
      </w:r>
      <w:r w:rsidRPr="00D011CE">
        <w:rPr>
          <w:rFonts w:ascii="Palatino Linotype" w:hAnsi="Palatino Linotype" w:cs="Arial"/>
          <w:i/>
          <w:sz w:val="22"/>
          <w:szCs w:val="22"/>
          <w:lang w:val="es-MX" w:eastAsia="es-MX"/>
        </w:rPr>
        <w:t xml:space="preserve"> susceptibles de clasificación como reservados.</w:t>
      </w:r>
    </w:p>
    <w:p w14:paraId="16430A88"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Noveno.</w:t>
      </w:r>
      <w:r w:rsidRPr="00D011CE">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w:t>
      </w:r>
      <w:r w:rsidRPr="00D011CE">
        <w:rPr>
          <w:rFonts w:ascii="Palatino Linotype" w:hAnsi="Palatino Linotype" w:cs="Arial"/>
          <w:i/>
          <w:sz w:val="22"/>
          <w:szCs w:val="22"/>
          <w:lang w:val="es-MX" w:eastAsia="es-MX"/>
        </w:rPr>
        <w:lastRenderedPageBreak/>
        <w:t>pública fundando y motivando la clasificación de las partes o secciones que se testen, siguiendo los procedimientos establecidos en el Capítulo IX de los presentes lineamientos.</w:t>
      </w:r>
    </w:p>
    <w:p w14:paraId="24F7CEC9"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Décimo.</w:t>
      </w:r>
      <w:r w:rsidRPr="00D011CE">
        <w:rPr>
          <w:rFonts w:ascii="Palatino Linotype" w:hAnsi="Palatino Linotype" w:cs="Arial"/>
          <w:i/>
          <w:sz w:val="22"/>
          <w:szCs w:val="22"/>
          <w:lang w:val="es-MX" w:eastAsia="es-MX"/>
        </w:rPr>
        <w:t xml:space="preserve"> Los titulares de las áreas, deberán tener conocimiento y llevar un registro del personal que, por la </w:t>
      </w:r>
      <w:r w:rsidRPr="00D011CE">
        <w:rPr>
          <w:rFonts w:ascii="Palatino Linotype" w:hAnsi="Palatino Linotype" w:cs="Arial"/>
          <w:i/>
          <w:sz w:val="22"/>
          <w:lang w:val="es-MX" w:eastAsia="es-MX"/>
        </w:rPr>
        <w:t>naturaleza</w:t>
      </w:r>
      <w:r w:rsidRPr="00D011CE">
        <w:rPr>
          <w:rFonts w:ascii="Palatino Linotype" w:hAnsi="Palatino Linotype" w:cs="Arial"/>
          <w:i/>
          <w:sz w:val="22"/>
          <w:szCs w:val="22"/>
          <w:lang w:val="es-MX" w:eastAsia="es-MX"/>
        </w:rPr>
        <w:t xml:space="preserve"> de sus atribuciones, tenga acceso a los </w:t>
      </w:r>
      <w:r w:rsidRPr="00D011CE">
        <w:rPr>
          <w:rFonts w:ascii="Palatino Linotype" w:hAnsi="Palatino Linotype" w:cs="Arial"/>
          <w:i/>
          <w:sz w:val="22"/>
          <w:lang w:val="es-MX"/>
        </w:rPr>
        <w:t>documentos</w:t>
      </w:r>
      <w:r w:rsidRPr="00D011CE">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1C4C485"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D011CE">
        <w:rPr>
          <w:rFonts w:ascii="Palatino Linotype" w:hAnsi="Palatino Linotype" w:cs="Arial"/>
          <w:i/>
          <w:sz w:val="22"/>
          <w:lang w:val="es-MX"/>
        </w:rPr>
        <w:t>que</w:t>
      </w:r>
      <w:r w:rsidRPr="00D011CE">
        <w:rPr>
          <w:rFonts w:ascii="Palatino Linotype" w:hAnsi="Palatino Linotype" w:cs="Arial"/>
          <w:i/>
          <w:sz w:val="22"/>
          <w:szCs w:val="22"/>
          <w:lang w:val="es-MX" w:eastAsia="es-MX"/>
        </w:rPr>
        <w:t xml:space="preserve"> rija la actuación del sujeto obligado.</w:t>
      </w:r>
    </w:p>
    <w:p w14:paraId="04B3F172"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Décimo primero.</w:t>
      </w:r>
      <w:r w:rsidRPr="00D011CE">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424EB3" w14:textId="77777777" w:rsidR="0024757B" w:rsidRPr="00D011CE" w:rsidRDefault="0024757B" w:rsidP="0024757B">
      <w:pPr>
        <w:autoSpaceDE w:val="0"/>
        <w:autoSpaceDN w:val="0"/>
        <w:adjustRightInd w:val="0"/>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p>
    <w:p w14:paraId="38D1E9EA" w14:textId="77777777" w:rsidR="0024757B" w:rsidRPr="00D011CE" w:rsidRDefault="0024757B" w:rsidP="0024757B">
      <w:pPr>
        <w:spacing w:before="240"/>
        <w:ind w:left="709" w:right="709"/>
        <w:jc w:val="center"/>
        <w:rPr>
          <w:rFonts w:ascii="Palatino Linotype" w:hAnsi="Palatino Linotype" w:cs="Arial"/>
          <w:b/>
          <w:i/>
          <w:sz w:val="22"/>
          <w:szCs w:val="22"/>
          <w:lang w:val="es-MX" w:eastAsia="es-MX"/>
        </w:rPr>
      </w:pPr>
      <w:r w:rsidRPr="00D011CE">
        <w:rPr>
          <w:rFonts w:ascii="Palatino Linotype" w:hAnsi="Palatino Linotype" w:cs="Arial"/>
          <w:b/>
          <w:i/>
          <w:sz w:val="22"/>
          <w:szCs w:val="22"/>
          <w:lang w:val="es-MX" w:eastAsia="es-MX"/>
        </w:rPr>
        <w:t>CAPÍTULO VIII</w:t>
      </w:r>
    </w:p>
    <w:p w14:paraId="68079B62" w14:textId="77777777" w:rsidR="0024757B" w:rsidRPr="00D011CE" w:rsidRDefault="0024757B" w:rsidP="0024757B">
      <w:pPr>
        <w:ind w:left="709" w:right="709"/>
        <w:jc w:val="center"/>
        <w:rPr>
          <w:rFonts w:ascii="Palatino Linotype" w:hAnsi="Palatino Linotype" w:cs="Arial"/>
          <w:b/>
          <w:i/>
          <w:sz w:val="22"/>
          <w:szCs w:val="22"/>
          <w:lang w:val="es-MX" w:eastAsia="es-MX"/>
        </w:rPr>
      </w:pPr>
      <w:r w:rsidRPr="00D011CE">
        <w:rPr>
          <w:rFonts w:ascii="Palatino Linotype" w:hAnsi="Palatino Linotype" w:cs="Arial"/>
          <w:b/>
          <w:i/>
          <w:sz w:val="22"/>
          <w:szCs w:val="22"/>
          <w:lang w:val="es-MX" w:eastAsia="es-MX"/>
        </w:rPr>
        <w:t>DE LA LEYENDA DE CLASIFICACIÓN</w:t>
      </w:r>
    </w:p>
    <w:p w14:paraId="06E0F597" w14:textId="77777777" w:rsidR="0024757B" w:rsidRPr="00D011CE" w:rsidRDefault="0024757B" w:rsidP="0024757B">
      <w:pPr>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 xml:space="preserve">Quincuagésimo. </w:t>
      </w:r>
      <w:r w:rsidRPr="00D011CE">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D011CE">
        <w:rPr>
          <w:rFonts w:ascii="Palatino Linotype" w:hAnsi="Palatino Linotype" w:cs="Arial"/>
          <w:i/>
          <w:sz w:val="22"/>
          <w:szCs w:val="22"/>
          <w:lang w:val="es-MX" w:eastAsia="es-MX"/>
        </w:rPr>
        <w:t xml:space="preserve"> para señalar la clasificación de documentos o expedientes, sin perjuicio de que establezcan los propios.</w:t>
      </w:r>
    </w:p>
    <w:p w14:paraId="7F3A6669" w14:textId="77777777" w:rsidR="0024757B" w:rsidRPr="00D011CE" w:rsidRDefault="0024757B" w:rsidP="0024757B">
      <w:pPr>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p>
    <w:p w14:paraId="7E77D210" w14:textId="77777777" w:rsidR="0024757B" w:rsidRPr="00D011CE" w:rsidRDefault="0024757B" w:rsidP="0024757B">
      <w:pPr>
        <w:spacing w:before="120" w:after="120"/>
        <w:ind w:left="709" w:right="709"/>
        <w:jc w:val="both"/>
        <w:rPr>
          <w:rFonts w:ascii="Palatino Linotype" w:hAnsi="Palatino Linotype" w:cs="Arial"/>
          <w:i/>
          <w:sz w:val="22"/>
          <w:szCs w:val="22"/>
          <w:lang w:val="es-MX" w:eastAsia="es-MX"/>
        </w:rPr>
      </w:pPr>
      <w:r w:rsidRPr="00D011CE">
        <w:rPr>
          <w:rFonts w:ascii="Palatino Linotype" w:hAnsi="Palatino Linotype" w:cs="Arial"/>
          <w:b/>
          <w:i/>
          <w:sz w:val="22"/>
          <w:szCs w:val="22"/>
          <w:lang w:val="es-MX" w:eastAsia="es-MX"/>
        </w:rPr>
        <w:t xml:space="preserve">Quincuagésimo tercero. </w:t>
      </w:r>
      <w:r w:rsidRPr="00D011CE">
        <w:rPr>
          <w:rFonts w:ascii="Palatino Linotype" w:hAnsi="Palatino Linotype" w:cs="Arial"/>
          <w:b/>
          <w:i/>
          <w:sz w:val="22"/>
          <w:szCs w:val="22"/>
          <w:u w:val="single"/>
          <w:lang w:val="es-MX" w:eastAsia="es-MX"/>
        </w:rPr>
        <w:t>El formato para señalar la clasificación parcial de un documento</w:t>
      </w:r>
      <w:r w:rsidRPr="00D011CE">
        <w:rPr>
          <w:rFonts w:ascii="Palatino Linotype" w:hAnsi="Palatino Linotype" w:cs="Arial"/>
          <w:i/>
          <w:sz w:val="22"/>
          <w:szCs w:val="22"/>
          <w:lang w:val="es-MX"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4757B" w:rsidRPr="00D011CE" w14:paraId="01C001AA" w14:textId="77777777" w:rsidTr="0024757B">
        <w:tc>
          <w:tcPr>
            <w:tcW w:w="1129" w:type="dxa"/>
            <w:tcBorders>
              <w:top w:val="nil"/>
              <w:left w:val="nil"/>
              <w:bottom w:val="single" w:sz="4" w:space="0" w:color="auto"/>
              <w:right w:val="single" w:sz="4" w:space="0" w:color="auto"/>
            </w:tcBorders>
          </w:tcPr>
          <w:p w14:paraId="55C29CD5" w14:textId="77777777" w:rsidR="0024757B" w:rsidRPr="00D011CE" w:rsidRDefault="0024757B">
            <w:pPr>
              <w:jc w:val="both"/>
              <w:rPr>
                <w:rFonts w:ascii="Palatino Linotype" w:hAnsi="Palatino Linotype" w:cs="Arial"/>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6077C4F" w14:textId="77777777" w:rsidR="0024757B" w:rsidRPr="00D011CE" w:rsidRDefault="0024757B">
            <w:pPr>
              <w:jc w:val="center"/>
              <w:rPr>
                <w:rFonts w:ascii="Palatino Linotype" w:hAnsi="Palatino Linotype"/>
                <w:b/>
                <w:i/>
                <w:sz w:val="22"/>
                <w:szCs w:val="22"/>
                <w:lang w:val="es-MX"/>
              </w:rPr>
            </w:pPr>
            <w:r w:rsidRPr="00D011CE">
              <w:rPr>
                <w:rFonts w:ascii="Palatino Linotype" w:hAnsi="Palatino Linotype"/>
                <w:b/>
                <w:i/>
                <w:sz w:val="22"/>
                <w:szCs w:val="22"/>
                <w:lang w:val="es-MX"/>
              </w:rPr>
              <w:t>Concepto</w:t>
            </w:r>
          </w:p>
        </w:tc>
        <w:tc>
          <w:tcPr>
            <w:tcW w:w="4677" w:type="dxa"/>
            <w:tcBorders>
              <w:top w:val="single" w:sz="4" w:space="0" w:color="auto"/>
              <w:left w:val="single" w:sz="4" w:space="0" w:color="auto"/>
              <w:bottom w:val="single" w:sz="4" w:space="0" w:color="auto"/>
              <w:right w:val="single" w:sz="4" w:space="0" w:color="auto"/>
            </w:tcBorders>
            <w:hideMark/>
          </w:tcPr>
          <w:p w14:paraId="0838AFE1" w14:textId="77777777" w:rsidR="0024757B" w:rsidRPr="00D011CE" w:rsidRDefault="0024757B">
            <w:pPr>
              <w:jc w:val="center"/>
              <w:rPr>
                <w:rFonts w:ascii="Palatino Linotype" w:hAnsi="Palatino Linotype"/>
                <w:b/>
                <w:i/>
                <w:sz w:val="22"/>
                <w:szCs w:val="22"/>
                <w:lang w:val="es-MX"/>
              </w:rPr>
            </w:pPr>
            <w:r w:rsidRPr="00D011CE">
              <w:rPr>
                <w:rFonts w:ascii="Palatino Linotype" w:hAnsi="Palatino Linotype"/>
                <w:b/>
                <w:i/>
                <w:sz w:val="22"/>
                <w:szCs w:val="22"/>
                <w:lang w:val="es-MX"/>
              </w:rPr>
              <w:t>Dónde:</w:t>
            </w:r>
          </w:p>
        </w:tc>
      </w:tr>
      <w:tr w:rsidR="0024757B" w:rsidRPr="00D011CE" w14:paraId="0C1425E0" w14:textId="77777777" w:rsidTr="0024757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3E0C8FB4" w14:textId="77777777" w:rsidR="0024757B" w:rsidRPr="00D011CE" w:rsidRDefault="0024757B">
            <w:pPr>
              <w:jc w:val="center"/>
              <w:rPr>
                <w:rFonts w:ascii="Palatino Linotype" w:hAnsi="Palatino Linotype" w:cs="Arial"/>
                <w:b/>
                <w:i/>
                <w:sz w:val="22"/>
                <w:szCs w:val="22"/>
                <w:lang w:val="es-MX" w:eastAsia="es-MX"/>
              </w:rPr>
            </w:pPr>
            <w:r w:rsidRPr="00D011CE">
              <w:rPr>
                <w:rFonts w:ascii="Palatino Linotype" w:hAnsi="Palatino Linotype" w:cs="Arial"/>
                <w:b/>
                <w:i/>
                <w:sz w:val="22"/>
                <w:szCs w:val="22"/>
                <w:lang w:val="es-MX"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2F1C809"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1093AB02"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anotará la fecha en la que el Comité de Transparencia confirmó la clasificación del documento, en su caso.</w:t>
            </w:r>
          </w:p>
        </w:tc>
      </w:tr>
      <w:tr w:rsidR="0024757B" w:rsidRPr="00D011CE" w14:paraId="3841A21D"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7BFDCB0D"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263B944"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56C7562B"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señalará el nombre del área del cual es titular quien clasifica.</w:t>
            </w:r>
          </w:p>
        </w:tc>
      </w:tr>
      <w:tr w:rsidR="0024757B" w:rsidRPr="00D011CE" w14:paraId="6A98CA82"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48F4FAFE"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94DAE8C"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342E2D9E"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 xml:space="preserve">Se indicarán, en su caso, las partes o páginas del documento que se clasifican como reservadas. Si el documento fuera reservado en su totalidad, se anotarán todas las páginas que lo conforman. Si el </w:t>
            </w:r>
            <w:r w:rsidRPr="00D011CE">
              <w:rPr>
                <w:rFonts w:ascii="Palatino Linotype" w:hAnsi="Palatino Linotype" w:cs="Arial"/>
                <w:i/>
                <w:sz w:val="22"/>
                <w:szCs w:val="22"/>
                <w:lang w:val="es-MX" w:eastAsia="es-MX"/>
              </w:rPr>
              <w:lastRenderedPageBreak/>
              <w:t>documento no contiene información reservada, se tachará este apartado.</w:t>
            </w:r>
          </w:p>
        </w:tc>
      </w:tr>
      <w:tr w:rsidR="0024757B" w:rsidRPr="00D011CE" w14:paraId="05480992"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029DBB57"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828B179"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4C2D69FE"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anotará el número de años o meses por los que se mantendrá el documento o las partes del mismo como reservado.</w:t>
            </w:r>
          </w:p>
        </w:tc>
      </w:tr>
      <w:tr w:rsidR="0024757B" w:rsidRPr="00D011CE" w14:paraId="2DDF0F12"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37A3E6C7"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D937BC"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193C002A"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señalará el nombre del ordenamiento, el o los artículos, fracción(es), párrafo(s) con base en los cuales se sustente la reserva.</w:t>
            </w:r>
          </w:p>
        </w:tc>
      </w:tr>
      <w:tr w:rsidR="0024757B" w:rsidRPr="00D011CE" w14:paraId="465750A0"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6151E7C6"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3586A6"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67B617B"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24757B" w:rsidRPr="00D011CE" w14:paraId="00AF4897"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1EBCD2A8"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EA4A47"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53305810"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4757B" w:rsidRPr="00D011CE" w14:paraId="7ADADCA4"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5F80761C"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E400549"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917A326"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señalará el nombre del ordenamiento, el o los artículos, fracción(es), párrafo(s) con base en los cuales se sustente la confidencialidad.</w:t>
            </w:r>
          </w:p>
        </w:tc>
      </w:tr>
      <w:tr w:rsidR="0024757B" w:rsidRPr="00D011CE" w14:paraId="7AA7F155"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394F78BD"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8D7B98F"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46F6870E"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Rúbrica autógrafa de quien clasifica.</w:t>
            </w:r>
          </w:p>
        </w:tc>
      </w:tr>
      <w:tr w:rsidR="0024757B" w:rsidRPr="00D011CE" w14:paraId="49C475FA"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17E25480"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D06779"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61E76E8" w14:textId="77777777" w:rsidR="0024757B" w:rsidRPr="00D011CE" w:rsidRDefault="0024757B">
            <w:pPr>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Se anotará la fecha en que se desclasifica el documento.</w:t>
            </w:r>
          </w:p>
        </w:tc>
      </w:tr>
      <w:tr w:rsidR="0024757B" w:rsidRPr="00D011CE" w14:paraId="438920C0" w14:textId="77777777" w:rsidTr="0024757B">
        <w:tc>
          <w:tcPr>
            <w:tcW w:w="0" w:type="auto"/>
            <w:vMerge/>
            <w:tcBorders>
              <w:top w:val="single" w:sz="4" w:space="0" w:color="auto"/>
              <w:left w:val="single" w:sz="4" w:space="0" w:color="auto"/>
              <w:bottom w:val="single" w:sz="4" w:space="0" w:color="auto"/>
              <w:right w:val="single" w:sz="4" w:space="0" w:color="auto"/>
            </w:tcBorders>
            <w:vAlign w:val="center"/>
            <w:hideMark/>
          </w:tcPr>
          <w:p w14:paraId="10EECD8B" w14:textId="77777777" w:rsidR="0024757B" w:rsidRPr="00D011CE" w:rsidRDefault="0024757B">
            <w:pPr>
              <w:rPr>
                <w:rFonts w:ascii="Palatino Linotype" w:hAnsi="Palatino Linotype" w:cs="Arial"/>
                <w:b/>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44FF92E" w14:textId="77777777" w:rsidR="0024757B" w:rsidRPr="00D011CE" w:rsidRDefault="0024757B">
            <w:pPr>
              <w:jc w:val="cente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B172F93" w14:textId="77777777" w:rsidR="0024757B" w:rsidRPr="00D011CE" w:rsidRDefault="0024757B">
            <w:pPr>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Rúbrica autógrafa de quien desclasifica.</w:t>
            </w:r>
          </w:p>
        </w:tc>
      </w:tr>
    </w:tbl>
    <w:p w14:paraId="7EBA3372" w14:textId="77777777" w:rsidR="0024757B" w:rsidRPr="00D011CE" w:rsidRDefault="0024757B" w:rsidP="0024757B">
      <w:pPr>
        <w:spacing w:before="160" w:after="160"/>
        <w:ind w:left="709" w:right="709"/>
        <w:jc w:val="both"/>
        <w:rPr>
          <w:rFonts w:ascii="Palatino Linotype" w:hAnsi="Palatino Linotype" w:cs="Arial"/>
          <w:i/>
          <w:sz w:val="22"/>
          <w:szCs w:val="22"/>
          <w:lang w:val="es-MX" w:eastAsia="es-MX"/>
        </w:rPr>
      </w:pPr>
      <w:r w:rsidRPr="00D011CE">
        <w:rPr>
          <w:rFonts w:ascii="Palatino Linotype" w:hAnsi="Palatino Linotype" w:cs="Arial"/>
          <w:i/>
          <w:sz w:val="22"/>
          <w:szCs w:val="22"/>
          <w:lang w:val="es-MX" w:eastAsia="es-MX"/>
        </w:rPr>
        <w:t>…”</w:t>
      </w:r>
    </w:p>
    <w:p w14:paraId="4854AA7A" w14:textId="77777777" w:rsidR="0024757B" w:rsidRPr="00D011CE" w:rsidRDefault="0024757B" w:rsidP="0024757B">
      <w:pPr>
        <w:spacing w:before="160" w:after="160"/>
        <w:ind w:left="709" w:right="709"/>
        <w:jc w:val="both"/>
        <w:rPr>
          <w:rFonts w:ascii="Palatino Linotype" w:hAnsi="Palatino Linotype" w:cs="Arial"/>
          <w:sz w:val="22"/>
          <w:szCs w:val="22"/>
          <w:lang w:val="es-MX" w:eastAsia="es-MX"/>
        </w:rPr>
      </w:pPr>
      <w:r w:rsidRPr="00D011CE">
        <w:rPr>
          <w:rFonts w:ascii="Palatino Linotype" w:hAnsi="Palatino Linotype" w:cs="Arial"/>
          <w:sz w:val="22"/>
          <w:szCs w:val="22"/>
          <w:lang w:val="es-MX" w:eastAsia="es-MX"/>
        </w:rPr>
        <w:t>(Énfasis Añadido)</w:t>
      </w:r>
    </w:p>
    <w:p w14:paraId="0F1BDA4D" w14:textId="77777777" w:rsidR="007D2000" w:rsidRDefault="007D2000" w:rsidP="0024757B">
      <w:pPr>
        <w:spacing w:line="360" w:lineRule="auto"/>
        <w:jc w:val="both"/>
        <w:rPr>
          <w:rFonts w:ascii="Palatino Linotype" w:hAnsi="Palatino Linotype" w:cs="Arial"/>
          <w:lang w:val="es-MX"/>
        </w:rPr>
      </w:pPr>
    </w:p>
    <w:p w14:paraId="142900AD" w14:textId="07C2CA46" w:rsidR="0024757B" w:rsidRPr="00D011CE" w:rsidRDefault="0024757B" w:rsidP="0024757B">
      <w:pPr>
        <w:spacing w:line="360" w:lineRule="auto"/>
        <w:jc w:val="both"/>
        <w:rPr>
          <w:rFonts w:ascii="Palatino Linotype" w:hAnsi="Palatino Linotype" w:cs="Arial"/>
          <w:lang w:val="es-MX"/>
        </w:rPr>
      </w:pPr>
      <w:r w:rsidRPr="00D011CE">
        <w:rPr>
          <w:rFonts w:ascii="Palatino Linotype" w:hAnsi="Palatino Linotype" w:cs="Arial"/>
          <w:lang w:val="es-MX"/>
        </w:rPr>
        <w:t>Por lo tanto,</w:t>
      </w:r>
      <w:r w:rsidRPr="00D011CE">
        <w:rPr>
          <w:rFonts w:ascii="Palatino Linotype" w:hAnsi="Palatino Linotype"/>
          <w:lang w:val="es-MX"/>
        </w:rPr>
        <w:t xml:space="preserve"> es importante referir que </w:t>
      </w:r>
      <w:r w:rsidRPr="00D011CE">
        <w:rPr>
          <w:rFonts w:ascii="Palatino Linotype" w:hAnsi="Palatino Linotype"/>
          <w:b/>
          <w:lang w:val="es-MX"/>
        </w:rPr>
        <w:t>EL SUJETO OBLIGADO</w:t>
      </w:r>
      <w:r w:rsidRPr="00D011CE">
        <w:rPr>
          <w:rFonts w:ascii="Palatino Linotype" w:hAnsi="Palatino Linotype"/>
          <w:lang w:val="es-MX"/>
        </w:rPr>
        <w:t xml:space="preserve"> deberá seguir el procedimiento legal establecido para su </w:t>
      </w:r>
      <w:r w:rsidRPr="00D011CE">
        <w:rPr>
          <w:rFonts w:ascii="Palatino Linotype" w:hAnsi="Palatino Linotype"/>
          <w:lang w:val="es-MX" w:eastAsia="es-MX"/>
        </w:rPr>
        <w:t>clasificación</w:t>
      </w:r>
      <w:r w:rsidRPr="00D011CE">
        <w:rPr>
          <w:rFonts w:ascii="Palatino Linotype" w:hAnsi="Palatino Linotype"/>
          <w:lang w:val="es-MX"/>
        </w:rPr>
        <w:t>, esto es, que su Comité de</w:t>
      </w:r>
      <w:r w:rsidRPr="00D011CE">
        <w:rPr>
          <w:rFonts w:ascii="Palatino Linotype" w:hAnsi="Palatino Linotype" w:cs="Arial"/>
          <w:lang w:val="es-MX"/>
        </w:rPr>
        <w:t xml:space="preserve"> Transparencia emita </w:t>
      </w:r>
      <w:r w:rsidRPr="00D011CE">
        <w:rPr>
          <w:rFonts w:ascii="Palatino Linotype" w:hAnsi="Palatino Linotype" w:cs="Arial"/>
          <w:lang w:val="es-ES_tradnl"/>
        </w:rPr>
        <w:t>un</w:t>
      </w:r>
      <w:r w:rsidRPr="00D011CE">
        <w:rPr>
          <w:rFonts w:ascii="Palatino Linotype" w:hAnsi="Palatino Linotype" w:cs="Arial"/>
          <w:lang w:val="es-MX"/>
        </w:rPr>
        <w:t xml:space="preserve"> Acuerdo de Clasificación que cumpla con las formalidades previstas, antes citadas</w:t>
      </w:r>
      <w:r w:rsidRPr="00D011CE">
        <w:rPr>
          <w:rFonts w:ascii="Palatino Linotype" w:hAnsi="Palatino Linotype" w:cs="Arial"/>
          <w:b/>
          <w:lang w:val="es-MX"/>
        </w:rPr>
        <w:t xml:space="preserve"> </w:t>
      </w:r>
      <w:r w:rsidRPr="00D011CE">
        <w:rPr>
          <w:rFonts w:ascii="Palatino Linotype" w:hAnsi="Palatino Linotype" w:cs="Arial"/>
          <w:lang w:val="es-MX"/>
        </w:rPr>
        <w:t xml:space="preserve">que la sustente, en el </w:t>
      </w:r>
      <w:r w:rsidRPr="00D011CE">
        <w:rPr>
          <w:rFonts w:ascii="Palatino Linotype" w:hAnsi="Palatino Linotype" w:cs="Arial"/>
          <w:lang w:val="es-MX" w:eastAsia="es-MX"/>
        </w:rPr>
        <w:t>que</w:t>
      </w:r>
      <w:r w:rsidRPr="00D011CE">
        <w:rPr>
          <w:rFonts w:ascii="Palatino Linotype" w:hAnsi="Palatino Linotype" w:cs="Arial"/>
          <w:lang w:val="es-MX"/>
        </w:rPr>
        <w:t xml:space="preserve"> se expongan los fundamentos y razones que llevaron a la autoridad a testar, suprimir o eliminar datos de dicho </w:t>
      </w:r>
      <w:r w:rsidRPr="00D011CE">
        <w:rPr>
          <w:rFonts w:ascii="Palatino Linotype" w:hAnsi="Palatino Linotype" w:cs="Arial"/>
          <w:lang w:val="es-MX"/>
        </w:rPr>
        <w:lastRenderedPageBreak/>
        <w:t xml:space="preserve">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D011CE">
        <w:rPr>
          <w:rFonts w:ascii="Palatino Linotype" w:eastAsia="Calibri" w:hAnsi="Palatino Linotype" w:cs="Arial"/>
          <w:lang w:val="es-MX"/>
        </w:rPr>
        <w:t>acceso</w:t>
      </w:r>
      <w:r w:rsidRPr="00D011CE">
        <w:rPr>
          <w:rFonts w:ascii="Palatino Linotype" w:hAnsi="Palatino Linotype" w:cs="Arial"/>
          <w:lang w:val="es-MX"/>
        </w:rPr>
        <w:t xml:space="preserve"> a la información del solicit</w:t>
      </w:r>
      <w:r w:rsidR="004713D8" w:rsidRPr="00D011CE">
        <w:rPr>
          <w:rFonts w:ascii="Palatino Linotype" w:hAnsi="Palatino Linotype" w:cs="Arial"/>
          <w:lang w:val="es-MX"/>
        </w:rPr>
        <w:t>ante.</w:t>
      </w:r>
    </w:p>
    <w:p w14:paraId="3A38AC46" w14:textId="77777777" w:rsidR="00E87848" w:rsidRPr="00D011CE" w:rsidRDefault="00E87848" w:rsidP="00E87848">
      <w:pPr>
        <w:spacing w:line="360" w:lineRule="auto"/>
        <w:jc w:val="both"/>
        <w:rPr>
          <w:rFonts w:ascii="Palatino Linotype" w:hAnsi="Palatino Linotype" w:cs="Arial"/>
        </w:rPr>
      </w:pPr>
    </w:p>
    <w:p w14:paraId="2B35C9E7" w14:textId="4579A66B" w:rsidR="00E87848" w:rsidRPr="00D011CE" w:rsidRDefault="00E87848" w:rsidP="00E87848">
      <w:pPr>
        <w:spacing w:line="360" w:lineRule="auto"/>
        <w:jc w:val="both"/>
        <w:rPr>
          <w:rFonts w:ascii="Palatino Linotype" w:hAnsi="Palatino Linotype" w:cs="Arial"/>
        </w:rPr>
      </w:pPr>
      <w:r w:rsidRPr="00D011CE">
        <w:rPr>
          <w:rFonts w:ascii="Palatino Linotype" w:hAnsi="Palatino Linotype" w:cs="Arial"/>
        </w:rPr>
        <w:t xml:space="preserve">Finalmente, es preciso traer a colación lo señalado por </w:t>
      </w:r>
      <w:r w:rsidRPr="00D011CE">
        <w:rPr>
          <w:rFonts w:ascii="Palatino Linotype" w:hAnsi="Palatino Linotype" w:cs="Arial"/>
          <w:b/>
        </w:rPr>
        <w:t xml:space="preserve">EL SUJETO OBLIGADO, </w:t>
      </w:r>
      <w:r w:rsidRPr="00D011CE">
        <w:rPr>
          <w:rFonts w:ascii="Palatino Linotype" w:hAnsi="Palatino Linotype" w:cs="Arial"/>
        </w:rPr>
        <w:t xml:space="preserve">en su respuesta e Informe Justificado, respecto a que no es posible hacer la entrega de la información solicitada, en razón a que, no se ha concluido el proceso de entrega recepción de la administración saliente. </w:t>
      </w:r>
    </w:p>
    <w:p w14:paraId="498F7FE7" w14:textId="77777777" w:rsidR="00E87848" w:rsidRPr="00D011CE" w:rsidRDefault="00E87848" w:rsidP="00E87848">
      <w:pPr>
        <w:spacing w:line="360" w:lineRule="auto"/>
        <w:jc w:val="both"/>
        <w:rPr>
          <w:rFonts w:ascii="Palatino Linotype" w:hAnsi="Palatino Linotype" w:cs="Arial"/>
        </w:rPr>
      </w:pPr>
    </w:p>
    <w:p w14:paraId="212AAAB8" w14:textId="77777777" w:rsidR="00E87848" w:rsidRPr="00D011CE" w:rsidRDefault="00E87848" w:rsidP="00E87848">
      <w:pPr>
        <w:spacing w:line="360" w:lineRule="auto"/>
        <w:jc w:val="both"/>
        <w:rPr>
          <w:rFonts w:ascii="Palatino Linotype" w:hAnsi="Palatino Linotype" w:cs="Arial"/>
        </w:rPr>
      </w:pPr>
      <w:r w:rsidRPr="00D011CE">
        <w:rPr>
          <w:rFonts w:ascii="Palatino Linotype" w:hAnsi="Palatino Linotype" w:cs="Arial"/>
        </w:rPr>
        <w:t>En este mismo orden de ideas, es crucial referir que el particular solicitó conocer información del</w:t>
      </w:r>
      <w:r w:rsidRPr="00D011CE">
        <w:rPr>
          <w:rFonts w:ascii="Palatino Linotype" w:hAnsi="Palatino Linotype" w:cs="Arial"/>
          <w:b/>
        </w:rPr>
        <w:t xml:space="preserve"> SUJETO OBLIGADO,</w:t>
      </w:r>
      <w:r w:rsidRPr="00D011CE">
        <w:rPr>
          <w:rFonts w:ascii="Palatino Linotype" w:hAnsi="Palatino Linotype" w:cs="Arial"/>
        </w:rPr>
        <w:t xml:space="preserve"> generada por la actual administración, es decir del 1 de enero al diecisiete de junio de dos mil diecinueve, fecha en que se realizó la solicitud; aunado a esto, el artículo 19 de la Ley Orgánica Municipal del Estado de México estipula que a las nueve horas del día 1 de enero del año inmediato siguiente a aquel en que se hayan efectuado las elecciones municipales, el ayuntamiento saliente dará posesión de las oficinas municipales a los miembros del ayuntamiento entrante, que hubieren rendido la protesta de ley, quedando instalado el ayuntamiento, posteriormente se procederá a la suscripción de las actas y demás documentos relativos a la entrega-recepción de la administración municipal, con la </w:t>
      </w:r>
      <w:r w:rsidRPr="00D011CE">
        <w:rPr>
          <w:rFonts w:ascii="Palatino Linotype" w:hAnsi="Palatino Linotype" w:cs="Arial"/>
        </w:rPr>
        <w:lastRenderedPageBreak/>
        <w:t xml:space="preserve">participación de los miembros de los ayuntamientos y los titulares de sus dependencias administrativas salientes y entrantes, designados al efecto, de igual forma estipula que la inasistencia de alguno de los integrantes del ayuntamiento saliente o entrante, no será obstáculo para que se lleve a cabo el acto de entrega-recepción, aunado a ello, el que a la fecha de la solicitud, no se haya concluido con el proceso de entrega-recepción de todas la áreas de la administración pública municipal, esto no representa un motivo suficiente, para que </w:t>
      </w:r>
      <w:r w:rsidRPr="00D011CE">
        <w:rPr>
          <w:rFonts w:ascii="Palatino Linotype" w:hAnsi="Palatino Linotype" w:cs="Arial"/>
          <w:b/>
        </w:rPr>
        <w:t>EL SUJETO OBLIGADO</w:t>
      </w:r>
      <w:r w:rsidRPr="00D011CE">
        <w:rPr>
          <w:rFonts w:ascii="Palatino Linotype" w:hAnsi="Palatino Linotype" w:cs="Arial"/>
        </w:rPr>
        <w:t>, se niegue a entregar la información que por motivo de sus atribuciones y funciones debe generar, poseer y administrar, máxime que el particular solito conocer información generada por la administración actual.</w:t>
      </w:r>
    </w:p>
    <w:p w14:paraId="66F23175" w14:textId="77777777" w:rsidR="00E87848" w:rsidRPr="00D011CE" w:rsidRDefault="00E87848" w:rsidP="00E87848">
      <w:pPr>
        <w:spacing w:line="360" w:lineRule="auto"/>
        <w:jc w:val="both"/>
        <w:rPr>
          <w:rFonts w:ascii="Palatino Linotype" w:hAnsi="Palatino Linotype" w:cs="Arial"/>
        </w:rPr>
      </w:pPr>
    </w:p>
    <w:p w14:paraId="49939159" w14:textId="09A7A87F" w:rsidR="00EA7309" w:rsidRPr="00D011CE" w:rsidRDefault="00E87848" w:rsidP="00EA7309">
      <w:pPr>
        <w:spacing w:line="360" w:lineRule="auto"/>
        <w:jc w:val="both"/>
        <w:rPr>
          <w:rFonts w:ascii="Palatino Linotype" w:hAnsi="Palatino Linotype"/>
        </w:rPr>
      </w:pPr>
      <w:r w:rsidRPr="00D011CE">
        <w:rPr>
          <w:rFonts w:ascii="Palatino Linotype" w:hAnsi="Palatino Linotype" w:cs="Arial"/>
        </w:rPr>
        <w:t xml:space="preserve">Ahora </w:t>
      </w:r>
      <w:r w:rsidR="00EA7309" w:rsidRPr="00D011CE">
        <w:rPr>
          <w:rFonts w:ascii="Palatino Linotype" w:hAnsi="Palatino Linotype" w:cs="Arial"/>
        </w:rPr>
        <w:t xml:space="preserve">bien, </w:t>
      </w:r>
      <w:r w:rsidR="00EA7309" w:rsidRPr="00D011CE">
        <w:rPr>
          <w:rFonts w:ascii="Palatino Linotype" w:hAnsi="Palatino Linotype" w:cs="Arial"/>
          <w:lang w:val="es-ES_tradnl"/>
        </w:rPr>
        <w:t xml:space="preserve">para el caso de que no sea localizada la información solicitada por el ahora </w:t>
      </w:r>
      <w:r w:rsidR="00EA7309" w:rsidRPr="00D011CE">
        <w:rPr>
          <w:rFonts w:ascii="Palatino Linotype" w:hAnsi="Palatino Linotype" w:cs="Arial"/>
          <w:b/>
          <w:lang w:val="es-ES_tradnl"/>
        </w:rPr>
        <w:t>RECURRENTE,</w:t>
      </w:r>
      <w:r w:rsidR="00EA7309" w:rsidRPr="00D011CE">
        <w:rPr>
          <w:rFonts w:ascii="Palatino Linotype" w:hAnsi="Palatino Linotype" w:cs="Arial"/>
          <w:lang w:val="es-ES_tradnl"/>
        </w:rPr>
        <w:t xml:space="preserve"> </w:t>
      </w:r>
      <w:r w:rsidR="00EA7309" w:rsidRPr="00D011CE">
        <w:rPr>
          <w:rFonts w:ascii="Palatino Linotype" w:hAnsi="Palatino Linotype" w:cs="Arial"/>
          <w:b/>
          <w:lang w:val="es-ES_tradnl"/>
        </w:rPr>
        <w:t xml:space="preserve">EL SUJETO OBLIGADO </w:t>
      </w:r>
      <w:r w:rsidR="00EA7309" w:rsidRPr="00D011CE">
        <w:rPr>
          <w:rFonts w:ascii="Palatino Linotype" w:hAnsi="Palatino Linotype" w:cs="Arial"/>
          <w:lang w:val="es-ES_tradnl"/>
        </w:rPr>
        <w:t xml:space="preserve">deberá a través de su Comité de Transparencia, emitir el Acuerdo de Inexistencia debidamente fundado y motivado en el que se detallen las razones por las cuales no existe la información que por mandato normativo debiese de existir. </w:t>
      </w:r>
    </w:p>
    <w:p w14:paraId="3D3BD3F5" w14:textId="77777777" w:rsidR="00EA7309" w:rsidRPr="00D011CE" w:rsidRDefault="00EA7309" w:rsidP="00EA7309">
      <w:pPr>
        <w:spacing w:line="360" w:lineRule="auto"/>
        <w:jc w:val="both"/>
        <w:rPr>
          <w:rFonts w:ascii="Palatino Linotype" w:hAnsi="Palatino Linotype" w:cs="Arial"/>
          <w:lang w:val="es-ES_tradnl"/>
        </w:rPr>
      </w:pPr>
    </w:p>
    <w:p w14:paraId="3B3F2290" w14:textId="77777777" w:rsidR="00EA7309" w:rsidRPr="00D011CE" w:rsidRDefault="00EA7309" w:rsidP="00EA7309">
      <w:pPr>
        <w:spacing w:line="360" w:lineRule="auto"/>
        <w:jc w:val="both"/>
        <w:rPr>
          <w:rFonts w:ascii="Palatino Linotype" w:hAnsi="Palatino Linotype" w:cs="Arial"/>
          <w:lang w:val="es-ES_tradnl"/>
        </w:rPr>
      </w:pPr>
      <w:r w:rsidRPr="00D011CE">
        <w:rPr>
          <w:rFonts w:ascii="Palatino Linotype" w:hAnsi="Palatino Linotype" w:cs="Arial"/>
          <w:lang w:val="es-ES_tradnl"/>
        </w:rPr>
        <w:t>Atento a ello es importante traer a contexto el contenido del artículo 19 de la Ley de la materia que a la letra dice:</w:t>
      </w:r>
    </w:p>
    <w:p w14:paraId="001DCFE0" w14:textId="77777777" w:rsidR="00EA7309" w:rsidRPr="00D011CE" w:rsidRDefault="00EA7309" w:rsidP="00EA7309">
      <w:pPr>
        <w:ind w:right="992"/>
        <w:jc w:val="both"/>
        <w:rPr>
          <w:rFonts w:ascii="Palatino Linotype" w:eastAsiaTheme="minorEastAsia" w:hAnsi="Palatino Linotype" w:cs="Arial"/>
          <w:sz w:val="22"/>
          <w:szCs w:val="22"/>
          <w:lang w:val="es-ES_tradnl"/>
        </w:rPr>
      </w:pPr>
    </w:p>
    <w:p w14:paraId="12BC6486" w14:textId="77777777" w:rsidR="00EA7309" w:rsidRPr="00D011CE" w:rsidRDefault="00EA7309" w:rsidP="00EA7309">
      <w:pPr>
        <w:tabs>
          <w:tab w:val="left" w:pos="8222"/>
        </w:tabs>
        <w:ind w:left="851" w:right="992"/>
        <w:jc w:val="both"/>
        <w:rPr>
          <w:rFonts w:ascii="Palatino Linotype" w:eastAsiaTheme="minorEastAsia" w:hAnsi="Palatino Linotype" w:cs="Arial"/>
          <w:i/>
          <w:sz w:val="22"/>
          <w:szCs w:val="22"/>
          <w:lang w:val="es-ES_tradnl"/>
        </w:rPr>
      </w:pPr>
      <w:r w:rsidRPr="00D011CE">
        <w:rPr>
          <w:rFonts w:ascii="Palatino Linotype" w:eastAsiaTheme="minorEastAsia" w:hAnsi="Palatino Linotype" w:cs="Arial"/>
          <w:b/>
          <w:i/>
          <w:sz w:val="22"/>
          <w:szCs w:val="22"/>
          <w:lang w:val="es-ES_tradnl"/>
        </w:rPr>
        <w:t>Artículo 19.</w:t>
      </w:r>
      <w:r w:rsidRPr="00D011CE">
        <w:rPr>
          <w:rFonts w:ascii="Palatino Linotype" w:eastAsiaTheme="minorEastAsia" w:hAnsi="Palatino Linotype" w:cs="Arial"/>
          <w:i/>
          <w:sz w:val="22"/>
          <w:szCs w:val="22"/>
          <w:lang w:val="es-ES_tradnl"/>
        </w:rPr>
        <w:t xml:space="preserve"> Se presume que la información debe existir si se refiere a las facultades, competencias y funciones que los ordenamientos jurídicos aplicables otorgan a los sujetos obligados.</w:t>
      </w:r>
    </w:p>
    <w:p w14:paraId="6069193C" w14:textId="77777777" w:rsidR="00EA7309" w:rsidRPr="00D011CE" w:rsidRDefault="00EA7309" w:rsidP="00EA7309">
      <w:pPr>
        <w:tabs>
          <w:tab w:val="left" w:pos="8222"/>
        </w:tabs>
        <w:ind w:left="851" w:right="992"/>
        <w:jc w:val="both"/>
        <w:rPr>
          <w:rFonts w:ascii="Palatino Linotype" w:eastAsiaTheme="minorEastAsia" w:hAnsi="Palatino Linotype" w:cs="Arial"/>
          <w:i/>
          <w:sz w:val="22"/>
          <w:szCs w:val="22"/>
          <w:lang w:val="es-ES_tradnl"/>
        </w:rPr>
      </w:pPr>
      <w:r w:rsidRPr="00D011CE">
        <w:rPr>
          <w:rFonts w:ascii="Palatino Linotype" w:eastAsiaTheme="minorEastAsia" w:hAnsi="Palatino Linotype" w:cs="Arial"/>
          <w:i/>
          <w:sz w:val="22"/>
          <w:szCs w:val="22"/>
          <w:lang w:val="es-ES_tradnl"/>
        </w:rPr>
        <w:t>En los casos en que ciertas facultades, competencias o funciones no se hayan ejercido, se debe motivar la respuesta en función de las causas que motiven tal circunstancia.</w:t>
      </w:r>
    </w:p>
    <w:p w14:paraId="3AF9EF9D" w14:textId="77777777" w:rsidR="00EA7309" w:rsidRPr="00D011CE" w:rsidRDefault="00EA7309" w:rsidP="00EA7309">
      <w:pPr>
        <w:tabs>
          <w:tab w:val="left" w:pos="8222"/>
        </w:tabs>
        <w:ind w:left="851" w:right="992"/>
        <w:jc w:val="both"/>
        <w:rPr>
          <w:rFonts w:ascii="Palatino Linotype" w:eastAsiaTheme="minorEastAsia" w:hAnsi="Palatino Linotype" w:cs="Arial"/>
          <w:i/>
          <w:sz w:val="22"/>
          <w:szCs w:val="22"/>
          <w:lang w:val="es-ES_tradnl"/>
        </w:rPr>
      </w:pPr>
      <w:r w:rsidRPr="00D011CE">
        <w:rPr>
          <w:rFonts w:ascii="Palatino Linotype" w:eastAsiaTheme="minorEastAsia" w:hAnsi="Palatino Linotype" w:cs="Arial"/>
          <w:b/>
          <w:i/>
          <w:sz w:val="22"/>
          <w:szCs w:val="22"/>
          <w:lang w:val="es-ES_tradnl"/>
        </w:rPr>
        <w:t>Si el sujeto obligado, en el ejercicio de sus atribuciones, debía generar, poseer o administrar la información, pero ésta no se encuentra,</w:t>
      </w:r>
      <w:r w:rsidRPr="00D011CE">
        <w:rPr>
          <w:rFonts w:ascii="Palatino Linotype" w:eastAsiaTheme="minorEastAsia" w:hAnsi="Palatino Linotype" w:cs="Arial"/>
          <w:i/>
          <w:sz w:val="22"/>
          <w:szCs w:val="22"/>
          <w:u w:val="single"/>
          <w:lang w:val="es-ES_tradnl"/>
        </w:rPr>
        <w:t xml:space="preserve"> </w:t>
      </w:r>
      <w:r w:rsidRPr="00D011CE">
        <w:rPr>
          <w:rFonts w:ascii="Palatino Linotype" w:eastAsiaTheme="minorEastAsia" w:hAnsi="Palatino Linotype" w:cs="Arial"/>
          <w:i/>
          <w:sz w:val="22"/>
          <w:szCs w:val="22"/>
          <w:lang w:val="es-ES_tradnl"/>
        </w:rPr>
        <w:t xml:space="preserve">el Comité </w:t>
      </w:r>
      <w:r w:rsidRPr="00D011CE">
        <w:rPr>
          <w:rFonts w:ascii="Palatino Linotype" w:eastAsiaTheme="minorEastAsia" w:hAnsi="Palatino Linotype" w:cs="Arial"/>
          <w:i/>
          <w:sz w:val="22"/>
          <w:szCs w:val="22"/>
          <w:lang w:val="es-ES_tradnl"/>
        </w:rPr>
        <w:lastRenderedPageBreak/>
        <w:t>de transparencia deberá emitir un acuerdo de inexistencia, debidamente fundado y motivado, en el que detalle las razones del por qué no obra en sus archivos.</w:t>
      </w:r>
    </w:p>
    <w:p w14:paraId="216A3DC4" w14:textId="77777777" w:rsidR="00EA7309" w:rsidRPr="00D011CE" w:rsidRDefault="00EA7309" w:rsidP="00EA7309">
      <w:pPr>
        <w:tabs>
          <w:tab w:val="left" w:pos="8222"/>
        </w:tabs>
        <w:ind w:left="851" w:right="992"/>
        <w:jc w:val="both"/>
        <w:rPr>
          <w:rFonts w:ascii="Palatino Linotype" w:eastAsiaTheme="minorEastAsia" w:hAnsi="Palatino Linotype" w:cs="Arial"/>
          <w:i/>
          <w:sz w:val="22"/>
          <w:szCs w:val="22"/>
          <w:lang w:val="es-ES_tradnl"/>
        </w:rPr>
      </w:pPr>
    </w:p>
    <w:p w14:paraId="03D058FB" w14:textId="77777777" w:rsidR="00EA7309" w:rsidRPr="00D011CE" w:rsidRDefault="00EA7309" w:rsidP="00EA7309">
      <w:pPr>
        <w:spacing w:line="360" w:lineRule="auto"/>
        <w:jc w:val="both"/>
        <w:rPr>
          <w:rFonts w:ascii="Palatino Linotype" w:eastAsia="Arial Unicode MS" w:hAnsi="Palatino Linotype" w:cs="Arial"/>
          <w:color w:val="000000" w:themeColor="text1"/>
          <w:lang w:val="es-ES_tradnl"/>
        </w:rPr>
      </w:pPr>
      <w:r w:rsidRPr="00D011CE">
        <w:rPr>
          <w:rFonts w:ascii="Palatino Linotype" w:eastAsiaTheme="minorEastAsia" w:hAnsi="Palatino Linotype" w:cs="Arial"/>
          <w:lang w:val="es-ES_tradnl"/>
        </w:rPr>
        <w:t xml:space="preserve">De lo anterior, se advierte que en los casos de que la información debía obrar en los archivos del </w:t>
      </w:r>
      <w:r w:rsidRPr="00D011CE">
        <w:rPr>
          <w:rFonts w:ascii="Palatino Linotype" w:eastAsiaTheme="minorEastAsia" w:hAnsi="Palatino Linotype" w:cs="Arial"/>
          <w:b/>
          <w:lang w:val="es-ES_tradnl"/>
        </w:rPr>
        <w:t xml:space="preserve">SUJETO OBLIGADO </w:t>
      </w:r>
      <w:r w:rsidRPr="00D011CE">
        <w:rPr>
          <w:rFonts w:ascii="Palatino Linotype" w:eastAsiaTheme="minorEastAsia" w:hAnsi="Palatino Linotype" w:cs="Arial"/>
          <w:lang w:val="es-ES_tradnl"/>
        </w:rPr>
        <w:t xml:space="preserve">y éste no la localice, se deberá emitir el Acuerdo de Inexistencia, en términos de </w:t>
      </w:r>
      <w:r w:rsidRPr="00D011CE">
        <w:rPr>
          <w:rFonts w:ascii="Palatino Linotype" w:eastAsia="Arial Unicode MS" w:hAnsi="Palatino Linotype" w:cs="Arial"/>
          <w:color w:val="000000" w:themeColor="text1"/>
          <w:lang w:val="es-ES_tradnl"/>
        </w:rPr>
        <w:t>los artículos 49 fracciones I y II, 169, fracción II y 170 de la ley de la materia que establece lo siguiente:</w:t>
      </w:r>
    </w:p>
    <w:p w14:paraId="6AF24150" w14:textId="77777777" w:rsidR="00EA7309" w:rsidRPr="00D011CE" w:rsidRDefault="00EA7309" w:rsidP="00EA7309">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14:paraId="6AC099BD" w14:textId="77777777" w:rsidR="00EA7309" w:rsidRPr="00D011CE" w:rsidRDefault="00EA7309" w:rsidP="00EA7309">
      <w:pPr>
        <w:ind w:left="851" w:right="992"/>
        <w:jc w:val="both"/>
        <w:rPr>
          <w:rFonts w:ascii="Palatino Linotype" w:hAnsi="Palatino Linotype"/>
          <w:i/>
          <w:color w:val="000000"/>
          <w:sz w:val="22"/>
          <w:szCs w:val="22"/>
          <w:lang w:val="es-ES_tradnl"/>
        </w:rPr>
      </w:pPr>
      <w:r w:rsidRPr="00D011CE">
        <w:rPr>
          <w:rFonts w:ascii="Palatino Linotype" w:eastAsiaTheme="minorEastAsia" w:hAnsi="Palatino Linotype" w:cstheme="minorBidi"/>
          <w:b/>
          <w:i/>
          <w:color w:val="000000"/>
          <w:sz w:val="22"/>
          <w:szCs w:val="22"/>
          <w:lang w:val="es-ES_tradnl"/>
        </w:rPr>
        <w:t>Artículo 49</w:t>
      </w:r>
      <w:r w:rsidRPr="00D011CE">
        <w:rPr>
          <w:rFonts w:ascii="Palatino Linotype" w:eastAsiaTheme="minorEastAsia" w:hAnsi="Palatino Linotype" w:cstheme="minorBidi"/>
          <w:i/>
          <w:color w:val="000000"/>
          <w:sz w:val="22"/>
          <w:szCs w:val="22"/>
          <w:lang w:val="es-ES_tradnl"/>
        </w:rPr>
        <w:t>. Los Comités de Transparencia tendrán las siguientes atribuciones:</w:t>
      </w:r>
    </w:p>
    <w:p w14:paraId="79D6D547" w14:textId="77777777" w:rsidR="00EA7309" w:rsidRPr="00D011CE" w:rsidRDefault="00EA7309" w:rsidP="00EA7309">
      <w:pPr>
        <w:ind w:left="851" w:right="992"/>
        <w:jc w:val="both"/>
        <w:rPr>
          <w:rFonts w:ascii="Palatino Linotype" w:eastAsiaTheme="minorEastAsia" w:hAnsi="Palatino Linotype" w:cstheme="minorBidi"/>
          <w:i/>
          <w:color w:val="000000"/>
          <w:sz w:val="22"/>
          <w:szCs w:val="22"/>
          <w:lang w:val="es-ES_tradnl"/>
        </w:rPr>
      </w:pPr>
      <w:r w:rsidRPr="00D011CE">
        <w:rPr>
          <w:rFonts w:ascii="Palatino Linotype" w:eastAsiaTheme="minorEastAsia" w:hAnsi="Palatino Linotype" w:cstheme="minorBidi"/>
          <w:i/>
          <w:color w:val="000000"/>
          <w:sz w:val="22"/>
          <w:szCs w:val="22"/>
          <w:lang w:val="es-ES_tradnl"/>
        </w:rPr>
        <w:t>I. Instituir, coordinar y supervisar en términos de las disposiciones aplicables, las acciones, medidas y procedimientos que coadyuven a asegurar una mayor eficacia en la gestión y atención de las solicitudes en materia de acceso a la información;</w:t>
      </w:r>
    </w:p>
    <w:p w14:paraId="41C0FB08" w14:textId="77777777" w:rsidR="00EA7309" w:rsidRPr="00D011CE" w:rsidRDefault="00EA7309" w:rsidP="00EA7309">
      <w:pPr>
        <w:ind w:left="851" w:right="992"/>
        <w:jc w:val="both"/>
        <w:rPr>
          <w:rFonts w:ascii="Palatino Linotype" w:eastAsiaTheme="minorEastAsia" w:hAnsi="Palatino Linotype" w:cstheme="minorBidi"/>
          <w:i/>
          <w:color w:val="000000"/>
          <w:sz w:val="22"/>
          <w:szCs w:val="22"/>
          <w:lang w:val="es-ES_tradnl"/>
        </w:rPr>
      </w:pPr>
      <w:r w:rsidRPr="00D011CE">
        <w:rPr>
          <w:rFonts w:ascii="Palatino Linotype" w:eastAsiaTheme="minorEastAsia" w:hAnsi="Palatino Linotype" w:cstheme="minorBidi"/>
          <w:i/>
          <w:color w:val="000000"/>
          <w:sz w:val="22"/>
          <w:szCs w:val="22"/>
          <w:lang w:val="es-ES_tradnl"/>
        </w:rPr>
        <w:t xml:space="preserve">II. Confirmar, modificar o revocar las determinaciones que en materia de ampliación del plazo de respuesta, clasificación de la información y </w:t>
      </w:r>
      <w:r w:rsidRPr="00D011CE">
        <w:rPr>
          <w:rFonts w:ascii="Palatino Linotype" w:eastAsiaTheme="minorEastAsia" w:hAnsi="Palatino Linotype" w:cstheme="minorBidi"/>
          <w:i/>
          <w:sz w:val="22"/>
          <w:szCs w:val="20"/>
          <w:u w:val="single"/>
          <w:lang w:val="es-ES_tradnl"/>
        </w:rPr>
        <w:t>declaración de inexistencia</w:t>
      </w:r>
      <w:r w:rsidRPr="00D011CE">
        <w:rPr>
          <w:rFonts w:ascii="Palatino Linotype" w:eastAsiaTheme="minorEastAsia" w:hAnsi="Palatino Linotype" w:cstheme="minorBidi"/>
          <w:i/>
          <w:color w:val="000000"/>
          <w:sz w:val="20"/>
          <w:szCs w:val="22"/>
          <w:lang w:val="es-ES_tradnl"/>
        </w:rPr>
        <w:t xml:space="preserve"> </w:t>
      </w:r>
      <w:r w:rsidRPr="00D011CE">
        <w:rPr>
          <w:rFonts w:ascii="Palatino Linotype" w:eastAsiaTheme="minorEastAsia" w:hAnsi="Palatino Linotype" w:cstheme="minorBidi"/>
          <w:i/>
          <w:color w:val="000000"/>
          <w:sz w:val="22"/>
          <w:szCs w:val="22"/>
          <w:lang w:val="es-ES_tradnl"/>
        </w:rPr>
        <w:t>o de incompetencia realicen los titulares de las áreas de los sujetos obligados;</w:t>
      </w:r>
    </w:p>
    <w:p w14:paraId="236B2DA9" w14:textId="77777777" w:rsidR="00EA7309" w:rsidRPr="00D011CE" w:rsidRDefault="00EA7309" w:rsidP="00EA7309">
      <w:pPr>
        <w:ind w:left="851" w:right="992"/>
        <w:jc w:val="both"/>
        <w:rPr>
          <w:rFonts w:ascii="Palatino Linotype" w:eastAsiaTheme="minorEastAsia" w:hAnsi="Palatino Linotype" w:cstheme="minorBidi"/>
          <w:i/>
          <w:color w:val="000000"/>
          <w:sz w:val="22"/>
          <w:szCs w:val="22"/>
          <w:lang w:val="es-ES_tradnl"/>
        </w:rPr>
      </w:pPr>
      <w:r w:rsidRPr="00D011CE">
        <w:rPr>
          <w:rFonts w:ascii="Palatino Linotype" w:eastAsiaTheme="minorEastAsia" w:hAnsi="Palatino Linotype" w:cstheme="minorBidi"/>
          <w:i/>
          <w:color w:val="000000"/>
          <w:sz w:val="22"/>
          <w:szCs w:val="22"/>
          <w:lang w:val="es-ES_tradnl"/>
        </w:rPr>
        <w:t>(…)</w:t>
      </w:r>
    </w:p>
    <w:p w14:paraId="61C3785F" w14:textId="77777777" w:rsidR="00EA7309" w:rsidRPr="00D011CE" w:rsidRDefault="00EA7309" w:rsidP="00EA7309">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14:paraId="22EDB565" w14:textId="77777777" w:rsidR="00EA7309" w:rsidRPr="00D011CE" w:rsidRDefault="00EA7309" w:rsidP="00EA7309">
      <w:pPr>
        <w:ind w:left="851" w:right="992"/>
        <w:jc w:val="both"/>
        <w:rPr>
          <w:rFonts w:ascii="Palatino Linotype" w:hAnsi="Palatino Linotype" w:cs="Arial"/>
          <w:i/>
          <w:sz w:val="22"/>
          <w:szCs w:val="22"/>
          <w:u w:val="single"/>
          <w:lang w:val="es-ES_tradnl"/>
        </w:rPr>
      </w:pPr>
      <w:r w:rsidRPr="00D011CE">
        <w:rPr>
          <w:rFonts w:ascii="Palatino Linotype" w:eastAsiaTheme="minorEastAsia" w:hAnsi="Palatino Linotype" w:cs="Arial"/>
          <w:b/>
          <w:i/>
          <w:sz w:val="22"/>
          <w:szCs w:val="22"/>
          <w:lang w:val="es-ES_tradnl"/>
        </w:rPr>
        <w:t>Artículo 169.</w:t>
      </w:r>
      <w:r w:rsidRPr="00D011CE">
        <w:rPr>
          <w:rFonts w:ascii="Palatino Linotype" w:eastAsiaTheme="minorEastAsia" w:hAnsi="Palatino Linotype" w:cs="Arial"/>
          <w:i/>
          <w:sz w:val="22"/>
          <w:szCs w:val="22"/>
          <w:lang w:val="es-ES_tradnl"/>
        </w:rPr>
        <w:t xml:space="preserve"> </w:t>
      </w:r>
      <w:r w:rsidRPr="00D011CE">
        <w:rPr>
          <w:rFonts w:ascii="Palatino Linotype" w:eastAsiaTheme="minorEastAsia" w:hAnsi="Palatino Linotype" w:cs="Arial"/>
          <w:i/>
          <w:sz w:val="22"/>
          <w:szCs w:val="22"/>
          <w:u w:val="single"/>
          <w:lang w:val="es-ES_tradnl"/>
        </w:rPr>
        <w:t>Cuando la información no se encuentre en los archivos del sujeto obligado, el Comité de Transparencia:</w:t>
      </w:r>
    </w:p>
    <w:p w14:paraId="1454B837" w14:textId="77777777" w:rsidR="00EA7309" w:rsidRPr="00D011CE" w:rsidRDefault="00EA7309" w:rsidP="00EA7309">
      <w:pPr>
        <w:ind w:left="851" w:right="992"/>
        <w:jc w:val="both"/>
        <w:rPr>
          <w:rFonts w:ascii="Palatino Linotype" w:eastAsiaTheme="minorEastAsia" w:hAnsi="Palatino Linotype" w:cs="Arial"/>
          <w:i/>
          <w:sz w:val="22"/>
          <w:szCs w:val="22"/>
          <w:u w:val="single"/>
          <w:lang w:val="es-ES_tradnl"/>
        </w:rPr>
      </w:pPr>
      <w:r w:rsidRPr="00D011CE">
        <w:rPr>
          <w:rFonts w:ascii="Palatino Linotype" w:eastAsiaTheme="minorEastAsia" w:hAnsi="Palatino Linotype" w:cs="Arial"/>
          <w:b/>
          <w:i/>
          <w:sz w:val="22"/>
          <w:szCs w:val="22"/>
          <w:lang w:val="es-ES_tradnl"/>
        </w:rPr>
        <w:t>…</w:t>
      </w:r>
    </w:p>
    <w:p w14:paraId="112BC543" w14:textId="77777777" w:rsidR="00EA7309" w:rsidRPr="00D011CE" w:rsidRDefault="00EA7309" w:rsidP="00EA7309">
      <w:pPr>
        <w:ind w:left="851" w:right="992"/>
        <w:jc w:val="both"/>
        <w:rPr>
          <w:rFonts w:ascii="Palatino Linotype" w:eastAsiaTheme="minorEastAsia" w:hAnsi="Palatino Linotype" w:cs="Arial"/>
          <w:i/>
          <w:sz w:val="22"/>
          <w:szCs w:val="22"/>
          <w:u w:val="single"/>
          <w:lang w:val="es-ES_tradnl"/>
        </w:rPr>
      </w:pPr>
      <w:r w:rsidRPr="00D011CE">
        <w:rPr>
          <w:rFonts w:ascii="Palatino Linotype" w:eastAsiaTheme="minorEastAsia" w:hAnsi="Palatino Linotype" w:cs="Arial"/>
          <w:b/>
          <w:i/>
          <w:sz w:val="22"/>
          <w:szCs w:val="22"/>
          <w:lang w:val="es-ES_tradnl"/>
        </w:rPr>
        <w:t>II.</w:t>
      </w:r>
      <w:r w:rsidRPr="00D011CE">
        <w:rPr>
          <w:rFonts w:ascii="Palatino Linotype" w:eastAsiaTheme="minorEastAsia" w:hAnsi="Palatino Linotype" w:cs="Arial"/>
          <w:i/>
          <w:sz w:val="22"/>
          <w:szCs w:val="22"/>
          <w:lang w:val="es-ES_tradnl"/>
        </w:rPr>
        <w:t xml:space="preserve"> </w:t>
      </w:r>
      <w:r w:rsidRPr="00D011CE">
        <w:rPr>
          <w:rFonts w:ascii="Palatino Linotype" w:eastAsiaTheme="minorEastAsia" w:hAnsi="Palatino Linotype" w:cs="Arial"/>
          <w:i/>
          <w:sz w:val="22"/>
          <w:szCs w:val="22"/>
          <w:u w:val="single"/>
          <w:lang w:val="es-ES_tradnl"/>
        </w:rPr>
        <w:t>Expedirá una resolución que confirme la inexistencia del documento;</w:t>
      </w:r>
    </w:p>
    <w:p w14:paraId="573B666B" w14:textId="77777777" w:rsidR="00EA7309" w:rsidRPr="00D011CE" w:rsidRDefault="00EA7309" w:rsidP="00EA7309">
      <w:pPr>
        <w:ind w:left="851" w:right="992"/>
        <w:jc w:val="both"/>
        <w:rPr>
          <w:rFonts w:ascii="Palatino Linotype" w:eastAsiaTheme="minorEastAsia" w:hAnsi="Palatino Linotype" w:cs="Arial"/>
          <w:i/>
          <w:sz w:val="22"/>
          <w:szCs w:val="22"/>
          <w:lang w:val="es-ES_tradnl"/>
        </w:rPr>
      </w:pPr>
      <w:r w:rsidRPr="00D011CE">
        <w:rPr>
          <w:rFonts w:ascii="Palatino Linotype" w:eastAsiaTheme="minorEastAsia" w:hAnsi="Palatino Linotype" w:cs="Arial"/>
          <w:i/>
          <w:sz w:val="22"/>
          <w:szCs w:val="22"/>
          <w:lang w:val="es-ES_tradnl"/>
        </w:rPr>
        <w:t>…</w:t>
      </w:r>
    </w:p>
    <w:p w14:paraId="1CD4F0DD" w14:textId="77777777" w:rsidR="00EA7309" w:rsidRPr="00D011CE" w:rsidRDefault="00EA7309" w:rsidP="00EA7309">
      <w:pPr>
        <w:ind w:left="851" w:right="992"/>
        <w:jc w:val="both"/>
        <w:rPr>
          <w:rFonts w:ascii="Palatino Linotype" w:eastAsiaTheme="minorEastAsia" w:hAnsi="Palatino Linotype" w:cs="Arial"/>
          <w:i/>
          <w:sz w:val="22"/>
          <w:szCs w:val="22"/>
          <w:u w:val="single"/>
          <w:lang w:val="es-ES_tradnl"/>
        </w:rPr>
      </w:pPr>
      <w:r w:rsidRPr="00D011CE">
        <w:rPr>
          <w:rFonts w:ascii="Palatino Linotype" w:eastAsiaTheme="minorEastAsia" w:hAnsi="Palatino Linotype" w:cs="Arial"/>
          <w:b/>
          <w:i/>
          <w:sz w:val="22"/>
          <w:szCs w:val="22"/>
          <w:lang w:val="es-ES_tradnl"/>
        </w:rPr>
        <w:t>Artículo 170.</w:t>
      </w:r>
      <w:r w:rsidRPr="00D011CE">
        <w:rPr>
          <w:rFonts w:ascii="Palatino Linotype" w:eastAsiaTheme="minorEastAsia" w:hAnsi="Palatino Linotype" w:cs="Arial"/>
          <w:i/>
          <w:sz w:val="22"/>
          <w:szCs w:val="22"/>
          <w:lang w:val="es-ES_tradnl"/>
        </w:rPr>
        <w:t xml:space="preserve"> </w:t>
      </w:r>
      <w:r w:rsidRPr="00D011CE">
        <w:rPr>
          <w:rFonts w:ascii="Palatino Linotype" w:eastAsiaTheme="minorEastAsia" w:hAnsi="Palatino Linotype" w:cs="Arial"/>
          <w:i/>
          <w:sz w:val="22"/>
          <w:szCs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0290788" w14:textId="77777777" w:rsidR="00EA7309" w:rsidRPr="00D011CE" w:rsidRDefault="00EA7309" w:rsidP="00EA7309">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14:paraId="3112BD8E" w14:textId="77777777" w:rsidR="00EA7309" w:rsidRPr="00D011CE" w:rsidRDefault="00EA7309" w:rsidP="00EA7309">
      <w:pPr>
        <w:autoSpaceDE w:val="0"/>
        <w:autoSpaceDN w:val="0"/>
        <w:adjustRightInd w:val="0"/>
        <w:spacing w:line="360" w:lineRule="auto"/>
        <w:ind w:right="51"/>
        <w:contextualSpacing/>
        <w:jc w:val="both"/>
        <w:rPr>
          <w:rFonts w:ascii="Palatino Linotype" w:hAnsi="Palatino Linotype" w:cs="Arial"/>
          <w:color w:val="000000" w:themeColor="text1"/>
          <w:szCs w:val="20"/>
          <w:lang w:val="es-ES_tradnl"/>
        </w:rPr>
      </w:pPr>
      <w:r w:rsidRPr="00D011CE">
        <w:rPr>
          <w:rFonts w:ascii="Palatino Linotype" w:eastAsia="Arial Unicode MS" w:hAnsi="Palatino Linotype" w:cs="Arial"/>
          <w:color w:val="000000" w:themeColor="text1"/>
          <w:szCs w:val="20"/>
          <w:lang w:val="es-ES_tradnl"/>
        </w:rPr>
        <w:t xml:space="preserve">Es decir, en el supuesto de que la información no obre en los archivos del </w:t>
      </w:r>
      <w:r w:rsidRPr="00D011CE">
        <w:rPr>
          <w:rFonts w:ascii="Palatino Linotype" w:eastAsia="Arial Unicode MS" w:hAnsi="Palatino Linotype" w:cs="Arial"/>
          <w:b/>
          <w:color w:val="000000" w:themeColor="text1"/>
          <w:szCs w:val="20"/>
          <w:lang w:val="es-ES_tradnl"/>
        </w:rPr>
        <w:t>SUJETO OBLIGADO</w:t>
      </w:r>
      <w:r w:rsidRPr="00D011CE">
        <w:rPr>
          <w:rFonts w:ascii="Palatino Linotype" w:eastAsia="Arial Unicode MS" w:hAnsi="Palatino Linotype" w:cs="Arial"/>
          <w:color w:val="000000" w:themeColor="text1"/>
          <w:szCs w:val="20"/>
          <w:lang w:val="es-ES_tradnl"/>
        </w:rPr>
        <w:t xml:space="preserve">, deberá proceder a decretar la inexistencia de la información, es decir, </w:t>
      </w:r>
      <w:r w:rsidRPr="00D011CE">
        <w:rPr>
          <w:rFonts w:ascii="Palatino Linotype" w:eastAsiaTheme="minorEastAsia" w:hAnsi="Palatino Linotype" w:cstheme="minorBidi"/>
          <w:color w:val="000000" w:themeColor="text1"/>
          <w:szCs w:val="20"/>
          <w:lang w:val="es-ES_tradnl" w:eastAsia="en-US"/>
        </w:rPr>
        <w:t xml:space="preserve">deberá emitir el Acuerdo de Inexistencia respectivo, en el entendido, que el acto de autoridad debe estar debidamente fundado y motivado. Señalando el lugar y fecha </w:t>
      </w:r>
      <w:r w:rsidRPr="00D011CE">
        <w:rPr>
          <w:rFonts w:ascii="Palatino Linotype" w:eastAsiaTheme="minorEastAsia" w:hAnsi="Palatino Linotype" w:cstheme="minorBidi"/>
          <w:color w:val="000000" w:themeColor="text1"/>
          <w:szCs w:val="20"/>
          <w:lang w:val="es-ES_tradnl" w:eastAsia="en-US"/>
        </w:rPr>
        <w:lastRenderedPageBreak/>
        <w:t>de la resolución, el nombre del solicitante, la información solicitada, el fundamento y motivo por el cual se determina que la información solicitada no obra en sus archivos, los nombres y firmas autógrafas de los integrantes del Comité de Información.</w:t>
      </w:r>
    </w:p>
    <w:p w14:paraId="36FEBF90" w14:textId="77777777" w:rsidR="00EA7309" w:rsidRPr="00D011CE" w:rsidRDefault="00EA7309" w:rsidP="00EA7309">
      <w:pPr>
        <w:autoSpaceDE w:val="0"/>
        <w:autoSpaceDN w:val="0"/>
        <w:adjustRightInd w:val="0"/>
        <w:spacing w:line="360" w:lineRule="auto"/>
        <w:jc w:val="both"/>
        <w:rPr>
          <w:rFonts w:ascii="Palatino Linotype" w:eastAsiaTheme="minorEastAsia" w:hAnsi="Palatino Linotype"/>
          <w:color w:val="000000" w:themeColor="text1"/>
          <w:szCs w:val="20"/>
          <w:lang w:val="es-ES_tradnl" w:eastAsia="en-US"/>
        </w:rPr>
      </w:pPr>
    </w:p>
    <w:p w14:paraId="6607BC05" w14:textId="77777777" w:rsidR="00EA7309" w:rsidRPr="00D011CE" w:rsidRDefault="00EA7309" w:rsidP="00EA7309">
      <w:pPr>
        <w:autoSpaceDE w:val="0"/>
        <w:autoSpaceDN w:val="0"/>
        <w:adjustRightInd w:val="0"/>
        <w:spacing w:line="360" w:lineRule="auto"/>
        <w:jc w:val="both"/>
        <w:rPr>
          <w:rFonts w:ascii="Palatino Linotype" w:eastAsiaTheme="minorEastAsia" w:hAnsi="Palatino Linotype" w:cstheme="minorBidi"/>
          <w:color w:val="000000" w:themeColor="text1"/>
          <w:szCs w:val="20"/>
          <w:lang w:val="es-ES_tradnl" w:eastAsia="en-US"/>
        </w:rPr>
      </w:pPr>
      <w:r w:rsidRPr="00D011CE">
        <w:rPr>
          <w:rFonts w:ascii="Palatino Linotype" w:eastAsiaTheme="minorEastAsia" w:hAnsi="Palatino Linotype" w:cstheme="minorBidi"/>
          <w:color w:val="000000" w:themeColor="text1"/>
          <w:szCs w:val="20"/>
          <w:lang w:val="es-ES_tradnl" w:eastAsia="en-US"/>
        </w:rPr>
        <w:t xml:space="preserve">Sirven de sustento los criterios 0003-11 y 0004-11 aprobados por el Pleno de este Organismo Garante que demuestra qué circunstancias debe emitirse el </w:t>
      </w:r>
      <w:r w:rsidRPr="00D011CE">
        <w:rPr>
          <w:rFonts w:ascii="Palatino Linotype" w:eastAsiaTheme="minorEastAsia" w:hAnsi="Palatino Linotype" w:cstheme="minorBidi"/>
          <w:b/>
          <w:color w:val="000000" w:themeColor="text1"/>
          <w:szCs w:val="20"/>
          <w:lang w:val="es-ES_tradnl" w:eastAsia="en-US"/>
        </w:rPr>
        <w:t xml:space="preserve">Acuerdo  de inexistencia </w:t>
      </w:r>
      <w:r w:rsidRPr="00D011CE">
        <w:rPr>
          <w:rFonts w:ascii="Palatino Linotype" w:eastAsiaTheme="minorEastAsia" w:hAnsi="Palatino Linotype" w:cstheme="minorBidi"/>
          <w:color w:val="000000" w:themeColor="text1"/>
          <w:szCs w:val="20"/>
          <w:lang w:val="es-ES_tradnl" w:eastAsia="en-US"/>
        </w:rPr>
        <w:t>respectiva:</w:t>
      </w:r>
    </w:p>
    <w:p w14:paraId="51C4FB4F" w14:textId="77777777" w:rsidR="00EA7309" w:rsidRPr="00D011CE" w:rsidRDefault="00EA7309" w:rsidP="00EA7309">
      <w:pPr>
        <w:autoSpaceDE w:val="0"/>
        <w:autoSpaceDN w:val="0"/>
        <w:adjustRightInd w:val="0"/>
        <w:ind w:right="992"/>
        <w:contextualSpacing/>
        <w:jc w:val="both"/>
        <w:rPr>
          <w:rFonts w:ascii="Palatino Linotype" w:eastAsiaTheme="minorEastAsia" w:hAnsi="Palatino Linotype" w:cs="Arial"/>
          <w:b/>
          <w:color w:val="000000" w:themeColor="text1"/>
          <w:sz w:val="20"/>
          <w:szCs w:val="20"/>
          <w:lang w:val="es-ES_tradnl"/>
        </w:rPr>
      </w:pPr>
    </w:p>
    <w:p w14:paraId="0CE9EA55" w14:textId="77777777" w:rsidR="00EA7309" w:rsidRPr="00D011CE" w:rsidRDefault="00EA7309" w:rsidP="00EA7309">
      <w:pPr>
        <w:ind w:left="851" w:right="992"/>
        <w:jc w:val="center"/>
        <w:rPr>
          <w:rFonts w:ascii="Palatino Linotype" w:eastAsiaTheme="minorEastAsia" w:hAnsi="Palatino Linotype"/>
          <w:b/>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“CRITERIO 0003-11</w:t>
      </w:r>
    </w:p>
    <w:p w14:paraId="04CF7030"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INEXISTENCIA, CONCEPTO DE, EN MATERIA DE TRANSPARENCIA</w:t>
      </w:r>
      <w:r w:rsidRPr="00D011CE">
        <w:rPr>
          <w:rFonts w:ascii="Palatino Linotype" w:eastAsiaTheme="minorEastAsia" w:hAnsi="Palatino Linotype" w:cstheme="minorBidi"/>
          <w:i/>
          <w:color w:val="000000" w:themeColor="text1"/>
          <w:sz w:val="22"/>
          <w:szCs w:val="22"/>
          <w:lang w:val="es-ES_tradnl" w:eastAsia="en-US"/>
        </w:rPr>
        <w:t xml:space="preserve">. La interpretación </w:t>
      </w:r>
      <w:r w:rsidRPr="00D011CE">
        <w:rPr>
          <w:rFonts w:ascii="Palatino Linotype" w:eastAsiaTheme="minorEastAsia" w:hAnsi="Palatino Linotype" w:cstheme="minorBidi"/>
          <w:b/>
          <w:i/>
          <w:color w:val="000000" w:themeColor="text1"/>
          <w:sz w:val="22"/>
          <w:szCs w:val="22"/>
          <w:lang w:val="es-ES_tradnl" w:eastAsia="en-US"/>
        </w:rPr>
        <w:t>sistemática</w:t>
      </w:r>
      <w:r w:rsidRPr="00D011CE">
        <w:rPr>
          <w:rFonts w:ascii="Palatino Linotype" w:eastAsiaTheme="minorEastAsia" w:hAnsi="Palatino Linotype" w:cstheme="minorBidi"/>
          <w:i/>
          <w:color w:val="000000" w:themeColor="text1"/>
          <w:sz w:val="22"/>
          <w:szCs w:val="22"/>
          <w:lang w:val="es-ES_tradnl"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50F827C"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 xml:space="preserve">a) La existencia previa de la documentación y la falta posterior de la misma en los archivos del Sujeto Obligado, esto es, la información se generó, poseyó o </w:t>
      </w:r>
      <w:r w:rsidRPr="00D011CE">
        <w:rPr>
          <w:rFonts w:ascii="Palatino Linotype" w:eastAsiaTheme="minorEastAsia" w:hAnsi="Palatino Linotype" w:cstheme="minorBidi"/>
          <w:b/>
          <w:i/>
          <w:color w:val="000000" w:themeColor="text1"/>
          <w:sz w:val="22"/>
          <w:szCs w:val="22"/>
          <w:lang w:val="es-ES_tradnl" w:eastAsia="en-US"/>
        </w:rPr>
        <w:t>administró</w:t>
      </w:r>
      <w:r w:rsidRPr="00D011CE">
        <w:rPr>
          <w:rFonts w:ascii="Palatino Linotype" w:eastAsiaTheme="minorEastAsia" w:hAnsi="Palatino Linotype" w:cstheme="minorBidi"/>
          <w:i/>
          <w:color w:val="000000" w:themeColor="text1"/>
          <w:sz w:val="22"/>
          <w:szCs w:val="22"/>
          <w:lang w:val="es-ES_tradnl" w:eastAsia="en-US"/>
        </w:rPr>
        <w:t xml:space="preserve"> –cuestión de hecho– en el marco de las atribuciones conferidas al Sujeto Obligado, pero no la conserva por diversas razones (destrucción física, desaparición física¸ sustracción ilícita, baja documental, etcétera).</w:t>
      </w:r>
    </w:p>
    <w:p w14:paraId="5F0D867E"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b) En los casos en que por las atribuciones conferidas al Sujeto Obligado éste debió generar, administrar o poseer la información, pero en incumplimiento a la normatividad respectiva no llevó a cabo ninguna de esas acciones.</w:t>
      </w:r>
    </w:p>
    <w:p w14:paraId="24ED7980"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55AE24A" w14:textId="77777777" w:rsidR="00EA7309" w:rsidRPr="00D011CE" w:rsidRDefault="00EA7309" w:rsidP="00EA7309">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Precedentes:</w:t>
      </w:r>
    </w:p>
    <w:p w14:paraId="4AA812F7"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01287/INFOEM/IP/RR/2010. Ayuntamiento de  Huixquilucan. Sesión 20 de octubre de 2010. Por Unanimidad. Comisionado Rosendoevgueni Monterrey Chepov.</w:t>
      </w:r>
    </w:p>
    <w:p w14:paraId="2CEC5EA8"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01379/INFOEM/IP/RR/A/2010. Ayuntamiento de Toluca. Sesión del 01 de diciembre de 201.0. Por Unanimidad. Comisionada Miroslava Carrillo Martínez.</w:t>
      </w:r>
    </w:p>
    <w:p w14:paraId="02F80D1B"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lastRenderedPageBreak/>
        <w:t>01679/INFOEM/IP/RR/A/2010. Ayuntamiento de Ecatepec de Morelos. Sesión 3 de febrero de 2011. Por Unanimidad. Comisionado Federico Guzmán Tamayo.</w:t>
      </w:r>
    </w:p>
    <w:p w14:paraId="011B6F86"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01073/INFOEM/IP/RR/2011. Ayuntamiento de Huixquilucan. Sesión 12 de mayo de 2011. Por Unanimidad. Comisionada Myrna Araceli García Morón.</w:t>
      </w:r>
    </w:p>
    <w:p w14:paraId="14920954"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01135/INFOEM/IP/RR/2011. Ayuntamiento de Nezahualcóyotl Sesión 24 de mayo de 2011. Por Unanimidad. Comisionado Arcadio A. Sánchez Henkel Gómeztagle.</w:t>
      </w:r>
    </w:p>
    <w:p w14:paraId="417C94FB"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p>
    <w:p w14:paraId="636C341C" w14:textId="77777777" w:rsidR="00EA7309" w:rsidRPr="00D011CE" w:rsidRDefault="00EA7309" w:rsidP="00EA7309">
      <w:pPr>
        <w:autoSpaceDE w:val="0"/>
        <w:autoSpaceDN w:val="0"/>
        <w:adjustRightInd w:val="0"/>
        <w:ind w:left="851" w:right="992"/>
        <w:jc w:val="center"/>
        <w:rPr>
          <w:rFonts w:ascii="Palatino Linotype" w:eastAsiaTheme="minorEastAsia" w:hAnsi="Palatino Linotype" w:cstheme="minorBidi"/>
          <w:b/>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CRITERIO 0004-11</w:t>
      </w:r>
    </w:p>
    <w:p w14:paraId="4917FACD"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INEXISTENCIA. DECLARATORIA DE LA. ALCANCES Y PROCEDIMIENTOS</w:t>
      </w:r>
      <w:r w:rsidRPr="00D011CE">
        <w:rPr>
          <w:rFonts w:ascii="Palatino Linotype" w:eastAsiaTheme="minorEastAsia" w:hAnsi="Palatino Linotype" w:cstheme="minorBidi"/>
          <w:i/>
          <w:color w:val="000000" w:themeColor="text1"/>
          <w:sz w:val="22"/>
          <w:szCs w:val="22"/>
          <w:lang w:val="es-ES_tradnl"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7FD6224" w14:textId="77777777" w:rsidR="00EA7309" w:rsidRPr="00D011CE" w:rsidRDefault="00EA7309" w:rsidP="00EA7309">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Bajo el entendido de que dicha búsqueda exhaustiva permitirá dos determinaciones:</w:t>
      </w:r>
    </w:p>
    <w:p w14:paraId="0EAAC67D"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1ª) Que se localice la documentación que contenga la información solicitada y de ser así la información pueda entregarse al solicitante en la forma en que se encuentra disponible, o</w:t>
      </w:r>
    </w:p>
    <w:p w14:paraId="488D60DB"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2C99B48"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 xml:space="preserve">Aunado a lo anterior, en el dictamen de declaratoria de inexistencia el Comité de Información deberá motivar o precisar las razones por las que se buscó la </w:t>
      </w:r>
      <w:r w:rsidRPr="00D011CE">
        <w:rPr>
          <w:rFonts w:ascii="Palatino Linotype" w:eastAsiaTheme="minorEastAsia" w:hAnsi="Palatino Linotype" w:cstheme="minorBidi"/>
          <w:i/>
          <w:color w:val="000000" w:themeColor="text1"/>
          <w:sz w:val="22"/>
          <w:szCs w:val="22"/>
          <w:lang w:val="es-ES_tradnl" w:eastAsia="en-US"/>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B56FE4F" w14:textId="77777777" w:rsidR="00EA7309" w:rsidRPr="00D011CE" w:rsidRDefault="00EA7309" w:rsidP="00EA7309">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Precedentes:</w:t>
      </w:r>
    </w:p>
    <w:p w14:paraId="1366FEEF"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00360/INFOEM/IP/RR/A/2010. Ayuntamiento de Texcoco. Sesión 14 de abril de 2010. Por Unanimidad. Comisionado Federico Guzmán Tamayo.</w:t>
      </w:r>
    </w:p>
    <w:p w14:paraId="714ECF51"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00807/INFOEM/IP/RR/A/2010. Poder Legislativo. Sesión 16 de agosto de 2010. Por Unanimidad. Comisionado Rosendoevgueni Monterrey Chepov.</w:t>
      </w:r>
    </w:p>
    <w:p w14:paraId="777454FA"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01410/INFOEM/IP/RR/2010, Ayuntamiento de La Paz. Sesión 1º de diciembre de 2010. Por Unanimidad. Comisionado Federico Guzmán.</w:t>
      </w:r>
    </w:p>
    <w:p w14:paraId="44ECF315"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01010/INFOEM/IP/RR/2011, Junta de Caminos del Estado de México. Sesión 28 de abril de 2011. Por Unanimidad. Comisionado Arcadio A. Sánchez Henkel Gómeztagle.</w:t>
      </w:r>
    </w:p>
    <w:p w14:paraId="513634A2" w14:textId="77777777" w:rsidR="00EA7309" w:rsidRPr="00D011CE" w:rsidRDefault="00EA7309" w:rsidP="00EA7309">
      <w:pPr>
        <w:ind w:left="851" w:right="992"/>
        <w:jc w:val="both"/>
        <w:rPr>
          <w:rFonts w:ascii="Palatino Linotype" w:eastAsiaTheme="minorEastAsia" w:hAnsi="Palatino Linotype" w:cstheme="minorBidi"/>
          <w:b/>
          <w:i/>
          <w:color w:val="000000" w:themeColor="text1"/>
          <w:sz w:val="22"/>
          <w:szCs w:val="22"/>
          <w:lang w:val="es-ES_tradnl" w:eastAsia="en-US"/>
        </w:rPr>
      </w:pPr>
      <w:r w:rsidRPr="00D011CE">
        <w:rPr>
          <w:rFonts w:ascii="Palatino Linotype" w:eastAsiaTheme="minorEastAsia" w:hAnsi="Palatino Linotype" w:cstheme="minorBidi"/>
          <w:i/>
          <w:color w:val="000000" w:themeColor="text1"/>
          <w:sz w:val="22"/>
          <w:szCs w:val="22"/>
          <w:lang w:val="es-ES_tradnl" w:eastAsia="en-US"/>
        </w:rPr>
        <w:t>01148/INFOEM/IP/RR/201. Ayuntamiento de Huixquilucan. Sesión 24 de mayo 2011. Por Unanimidad. Comisionado Myrna Araceli García Morón.</w:t>
      </w:r>
      <w:r w:rsidRPr="00D011CE">
        <w:rPr>
          <w:rFonts w:ascii="Palatino Linotype" w:eastAsiaTheme="minorEastAsia" w:hAnsi="Palatino Linotype" w:cstheme="minorBidi"/>
          <w:b/>
          <w:i/>
          <w:color w:val="000000" w:themeColor="text1"/>
          <w:sz w:val="22"/>
          <w:szCs w:val="22"/>
          <w:lang w:val="es-ES_tradnl" w:eastAsia="en-US"/>
        </w:rPr>
        <w:t>”</w:t>
      </w:r>
    </w:p>
    <w:p w14:paraId="278E1A0C" w14:textId="77777777" w:rsidR="00EA7309" w:rsidRPr="00D011CE" w:rsidRDefault="00EA7309" w:rsidP="00EA7309">
      <w:pPr>
        <w:autoSpaceDE w:val="0"/>
        <w:autoSpaceDN w:val="0"/>
        <w:adjustRightInd w:val="0"/>
        <w:ind w:right="992"/>
        <w:contextualSpacing/>
        <w:jc w:val="both"/>
        <w:rPr>
          <w:rFonts w:ascii="Palatino Linotype" w:eastAsiaTheme="minorEastAsia" w:hAnsi="Palatino Linotype" w:cstheme="minorBidi"/>
          <w:color w:val="000000" w:themeColor="text1"/>
          <w:lang w:val="es-ES_tradnl" w:eastAsia="en-US"/>
        </w:rPr>
      </w:pPr>
    </w:p>
    <w:p w14:paraId="118A071E" w14:textId="77777777" w:rsidR="00EA7309" w:rsidRPr="00D011CE" w:rsidRDefault="00EA7309" w:rsidP="00EA7309">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r w:rsidRPr="00D011CE">
        <w:rPr>
          <w:rFonts w:ascii="Palatino Linotype" w:eastAsiaTheme="minorEastAsia" w:hAnsi="Palatino Linotype" w:cstheme="minorBidi"/>
          <w:color w:val="000000" w:themeColor="text1"/>
          <w:lang w:val="es-ES_tradnl"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773FCBAF" w14:textId="77777777" w:rsidR="00EA7309" w:rsidRPr="00D011CE" w:rsidRDefault="00EA7309" w:rsidP="00EA7309">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p>
    <w:p w14:paraId="6575E4D8" w14:textId="77777777" w:rsidR="00EA7309" w:rsidRPr="00D011CE" w:rsidRDefault="00EA7309" w:rsidP="00EA7309">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r w:rsidRPr="00D011CE">
        <w:rPr>
          <w:rFonts w:ascii="Palatino Linotype" w:eastAsiaTheme="minorEastAsia" w:hAnsi="Palatino Linotype" w:cstheme="minorBidi"/>
          <w:color w:val="000000" w:themeColor="text1"/>
          <w:lang w:val="es-ES_tradnl" w:eastAsia="en-US"/>
        </w:rPr>
        <w:t xml:space="preserve">Adicionalmente, es aplicable por analogía el Criterio 17/17 del </w:t>
      </w:r>
      <w:r w:rsidRPr="00D011CE">
        <w:rPr>
          <w:rFonts w:ascii="Palatino Linotype" w:eastAsiaTheme="minorEastAsia" w:hAnsi="Palatino Linotype" w:cs="Arial"/>
          <w:b/>
          <w:bCs/>
          <w:color w:val="000000" w:themeColor="text1"/>
          <w:lang w:val="es-ES_tradnl" w:eastAsia="en-US"/>
        </w:rPr>
        <w:t xml:space="preserve">Instituto Nacional de Transparencia, Acceso a la Información y Protección de Datos Personales, </w:t>
      </w:r>
      <w:r w:rsidRPr="00D011CE">
        <w:rPr>
          <w:rFonts w:ascii="Palatino Linotype" w:eastAsiaTheme="minorEastAsia" w:hAnsi="Palatino Linotype" w:cstheme="minorBidi"/>
          <w:color w:val="000000" w:themeColor="text1"/>
          <w:lang w:val="es-ES_tradnl" w:eastAsia="en-US"/>
        </w:rPr>
        <w:t>que a la letra dice:</w:t>
      </w:r>
    </w:p>
    <w:p w14:paraId="76D91E70" w14:textId="77777777" w:rsidR="00EA7309" w:rsidRPr="00D011CE" w:rsidRDefault="00EA7309" w:rsidP="00EA7309">
      <w:pPr>
        <w:autoSpaceDE w:val="0"/>
        <w:autoSpaceDN w:val="0"/>
        <w:adjustRightInd w:val="0"/>
        <w:ind w:right="992"/>
        <w:contextualSpacing/>
        <w:jc w:val="both"/>
        <w:rPr>
          <w:rFonts w:ascii="Palatino Linotype" w:eastAsiaTheme="minorEastAsia" w:hAnsi="Palatino Linotype" w:cstheme="minorBidi"/>
          <w:color w:val="000000" w:themeColor="text1"/>
          <w:sz w:val="22"/>
          <w:szCs w:val="22"/>
          <w:lang w:val="es-ES_tradnl" w:eastAsia="en-US"/>
        </w:rPr>
      </w:pPr>
    </w:p>
    <w:p w14:paraId="0271A514"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“Inexistencia.</w:t>
      </w:r>
      <w:r w:rsidRPr="00D011CE">
        <w:rPr>
          <w:rFonts w:ascii="Palatino Linotype" w:eastAsiaTheme="minorEastAsia" w:hAnsi="Palatino Linotype" w:cstheme="minorBidi"/>
          <w:i/>
          <w:color w:val="000000" w:themeColor="text1"/>
          <w:sz w:val="22"/>
          <w:szCs w:val="22"/>
          <w:lang w:val="es-ES_tradnl" w:eastAsia="en-US"/>
        </w:rPr>
        <w:t xml:space="preserve"> La inexistencia es una cuestión de hecho que se atribuye a la información solicitada e implica que ésta no se encuentra en los archivos del sujeto obligado, no obstante que cuenta con facultades para poseerla.</w:t>
      </w:r>
    </w:p>
    <w:p w14:paraId="5CD6A371" w14:textId="77777777" w:rsidR="00EA7309" w:rsidRPr="00D011CE" w:rsidRDefault="00EA7309" w:rsidP="00EA7309">
      <w:pPr>
        <w:ind w:left="851" w:right="992"/>
        <w:jc w:val="both"/>
        <w:rPr>
          <w:rFonts w:ascii="Palatino Linotype" w:eastAsiaTheme="minorEastAsia" w:hAnsi="Palatino Linotype" w:cstheme="minorBidi"/>
          <w:b/>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 xml:space="preserve">Resoluciones: </w:t>
      </w:r>
    </w:p>
    <w:p w14:paraId="31490237"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lastRenderedPageBreak/>
        <w:t>RRA 4669/16.</w:t>
      </w:r>
      <w:r w:rsidRPr="00D011CE">
        <w:rPr>
          <w:rFonts w:ascii="Palatino Linotype" w:eastAsiaTheme="minorEastAsia" w:hAnsi="Palatino Linotype" w:cstheme="minorBidi"/>
          <w:i/>
          <w:color w:val="000000" w:themeColor="text1"/>
          <w:sz w:val="22"/>
          <w:szCs w:val="22"/>
          <w:lang w:val="es-ES_tradnl" w:eastAsia="en-US"/>
        </w:rPr>
        <w:t xml:space="preserve"> Instituto Nacional Electoral. 18 de enero de 2017. Por unanimidad. Comisionado Ponente Joel Salas Suárez. </w:t>
      </w:r>
    </w:p>
    <w:p w14:paraId="58E6D27E"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RRA 0183/17.</w:t>
      </w:r>
      <w:r w:rsidRPr="00D011CE">
        <w:rPr>
          <w:rFonts w:ascii="Palatino Linotype" w:eastAsiaTheme="minorEastAsia" w:hAnsi="Palatino Linotype" w:cstheme="minorBidi"/>
          <w:i/>
          <w:color w:val="000000" w:themeColor="text1"/>
          <w:sz w:val="22"/>
          <w:szCs w:val="22"/>
          <w:lang w:val="es-ES_tradnl" w:eastAsia="en-US"/>
        </w:rPr>
        <w:t xml:space="preserve"> Nueva Alianza. 01 de febrero de 2017. Por unanimidad. Comisionado Ponente Francisco Javier Acuña Llamas. </w:t>
      </w:r>
    </w:p>
    <w:p w14:paraId="2A2615CC" w14:textId="77777777" w:rsidR="00EA7309" w:rsidRPr="00D011CE" w:rsidRDefault="00EA7309" w:rsidP="00EA7309">
      <w:pPr>
        <w:ind w:left="851" w:right="992"/>
        <w:jc w:val="both"/>
        <w:rPr>
          <w:rFonts w:ascii="Palatino Linotype" w:eastAsiaTheme="minorEastAsia" w:hAnsi="Palatino Linotype" w:cstheme="minorBidi"/>
          <w:i/>
          <w:color w:val="000000" w:themeColor="text1"/>
          <w:sz w:val="22"/>
          <w:szCs w:val="22"/>
          <w:lang w:val="es-ES_tradnl" w:eastAsia="en-US"/>
        </w:rPr>
      </w:pPr>
      <w:r w:rsidRPr="00D011CE">
        <w:rPr>
          <w:rFonts w:ascii="Palatino Linotype" w:eastAsiaTheme="minorEastAsia" w:hAnsi="Palatino Linotype" w:cstheme="minorBidi"/>
          <w:b/>
          <w:i/>
          <w:color w:val="000000" w:themeColor="text1"/>
          <w:sz w:val="22"/>
          <w:szCs w:val="22"/>
          <w:lang w:val="es-ES_tradnl" w:eastAsia="en-US"/>
        </w:rPr>
        <w:t>RRA 4484/16.</w:t>
      </w:r>
      <w:r w:rsidRPr="00D011CE">
        <w:rPr>
          <w:rFonts w:ascii="Palatino Linotype" w:eastAsiaTheme="minorEastAsia" w:hAnsi="Palatino Linotype" w:cstheme="minorBidi"/>
          <w:i/>
          <w:color w:val="000000" w:themeColor="text1"/>
          <w:sz w:val="22"/>
          <w:szCs w:val="22"/>
          <w:lang w:val="es-ES_tradnl" w:eastAsia="en-US"/>
        </w:rPr>
        <w:t xml:space="preserve"> Instituto Nacional de Migración. 16 de febrero de 2017. Por mayoría de seis votos a favor y uno en contra de la Comisionada Areli Cano Guadiana. Comisionada Ponente María Patricia Kurczyn Villalobos.”</w:t>
      </w:r>
    </w:p>
    <w:p w14:paraId="0445E084" w14:textId="77777777" w:rsidR="004713D8" w:rsidRPr="00D011CE" w:rsidRDefault="004713D8" w:rsidP="0024757B">
      <w:pPr>
        <w:spacing w:line="360" w:lineRule="auto"/>
        <w:jc w:val="both"/>
        <w:rPr>
          <w:rFonts w:ascii="Palatino Linotype" w:hAnsi="Palatino Linotype" w:cs="Arial"/>
          <w:lang w:eastAsia="es-MX"/>
        </w:rPr>
      </w:pPr>
    </w:p>
    <w:p w14:paraId="1826987A" w14:textId="1863A584" w:rsidR="00547DB1" w:rsidRPr="00D011CE" w:rsidRDefault="00547DB1" w:rsidP="00547DB1">
      <w:pPr>
        <w:spacing w:line="360" w:lineRule="auto"/>
        <w:jc w:val="both"/>
        <w:rPr>
          <w:rFonts w:ascii="Palatino Linotype" w:hAnsi="Palatino Linotype" w:cs="Arial"/>
        </w:rPr>
      </w:pPr>
      <w:r w:rsidRPr="00D011CE">
        <w:rPr>
          <w:rFonts w:ascii="Palatino Linotype" w:hAnsi="Palatino Linotype"/>
          <w:lang w:eastAsia="es-MX"/>
        </w:rPr>
        <w:t xml:space="preserve">En razón de lo anteriormente expuesto, este Instituto determina que resultan </w:t>
      </w:r>
      <w:r w:rsidRPr="00D011CE">
        <w:rPr>
          <w:rFonts w:ascii="Palatino Linotype" w:hAnsi="Palatino Linotype"/>
          <w:b/>
          <w:lang w:eastAsia="es-MX"/>
        </w:rPr>
        <w:t>fundadas</w:t>
      </w:r>
      <w:r w:rsidRPr="00D011CE">
        <w:rPr>
          <w:rFonts w:ascii="Palatino Linotype" w:hAnsi="Palatino Linotype"/>
          <w:lang w:eastAsia="es-MX"/>
        </w:rPr>
        <w:t xml:space="preserve"> las razones o motivos de inconformidad expuestas por </w:t>
      </w:r>
      <w:r w:rsidRPr="00D011CE">
        <w:rPr>
          <w:rFonts w:ascii="Palatino Linotype" w:hAnsi="Palatino Linotype"/>
          <w:b/>
          <w:lang w:eastAsia="es-MX"/>
        </w:rPr>
        <w:t>EL RECURRENTE</w:t>
      </w:r>
      <w:r w:rsidRPr="00D011CE">
        <w:rPr>
          <w:rFonts w:ascii="Palatino Linotype" w:hAnsi="Palatino Linotype"/>
          <w:lang w:eastAsia="es-MX"/>
        </w:rPr>
        <w:t xml:space="preserve">; </w:t>
      </w:r>
      <w:r w:rsidRPr="00D011CE">
        <w:rPr>
          <w:rFonts w:ascii="Palatino Linotype" w:hAnsi="Palatino Linotype" w:cs="Arial"/>
        </w:rPr>
        <w:t>por lo que, lo procedente es</w:t>
      </w:r>
      <w:r w:rsidR="00851F67" w:rsidRPr="00D011CE">
        <w:rPr>
          <w:rFonts w:ascii="Palatino Linotype" w:hAnsi="Palatino Linotype" w:cs="Arial"/>
          <w:b/>
        </w:rPr>
        <w:t xml:space="preserve"> REVOCA</w:t>
      </w:r>
      <w:r w:rsidRPr="00D011CE">
        <w:rPr>
          <w:rFonts w:ascii="Palatino Linotype" w:hAnsi="Palatino Linotype" w:cs="Arial"/>
          <w:b/>
        </w:rPr>
        <w:t xml:space="preserve">R </w:t>
      </w:r>
      <w:r w:rsidRPr="00D011CE">
        <w:rPr>
          <w:rFonts w:ascii="Palatino Linotype" w:hAnsi="Palatino Linotype" w:cs="Arial"/>
        </w:rPr>
        <w:t xml:space="preserve">la respuesta emitida por </w:t>
      </w:r>
      <w:r w:rsidRPr="00D011CE">
        <w:rPr>
          <w:rFonts w:ascii="Palatino Linotype" w:hAnsi="Palatino Linotype" w:cs="Arial"/>
          <w:b/>
        </w:rPr>
        <w:t xml:space="preserve">EL SUJETO OBLIGADO </w:t>
      </w:r>
      <w:r w:rsidRPr="00D011CE">
        <w:rPr>
          <w:rFonts w:ascii="Palatino Linotype" w:hAnsi="Palatino Linotype" w:cs="Arial"/>
        </w:rPr>
        <w:t xml:space="preserve">y </w:t>
      </w:r>
      <w:r w:rsidRPr="00D011CE">
        <w:rPr>
          <w:rFonts w:ascii="Palatino Linotype" w:hAnsi="Palatino Linotype" w:cs="Arial"/>
          <w:b/>
        </w:rPr>
        <w:t xml:space="preserve">ORDENAR </w:t>
      </w:r>
      <w:r w:rsidRPr="00D011CE">
        <w:rPr>
          <w:rFonts w:ascii="Palatino Linotype" w:hAnsi="Palatino Linotype" w:cs="Arial"/>
        </w:rPr>
        <w:t xml:space="preserve">haga entrega vía </w:t>
      </w:r>
      <w:r w:rsidRPr="00D011CE">
        <w:rPr>
          <w:rFonts w:ascii="Palatino Linotype" w:hAnsi="Palatino Linotype" w:cs="Arial"/>
          <w:b/>
        </w:rPr>
        <w:t>SAIMEX</w:t>
      </w:r>
      <w:r w:rsidR="0024757B" w:rsidRPr="00D011CE">
        <w:rPr>
          <w:rFonts w:ascii="Palatino Linotype" w:hAnsi="Palatino Linotype" w:cs="Arial"/>
        </w:rPr>
        <w:t xml:space="preserve">, de ser procedente en </w:t>
      </w:r>
      <w:r w:rsidR="0024757B" w:rsidRPr="00D011CE">
        <w:rPr>
          <w:rFonts w:ascii="Palatino Linotype" w:hAnsi="Palatino Linotype" w:cs="Arial"/>
          <w:b/>
        </w:rPr>
        <w:t>versión publica</w:t>
      </w:r>
      <w:r w:rsidR="0024757B" w:rsidRPr="00D011CE">
        <w:rPr>
          <w:rFonts w:ascii="Palatino Linotype" w:hAnsi="Palatino Linotype" w:cs="Arial"/>
        </w:rPr>
        <w:t xml:space="preserve"> del documento o documentos donde conste la lista de contratistas de obra pública, con los que la actual administración haya contratado las obras públicas iniciadas del uno de enero al diecisiete de junio de dos mil diecinueve.</w:t>
      </w:r>
    </w:p>
    <w:p w14:paraId="087853BF" w14:textId="77777777" w:rsidR="00851F67" w:rsidRPr="00D011CE" w:rsidRDefault="00851F67" w:rsidP="00547DB1">
      <w:pPr>
        <w:spacing w:line="360" w:lineRule="auto"/>
        <w:jc w:val="both"/>
        <w:rPr>
          <w:rFonts w:ascii="Palatino Linotype" w:hAnsi="Palatino Linotype" w:cs="Arial"/>
        </w:rPr>
      </w:pPr>
    </w:p>
    <w:p w14:paraId="1BB43692" w14:textId="77777777" w:rsidR="00547DB1" w:rsidRPr="00D011CE" w:rsidRDefault="00547DB1" w:rsidP="00547DB1">
      <w:pPr>
        <w:spacing w:line="360" w:lineRule="auto"/>
        <w:jc w:val="both"/>
        <w:rPr>
          <w:rFonts w:ascii="Palatino Linotype" w:eastAsia="Calibri" w:hAnsi="Palatino Linotype" w:cs="Arial"/>
        </w:rPr>
      </w:pPr>
      <w:r w:rsidRPr="00D011CE">
        <w:rPr>
          <w:rFonts w:ascii="Palatino Linotype" w:eastAsia="Calibri" w:hAnsi="Palatino Linotype" w:cs="Arial"/>
        </w:rPr>
        <w:t xml:space="preserve">Así, con </w:t>
      </w:r>
      <w:r w:rsidRPr="00D011CE">
        <w:rPr>
          <w:rFonts w:ascii="Palatino Linotype" w:hAnsi="Palatino Linotype" w:cs="Arial"/>
        </w:rPr>
        <w:t>fundamento</w:t>
      </w:r>
      <w:r w:rsidRPr="00D011CE">
        <w:rPr>
          <w:rFonts w:ascii="Palatino Linotype" w:eastAsia="Calibri" w:hAnsi="Palatino Linotype" w:cs="Arial"/>
        </w:rPr>
        <w:t xml:space="preserve"> en lo prescrito en los artículos 5 </w:t>
      </w:r>
      <w:r w:rsidRPr="00D011CE">
        <w:rPr>
          <w:rFonts w:ascii="Palatino Linotype" w:hAnsi="Palatino Linotype"/>
        </w:rPr>
        <w:t>párrafos vigésimo segundo, vigésimo tercero y vigésimo cuarto, fracciones IV y V</w:t>
      </w:r>
      <w:r w:rsidRPr="00D011CE">
        <w:rPr>
          <w:rFonts w:ascii="Palatino Linotype" w:eastAsia="Calibri" w:hAnsi="Palatino Linotype" w:cs="Arial"/>
        </w:rPr>
        <w:t xml:space="preserve"> de la Constitución Política del Estado Libre y Soberano de México; </w:t>
      </w:r>
      <w:r w:rsidRPr="00D011CE">
        <w:rPr>
          <w:rFonts w:ascii="Palatino Linotype" w:hAnsi="Palatino Linotype"/>
        </w:rPr>
        <w:t xml:space="preserve">2 fracción II, </w:t>
      </w:r>
      <w:r w:rsidRPr="00D011CE">
        <w:rPr>
          <w:rFonts w:ascii="Palatino Linotype" w:hAnsi="Palatino Linotype" w:cs="Arial"/>
          <w:lang w:val="es-ES_tradnl"/>
        </w:rPr>
        <w:t>29</w:t>
      </w:r>
      <w:r w:rsidRPr="00D011CE">
        <w:rPr>
          <w:rFonts w:ascii="Palatino Linotype" w:hAnsi="Palatino Linotype"/>
        </w:rPr>
        <w:t>, 36 fracciones I y II, 176, 178, 179, 181, 185 fracción I, 186 y 188</w:t>
      </w:r>
      <w:r w:rsidRPr="00D011CE">
        <w:rPr>
          <w:rFonts w:ascii="Palatino Linotype" w:eastAsia="Calibri" w:hAnsi="Palatino Linotype" w:cs="Arial"/>
        </w:rPr>
        <w:t xml:space="preserve"> de la Ley de Transparencia y Acceso a la Información Pública del Estado de México y </w:t>
      </w:r>
      <w:r w:rsidRPr="00D011CE">
        <w:rPr>
          <w:rFonts w:ascii="Palatino Linotype" w:hAnsi="Palatino Linotype" w:cs="Arial"/>
        </w:rPr>
        <w:t>Municipios</w:t>
      </w:r>
      <w:r w:rsidRPr="00D011CE">
        <w:rPr>
          <w:rFonts w:ascii="Palatino Linotype" w:eastAsia="Calibri" w:hAnsi="Palatino Linotype" w:cs="Arial"/>
        </w:rPr>
        <w:t>, este Pleno:</w:t>
      </w:r>
    </w:p>
    <w:p w14:paraId="6B9E45FE" w14:textId="77777777" w:rsidR="00547DB1" w:rsidRPr="00D011CE" w:rsidRDefault="00547DB1" w:rsidP="00547DB1">
      <w:pPr>
        <w:spacing w:line="360" w:lineRule="auto"/>
        <w:jc w:val="center"/>
        <w:rPr>
          <w:rFonts w:ascii="Palatino Linotype" w:hAnsi="Palatino Linotype"/>
          <w:b/>
          <w:bCs/>
          <w:spacing w:val="40"/>
          <w:sz w:val="28"/>
        </w:rPr>
      </w:pPr>
    </w:p>
    <w:p w14:paraId="31F02200" w14:textId="77777777" w:rsidR="00547DB1" w:rsidRPr="00D011CE" w:rsidRDefault="00547DB1" w:rsidP="00547DB1">
      <w:pPr>
        <w:spacing w:line="360" w:lineRule="auto"/>
        <w:jc w:val="center"/>
        <w:rPr>
          <w:rFonts w:ascii="Palatino Linotype" w:hAnsi="Palatino Linotype"/>
          <w:b/>
          <w:bCs/>
          <w:spacing w:val="40"/>
          <w:sz w:val="28"/>
        </w:rPr>
      </w:pPr>
      <w:r w:rsidRPr="00D011CE">
        <w:rPr>
          <w:rFonts w:ascii="Palatino Linotype" w:hAnsi="Palatino Linotype"/>
          <w:b/>
          <w:bCs/>
          <w:spacing w:val="40"/>
          <w:sz w:val="28"/>
        </w:rPr>
        <w:t>RESUELVE</w:t>
      </w:r>
    </w:p>
    <w:p w14:paraId="6455363C" w14:textId="77777777" w:rsidR="00547DB1" w:rsidRPr="00D011CE" w:rsidRDefault="00547DB1" w:rsidP="00547DB1">
      <w:pPr>
        <w:spacing w:line="360" w:lineRule="auto"/>
        <w:jc w:val="center"/>
        <w:rPr>
          <w:rFonts w:ascii="Palatino Linotype" w:hAnsi="Palatino Linotype"/>
          <w:b/>
          <w:bCs/>
          <w:spacing w:val="40"/>
          <w:sz w:val="28"/>
        </w:rPr>
      </w:pPr>
    </w:p>
    <w:p w14:paraId="340E8CA4" w14:textId="77777777" w:rsidR="00547DB1" w:rsidRPr="00D011CE" w:rsidRDefault="00547DB1" w:rsidP="00547DB1">
      <w:pPr>
        <w:pStyle w:val="Prrafodelista"/>
        <w:widowControl w:val="0"/>
        <w:numPr>
          <w:ilvl w:val="0"/>
          <w:numId w:val="44"/>
        </w:numPr>
        <w:tabs>
          <w:tab w:val="left" w:pos="1701"/>
        </w:tabs>
        <w:autoSpaceDE w:val="0"/>
        <w:autoSpaceDN w:val="0"/>
        <w:adjustRightInd w:val="0"/>
        <w:spacing w:line="360" w:lineRule="auto"/>
        <w:ind w:left="0" w:firstLine="0"/>
        <w:jc w:val="both"/>
        <w:rPr>
          <w:rFonts w:ascii="Palatino Linotype" w:hAnsi="Palatino Linotype"/>
          <w:b/>
        </w:rPr>
      </w:pPr>
      <w:r w:rsidRPr="00D011CE">
        <w:rPr>
          <w:rFonts w:ascii="Palatino Linotype" w:hAnsi="Palatino Linotype"/>
        </w:rPr>
        <w:t xml:space="preserve">Resultan </w:t>
      </w:r>
      <w:r w:rsidRPr="00D011CE">
        <w:rPr>
          <w:rFonts w:ascii="Palatino Linotype" w:hAnsi="Palatino Linotype" w:cs="Arial"/>
          <w:b/>
        </w:rPr>
        <w:t>fundadas</w:t>
      </w:r>
      <w:r w:rsidRPr="00D011CE">
        <w:rPr>
          <w:rFonts w:ascii="Palatino Linotype" w:hAnsi="Palatino Linotype"/>
        </w:rPr>
        <w:t xml:space="preserve"> las razones o motivos de inconformidad planteadas por </w:t>
      </w:r>
      <w:r w:rsidRPr="00D011CE">
        <w:rPr>
          <w:rFonts w:ascii="Palatino Linotype" w:hAnsi="Palatino Linotype"/>
          <w:b/>
        </w:rPr>
        <w:t xml:space="preserve">EL RECURRENTE </w:t>
      </w:r>
      <w:r w:rsidRPr="00D011CE">
        <w:rPr>
          <w:rFonts w:ascii="Palatino Linotype" w:hAnsi="Palatino Linotype"/>
        </w:rPr>
        <w:t xml:space="preserve">y analizadas en el Considerando </w:t>
      </w:r>
      <w:r w:rsidRPr="00D011CE">
        <w:rPr>
          <w:rFonts w:ascii="Palatino Linotype" w:hAnsi="Palatino Linotype"/>
          <w:b/>
        </w:rPr>
        <w:t>QUINTO</w:t>
      </w:r>
      <w:r w:rsidRPr="00D011CE">
        <w:rPr>
          <w:rFonts w:ascii="Palatino Linotype" w:hAnsi="Palatino Linotype"/>
        </w:rPr>
        <w:t xml:space="preserve"> de </w:t>
      </w:r>
      <w:r w:rsidRPr="00D011CE">
        <w:rPr>
          <w:rFonts w:ascii="Palatino Linotype" w:hAnsi="Palatino Linotype"/>
        </w:rPr>
        <w:lastRenderedPageBreak/>
        <w:t>esta resolución.</w:t>
      </w:r>
    </w:p>
    <w:p w14:paraId="2D36382F" w14:textId="77777777" w:rsidR="00547DB1" w:rsidRPr="00D011CE" w:rsidRDefault="00547DB1" w:rsidP="00547DB1">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14163D4A" w14:textId="60DBCB26" w:rsidR="00547DB1" w:rsidRPr="00D011CE" w:rsidRDefault="00547DB1" w:rsidP="00547DB1">
      <w:pPr>
        <w:pStyle w:val="Prrafodelista"/>
        <w:widowControl w:val="0"/>
        <w:numPr>
          <w:ilvl w:val="0"/>
          <w:numId w:val="44"/>
        </w:numPr>
        <w:tabs>
          <w:tab w:val="left" w:pos="1701"/>
        </w:tabs>
        <w:autoSpaceDE w:val="0"/>
        <w:autoSpaceDN w:val="0"/>
        <w:adjustRightInd w:val="0"/>
        <w:spacing w:line="360" w:lineRule="auto"/>
        <w:ind w:left="0" w:firstLine="0"/>
        <w:jc w:val="both"/>
        <w:rPr>
          <w:rFonts w:ascii="Palatino Linotype" w:hAnsi="Palatino Linotype"/>
          <w:b/>
        </w:rPr>
      </w:pPr>
      <w:r w:rsidRPr="00D011CE">
        <w:rPr>
          <w:rFonts w:ascii="Palatino Linotype" w:eastAsia="Calibri" w:hAnsi="Palatino Linotype" w:cs="Arial"/>
          <w:bCs/>
        </w:rPr>
        <w:t>Se</w:t>
      </w:r>
      <w:r w:rsidR="0024757B" w:rsidRPr="00D011CE">
        <w:rPr>
          <w:rFonts w:ascii="Palatino Linotype" w:eastAsia="Calibri" w:hAnsi="Palatino Linotype" w:cs="Arial"/>
          <w:b/>
          <w:bCs/>
        </w:rPr>
        <w:t xml:space="preserve"> REVOCA </w:t>
      </w:r>
      <w:r w:rsidRPr="00D011CE">
        <w:rPr>
          <w:rFonts w:ascii="Palatino Linotype" w:eastAsia="Calibri" w:hAnsi="Palatino Linotype" w:cs="Arial"/>
          <w:bCs/>
        </w:rPr>
        <w:t>la respuesta emit</w:t>
      </w:r>
      <w:r w:rsidR="0024757B" w:rsidRPr="00D011CE">
        <w:rPr>
          <w:rFonts w:ascii="Palatino Linotype" w:eastAsia="Calibri" w:hAnsi="Palatino Linotype" w:cs="Arial"/>
          <w:bCs/>
        </w:rPr>
        <w:t>id</w:t>
      </w:r>
      <w:r w:rsidRPr="00D011CE">
        <w:rPr>
          <w:rFonts w:ascii="Palatino Linotype" w:eastAsia="Calibri" w:hAnsi="Palatino Linotype" w:cs="Arial"/>
          <w:bCs/>
        </w:rPr>
        <w:t>a por</w:t>
      </w:r>
      <w:r w:rsidRPr="00D011CE">
        <w:rPr>
          <w:rFonts w:ascii="Palatino Linotype" w:eastAsia="Calibri" w:hAnsi="Palatino Linotype" w:cs="Arial"/>
          <w:b/>
          <w:bCs/>
        </w:rPr>
        <w:t xml:space="preserve"> EL </w:t>
      </w:r>
      <w:r w:rsidRPr="00D011CE">
        <w:rPr>
          <w:rFonts w:ascii="Palatino Linotype" w:eastAsia="Calibri" w:hAnsi="Palatino Linotype" w:cs="Arial"/>
          <w:b/>
        </w:rPr>
        <w:t xml:space="preserve">SUJETO OBLIGADO </w:t>
      </w:r>
      <w:r w:rsidRPr="00D011CE">
        <w:rPr>
          <w:rFonts w:ascii="Palatino Linotype" w:eastAsia="Calibri" w:hAnsi="Palatino Linotype" w:cs="Arial"/>
        </w:rPr>
        <w:t>y se</w:t>
      </w:r>
      <w:r w:rsidRPr="00D011CE">
        <w:rPr>
          <w:rFonts w:ascii="Palatino Linotype" w:eastAsia="Calibri" w:hAnsi="Palatino Linotype" w:cs="Arial"/>
          <w:b/>
        </w:rPr>
        <w:t xml:space="preserve"> ordena </w:t>
      </w:r>
      <w:r w:rsidRPr="00D011CE">
        <w:rPr>
          <w:rFonts w:ascii="Palatino Linotype" w:eastAsia="Calibri" w:hAnsi="Palatino Linotype" w:cs="Arial"/>
        </w:rPr>
        <w:t>atienda la solicitud de acceso a la información pública</w:t>
      </w:r>
      <w:r w:rsidR="0024757B" w:rsidRPr="00D011CE">
        <w:rPr>
          <w:rFonts w:ascii="Verdana" w:hAnsi="Verdana"/>
          <w:b/>
          <w:bCs/>
          <w:color w:val="FF0000"/>
        </w:rPr>
        <w:t xml:space="preserve"> </w:t>
      </w:r>
      <w:r w:rsidR="0024757B" w:rsidRPr="00D011CE">
        <w:rPr>
          <w:rFonts w:ascii="Palatino Linotype" w:eastAsia="Calibri" w:hAnsi="Palatino Linotype" w:cs="Arial"/>
          <w:b/>
          <w:bCs/>
        </w:rPr>
        <w:t>00120/TIANGUIS/IP/2019</w:t>
      </w:r>
      <w:r w:rsidRPr="00D011CE">
        <w:rPr>
          <w:rFonts w:ascii="Palatino Linotype" w:eastAsia="Calibri" w:hAnsi="Palatino Linotype" w:cs="Arial"/>
          <w:b/>
        </w:rPr>
        <w:t>,</w:t>
      </w:r>
      <w:r w:rsidRPr="00D011CE">
        <w:rPr>
          <w:rFonts w:ascii="Palatino Linotype" w:hAnsi="Palatino Linotype" w:cs="Arial"/>
        </w:rPr>
        <w:t xml:space="preserve"> en términos del Considerando </w:t>
      </w:r>
      <w:r w:rsidRPr="00D011CE">
        <w:rPr>
          <w:rFonts w:ascii="Palatino Linotype" w:hAnsi="Palatino Linotype" w:cs="Arial"/>
          <w:b/>
        </w:rPr>
        <w:t>QUINTO</w:t>
      </w:r>
      <w:r w:rsidRPr="00D011CE">
        <w:rPr>
          <w:rFonts w:ascii="Palatino Linotype" w:hAnsi="Palatino Linotype" w:cs="Arial"/>
        </w:rPr>
        <w:t xml:space="preserve"> y, haga entrega al</w:t>
      </w:r>
      <w:r w:rsidRPr="00D011CE">
        <w:rPr>
          <w:rFonts w:ascii="Palatino Linotype" w:hAnsi="Palatino Linotype" w:cs="Arial"/>
          <w:b/>
        </w:rPr>
        <w:t xml:space="preserve"> RECURRENTE</w:t>
      </w:r>
      <w:r w:rsidRPr="00D011CE">
        <w:rPr>
          <w:rFonts w:ascii="Palatino Linotype" w:hAnsi="Palatino Linotype" w:cs="Arial"/>
        </w:rPr>
        <w:t>, vía</w:t>
      </w:r>
      <w:r w:rsidRPr="00D011CE">
        <w:rPr>
          <w:rFonts w:ascii="Palatino Linotype" w:hAnsi="Palatino Linotype" w:cs="Arial"/>
          <w:b/>
        </w:rPr>
        <w:t xml:space="preserve"> SAIMEX</w:t>
      </w:r>
      <w:r w:rsidRPr="00D011CE">
        <w:rPr>
          <w:rFonts w:ascii="Palatino Linotype" w:hAnsi="Palatino Linotype" w:cs="Arial"/>
        </w:rPr>
        <w:t xml:space="preserve">, , </w:t>
      </w:r>
      <w:r w:rsidR="00D011CE" w:rsidRPr="00D011CE">
        <w:rPr>
          <w:rFonts w:ascii="Palatino Linotype" w:hAnsi="Palatino Linotype" w:cs="Arial"/>
        </w:rPr>
        <w:t xml:space="preserve">previa búsqueda exhaustiva y razonable </w:t>
      </w:r>
      <w:r w:rsidRPr="00D011CE">
        <w:rPr>
          <w:rFonts w:ascii="Palatino Linotype" w:hAnsi="Palatino Linotype" w:cs="Arial"/>
        </w:rPr>
        <w:t xml:space="preserve">de ser procedente en </w:t>
      </w:r>
      <w:r w:rsidRPr="00D011CE">
        <w:rPr>
          <w:rFonts w:ascii="Palatino Linotype" w:hAnsi="Palatino Linotype" w:cs="Arial"/>
          <w:b/>
        </w:rPr>
        <w:t>versión pública</w:t>
      </w:r>
      <w:r w:rsidR="0013721B" w:rsidRPr="00D011CE">
        <w:rPr>
          <w:rFonts w:ascii="Palatino Linotype" w:hAnsi="Palatino Linotype" w:cs="Arial"/>
        </w:rPr>
        <w:t>,</w:t>
      </w:r>
      <w:r w:rsidR="00D011CE" w:rsidRPr="00D011CE">
        <w:rPr>
          <w:rFonts w:ascii="Palatino Linotype" w:hAnsi="Palatino Linotype" w:cs="Arial"/>
        </w:rPr>
        <w:t xml:space="preserve"> del documento o documentos donde conste</w:t>
      </w:r>
      <w:r w:rsidRPr="00D011CE">
        <w:rPr>
          <w:rFonts w:ascii="Palatino Linotype" w:hAnsi="Palatino Linotype" w:cs="Arial"/>
        </w:rPr>
        <w:t xml:space="preserve"> lo siguiente</w:t>
      </w:r>
      <w:r w:rsidRPr="00D011CE">
        <w:rPr>
          <w:rFonts w:ascii="Palatino Linotype" w:hAnsi="Palatino Linotype"/>
          <w:shd w:val="clear" w:color="auto" w:fill="FFFFFF"/>
        </w:rPr>
        <w:t>:</w:t>
      </w:r>
    </w:p>
    <w:p w14:paraId="343A0E09" w14:textId="355D2F35" w:rsidR="00547DB1" w:rsidRPr="00D011CE" w:rsidRDefault="00547DB1" w:rsidP="00547DB1">
      <w:pPr>
        <w:spacing w:before="240" w:after="240"/>
        <w:ind w:left="851" w:right="899"/>
        <w:jc w:val="both"/>
        <w:rPr>
          <w:rFonts w:ascii="Palatino Linotype" w:hAnsi="Palatino Linotype" w:cs="Arial"/>
          <w:i/>
          <w:sz w:val="22"/>
          <w:szCs w:val="22"/>
        </w:rPr>
      </w:pPr>
      <w:r w:rsidRPr="00D011CE">
        <w:rPr>
          <w:rFonts w:ascii="Palatino Linotype" w:hAnsi="Palatino Linotype" w:cs="Arial"/>
          <w:i/>
          <w:sz w:val="22"/>
          <w:szCs w:val="22"/>
        </w:rPr>
        <w:t>“</w:t>
      </w:r>
      <w:r w:rsidR="0013721B" w:rsidRPr="00D011CE">
        <w:rPr>
          <w:rFonts w:ascii="Palatino Linotype" w:hAnsi="Palatino Linotype" w:cs="Arial"/>
          <w:i/>
          <w:sz w:val="22"/>
          <w:szCs w:val="22"/>
        </w:rPr>
        <w:t>Los</w:t>
      </w:r>
      <w:r w:rsidR="0024757B" w:rsidRPr="00D011CE">
        <w:rPr>
          <w:rFonts w:ascii="Palatino Linotype" w:hAnsi="Palatino Linotype" w:cs="Arial"/>
          <w:i/>
          <w:sz w:val="22"/>
          <w:szCs w:val="22"/>
        </w:rPr>
        <w:t xml:space="preserve"> contratistas con los que la actual administración haya </w:t>
      </w:r>
      <w:r w:rsidR="00D011CE" w:rsidRPr="00D011CE">
        <w:rPr>
          <w:rFonts w:ascii="Palatino Linotype" w:hAnsi="Palatino Linotype" w:cs="Arial"/>
          <w:i/>
          <w:sz w:val="22"/>
          <w:szCs w:val="22"/>
        </w:rPr>
        <w:t xml:space="preserve">adjudicado las obras públicas, </w:t>
      </w:r>
      <w:r w:rsidR="0024757B" w:rsidRPr="00D011CE">
        <w:rPr>
          <w:rFonts w:ascii="Palatino Linotype" w:hAnsi="Palatino Linotype" w:cs="Arial"/>
          <w:i/>
          <w:sz w:val="22"/>
          <w:szCs w:val="22"/>
        </w:rPr>
        <w:t xml:space="preserve">del 1 de enero al </w:t>
      </w:r>
      <w:r w:rsidR="0013721B" w:rsidRPr="00D011CE">
        <w:rPr>
          <w:rFonts w:ascii="Palatino Linotype" w:hAnsi="Palatino Linotype" w:cs="Arial"/>
          <w:i/>
          <w:sz w:val="22"/>
          <w:szCs w:val="22"/>
        </w:rPr>
        <w:t xml:space="preserve">17 </w:t>
      </w:r>
      <w:r w:rsidR="0024757B" w:rsidRPr="00D011CE">
        <w:rPr>
          <w:rFonts w:ascii="Palatino Linotype" w:hAnsi="Palatino Linotype" w:cs="Arial"/>
          <w:i/>
          <w:sz w:val="22"/>
          <w:szCs w:val="22"/>
        </w:rPr>
        <w:t>de junio de</w:t>
      </w:r>
      <w:r w:rsidR="0013721B" w:rsidRPr="00D011CE">
        <w:rPr>
          <w:rFonts w:ascii="Palatino Linotype" w:hAnsi="Palatino Linotype" w:cs="Arial"/>
          <w:i/>
          <w:sz w:val="22"/>
          <w:szCs w:val="22"/>
        </w:rPr>
        <w:t xml:space="preserve"> 2019</w:t>
      </w:r>
      <w:r w:rsidR="0024757B" w:rsidRPr="00D011CE">
        <w:rPr>
          <w:rFonts w:ascii="Palatino Linotype" w:hAnsi="Palatino Linotype" w:cs="Arial"/>
          <w:i/>
          <w:sz w:val="22"/>
          <w:szCs w:val="22"/>
        </w:rPr>
        <w:t>.</w:t>
      </w:r>
    </w:p>
    <w:p w14:paraId="61AA7B66" w14:textId="77777777" w:rsidR="0013721B" w:rsidRPr="00D011CE" w:rsidRDefault="00547DB1" w:rsidP="00547DB1">
      <w:pPr>
        <w:spacing w:before="240" w:after="240"/>
        <w:ind w:left="851" w:right="899"/>
        <w:jc w:val="both"/>
        <w:rPr>
          <w:rFonts w:ascii="Palatino Linotype" w:hAnsi="Palatino Linotype"/>
          <w:i/>
          <w:iCs/>
          <w:color w:val="222222"/>
          <w:sz w:val="22"/>
          <w:szCs w:val="22"/>
          <w:lang w:eastAsia="es-MX"/>
        </w:rPr>
      </w:pPr>
      <w:r w:rsidRPr="00D011CE">
        <w:rPr>
          <w:rFonts w:ascii="Palatino Linotype" w:hAnsi="Palatino Linotype"/>
          <w:i/>
          <w:iCs/>
          <w:color w:val="222222"/>
          <w:sz w:val="22"/>
          <w:szCs w:val="22"/>
          <w:lang w:eastAsia="es-MX"/>
        </w:rPr>
        <w:t>Debiendo notificar al</w:t>
      </w:r>
      <w:r w:rsidRPr="00D011CE">
        <w:rPr>
          <w:rFonts w:ascii="Palatino Linotype" w:hAnsi="Palatino Linotype"/>
          <w:b/>
          <w:i/>
          <w:iCs/>
          <w:color w:val="222222"/>
          <w:sz w:val="22"/>
          <w:szCs w:val="22"/>
          <w:lang w:eastAsia="es-MX"/>
        </w:rPr>
        <w:t xml:space="preserve"> RECURRENTE</w:t>
      </w:r>
      <w:r w:rsidRPr="00D011CE">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14:paraId="71CC937B" w14:textId="590A1F31" w:rsidR="0013721B" w:rsidRPr="00D011CE" w:rsidRDefault="0013721B" w:rsidP="0013721B">
      <w:pPr>
        <w:spacing w:line="276" w:lineRule="auto"/>
        <w:ind w:left="851" w:right="899"/>
        <w:jc w:val="both"/>
        <w:rPr>
          <w:rFonts w:ascii="Palatino Linotype" w:eastAsiaTheme="minorEastAsia" w:hAnsi="Palatino Linotype" w:cs="Arial"/>
          <w:i/>
          <w:sz w:val="22"/>
          <w:szCs w:val="22"/>
          <w:lang w:val="es-ES_tradnl"/>
        </w:rPr>
      </w:pPr>
      <w:r w:rsidRPr="00D011CE">
        <w:rPr>
          <w:rFonts w:ascii="Palatino Linotype" w:eastAsiaTheme="minorEastAsia" w:hAnsi="Palatino Linotype" w:cstheme="minorBidi"/>
          <w:i/>
          <w:sz w:val="22"/>
          <w:szCs w:val="22"/>
          <w:lang w:val="es-ES_tradnl"/>
        </w:rPr>
        <w:t xml:space="preserve">Para el caso de que la información que se ordena no obre en sus archivos, </w:t>
      </w:r>
      <w:r w:rsidRPr="00D011CE">
        <w:rPr>
          <w:rFonts w:ascii="Palatino Linotype" w:eastAsiaTheme="minorEastAsia" w:hAnsi="Palatino Linotype" w:cstheme="minorBidi"/>
          <w:b/>
          <w:i/>
          <w:sz w:val="22"/>
          <w:szCs w:val="22"/>
          <w:lang w:val="es-ES_tradnl"/>
        </w:rPr>
        <w:t>EL SUJETO OBLIGADO</w:t>
      </w:r>
      <w:r w:rsidRPr="00D011CE">
        <w:rPr>
          <w:rFonts w:ascii="Palatino Linotype" w:eastAsiaTheme="minorEastAsia" w:hAnsi="Palatino Linotype" w:cstheme="minorBidi"/>
          <w:i/>
          <w:sz w:val="22"/>
          <w:szCs w:val="22"/>
          <w:lang w:val="es-ES_tradnl"/>
        </w:rPr>
        <w:t xml:space="preserve"> deberá emitir el Acuerdo de Inexistencia en términos de los artículos 49, fracciones II y XIII, 169 y 170 de la Ley de Transparencia y Acceso a la Información Pública del Estado de México y Municipios.</w:t>
      </w:r>
      <w:r w:rsidRPr="00D011CE">
        <w:rPr>
          <w:rFonts w:ascii="Palatino Linotype" w:eastAsiaTheme="minorEastAsia" w:hAnsi="Palatino Linotype" w:cstheme="minorBidi"/>
          <w:i/>
          <w:iCs/>
          <w:color w:val="222222"/>
          <w:sz w:val="22"/>
          <w:szCs w:val="22"/>
          <w:shd w:val="clear" w:color="auto" w:fill="FFFFFF"/>
          <w:lang w:val="es-ES_tradnl"/>
        </w:rPr>
        <w:t>”</w:t>
      </w:r>
    </w:p>
    <w:p w14:paraId="578ECD2F" w14:textId="77777777" w:rsidR="00547DB1" w:rsidRPr="00D011CE" w:rsidRDefault="00547DB1" w:rsidP="00547DB1">
      <w:pPr>
        <w:spacing w:before="240" w:after="360" w:line="360" w:lineRule="auto"/>
        <w:ind w:right="49"/>
        <w:jc w:val="both"/>
        <w:rPr>
          <w:rFonts w:ascii="Palatino Linotype" w:hAnsi="Palatino Linotype"/>
          <w:color w:val="222222"/>
          <w:shd w:val="clear" w:color="auto" w:fill="FFFFFF"/>
        </w:rPr>
      </w:pPr>
      <w:r w:rsidRPr="00D011CE">
        <w:rPr>
          <w:rFonts w:ascii="Palatino Linotype" w:hAnsi="Palatino Linotype" w:cs="Arial"/>
          <w:b/>
          <w:color w:val="000000" w:themeColor="text1"/>
          <w:sz w:val="28"/>
          <w:szCs w:val="28"/>
        </w:rPr>
        <w:t>TERCERO.</w:t>
      </w:r>
      <w:r w:rsidRPr="00D011CE">
        <w:rPr>
          <w:rFonts w:ascii="Palatino Linotype" w:hAnsi="Palatino Linotype"/>
          <w:color w:val="222222"/>
          <w:shd w:val="clear" w:color="auto" w:fill="FFFFFF"/>
        </w:rPr>
        <w:t> </w:t>
      </w:r>
      <w:r w:rsidRPr="00D011CE">
        <w:rPr>
          <w:rFonts w:ascii="Palatino Linotype" w:hAnsi="Palatino Linotype"/>
          <w:b/>
          <w:color w:val="222222"/>
          <w:lang w:eastAsia="es-ES_tradnl"/>
        </w:rPr>
        <w:t>Notifíquese</w:t>
      </w:r>
      <w:r w:rsidRPr="00D011CE">
        <w:rPr>
          <w:rFonts w:ascii="Palatino Linotype" w:hAnsi="Palatino Linotype"/>
          <w:color w:val="222222"/>
          <w:lang w:eastAsia="es-ES_tradnl"/>
        </w:rPr>
        <w:t xml:space="preserve"> </w:t>
      </w:r>
      <w:r w:rsidRPr="00D011CE">
        <w:rPr>
          <w:rFonts w:ascii="Palatino Linotype" w:hAnsi="Palatino Linotype"/>
          <w:color w:val="222222"/>
          <w:shd w:val="clear" w:color="auto" w:fill="FFFFFF"/>
        </w:rPr>
        <w:t>al Titular de la Unidad de Transparencia del </w:t>
      </w:r>
      <w:r w:rsidRPr="00D011CE">
        <w:rPr>
          <w:rFonts w:ascii="Palatino Linotype" w:hAnsi="Palatino Linotype"/>
          <w:b/>
          <w:color w:val="222222"/>
          <w:shd w:val="clear" w:color="auto" w:fill="FFFFFF"/>
        </w:rPr>
        <w:t>SUJETO OBLIGADO</w:t>
      </w:r>
      <w:r w:rsidRPr="00D011CE">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011CE">
        <w:rPr>
          <w:rFonts w:ascii="Palatino Linotype" w:hAnsi="Palatino Linotype"/>
          <w:color w:val="222222"/>
          <w:lang w:eastAsia="es-ES_tradnl"/>
        </w:rPr>
        <w:t>de</w:t>
      </w:r>
      <w:r w:rsidRPr="00D011CE">
        <w:rPr>
          <w:rFonts w:ascii="Palatino Linotype" w:hAnsi="Palatino Linotype"/>
          <w:color w:val="222222"/>
          <w:shd w:val="clear" w:color="auto" w:fill="FFFFFF"/>
        </w:rPr>
        <w:t xml:space="preserve"> tres días hábiles siguientes sobre el cumplimiento dado a la presente resolución.</w:t>
      </w:r>
    </w:p>
    <w:p w14:paraId="1C626496" w14:textId="77777777" w:rsidR="00547DB1" w:rsidRPr="00D011CE" w:rsidRDefault="00547DB1" w:rsidP="00547DB1">
      <w:pPr>
        <w:spacing w:before="240" w:after="240" w:line="360" w:lineRule="auto"/>
        <w:ind w:right="49"/>
        <w:jc w:val="both"/>
        <w:rPr>
          <w:rFonts w:ascii="Palatino Linotype" w:hAnsi="Palatino Linotype"/>
          <w:color w:val="222222"/>
          <w:lang w:eastAsia="es-ES_tradnl"/>
        </w:rPr>
      </w:pPr>
      <w:r w:rsidRPr="00D011CE">
        <w:rPr>
          <w:rFonts w:ascii="Palatino Linotype" w:hAnsi="Palatino Linotype" w:cs="Arial"/>
          <w:b/>
          <w:bCs/>
          <w:color w:val="222222"/>
          <w:sz w:val="28"/>
          <w:szCs w:val="28"/>
          <w:lang w:eastAsia="es-MX"/>
        </w:rPr>
        <w:t>CUARTO.</w:t>
      </w:r>
      <w:r w:rsidRPr="00D011CE">
        <w:rPr>
          <w:rFonts w:ascii="Palatino Linotype" w:hAnsi="Palatino Linotype" w:cs="Arial"/>
          <w:b/>
          <w:bCs/>
          <w:color w:val="222222"/>
          <w:lang w:eastAsia="es-MX"/>
        </w:rPr>
        <w:t xml:space="preserve"> </w:t>
      </w:r>
      <w:r w:rsidRPr="00D011CE">
        <w:rPr>
          <w:rFonts w:ascii="Palatino Linotype" w:hAnsi="Palatino Linotype"/>
          <w:b/>
          <w:color w:val="222222"/>
          <w:lang w:eastAsia="es-ES_tradnl"/>
        </w:rPr>
        <w:t>Notifíquese</w:t>
      </w:r>
      <w:r w:rsidRPr="00D011CE">
        <w:rPr>
          <w:rFonts w:ascii="Palatino Linotype" w:hAnsi="Palatino Linotype"/>
          <w:color w:val="222222"/>
          <w:lang w:eastAsia="es-ES_tradnl"/>
        </w:rPr>
        <w:t xml:space="preserve"> al </w:t>
      </w:r>
      <w:r w:rsidRPr="00D011CE">
        <w:rPr>
          <w:rFonts w:ascii="Palatino Linotype" w:hAnsi="Palatino Linotype"/>
          <w:b/>
          <w:color w:val="222222"/>
          <w:lang w:eastAsia="es-ES_tradnl"/>
        </w:rPr>
        <w:t>RECURRENTE</w:t>
      </w:r>
      <w:r w:rsidRPr="00D011CE">
        <w:rPr>
          <w:rFonts w:ascii="Palatino Linotype" w:hAnsi="Palatino Linotype"/>
          <w:color w:val="222222"/>
          <w:lang w:eastAsia="es-ES_tradnl"/>
        </w:rPr>
        <w:t xml:space="preserve"> la presente resolución vía </w:t>
      </w:r>
      <w:r w:rsidRPr="00D011CE">
        <w:rPr>
          <w:rFonts w:ascii="Palatino Linotype" w:hAnsi="Palatino Linotype"/>
          <w:b/>
          <w:color w:val="222222"/>
          <w:lang w:eastAsia="es-ES_tradnl"/>
        </w:rPr>
        <w:t>SAIMEX.</w:t>
      </w:r>
    </w:p>
    <w:p w14:paraId="05B9802C" w14:textId="77777777" w:rsidR="00547DB1" w:rsidRPr="00C972F8" w:rsidRDefault="00547DB1" w:rsidP="00547DB1">
      <w:pPr>
        <w:spacing w:before="240" w:after="240" w:line="360" w:lineRule="auto"/>
        <w:ind w:right="49"/>
        <w:jc w:val="both"/>
        <w:rPr>
          <w:rFonts w:ascii="Palatino Linotype" w:hAnsi="Palatino Linotype"/>
          <w:color w:val="222222"/>
          <w:lang w:eastAsia="es-ES_tradnl"/>
        </w:rPr>
      </w:pPr>
      <w:r w:rsidRPr="00D011CE">
        <w:rPr>
          <w:rFonts w:ascii="Palatino Linotype" w:hAnsi="Palatino Linotype" w:cs="Arial"/>
          <w:b/>
          <w:bCs/>
          <w:color w:val="222222"/>
          <w:sz w:val="28"/>
          <w:szCs w:val="28"/>
          <w:lang w:eastAsia="es-MX"/>
        </w:rPr>
        <w:lastRenderedPageBreak/>
        <w:t>QUINTO.</w:t>
      </w:r>
      <w:r w:rsidRPr="00D011CE">
        <w:rPr>
          <w:rFonts w:ascii="Palatino Linotype" w:hAnsi="Palatino Linotype"/>
          <w:color w:val="222222"/>
          <w:lang w:eastAsia="es-ES_tradnl"/>
        </w:rPr>
        <w:t xml:space="preserve"> </w:t>
      </w:r>
      <w:r w:rsidRPr="00D011CE">
        <w:rPr>
          <w:rFonts w:ascii="Palatino Linotype" w:hAnsi="Palatino Linotype"/>
          <w:b/>
          <w:color w:val="222222"/>
          <w:lang w:eastAsia="es-ES_tradnl"/>
        </w:rPr>
        <w:t>Hágase del conocimiento</w:t>
      </w:r>
      <w:r w:rsidRPr="00D011CE">
        <w:rPr>
          <w:rFonts w:ascii="Palatino Linotype" w:hAnsi="Palatino Linotype"/>
          <w:color w:val="222222"/>
          <w:lang w:eastAsia="es-ES_tradnl"/>
        </w:rPr>
        <w:t xml:space="preserve"> del </w:t>
      </w:r>
      <w:r w:rsidRPr="00D011CE">
        <w:rPr>
          <w:rFonts w:ascii="Palatino Linotype" w:hAnsi="Palatino Linotype"/>
          <w:b/>
          <w:color w:val="222222"/>
          <w:lang w:eastAsia="es-ES_tradnl"/>
        </w:rPr>
        <w:t>RECURRENTE</w:t>
      </w:r>
      <w:r w:rsidRPr="00D011CE">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2DDC338" w14:textId="6864523B" w:rsidR="00547DB1" w:rsidRPr="007D2000" w:rsidRDefault="007D2000" w:rsidP="007D2000">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47DB1" w14:paraId="7BE1363E" w14:textId="77777777" w:rsidTr="00EA7309">
        <w:trPr>
          <w:jc w:val="center"/>
        </w:trPr>
        <w:tc>
          <w:tcPr>
            <w:tcW w:w="10365" w:type="dxa"/>
            <w:gridSpan w:val="2"/>
          </w:tcPr>
          <w:p w14:paraId="4BFE014F" w14:textId="77777777" w:rsidR="00547DB1" w:rsidRPr="0013721B" w:rsidRDefault="00547DB1" w:rsidP="00EA7309">
            <w:pPr>
              <w:spacing w:line="276" w:lineRule="auto"/>
              <w:rPr>
                <w:rFonts w:ascii="Palatino Linotype" w:hAnsi="Palatino Linotype" w:cs="Arial"/>
                <w:b/>
                <w:sz w:val="22"/>
                <w:szCs w:val="22"/>
              </w:rPr>
            </w:pPr>
          </w:p>
          <w:p w14:paraId="0926944B" w14:textId="77777777" w:rsidR="004713D8" w:rsidRPr="0013721B" w:rsidRDefault="004713D8" w:rsidP="00EA7309">
            <w:pPr>
              <w:spacing w:line="276" w:lineRule="auto"/>
              <w:rPr>
                <w:rFonts w:ascii="Palatino Linotype" w:hAnsi="Palatino Linotype" w:cs="Arial"/>
                <w:b/>
                <w:sz w:val="22"/>
                <w:szCs w:val="22"/>
              </w:rPr>
            </w:pPr>
          </w:p>
          <w:p w14:paraId="745B8A84" w14:textId="77777777" w:rsidR="0013721B" w:rsidRPr="0013721B" w:rsidRDefault="0013721B" w:rsidP="00EA7309">
            <w:pPr>
              <w:spacing w:line="276" w:lineRule="auto"/>
              <w:rPr>
                <w:rFonts w:ascii="Palatino Linotype" w:hAnsi="Palatino Linotype" w:cs="Arial"/>
                <w:b/>
                <w:sz w:val="22"/>
                <w:szCs w:val="22"/>
              </w:rPr>
            </w:pPr>
          </w:p>
          <w:p w14:paraId="76DDE37C" w14:textId="77777777" w:rsidR="0013721B" w:rsidRPr="0013721B" w:rsidRDefault="0013721B" w:rsidP="00EA7309">
            <w:pPr>
              <w:spacing w:line="276" w:lineRule="auto"/>
              <w:rPr>
                <w:rFonts w:ascii="Palatino Linotype" w:hAnsi="Palatino Linotype" w:cs="Arial"/>
                <w:b/>
                <w:sz w:val="22"/>
                <w:szCs w:val="22"/>
              </w:rPr>
            </w:pPr>
          </w:p>
          <w:p w14:paraId="6A8521D7"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Zulema Martínez Sánchez</w:t>
            </w:r>
          </w:p>
          <w:p w14:paraId="107035C3"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rPr>
              <w:t>Comisionada Presidenta</w:t>
            </w:r>
          </w:p>
          <w:p w14:paraId="3BCB2898"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 xml:space="preserve">(RÚBRICA) </w:t>
            </w:r>
          </w:p>
        </w:tc>
      </w:tr>
      <w:tr w:rsidR="00547DB1" w14:paraId="2B0FACE0" w14:textId="77777777" w:rsidTr="00EA7309">
        <w:trPr>
          <w:jc w:val="center"/>
        </w:trPr>
        <w:tc>
          <w:tcPr>
            <w:tcW w:w="5182" w:type="dxa"/>
          </w:tcPr>
          <w:p w14:paraId="09EADF5D" w14:textId="77777777" w:rsidR="00547DB1" w:rsidRPr="0013721B" w:rsidRDefault="00547DB1" w:rsidP="00EA7309">
            <w:pPr>
              <w:spacing w:line="276" w:lineRule="auto"/>
              <w:rPr>
                <w:rFonts w:ascii="Palatino Linotype" w:hAnsi="Palatino Linotype" w:cs="Arial"/>
                <w:b/>
                <w:sz w:val="22"/>
                <w:szCs w:val="22"/>
              </w:rPr>
            </w:pPr>
          </w:p>
          <w:p w14:paraId="1287A990" w14:textId="77777777" w:rsidR="00547DB1" w:rsidRPr="0013721B" w:rsidRDefault="00547DB1" w:rsidP="00EA7309">
            <w:pPr>
              <w:spacing w:line="276" w:lineRule="auto"/>
              <w:jc w:val="center"/>
              <w:rPr>
                <w:rFonts w:ascii="Palatino Linotype" w:hAnsi="Palatino Linotype" w:cs="Arial"/>
                <w:b/>
                <w:sz w:val="22"/>
                <w:szCs w:val="22"/>
              </w:rPr>
            </w:pPr>
          </w:p>
          <w:p w14:paraId="2813B6AC" w14:textId="77777777" w:rsidR="004713D8" w:rsidRPr="0013721B" w:rsidRDefault="004713D8" w:rsidP="00EA7309">
            <w:pPr>
              <w:spacing w:line="276" w:lineRule="auto"/>
              <w:rPr>
                <w:rFonts w:ascii="Palatino Linotype" w:hAnsi="Palatino Linotype" w:cs="Arial"/>
                <w:b/>
                <w:sz w:val="22"/>
                <w:szCs w:val="22"/>
              </w:rPr>
            </w:pPr>
          </w:p>
          <w:p w14:paraId="396CFDDD" w14:textId="77777777" w:rsidR="0013721B" w:rsidRPr="0013721B" w:rsidRDefault="0013721B" w:rsidP="00EA7309">
            <w:pPr>
              <w:spacing w:line="276" w:lineRule="auto"/>
              <w:rPr>
                <w:rFonts w:ascii="Palatino Linotype" w:hAnsi="Palatino Linotype" w:cs="Arial"/>
                <w:b/>
                <w:sz w:val="22"/>
                <w:szCs w:val="22"/>
              </w:rPr>
            </w:pPr>
          </w:p>
          <w:p w14:paraId="076DFECF"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Eva Abaid Yapur</w:t>
            </w:r>
          </w:p>
          <w:p w14:paraId="21D50BCA" w14:textId="77777777" w:rsidR="00547DB1" w:rsidRDefault="00547DB1" w:rsidP="00EA7309">
            <w:pPr>
              <w:spacing w:line="276" w:lineRule="auto"/>
              <w:jc w:val="center"/>
              <w:rPr>
                <w:rFonts w:ascii="Palatino Linotype" w:hAnsi="Palatino Linotype" w:cs="Arial"/>
              </w:rPr>
            </w:pPr>
            <w:r>
              <w:rPr>
                <w:rFonts w:ascii="Palatino Linotype" w:hAnsi="Palatino Linotype" w:cs="Arial"/>
              </w:rPr>
              <w:t>Comisionada</w:t>
            </w:r>
          </w:p>
          <w:p w14:paraId="05320DE4"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(RÚBRICA)</w:t>
            </w:r>
          </w:p>
        </w:tc>
        <w:tc>
          <w:tcPr>
            <w:tcW w:w="5183" w:type="dxa"/>
          </w:tcPr>
          <w:p w14:paraId="6C4B9E92" w14:textId="77777777" w:rsidR="00547DB1" w:rsidRPr="0013721B" w:rsidRDefault="00547DB1" w:rsidP="00EA7309">
            <w:pPr>
              <w:spacing w:line="276" w:lineRule="auto"/>
              <w:jc w:val="center"/>
              <w:rPr>
                <w:rFonts w:ascii="Palatino Linotype" w:hAnsi="Palatino Linotype" w:cs="Arial"/>
                <w:b/>
                <w:sz w:val="22"/>
                <w:szCs w:val="22"/>
              </w:rPr>
            </w:pPr>
          </w:p>
          <w:p w14:paraId="2C0F3077" w14:textId="77777777" w:rsidR="00547DB1" w:rsidRPr="0013721B" w:rsidRDefault="00547DB1" w:rsidP="00EA7309">
            <w:pPr>
              <w:spacing w:line="276" w:lineRule="auto"/>
              <w:rPr>
                <w:rFonts w:ascii="Palatino Linotype" w:hAnsi="Palatino Linotype" w:cs="Arial"/>
                <w:b/>
                <w:sz w:val="22"/>
                <w:szCs w:val="22"/>
              </w:rPr>
            </w:pPr>
          </w:p>
          <w:p w14:paraId="3983FA58" w14:textId="77777777" w:rsidR="00547DB1" w:rsidRPr="0013721B" w:rsidRDefault="00547DB1" w:rsidP="004713D8">
            <w:pPr>
              <w:spacing w:line="276" w:lineRule="auto"/>
              <w:rPr>
                <w:rFonts w:ascii="Palatino Linotype" w:hAnsi="Palatino Linotype" w:cs="Arial"/>
                <w:b/>
                <w:sz w:val="22"/>
                <w:szCs w:val="22"/>
              </w:rPr>
            </w:pPr>
          </w:p>
          <w:p w14:paraId="2553DDD4" w14:textId="77777777" w:rsidR="0013721B" w:rsidRPr="0013721B" w:rsidRDefault="0013721B" w:rsidP="004713D8">
            <w:pPr>
              <w:spacing w:line="276" w:lineRule="auto"/>
              <w:rPr>
                <w:rFonts w:ascii="Palatino Linotype" w:hAnsi="Palatino Linotype" w:cs="Arial"/>
                <w:b/>
                <w:sz w:val="22"/>
                <w:szCs w:val="22"/>
              </w:rPr>
            </w:pPr>
          </w:p>
          <w:p w14:paraId="1727D538"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José Guadalupe Luna Hernández</w:t>
            </w:r>
          </w:p>
          <w:p w14:paraId="6E2B7140" w14:textId="77777777" w:rsidR="00547DB1" w:rsidRDefault="00547DB1" w:rsidP="00EA7309">
            <w:pPr>
              <w:spacing w:line="276" w:lineRule="auto"/>
              <w:jc w:val="center"/>
              <w:rPr>
                <w:rFonts w:ascii="Palatino Linotype" w:hAnsi="Palatino Linotype" w:cs="Arial"/>
              </w:rPr>
            </w:pPr>
            <w:r>
              <w:rPr>
                <w:rFonts w:ascii="Palatino Linotype" w:hAnsi="Palatino Linotype" w:cs="Arial"/>
              </w:rPr>
              <w:t>Comisionado</w:t>
            </w:r>
          </w:p>
          <w:p w14:paraId="13A48F07"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(RÚBRICA)</w:t>
            </w:r>
          </w:p>
        </w:tc>
      </w:tr>
      <w:tr w:rsidR="00547DB1" w14:paraId="1284B425" w14:textId="77777777" w:rsidTr="00EA7309">
        <w:trPr>
          <w:jc w:val="center"/>
        </w:trPr>
        <w:tc>
          <w:tcPr>
            <w:tcW w:w="5182" w:type="dxa"/>
          </w:tcPr>
          <w:p w14:paraId="1367E319" w14:textId="77777777" w:rsidR="00547DB1" w:rsidRPr="0013721B" w:rsidRDefault="00547DB1" w:rsidP="00EA7309">
            <w:pPr>
              <w:spacing w:line="276" w:lineRule="auto"/>
              <w:jc w:val="center"/>
              <w:rPr>
                <w:rFonts w:ascii="Palatino Linotype" w:hAnsi="Palatino Linotype" w:cs="Arial"/>
                <w:b/>
                <w:sz w:val="22"/>
                <w:szCs w:val="22"/>
              </w:rPr>
            </w:pPr>
          </w:p>
          <w:p w14:paraId="137FE1C5" w14:textId="77777777" w:rsidR="00547DB1" w:rsidRPr="0013721B" w:rsidRDefault="00547DB1" w:rsidP="00EA7309">
            <w:pPr>
              <w:spacing w:line="276" w:lineRule="auto"/>
              <w:jc w:val="center"/>
              <w:rPr>
                <w:rFonts w:ascii="Palatino Linotype" w:hAnsi="Palatino Linotype" w:cs="Arial"/>
                <w:b/>
                <w:sz w:val="22"/>
                <w:szCs w:val="22"/>
              </w:rPr>
            </w:pPr>
          </w:p>
          <w:p w14:paraId="2C04F213" w14:textId="77777777" w:rsidR="00547DB1" w:rsidRPr="0013721B" w:rsidRDefault="00547DB1" w:rsidP="00EA7309">
            <w:pPr>
              <w:spacing w:line="276" w:lineRule="auto"/>
              <w:rPr>
                <w:rFonts w:ascii="Palatino Linotype" w:hAnsi="Palatino Linotype" w:cs="Arial"/>
                <w:b/>
                <w:sz w:val="22"/>
                <w:szCs w:val="22"/>
              </w:rPr>
            </w:pPr>
          </w:p>
          <w:p w14:paraId="7FE7C848" w14:textId="77777777" w:rsidR="004713D8" w:rsidRPr="0013721B" w:rsidRDefault="004713D8" w:rsidP="00EA7309">
            <w:pPr>
              <w:spacing w:line="276" w:lineRule="auto"/>
              <w:rPr>
                <w:rFonts w:ascii="Palatino Linotype" w:hAnsi="Palatino Linotype" w:cs="Arial"/>
                <w:b/>
                <w:sz w:val="22"/>
                <w:szCs w:val="22"/>
              </w:rPr>
            </w:pPr>
          </w:p>
          <w:p w14:paraId="1D71DFFD" w14:textId="77777777" w:rsidR="0013721B" w:rsidRPr="0013721B" w:rsidRDefault="0013721B" w:rsidP="00EA7309">
            <w:pPr>
              <w:spacing w:line="276" w:lineRule="auto"/>
              <w:rPr>
                <w:rFonts w:ascii="Palatino Linotype" w:hAnsi="Palatino Linotype" w:cs="Arial"/>
                <w:b/>
                <w:sz w:val="22"/>
                <w:szCs w:val="22"/>
              </w:rPr>
            </w:pPr>
          </w:p>
          <w:p w14:paraId="32C30712"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Javier Martínez Cruz</w:t>
            </w:r>
          </w:p>
          <w:p w14:paraId="7EF3041E" w14:textId="77777777" w:rsidR="00547DB1" w:rsidRDefault="00547DB1" w:rsidP="00EA7309">
            <w:pPr>
              <w:spacing w:line="276" w:lineRule="auto"/>
              <w:jc w:val="center"/>
              <w:rPr>
                <w:rFonts w:ascii="Palatino Linotype" w:hAnsi="Palatino Linotype" w:cs="Arial"/>
              </w:rPr>
            </w:pPr>
            <w:r>
              <w:rPr>
                <w:rFonts w:ascii="Palatino Linotype" w:hAnsi="Palatino Linotype" w:cs="Arial"/>
              </w:rPr>
              <w:t>Comisionado</w:t>
            </w:r>
          </w:p>
          <w:p w14:paraId="4BF1F725"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(RÚBRICA)</w:t>
            </w:r>
          </w:p>
          <w:p w14:paraId="1CA33736" w14:textId="77777777" w:rsidR="00547DB1" w:rsidRDefault="00547DB1" w:rsidP="00EA7309">
            <w:pPr>
              <w:spacing w:line="276" w:lineRule="auto"/>
              <w:rPr>
                <w:rFonts w:ascii="Palatino Linotype" w:hAnsi="Palatino Linotype" w:cs="Arial"/>
                <w:b/>
              </w:rPr>
            </w:pPr>
          </w:p>
        </w:tc>
        <w:tc>
          <w:tcPr>
            <w:tcW w:w="5183" w:type="dxa"/>
          </w:tcPr>
          <w:p w14:paraId="3C89D441" w14:textId="77777777" w:rsidR="00547DB1" w:rsidRPr="0013721B" w:rsidRDefault="00547DB1" w:rsidP="00EA7309">
            <w:pPr>
              <w:spacing w:line="276" w:lineRule="auto"/>
              <w:rPr>
                <w:rFonts w:ascii="Palatino Linotype" w:hAnsi="Palatino Linotype" w:cs="Arial"/>
                <w:b/>
                <w:sz w:val="22"/>
                <w:szCs w:val="22"/>
              </w:rPr>
            </w:pPr>
          </w:p>
          <w:p w14:paraId="0EA09FF4" w14:textId="77777777" w:rsidR="00547DB1" w:rsidRPr="0013721B" w:rsidRDefault="00547DB1" w:rsidP="00EA7309">
            <w:pPr>
              <w:spacing w:line="276" w:lineRule="auto"/>
              <w:rPr>
                <w:rFonts w:ascii="Palatino Linotype" w:hAnsi="Palatino Linotype" w:cs="Arial"/>
                <w:b/>
                <w:sz w:val="22"/>
                <w:szCs w:val="22"/>
              </w:rPr>
            </w:pPr>
          </w:p>
          <w:p w14:paraId="1753AB85" w14:textId="77777777" w:rsidR="004713D8" w:rsidRPr="0013721B" w:rsidRDefault="004713D8" w:rsidP="00EA7309">
            <w:pPr>
              <w:spacing w:line="276" w:lineRule="auto"/>
              <w:rPr>
                <w:rFonts w:ascii="Palatino Linotype" w:hAnsi="Palatino Linotype" w:cs="Arial"/>
                <w:b/>
                <w:sz w:val="22"/>
                <w:szCs w:val="22"/>
              </w:rPr>
            </w:pPr>
          </w:p>
          <w:p w14:paraId="34AABBD0" w14:textId="77777777" w:rsidR="0013721B" w:rsidRPr="0013721B" w:rsidRDefault="0013721B" w:rsidP="00EA7309">
            <w:pPr>
              <w:spacing w:line="276" w:lineRule="auto"/>
              <w:rPr>
                <w:rFonts w:ascii="Palatino Linotype" w:hAnsi="Palatino Linotype" w:cs="Arial"/>
                <w:b/>
                <w:sz w:val="22"/>
                <w:szCs w:val="22"/>
              </w:rPr>
            </w:pPr>
          </w:p>
          <w:p w14:paraId="14F3D84E" w14:textId="77777777" w:rsidR="0013721B" w:rsidRPr="0013721B" w:rsidRDefault="0013721B" w:rsidP="00EA7309">
            <w:pPr>
              <w:spacing w:line="276" w:lineRule="auto"/>
              <w:rPr>
                <w:rFonts w:ascii="Palatino Linotype" w:hAnsi="Palatino Linotype" w:cs="Arial"/>
                <w:b/>
                <w:sz w:val="22"/>
                <w:szCs w:val="22"/>
              </w:rPr>
            </w:pPr>
          </w:p>
          <w:p w14:paraId="46315E8A"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 xml:space="preserve">Luis Gustavo Parra Noriega </w:t>
            </w:r>
          </w:p>
          <w:p w14:paraId="6F04BDDB" w14:textId="77777777" w:rsidR="00547DB1" w:rsidRDefault="00547DB1" w:rsidP="00EA7309">
            <w:pPr>
              <w:spacing w:line="276" w:lineRule="auto"/>
              <w:jc w:val="center"/>
              <w:rPr>
                <w:rFonts w:ascii="Palatino Linotype" w:hAnsi="Palatino Linotype" w:cs="Arial"/>
              </w:rPr>
            </w:pPr>
            <w:r>
              <w:rPr>
                <w:rFonts w:ascii="Palatino Linotype" w:hAnsi="Palatino Linotype" w:cs="Arial"/>
              </w:rPr>
              <w:t>Comisionado</w:t>
            </w:r>
          </w:p>
          <w:p w14:paraId="23F45FB7"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(RÚBRICA)</w:t>
            </w:r>
          </w:p>
          <w:p w14:paraId="7108AB58" w14:textId="77777777" w:rsidR="00547DB1" w:rsidRPr="0013721B" w:rsidRDefault="00547DB1" w:rsidP="00EA7309">
            <w:pPr>
              <w:spacing w:line="276" w:lineRule="auto"/>
              <w:rPr>
                <w:rFonts w:ascii="Palatino Linotype" w:hAnsi="Palatino Linotype" w:cs="Arial"/>
                <w:b/>
                <w:sz w:val="22"/>
                <w:szCs w:val="22"/>
              </w:rPr>
            </w:pPr>
          </w:p>
          <w:p w14:paraId="79FB707B" w14:textId="77777777" w:rsidR="00547DB1" w:rsidRPr="0013721B" w:rsidRDefault="00547DB1" w:rsidP="00EA7309">
            <w:pPr>
              <w:spacing w:line="276" w:lineRule="auto"/>
              <w:rPr>
                <w:rFonts w:ascii="Palatino Linotype" w:hAnsi="Palatino Linotype" w:cs="Arial"/>
                <w:b/>
                <w:sz w:val="22"/>
                <w:szCs w:val="22"/>
              </w:rPr>
            </w:pPr>
          </w:p>
          <w:p w14:paraId="3E17287A" w14:textId="77777777" w:rsidR="004713D8" w:rsidRPr="0013721B" w:rsidRDefault="004713D8" w:rsidP="00EA7309">
            <w:pPr>
              <w:spacing w:line="276" w:lineRule="auto"/>
              <w:rPr>
                <w:rFonts w:ascii="Palatino Linotype" w:hAnsi="Palatino Linotype" w:cs="Arial"/>
                <w:b/>
                <w:sz w:val="22"/>
                <w:szCs w:val="22"/>
              </w:rPr>
            </w:pPr>
          </w:p>
          <w:p w14:paraId="74A25430" w14:textId="77777777" w:rsidR="004713D8" w:rsidRDefault="004713D8" w:rsidP="00EA7309">
            <w:pPr>
              <w:spacing w:line="276" w:lineRule="auto"/>
              <w:rPr>
                <w:rFonts w:ascii="Palatino Linotype" w:hAnsi="Palatino Linotype" w:cs="Arial"/>
                <w:b/>
              </w:rPr>
            </w:pPr>
          </w:p>
        </w:tc>
      </w:tr>
      <w:tr w:rsidR="00547DB1" w14:paraId="6FBB0B04" w14:textId="77777777" w:rsidTr="00EA7309">
        <w:trPr>
          <w:jc w:val="center"/>
        </w:trPr>
        <w:tc>
          <w:tcPr>
            <w:tcW w:w="10365" w:type="dxa"/>
            <w:gridSpan w:val="2"/>
          </w:tcPr>
          <w:p w14:paraId="07FFA8EA"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Alexis Tapia Ramírez</w:t>
            </w:r>
          </w:p>
          <w:p w14:paraId="75FFD8B2" w14:textId="77777777" w:rsidR="00547DB1" w:rsidRDefault="00547DB1" w:rsidP="00EA7309">
            <w:pPr>
              <w:spacing w:line="276" w:lineRule="auto"/>
              <w:jc w:val="center"/>
              <w:rPr>
                <w:rFonts w:ascii="Palatino Linotype" w:hAnsi="Palatino Linotype" w:cs="Arial"/>
              </w:rPr>
            </w:pPr>
            <w:r>
              <w:rPr>
                <w:rFonts w:ascii="Palatino Linotype" w:hAnsi="Palatino Linotype" w:cs="Arial"/>
              </w:rPr>
              <w:t>Secretario Técnico del Pleno</w:t>
            </w:r>
          </w:p>
          <w:p w14:paraId="73290DA3" w14:textId="77777777" w:rsidR="00547DB1" w:rsidRDefault="00547DB1" w:rsidP="00EA7309">
            <w:pPr>
              <w:spacing w:line="276" w:lineRule="auto"/>
              <w:jc w:val="center"/>
              <w:rPr>
                <w:rFonts w:ascii="Palatino Linotype" w:hAnsi="Palatino Linotype" w:cs="Arial"/>
                <w:b/>
              </w:rPr>
            </w:pPr>
            <w:r>
              <w:rPr>
                <w:rFonts w:ascii="Palatino Linotype" w:hAnsi="Palatino Linotype" w:cs="Arial"/>
                <w:b/>
              </w:rPr>
              <w:t>(RÚBRICA)</w:t>
            </w:r>
          </w:p>
          <w:p w14:paraId="08FD127D" w14:textId="77777777" w:rsidR="00547DB1" w:rsidRDefault="00547DB1" w:rsidP="00EA7309">
            <w:pPr>
              <w:spacing w:line="276" w:lineRule="auto"/>
              <w:rPr>
                <w:rFonts w:ascii="Palatino Linotype" w:hAnsi="Palatino Linotype" w:cs="Arial"/>
              </w:rPr>
            </w:pPr>
          </w:p>
        </w:tc>
      </w:tr>
    </w:tbl>
    <w:p w14:paraId="75A28ED6" w14:textId="77777777" w:rsidR="00547DB1" w:rsidRDefault="00547DB1" w:rsidP="00547DB1">
      <w:pPr>
        <w:jc w:val="both"/>
        <w:rPr>
          <w:rFonts w:ascii="Palatino Linotype" w:hAnsi="Palatino Linotype" w:cs="Arial"/>
          <w:sz w:val="22"/>
        </w:rPr>
      </w:pPr>
    </w:p>
    <w:p w14:paraId="784EA7A4" w14:textId="77777777" w:rsidR="00547DB1" w:rsidRDefault="00547DB1" w:rsidP="00547DB1">
      <w:pPr>
        <w:jc w:val="both"/>
        <w:rPr>
          <w:rFonts w:ascii="Palatino Linotype" w:hAnsi="Palatino Linotype" w:cs="Arial"/>
          <w:sz w:val="22"/>
        </w:rPr>
      </w:pPr>
    </w:p>
    <w:p w14:paraId="7C82412D" w14:textId="77777777" w:rsidR="00547DB1" w:rsidRDefault="00547DB1" w:rsidP="00547DB1">
      <w:pPr>
        <w:jc w:val="both"/>
        <w:rPr>
          <w:rFonts w:ascii="Palatino Linotype" w:hAnsi="Palatino Linotype" w:cs="Arial"/>
          <w:sz w:val="22"/>
        </w:rPr>
      </w:pPr>
    </w:p>
    <w:p w14:paraId="2C0B4C44" w14:textId="77777777" w:rsidR="00547DB1" w:rsidRDefault="00547DB1" w:rsidP="00547DB1">
      <w:pPr>
        <w:jc w:val="both"/>
        <w:rPr>
          <w:rFonts w:ascii="Palatino Linotype" w:hAnsi="Palatino Linotype" w:cs="Arial"/>
          <w:sz w:val="22"/>
        </w:rPr>
      </w:pPr>
    </w:p>
    <w:p w14:paraId="455E35FB" w14:textId="77777777" w:rsidR="004713D8" w:rsidRDefault="004713D8" w:rsidP="00547DB1">
      <w:pPr>
        <w:jc w:val="both"/>
        <w:rPr>
          <w:rFonts w:ascii="Palatino Linotype" w:hAnsi="Palatino Linotype" w:cs="Arial"/>
          <w:sz w:val="22"/>
        </w:rPr>
      </w:pPr>
    </w:p>
    <w:p w14:paraId="4A49B1E1" w14:textId="77777777" w:rsidR="004713D8" w:rsidRDefault="004713D8" w:rsidP="00547DB1">
      <w:pPr>
        <w:jc w:val="both"/>
        <w:rPr>
          <w:rFonts w:ascii="Palatino Linotype" w:hAnsi="Palatino Linotype" w:cs="Arial"/>
          <w:sz w:val="22"/>
        </w:rPr>
      </w:pPr>
    </w:p>
    <w:p w14:paraId="0839DA76" w14:textId="77777777" w:rsidR="004713D8" w:rsidRDefault="004713D8" w:rsidP="00547DB1">
      <w:pPr>
        <w:jc w:val="both"/>
        <w:rPr>
          <w:rFonts w:ascii="Palatino Linotype" w:hAnsi="Palatino Linotype" w:cs="Arial"/>
          <w:sz w:val="22"/>
        </w:rPr>
      </w:pPr>
    </w:p>
    <w:p w14:paraId="2E7E8C8D" w14:textId="77777777" w:rsidR="004713D8" w:rsidRDefault="004713D8" w:rsidP="00547DB1">
      <w:pPr>
        <w:jc w:val="both"/>
        <w:rPr>
          <w:rFonts w:ascii="Palatino Linotype" w:hAnsi="Palatino Linotype" w:cs="Arial"/>
          <w:sz w:val="22"/>
        </w:rPr>
      </w:pPr>
    </w:p>
    <w:p w14:paraId="47E2D317" w14:textId="77777777" w:rsidR="004713D8" w:rsidRDefault="004713D8" w:rsidP="00547DB1">
      <w:pPr>
        <w:jc w:val="both"/>
        <w:rPr>
          <w:rFonts w:ascii="Palatino Linotype" w:hAnsi="Palatino Linotype" w:cs="Arial"/>
          <w:sz w:val="22"/>
        </w:rPr>
      </w:pPr>
    </w:p>
    <w:p w14:paraId="63C8F956" w14:textId="77777777" w:rsidR="004713D8" w:rsidRDefault="004713D8" w:rsidP="00547DB1">
      <w:pPr>
        <w:jc w:val="both"/>
        <w:rPr>
          <w:rFonts w:ascii="Palatino Linotype" w:hAnsi="Palatino Linotype" w:cs="Arial"/>
          <w:sz w:val="22"/>
        </w:rPr>
      </w:pPr>
    </w:p>
    <w:p w14:paraId="30124C3C" w14:textId="77777777" w:rsidR="004713D8" w:rsidRDefault="004713D8" w:rsidP="00547DB1">
      <w:pPr>
        <w:jc w:val="both"/>
        <w:rPr>
          <w:rFonts w:ascii="Palatino Linotype" w:hAnsi="Palatino Linotype" w:cs="Arial"/>
          <w:sz w:val="22"/>
        </w:rPr>
      </w:pPr>
    </w:p>
    <w:p w14:paraId="4903542A" w14:textId="77777777" w:rsidR="004713D8" w:rsidRDefault="004713D8" w:rsidP="00547DB1">
      <w:pPr>
        <w:jc w:val="both"/>
        <w:rPr>
          <w:rFonts w:ascii="Palatino Linotype" w:hAnsi="Palatino Linotype" w:cs="Arial"/>
          <w:sz w:val="22"/>
        </w:rPr>
      </w:pPr>
    </w:p>
    <w:p w14:paraId="69BDF596" w14:textId="77777777" w:rsidR="0013721B" w:rsidRDefault="0013721B" w:rsidP="00547DB1">
      <w:pPr>
        <w:jc w:val="both"/>
        <w:rPr>
          <w:rFonts w:ascii="Palatino Linotype" w:hAnsi="Palatino Linotype" w:cs="Arial"/>
          <w:sz w:val="22"/>
        </w:rPr>
      </w:pPr>
    </w:p>
    <w:p w14:paraId="37835FBF" w14:textId="77777777" w:rsidR="0013721B" w:rsidRDefault="0013721B" w:rsidP="00547DB1">
      <w:pPr>
        <w:jc w:val="both"/>
        <w:rPr>
          <w:rFonts w:ascii="Palatino Linotype" w:hAnsi="Palatino Linotype" w:cs="Arial"/>
          <w:sz w:val="22"/>
        </w:rPr>
      </w:pPr>
    </w:p>
    <w:p w14:paraId="45FCFD93" w14:textId="77777777" w:rsidR="0013721B" w:rsidRDefault="0013721B" w:rsidP="00547DB1">
      <w:pPr>
        <w:jc w:val="both"/>
        <w:rPr>
          <w:rFonts w:ascii="Palatino Linotype" w:hAnsi="Palatino Linotype" w:cs="Arial"/>
          <w:sz w:val="22"/>
        </w:rPr>
      </w:pPr>
    </w:p>
    <w:p w14:paraId="1598CC6B" w14:textId="77777777" w:rsidR="0013721B" w:rsidRDefault="0013721B" w:rsidP="00547DB1">
      <w:pPr>
        <w:jc w:val="both"/>
        <w:rPr>
          <w:rFonts w:ascii="Palatino Linotype" w:hAnsi="Palatino Linotype" w:cs="Arial"/>
          <w:sz w:val="22"/>
        </w:rPr>
      </w:pPr>
    </w:p>
    <w:p w14:paraId="48799C5A" w14:textId="1CF6ACF7" w:rsidR="00547DB1" w:rsidRDefault="00547DB1" w:rsidP="00547DB1">
      <w:pPr>
        <w:jc w:val="both"/>
        <w:rPr>
          <w:rFonts w:ascii="Palatino Linotype" w:hAnsi="Palatino Linotype" w:cs="Arial"/>
          <w:sz w:val="22"/>
        </w:rPr>
      </w:pPr>
      <w:r>
        <w:rPr>
          <w:rFonts w:ascii="Palatino Linotype" w:hAnsi="Palatino Linotype" w:cs="Arial"/>
          <w:sz w:val="22"/>
        </w:rPr>
        <w:t xml:space="preserve">Esta hoja corresponde a la resolución de fecha </w:t>
      </w:r>
      <w:r w:rsidR="004713D8">
        <w:rPr>
          <w:rFonts w:ascii="Palatino Linotype" w:hAnsi="Palatino Linotype" w:cs="Arial"/>
          <w:sz w:val="22"/>
        </w:rPr>
        <w:t xml:space="preserve">treinta de octubre </w:t>
      </w:r>
      <w:r>
        <w:rPr>
          <w:rFonts w:ascii="Palatino Linotype" w:hAnsi="Palatino Linotype" w:cs="Arial"/>
          <w:sz w:val="22"/>
        </w:rPr>
        <w:t xml:space="preserve">de dos mil diecinueve, emitida en el </w:t>
      </w:r>
      <w:r w:rsidR="004713D8">
        <w:rPr>
          <w:rFonts w:ascii="Palatino Linotype" w:hAnsi="Palatino Linotype" w:cs="Arial"/>
          <w:sz w:val="22"/>
        </w:rPr>
        <w:t>recurso de revisión número 06422</w:t>
      </w:r>
      <w:r>
        <w:rPr>
          <w:rFonts w:ascii="Palatino Linotype" w:hAnsi="Palatino Linotype" w:cs="Arial"/>
          <w:sz w:val="22"/>
        </w:rPr>
        <w:t>/INFOEM/IP/RR/2019.</w:t>
      </w:r>
    </w:p>
    <w:p w14:paraId="1AF85DE1" w14:textId="21E6DA72" w:rsidR="00547DB1" w:rsidRPr="0013721B" w:rsidRDefault="00547DB1" w:rsidP="0013721B">
      <w:pPr>
        <w:jc w:val="both"/>
      </w:pPr>
      <w:r>
        <w:rPr>
          <w:rFonts w:ascii="Palatino Linotype" w:hAnsi="Palatino Linotype" w:cs="Arial"/>
          <w:sz w:val="22"/>
        </w:rPr>
        <w:t>YSM/AAS</w:t>
      </w:r>
    </w:p>
    <w:sectPr w:rsidR="00547DB1" w:rsidRPr="0013721B" w:rsidSect="00C60714">
      <w:headerReference w:type="default" r:id="rId15"/>
      <w:footerReference w:type="default" r:id="rId16"/>
      <w:headerReference w:type="first" r:id="rId17"/>
      <w:footerReference w:type="first" r:id="rId18"/>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AD000" w14:textId="77777777" w:rsidR="00351D99" w:rsidRDefault="00351D99" w:rsidP="00C80F8C">
      <w:r>
        <w:separator/>
      </w:r>
    </w:p>
  </w:endnote>
  <w:endnote w:type="continuationSeparator" w:id="0">
    <w:p w14:paraId="14E29552" w14:textId="77777777" w:rsidR="00351D99" w:rsidRDefault="00351D9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EA7309" w:rsidRPr="007D2000" w:rsidRDefault="00EA7309" w:rsidP="00935A0D">
    <w:pPr>
      <w:pStyle w:val="Piedepgina"/>
      <w:jc w:val="right"/>
      <w:rPr>
        <w:rFonts w:ascii="Palatino Linotype" w:hAnsi="Palatino Linotype" w:cs="Arial"/>
        <w:sz w:val="20"/>
        <w:szCs w:val="20"/>
        <w:lang w:val="es-ES"/>
      </w:rPr>
    </w:pPr>
    <w:r w:rsidRPr="007D2000">
      <w:rPr>
        <w:rFonts w:ascii="Palatino Linotype" w:hAnsi="Palatino Linotype" w:cs="Arial"/>
        <w:b/>
        <w:bCs/>
        <w:sz w:val="20"/>
        <w:szCs w:val="20"/>
      </w:rPr>
      <w:t xml:space="preserve">Página </w:t>
    </w:r>
    <w:r w:rsidRPr="007D2000">
      <w:rPr>
        <w:rFonts w:ascii="Palatino Linotype" w:hAnsi="Palatino Linotype" w:cs="Arial"/>
        <w:b/>
        <w:bCs/>
        <w:sz w:val="20"/>
        <w:szCs w:val="20"/>
      </w:rPr>
      <w:fldChar w:fldCharType="begin"/>
    </w:r>
    <w:r w:rsidRPr="007D2000">
      <w:rPr>
        <w:rFonts w:ascii="Palatino Linotype" w:hAnsi="Palatino Linotype" w:cs="Arial"/>
        <w:b/>
        <w:bCs/>
        <w:sz w:val="20"/>
        <w:szCs w:val="20"/>
      </w:rPr>
      <w:instrText>PAGE</w:instrText>
    </w:r>
    <w:r w:rsidRPr="007D2000">
      <w:rPr>
        <w:rFonts w:ascii="Palatino Linotype" w:hAnsi="Palatino Linotype" w:cs="Arial"/>
        <w:b/>
        <w:bCs/>
        <w:sz w:val="20"/>
        <w:szCs w:val="20"/>
      </w:rPr>
      <w:fldChar w:fldCharType="separate"/>
    </w:r>
    <w:r w:rsidR="00F216FA">
      <w:rPr>
        <w:rFonts w:ascii="Palatino Linotype" w:hAnsi="Palatino Linotype" w:cs="Arial"/>
        <w:b/>
        <w:bCs/>
        <w:noProof/>
        <w:sz w:val="20"/>
        <w:szCs w:val="20"/>
      </w:rPr>
      <w:t>21</w:t>
    </w:r>
    <w:r w:rsidRPr="007D2000">
      <w:rPr>
        <w:rFonts w:ascii="Palatino Linotype" w:hAnsi="Palatino Linotype" w:cs="Arial"/>
        <w:b/>
        <w:bCs/>
        <w:sz w:val="20"/>
        <w:szCs w:val="20"/>
      </w:rPr>
      <w:fldChar w:fldCharType="end"/>
    </w:r>
    <w:r w:rsidRPr="007D2000">
      <w:rPr>
        <w:rFonts w:ascii="Palatino Linotype" w:hAnsi="Palatino Linotype" w:cs="Arial"/>
        <w:sz w:val="20"/>
        <w:szCs w:val="20"/>
      </w:rPr>
      <w:t xml:space="preserve"> de </w:t>
    </w:r>
    <w:r w:rsidRPr="007D2000">
      <w:rPr>
        <w:rFonts w:ascii="Palatino Linotype" w:hAnsi="Palatino Linotype" w:cs="Arial"/>
        <w:b/>
        <w:bCs/>
        <w:sz w:val="20"/>
        <w:szCs w:val="20"/>
      </w:rPr>
      <w:fldChar w:fldCharType="begin"/>
    </w:r>
    <w:r w:rsidRPr="007D2000">
      <w:rPr>
        <w:rFonts w:ascii="Palatino Linotype" w:hAnsi="Palatino Linotype" w:cs="Arial"/>
        <w:b/>
        <w:bCs/>
        <w:sz w:val="20"/>
        <w:szCs w:val="20"/>
      </w:rPr>
      <w:instrText>NUMPAGES</w:instrText>
    </w:r>
    <w:r w:rsidRPr="007D2000">
      <w:rPr>
        <w:rFonts w:ascii="Palatino Linotype" w:hAnsi="Palatino Linotype" w:cs="Arial"/>
        <w:b/>
        <w:bCs/>
        <w:sz w:val="20"/>
        <w:szCs w:val="20"/>
      </w:rPr>
      <w:fldChar w:fldCharType="separate"/>
    </w:r>
    <w:r w:rsidR="00F216FA">
      <w:rPr>
        <w:rFonts w:ascii="Palatino Linotype" w:hAnsi="Palatino Linotype" w:cs="Arial"/>
        <w:b/>
        <w:bCs/>
        <w:noProof/>
        <w:sz w:val="20"/>
        <w:szCs w:val="20"/>
      </w:rPr>
      <w:t>40</w:t>
    </w:r>
    <w:r w:rsidRPr="007D2000">
      <w:rPr>
        <w:rFonts w:ascii="Palatino Linotype" w:hAnsi="Palatino Linotype" w:cs="Arial"/>
        <w:b/>
        <w:bCs/>
        <w:sz w:val="20"/>
        <w:szCs w:val="20"/>
      </w:rPr>
      <w:fldChar w:fldCharType="end"/>
    </w:r>
  </w:p>
  <w:p w14:paraId="1192A578" w14:textId="77777777" w:rsidR="00EA7309" w:rsidRDefault="00EA7309" w:rsidP="00935A0D">
    <w:pPr>
      <w:pStyle w:val="Piedepgina"/>
      <w:rPr>
        <w:rFonts w:ascii="Times New Roman" w:hAnsi="Times New Roman" w:cs="Times New Roman"/>
      </w:rPr>
    </w:pPr>
  </w:p>
  <w:p w14:paraId="14A770F8" w14:textId="77777777" w:rsidR="00EA7309" w:rsidRDefault="00EA730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EA7309" w:rsidRDefault="00EA730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216F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216FA">
      <w:rPr>
        <w:rFonts w:ascii="Arial" w:hAnsi="Arial" w:cs="Arial"/>
        <w:b/>
        <w:bCs/>
        <w:noProof/>
        <w:sz w:val="20"/>
        <w:szCs w:val="20"/>
      </w:rPr>
      <w:t>40</w:t>
    </w:r>
    <w:r>
      <w:rPr>
        <w:rFonts w:ascii="Arial" w:hAnsi="Arial" w:cs="Arial"/>
        <w:b/>
        <w:bCs/>
        <w:sz w:val="20"/>
        <w:szCs w:val="20"/>
      </w:rPr>
      <w:fldChar w:fldCharType="end"/>
    </w:r>
  </w:p>
  <w:p w14:paraId="5D98ABD5" w14:textId="77777777" w:rsidR="00EA7309" w:rsidRDefault="00EA73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55FA9" w14:textId="77777777" w:rsidR="00351D99" w:rsidRDefault="00351D99" w:rsidP="00C80F8C">
      <w:r>
        <w:separator/>
      </w:r>
    </w:p>
  </w:footnote>
  <w:footnote w:type="continuationSeparator" w:id="0">
    <w:p w14:paraId="15E7A79E" w14:textId="77777777" w:rsidR="00351D99" w:rsidRDefault="00351D9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EA7309" w14:paraId="6B4E3B81" w14:textId="77777777" w:rsidTr="00C87203">
      <w:tc>
        <w:tcPr>
          <w:tcW w:w="2551" w:type="dxa"/>
          <w:vAlign w:val="center"/>
          <w:hideMark/>
        </w:tcPr>
        <w:p w14:paraId="0ABBC6C0" w14:textId="77777777" w:rsidR="00EA7309" w:rsidRDefault="00EA7309"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53327140" w:rsidR="00EA7309" w:rsidRDefault="00EA7309" w:rsidP="00A74766">
          <w:pPr>
            <w:jc w:val="both"/>
            <w:rPr>
              <w:rFonts w:ascii="Palatino Linotype" w:hAnsi="Palatino Linotype"/>
              <w:b/>
              <w:sz w:val="22"/>
              <w:szCs w:val="22"/>
              <w:lang w:val="es-ES_tradnl"/>
            </w:rPr>
          </w:pPr>
          <w:r>
            <w:rPr>
              <w:rFonts w:ascii="Palatino Linotype" w:hAnsi="Palatino Linotype"/>
              <w:b/>
              <w:sz w:val="22"/>
              <w:szCs w:val="22"/>
              <w:lang w:val="es-ES_tradnl"/>
            </w:rPr>
            <w:t>06422/INFOEM/IP/RR/2019</w:t>
          </w:r>
        </w:p>
      </w:tc>
    </w:tr>
    <w:tr w:rsidR="00EA7309" w14:paraId="31CB780F" w14:textId="77777777" w:rsidTr="00C87203">
      <w:trPr>
        <w:trHeight w:val="228"/>
      </w:trPr>
      <w:tc>
        <w:tcPr>
          <w:tcW w:w="2551" w:type="dxa"/>
          <w:vAlign w:val="center"/>
          <w:hideMark/>
        </w:tcPr>
        <w:p w14:paraId="4F49CB4A" w14:textId="77777777" w:rsidR="00EA7309" w:rsidRDefault="00EA7309"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0B1A899B" w:rsidR="00EA7309" w:rsidRDefault="00EA7309" w:rsidP="00BE0F5D">
          <w:pPr>
            <w:jc w:val="both"/>
            <w:rPr>
              <w:rFonts w:ascii="Palatino Linotype" w:hAnsi="Palatino Linotype"/>
              <w:b/>
              <w:sz w:val="22"/>
              <w:szCs w:val="22"/>
              <w:lang w:val="es-ES_tradnl"/>
            </w:rPr>
          </w:pPr>
          <w:r w:rsidRPr="008A3966">
            <w:rPr>
              <w:rFonts w:ascii="Palatino Linotype" w:hAnsi="Palatino Linotype"/>
              <w:b/>
              <w:sz w:val="22"/>
              <w:szCs w:val="22"/>
              <w:lang w:val="es-ES_tradnl"/>
            </w:rPr>
            <w:t>Ayuntamiento de Tianguistenco</w:t>
          </w:r>
        </w:p>
      </w:tc>
    </w:tr>
    <w:tr w:rsidR="00EA7309" w14:paraId="69050F56" w14:textId="77777777" w:rsidTr="00C87203">
      <w:tc>
        <w:tcPr>
          <w:tcW w:w="2551" w:type="dxa"/>
          <w:vAlign w:val="center"/>
          <w:hideMark/>
        </w:tcPr>
        <w:p w14:paraId="65C9B735" w14:textId="3CB772C2" w:rsidR="00EA7309" w:rsidRDefault="00EA7309"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1872D9AB" w:rsidR="00EA7309" w:rsidRDefault="00EA7309"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F9141D0" w14:textId="58CFED12" w:rsidR="00EA7309" w:rsidRDefault="00EA7309" w:rsidP="007B282D">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269C405" w:rsidR="00EA7309" w:rsidRDefault="00EA7309" w:rsidP="00C47D1B">
    <w:pPr>
      <w:pStyle w:val="Encabezado"/>
      <w:jc w:val="both"/>
    </w:pPr>
  </w:p>
  <w:tbl>
    <w:tblPr>
      <w:tblW w:w="5812" w:type="dxa"/>
      <w:tblInd w:w="3119" w:type="dxa"/>
      <w:tblLayout w:type="fixed"/>
      <w:tblLook w:val="04A0" w:firstRow="1" w:lastRow="0" w:firstColumn="1" w:lastColumn="0" w:noHBand="0" w:noVBand="1"/>
    </w:tblPr>
    <w:tblGrid>
      <w:gridCol w:w="2551"/>
      <w:gridCol w:w="3261"/>
    </w:tblGrid>
    <w:tr w:rsidR="00EA7309" w:rsidRPr="00547DB1" w14:paraId="477E149B" w14:textId="77777777" w:rsidTr="00697BF4">
      <w:tc>
        <w:tcPr>
          <w:tcW w:w="2551" w:type="dxa"/>
          <w:vAlign w:val="center"/>
          <w:hideMark/>
        </w:tcPr>
        <w:p w14:paraId="5C0586E4" w14:textId="77777777" w:rsidR="00EA7309" w:rsidRPr="00547DB1" w:rsidRDefault="00EA7309" w:rsidP="00C47D1B">
          <w:pPr>
            <w:rPr>
              <w:rFonts w:ascii="Palatino Linotype" w:hAnsi="Palatino Linotype"/>
              <w:b/>
              <w:sz w:val="22"/>
              <w:szCs w:val="22"/>
              <w:lang w:val="es-ES_tradnl"/>
            </w:rPr>
          </w:pPr>
          <w:r w:rsidRPr="00547DB1">
            <w:rPr>
              <w:rFonts w:ascii="Palatino Linotype" w:hAnsi="Palatino Linotype"/>
              <w:b/>
              <w:sz w:val="22"/>
              <w:szCs w:val="22"/>
              <w:lang w:val="es-ES_tradnl"/>
            </w:rPr>
            <w:t>Recurso de Revisión:</w:t>
          </w:r>
        </w:p>
      </w:tc>
      <w:tc>
        <w:tcPr>
          <w:tcW w:w="3261" w:type="dxa"/>
          <w:vAlign w:val="center"/>
          <w:hideMark/>
        </w:tcPr>
        <w:p w14:paraId="5B14C95E" w14:textId="42A8B1D9" w:rsidR="00EA7309" w:rsidRPr="00547DB1" w:rsidRDefault="00EA7309" w:rsidP="00697BF4">
          <w:pPr>
            <w:jc w:val="both"/>
            <w:rPr>
              <w:rFonts w:ascii="Palatino Linotype" w:hAnsi="Palatino Linotype"/>
              <w:b/>
              <w:sz w:val="22"/>
              <w:szCs w:val="22"/>
              <w:lang w:val="es-ES_tradnl"/>
            </w:rPr>
          </w:pPr>
          <w:r w:rsidRPr="00547DB1">
            <w:rPr>
              <w:rFonts w:ascii="Palatino Linotype" w:hAnsi="Palatino Linotype"/>
              <w:b/>
              <w:sz w:val="22"/>
              <w:szCs w:val="22"/>
              <w:lang w:val="es-ES_tradnl"/>
            </w:rPr>
            <w:t>06422/INFOEM/IP/RR/2019.</w:t>
          </w:r>
        </w:p>
      </w:tc>
    </w:tr>
    <w:tr w:rsidR="00EA7309" w:rsidRPr="00547DB1" w14:paraId="5B5BE21C" w14:textId="77777777" w:rsidTr="00697BF4">
      <w:tc>
        <w:tcPr>
          <w:tcW w:w="2551" w:type="dxa"/>
          <w:vAlign w:val="center"/>
          <w:hideMark/>
        </w:tcPr>
        <w:p w14:paraId="4AE96902" w14:textId="77777777" w:rsidR="00EA7309" w:rsidRPr="00547DB1" w:rsidRDefault="00EA7309" w:rsidP="00087A2F">
          <w:pPr>
            <w:ind w:left="35" w:hanging="35"/>
            <w:rPr>
              <w:rFonts w:ascii="Palatino Linotype" w:hAnsi="Palatino Linotype"/>
              <w:b/>
              <w:sz w:val="22"/>
              <w:szCs w:val="22"/>
              <w:lang w:val="es-ES_tradnl"/>
            </w:rPr>
          </w:pPr>
          <w:r w:rsidRPr="00547DB1">
            <w:rPr>
              <w:rFonts w:ascii="Palatino Linotype" w:hAnsi="Palatino Linotype"/>
              <w:b/>
              <w:sz w:val="22"/>
              <w:szCs w:val="22"/>
              <w:lang w:val="es-ES_tradnl"/>
            </w:rPr>
            <w:t>Recurrente:</w:t>
          </w:r>
        </w:p>
      </w:tc>
      <w:tc>
        <w:tcPr>
          <w:tcW w:w="3261" w:type="dxa"/>
          <w:vAlign w:val="center"/>
          <w:hideMark/>
        </w:tcPr>
        <w:p w14:paraId="776E3E60" w14:textId="7FB603C1" w:rsidR="00EA7309" w:rsidRPr="00547DB1" w:rsidRDefault="005A280D" w:rsidP="002E1568">
          <w:pPr>
            <w:jc w:val="both"/>
            <w:rPr>
              <w:rFonts w:ascii="Palatino Linotype" w:hAnsi="Palatino Linotype"/>
              <w:b/>
              <w:sz w:val="22"/>
              <w:szCs w:val="22"/>
              <w:lang w:val="es-ES_tradnl"/>
            </w:rPr>
          </w:pPr>
          <w:r>
            <w:rPr>
              <w:rFonts w:ascii="Palatino Linotype" w:hAnsi="Palatino Linotype"/>
              <w:b/>
              <w:sz w:val="22"/>
              <w:szCs w:val="22"/>
              <w:lang w:val="es-ES_tradnl"/>
            </w:rPr>
            <w:t>Xxxxxx Xxxxx Xxxxx Xxxxxxxx</w:t>
          </w:r>
        </w:p>
      </w:tc>
    </w:tr>
    <w:tr w:rsidR="00EA7309" w:rsidRPr="00547DB1" w14:paraId="22601A11" w14:textId="77777777" w:rsidTr="00697BF4">
      <w:trPr>
        <w:trHeight w:val="228"/>
      </w:trPr>
      <w:tc>
        <w:tcPr>
          <w:tcW w:w="2551" w:type="dxa"/>
          <w:vAlign w:val="center"/>
          <w:hideMark/>
        </w:tcPr>
        <w:p w14:paraId="6EFE221D" w14:textId="58B60B41" w:rsidR="00EA7309" w:rsidRPr="00547DB1" w:rsidRDefault="00EA7309" w:rsidP="00C47D1B">
          <w:pPr>
            <w:rPr>
              <w:rFonts w:ascii="Palatino Linotype" w:hAnsi="Palatino Linotype"/>
              <w:b/>
              <w:sz w:val="22"/>
              <w:szCs w:val="22"/>
              <w:lang w:val="es-ES_tradnl"/>
            </w:rPr>
          </w:pPr>
          <w:r w:rsidRPr="00547DB1">
            <w:rPr>
              <w:rFonts w:ascii="Palatino Linotype" w:hAnsi="Palatino Linotype"/>
              <w:b/>
              <w:sz w:val="22"/>
              <w:szCs w:val="22"/>
              <w:lang w:val="es-ES_tradnl"/>
            </w:rPr>
            <w:t>Sujeto obligado:</w:t>
          </w:r>
        </w:p>
      </w:tc>
      <w:tc>
        <w:tcPr>
          <w:tcW w:w="3261" w:type="dxa"/>
          <w:vAlign w:val="center"/>
          <w:hideMark/>
        </w:tcPr>
        <w:p w14:paraId="266F997D" w14:textId="1289BAE4" w:rsidR="00EA7309" w:rsidRPr="00547DB1" w:rsidRDefault="00EA7309" w:rsidP="00547DB1">
          <w:pPr>
            <w:jc w:val="both"/>
            <w:rPr>
              <w:rFonts w:ascii="Palatino Linotype" w:hAnsi="Palatino Linotype"/>
              <w:b/>
              <w:sz w:val="22"/>
              <w:szCs w:val="22"/>
              <w:lang w:val="es-ES_tradnl"/>
            </w:rPr>
          </w:pPr>
          <w:r w:rsidRPr="00547DB1">
            <w:rPr>
              <w:rFonts w:ascii="Palatino Linotype" w:hAnsi="Palatino Linotype"/>
              <w:b/>
              <w:sz w:val="22"/>
              <w:szCs w:val="22"/>
              <w:lang w:val="es-ES_tradnl"/>
            </w:rPr>
            <w:t>Ayuntamiento de Tianguistenco</w:t>
          </w:r>
        </w:p>
      </w:tc>
    </w:tr>
    <w:tr w:rsidR="00EA7309" w:rsidRPr="00547DB1" w14:paraId="2D6C630E" w14:textId="77777777" w:rsidTr="00697BF4">
      <w:tc>
        <w:tcPr>
          <w:tcW w:w="2551" w:type="dxa"/>
          <w:vAlign w:val="center"/>
          <w:hideMark/>
        </w:tcPr>
        <w:p w14:paraId="5BD4C6DB" w14:textId="656677ED" w:rsidR="00EA7309" w:rsidRPr="00547DB1" w:rsidRDefault="00EA7309" w:rsidP="00C47D1B">
          <w:pPr>
            <w:rPr>
              <w:rFonts w:ascii="Palatino Linotype" w:hAnsi="Palatino Linotype"/>
              <w:b/>
              <w:sz w:val="22"/>
              <w:szCs w:val="22"/>
              <w:lang w:val="es-ES_tradnl"/>
            </w:rPr>
          </w:pPr>
          <w:r w:rsidRPr="00547DB1">
            <w:rPr>
              <w:rFonts w:ascii="Palatino Linotype" w:hAnsi="Palatino Linotype"/>
              <w:b/>
              <w:sz w:val="22"/>
              <w:szCs w:val="22"/>
              <w:lang w:val="es-ES_tradnl"/>
            </w:rPr>
            <w:t>Comisionado ponente:</w:t>
          </w:r>
        </w:p>
      </w:tc>
      <w:tc>
        <w:tcPr>
          <w:tcW w:w="3261" w:type="dxa"/>
          <w:vAlign w:val="center"/>
          <w:hideMark/>
        </w:tcPr>
        <w:p w14:paraId="0CDDA0BE" w14:textId="3AA835A6" w:rsidR="00EA7309" w:rsidRPr="00547DB1" w:rsidRDefault="00EA7309" w:rsidP="002E1568">
          <w:pPr>
            <w:ind w:right="-533"/>
            <w:jc w:val="both"/>
            <w:rPr>
              <w:rFonts w:ascii="Palatino Linotype" w:hAnsi="Palatino Linotype"/>
              <w:b/>
              <w:sz w:val="22"/>
              <w:szCs w:val="22"/>
              <w:lang w:val="es-ES_tradnl"/>
            </w:rPr>
          </w:pPr>
          <w:r w:rsidRPr="00547DB1">
            <w:rPr>
              <w:rFonts w:ascii="Palatino Linotype" w:hAnsi="Palatino Linotype"/>
              <w:b/>
              <w:sz w:val="22"/>
              <w:szCs w:val="22"/>
              <w:lang w:val="es-ES_tradnl"/>
            </w:rPr>
            <w:t>Eva Abaid Yapur.</w:t>
          </w:r>
        </w:p>
      </w:tc>
    </w:tr>
  </w:tbl>
  <w:p w14:paraId="59DE3767" w14:textId="6FD10F8D" w:rsidR="00EA7309" w:rsidRPr="00BD5518" w:rsidRDefault="00EA7309" w:rsidP="00C47D1B">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0D407ECB"/>
    <w:multiLevelType w:val="hybridMultilevel"/>
    <w:tmpl w:val="8F2AC3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1" w15:restartNumberingAfterBreak="0">
    <w:nsid w:val="10610322"/>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8DF5320"/>
    <w:multiLevelType w:val="hybridMultilevel"/>
    <w:tmpl w:val="5BB82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8"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317490"/>
    <w:multiLevelType w:val="hybridMultilevel"/>
    <w:tmpl w:val="68DE96E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3162" w:hanging="720"/>
      </w:pPr>
      <w:rPr>
        <w:rFonts w:ascii="Palatino Linotype" w:eastAsiaTheme="minorEastAsia" w:hAnsi="Palatino Linotype" w:cstheme="minorBidi"/>
      </w:rPr>
    </w:lvl>
    <w:lvl w:ilvl="2" w:tplc="080A001B">
      <w:start w:val="1"/>
      <w:numFmt w:val="lowerRoman"/>
      <w:lvlText w:val="%3."/>
      <w:lvlJc w:val="right"/>
      <w:pPr>
        <w:ind w:left="-2802" w:hanging="180"/>
      </w:pPr>
    </w:lvl>
    <w:lvl w:ilvl="3" w:tplc="080A000F">
      <w:start w:val="1"/>
      <w:numFmt w:val="decimal"/>
      <w:lvlText w:val="%4."/>
      <w:lvlJc w:val="left"/>
      <w:pPr>
        <w:ind w:left="-2082" w:hanging="360"/>
      </w:pPr>
    </w:lvl>
    <w:lvl w:ilvl="4" w:tplc="080A0019">
      <w:start w:val="1"/>
      <w:numFmt w:val="lowerLetter"/>
      <w:lvlText w:val="%5."/>
      <w:lvlJc w:val="left"/>
      <w:pPr>
        <w:ind w:left="-1362" w:hanging="360"/>
      </w:pPr>
    </w:lvl>
    <w:lvl w:ilvl="5" w:tplc="080A001B">
      <w:start w:val="1"/>
      <w:numFmt w:val="lowerRoman"/>
      <w:lvlText w:val="%6."/>
      <w:lvlJc w:val="right"/>
      <w:pPr>
        <w:ind w:left="-642" w:hanging="180"/>
      </w:pPr>
    </w:lvl>
    <w:lvl w:ilvl="6" w:tplc="080A000F">
      <w:start w:val="1"/>
      <w:numFmt w:val="decimal"/>
      <w:lvlText w:val="%7."/>
      <w:lvlJc w:val="left"/>
      <w:pPr>
        <w:ind w:left="78" w:hanging="360"/>
      </w:pPr>
    </w:lvl>
    <w:lvl w:ilvl="7" w:tplc="080A0019">
      <w:start w:val="1"/>
      <w:numFmt w:val="lowerLetter"/>
      <w:lvlText w:val="%8."/>
      <w:lvlJc w:val="left"/>
      <w:pPr>
        <w:ind w:left="798" w:hanging="360"/>
      </w:pPr>
    </w:lvl>
    <w:lvl w:ilvl="8" w:tplc="080A001B">
      <w:start w:val="1"/>
      <w:numFmt w:val="lowerRoman"/>
      <w:lvlText w:val="%9."/>
      <w:lvlJc w:val="right"/>
      <w:pPr>
        <w:ind w:left="1518" w:hanging="180"/>
      </w:pPr>
    </w:lvl>
  </w:abstractNum>
  <w:abstractNum w:abstractNumId="21"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3"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D87B0E"/>
    <w:multiLevelType w:val="hybridMultilevel"/>
    <w:tmpl w:val="C998519C"/>
    <w:lvl w:ilvl="0" w:tplc="DB74701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7"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29"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1B15CE"/>
    <w:multiLevelType w:val="hybridMultilevel"/>
    <w:tmpl w:val="84506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C1DEE"/>
    <w:multiLevelType w:val="hybridMultilevel"/>
    <w:tmpl w:val="C65C5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0"/>
  </w:num>
  <w:num w:numId="4">
    <w:abstractNumId w:val="7"/>
  </w:num>
  <w:num w:numId="5">
    <w:abstractNumId w:val="4"/>
  </w:num>
  <w:num w:numId="6">
    <w:abstractNumId w:val="8"/>
  </w:num>
  <w:num w:numId="7">
    <w:abstractNumId w:val="2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lvlOverride w:ilvl="2"/>
    <w:lvlOverride w:ilvl="3"/>
    <w:lvlOverride w:ilvl="4"/>
    <w:lvlOverride w:ilvl="5"/>
    <w:lvlOverride w:ilvl="6"/>
    <w:lvlOverride w:ilvl="7"/>
    <w:lvlOverride w:ilvl="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
  </w:num>
  <w:num w:numId="17">
    <w:abstractNumId w:val="0"/>
  </w:num>
  <w:num w:numId="18">
    <w:abstractNumId w:val="25"/>
  </w:num>
  <w:num w:numId="19">
    <w:abstractNumId w:val="21"/>
  </w:num>
  <w:num w:numId="20">
    <w:abstractNumId w:val="23"/>
  </w:num>
  <w:num w:numId="21">
    <w:abstractNumId w:val="34"/>
  </w:num>
  <w:num w:numId="22">
    <w:abstractNumId w:val="11"/>
  </w:num>
  <w:num w:numId="23">
    <w:abstractNumId w:val="24"/>
  </w:num>
  <w:num w:numId="24">
    <w:abstractNumId w:val="41"/>
  </w:num>
  <w:num w:numId="25">
    <w:abstractNumId w:val="19"/>
  </w:num>
  <w:num w:numId="26">
    <w:abstractNumId w:val="15"/>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10"/>
  </w:num>
  <w:num w:numId="30">
    <w:abstractNumId w:val="28"/>
  </w:num>
  <w:num w:numId="31">
    <w:abstractNumId w:val="12"/>
  </w:num>
  <w:num w:numId="32">
    <w:abstractNumId w:val="39"/>
  </w:num>
  <w:num w:numId="33">
    <w:abstractNumId w:val="1"/>
  </w:num>
  <w:num w:numId="34">
    <w:abstractNumId w:val="5"/>
  </w:num>
  <w:num w:numId="35">
    <w:abstractNumId w:val="33"/>
  </w:num>
  <w:num w:numId="36">
    <w:abstractNumId w:val="38"/>
  </w:num>
  <w:num w:numId="37">
    <w:abstractNumId w:val="16"/>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27"/>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13"/>
  </w:num>
  <w:num w:numId="46">
    <w:abstractNumId w:val="6"/>
  </w:num>
  <w:num w:numId="47">
    <w:abstractNumId w:val="31"/>
  </w:num>
  <w:num w:numId="48">
    <w:abstractNumId w:val="14"/>
  </w:num>
  <w:num w:numId="49">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35"/>
    <w:rsid w:val="0000184C"/>
    <w:rsid w:val="0000324E"/>
    <w:rsid w:val="00004432"/>
    <w:rsid w:val="000051CA"/>
    <w:rsid w:val="000054B4"/>
    <w:rsid w:val="00005E90"/>
    <w:rsid w:val="00006B08"/>
    <w:rsid w:val="00010CC9"/>
    <w:rsid w:val="00012BBE"/>
    <w:rsid w:val="000130D3"/>
    <w:rsid w:val="00013210"/>
    <w:rsid w:val="00013961"/>
    <w:rsid w:val="00013BA4"/>
    <w:rsid w:val="000142A6"/>
    <w:rsid w:val="000163E2"/>
    <w:rsid w:val="00020182"/>
    <w:rsid w:val="00021061"/>
    <w:rsid w:val="00021CA6"/>
    <w:rsid w:val="00022C89"/>
    <w:rsid w:val="00022DB0"/>
    <w:rsid w:val="00023602"/>
    <w:rsid w:val="00025F38"/>
    <w:rsid w:val="00026864"/>
    <w:rsid w:val="0003054C"/>
    <w:rsid w:val="0003179B"/>
    <w:rsid w:val="000332EF"/>
    <w:rsid w:val="00034609"/>
    <w:rsid w:val="000354B7"/>
    <w:rsid w:val="000416BB"/>
    <w:rsid w:val="0004195C"/>
    <w:rsid w:val="00043DC5"/>
    <w:rsid w:val="0004420F"/>
    <w:rsid w:val="00044D39"/>
    <w:rsid w:val="000460D5"/>
    <w:rsid w:val="00046D1F"/>
    <w:rsid w:val="00047DBA"/>
    <w:rsid w:val="0005034C"/>
    <w:rsid w:val="000507B6"/>
    <w:rsid w:val="0005290A"/>
    <w:rsid w:val="00052FFB"/>
    <w:rsid w:val="00053888"/>
    <w:rsid w:val="000542C7"/>
    <w:rsid w:val="000553DF"/>
    <w:rsid w:val="00055789"/>
    <w:rsid w:val="0005622E"/>
    <w:rsid w:val="00056310"/>
    <w:rsid w:val="000578C4"/>
    <w:rsid w:val="000605DC"/>
    <w:rsid w:val="00060DA9"/>
    <w:rsid w:val="000621FB"/>
    <w:rsid w:val="00064693"/>
    <w:rsid w:val="0006581C"/>
    <w:rsid w:val="000660BA"/>
    <w:rsid w:val="0006640B"/>
    <w:rsid w:val="00066707"/>
    <w:rsid w:val="00066EC2"/>
    <w:rsid w:val="00067377"/>
    <w:rsid w:val="000679F8"/>
    <w:rsid w:val="00067DA3"/>
    <w:rsid w:val="00070DE6"/>
    <w:rsid w:val="00070E3A"/>
    <w:rsid w:val="000804EF"/>
    <w:rsid w:val="000821BA"/>
    <w:rsid w:val="00082333"/>
    <w:rsid w:val="000823B9"/>
    <w:rsid w:val="00084B5D"/>
    <w:rsid w:val="0008542A"/>
    <w:rsid w:val="00086BD9"/>
    <w:rsid w:val="00086EC8"/>
    <w:rsid w:val="00087A2F"/>
    <w:rsid w:val="00087B6F"/>
    <w:rsid w:val="0009491F"/>
    <w:rsid w:val="00096F4F"/>
    <w:rsid w:val="00096F56"/>
    <w:rsid w:val="000A406C"/>
    <w:rsid w:val="000A62D9"/>
    <w:rsid w:val="000A66C6"/>
    <w:rsid w:val="000A70F6"/>
    <w:rsid w:val="000B1AD6"/>
    <w:rsid w:val="000B3FFD"/>
    <w:rsid w:val="000B4B7B"/>
    <w:rsid w:val="000C06EC"/>
    <w:rsid w:val="000C15E2"/>
    <w:rsid w:val="000C288A"/>
    <w:rsid w:val="000C3815"/>
    <w:rsid w:val="000C3913"/>
    <w:rsid w:val="000C4453"/>
    <w:rsid w:val="000D05A8"/>
    <w:rsid w:val="000D0FBB"/>
    <w:rsid w:val="000D23E1"/>
    <w:rsid w:val="000D5DF8"/>
    <w:rsid w:val="000D7D55"/>
    <w:rsid w:val="000E0D4C"/>
    <w:rsid w:val="000E1731"/>
    <w:rsid w:val="000E1E59"/>
    <w:rsid w:val="000E2DE5"/>
    <w:rsid w:val="000E3C08"/>
    <w:rsid w:val="000F03C8"/>
    <w:rsid w:val="000F128B"/>
    <w:rsid w:val="000F1551"/>
    <w:rsid w:val="000F1912"/>
    <w:rsid w:val="000F27A3"/>
    <w:rsid w:val="000F27F4"/>
    <w:rsid w:val="000F2894"/>
    <w:rsid w:val="000F36F5"/>
    <w:rsid w:val="00100085"/>
    <w:rsid w:val="0010194C"/>
    <w:rsid w:val="00103284"/>
    <w:rsid w:val="00105EB7"/>
    <w:rsid w:val="00111B53"/>
    <w:rsid w:val="00111E67"/>
    <w:rsid w:val="00113827"/>
    <w:rsid w:val="00113A8A"/>
    <w:rsid w:val="001145E0"/>
    <w:rsid w:val="00114920"/>
    <w:rsid w:val="00114D84"/>
    <w:rsid w:val="00116B7B"/>
    <w:rsid w:val="00121A13"/>
    <w:rsid w:val="0012268D"/>
    <w:rsid w:val="0012354D"/>
    <w:rsid w:val="0012426A"/>
    <w:rsid w:val="00126830"/>
    <w:rsid w:val="00130DD0"/>
    <w:rsid w:val="0013360B"/>
    <w:rsid w:val="00135983"/>
    <w:rsid w:val="00135D06"/>
    <w:rsid w:val="0013718D"/>
    <w:rsid w:val="00137210"/>
    <w:rsid w:val="0013721B"/>
    <w:rsid w:val="00137EEF"/>
    <w:rsid w:val="0014045C"/>
    <w:rsid w:val="001409A7"/>
    <w:rsid w:val="0014175A"/>
    <w:rsid w:val="00150121"/>
    <w:rsid w:val="0015020B"/>
    <w:rsid w:val="00150CED"/>
    <w:rsid w:val="00152D37"/>
    <w:rsid w:val="0015369B"/>
    <w:rsid w:val="0015574D"/>
    <w:rsid w:val="001635A9"/>
    <w:rsid w:val="0017115F"/>
    <w:rsid w:val="00171736"/>
    <w:rsid w:val="001724F7"/>
    <w:rsid w:val="001731AC"/>
    <w:rsid w:val="00173F07"/>
    <w:rsid w:val="00174176"/>
    <w:rsid w:val="001764BD"/>
    <w:rsid w:val="00176A2B"/>
    <w:rsid w:val="00176EF2"/>
    <w:rsid w:val="00181EBC"/>
    <w:rsid w:val="00181FEF"/>
    <w:rsid w:val="001823C9"/>
    <w:rsid w:val="00185685"/>
    <w:rsid w:val="00186793"/>
    <w:rsid w:val="001910A9"/>
    <w:rsid w:val="001949D0"/>
    <w:rsid w:val="0019573C"/>
    <w:rsid w:val="00196928"/>
    <w:rsid w:val="001A211D"/>
    <w:rsid w:val="001A523B"/>
    <w:rsid w:val="001A564A"/>
    <w:rsid w:val="001A6401"/>
    <w:rsid w:val="001C07E1"/>
    <w:rsid w:val="001C1F72"/>
    <w:rsid w:val="001C32EB"/>
    <w:rsid w:val="001C3D66"/>
    <w:rsid w:val="001C4611"/>
    <w:rsid w:val="001D1FC2"/>
    <w:rsid w:val="001D24F3"/>
    <w:rsid w:val="001D468D"/>
    <w:rsid w:val="001E0301"/>
    <w:rsid w:val="001E2436"/>
    <w:rsid w:val="001E3C0F"/>
    <w:rsid w:val="001E3C7B"/>
    <w:rsid w:val="001E4C81"/>
    <w:rsid w:val="001E7F56"/>
    <w:rsid w:val="001F02EE"/>
    <w:rsid w:val="001F19B3"/>
    <w:rsid w:val="001F3A73"/>
    <w:rsid w:val="001F4095"/>
    <w:rsid w:val="001F5EDB"/>
    <w:rsid w:val="001F6669"/>
    <w:rsid w:val="0020097E"/>
    <w:rsid w:val="00200ADE"/>
    <w:rsid w:val="0020194B"/>
    <w:rsid w:val="002028A3"/>
    <w:rsid w:val="00204398"/>
    <w:rsid w:val="00205A86"/>
    <w:rsid w:val="00205E96"/>
    <w:rsid w:val="0020709A"/>
    <w:rsid w:val="002105DA"/>
    <w:rsid w:val="00210938"/>
    <w:rsid w:val="002129FB"/>
    <w:rsid w:val="002138F8"/>
    <w:rsid w:val="00213EDE"/>
    <w:rsid w:val="00214B43"/>
    <w:rsid w:val="00214C3D"/>
    <w:rsid w:val="00214CC4"/>
    <w:rsid w:val="00215360"/>
    <w:rsid w:val="002159FC"/>
    <w:rsid w:val="00215C52"/>
    <w:rsid w:val="00216A4A"/>
    <w:rsid w:val="00217C24"/>
    <w:rsid w:val="0022002E"/>
    <w:rsid w:val="00220958"/>
    <w:rsid w:val="00221FB8"/>
    <w:rsid w:val="00222927"/>
    <w:rsid w:val="00223512"/>
    <w:rsid w:val="00223BA8"/>
    <w:rsid w:val="00224F8A"/>
    <w:rsid w:val="00225FDE"/>
    <w:rsid w:val="00226427"/>
    <w:rsid w:val="0022770E"/>
    <w:rsid w:val="0023124E"/>
    <w:rsid w:val="002318F2"/>
    <w:rsid w:val="00232423"/>
    <w:rsid w:val="0023264F"/>
    <w:rsid w:val="0023467B"/>
    <w:rsid w:val="002365EE"/>
    <w:rsid w:val="002373CE"/>
    <w:rsid w:val="00237FDF"/>
    <w:rsid w:val="00241463"/>
    <w:rsid w:val="00241DD1"/>
    <w:rsid w:val="002420A7"/>
    <w:rsid w:val="00242391"/>
    <w:rsid w:val="00243654"/>
    <w:rsid w:val="002452A0"/>
    <w:rsid w:val="0024757B"/>
    <w:rsid w:val="002533CD"/>
    <w:rsid w:val="00255050"/>
    <w:rsid w:val="00255141"/>
    <w:rsid w:val="00257287"/>
    <w:rsid w:val="00257766"/>
    <w:rsid w:val="002605CD"/>
    <w:rsid w:val="00261EE8"/>
    <w:rsid w:val="002642E8"/>
    <w:rsid w:val="0026697E"/>
    <w:rsid w:val="002701BD"/>
    <w:rsid w:val="00273018"/>
    <w:rsid w:val="00275929"/>
    <w:rsid w:val="002774F3"/>
    <w:rsid w:val="002775A8"/>
    <w:rsid w:val="00277666"/>
    <w:rsid w:val="00277878"/>
    <w:rsid w:val="00280EE2"/>
    <w:rsid w:val="00281E2E"/>
    <w:rsid w:val="002829D3"/>
    <w:rsid w:val="00283A9A"/>
    <w:rsid w:val="00283AA7"/>
    <w:rsid w:val="00283CFD"/>
    <w:rsid w:val="00284229"/>
    <w:rsid w:val="00284B27"/>
    <w:rsid w:val="0029069D"/>
    <w:rsid w:val="00293359"/>
    <w:rsid w:val="00293632"/>
    <w:rsid w:val="00293C1F"/>
    <w:rsid w:val="002A091E"/>
    <w:rsid w:val="002A1790"/>
    <w:rsid w:val="002A2B65"/>
    <w:rsid w:val="002A35A1"/>
    <w:rsid w:val="002A47FD"/>
    <w:rsid w:val="002A4848"/>
    <w:rsid w:val="002A5C4A"/>
    <w:rsid w:val="002A6B20"/>
    <w:rsid w:val="002A7B2D"/>
    <w:rsid w:val="002B380D"/>
    <w:rsid w:val="002B39E9"/>
    <w:rsid w:val="002B3FFC"/>
    <w:rsid w:val="002B4020"/>
    <w:rsid w:val="002B4367"/>
    <w:rsid w:val="002B5C0B"/>
    <w:rsid w:val="002B6556"/>
    <w:rsid w:val="002B6758"/>
    <w:rsid w:val="002B6C95"/>
    <w:rsid w:val="002B78E9"/>
    <w:rsid w:val="002C0D47"/>
    <w:rsid w:val="002C15F5"/>
    <w:rsid w:val="002C5CBA"/>
    <w:rsid w:val="002C6154"/>
    <w:rsid w:val="002C73E9"/>
    <w:rsid w:val="002D5D77"/>
    <w:rsid w:val="002D659D"/>
    <w:rsid w:val="002D6B0B"/>
    <w:rsid w:val="002E1568"/>
    <w:rsid w:val="002E1D50"/>
    <w:rsid w:val="002E35F7"/>
    <w:rsid w:val="002E3860"/>
    <w:rsid w:val="002E4BA2"/>
    <w:rsid w:val="002E5492"/>
    <w:rsid w:val="002E5C50"/>
    <w:rsid w:val="002E61CF"/>
    <w:rsid w:val="002E7636"/>
    <w:rsid w:val="002E7D38"/>
    <w:rsid w:val="002F1226"/>
    <w:rsid w:val="002F4F52"/>
    <w:rsid w:val="002F546F"/>
    <w:rsid w:val="002F583B"/>
    <w:rsid w:val="002F58D0"/>
    <w:rsid w:val="002F6513"/>
    <w:rsid w:val="002F7D30"/>
    <w:rsid w:val="00302B8E"/>
    <w:rsid w:val="00303055"/>
    <w:rsid w:val="003032B2"/>
    <w:rsid w:val="00304267"/>
    <w:rsid w:val="00304801"/>
    <w:rsid w:val="00305732"/>
    <w:rsid w:val="00305C64"/>
    <w:rsid w:val="00311EA8"/>
    <w:rsid w:val="003124CE"/>
    <w:rsid w:val="00312F9E"/>
    <w:rsid w:val="003164B0"/>
    <w:rsid w:val="003170D1"/>
    <w:rsid w:val="00317872"/>
    <w:rsid w:val="00317987"/>
    <w:rsid w:val="00322A09"/>
    <w:rsid w:val="00323309"/>
    <w:rsid w:val="00325833"/>
    <w:rsid w:val="003330C5"/>
    <w:rsid w:val="00334625"/>
    <w:rsid w:val="00334C99"/>
    <w:rsid w:val="0033559E"/>
    <w:rsid w:val="00335A91"/>
    <w:rsid w:val="00335E4C"/>
    <w:rsid w:val="003374E0"/>
    <w:rsid w:val="00340D0A"/>
    <w:rsid w:val="0034129A"/>
    <w:rsid w:val="003412C2"/>
    <w:rsid w:val="00341718"/>
    <w:rsid w:val="0034307C"/>
    <w:rsid w:val="00343ED6"/>
    <w:rsid w:val="00344721"/>
    <w:rsid w:val="00345234"/>
    <w:rsid w:val="00346094"/>
    <w:rsid w:val="00346FCB"/>
    <w:rsid w:val="003500A5"/>
    <w:rsid w:val="00350A88"/>
    <w:rsid w:val="00350C3A"/>
    <w:rsid w:val="00351CB3"/>
    <w:rsid w:val="00351D99"/>
    <w:rsid w:val="00353977"/>
    <w:rsid w:val="003541EF"/>
    <w:rsid w:val="00355C79"/>
    <w:rsid w:val="00361262"/>
    <w:rsid w:val="00361553"/>
    <w:rsid w:val="00361940"/>
    <w:rsid w:val="00363AC8"/>
    <w:rsid w:val="00363F3A"/>
    <w:rsid w:val="003641C4"/>
    <w:rsid w:val="00364E64"/>
    <w:rsid w:val="00366153"/>
    <w:rsid w:val="003679C2"/>
    <w:rsid w:val="00371666"/>
    <w:rsid w:val="00372017"/>
    <w:rsid w:val="00372CCE"/>
    <w:rsid w:val="00373004"/>
    <w:rsid w:val="00374150"/>
    <w:rsid w:val="0037438E"/>
    <w:rsid w:val="0037499B"/>
    <w:rsid w:val="00375B4E"/>
    <w:rsid w:val="00375EA6"/>
    <w:rsid w:val="00376685"/>
    <w:rsid w:val="003800E8"/>
    <w:rsid w:val="00384F3D"/>
    <w:rsid w:val="003904B3"/>
    <w:rsid w:val="00390B9F"/>
    <w:rsid w:val="0039329C"/>
    <w:rsid w:val="00393ABF"/>
    <w:rsid w:val="0039516A"/>
    <w:rsid w:val="003965AE"/>
    <w:rsid w:val="00396C1E"/>
    <w:rsid w:val="00397FEC"/>
    <w:rsid w:val="003A07BC"/>
    <w:rsid w:val="003A2BC8"/>
    <w:rsid w:val="003A7D23"/>
    <w:rsid w:val="003A7F60"/>
    <w:rsid w:val="003B4C6A"/>
    <w:rsid w:val="003B50AF"/>
    <w:rsid w:val="003B5859"/>
    <w:rsid w:val="003C13F1"/>
    <w:rsid w:val="003C587C"/>
    <w:rsid w:val="003C6C76"/>
    <w:rsid w:val="003D13C8"/>
    <w:rsid w:val="003D3669"/>
    <w:rsid w:val="003D3BED"/>
    <w:rsid w:val="003D560E"/>
    <w:rsid w:val="003D5697"/>
    <w:rsid w:val="003D66C9"/>
    <w:rsid w:val="003D6823"/>
    <w:rsid w:val="003D6E79"/>
    <w:rsid w:val="003D77EA"/>
    <w:rsid w:val="003D788C"/>
    <w:rsid w:val="003D7EAD"/>
    <w:rsid w:val="003E1CE6"/>
    <w:rsid w:val="003E24C8"/>
    <w:rsid w:val="003E2722"/>
    <w:rsid w:val="003E2D55"/>
    <w:rsid w:val="003E3A7A"/>
    <w:rsid w:val="003E5D91"/>
    <w:rsid w:val="003E68C4"/>
    <w:rsid w:val="003E6ADA"/>
    <w:rsid w:val="003E6BA7"/>
    <w:rsid w:val="003E7A7B"/>
    <w:rsid w:val="003F0848"/>
    <w:rsid w:val="003F0AC4"/>
    <w:rsid w:val="003F0B70"/>
    <w:rsid w:val="003F2FC4"/>
    <w:rsid w:val="003F3CA3"/>
    <w:rsid w:val="003F68A8"/>
    <w:rsid w:val="003F70FB"/>
    <w:rsid w:val="003F7FCE"/>
    <w:rsid w:val="0040007B"/>
    <w:rsid w:val="00400F57"/>
    <w:rsid w:val="00402E97"/>
    <w:rsid w:val="004031C9"/>
    <w:rsid w:val="00404B86"/>
    <w:rsid w:val="004063AE"/>
    <w:rsid w:val="004066F8"/>
    <w:rsid w:val="0040670A"/>
    <w:rsid w:val="00407B62"/>
    <w:rsid w:val="00407FC2"/>
    <w:rsid w:val="00411370"/>
    <w:rsid w:val="0041371C"/>
    <w:rsid w:val="0041466D"/>
    <w:rsid w:val="004162B0"/>
    <w:rsid w:val="00417799"/>
    <w:rsid w:val="00422EAD"/>
    <w:rsid w:val="00423021"/>
    <w:rsid w:val="00424E3A"/>
    <w:rsid w:val="004252E2"/>
    <w:rsid w:val="00425800"/>
    <w:rsid w:val="00426AED"/>
    <w:rsid w:val="00426DC4"/>
    <w:rsid w:val="00430868"/>
    <w:rsid w:val="00430972"/>
    <w:rsid w:val="00434666"/>
    <w:rsid w:val="004353C8"/>
    <w:rsid w:val="004357C4"/>
    <w:rsid w:val="004357E6"/>
    <w:rsid w:val="004368E3"/>
    <w:rsid w:val="00437278"/>
    <w:rsid w:val="0044547C"/>
    <w:rsid w:val="00446440"/>
    <w:rsid w:val="00446C60"/>
    <w:rsid w:val="00450C1B"/>
    <w:rsid w:val="0045150A"/>
    <w:rsid w:val="00456376"/>
    <w:rsid w:val="00457031"/>
    <w:rsid w:val="004579F1"/>
    <w:rsid w:val="00457A68"/>
    <w:rsid w:val="00457DC3"/>
    <w:rsid w:val="00466025"/>
    <w:rsid w:val="004660C8"/>
    <w:rsid w:val="0047014C"/>
    <w:rsid w:val="00471028"/>
    <w:rsid w:val="004713D8"/>
    <w:rsid w:val="00472C67"/>
    <w:rsid w:val="00472E08"/>
    <w:rsid w:val="004755EA"/>
    <w:rsid w:val="00476BB4"/>
    <w:rsid w:val="00477577"/>
    <w:rsid w:val="0047785E"/>
    <w:rsid w:val="00480BD4"/>
    <w:rsid w:val="00481681"/>
    <w:rsid w:val="004817F9"/>
    <w:rsid w:val="004836A2"/>
    <w:rsid w:val="00483A1C"/>
    <w:rsid w:val="00484663"/>
    <w:rsid w:val="00484F10"/>
    <w:rsid w:val="00486D54"/>
    <w:rsid w:val="00487F15"/>
    <w:rsid w:val="00487F9D"/>
    <w:rsid w:val="0049138B"/>
    <w:rsid w:val="00491B84"/>
    <w:rsid w:val="004928C7"/>
    <w:rsid w:val="00493A27"/>
    <w:rsid w:val="004955FE"/>
    <w:rsid w:val="00497A8C"/>
    <w:rsid w:val="004A0615"/>
    <w:rsid w:val="004A284F"/>
    <w:rsid w:val="004A2C5A"/>
    <w:rsid w:val="004A52D4"/>
    <w:rsid w:val="004A59DD"/>
    <w:rsid w:val="004A63CC"/>
    <w:rsid w:val="004A6677"/>
    <w:rsid w:val="004A7A74"/>
    <w:rsid w:val="004B0C10"/>
    <w:rsid w:val="004B589D"/>
    <w:rsid w:val="004B5C3A"/>
    <w:rsid w:val="004B6D0F"/>
    <w:rsid w:val="004B7864"/>
    <w:rsid w:val="004C1020"/>
    <w:rsid w:val="004C1C62"/>
    <w:rsid w:val="004D0A26"/>
    <w:rsid w:val="004D3F90"/>
    <w:rsid w:val="004D4535"/>
    <w:rsid w:val="004D49B6"/>
    <w:rsid w:val="004D4AB0"/>
    <w:rsid w:val="004D576E"/>
    <w:rsid w:val="004E32CD"/>
    <w:rsid w:val="004E5872"/>
    <w:rsid w:val="004E5DBD"/>
    <w:rsid w:val="004E66B7"/>
    <w:rsid w:val="004E70A5"/>
    <w:rsid w:val="004E795D"/>
    <w:rsid w:val="004E7A99"/>
    <w:rsid w:val="004F11D9"/>
    <w:rsid w:val="004F1C4A"/>
    <w:rsid w:val="004F1FD3"/>
    <w:rsid w:val="004F2AA7"/>
    <w:rsid w:val="004F2BE9"/>
    <w:rsid w:val="004F375B"/>
    <w:rsid w:val="004F4A54"/>
    <w:rsid w:val="004F6CD6"/>
    <w:rsid w:val="004F6DE4"/>
    <w:rsid w:val="004F7587"/>
    <w:rsid w:val="004F7DC1"/>
    <w:rsid w:val="00502101"/>
    <w:rsid w:val="0050484E"/>
    <w:rsid w:val="00506047"/>
    <w:rsid w:val="00506D2D"/>
    <w:rsid w:val="005103D1"/>
    <w:rsid w:val="005106D8"/>
    <w:rsid w:val="00512C78"/>
    <w:rsid w:val="0051306F"/>
    <w:rsid w:val="005138B5"/>
    <w:rsid w:val="00514B17"/>
    <w:rsid w:val="00515002"/>
    <w:rsid w:val="00515670"/>
    <w:rsid w:val="005156BE"/>
    <w:rsid w:val="00520367"/>
    <w:rsid w:val="005215E1"/>
    <w:rsid w:val="0052170B"/>
    <w:rsid w:val="005264B5"/>
    <w:rsid w:val="00531572"/>
    <w:rsid w:val="005320E4"/>
    <w:rsid w:val="00532B50"/>
    <w:rsid w:val="005366B2"/>
    <w:rsid w:val="00536B8E"/>
    <w:rsid w:val="00541C1C"/>
    <w:rsid w:val="005442D6"/>
    <w:rsid w:val="005457D7"/>
    <w:rsid w:val="00545E2D"/>
    <w:rsid w:val="005462B2"/>
    <w:rsid w:val="0054655C"/>
    <w:rsid w:val="00547192"/>
    <w:rsid w:val="00547DB1"/>
    <w:rsid w:val="00553CA8"/>
    <w:rsid w:val="00554A07"/>
    <w:rsid w:val="00555720"/>
    <w:rsid w:val="00556DAE"/>
    <w:rsid w:val="00560504"/>
    <w:rsid w:val="005610F8"/>
    <w:rsid w:val="00561CA6"/>
    <w:rsid w:val="00562CC3"/>
    <w:rsid w:val="00564E97"/>
    <w:rsid w:val="005653C4"/>
    <w:rsid w:val="00566A83"/>
    <w:rsid w:val="00572702"/>
    <w:rsid w:val="005764B9"/>
    <w:rsid w:val="00577B41"/>
    <w:rsid w:val="005843E9"/>
    <w:rsid w:val="0058621B"/>
    <w:rsid w:val="00586379"/>
    <w:rsid w:val="00586CE9"/>
    <w:rsid w:val="00587503"/>
    <w:rsid w:val="00591F82"/>
    <w:rsid w:val="00594A94"/>
    <w:rsid w:val="00597DCB"/>
    <w:rsid w:val="005A26BF"/>
    <w:rsid w:val="005A280D"/>
    <w:rsid w:val="005A6464"/>
    <w:rsid w:val="005A7392"/>
    <w:rsid w:val="005A74B9"/>
    <w:rsid w:val="005B121B"/>
    <w:rsid w:val="005B14A1"/>
    <w:rsid w:val="005B36BD"/>
    <w:rsid w:val="005B5479"/>
    <w:rsid w:val="005B5867"/>
    <w:rsid w:val="005B695B"/>
    <w:rsid w:val="005B6FE0"/>
    <w:rsid w:val="005C068E"/>
    <w:rsid w:val="005C10F2"/>
    <w:rsid w:val="005C1553"/>
    <w:rsid w:val="005C4682"/>
    <w:rsid w:val="005C55AE"/>
    <w:rsid w:val="005C7879"/>
    <w:rsid w:val="005C78F4"/>
    <w:rsid w:val="005D0AE1"/>
    <w:rsid w:val="005D2E07"/>
    <w:rsid w:val="005D6C44"/>
    <w:rsid w:val="005D6D96"/>
    <w:rsid w:val="005D7833"/>
    <w:rsid w:val="005E3085"/>
    <w:rsid w:val="005E4EC7"/>
    <w:rsid w:val="005E5433"/>
    <w:rsid w:val="005E5A26"/>
    <w:rsid w:val="005E73C7"/>
    <w:rsid w:val="005F1236"/>
    <w:rsid w:val="005F448B"/>
    <w:rsid w:val="005F5165"/>
    <w:rsid w:val="005F5D2E"/>
    <w:rsid w:val="005F5D92"/>
    <w:rsid w:val="005F6906"/>
    <w:rsid w:val="005F75BF"/>
    <w:rsid w:val="005F7C2B"/>
    <w:rsid w:val="0060054D"/>
    <w:rsid w:val="00600768"/>
    <w:rsid w:val="0060151E"/>
    <w:rsid w:val="0060225F"/>
    <w:rsid w:val="006029CC"/>
    <w:rsid w:val="0060398A"/>
    <w:rsid w:val="00603DA7"/>
    <w:rsid w:val="00604788"/>
    <w:rsid w:val="006065A3"/>
    <w:rsid w:val="006101CF"/>
    <w:rsid w:val="00611A68"/>
    <w:rsid w:val="006170E1"/>
    <w:rsid w:val="00617159"/>
    <w:rsid w:val="006215C1"/>
    <w:rsid w:val="00621733"/>
    <w:rsid w:val="006231F6"/>
    <w:rsid w:val="00623D84"/>
    <w:rsid w:val="006240BB"/>
    <w:rsid w:val="0062438F"/>
    <w:rsid w:val="0062530A"/>
    <w:rsid w:val="00626DEA"/>
    <w:rsid w:val="00631228"/>
    <w:rsid w:val="00634485"/>
    <w:rsid w:val="0063576B"/>
    <w:rsid w:val="006364C2"/>
    <w:rsid w:val="00644269"/>
    <w:rsid w:val="00647E84"/>
    <w:rsid w:val="006526E6"/>
    <w:rsid w:val="00654870"/>
    <w:rsid w:val="00656E21"/>
    <w:rsid w:val="0065730C"/>
    <w:rsid w:val="00663143"/>
    <w:rsid w:val="006634F9"/>
    <w:rsid w:val="006638A1"/>
    <w:rsid w:val="0066442E"/>
    <w:rsid w:val="00666A65"/>
    <w:rsid w:val="0067588A"/>
    <w:rsid w:val="00676A20"/>
    <w:rsid w:val="00676B12"/>
    <w:rsid w:val="00676F9F"/>
    <w:rsid w:val="006772CE"/>
    <w:rsid w:val="00677B10"/>
    <w:rsid w:val="0068124D"/>
    <w:rsid w:val="006816C0"/>
    <w:rsid w:val="0068270A"/>
    <w:rsid w:val="006830FB"/>
    <w:rsid w:val="00683272"/>
    <w:rsid w:val="00685D2F"/>
    <w:rsid w:val="00686935"/>
    <w:rsid w:val="00686A8A"/>
    <w:rsid w:val="00687E13"/>
    <w:rsid w:val="00690914"/>
    <w:rsid w:val="00690C4C"/>
    <w:rsid w:val="006915A3"/>
    <w:rsid w:val="006951DF"/>
    <w:rsid w:val="00695D91"/>
    <w:rsid w:val="006966DA"/>
    <w:rsid w:val="0069784D"/>
    <w:rsid w:val="00697BF4"/>
    <w:rsid w:val="006A1033"/>
    <w:rsid w:val="006A15D8"/>
    <w:rsid w:val="006A1780"/>
    <w:rsid w:val="006A3623"/>
    <w:rsid w:val="006A69D4"/>
    <w:rsid w:val="006B08C8"/>
    <w:rsid w:val="006B16E1"/>
    <w:rsid w:val="006B18CE"/>
    <w:rsid w:val="006B3541"/>
    <w:rsid w:val="006B3C83"/>
    <w:rsid w:val="006B43CF"/>
    <w:rsid w:val="006C08FE"/>
    <w:rsid w:val="006C0F6B"/>
    <w:rsid w:val="006C15FD"/>
    <w:rsid w:val="006C3A37"/>
    <w:rsid w:val="006D494B"/>
    <w:rsid w:val="006E0567"/>
    <w:rsid w:val="006E0F4D"/>
    <w:rsid w:val="006E21E9"/>
    <w:rsid w:val="006E23AC"/>
    <w:rsid w:val="006E4E71"/>
    <w:rsid w:val="006E5499"/>
    <w:rsid w:val="006E5F46"/>
    <w:rsid w:val="006E6389"/>
    <w:rsid w:val="006E6559"/>
    <w:rsid w:val="006E7D82"/>
    <w:rsid w:val="006E7F9E"/>
    <w:rsid w:val="006F009E"/>
    <w:rsid w:val="006F00F0"/>
    <w:rsid w:val="006F01F8"/>
    <w:rsid w:val="006F05C6"/>
    <w:rsid w:val="006F161A"/>
    <w:rsid w:val="006F30F8"/>
    <w:rsid w:val="006F377B"/>
    <w:rsid w:val="006F4EC8"/>
    <w:rsid w:val="006F6799"/>
    <w:rsid w:val="006F702E"/>
    <w:rsid w:val="00701613"/>
    <w:rsid w:val="00701B7C"/>
    <w:rsid w:val="00702ECF"/>
    <w:rsid w:val="00704419"/>
    <w:rsid w:val="007061B7"/>
    <w:rsid w:val="00706A4A"/>
    <w:rsid w:val="007072A6"/>
    <w:rsid w:val="00707D41"/>
    <w:rsid w:val="00711E40"/>
    <w:rsid w:val="00714C3A"/>
    <w:rsid w:val="00715D7B"/>
    <w:rsid w:val="00721A45"/>
    <w:rsid w:val="00721C05"/>
    <w:rsid w:val="00722E96"/>
    <w:rsid w:val="0072358C"/>
    <w:rsid w:val="00723651"/>
    <w:rsid w:val="00723FB8"/>
    <w:rsid w:val="00724195"/>
    <w:rsid w:val="00724718"/>
    <w:rsid w:val="00727EC8"/>
    <w:rsid w:val="007303C2"/>
    <w:rsid w:val="00731C38"/>
    <w:rsid w:val="00734B70"/>
    <w:rsid w:val="00734F7D"/>
    <w:rsid w:val="00735254"/>
    <w:rsid w:val="00735777"/>
    <w:rsid w:val="00735E7C"/>
    <w:rsid w:val="00736473"/>
    <w:rsid w:val="007368A0"/>
    <w:rsid w:val="00736C06"/>
    <w:rsid w:val="0073706D"/>
    <w:rsid w:val="00741FF0"/>
    <w:rsid w:val="00742828"/>
    <w:rsid w:val="00743800"/>
    <w:rsid w:val="007449CF"/>
    <w:rsid w:val="00746CA0"/>
    <w:rsid w:val="0075184F"/>
    <w:rsid w:val="00754F0B"/>
    <w:rsid w:val="00755508"/>
    <w:rsid w:val="00760811"/>
    <w:rsid w:val="0076141F"/>
    <w:rsid w:val="00761573"/>
    <w:rsid w:val="0076216A"/>
    <w:rsid w:val="00762A39"/>
    <w:rsid w:val="00763C29"/>
    <w:rsid w:val="00764252"/>
    <w:rsid w:val="00764327"/>
    <w:rsid w:val="00764E22"/>
    <w:rsid w:val="007670B4"/>
    <w:rsid w:val="00771543"/>
    <w:rsid w:val="00771CD1"/>
    <w:rsid w:val="0077203A"/>
    <w:rsid w:val="007730D2"/>
    <w:rsid w:val="00773443"/>
    <w:rsid w:val="0077496D"/>
    <w:rsid w:val="00774AD3"/>
    <w:rsid w:val="007751B1"/>
    <w:rsid w:val="00776998"/>
    <w:rsid w:val="00776C85"/>
    <w:rsid w:val="00785B60"/>
    <w:rsid w:val="00785F6D"/>
    <w:rsid w:val="00786FA3"/>
    <w:rsid w:val="007907E7"/>
    <w:rsid w:val="007909AB"/>
    <w:rsid w:val="00795422"/>
    <w:rsid w:val="00797ACB"/>
    <w:rsid w:val="007A18BB"/>
    <w:rsid w:val="007A1E5B"/>
    <w:rsid w:val="007A203C"/>
    <w:rsid w:val="007A2B5F"/>
    <w:rsid w:val="007A3D28"/>
    <w:rsid w:val="007A4918"/>
    <w:rsid w:val="007A7712"/>
    <w:rsid w:val="007A7B20"/>
    <w:rsid w:val="007B0449"/>
    <w:rsid w:val="007B0982"/>
    <w:rsid w:val="007B1B92"/>
    <w:rsid w:val="007B282D"/>
    <w:rsid w:val="007B30A0"/>
    <w:rsid w:val="007B584D"/>
    <w:rsid w:val="007B7281"/>
    <w:rsid w:val="007C03F1"/>
    <w:rsid w:val="007C0D0C"/>
    <w:rsid w:val="007C12D4"/>
    <w:rsid w:val="007C1CC4"/>
    <w:rsid w:val="007C3045"/>
    <w:rsid w:val="007C41A3"/>
    <w:rsid w:val="007C7783"/>
    <w:rsid w:val="007C7994"/>
    <w:rsid w:val="007D1D57"/>
    <w:rsid w:val="007D2000"/>
    <w:rsid w:val="007D4909"/>
    <w:rsid w:val="007D5C14"/>
    <w:rsid w:val="007D6C06"/>
    <w:rsid w:val="007D709C"/>
    <w:rsid w:val="007D77B9"/>
    <w:rsid w:val="007E0136"/>
    <w:rsid w:val="007E045F"/>
    <w:rsid w:val="007E11A5"/>
    <w:rsid w:val="007E27E3"/>
    <w:rsid w:val="007E4D6A"/>
    <w:rsid w:val="007E4E1C"/>
    <w:rsid w:val="007E5791"/>
    <w:rsid w:val="007E7088"/>
    <w:rsid w:val="007E7CEB"/>
    <w:rsid w:val="007F09A2"/>
    <w:rsid w:val="007F1F39"/>
    <w:rsid w:val="007F528B"/>
    <w:rsid w:val="007F6B87"/>
    <w:rsid w:val="007F71D0"/>
    <w:rsid w:val="007F7861"/>
    <w:rsid w:val="0080121E"/>
    <w:rsid w:val="00801FF7"/>
    <w:rsid w:val="0080388A"/>
    <w:rsid w:val="00803D96"/>
    <w:rsid w:val="0080415E"/>
    <w:rsid w:val="008047BA"/>
    <w:rsid w:val="0080558F"/>
    <w:rsid w:val="0081036D"/>
    <w:rsid w:val="00810B7D"/>
    <w:rsid w:val="00810BB2"/>
    <w:rsid w:val="00811492"/>
    <w:rsid w:val="0081309E"/>
    <w:rsid w:val="00813322"/>
    <w:rsid w:val="00815EA9"/>
    <w:rsid w:val="0081629D"/>
    <w:rsid w:val="008206D2"/>
    <w:rsid w:val="0082261A"/>
    <w:rsid w:val="0082523D"/>
    <w:rsid w:val="00825EB2"/>
    <w:rsid w:val="0082612C"/>
    <w:rsid w:val="008266B9"/>
    <w:rsid w:val="008301CF"/>
    <w:rsid w:val="0083040F"/>
    <w:rsid w:val="008331EF"/>
    <w:rsid w:val="008332F3"/>
    <w:rsid w:val="00833E81"/>
    <w:rsid w:val="00833FBD"/>
    <w:rsid w:val="00834B0E"/>
    <w:rsid w:val="0083630E"/>
    <w:rsid w:val="00840571"/>
    <w:rsid w:val="00840665"/>
    <w:rsid w:val="00840B82"/>
    <w:rsid w:val="00842763"/>
    <w:rsid w:val="008432EE"/>
    <w:rsid w:val="008433C4"/>
    <w:rsid w:val="00845368"/>
    <w:rsid w:val="00845AFC"/>
    <w:rsid w:val="00845D5D"/>
    <w:rsid w:val="00847ABD"/>
    <w:rsid w:val="00847FF4"/>
    <w:rsid w:val="008505C9"/>
    <w:rsid w:val="00851F67"/>
    <w:rsid w:val="00853A0C"/>
    <w:rsid w:val="008556C7"/>
    <w:rsid w:val="00855B50"/>
    <w:rsid w:val="00860343"/>
    <w:rsid w:val="00860AD2"/>
    <w:rsid w:val="00862F0E"/>
    <w:rsid w:val="00863B90"/>
    <w:rsid w:val="008659CE"/>
    <w:rsid w:val="00866A84"/>
    <w:rsid w:val="00867A63"/>
    <w:rsid w:val="008718F3"/>
    <w:rsid w:val="00872BDE"/>
    <w:rsid w:val="00873A70"/>
    <w:rsid w:val="00875A34"/>
    <w:rsid w:val="008762C3"/>
    <w:rsid w:val="00880CEA"/>
    <w:rsid w:val="008822F0"/>
    <w:rsid w:val="0088479C"/>
    <w:rsid w:val="00884F13"/>
    <w:rsid w:val="0088511E"/>
    <w:rsid w:val="00885241"/>
    <w:rsid w:val="008900BC"/>
    <w:rsid w:val="00891775"/>
    <w:rsid w:val="00892AFC"/>
    <w:rsid w:val="00893080"/>
    <w:rsid w:val="008960BB"/>
    <w:rsid w:val="00896334"/>
    <w:rsid w:val="00896887"/>
    <w:rsid w:val="008A0289"/>
    <w:rsid w:val="008A0D1F"/>
    <w:rsid w:val="008A1537"/>
    <w:rsid w:val="008A1C25"/>
    <w:rsid w:val="008A3400"/>
    <w:rsid w:val="008A3966"/>
    <w:rsid w:val="008A5044"/>
    <w:rsid w:val="008A6036"/>
    <w:rsid w:val="008B06F5"/>
    <w:rsid w:val="008B1E1B"/>
    <w:rsid w:val="008B4366"/>
    <w:rsid w:val="008B459E"/>
    <w:rsid w:val="008B488C"/>
    <w:rsid w:val="008B63C3"/>
    <w:rsid w:val="008B6BA7"/>
    <w:rsid w:val="008B6C43"/>
    <w:rsid w:val="008B6FBC"/>
    <w:rsid w:val="008B71F4"/>
    <w:rsid w:val="008B777F"/>
    <w:rsid w:val="008C0B1E"/>
    <w:rsid w:val="008C1304"/>
    <w:rsid w:val="008C2E3A"/>
    <w:rsid w:val="008C3674"/>
    <w:rsid w:val="008C3D30"/>
    <w:rsid w:val="008C601A"/>
    <w:rsid w:val="008C66DA"/>
    <w:rsid w:val="008C7739"/>
    <w:rsid w:val="008D0197"/>
    <w:rsid w:val="008D1526"/>
    <w:rsid w:val="008D27FC"/>
    <w:rsid w:val="008D40F7"/>
    <w:rsid w:val="008D59A3"/>
    <w:rsid w:val="008D72CB"/>
    <w:rsid w:val="008D7457"/>
    <w:rsid w:val="008E20E3"/>
    <w:rsid w:val="008E2132"/>
    <w:rsid w:val="008E4E68"/>
    <w:rsid w:val="008E607B"/>
    <w:rsid w:val="008E64B7"/>
    <w:rsid w:val="008E6E67"/>
    <w:rsid w:val="008E6E98"/>
    <w:rsid w:val="008F0A1E"/>
    <w:rsid w:val="008F0B17"/>
    <w:rsid w:val="008F1B75"/>
    <w:rsid w:val="008F57F9"/>
    <w:rsid w:val="008F6437"/>
    <w:rsid w:val="00900DFA"/>
    <w:rsid w:val="00901159"/>
    <w:rsid w:val="0090362C"/>
    <w:rsid w:val="00904199"/>
    <w:rsid w:val="009042FC"/>
    <w:rsid w:val="00904ED9"/>
    <w:rsid w:val="00905247"/>
    <w:rsid w:val="0090572B"/>
    <w:rsid w:val="00906166"/>
    <w:rsid w:val="009079C4"/>
    <w:rsid w:val="009079DC"/>
    <w:rsid w:val="009121CF"/>
    <w:rsid w:val="0091273B"/>
    <w:rsid w:val="00912D93"/>
    <w:rsid w:val="00914F3A"/>
    <w:rsid w:val="00921F4F"/>
    <w:rsid w:val="0092306A"/>
    <w:rsid w:val="00924451"/>
    <w:rsid w:val="00924461"/>
    <w:rsid w:val="009251B9"/>
    <w:rsid w:val="00925836"/>
    <w:rsid w:val="00926647"/>
    <w:rsid w:val="009275DE"/>
    <w:rsid w:val="0092782A"/>
    <w:rsid w:val="009316A3"/>
    <w:rsid w:val="009323D4"/>
    <w:rsid w:val="00932904"/>
    <w:rsid w:val="00934A27"/>
    <w:rsid w:val="00934AF6"/>
    <w:rsid w:val="00934F0B"/>
    <w:rsid w:val="00935A0D"/>
    <w:rsid w:val="00937A4D"/>
    <w:rsid w:val="00940311"/>
    <w:rsid w:val="0094116E"/>
    <w:rsid w:val="009413B1"/>
    <w:rsid w:val="0094210B"/>
    <w:rsid w:val="00942AF2"/>
    <w:rsid w:val="00942EE5"/>
    <w:rsid w:val="00944CA2"/>
    <w:rsid w:val="00947736"/>
    <w:rsid w:val="00950959"/>
    <w:rsid w:val="00951309"/>
    <w:rsid w:val="00951450"/>
    <w:rsid w:val="00951A45"/>
    <w:rsid w:val="00957AF6"/>
    <w:rsid w:val="00957CD2"/>
    <w:rsid w:val="009609F8"/>
    <w:rsid w:val="00961C68"/>
    <w:rsid w:val="0096463F"/>
    <w:rsid w:val="00971658"/>
    <w:rsid w:val="00971BD9"/>
    <w:rsid w:val="009730C5"/>
    <w:rsid w:val="00973896"/>
    <w:rsid w:val="00975EB9"/>
    <w:rsid w:val="009764EE"/>
    <w:rsid w:val="00976DA1"/>
    <w:rsid w:val="009779CC"/>
    <w:rsid w:val="009837D3"/>
    <w:rsid w:val="009838AF"/>
    <w:rsid w:val="00984078"/>
    <w:rsid w:val="009845EE"/>
    <w:rsid w:val="00984615"/>
    <w:rsid w:val="00986711"/>
    <w:rsid w:val="00986897"/>
    <w:rsid w:val="009879C0"/>
    <w:rsid w:val="00987C1B"/>
    <w:rsid w:val="00990BCF"/>
    <w:rsid w:val="00991BC6"/>
    <w:rsid w:val="009932BC"/>
    <w:rsid w:val="009952A4"/>
    <w:rsid w:val="009961B4"/>
    <w:rsid w:val="00996CC5"/>
    <w:rsid w:val="00997258"/>
    <w:rsid w:val="0099796F"/>
    <w:rsid w:val="009A022A"/>
    <w:rsid w:val="009A1810"/>
    <w:rsid w:val="009A23A6"/>
    <w:rsid w:val="009A2F11"/>
    <w:rsid w:val="009A646C"/>
    <w:rsid w:val="009A7B5A"/>
    <w:rsid w:val="009B1592"/>
    <w:rsid w:val="009B1B4F"/>
    <w:rsid w:val="009B21C8"/>
    <w:rsid w:val="009B5258"/>
    <w:rsid w:val="009B5C0F"/>
    <w:rsid w:val="009B5D9D"/>
    <w:rsid w:val="009C02B7"/>
    <w:rsid w:val="009C02EB"/>
    <w:rsid w:val="009C03F5"/>
    <w:rsid w:val="009C1802"/>
    <w:rsid w:val="009C2616"/>
    <w:rsid w:val="009C373E"/>
    <w:rsid w:val="009C44FE"/>
    <w:rsid w:val="009C4AB8"/>
    <w:rsid w:val="009C635B"/>
    <w:rsid w:val="009C7500"/>
    <w:rsid w:val="009D2C3E"/>
    <w:rsid w:val="009D4854"/>
    <w:rsid w:val="009D4E4B"/>
    <w:rsid w:val="009D55F7"/>
    <w:rsid w:val="009D5A3D"/>
    <w:rsid w:val="009D5AD9"/>
    <w:rsid w:val="009D7109"/>
    <w:rsid w:val="009E0BD8"/>
    <w:rsid w:val="009E5A7D"/>
    <w:rsid w:val="009E5C1D"/>
    <w:rsid w:val="009E7D87"/>
    <w:rsid w:val="009F1363"/>
    <w:rsid w:val="009F3A94"/>
    <w:rsid w:val="009F433A"/>
    <w:rsid w:val="009F459A"/>
    <w:rsid w:val="009F7A45"/>
    <w:rsid w:val="009F7CD6"/>
    <w:rsid w:val="00A0109D"/>
    <w:rsid w:val="00A03C08"/>
    <w:rsid w:val="00A053A7"/>
    <w:rsid w:val="00A0600E"/>
    <w:rsid w:val="00A06445"/>
    <w:rsid w:val="00A07EBA"/>
    <w:rsid w:val="00A114AA"/>
    <w:rsid w:val="00A12C94"/>
    <w:rsid w:val="00A13C93"/>
    <w:rsid w:val="00A17788"/>
    <w:rsid w:val="00A17B8D"/>
    <w:rsid w:val="00A20319"/>
    <w:rsid w:val="00A21121"/>
    <w:rsid w:val="00A22828"/>
    <w:rsid w:val="00A229B4"/>
    <w:rsid w:val="00A257AE"/>
    <w:rsid w:val="00A268FB"/>
    <w:rsid w:val="00A31A3A"/>
    <w:rsid w:val="00A34CB7"/>
    <w:rsid w:val="00A36876"/>
    <w:rsid w:val="00A4132D"/>
    <w:rsid w:val="00A41A76"/>
    <w:rsid w:val="00A44ECA"/>
    <w:rsid w:val="00A453C9"/>
    <w:rsid w:val="00A4715E"/>
    <w:rsid w:val="00A54422"/>
    <w:rsid w:val="00A55DA6"/>
    <w:rsid w:val="00A57155"/>
    <w:rsid w:val="00A60EB7"/>
    <w:rsid w:val="00A617B6"/>
    <w:rsid w:val="00A62281"/>
    <w:rsid w:val="00A623C2"/>
    <w:rsid w:val="00A64716"/>
    <w:rsid w:val="00A65A05"/>
    <w:rsid w:val="00A66202"/>
    <w:rsid w:val="00A70C2A"/>
    <w:rsid w:val="00A711BD"/>
    <w:rsid w:val="00A726E7"/>
    <w:rsid w:val="00A74766"/>
    <w:rsid w:val="00A76798"/>
    <w:rsid w:val="00A77719"/>
    <w:rsid w:val="00A80FAC"/>
    <w:rsid w:val="00A81140"/>
    <w:rsid w:val="00A8620C"/>
    <w:rsid w:val="00A86DFD"/>
    <w:rsid w:val="00A8729B"/>
    <w:rsid w:val="00A87E6F"/>
    <w:rsid w:val="00A87F94"/>
    <w:rsid w:val="00A9076C"/>
    <w:rsid w:val="00A909B9"/>
    <w:rsid w:val="00A91D61"/>
    <w:rsid w:val="00A91F41"/>
    <w:rsid w:val="00A93331"/>
    <w:rsid w:val="00A938CC"/>
    <w:rsid w:val="00A939F1"/>
    <w:rsid w:val="00A9446C"/>
    <w:rsid w:val="00A978C1"/>
    <w:rsid w:val="00AA078B"/>
    <w:rsid w:val="00AA24CA"/>
    <w:rsid w:val="00AA2543"/>
    <w:rsid w:val="00AA2ECB"/>
    <w:rsid w:val="00AA544A"/>
    <w:rsid w:val="00AA6AE1"/>
    <w:rsid w:val="00AA6B72"/>
    <w:rsid w:val="00AA7637"/>
    <w:rsid w:val="00AB1CB2"/>
    <w:rsid w:val="00AB3A1F"/>
    <w:rsid w:val="00AB3ABF"/>
    <w:rsid w:val="00AB6258"/>
    <w:rsid w:val="00AC3CF9"/>
    <w:rsid w:val="00AC655D"/>
    <w:rsid w:val="00AC73A3"/>
    <w:rsid w:val="00AD172C"/>
    <w:rsid w:val="00AD3372"/>
    <w:rsid w:val="00AD4D84"/>
    <w:rsid w:val="00AD60C5"/>
    <w:rsid w:val="00AD6ECC"/>
    <w:rsid w:val="00AE07B4"/>
    <w:rsid w:val="00AE11E3"/>
    <w:rsid w:val="00AE123E"/>
    <w:rsid w:val="00AE1949"/>
    <w:rsid w:val="00AE2380"/>
    <w:rsid w:val="00AE2B68"/>
    <w:rsid w:val="00AE49D8"/>
    <w:rsid w:val="00AE600C"/>
    <w:rsid w:val="00AF03F7"/>
    <w:rsid w:val="00AF0A24"/>
    <w:rsid w:val="00AF1057"/>
    <w:rsid w:val="00AF12D4"/>
    <w:rsid w:val="00AF15C7"/>
    <w:rsid w:val="00AF1BDB"/>
    <w:rsid w:val="00AF2212"/>
    <w:rsid w:val="00AF247E"/>
    <w:rsid w:val="00AF736E"/>
    <w:rsid w:val="00B0036A"/>
    <w:rsid w:val="00B0115D"/>
    <w:rsid w:val="00B01C83"/>
    <w:rsid w:val="00B01E2E"/>
    <w:rsid w:val="00B021C6"/>
    <w:rsid w:val="00B0356B"/>
    <w:rsid w:val="00B05920"/>
    <w:rsid w:val="00B10826"/>
    <w:rsid w:val="00B10CD5"/>
    <w:rsid w:val="00B12F18"/>
    <w:rsid w:val="00B132B4"/>
    <w:rsid w:val="00B13685"/>
    <w:rsid w:val="00B15234"/>
    <w:rsid w:val="00B22F8B"/>
    <w:rsid w:val="00B2395D"/>
    <w:rsid w:val="00B32540"/>
    <w:rsid w:val="00B327C3"/>
    <w:rsid w:val="00B33A3B"/>
    <w:rsid w:val="00B377C2"/>
    <w:rsid w:val="00B41457"/>
    <w:rsid w:val="00B419B1"/>
    <w:rsid w:val="00B4473F"/>
    <w:rsid w:val="00B44C5B"/>
    <w:rsid w:val="00B44E49"/>
    <w:rsid w:val="00B45FDA"/>
    <w:rsid w:val="00B4631A"/>
    <w:rsid w:val="00B5184A"/>
    <w:rsid w:val="00B52835"/>
    <w:rsid w:val="00B53832"/>
    <w:rsid w:val="00B54AAC"/>
    <w:rsid w:val="00B54DA0"/>
    <w:rsid w:val="00B573A5"/>
    <w:rsid w:val="00B62C56"/>
    <w:rsid w:val="00B63035"/>
    <w:rsid w:val="00B63E00"/>
    <w:rsid w:val="00B66243"/>
    <w:rsid w:val="00B66292"/>
    <w:rsid w:val="00B670CC"/>
    <w:rsid w:val="00B75FCC"/>
    <w:rsid w:val="00B818D6"/>
    <w:rsid w:val="00B81B6F"/>
    <w:rsid w:val="00B81D6D"/>
    <w:rsid w:val="00B82CF0"/>
    <w:rsid w:val="00B86C39"/>
    <w:rsid w:val="00B907EB"/>
    <w:rsid w:val="00B91B25"/>
    <w:rsid w:val="00B941E0"/>
    <w:rsid w:val="00B94ECC"/>
    <w:rsid w:val="00B967A9"/>
    <w:rsid w:val="00B968BA"/>
    <w:rsid w:val="00BA21D4"/>
    <w:rsid w:val="00BA376A"/>
    <w:rsid w:val="00BA4680"/>
    <w:rsid w:val="00BA4DE4"/>
    <w:rsid w:val="00BA6812"/>
    <w:rsid w:val="00BA6FA3"/>
    <w:rsid w:val="00BB2F04"/>
    <w:rsid w:val="00BB4F30"/>
    <w:rsid w:val="00BB7434"/>
    <w:rsid w:val="00BC0588"/>
    <w:rsid w:val="00BC0A5C"/>
    <w:rsid w:val="00BC1DAA"/>
    <w:rsid w:val="00BC3B3A"/>
    <w:rsid w:val="00BC53C8"/>
    <w:rsid w:val="00BC7951"/>
    <w:rsid w:val="00BD410A"/>
    <w:rsid w:val="00BD441C"/>
    <w:rsid w:val="00BD4A22"/>
    <w:rsid w:val="00BD5234"/>
    <w:rsid w:val="00BD5518"/>
    <w:rsid w:val="00BD7483"/>
    <w:rsid w:val="00BD77B8"/>
    <w:rsid w:val="00BE0F5D"/>
    <w:rsid w:val="00BE207E"/>
    <w:rsid w:val="00BE3612"/>
    <w:rsid w:val="00BE3B71"/>
    <w:rsid w:val="00BE540E"/>
    <w:rsid w:val="00BE7C3A"/>
    <w:rsid w:val="00BF0C44"/>
    <w:rsid w:val="00BF2A03"/>
    <w:rsid w:val="00BF370A"/>
    <w:rsid w:val="00BF38B2"/>
    <w:rsid w:val="00BF3F78"/>
    <w:rsid w:val="00BF4AAD"/>
    <w:rsid w:val="00BF61FC"/>
    <w:rsid w:val="00BF71E8"/>
    <w:rsid w:val="00BF7B9A"/>
    <w:rsid w:val="00BF7DA6"/>
    <w:rsid w:val="00C0163B"/>
    <w:rsid w:val="00C01920"/>
    <w:rsid w:val="00C024B4"/>
    <w:rsid w:val="00C13D6C"/>
    <w:rsid w:val="00C14928"/>
    <w:rsid w:val="00C14999"/>
    <w:rsid w:val="00C1650B"/>
    <w:rsid w:val="00C16D19"/>
    <w:rsid w:val="00C1790B"/>
    <w:rsid w:val="00C17C5E"/>
    <w:rsid w:val="00C208B6"/>
    <w:rsid w:val="00C20B89"/>
    <w:rsid w:val="00C23332"/>
    <w:rsid w:val="00C240DC"/>
    <w:rsid w:val="00C257DD"/>
    <w:rsid w:val="00C26AEC"/>
    <w:rsid w:val="00C272B7"/>
    <w:rsid w:val="00C33490"/>
    <w:rsid w:val="00C3781B"/>
    <w:rsid w:val="00C403CA"/>
    <w:rsid w:val="00C40E73"/>
    <w:rsid w:val="00C4157C"/>
    <w:rsid w:val="00C44DF6"/>
    <w:rsid w:val="00C451C8"/>
    <w:rsid w:val="00C45458"/>
    <w:rsid w:val="00C454FB"/>
    <w:rsid w:val="00C47D1B"/>
    <w:rsid w:val="00C503FF"/>
    <w:rsid w:val="00C53902"/>
    <w:rsid w:val="00C542A5"/>
    <w:rsid w:val="00C5500B"/>
    <w:rsid w:val="00C56A1D"/>
    <w:rsid w:val="00C60714"/>
    <w:rsid w:val="00C60D1F"/>
    <w:rsid w:val="00C61143"/>
    <w:rsid w:val="00C61381"/>
    <w:rsid w:val="00C62465"/>
    <w:rsid w:val="00C627AE"/>
    <w:rsid w:val="00C653E1"/>
    <w:rsid w:val="00C657AA"/>
    <w:rsid w:val="00C72B67"/>
    <w:rsid w:val="00C737C9"/>
    <w:rsid w:val="00C74550"/>
    <w:rsid w:val="00C75600"/>
    <w:rsid w:val="00C767CA"/>
    <w:rsid w:val="00C76B99"/>
    <w:rsid w:val="00C77C3C"/>
    <w:rsid w:val="00C77DD3"/>
    <w:rsid w:val="00C80956"/>
    <w:rsid w:val="00C80A54"/>
    <w:rsid w:val="00C80F8C"/>
    <w:rsid w:val="00C8128F"/>
    <w:rsid w:val="00C818DB"/>
    <w:rsid w:val="00C82A03"/>
    <w:rsid w:val="00C83BA4"/>
    <w:rsid w:val="00C841D9"/>
    <w:rsid w:val="00C85E26"/>
    <w:rsid w:val="00C87203"/>
    <w:rsid w:val="00C8734B"/>
    <w:rsid w:val="00C944F9"/>
    <w:rsid w:val="00C94EA7"/>
    <w:rsid w:val="00C951C2"/>
    <w:rsid w:val="00C95335"/>
    <w:rsid w:val="00C96958"/>
    <w:rsid w:val="00CA1645"/>
    <w:rsid w:val="00CA172F"/>
    <w:rsid w:val="00CA24B4"/>
    <w:rsid w:val="00CA4BED"/>
    <w:rsid w:val="00CA4E9B"/>
    <w:rsid w:val="00CA5FA7"/>
    <w:rsid w:val="00CA6914"/>
    <w:rsid w:val="00CA71D7"/>
    <w:rsid w:val="00CB132D"/>
    <w:rsid w:val="00CB4725"/>
    <w:rsid w:val="00CB48AF"/>
    <w:rsid w:val="00CC08A9"/>
    <w:rsid w:val="00CC0977"/>
    <w:rsid w:val="00CC3581"/>
    <w:rsid w:val="00CC4293"/>
    <w:rsid w:val="00CC6278"/>
    <w:rsid w:val="00CC682B"/>
    <w:rsid w:val="00CD0312"/>
    <w:rsid w:val="00CD472A"/>
    <w:rsid w:val="00CE3657"/>
    <w:rsid w:val="00CE4B9C"/>
    <w:rsid w:val="00CE765B"/>
    <w:rsid w:val="00CE7F4A"/>
    <w:rsid w:val="00CF0100"/>
    <w:rsid w:val="00CF0B91"/>
    <w:rsid w:val="00CF0EDA"/>
    <w:rsid w:val="00CF44F2"/>
    <w:rsid w:val="00CF5360"/>
    <w:rsid w:val="00CF555B"/>
    <w:rsid w:val="00CF623E"/>
    <w:rsid w:val="00D004B1"/>
    <w:rsid w:val="00D00629"/>
    <w:rsid w:val="00D011CE"/>
    <w:rsid w:val="00D0143F"/>
    <w:rsid w:val="00D01B2A"/>
    <w:rsid w:val="00D03BFA"/>
    <w:rsid w:val="00D04D8B"/>
    <w:rsid w:val="00D0545F"/>
    <w:rsid w:val="00D068E5"/>
    <w:rsid w:val="00D07FBE"/>
    <w:rsid w:val="00D129B8"/>
    <w:rsid w:val="00D1327C"/>
    <w:rsid w:val="00D13DB5"/>
    <w:rsid w:val="00D1421D"/>
    <w:rsid w:val="00D14E04"/>
    <w:rsid w:val="00D156F5"/>
    <w:rsid w:val="00D17E59"/>
    <w:rsid w:val="00D21F8C"/>
    <w:rsid w:val="00D22D9B"/>
    <w:rsid w:val="00D262BB"/>
    <w:rsid w:val="00D26D8D"/>
    <w:rsid w:val="00D27239"/>
    <w:rsid w:val="00D279D5"/>
    <w:rsid w:val="00D27A6E"/>
    <w:rsid w:val="00D27DE6"/>
    <w:rsid w:val="00D30134"/>
    <w:rsid w:val="00D335D0"/>
    <w:rsid w:val="00D349FB"/>
    <w:rsid w:val="00D372EC"/>
    <w:rsid w:val="00D37816"/>
    <w:rsid w:val="00D42905"/>
    <w:rsid w:val="00D42C93"/>
    <w:rsid w:val="00D44C5C"/>
    <w:rsid w:val="00D44D22"/>
    <w:rsid w:val="00D45A6B"/>
    <w:rsid w:val="00D45CBD"/>
    <w:rsid w:val="00D4642F"/>
    <w:rsid w:val="00D46916"/>
    <w:rsid w:val="00D47566"/>
    <w:rsid w:val="00D47D0C"/>
    <w:rsid w:val="00D52C32"/>
    <w:rsid w:val="00D54E7A"/>
    <w:rsid w:val="00D56842"/>
    <w:rsid w:val="00D6144F"/>
    <w:rsid w:val="00D62018"/>
    <w:rsid w:val="00D625BC"/>
    <w:rsid w:val="00D63459"/>
    <w:rsid w:val="00D65352"/>
    <w:rsid w:val="00D673D5"/>
    <w:rsid w:val="00D7036B"/>
    <w:rsid w:val="00D71FB6"/>
    <w:rsid w:val="00D7342C"/>
    <w:rsid w:val="00D73A56"/>
    <w:rsid w:val="00D7402D"/>
    <w:rsid w:val="00D766D9"/>
    <w:rsid w:val="00D766F2"/>
    <w:rsid w:val="00D769F9"/>
    <w:rsid w:val="00D80CDA"/>
    <w:rsid w:val="00D823C6"/>
    <w:rsid w:val="00D8246A"/>
    <w:rsid w:val="00D829B9"/>
    <w:rsid w:val="00D904F0"/>
    <w:rsid w:val="00D918D4"/>
    <w:rsid w:val="00D93F72"/>
    <w:rsid w:val="00D94CF7"/>
    <w:rsid w:val="00D9525C"/>
    <w:rsid w:val="00DA2187"/>
    <w:rsid w:val="00DB01A1"/>
    <w:rsid w:val="00DB32C4"/>
    <w:rsid w:val="00DB46D1"/>
    <w:rsid w:val="00DB500B"/>
    <w:rsid w:val="00DB5783"/>
    <w:rsid w:val="00DB7309"/>
    <w:rsid w:val="00DB7D54"/>
    <w:rsid w:val="00DC1E0E"/>
    <w:rsid w:val="00DC2F18"/>
    <w:rsid w:val="00DC46A7"/>
    <w:rsid w:val="00DC4CB4"/>
    <w:rsid w:val="00DC569E"/>
    <w:rsid w:val="00DD2124"/>
    <w:rsid w:val="00DD36DC"/>
    <w:rsid w:val="00DD3BAC"/>
    <w:rsid w:val="00DD3E68"/>
    <w:rsid w:val="00DD43B7"/>
    <w:rsid w:val="00DD60B9"/>
    <w:rsid w:val="00DD6120"/>
    <w:rsid w:val="00DD66C3"/>
    <w:rsid w:val="00DD7119"/>
    <w:rsid w:val="00DD7F73"/>
    <w:rsid w:val="00DE0BC1"/>
    <w:rsid w:val="00DE11F6"/>
    <w:rsid w:val="00DE13A6"/>
    <w:rsid w:val="00DE2D4C"/>
    <w:rsid w:val="00DE4EE6"/>
    <w:rsid w:val="00DE5262"/>
    <w:rsid w:val="00DE5807"/>
    <w:rsid w:val="00DE7D42"/>
    <w:rsid w:val="00DF0DBB"/>
    <w:rsid w:val="00DF1D63"/>
    <w:rsid w:val="00DF1EDA"/>
    <w:rsid w:val="00DF204A"/>
    <w:rsid w:val="00DF2EE7"/>
    <w:rsid w:val="00E019B9"/>
    <w:rsid w:val="00E01A8B"/>
    <w:rsid w:val="00E029F0"/>
    <w:rsid w:val="00E0421F"/>
    <w:rsid w:val="00E1232F"/>
    <w:rsid w:val="00E1274E"/>
    <w:rsid w:val="00E130D3"/>
    <w:rsid w:val="00E17223"/>
    <w:rsid w:val="00E21836"/>
    <w:rsid w:val="00E218FD"/>
    <w:rsid w:val="00E22A00"/>
    <w:rsid w:val="00E24032"/>
    <w:rsid w:val="00E2487F"/>
    <w:rsid w:val="00E27C19"/>
    <w:rsid w:val="00E27CED"/>
    <w:rsid w:val="00E27FDB"/>
    <w:rsid w:val="00E32977"/>
    <w:rsid w:val="00E37CCA"/>
    <w:rsid w:val="00E41E3C"/>
    <w:rsid w:val="00E43B93"/>
    <w:rsid w:val="00E44D06"/>
    <w:rsid w:val="00E45246"/>
    <w:rsid w:val="00E4569E"/>
    <w:rsid w:val="00E46813"/>
    <w:rsid w:val="00E51198"/>
    <w:rsid w:val="00E51E3E"/>
    <w:rsid w:val="00E51F48"/>
    <w:rsid w:val="00E520E0"/>
    <w:rsid w:val="00E538EE"/>
    <w:rsid w:val="00E5411E"/>
    <w:rsid w:val="00E61533"/>
    <w:rsid w:val="00E616BB"/>
    <w:rsid w:val="00E62B4E"/>
    <w:rsid w:val="00E62C83"/>
    <w:rsid w:val="00E64FC8"/>
    <w:rsid w:val="00E65F50"/>
    <w:rsid w:val="00E7083D"/>
    <w:rsid w:val="00E74ADC"/>
    <w:rsid w:val="00E75A3C"/>
    <w:rsid w:val="00E75BD1"/>
    <w:rsid w:val="00E8094D"/>
    <w:rsid w:val="00E84D0C"/>
    <w:rsid w:val="00E855EB"/>
    <w:rsid w:val="00E861E4"/>
    <w:rsid w:val="00E86E4F"/>
    <w:rsid w:val="00E87848"/>
    <w:rsid w:val="00E91E1D"/>
    <w:rsid w:val="00E91EC5"/>
    <w:rsid w:val="00E93BB4"/>
    <w:rsid w:val="00E95ACA"/>
    <w:rsid w:val="00E96B25"/>
    <w:rsid w:val="00E96CA7"/>
    <w:rsid w:val="00E96F5D"/>
    <w:rsid w:val="00E97BBD"/>
    <w:rsid w:val="00E97D4C"/>
    <w:rsid w:val="00EA0E6D"/>
    <w:rsid w:val="00EA127D"/>
    <w:rsid w:val="00EA36D3"/>
    <w:rsid w:val="00EA42B0"/>
    <w:rsid w:val="00EA4543"/>
    <w:rsid w:val="00EA47B0"/>
    <w:rsid w:val="00EA5E51"/>
    <w:rsid w:val="00EA67A9"/>
    <w:rsid w:val="00EA7309"/>
    <w:rsid w:val="00EA7F93"/>
    <w:rsid w:val="00EB2C90"/>
    <w:rsid w:val="00EB49E8"/>
    <w:rsid w:val="00EB4E95"/>
    <w:rsid w:val="00EB6513"/>
    <w:rsid w:val="00EB70B4"/>
    <w:rsid w:val="00EB71E4"/>
    <w:rsid w:val="00EC0064"/>
    <w:rsid w:val="00EC02AA"/>
    <w:rsid w:val="00EC154F"/>
    <w:rsid w:val="00EC1A67"/>
    <w:rsid w:val="00EC5842"/>
    <w:rsid w:val="00EC61EA"/>
    <w:rsid w:val="00EC69F7"/>
    <w:rsid w:val="00ED0428"/>
    <w:rsid w:val="00ED456A"/>
    <w:rsid w:val="00ED63B2"/>
    <w:rsid w:val="00ED790B"/>
    <w:rsid w:val="00EE142B"/>
    <w:rsid w:val="00EE234C"/>
    <w:rsid w:val="00EE3F2B"/>
    <w:rsid w:val="00EE5525"/>
    <w:rsid w:val="00EE7AD5"/>
    <w:rsid w:val="00EF12FD"/>
    <w:rsid w:val="00EF1BB0"/>
    <w:rsid w:val="00EF1E7D"/>
    <w:rsid w:val="00EF35A8"/>
    <w:rsid w:val="00EF3AAE"/>
    <w:rsid w:val="00EF4435"/>
    <w:rsid w:val="00EF507F"/>
    <w:rsid w:val="00EF60F6"/>
    <w:rsid w:val="00EF6DF4"/>
    <w:rsid w:val="00EF7A7F"/>
    <w:rsid w:val="00F0086D"/>
    <w:rsid w:val="00F03889"/>
    <w:rsid w:val="00F04354"/>
    <w:rsid w:val="00F078A6"/>
    <w:rsid w:val="00F132AA"/>
    <w:rsid w:val="00F15A20"/>
    <w:rsid w:val="00F16F9E"/>
    <w:rsid w:val="00F20C33"/>
    <w:rsid w:val="00F212D2"/>
    <w:rsid w:val="00F216FA"/>
    <w:rsid w:val="00F21F38"/>
    <w:rsid w:val="00F22C03"/>
    <w:rsid w:val="00F22D69"/>
    <w:rsid w:val="00F238A4"/>
    <w:rsid w:val="00F25E0B"/>
    <w:rsid w:val="00F2719D"/>
    <w:rsid w:val="00F27FE0"/>
    <w:rsid w:val="00F300A4"/>
    <w:rsid w:val="00F30368"/>
    <w:rsid w:val="00F31344"/>
    <w:rsid w:val="00F318C9"/>
    <w:rsid w:val="00F320F9"/>
    <w:rsid w:val="00F36C87"/>
    <w:rsid w:val="00F40D70"/>
    <w:rsid w:val="00F416F1"/>
    <w:rsid w:val="00F42056"/>
    <w:rsid w:val="00F448AA"/>
    <w:rsid w:val="00F45D21"/>
    <w:rsid w:val="00F462C7"/>
    <w:rsid w:val="00F565D7"/>
    <w:rsid w:val="00F56B8D"/>
    <w:rsid w:val="00F56F30"/>
    <w:rsid w:val="00F57CA9"/>
    <w:rsid w:val="00F60655"/>
    <w:rsid w:val="00F61A24"/>
    <w:rsid w:val="00F61E7C"/>
    <w:rsid w:val="00F630CE"/>
    <w:rsid w:val="00F64D76"/>
    <w:rsid w:val="00F64E1E"/>
    <w:rsid w:val="00F65120"/>
    <w:rsid w:val="00F654BB"/>
    <w:rsid w:val="00F7121A"/>
    <w:rsid w:val="00F7194C"/>
    <w:rsid w:val="00F731E0"/>
    <w:rsid w:val="00F771AB"/>
    <w:rsid w:val="00F7750F"/>
    <w:rsid w:val="00F81AF2"/>
    <w:rsid w:val="00F81FBD"/>
    <w:rsid w:val="00F83397"/>
    <w:rsid w:val="00F837B3"/>
    <w:rsid w:val="00F8574D"/>
    <w:rsid w:val="00F8646B"/>
    <w:rsid w:val="00F87187"/>
    <w:rsid w:val="00F87384"/>
    <w:rsid w:val="00F87BBF"/>
    <w:rsid w:val="00F90239"/>
    <w:rsid w:val="00F904B5"/>
    <w:rsid w:val="00F910A7"/>
    <w:rsid w:val="00F91CEB"/>
    <w:rsid w:val="00FA0457"/>
    <w:rsid w:val="00FA362E"/>
    <w:rsid w:val="00FA4C07"/>
    <w:rsid w:val="00FA62D8"/>
    <w:rsid w:val="00FA69FB"/>
    <w:rsid w:val="00FA7D29"/>
    <w:rsid w:val="00FB3029"/>
    <w:rsid w:val="00FB3B77"/>
    <w:rsid w:val="00FB4712"/>
    <w:rsid w:val="00FB47F6"/>
    <w:rsid w:val="00FB48D6"/>
    <w:rsid w:val="00FB6933"/>
    <w:rsid w:val="00FB7797"/>
    <w:rsid w:val="00FC10CB"/>
    <w:rsid w:val="00FC19E9"/>
    <w:rsid w:val="00FC1E00"/>
    <w:rsid w:val="00FC26E8"/>
    <w:rsid w:val="00FC29DA"/>
    <w:rsid w:val="00FC2AF8"/>
    <w:rsid w:val="00FC58A6"/>
    <w:rsid w:val="00FC74D3"/>
    <w:rsid w:val="00FD145D"/>
    <w:rsid w:val="00FD2CB0"/>
    <w:rsid w:val="00FD38B8"/>
    <w:rsid w:val="00FD5E90"/>
    <w:rsid w:val="00FD6F3F"/>
    <w:rsid w:val="00FD7CED"/>
    <w:rsid w:val="00FE0438"/>
    <w:rsid w:val="00FE04C0"/>
    <w:rsid w:val="00FE0F52"/>
    <w:rsid w:val="00FE22E3"/>
    <w:rsid w:val="00FE576C"/>
    <w:rsid w:val="00FE78FB"/>
    <w:rsid w:val="00FF1505"/>
    <w:rsid w:val="00FF170D"/>
    <w:rsid w:val="00FF2434"/>
    <w:rsid w:val="00FF264D"/>
    <w:rsid w:val="00FF4F37"/>
    <w:rsid w:val="00FF5056"/>
    <w:rsid w:val="00FF50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CC70D"/>
  <w15:docId w15:val="{A88CDF4E-2474-4B58-B72B-5A5E15B9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061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061B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link w:val="Ttulo3Car"/>
    <w:uiPriority w:val="9"/>
    <w:qFormat/>
    <w:rsid w:val="007061B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7061B7"/>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061B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7061B7"/>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061B7"/>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B7"/>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B7"/>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customStyle="1" w:styleId="j">
    <w:name w:val="j"/>
    <w:basedOn w:val="Normal"/>
    <w:rsid w:val="00E24032"/>
    <w:pPr>
      <w:spacing w:before="100" w:beforeAutospacing="1" w:after="100" w:afterAutospacing="1"/>
    </w:pPr>
    <w:rPr>
      <w:lang w:val="es-MX" w:eastAsia="es-MX"/>
    </w:rPr>
  </w:style>
  <w:style w:type="character" w:customStyle="1" w:styleId="nacep">
    <w:name w:val="n_acep"/>
    <w:basedOn w:val="Fuentedeprrafopredeter"/>
    <w:rsid w:val="00E24032"/>
  </w:style>
  <w:style w:type="character" w:customStyle="1" w:styleId="SinespaciadoCar">
    <w:name w:val="Sin espaciado Car"/>
    <w:aliases w:val="Francesa Car"/>
    <w:link w:val="Sinespaciado"/>
    <w:uiPriority w:val="1"/>
    <w:locked/>
    <w:rsid w:val="00BA6FA3"/>
  </w:style>
  <w:style w:type="paragraph" w:styleId="Sinespaciado">
    <w:name w:val="No Spacing"/>
    <w:aliases w:val="Francesa"/>
    <w:link w:val="SinespaciadoCar"/>
    <w:uiPriority w:val="1"/>
    <w:qFormat/>
    <w:rsid w:val="00BA6FA3"/>
  </w:style>
  <w:style w:type="character" w:styleId="Textoennegrita">
    <w:name w:val="Strong"/>
    <w:basedOn w:val="Fuentedeprrafopredeter"/>
    <w:uiPriority w:val="22"/>
    <w:qFormat/>
    <w:rsid w:val="00BA6FA3"/>
    <w:rPr>
      <w:b/>
      <w:bCs/>
    </w:rPr>
  </w:style>
  <w:style w:type="character" w:customStyle="1" w:styleId="m-5890655947528156101gmail-msofootnotereference">
    <w:name w:val="m_-5890655947528156101gmail-msofootnotereference"/>
    <w:basedOn w:val="Fuentedeprrafopredeter"/>
    <w:rsid w:val="00E7083D"/>
  </w:style>
  <w:style w:type="paragraph" w:customStyle="1" w:styleId="m-5890655947528156101gmail-msofootnotetext">
    <w:name w:val="m_-5890655947528156101gmail-msofootnotetext"/>
    <w:basedOn w:val="Normal"/>
    <w:rsid w:val="00E7083D"/>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366153"/>
    <w:pPr>
      <w:autoSpaceDE w:val="0"/>
      <w:autoSpaceDN w:val="0"/>
      <w:adjustRightInd w:val="0"/>
      <w:ind w:left="40"/>
    </w:pPr>
    <w:rPr>
      <w:rFonts w:ascii="Tahoma" w:eastAsiaTheme="minorEastAsia" w:hAnsi="Tahoma" w:cs="Tahoma"/>
      <w:sz w:val="20"/>
      <w:szCs w:val="20"/>
      <w:lang w:val="es-MX"/>
    </w:rPr>
  </w:style>
  <w:style w:type="character" w:customStyle="1" w:styleId="TextoindependienteCar">
    <w:name w:val="Texto independiente Car"/>
    <w:basedOn w:val="Fuentedeprrafopredeter"/>
    <w:link w:val="Textoindependiente"/>
    <w:uiPriority w:val="99"/>
    <w:rsid w:val="00366153"/>
    <w:rPr>
      <w:rFonts w:ascii="Tahoma" w:hAnsi="Tahoma" w:cs="Tahoma"/>
      <w:sz w:val="20"/>
      <w:szCs w:val="20"/>
      <w:lang w:val="es-MX"/>
    </w:rPr>
  </w:style>
  <w:style w:type="character" w:customStyle="1" w:styleId="apple-style-span">
    <w:name w:val="apple-style-span"/>
    <w:rsid w:val="00C0163B"/>
  </w:style>
  <w:style w:type="character" w:customStyle="1" w:styleId="TextonotapieCar1">
    <w:name w:val="Texto nota pie Car1"/>
    <w:uiPriority w:val="99"/>
    <w:locked/>
    <w:rsid w:val="00776C85"/>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9"/>
    <w:rsid w:val="007061B7"/>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7061B7"/>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7061B7"/>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7061B7"/>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7061B7"/>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7061B7"/>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7061B7"/>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7061B7"/>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7061B7"/>
    <w:rPr>
      <w:rFonts w:asciiTheme="majorHAnsi" w:eastAsiaTheme="majorEastAsia" w:hAnsiTheme="majorHAnsi" w:cstheme="majorBidi"/>
      <w:b/>
      <w:bCs/>
      <w:i/>
      <w:iCs/>
      <w:color w:val="1F497D" w:themeColor="text2"/>
      <w:sz w:val="20"/>
      <w:szCs w:val="20"/>
    </w:rPr>
  </w:style>
  <w:style w:type="numbering" w:customStyle="1" w:styleId="Sinlista1">
    <w:name w:val="Sin lista1"/>
    <w:next w:val="Sinlista"/>
    <w:uiPriority w:val="99"/>
    <w:semiHidden/>
    <w:unhideWhenUsed/>
    <w:rsid w:val="007061B7"/>
  </w:style>
  <w:style w:type="character" w:styleId="Hipervnculovisitado">
    <w:name w:val="FollowedHyperlink"/>
    <w:basedOn w:val="Fuentedeprrafopredeter"/>
    <w:uiPriority w:val="99"/>
    <w:semiHidden/>
    <w:unhideWhenUsed/>
    <w:rsid w:val="007061B7"/>
    <w:rPr>
      <w:color w:val="800080" w:themeColor="followedHyperlink"/>
      <w:u w:val="single"/>
    </w:rPr>
  </w:style>
  <w:style w:type="paragraph" w:styleId="Textoindependiente2">
    <w:name w:val="Body Text 2"/>
    <w:basedOn w:val="Normal"/>
    <w:link w:val="Textoindependiente2Car"/>
    <w:uiPriority w:val="99"/>
    <w:unhideWhenUsed/>
    <w:rsid w:val="007061B7"/>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7061B7"/>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7061B7"/>
    <w:rPr>
      <w:sz w:val="16"/>
      <w:szCs w:val="16"/>
    </w:rPr>
  </w:style>
  <w:style w:type="paragraph" w:customStyle="1" w:styleId="Listavistosa-nfasis11">
    <w:name w:val="Lista vistosa - Énfasis 11"/>
    <w:basedOn w:val="Normal"/>
    <w:link w:val="Listavistosa-nfasis1Car"/>
    <w:uiPriority w:val="34"/>
    <w:qFormat/>
    <w:rsid w:val="007061B7"/>
    <w:pPr>
      <w:ind w:left="708"/>
    </w:pPr>
    <w:rPr>
      <w:lang w:val="es-MX"/>
    </w:rPr>
  </w:style>
  <w:style w:type="character" w:customStyle="1" w:styleId="Listavistosa-nfasis1Car">
    <w:name w:val="Lista vistosa - Énfasis 1 Car"/>
    <w:link w:val="Listavistosa-nfasis11"/>
    <w:uiPriority w:val="34"/>
    <w:locked/>
    <w:rsid w:val="007061B7"/>
    <w:rPr>
      <w:rFonts w:ascii="Times New Roman" w:eastAsia="Times New Roman" w:hAnsi="Times New Roman" w:cs="Times New Roman"/>
      <w:lang w:val="es-MX"/>
    </w:rPr>
  </w:style>
  <w:style w:type="paragraph" w:customStyle="1" w:styleId="Texto">
    <w:name w:val="Texto"/>
    <w:basedOn w:val="Normal"/>
    <w:link w:val="TextoCar"/>
    <w:qFormat/>
    <w:rsid w:val="007061B7"/>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7061B7"/>
    <w:rPr>
      <w:rFonts w:ascii="Courier New" w:hAnsi="Courier New"/>
      <w:sz w:val="20"/>
      <w:szCs w:val="20"/>
      <w:lang w:val="es-MX"/>
    </w:rPr>
  </w:style>
  <w:style w:type="character" w:customStyle="1" w:styleId="TextosinformatoCar">
    <w:name w:val="Texto sin formato Car"/>
    <w:basedOn w:val="Fuentedeprrafopredeter"/>
    <w:link w:val="Textosinformato"/>
    <w:rsid w:val="007061B7"/>
    <w:rPr>
      <w:rFonts w:ascii="Courier New" w:eastAsia="Times New Roman" w:hAnsi="Courier New" w:cs="Times New Roman"/>
      <w:sz w:val="20"/>
      <w:szCs w:val="20"/>
      <w:lang w:val="es-MX"/>
    </w:rPr>
  </w:style>
  <w:style w:type="character" w:customStyle="1" w:styleId="negritas1">
    <w:name w:val="negritas1"/>
    <w:rsid w:val="007061B7"/>
    <w:rPr>
      <w:rFonts w:ascii="Arial" w:hAnsi="Arial" w:cs="Arial" w:hint="default"/>
      <w:b/>
      <w:bCs/>
      <w:sz w:val="18"/>
      <w:szCs w:val="18"/>
    </w:rPr>
  </w:style>
  <w:style w:type="paragraph" w:customStyle="1" w:styleId="Pa2">
    <w:name w:val="Pa2"/>
    <w:basedOn w:val="Normal"/>
    <w:next w:val="Normal"/>
    <w:uiPriority w:val="99"/>
    <w:rsid w:val="007061B7"/>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7061B7"/>
    <w:pPr>
      <w:spacing w:before="100" w:beforeAutospacing="1" w:after="100" w:afterAutospacing="1"/>
    </w:pPr>
    <w:rPr>
      <w:lang w:val="es-MX" w:eastAsia="es-MX"/>
    </w:rPr>
  </w:style>
  <w:style w:type="character" w:customStyle="1" w:styleId="d">
    <w:name w:val="d"/>
    <w:basedOn w:val="Fuentedeprrafopredeter"/>
    <w:rsid w:val="007061B7"/>
  </w:style>
  <w:style w:type="character" w:customStyle="1" w:styleId="b">
    <w:name w:val="b"/>
    <w:basedOn w:val="Fuentedeprrafopredeter"/>
    <w:rsid w:val="007061B7"/>
  </w:style>
  <w:style w:type="character" w:customStyle="1" w:styleId="k">
    <w:name w:val="k"/>
    <w:basedOn w:val="Fuentedeprrafopredeter"/>
    <w:rsid w:val="007061B7"/>
  </w:style>
  <w:style w:type="character" w:customStyle="1" w:styleId="h">
    <w:name w:val="h"/>
    <w:basedOn w:val="Fuentedeprrafopredeter"/>
    <w:rsid w:val="007061B7"/>
  </w:style>
  <w:style w:type="character" w:styleId="CitaHTML">
    <w:name w:val="HTML Cite"/>
    <w:uiPriority w:val="99"/>
    <w:semiHidden/>
    <w:unhideWhenUsed/>
    <w:rsid w:val="007061B7"/>
    <w:rPr>
      <w:i/>
      <w:iCs/>
    </w:rPr>
  </w:style>
  <w:style w:type="paragraph" w:customStyle="1" w:styleId="RSCGnotaalpie">
    <w:name w:val="RSCG nota al pie"/>
    <w:basedOn w:val="Normal"/>
    <w:uiPriority w:val="99"/>
    <w:qFormat/>
    <w:rsid w:val="007061B7"/>
    <w:pPr>
      <w:spacing w:after="120"/>
      <w:jc w:val="both"/>
    </w:pPr>
    <w:rPr>
      <w:rFonts w:ascii="palatino" w:hAnsi="palatino" w:cstheme="minorBidi"/>
      <w:sz w:val="22"/>
      <w:szCs w:val="22"/>
      <w:lang w:val="es-MX" w:eastAsia="en-US"/>
    </w:rPr>
  </w:style>
  <w:style w:type="character" w:customStyle="1" w:styleId="lbl-encabezado-blanco2">
    <w:name w:val="lbl-encabezado-blanco2"/>
    <w:rsid w:val="007061B7"/>
    <w:rPr>
      <w:color w:val="FFFFFF"/>
    </w:rPr>
  </w:style>
  <w:style w:type="character" w:customStyle="1" w:styleId="TextoCar">
    <w:name w:val="Texto Car"/>
    <w:link w:val="Texto"/>
    <w:locked/>
    <w:rsid w:val="007061B7"/>
    <w:rPr>
      <w:rFonts w:ascii="Arial" w:eastAsia="Times New Roman" w:hAnsi="Arial" w:cs="Arial"/>
      <w:sz w:val="18"/>
      <w:szCs w:val="18"/>
      <w:lang w:val="es-MX"/>
    </w:rPr>
  </w:style>
  <w:style w:type="paragraph" w:customStyle="1" w:styleId="ANOTACION">
    <w:name w:val="ANOTACION"/>
    <w:basedOn w:val="Normal"/>
    <w:link w:val="ANOTACIONCar"/>
    <w:rsid w:val="007061B7"/>
    <w:pPr>
      <w:spacing w:before="101" w:after="101"/>
      <w:jc w:val="center"/>
    </w:pPr>
    <w:rPr>
      <w:b/>
      <w:sz w:val="18"/>
      <w:szCs w:val="18"/>
      <w:lang w:val="es-MX"/>
    </w:rPr>
  </w:style>
  <w:style w:type="character" w:customStyle="1" w:styleId="ANOTACIONCar">
    <w:name w:val="ANOTACION Car"/>
    <w:link w:val="ANOTACION"/>
    <w:locked/>
    <w:rsid w:val="007061B7"/>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061B7"/>
    <w:rPr>
      <w:i/>
      <w:iCs/>
    </w:rPr>
  </w:style>
  <w:style w:type="paragraph" w:styleId="Bibliografa">
    <w:name w:val="Bibliography"/>
    <w:basedOn w:val="Normal"/>
    <w:next w:val="Normal"/>
    <w:uiPriority w:val="37"/>
    <w:semiHidden/>
    <w:unhideWhenUsed/>
    <w:rsid w:val="007061B7"/>
    <w:rPr>
      <w:lang w:val="es-MX"/>
    </w:rPr>
  </w:style>
  <w:style w:type="paragraph" w:styleId="Textocomentario">
    <w:name w:val="annotation text"/>
    <w:basedOn w:val="Normal"/>
    <w:link w:val="TextocomentarioCar"/>
    <w:uiPriority w:val="99"/>
    <w:semiHidden/>
    <w:unhideWhenUsed/>
    <w:rsid w:val="007061B7"/>
    <w:rPr>
      <w:sz w:val="20"/>
      <w:szCs w:val="20"/>
      <w:lang w:val="es-MX"/>
    </w:rPr>
  </w:style>
  <w:style w:type="character" w:customStyle="1" w:styleId="TextocomentarioCar">
    <w:name w:val="Texto comentario Car"/>
    <w:basedOn w:val="Fuentedeprrafopredeter"/>
    <w:link w:val="Textocomentario"/>
    <w:uiPriority w:val="99"/>
    <w:semiHidden/>
    <w:rsid w:val="007061B7"/>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061B7"/>
    <w:rPr>
      <w:b/>
      <w:bCs/>
    </w:rPr>
  </w:style>
  <w:style w:type="character" w:customStyle="1" w:styleId="AsuntodelcomentarioCar">
    <w:name w:val="Asunto del comentario Car"/>
    <w:basedOn w:val="TextocomentarioCar"/>
    <w:link w:val="Asuntodelcomentario"/>
    <w:uiPriority w:val="99"/>
    <w:semiHidden/>
    <w:rsid w:val="007061B7"/>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7061B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061B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7061B7"/>
  </w:style>
  <w:style w:type="character" w:customStyle="1" w:styleId="Ninguno">
    <w:name w:val="Ninguno"/>
    <w:rsid w:val="007061B7"/>
    <w:rPr>
      <w:lang w:val="es-ES_tradnl"/>
    </w:rPr>
  </w:style>
  <w:style w:type="paragraph" w:customStyle="1" w:styleId="Cuerpo">
    <w:name w:val="Cuerpo"/>
    <w:rsid w:val="007061B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7061B7"/>
    <w:pPr>
      <w:numPr>
        <w:numId w:val="25"/>
      </w:numPr>
    </w:pPr>
  </w:style>
  <w:style w:type="numbering" w:customStyle="1" w:styleId="Estiloimportado1">
    <w:name w:val="Estilo importado 1"/>
    <w:rsid w:val="007061B7"/>
    <w:pPr>
      <w:numPr>
        <w:numId w:val="26"/>
      </w:numPr>
    </w:pPr>
  </w:style>
  <w:style w:type="paragraph" w:customStyle="1" w:styleId="INCISO">
    <w:name w:val="INCISO"/>
    <w:basedOn w:val="Normal"/>
    <w:rsid w:val="007061B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7061B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7061B7"/>
    <w:pPr>
      <w:spacing w:before="100" w:beforeAutospacing="1" w:after="100" w:afterAutospacing="1"/>
    </w:pPr>
    <w:rPr>
      <w:lang w:val="es-MX" w:eastAsia="es-MX"/>
    </w:rPr>
  </w:style>
  <w:style w:type="character" w:customStyle="1" w:styleId="user-highlighted-active">
    <w:name w:val="user-highlighted-active"/>
    <w:basedOn w:val="Fuentedeprrafopredeter"/>
    <w:rsid w:val="007061B7"/>
  </w:style>
  <w:style w:type="paragraph" w:styleId="Lista">
    <w:name w:val="List"/>
    <w:basedOn w:val="Normal"/>
    <w:uiPriority w:val="99"/>
    <w:unhideWhenUsed/>
    <w:rsid w:val="007061B7"/>
    <w:pPr>
      <w:ind w:left="283" w:hanging="283"/>
      <w:contextualSpacing/>
    </w:pPr>
  </w:style>
  <w:style w:type="paragraph" w:styleId="Lista2">
    <w:name w:val="List 2"/>
    <w:basedOn w:val="Normal"/>
    <w:uiPriority w:val="99"/>
    <w:unhideWhenUsed/>
    <w:rsid w:val="007061B7"/>
    <w:pPr>
      <w:ind w:left="566" w:hanging="283"/>
      <w:contextualSpacing/>
    </w:pPr>
  </w:style>
  <w:style w:type="paragraph" w:styleId="Lista3">
    <w:name w:val="List 3"/>
    <w:basedOn w:val="Normal"/>
    <w:uiPriority w:val="99"/>
    <w:unhideWhenUsed/>
    <w:rsid w:val="007061B7"/>
    <w:pPr>
      <w:ind w:left="849" w:hanging="283"/>
      <w:contextualSpacing/>
    </w:pPr>
  </w:style>
  <w:style w:type="paragraph" w:styleId="Sangradetextonormal">
    <w:name w:val="Body Text Indent"/>
    <w:basedOn w:val="Normal"/>
    <w:link w:val="SangradetextonormalCar"/>
    <w:uiPriority w:val="99"/>
    <w:unhideWhenUsed/>
    <w:rsid w:val="007061B7"/>
    <w:pPr>
      <w:spacing w:after="120"/>
      <w:ind w:left="283"/>
    </w:pPr>
  </w:style>
  <w:style w:type="character" w:customStyle="1" w:styleId="SangradetextonormalCar">
    <w:name w:val="Sangría de texto normal Car"/>
    <w:basedOn w:val="Fuentedeprrafopredeter"/>
    <w:link w:val="Sangradetextonormal"/>
    <w:uiPriority w:val="99"/>
    <w:rsid w:val="007061B7"/>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7061B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061B7"/>
    <w:rPr>
      <w:rFonts w:ascii="Times New Roman" w:eastAsia="Times New Roman" w:hAnsi="Times New Roman" w:cs="Times New Roman"/>
      <w:lang w:val="es-ES"/>
    </w:rPr>
  </w:style>
  <w:style w:type="character" w:customStyle="1" w:styleId="numberfracccentro">
    <w:name w:val="numberfracccentro"/>
    <w:basedOn w:val="Fuentedeprrafopredeter"/>
    <w:rsid w:val="007061B7"/>
  </w:style>
  <w:style w:type="character" w:customStyle="1" w:styleId="titulorubrolgt">
    <w:name w:val="titulorubrolgt"/>
    <w:basedOn w:val="Fuentedeprrafopredeter"/>
    <w:rsid w:val="007061B7"/>
  </w:style>
  <w:style w:type="paragraph" w:customStyle="1" w:styleId="Text">
    <w:name w:val="Text"/>
    <w:basedOn w:val="Normal"/>
    <w:link w:val="TextChar"/>
    <w:rsid w:val="007061B7"/>
    <w:pPr>
      <w:spacing w:after="240"/>
    </w:pPr>
    <w:rPr>
      <w:szCs w:val="20"/>
      <w:lang w:val="en-US" w:eastAsia="en-US"/>
    </w:rPr>
  </w:style>
  <w:style w:type="character" w:customStyle="1" w:styleId="TextChar">
    <w:name w:val="Text Char"/>
    <w:link w:val="Text"/>
    <w:locked/>
    <w:rsid w:val="007061B7"/>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7061B7"/>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7061B7"/>
  </w:style>
  <w:style w:type="table" w:customStyle="1" w:styleId="Tablaconcuadrcula2">
    <w:name w:val="Tabla con cuadrícula2"/>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061B7"/>
  </w:style>
  <w:style w:type="table" w:customStyle="1" w:styleId="Tablaconcuadrcula11">
    <w:name w:val="Tabla con cuadrícula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061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061B7"/>
    <w:rPr>
      <w:rFonts w:ascii="Times New Roman" w:eastAsia="Times New Roman" w:hAnsi="Times New Roman" w:cs="Times New Roman"/>
      <w:sz w:val="16"/>
      <w:szCs w:val="16"/>
      <w:lang w:val="es-MX"/>
    </w:rPr>
  </w:style>
  <w:style w:type="paragraph" w:customStyle="1" w:styleId="xmsonormal">
    <w:name w:val="x_msonormal"/>
    <w:basedOn w:val="Normal"/>
    <w:rsid w:val="007061B7"/>
    <w:pPr>
      <w:spacing w:before="100" w:beforeAutospacing="1" w:after="100" w:afterAutospacing="1"/>
    </w:pPr>
    <w:rPr>
      <w:lang w:val="es-MX" w:eastAsia="es-MX"/>
    </w:rPr>
  </w:style>
  <w:style w:type="numbering" w:customStyle="1" w:styleId="Sinlista2">
    <w:name w:val="Sin lista2"/>
    <w:next w:val="Sinlista"/>
    <w:uiPriority w:val="99"/>
    <w:semiHidden/>
    <w:unhideWhenUsed/>
    <w:rsid w:val="007061B7"/>
  </w:style>
  <w:style w:type="numbering" w:customStyle="1" w:styleId="Sinlista3">
    <w:name w:val="Sin lista3"/>
    <w:next w:val="Sinlista"/>
    <w:uiPriority w:val="99"/>
    <w:semiHidden/>
    <w:unhideWhenUsed/>
    <w:rsid w:val="007061B7"/>
  </w:style>
  <w:style w:type="table" w:customStyle="1" w:styleId="Tablaconcuadrcula3">
    <w:name w:val="Tabla con cuadrícula3"/>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061B7"/>
  </w:style>
  <w:style w:type="table" w:customStyle="1" w:styleId="Tablaconcuadrcula4">
    <w:name w:val="Tabla con cuadrícula4"/>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061B7"/>
  </w:style>
  <w:style w:type="table" w:customStyle="1" w:styleId="Tablaconcuadrcula5">
    <w:name w:val="Tabla con cuadrícula5"/>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61B7"/>
  </w:style>
  <w:style w:type="table" w:customStyle="1" w:styleId="Tablaconcuadrcula21">
    <w:name w:val="Tabla con cuadrícula2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061B7"/>
  </w:style>
  <w:style w:type="table" w:customStyle="1" w:styleId="Tablaconcuadrcula111">
    <w:name w:val="Tabla con cuadrícula1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061B7"/>
  </w:style>
  <w:style w:type="numbering" w:customStyle="1" w:styleId="Sinlista31">
    <w:name w:val="Sin lista31"/>
    <w:next w:val="Sinlista"/>
    <w:uiPriority w:val="99"/>
    <w:semiHidden/>
    <w:unhideWhenUsed/>
    <w:rsid w:val="007061B7"/>
  </w:style>
  <w:style w:type="table" w:customStyle="1" w:styleId="Tablaconcuadrcula31">
    <w:name w:val="Tabla con cuadrícula3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061B7"/>
  </w:style>
  <w:style w:type="table" w:customStyle="1" w:styleId="Tablaconcuadrcula41">
    <w:name w:val="Tabla con cuadrícula4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7061B7"/>
  </w:style>
  <w:style w:type="table" w:customStyle="1" w:styleId="Tablaconcuadrcula6">
    <w:name w:val="Tabla con cuadrícula6"/>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7061B7"/>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styleId="Descripcin">
    <w:name w:val="caption"/>
    <w:basedOn w:val="Normal"/>
    <w:next w:val="Normal"/>
    <w:uiPriority w:val="35"/>
    <w:semiHidden/>
    <w:unhideWhenUsed/>
    <w:qFormat/>
    <w:rsid w:val="007061B7"/>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7061B7"/>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7061B7"/>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7061B7"/>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7061B7"/>
    <w:rPr>
      <w:rFonts w:asciiTheme="majorHAnsi" w:eastAsiaTheme="majorEastAsia" w:hAnsiTheme="majorHAnsi" w:cstheme="majorBidi"/>
    </w:rPr>
  </w:style>
  <w:style w:type="paragraph" w:styleId="Cita">
    <w:name w:val="Quote"/>
    <w:basedOn w:val="Normal"/>
    <w:next w:val="Normal"/>
    <w:link w:val="CitaCar"/>
    <w:uiPriority w:val="29"/>
    <w:qFormat/>
    <w:rsid w:val="007061B7"/>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B7"/>
    <w:rPr>
      <w:i/>
      <w:iCs/>
      <w:color w:val="404040" w:themeColor="text1" w:themeTint="BF"/>
      <w:sz w:val="20"/>
      <w:szCs w:val="20"/>
    </w:rPr>
  </w:style>
  <w:style w:type="paragraph" w:styleId="Citadestacada">
    <w:name w:val="Intense Quote"/>
    <w:basedOn w:val="Normal"/>
    <w:next w:val="Normal"/>
    <w:link w:val="CitadestacadaCar"/>
    <w:uiPriority w:val="30"/>
    <w:qFormat/>
    <w:rsid w:val="007061B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B7"/>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7061B7"/>
    <w:rPr>
      <w:i/>
      <w:iCs/>
      <w:color w:val="404040" w:themeColor="text1" w:themeTint="BF"/>
    </w:rPr>
  </w:style>
  <w:style w:type="character" w:styleId="nfasisintenso">
    <w:name w:val="Intense Emphasis"/>
    <w:basedOn w:val="Fuentedeprrafopredeter"/>
    <w:uiPriority w:val="21"/>
    <w:qFormat/>
    <w:rsid w:val="007061B7"/>
    <w:rPr>
      <w:b/>
      <w:bCs/>
      <w:i/>
      <w:iCs/>
    </w:rPr>
  </w:style>
  <w:style w:type="character" w:styleId="Referenciasutil">
    <w:name w:val="Subtle Reference"/>
    <w:basedOn w:val="Fuentedeprrafopredeter"/>
    <w:uiPriority w:val="31"/>
    <w:qFormat/>
    <w:rsid w:val="007061B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B7"/>
    <w:rPr>
      <w:b/>
      <w:bCs/>
      <w:smallCaps/>
      <w:spacing w:val="5"/>
      <w:u w:val="single"/>
    </w:rPr>
  </w:style>
  <w:style w:type="character" w:styleId="Ttulodellibro">
    <w:name w:val="Book Title"/>
    <w:basedOn w:val="Fuentedeprrafopredeter"/>
    <w:uiPriority w:val="33"/>
    <w:qFormat/>
    <w:rsid w:val="007061B7"/>
    <w:rPr>
      <w:b/>
      <w:bCs/>
      <w:smallCaps/>
    </w:rPr>
  </w:style>
  <w:style w:type="paragraph" w:styleId="TtulodeTDC">
    <w:name w:val="TOC Heading"/>
    <w:basedOn w:val="Ttulo1"/>
    <w:next w:val="Normal"/>
    <w:uiPriority w:val="39"/>
    <w:semiHidden/>
    <w:unhideWhenUsed/>
    <w:qFormat/>
    <w:rsid w:val="007061B7"/>
    <w:pPr>
      <w:spacing w:before="320"/>
      <w:outlineLvl w:val="9"/>
    </w:pPr>
    <w:rPr>
      <w:lang w:val="es-ES_tradnl"/>
    </w:rPr>
  </w:style>
  <w:style w:type="character" w:customStyle="1" w:styleId="ctr">
    <w:name w:val="ctr"/>
    <w:basedOn w:val="Fuentedeprrafopredeter"/>
    <w:rsid w:val="007061B7"/>
  </w:style>
  <w:style w:type="character" w:customStyle="1" w:styleId="date-display-single">
    <w:name w:val="date-display-single"/>
    <w:basedOn w:val="Fuentedeprrafopredeter"/>
    <w:rsid w:val="007061B7"/>
  </w:style>
  <w:style w:type="paragraph" w:customStyle="1" w:styleId="rtecenter">
    <w:name w:val="rtecenter"/>
    <w:basedOn w:val="Normal"/>
    <w:rsid w:val="007061B7"/>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7061B7"/>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7061B7"/>
    <w:rPr>
      <w:sz w:val="20"/>
      <w:szCs w:val="20"/>
    </w:rPr>
  </w:style>
  <w:style w:type="character" w:styleId="Refdenotaalfinal">
    <w:name w:val="endnote reference"/>
    <w:basedOn w:val="Fuentedeprrafopredeter"/>
    <w:uiPriority w:val="99"/>
    <w:semiHidden/>
    <w:unhideWhenUsed/>
    <w:rsid w:val="007061B7"/>
    <w:rPr>
      <w:vertAlign w:val="superscript"/>
    </w:rPr>
  </w:style>
  <w:style w:type="numbering" w:customStyle="1" w:styleId="Sinlista7">
    <w:name w:val="Sin lista7"/>
    <w:next w:val="Sinlista"/>
    <w:uiPriority w:val="99"/>
    <w:semiHidden/>
    <w:unhideWhenUsed/>
    <w:rsid w:val="007061B7"/>
  </w:style>
  <w:style w:type="table" w:customStyle="1" w:styleId="Tablaconcuadrcula7">
    <w:name w:val="Tabla con cuadrícula7"/>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5878">
      <w:bodyDiv w:val="1"/>
      <w:marLeft w:val="0"/>
      <w:marRight w:val="0"/>
      <w:marTop w:val="0"/>
      <w:marBottom w:val="0"/>
      <w:divBdr>
        <w:top w:val="none" w:sz="0" w:space="0" w:color="auto"/>
        <w:left w:val="none" w:sz="0" w:space="0" w:color="auto"/>
        <w:bottom w:val="none" w:sz="0" w:space="0" w:color="auto"/>
        <w:right w:val="none" w:sz="0" w:space="0" w:color="auto"/>
      </w:divBdr>
    </w:div>
    <w:div w:id="131026828">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0729419">
      <w:bodyDiv w:val="1"/>
      <w:marLeft w:val="0"/>
      <w:marRight w:val="0"/>
      <w:marTop w:val="0"/>
      <w:marBottom w:val="0"/>
      <w:divBdr>
        <w:top w:val="none" w:sz="0" w:space="0" w:color="auto"/>
        <w:left w:val="none" w:sz="0" w:space="0" w:color="auto"/>
        <w:bottom w:val="none" w:sz="0" w:space="0" w:color="auto"/>
        <w:right w:val="none" w:sz="0" w:space="0" w:color="auto"/>
      </w:divBdr>
    </w:div>
    <w:div w:id="25378431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4429908">
      <w:bodyDiv w:val="1"/>
      <w:marLeft w:val="0"/>
      <w:marRight w:val="0"/>
      <w:marTop w:val="0"/>
      <w:marBottom w:val="0"/>
      <w:divBdr>
        <w:top w:val="none" w:sz="0" w:space="0" w:color="auto"/>
        <w:left w:val="none" w:sz="0" w:space="0" w:color="auto"/>
        <w:bottom w:val="none" w:sz="0" w:space="0" w:color="auto"/>
        <w:right w:val="none" w:sz="0" w:space="0" w:color="auto"/>
      </w:divBdr>
    </w:div>
    <w:div w:id="324020522">
      <w:bodyDiv w:val="1"/>
      <w:marLeft w:val="0"/>
      <w:marRight w:val="0"/>
      <w:marTop w:val="0"/>
      <w:marBottom w:val="0"/>
      <w:divBdr>
        <w:top w:val="none" w:sz="0" w:space="0" w:color="auto"/>
        <w:left w:val="none" w:sz="0" w:space="0" w:color="auto"/>
        <w:bottom w:val="none" w:sz="0" w:space="0" w:color="auto"/>
        <w:right w:val="none" w:sz="0" w:space="0" w:color="auto"/>
      </w:divBdr>
    </w:div>
    <w:div w:id="33635197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982757">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189034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6040044">
      <w:bodyDiv w:val="1"/>
      <w:marLeft w:val="0"/>
      <w:marRight w:val="0"/>
      <w:marTop w:val="0"/>
      <w:marBottom w:val="0"/>
      <w:divBdr>
        <w:top w:val="none" w:sz="0" w:space="0" w:color="auto"/>
        <w:left w:val="none" w:sz="0" w:space="0" w:color="auto"/>
        <w:bottom w:val="none" w:sz="0" w:space="0" w:color="auto"/>
        <w:right w:val="none" w:sz="0" w:space="0" w:color="auto"/>
      </w:divBdr>
    </w:div>
    <w:div w:id="592661789">
      <w:bodyDiv w:val="1"/>
      <w:marLeft w:val="0"/>
      <w:marRight w:val="0"/>
      <w:marTop w:val="0"/>
      <w:marBottom w:val="0"/>
      <w:divBdr>
        <w:top w:val="none" w:sz="0" w:space="0" w:color="auto"/>
        <w:left w:val="none" w:sz="0" w:space="0" w:color="auto"/>
        <w:bottom w:val="none" w:sz="0" w:space="0" w:color="auto"/>
        <w:right w:val="none" w:sz="0" w:space="0" w:color="auto"/>
      </w:divBdr>
    </w:div>
    <w:div w:id="605117629">
      <w:bodyDiv w:val="1"/>
      <w:marLeft w:val="0"/>
      <w:marRight w:val="0"/>
      <w:marTop w:val="0"/>
      <w:marBottom w:val="0"/>
      <w:divBdr>
        <w:top w:val="none" w:sz="0" w:space="0" w:color="auto"/>
        <w:left w:val="none" w:sz="0" w:space="0" w:color="auto"/>
        <w:bottom w:val="none" w:sz="0" w:space="0" w:color="auto"/>
        <w:right w:val="none" w:sz="0" w:space="0" w:color="auto"/>
      </w:divBdr>
    </w:div>
    <w:div w:id="624581479">
      <w:bodyDiv w:val="1"/>
      <w:marLeft w:val="0"/>
      <w:marRight w:val="0"/>
      <w:marTop w:val="0"/>
      <w:marBottom w:val="0"/>
      <w:divBdr>
        <w:top w:val="none" w:sz="0" w:space="0" w:color="auto"/>
        <w:left w:val="none" w:sz="0" w:space="0" w:color="auto"/>
        <w:bottom w:val="none" w:sz="0" w:space="0" w:color="auto"/>
        <w:right w:val="none" w:sz="0" w:space="0" w:color="auto"/>
      </w:divBdr>
    </w:div>
    <w:div w:id="64863649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29711928">
      <w:bodyDiv w:val="1"/>
      <w:marLeft w:val="0"/>
      <w:marRight w:val="0"/>
      <w:marTop w:val="0"/>
      <w:marBottom w:val="0"/>
      <w:divBdr>
        <w:top w:val="none" w:sz="0" w:space="0" w:color="auto"/>
        <w:left w:val="none" w:sz="0" w:space="0" w:color="auto"/>
        <w:bottom w:val="none" w:sz="0" w:space="0" w:color="auto"/>
        <w:right w:val="none" w:sz="0" w:space="0" w:color="auto"/>
      </w:divBdr>
    </w:div>
    <w:div w:id="858542735">
      <w:bodyDiv w:val="1"/>
      <w:marLeft w:val="0"/>
      <w:marRight w:val="0"/>
      <w:marTop w:val="0"/>
      <w:marBottom w:val="0"/>
      <w:divBdr>
        <w:top w:val="none" w:sz="0" w:space="0" w:color="auto"/>
        <w:left w:val="none" w:sz="0" w:space="0" w:color="auto"/>
        <w:bottom w:val="none" w:sz="0" w:space="0" w:color="auto"/>
        <w:right w:val="none" w:sz="0" w:space="0" w:color="auto"/>
      </w:divBdr>
    </w:div>
    <w:div w:id="870454228">
      <w:bodyDiv w:val="1"/>
      <w:marLeft w:val="0"/>
      <w:marRight w:val="0"/>
      <w:marTop w:val="0"/>
      <w:marBottom w:val="0"/>
      <w:divBdr>
        <w:top w:val="none" w:sz="0" w:space="0" w:color="auto"/>
        <w:left w:val="none" w:sz="0" w:space="0" w:color="auto"/>
        <w:bottom w:val="none" w:sz="0" w:space="0" w:color="auto"/>
        <w:right w:val="none" w:sz="0" w:space="0" w:color="auto"/>
      </w:divBdr>
    </w:div>
    <w:div w:id="8732719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22565905">
      <w:bodyDiv w:val="1"/>
      <w:marLeft w:val="0"/>
      <w:marRight w:val="0"/>
      <w:marTop w:val="0"/>
      <w:marBottom w:val="0"/>
      <w:divBdr>
        <w:top w:val="none" w:sz="0" w:space="0" w:color="auto"/>
        <w:left w:val="none" w:sz="0" w:space="0" w:color="auto"/>
        <w:bottom w:val="none" w:sz="0" w:space="0" w:color="auto"/>
        <w:right w:val="none" w:sz="0" w:space="0" w:color="auto"/>
      </w:divBdr>
    </w:div>
    <w:div w:id="954940448">
      <w:bodyDiv w:val="1"/>
      <w:marLeft w:val="0"/>
      <w:marRight w:val="0"/>
      <w:marTop w:val="0"/>
      <w:marBottom w:val="0"/>
      <w:divBdr>
        <w:top w:val="none" w:sz="0" w:space="0" w:color="auto"/>
        <w:left w:val="none" w:sz="0" w:space="0" w:color="auto"/>
        <w:bottom w:val="none" w:sz="0" w:space="0" w:color="auto"/>
        <w:right w:val="none" w:sz="0" w:space="0" w:color="auto"/>
      </w:divBdr>
    </w:div>
    <w:div w:id="9700134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8693876">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33717134">
      <w:bodyDiv w:val="1"/>
      <w:marLeft w:val="0"/>
      <w:marRight w:val="0"/>
      <w:marTop w:val="0"/>
      <w:marBottom w:val="0"/>
      <w:divBdr>
        <w:top w:val="none" w:sz="0" w:space="0" w:color="auto"/>
        <w:left w:val="none" w:sz="0" w:space="0" w:color="auto"/>
        <w:bottom w:val="none" w:sz="0" w:space="0" w:color="auto"/>
        <w:right w:val="none" w:sz="0" w:space="0" w:color="auto"/>
      </w:divBdr>
    </w:div>
    <w:div w:id="113864618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14610629">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04388965">
      <w:bodyDiv w:val="1"/>
      <w:marLeft w:val="0"/>
      <w:marRight w:val="0"/>
      <w:marTop w:val="0"/>
      <w:marBottom w:val="0"/>
      <w:divBdr>
        <w:top w:val="none" w:sz="0" w:space="0" w:color="auto"/>
        <w:left w:val="none" w:sz="0" w:space="0" w:color="auto"/>
        <w:bottom w:val="none" w:sz="0" w:space="0" w:color="auto"/>
        <w:right w:val="none" w:sz="0" w:space="0" w:color="auto"/>
      </w:divBdr>
    </w:div>
    <w:div w:id="1335844448">
      <w:bodyDiv w:val="1"/>
      <w:marLeft w:val="0"/>
      <w:marRight w:val="0"/>
      <w:marTop w:val="0"/>
      <w:marBottom w:val="0"/>
      <w:divBdr>
        <w:top w:val="none" w:sz="0" w:space="0" w:color="auto"/>
        <w:left w:val="none" w:sz="0" w:space="0" w:color="auto"/>
        <w:bottom w:val="none" w:sz="0" w:space="0" w:color="auto"/>
        <w:right w:val="none" w:sz="0" w:space="0" w:color="auto"/>
      </w:divBdr>
    </w:div>
    <w:div w:id="1363704382">
      <w:bodyDiv w:val="1"/>
      <w:marLeft w:val="0"/>
      <w:marRight w:val="0"/>
      <w:marTop w:val="0"/>
      <w:marBottom w:val="0"/>
      <w:divBdr>
        <w:top w:val="none" w:sz="0" w:space="0" w:color="auto"/>
        <w:left w:val="none" w:sz="0" w:space="0" w:color="auto"/>
        <w:bottom w:val="none" w:sz="0" w:space="0" w:color="auto"/>
        <w:right w:val="none" w:sz="0" w:space="0" w:color="auto"/>
      </w:divBdr>
    </w:div>
    <w:div w:id="1367636816">
      <w:bodyDiv w:val="1"/>
      <w:marLeft w:val="0"/>
      <w:marRight w:val="0"/>
      <w:marTop w:val="0"/>
      <w:marBottom w:val="0"/>
      <w:divBdr>
        <w:top w:val="none" w:sz="0" w:space="0" w:color="auto"/>
        <w:left w:val="none" w:sz="0" w:space="0" w:color="auto"/>
        <w:bottom w:val="none" w:sz="0" w:space="0" w:color="auto"/>
        <w:right w:val="none" w:sz="0" w:space="0" w:color="auto"/>
      </w:divBdr>
    </w:div>
    <w:div w:id="1381055871">
      <w:bodyDiv w:val="1"/>
      <w:marLeft w:val="0"/>
      <w:marRight w:val="0"/>
      <w:marTop w:val="0"/>
      <w:marBottom w:val="0"/>
      <w:divBdr>
        <w:top w:val="none" w:sz="0" w:space="0" w:color="auto"/>
        <w:left w:val="none" w:sz="0" w:space="0" w:color="auto"/>
        <w:bottom w:val="none" w:sz="0" w:space="0" w:color="auto"/>
        <w:right w:val="none" w:sz="0" w:space="0" w:color="auto"/>
      </w:divBdr>
    </w:div>
    <w:div w:id="1446273755">
      <w:bodyDiv w:val="1"/>
      <w:marLeft w:val="0"/>
      <w:marRight w:val="0"/>
      <w:marTop w:val="0"/>
      <w:marBottom w:val="0"/>
      <w:divBdr>
        <w:top w:val="none" w:sz="0" w:space="0" w:color="auto"/>
        <w:left w:val="none" w:sz="0" w:space="0" w:color="auto"/>
        <w:bottom w:val="none" w:sz="0" w:space="0" w:color="auto"/>
        <w:right w:val="none" w:sz="0" w:space="0" w:color="auto"/>
      </w:divBdr>
      <w:divsChild>
        <w:div w:id="2072535329">
          <w:marLeft w:val="0"/>
          <w:marRight w:val="0"/>
          <w:marTop w:val="0"/>
          <w:marBottom w:val="0"/>
          <w:divBdr>
            <w:top w:val="none" w:sz="0" w:space="0" w:color="auto"/>
            <w:left w:val="none" w:sz="0" w:space="0" w:color="auto"/>
            <w:bottom w:val="none" w:sz="0" w:space="0" w:color="auto"/>
            <w:right w:val="none" w:sz="0" w:space="0" w:color="auto"/>
          </w:divBdr>
          <w:divsChild>
            <w:div w:id="8541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184">
      <w:bodyDiv w:val="1"/>
      <w:marLeft w:val="0"/>
      <w:marRight w:val="0"/>
      <w:marTop w:val="0"/>
      <w:marBottom w:val="0"/>
      <w:divBdr>
        <w:top w:val="none" w:sz="0" w:space="0" w:color="auto"/>
        <w:left w:val="none" w:sz="0" w:space="0" w:color="auto"/>
        <w:bottom w:val="none" w:sz="0" w:space="0" w:color="auto"/>
        <w:right w:val="none" w:sz="0" w:space="0" w:color="auto"/>
      </w:divBdr>
    </w:div>
    <w:div w:id="1530532084">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0648454">
      <w:bodyDiv w:val="1"/>
      <w:marLeft w:val="0"/>
      <w:marRight w:val="0"/>
      <w:marTop w:val="0"/>
      <w:marBottom w:val="0"/>
      <w:divBdr>
        <w:top w:val="none" w:sz="0" w:space="0" w:color="auto"/>
        <w:left w:val="none" w:sz="0" w:space="0" w:color="auto"/>
        <w:bottom w:val="none" w:sz="0" w:space="0" w:color="auto"/>
        <w:right w:val="none" w:sz="0" w:space="0" w:color="auto"/>
      </w:divBdr>
    </w:div>
    <w:div w:id="1668442546">
      <w:bodyDiv w:val="1"/>
      <w:marLeft w:val="0"/>
      <w:marRight w:val="0"/>
      <w:marTop w:val="0"/>
      <w:marBottom w:val="0"/>
      <w:divBdr>
        <w:top w:val="none" w:sz="0" w:space="0" w:color="auto"/>
        <w:left w:val="none" w:sz="0" w:space="0" w:color="auto"/>
        <w:bottom w:val="none" w:sz="0" w:space="0" w:color="auto"/>
        <w:right w:val="none" w:sz="0" w:space="0" w:color="auto"/>
      </w:divBdr>
    </w:div>
    <w:div w:id="1679967388">
      <w:bodyDiv w:val="1"/>
      <w:marLeft w:val="0"/>
      <w:marRight w:val="0"/>
      <w:marTop w:val="0"/>
      <w:marBottom w:val="0"/>
      <w:divBdr>
        <w:top w:val="none" w:sz="0" w:space="0" w:color="auto"/>
        <w:left w:val="none" w:sz="0" w:space="0" w:color="auto"/>
        <w:bottom w:val="none" w:sz="0" w:space="0" w:color="auto"/>
        <w:right w:val="none" w:sz="0" w:space="0" w:color="auto"/>
      </w:divBdr>
    </w:div>
    <w:div w:id="1683120593">
      <w:bodyDiv w:val="1"/>
      <w:marLeft w:val="0"/>
      <w:marRight w:val="0"/>
      <w:marTop w:val="0"/>
      <w:marBottom w:val="0"/>
      <w:divBdr>
        <w:top w:val="none" w:sz="0" w:space="0" w:color="auto"/>
        <w:left w:val="none" w:sz="0" w:space="0" w:color="auto"/>
        <w:bottom w:val="none" w:sz="0" w:space="0" w:color="auto"/>
        <w:right w:val="none" w:sz="0" w:space="0" w:color="auto"/>
      </w:divBdr>
    </w:div>
    <w:div w:id="1687556842">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685054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7403771">
      <w:bodyDiv w:val="1"/>
      <w:marLeft w:val="0"/>
      <w:marRight w:val="0"/>
      <w:marTop w:val="0"/>
      <w:marBottom w:val="0"/>
      <w:divBdr>
        <w:top w:val="none" w:sz="0" w:space="0" w:color="auto"/>
        <w:left w:val="none" w:sz="0" w:space="0" w:color="auto"/>
        <w:bottom w:val="none" w:sz="0" w:space="0" w:color="auto"/>
        <w:right w:val="none" w:sz="0" w:space="0" w:color="auto"/>
      </w:divBdr>
    </w:div>
    <w:div w:id="1804424166">
      <w:bodyDiv w:val="1"/>
      <w:marLeft w:val="0"/>
      <w:marRight w:val="0"/>
      <w:marTop w:val="0"/>
      <w:marBottom w:val="0"/>
      <w:divBdr>
        <w:top w:val="none" w:sz="0" w:space="0" w:color="auto"/>
        <w:left w:val="none" w:sz="0" w:space="0" w:color="auto"/>
        <w:bottom w:val="none" w:sz="0" w:space="0" w:color="auto"/>
        <w:right w:val="none" w:sz="0" w:space="0" w:color="auto"/>
      </w:divBdr>
    </w:div>
    <w:div w:id="1806116106">
      <w:bodyDiv w:val="1"/>
      <w:marLeft w:val="0"/>
      <w:marRight w:val="0"/>
      <w:marTop w:val="0"/>
      <w:marBottom w:val="0"/>
      <w:divBdr>
        <w:top w:val="none" w:sz="0" w:space="0" w:color="auto"/>
        <w:left w:val="none" w:sz="0" w:space="0" w:color="auto"/>
        <w:bottom w:val="none" w:sz="0" w:space="0" w:color="auto"/>
        <w:right w:val="none" w:sz="0" w:space="0" w:color="auto"/>
      </w:divBdr>
    </w:div>
    <w:div w:id="181032510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96231061">
      <w:bodyDiv w:val="1"/>
      <w:marLeft w:val="0"/>
      <w:marRight w:val="0"/>
      <w:marTop w:val="0"/>
      <w:marBottom w:val="0"/>
      <w:divBdr>
        <w:top w:val="none" w:sz="0" w:space="0" w:color="auto"/>
        <w:left w:val="none" w:sz="0" w:space="0" w:color="auto"/>
        <w:bottom w:val="none" w:sz="0" w:space="0" w:color="auto"/>
        <w:right w:val="none" w:sz="0" w:space="0" w:color="auto"/>
      </w:divBdr>
    </w:div>
    <w:div w:id="1941378043">
      <w:bodyDiv w:val="1"/>
      <w:marLeft w:val="0"/>
      <w:marRight w:val="0"/>
      <w:marTop w:val="0"/>
      <w:marBottom w:val="0"/>
      <w:divBdr>
        <w:top w:val="none" w:sz="0" w:space="0" w:color="auto"/>
        <w:left w:val="none" w:sz="0" w:space="0" w:color="auto"/>
        <w:bottom w:val="none" w:sz="0" w:space="0" w:color="auto"/>
        <w:right w:val="none" w:sz="0" w:space="0" w:color="auto"/>
      </w:divBdr>
    </w:div>
    <w:div w:id="1942832352">
      <w:bodyDiv w:val="1"/>
      <w:marLeft w:val="0"/>
      <w:marRight w:val="0"/>
      <w:marTop w:val="0"/>
      <w:marBottom w:val="0"/>
      <w:divBdr>
        <w:top w:val="none" w:sz="0" w:space="0" w:color="auto"/>
        <w:left w:val="none" w:sz="0" w:space="0" w:color="auto"/>
        <w:bottom w:val="none" w:sz="0" w:space="0" w:color="auto"/>
        <w:right w:val="none" w:sz="0" w:space="0" w:color="auto"/>
      </w:divBdr>
    </w:div>
    <w:div w:id="1974749875">
      <w:bodyDiv w:val="1"/>
      <w:marLeft w:val="0"/>
      <w:marRight w:val="0"/>
      <w:marTop w:val="0"/>
      <w:marBottom w:val="0"/>
      <w:divBdr>
        <w:top w:val="none" w:sz="0" w:space="0" w:color="auto"/>
        <w:left w:val="none" w:sz="0" w:space="0" w:color="auto"/>
        <w:bottom w:val="none" w:sz="0" w:space="0" w:color="auto"/>
        <w:right w:val="none" w:sz="0" w:space="0" w:color="auto"/>
      </w:divBdr>
    </w:div>
    <w:div w:id="1980261184">
      <w:bodyDiv w:val="1"/>
      <w:marLeft w:val="0"/>
      <w:marRight w:val="0"/>
      <w:marTop w:val="0"/>
      <w:marBottom w:val="0"/>
      <w:divBdr>
        <w:top w:val="none" w:sz="0" w:space="0" w:color="auto"/>
        <w:left w:val="none" w:sz="0" w:space="0" w:color="auto"/>
        <w:bottom w:val="none" w:sz="0" w:space="0" w:color="auto"/>
        <w:right w:val="none" w:sz="0" w:space="0" w:color="auto"/>
      </w:divBdr>
    </w:div>
    <w:div w:id="2018002393">
      <w:bodyDiv w:val="1"/>
      <w:marLeft w:val="0"/>
      <w:marRight w:val="0"/>
      <w:marTop w:val="0"/>
      <w:marBottom w:val="0"/>
      <w:divBdr>
        <w:top w:val="none" w:sz="0" w:space="0" w:color="auto"/>
        <w:left w:val="none" w:sz="0" w:space="0" w:color="auto"/>
        <w:bottom w:val="none" w:sz="0" w:space="0" w:color="auto"/>
        <w:right w:val="none" w:sz="0" w:space="0" w:color="auto"/>
      </w:divBdr>
    </w:div>
    <w:div w:id="2024437056">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7882050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1296395">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66047.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766047.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2897-7FEC-43BC-8DB8-1952FE5D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10564</Words>
  <Characters>58106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2019-10-23T18:15:00Z</cp:lastPrinted>
  <dcterms:created xsi:type="dcterms:W3CDTF">2019-10-24T20:47:00Z</dcterms:created>
  <dcterms:modified xsi:type="dcterms:W3CDTF">2019-11-08T19:00:00Z</dcterms:modified>
</cp:coreProperties>
</file>