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F72A70" w:rsidP="0014447C">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 </w:t>
      </w:r>
      <w:r w:rsidR="007E2E80"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C0566">
        <w:rPr>
          <w:rFonts w:ascii="Palatino Linotype" w:hAnsi="Palatino Linotype"/>
          <w:sz w:val="24"/>
          <w:szCs w:val="24"/>
          <w:lang w:eastAsia="es-MX"/>
        </w:rPr>
        <w:t>cuatro</w:t>
      </w:r>
      <w:r w:rsidR="003938B0">
        <w:rPr>
          <w:rFonts w:ascii="Palatino Linotype" w:hAnsi="Palatino Linotype"/>
          <w:sz w:val="24"/>
          <w:szCs w:val="24"/>
          <w:lang w:eastAsia="es-MX"/>
        </w:rPr>
        <w:t xml:space="preserve"> de </w:t>
      </w:r>
      <w:r w:rsidR="000C0566">
        <w:rPr>
          <w:rFonts w:ascii="Palatino Linotype" w:hAnsi="Palatino Linotype"/>
          <w:sz w:val="24"/>
          <w:szCs w:val="24"/>
          <w:lang w:eastAsia="es-MX"/>
        </w:rPr>
        <w:t>diciembre</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w:t>
      </w:r>
      <w:r w:rsidR="000B01FC">
        <w:rPr>
          <w:rFonts w:ascii="Palatino Linotype" w:hAnsi="Palatino Linotype"/>
          <w:sz w:val="24"/>
          <w:szCs w:val="24"/>
        </w:rPr>
        <w:t>e</w:t>
      </w:r>
      <w:r w:rsidRPr="00C35F18">
        <w:rPr>
          <w:rFonts w:ascii="Palatino Linotype" w:hAnsi="Palatino Linotype"/>
          <w:sz w:val="24"/>
          <w:szCs w:val="24"/>
        </w:rPr>
        <w:t xml:space="preserve">l expediente electrónico formado con motivo del recurso de revisión número </w:t>
      </w:r>
      <w:r w:rsidR="003938B0">
        <w:rPr>
          <w:rFonts w:ascii="Palatino Linotype" w:hAnsi="Palatino Linotype"/>
          <w:b/>
          <w:bCs/>
          <w:sz w:val="24"/>
          <w:szCs w:val="24"/>
          <w:lang w:eastAsia="es-MX"/>
        </w:rPr>
        <w:t>0</w:t>
      </w:r>
      <w:r w:rsidR="00F72A70">
        <w:rPr>
          <w:rFonts w:ascii="Palatino Linotype" w:hAnsi="Palatino Linotype"/>
          <w:b/>
          <w:bCs/>
          <w:sz w:val="24"/>
          <w:szCs w:val="24"/>
          <w:lang w:eastAsia="es-MX"/>
        </w:rPr>
        <w:t>99</w:t>
      </w:r>
      <w:r w:rsidR="00525BC2">
        <w:rPr>
          <w:rFonts w:ascii="Palatino Linotype" w:hAnsi="Palatino Linotype"/>
          <w:b/>
          <w:bCs/>
          <w:sz w:val="24"/>
          <w:szCs w:val="24"/>
          <w:lang w:eastAsia="es-MX"/>
        </w:rPr>
        <w:t>5</w:t>
      </w:r>
      <w:r w:rsidR="00BD7B15">
        <w:rPr>
          <w:rFonts w:ascii="Palatino Linotype" w:hAnsi="Palatino Linotype"/>
          <w:b/>
          <w:bCs/>
          <w:sz w:val="24"/>
          <w:szCs w:val="24"/>
          <w:lang w:eastAsia="es-MX"/>
        </w:rPr>
        <w:t>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BD7B15">
        <w:rPr>
          <w:rFonts w:ascii="Palatino Linotype" w:hAnsi="Palatino Linotype" w:cs="Arial"/>
          <w:b/>
          <w:sz w:val="24"/>
          <w:szCs w:val="24"/>
        </w:rPr>
        <w:t xml:space="preserve"> </w:t>
      </w:r>
      <w:r w:rsidR="000E1E9A">
        <w:rPr>
          <w:rFonts w:ascii="Palatino Linotype" w:hAnsi="Palatino Linotype" w:cs="Arial"/>
          <w:b/>
          <w:sz w:val="24"/>
          <w:szCs w:val="24"/>
        </w:rPr>
        <w:t>xxxx</w:t>
      </w:r>
      <w:bookmarkStart w:id="0" w:name="_GoBack"/>
      <w:bookmarkEnd w:id="0"/>
      <w:r w:rsidR="00BD7B15">
        <w:rPr>
          <w:rFonts w:ascii="Palatino Linotype" w:hAnsi="Palatino Linotype" w:cs="Arial"/>
          <w:b/>
          <w:sz w:val="24"/>
          <w:szCs w:val="24"/>
        </w:rPr>
        <w:t xml:space="preserve">   </w:t>
      </w:r>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0B01FC">
        <w:rPr>
          <w:rFonts w:ascii="Palatino Linotype" w:hAnsi="Palatino Linotype"/>
          <w:b/>
          <w:sz w:val="24"/>
          <w:szCs w:val="24"/>
        </w:rPr>
        <w:t xml:space="preserve">Ayuntamiento de </w:t>
      </w:r>
      <w:r w:rsidR="00F72A70">
        <w:rPr>
          <w:rFonts w:ascii="Palatino Linotype" w:hAnsi="Palatino Linotype"/>
          <w:b/>
          <w:sz w:val="24"/>
          <w:szCs w:val="24"/>
        </w:rPr>
        <w:t>Ecatzingo</w:t>
      </w:r>
      <w:r w:rsidRPr="00BD7B15">
        <w:rPr>
          <w:rFonts w:ascii="Palatino Linotype" w:hAnsi="Palatino Linotype"/>
          <w:b/>
          <w:sz w:val="24"/>
          <w:szCs w:val="24"/>
        </w:rPr>
        <w:t xml:space="preserve">, </w:t>
      </w:r>
      <w:r w:rsidRPr="00216B8D">
        <w:rPr>
          <w:rFonts w:ascii="Palatino Linotype" w:hAnsi="Palatino Linotype"/>
          <w:sz w:val="24"/>
          <w:szCs w:val="24"/>
        </w:rPr>
        <w:t>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72A70">
        <w:rPr>
          <w:rFonts w:ascii="Palatino Linotype" w:hAnsi="Palatino Linotype"/>
          <w:sz w:val="24"/>
          <w:szCs w:val="24"/>
        </w:rPr>
        <w:t>veinticinco</w:t>
      </w:r>
      <w:r w:rsidR="00BD7B15">
        <w:rPr>
          <w:rFonts w:ascii="Palatino Linotype" w:hAnsi="Palatino Linotype"/>
          <w:sz w:val="24"/>
          <w:szCs w:val="24"/>
        </w:rPr>
        <w:t xml:space="preserve"> </w:t>
      </w:r>
      <w:r w:rsidR="003938B0">
        <w:rPr>
          <w:rFonts w:ascii="Palatino Linotype" w:hAnsi="Palatino Linotype"/>
          <w:sz w:val="24"/>
          <w:szCs w:val="24"/>
        </w:rPr>
        <w:t xml:space="preserve">de </w:t>
      </w:r>
      <w:r w:rsidR="007D3CC1">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BD7B15">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BD7B15">
        <w:rPr>
          <w:rFonts w:ascii="Palatino Linotype" w:hAnsi="Palatino Linotype"/>
          <w:sz w:val="24"/>
          <w:szCs w:val="24"/>
        </w:rPr>
        <w:t>s</w:t>
      </w:r>
      <w:r w:rsidRPr="00C35F18">
        <w:rPr>
          <w:rFonts w:ascii="Palatino Linotype" w:hAnsi="Palatino Linotype"/>
          <w:sz w:val="24"/>
          <w:szCs w:val="24"/>
        </w:rPr>
        <w:t xml:space="preserve"> bajo </w:t>
      </w:r>
      <w:r w:rsidR="00BD7B15">
        <w:rPr>
          <w:rFonts w:ascii="Palatino Linotype" w:hAnsi="Palatino Linotype"/>
          <w:sz w:val="24"/>
          <w:szCs w:val="24"/>
        </w:rPr>
        <w:t>los</w:t>
      </w:r>
      <w:r w:rsidRPr="00C35F18">
        <w:rPr>
          <w:rFonts w:ascii="Palatino Linotype" w:hAnsi="Palatino Linotype"/>
          <w:sz w:val="24"/>
          <w:szCs w:val="24"/>
        </w:rPr>
        <w:t xml:space="preserve"> número</w:t>
      </w:r>
      <w:r w:rsidR="00BD7B15">
        <w:rPr>
          <w:rFonts w:ascii="Palatino Linotype" w:hAnsi="Palatino Linotype"/>
          <w:sz w:val="24"/>
          <w:szCs w:val="24"/>
        </w:rPr>
        <w:t>s</w:t>
      </w:r>
      <w:r w:rsidRPr="00C35F18">
        <w:rPr>
          <w:rFonts w:ascii="Palatino Linotype" w:hAnsi="Palatino Linotype"/>
          <w:sz w:val="24"/>
          <w:szCs w:val="24"/>
        </w:rPr>
        <w:t xml:space="preserve"> de </w:t>
      </w:r>
      <w:r w:rsidRPr="007D3CC1">
        <w:rPr>
          <w:rFonts w:ascii="Palatino Linotype" w:hAnsi="Palatino Linotype"/>
          <w:sz w:val="24"/>
          <w:szCs w:val="24"/>
        </w:rPr>
        <w:t>expediente</w:t>
      </w:r>
      <w:r w:rsidR="007D3CC1">
        <w:rPr>
          <w:rFonts w:ascii="Palatino Linotype" w:hAnsi="Palatino Linotype"/>
          <w:b/>
          <w:sz w:val="24"/>
          <w:szCs w:val="24"/>
        </w:rPr>
        <w:t xml:space="preserve"> </w:t>
      </w:r>
      <w:r w:rsidR="00F72A70" w:rsidRPr="00F72A70">
        <w:rPr>
          <w:rFonts w:ascii="Palatino Linotype" w:hAnsi="Palatino Linotype"/>
          <w:b/>
          <w:sz w:val="24"/>
          <w:szCs w:val="24"/>
        </w:rPr>
        <w:t>00384/ECATZIN/IP/2019</w:t>
      </w:r>
      <w:r w:rsidRPr="00BD7B15">
        <w:rPr>
          <w:rFonts w:ascii="Palatino Linotype" w:hAnsi="Palatino Linotype"/>
          <w:sz w:val="24"/>
          <w:szCs w:val="24"/>
        </w:rPr>
        <w:t xml:space="preserve">, </w:t>
      </w:r>
      <w:r w:rsidRPr="00C35F18">
        <w:rPr>
          <w:rFonts w:ascii="Palatino Linotype" w:hAnsi="Palatino Linotype"/>
          <w:sz w:val="24"/>
          <w:szCs w:val="24"/>
        </w:rPr>
        <w:t xml:space="preserve">mediante la cual solicitó </w:t>
      </w:r>
      <w:r w:rsidR="00063E6B">
        <w:rPr>
          <w:rFonts w:ascii="Palatino Linotype" w:hAnsi="Palatino Linotype"/>
          <w:sz w:val="24"/>
          <w:szCs w:val="24"/>
        </w:rPr>
        <w:t xml:space="preserve">la </w:t>
      </w:r>
      <w:r w:rsidRPr="00C35F18">
        <w:rPr>
          <w:rFonts w:ascii="Palatino Linotype" w:hAnsi="Palatino Linotype"/>
          <w:sz w:val="24"/>
          <w:szCs w:val="24"/>
        </w:rPr>
        <w:t>siguiente</w:t>
      </w:r>
      <w:r w:rsidR="00963E20">
        <w:rPr>
          <w:rFonts w:ascii="Palatino Linotype" w:hAnsi="Palatino Linotype"/>
          <w:sz w:val="24"/>
          <w:szCs w:val="24"/>
        </w:rPr>
        <w:t xml:space="preserve"> información</w:t>
      </w:r>
      <w:r w:rsidRPr="00C35F18">
        <w:rPr>
          <w:rFonts w:ascii="Palatino Linotype" w:hAnsi="Palatino Linotype"/>
          <w:sz w:val="24"/>
          <w:szCs w:val="24"/>
        </w:rPr>
        <w:t>:</w:t>
      </w:r>
    </w:p>
    <w:p w:rsidR="00C35F18" w:rsidRDefault="00C35F18" w:rsidP="0014447C">
      <w:pPr>
        <w:pStyle w:val="Sinespaciado"/>
        <w:spacing w:line="360" w:lineRule="auto"/>
        <w:jc w:val="both"/>
        <w:rPr>
          <w:rFonts w:ascii="Palatino Linotype" w:hAnsi="Palatino Linotype"/>
          <w:sz w:val="24"/>
          <w:szCs w:val="24"/>
        </w:rPr>
      </w:pPr>
    </w:p>
    <w:p w:rsidR="006D38BF" w:rsidRPr="00F72A70" w:rsidRDefault="006D38BF" w:rsidP="00F72A70">
      <w:pPr>
        <w:pStyle w:val="Sinespaciado"/>
        <w:spacing w:line="360" w:lineRule="auto"/>
        <w:ind w:left="567" w:right="567"/>
        <w:jc w:val="both"/>
        <w:rPr>
          <w:rFonts w:ascii="Palatino Linotype" w:hAnsi="Palatino Linotype"/>
          <w:i/>
          <w:sz w:val="24"/>
          <w:szCs w:val="24"/>
        </w:rPr>
      </w:pPr>
      <w:r w:rsidRPr="00F72A70">
        <w:rPr>
          <w:rFonts w:ascii="Palatino Linotype" w:hAnsi="Palatino Linotype"/>
          <w:i/>
          <w:sz w:val="24"/>
          <w:szCs w:val="24"/>
        </w:rPr>
        <w:t>“</w:t>
      </w:r>
      <w:r w:rsidR="00F72A70" w:rsidRPr="00F72A70">
        <w:rPr>
          <w:rFonts w:ascii="Palatino Linotype" w:hAnsi="Palatino Linotype"/>
          <w:i/>
          <w:sz w:val="24"/>
          <w:szCs w:val="24"/>
        </w:rPr>
        <w:t>Solicito las licencias de funcionamiento que expidió el municipio en octubre de 2019</w:t>
      </w:r>
      <w:r w:rsidRPr="00F72A70">
        <w:rPr>
          <w:rFonts w:ascii="Palatino Linotype" w:hAnsi="Palatino Linotype"/>
          <w:i/>
          <w:sz w:val="24"/>
          <w:szCs w:val="24"/>
        </w:rPr>
        <w:t>” (sic)</w:t>
      </w:r>
    </w:p>
    <w:p w:rsidR="006D38BF" w:rsidRPr="006D38BF" w:rsidRDefault="006D38BF" w:rsidP="006D38BF">
      <w:pPr>
        <w:pStyle w:val="Sinespaciado"/>
        <w:spacing w:line="360" w:lineRule="auto"/>
        <w:ind w:left="567" w:right="567"/>
        <w:jc w:val="both"/>
        <w:rPr>
          <w:rFonts w:ascii="Palatino Linotype" w:hAnsi="Palatino Linotype"/>
          <w:i/>
          <w:sz w:val="24"/>
          <w:szCs w:val="24"/>
        </w:rPr>
      </w:pPr>
    </w:p>
    <w:p w:rsidR="007E2E80" w:rsidRPr="00A1698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16988">
        <w:rPr>
          <w:rFonts w:ascii="Palatino Linotype" w:eastAsia="Times New Roman" w:hAnsi="Palatino Linotype" w:cs="Times New Roman"/>
          <w:sz w:val="24"/>
          <w:szCs w:val="24"/>
          <w:lang w:val="es-ES_tradnl" w:eastAsia="es-ES"/>
        </w:rPr>
        <w:t>Modalidad de entrega</w:t>
      </w:r>
      <w:r w:rsidR="006D38BF" w:rsidRPr="00A16988">
        <w:rPr>
          <w:rFonts w:ascii="Palatino Linotype" w:eastAsia="Times New Roman" w:hAnsi="Palatino Linotype" w:cs="Times New Roman"/>
          <w:sz w:val="24"/>
          <w:szCs w:val="24"/>
          <w:lang w:val="es-ES_tradnl" w:eastAsia="es-ES"/>
        </w:rPr>
        <w:t>, en ambos casos</w:t>
      </w:r>
      <w:r w:rsidRPr="00A16988">
        <w:rPr>
          <w:rFonts w:ascii="Palatino Linotype" w:eastAsia="Times New Roman" w:hAnsi="Palatino Linotype" w:cs="Times New Roman"/>
          <w:sz w:val="24"/>
          <w:szCs w:val="24"/>
          <w:lang w:val="es-ES_tradnl" w:eastAsia="es-ES"/>
        </w:rPr>
        <w:t xml:space="preserve">: </w:t>
      </w:r>
      <w:r w:rsidRPr="00A16988">
        <w:rPr>
          <w:rFonts w:ascii="Palatino Linotype" w:eastAsia="Times New Roman" w:hAnsi="Palatino Linotype" w:cs="Times New Roman"/>
          <w:b/>
          <w:sz w:val="24"/>
          <w:szCs w:val="24"/>
          <w:lang w:val="es-ES_tradnl" w:eastAsia="es-ES"/>
        </w:rPr>
        <w:t>A través del SAIMEX.</w:t>
      </w:r>
    </w:p>
    <w:p w:rsidR="00516BA8" w:rsidRPr="00A1698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F72A70" w:rsidRDefault="00F72A70" w:rsidP="004737E6">
      <w:pPr>
        <w:pStyle w:val="Sinespaciado"/>
        <w:spacing w:line="360" w:lineRule="auto"/>
        <w:jc w:val="both"/>
        <w:rPr>
          <w:rFonts w:ascii="Palatino Linotype" w:hAnsi="Palatino Linotype"/>
          <w:b/>
          <w:sz w:val="26"/>
          <w:szCs w:val="26"/>
        </w:rPr>
      </w:pPr>
    </w:p>
    <w:p w:rsidR="004737E6" w:rsidRPr="00A16988" w:rsidRDefault="007E2E80" w:rsidP="004737E6">
      <w:pPr>
        <w:pStyle w:val="Sinespaciado"/>
        <w:spacing w:line="360" w:lineRule="auto"/>
        <w:jc w:val="both"/>
        <w:rPr>
          <w:rFonts w:ascii="Palatino Linotype" w:hAnsi="Palatino Linotype"/>
          <w:b/>
          <w:sz w:val="26"/>
          <w:szCs w:val="26"/>
        </w:rPr>
      </w:pPr>
      <w:r w:rsidRPr="00A16988">
        <w:rPr>
          <w:rFonts w:ascii="Palatino Linotype" w:hAnsi="Palatino Linotype"/>
          <w:b/>
          <w:sz w:val="26"/>
          <w:szCs w:val="26"/>
        </w:rPr>
        <w:t xml:space="preserve">SEGUNDO. </w:t>
      </w:r>
      <w:r w:rsidR="004737E6" w:rsidRPr="00A16988">
        <w:rPr>
          <w:rFonts w:ascii="Palatino Linotype" w:hAnsi="Palatino Linotype"/>
          <w:b/>
          <w:sz w:val="26"/>
          <w:szCs w:val="26"/>
        </w:rPr>
        <w:t>De la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respuesta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del Sujeto Obligado.</w:t>
      </w:r>
    </w:p>
    <w:p w:rsidR="00A16988" w:rsidRDefault="004737E6" w:rsidP="00D017F5">
      <w:pPr>
        <w:pStyle w:val="Sinespaciado"/>
        <w:spacing w:line="360" w:lineRule="auto"/>
        <w:jc w:val="both"/>
        <w:rPr>
          <w:rFonts w:ascii="Palatino Linotype" w:hAnsi="Palatino Linotype"/>
          <w:sz w:val="24"/>
        </w:rPr>
      </w:pPr>
      <w:r w:rsidRPr="00A16988">
        <w:rPr>
          <w:rFonts w:ascii="Palatino Linotype" w:hAnsi="Palatino Linotype"/>
          <w:sz w:val="24"/>
        </w:rPr>
        <w:t xml:space="preserve">De las constancias que obran en </w:t>
      </w:r>
      <w:r w:rsidR="00A16988">
        <w:rPr>
          <w:rFonts w:ascii="Palatino Linotype" w:hAnsi="Palatino Linotype"/>
          <w:sz w:val="24"/>
        </w:rPr>
        <w:t>e</w:t>
      </w:r>
      <w:r w:rsidR="006D38BF" w:rsidRPr="00A16988">
        <w:rPr>
          <w:rFonts w:ascii="Palatino Linotype" w:hAnsi="Palatino Linotype"/>
          <w:sz w:val="24"/>
        </w:rPr>
        <w:t>l</w:t>
      </w:r>
      <w:r w:rsidRPr="00A16988">
        <w:rPr>
          <w:rFonts w:ascii="Palatino Linotype" w:hAnsi="Palatino Linotype"/>
          <w:sz w:val="24"/>
        </w:rPr>
        <w:t xml:space="preserve"> expediente electrónico, se observa que el Sujeto Obligado </w:t>
      </w:r>
      <w:r w:rsidR="007E2E80" w:rsidRPr="00A16988">
        <w:rPr>
          <w:rFonts w:ascii="Palatino Linotype" w:hAnsi="Palatino Linotype"/>
          <w:sz w:val="24"/>
        </w:rPr>
        <w:t>dio respuesta a la solicitud</w:t>
      </w:r>
      <w:r w:rsidR="007E2E80" w:rsidRPr="00C35F18">
        <w:rPr>
          <w:rFonts w:ascii="Palatino Linotype" w:hAnsi="Palatino Linotype"/>
          <w:sz w:val="24"/>
        </w:rPr>
        <w:t xml:space="preserve"> de información en fecha </w:t>
      </w:r>
      <w:r w:rsidR="00F72A70">
        <w:rPr>
          <w:rFonts w:ascii="Palatino Linotype" w:hAnsi="Palatino Linotype"/>
          <w:b/>
          <w:sz w:val="24"/>
        </w:rPr>
        <w:t>dieciséis</w:t>
      </w:r>
      <w:r w:rsidR="001E40B4" w:rsidRPr="00A16988">
        <w:rPr>
          <w:rFonts w:ascii="Palatino Linotype" w:hAnsi="Palatino Linotype"/>
          <w:b/>
          <w:sz w:val="24"/>
        </w:rPr>
        <w:t xml:space="preserve"> de </w:t>
      </w:r>
      <w:r w:rsidR="00F72A70">
        <w:rPr>
          <w:rFonts w:ascii="Palatino Linotype" w:hAnsi="Palatino Linotype"/>
          <w:b/>
          <w:sz w:val="24"/>
        </w:rPr>
        <w:t>diciembre</w:t>
      </w:r>
      <w:r w:rsidRPr="00A16988">
        <w:rPr>
          <w:rFonts w:ascii="Palatino Linotype" w:hAnsi="Palatino Linotype"/>
          <w:b/>
          <w:sz w:val="24"/>
        </w:rPr>
        <w:t xml:space="preserve"> de dos mil diecinueve</w:t>
      </w:r>
      <w:r w:rsidR="007E2E80" w:rsidRPr="005F58B1">
        <w:rPr>
          <w:rFonts w:ascii="Palatino Linotype" w:hAnsi="Palatino Linotype"/>
          <w:sz w:val="24"/>
        </w:rPr>
        <w:t xml:space="preserve">, </w:t>
      </w:r>
      <w:r w:rsidR="008C0E72" w:rsidRPr="005F58B1">
        <w:rPr>
          <w:rFonts w:ascii="Palatino Linotype" w:hAnsi="Palatino Linotype"/>
          <w:sz w:val="24"/>
        </w:rPr>
        <w:t>manifestando</w:t>
      </w:r>
      <w:r w:rsidR="00A16988">
        <w:rPr>
          <w:rFonts w:ascii="Palatino Linotype" w:hAnsi="Palatino Linotype"/>
          <w:sz w:val="24"/>
        </w:rPr>
        <w:t xml:space="preserve"> lo siguiente:</w:t>
      </w:r>
    </w:p>
    <w:p w:rsidR="00A16988" w:rsidRDefault="00A16988" w:rsidP="00D017F5">
      <w:pPr>
        <w:pStyle w:val="Sinespaciado"/>
        <w:spacing w:line="360" w:lineRule="auto"/>
        <w:jc w:val="both"/>
        <w:rPr>
          <w:rFonts w:ascii="Palatino Linotype" w:hAnsi="Palatino Linotype"/>
          <w:sz w:val="24"/>
        </w:rPr>
      </w:pPr>
    </w:p>
    <w:p w:rsidR="00F72A70" w:rsidRPr="00F72A70" w:rsidRDefault="00A16988" w:rsidP="00A16988">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F72A70" w:rsidRPr="00F72A70">
        <w:rPr>
          <w:rFonts w:ascii="Palatino Linotype" w:hAnsi="Palatino Linotype"/>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72A70" w:rsidRDefault="00F72A70" w:rsidP="00A16988">
      <w:pPr>
        <w:pStyle w:val="Sinespaciado"/>
        <w:spacing w:line="360" w:lineRule="auto"/>
        <w:ind w:left="567" w:right="567"/>
        <w:jc w:val="both"/>
        <w:rPr>
          <w:rFonts w:ascii="Palatino Linotype" w:hAnsi="Palatino Linotype"/>
          <w:i/>
          <w:sz w:val="24"/>
          <w:szCs w:val="24"/>
        </w:rPr>
      </w:pPr>
    </w:p>
    <w:p w:rsidR="00A16988" w:rsidRPr="00A16988" w:rsidRDefault="00F72A70" w:rsidP="00A16988">
      <w:pPr>
        <w:pStyle w:val="Sinespaciado"/>
        <w:spacing w:line="360" w:lineRule="auto"/>
        <w:ind w:left="567" w:right="567"/>
        <w:jc w:val="both"/>
        <w:rPr>
          <w:rFonts w:ascii="Palatino Linotype" w:hAnsi="Palatino Linotype"/>
          <w:i/>
          <w:sz w:val="24"/>
          <w:szCs w:val="24"/>
        </w:rPr>
      </w:pPr>
      <w:r w:rsidRPr="00F72A70">
        <w:rPr>
          <w:rFonts w:ascii="Palatino Linotype" w:hAnsi="Palatino Linotype"/>
          <w:i/>
          <w:sz w:val="24"/>
          <w:szCs w:val="24"/>
        </w:rPr>
        <w:t>1 Refrendo comercial un refrendo comercial</w:t>
      </w:r>
      <w:r w:rsidR="00A16988">
        <w:rPr>
          <w:rFonts w:ascii="Palatino Linotype" w:hAnsi="Palatino Linotype"/>
          <w:i/>
          <w:sz w:val="24"/>
          <w:szCs w:val="24"/>
        </w:rPr>
        <w:t>”</w:t>
      </w:r>
    </w:p>
    <w:p w:rsidR="00A16988" w:rsidRDefault="00A16988" w:rsidP="00D017F5">
      <w:pPr>
        <w:pStyle w:val="Sinespaciado"/>
        <w:spacing w:line="360" w:lineRule="auto"/>
        <w:jc w:val="both"/>
        <w:rPr>
          <w:rFonts w:ascii="Palatino Linotype" w:hAnsi="Palatino Linotype"/>
          <w:sz w:val="24"/>
        </w:rPr>
      </w:pPr>
    </w:p>
    <w:p w:rsidR="00D017F5" w:rsidRPr="005F58B1" w:rsidRDefault="00A16988" w:rsidP="00D017F5">
      <w:pPr>
        <w:pStyle w:val="Sinespaciado"/>
        <w:spacing w:line="360" w:lineRule="auto"/>
        <w:jc w:val="both"/>
        <w:rPr>
          <w:rFonts w:ascii="Palatino Linotype" w:hAnsi="Palatino Linotype"/>
          <w:sz w:val="24"/>
        </w:rPr>
      </w:pPr>
      <w:r>
        <w:rPr>
          <w:rFonts w:ascii="Palatino Linotype" w:hAnsi="Palatino Linotype"/>
          <w:sz w:val="24"/>
        </w:rPr>
        <w:t>A</w:t>
      </w:r>
      <w:r w:rsidR="00D017F5">
        <w:rPr>
          <w:rFonts w:ascii="Palatino Linotype" w:hAnsi="Palatino Linotype"/>
          <w:sz w:val="24"/>
        </w:rPr>
        <w:t>djuntando un archivo electrónico en PDF, denominado: “</w:t>
      </w:r>
      <w:r w:rsidR="00F72A70" w:rsidRPr="00F72A70">
        <w:rPr>
          <w:rFonts w:ascii="Palatino Linotype" w:hAnsi="Palatino Linotype"/>
          <w:sz w:val="24"/>
        </w:rPr>
        <w:t>mes de octubre.pdf</w:t>
      </w:r>
      <w:r w:rsidR="00D017F5">
        <w:rPr>
          <w:rFonts w:ascii="Palatino Linotype" w:hAnsi="Palatino Linotype"/>
          <w:sz w:val="24"/>
        </w:rPr>
        <w:t xml:space="preserve">”, </w:t>
      </w:r>
      <w:r w:rsidR="00CC2A3A">
        <w:rPr>
          <w:rFonts w:ascii="Palatino Linotype" w:hAnsi="Palatino Linotype"/>
          <w:sz w:val="24"/>
        </w:rPr>
        <w:t>documento adjunto que será analizado en la parte considerativa de la presente resolución.</w:t>
      </w:r>
    </w:p>
    <w:p w:rsidR="001E40B4" w:rsidRDefault="001E40B4" w:rsidP="0014447C">
      <w:pPr>
        <w:pStyle w:val="Sinespaciado"/>
        <w:spacing w:line="360" w:lineRule="auto"/>
        <w:jc w:val="both"/>
        <w:rPr>
          <w:rFonts w:ascii="Palatino Linotype" w:eastAsia="Times New Roman" w:hAnsi="Palatino Linotype"/>
          <w:sz w:val="24"/>
          <w:szCs w:val="24"/>
          <w:lang w:val="es-ES" w:eastAsia="es-ES"/>
        </w:rPr>
      </w:pPr>
    </w:p>
    <w:p w:rsidR="007E2E80" w:rsidRPr="005E6B88" w:rsidRDefault="00D85C97" w:rsidP="0014447C">
      <w:pPr>
        <w:pStyle w:val="Sinespaciado"/>
        <w:spacing w:line="360" w:lineRule="auto"/>
        <w:jc w:val="both"/>
        <w:rPr>
          <w:rFonts w:ascii="Palatino Linotype" w:hAnsi="Palatino Linotype"/>
          <w:b/>
          <w:sz w:val="26"/>
          <w:szCs w:val="26"/>
        </w:rPr>
      </w:pPr>
      <w:r w:rsidRPr="005E6B88">
        <w:rPr>
          <w:rFonts w:ascii="Palatino Linotype" w:hAnsi="Palatino Linotype"/>
          <w:b/>
          <w:sz w:val="26"/>
          <w:szCs w:val="26"/>
        </w:rPr>
        <w:t>TERCERO</w:t>
      </w:r>
      <w:r w:rsidR="007E2E80" w:rsidRPr="005E6B88">
        <w:rPr>
          <w:rFonts w:ascii="Palatino Linotype" w:hAnsi="Palatino Linotype"/>
          <w:b/>
          <w:sz w:val="26"/>
          <w:szCs w:val="26"/>
        </w:rPr>
        <w:t>. Del recurso de revisión.</w:t>
      </w:r>
    </w:p>
    <w:p w:rsidR="00065879" w:rsidRDefault="007E2E80" w:rsidP="00227096">
      <w:pPr>
        <w:pStyle w:val="Sinespaciado"/>
        <w:spacing w:line="360" w:lineRule="auto"/>
        <w:jc w:val="both"/>
        <w:rPr>
          <w:rFonts w:ascii="Palatino Linotype" w:hAnsi="Palatino Linotype"/>
          <w:sz w:val="24"/>
          <w:szCs w:val="24"/>
        </w:rPr>
      </w:pPr>
      <w:r w:rsidRPr="005E6B88">
        <w:rPr>
          <w:rFonts w:ascii="Palatino Linotype" w:hAnsi="Palatino Linotype"/>
          <w:sz w:val="24"/>
          <w:szCs w:val="24"/>
        </w:rPr>
        <w:t>Inconforme c</w:t>
      </w:r>
      <w:r w:rsidR="00D04234" w:rsidRPr="005E6B88">
        <w:rPr>
          <w:rFonts w:ascii="Palatino Linotype" w:hAnsi="Palatino Linotype"/>
          <w:sz w:val="24"/>
          <w:szCs w:val="24"/>
        </w:rPr>
        <w:t>on la respuesta emitida por el Sujeto O</w:t>
      </w:r>
      <w:r w:rsidRPr="005E6B88">
        <w:rPr>
          <w:rFonts w:ascii="Palatino Linotype" w:hAnsi="Palatino Linotype"/>
          <w:sz w:val="24"/>
          <w:szCs w:val="24"/>
        </w:rPr>
        <w:t xml:space="preserve">bligado, </w:t>
      </w:r>
      <w:r w:rsidR="00A4214D" w:rsidRPr="005E6B88">
        <w:rPr>
          <w:rFonts w:ascii="Palatino Linotype" w:hAnsi="Palatino Linotype"/>
          <w:sz w:val="24"/>
          <w:szCs w:val="24"/>
        </w:rPr>
        <w:t>el</w:t>
      </w:r>
      <w:r w:rsidRPr="005E6B88">
        <w:rPr>
          <w:rFonts w:ascii="Palatino Linotype" w:hAnsi="Palatino Linotype"/>
          <w:sz w:val="24"/>
          <w:szCs w:val="24"/>
        </w:rPr>
        <w:t xml:space="preserve"> Recurrente interpuso </w:t>
      </w:r>
      <w:r w:rsidR="005E6B88" w:rsidRPr="005E6B88">
        <w:rPr>
          <w:rFonts w:ascii="Palatino Linotype" w:hAnsi="Palatino Linotype"/>
          <w:sz w:val="24"/>
          <w:szCs w:val="24"/>
        </w:rPr>
        <w:t>e</w:t>
      </w:r>
      <w:r w:rsidR="00CC2A3A" w:rsidRPr="005E6B88">
        <w:rPr>
          <w:rFonts w:ascii="Palatino Linotype" w:hAnsi="Palatino Linotype"/>
          <w:sz w:val="24"/>
          <w:szCs w:val="24"/>
        </w:rPr>
        <w:t>l</w:t>
      </w:r>
      <w:r w:rsidRPr="005E6B88">
        <w:rPr>
          <w:rFonts w:ascii="Palatino Linotype" w:hAnsi="Palatino Linotype"/>
          <w:sz w:val="24"/>
          <w:szCs w:val="24"/>
        </w:rPr>
        <w:t xml:space="preserve"> </w:t>
      </w:r>
      <w:r w:rsidR="00D04234" w:rsidRPr="005E6B88">
        <w:rPr>
          <w:rFonts w:ascii="Palatino Linotype" w:hAnsi="Palatino Linotype"/>
          <w:sz w:val="24"/>
          <w:szCs w:val="24"/>
        </w:rPr>
        <w:t xml:space="preserve">presente </w:t>
      </w:r>
      <w:r w:rsidRPr="005E6B88">
        <w:rPr>
          <w:rFonts w:ascii="Palatino Linotype" w:hAnsi="Palatino Linotype"/>
          <w:sz w:val="24"/>
          <w:szCs w:val="24"/>
        </w:rPr>
        <w:t>recurso</w:t>
      </w:r>
      <w:r w:rsidRPr="00D04234">
        <w:rPr>
          <w:rFonts w:ascii="Palatino Linotype" w:hAnsi="Palatino Linotype"/>
          <w:sz w:val="24"/>
          <w:szCs w:val="24"/>
        </w:rPr>
        <w:t xml:space="preserve"> de revisión, en fecha </w:t>
      </w:r>
      <w:r w:rsidR="00F72A70">
        <w:rPr>
          <w:rFonts w:ascii="Palatino Linotype" w:hAnsi="Palatino Linotype"/>
          <w:b/>
          <w:sz w:val="24"/>
          <w:szCs w:val="24"/>
        </w:rPr>
        <w:t xml:space="preserve">dieciséis </w:t>
      </w:r>
      <w:r w:rsidR="00BA6922" w:rsidRPr="00CC2A3A">
        <w:rPr>
          <w:rFonts w:ascii="Palatino Linotype" w:hAnsi="Palatino Linotype"/>
          <w:b/>
          <w:sz w:val="24"/>
          <w:szCs w:val="24"/>
        </w:rPr>
        <w:t xml:space="preserve">de </w:t>
      </w:r>
      <w:r w:rsidR="00F72A70">
        <w:rPr>
          <w:rFonts w:ascii="Palatino Linotype" w:hAnsi="Palatino Linotype"/>
          <w:b/>
          <w:sz w:val="24"/>
          <w:szCs w:val="24"/>
        </w:rPr>
        <w:t>diciembre</w:t>
      </w:r>
      <w:r w:rsidR="0065519D" w:rsidRPr="00CC2A3A">
        <w:rPr>
          <w:rFonts w:ascii="Palatino Linotype" w:hAnsi="Palatino Linotype"/>
          <w:b/>
          <w:sz w:val="24"/>
          <w:szCs w:val="24"/>
        </w:rPr>
        <w:t xml:space="preserve"> de dos mil diecinueve</w:t>
      </w:r>
      <w:r w:rsidRPr="00D04234">
        <w:rPr>
          <w:rFonts w:ascii="Palatino Linotype" w:hAnsi="Palatino Linotype"/>
          <w:sz w:val="24"/>
          <w:szCs w:val="24"/>
        </w:rPr>
        <w:t xml:space="preserve">, en el sistema electrónico con </w:t>
      </w:r>
      <w:r w:rsidR="005E6B88">
        <w:rPr>
          <w:rFonts w:ascii="Palatino Linotype" w:hAnsi="Palatino Linotype"/>
          <w:sz w:val="24"/>
          <w:szCs w:val="24"/>
        </w:rPr>
        <w:t>e</w:t>
      </w:r>
      <w:r w:rsidR="00CC2A3A">
        <w:rPr>
          <w:rFonts w:ascii="Palatino Linotype" w:hAnsi="Palatino Linotype"/>
          <w:sz w:val="24"/>
          <w:szCs w:val="24"/>
        </w:rPr>
        <w:t>l</w:t>
      </w:r>
      <w:r w:rsidRPr="00D04234">
        <w:rPr>
          <w:rFonts w:ascii="Palatino Linotype" w:hAnsi="Palatino Linotype"/>
          <w:sz w:val="24"/>
          <w:szCs w:val="24"/>
        </w:rPr>
        <w:t xml:space="preserve"> expedient</w:t>
      </w:r>
      <w:r w:rsidR="005E6B88">
        <w:rPr>
          <w:rFonts w:ascii="Palatino Linotype" w:hAnsi="Palatino Linotype"/>
          <w:sz w:val="24"/>
          <w:szCs w:val="24"/>
        </w:rPr>
        <w:t>e</w:t>
      </w:r>
      <w:r w:rsidRPr="00D04234">
        <w:rPr>
          <w:rFonts w:ascii="Palatino Linotype" w:hAnsi="Palatino Linotype"/>
          <w:sz w:val="24"/>
          <w:szCs w:val="24"/>
        </w:rPr>
        <w:t xml:space="preserve"> número</w:t>
      </w:r>
      <w:r w:rsidR="00CC2A3A">
        <w:rPr>
          <w:rFonts w:ascii="Palatino Linotype" w:hAnsi="Palatino Linotype"/>
          <w:sz w:val="24"/>
          <w:szCs w:val="24"/>
        </w:rPr>
        <w:t>s</w:t>
      </w:r>
      <w:r w:rsidRPr="00D04234">
        <w:rPr>
          <w:rFonts w:ascii="Palatino Linotype" w:hAnsi="Palatino Linotype"/>
          <w:sz w:val="24"/>
          <w:szCs w:val="24"/>
        </w:rPr>
        <w:t xml:space="preserve"> </w:t>
      </w:r>
      <w:r w:rsidR="00F72A70">
        <w:rPr>
          <w:rFonts w:ascii="Palatino Linotype" w:hAnsi="Palatino Linotype"/>
          <w:b/>
          <w:bCs/>
          <w:sz w:val="24"/>
          <w:szCs w:val="24"/>
          <w:lang w:eastAsia="es-MX"/>
        </w:rPr>
        <w:t>09950</w:t>
      </w:r>
      <w:r w:rsidR="0065519D">
        <w:rPr>
          <w:rFonts w:ascii="Palatino Linotype" w:hAnsi="Palatino Linotype"/>
          <w:b/>
          <w:bCs/>
          <w:sz w:val="24"/>
          <w:szCs w:val="24"/>
          <w:lang w:eastAsia="es-MX"/>
        </w:rPr>
        <w:t>/INFOEM/IP/RR/2019</w:t>
      </w:r>
      <w:r w:rsidR="0060031A">
        <w:rPr>
          <w:rFonts w:ascii="Palatino Linotype" w:hAnsi="Palatino Linotype"/>
          <w:sz w:val="24"/>
          <w:szCs w:val="24"/>
        </w:rPr>
        <w:t xml:space="preserve">, en </w:t>
      </w:r>
      <w:r w:rsidR="005E6B88">
        <w:rPr>
          <w:rFonts w:ascii="Palatino Linotype" w:hAnsi="Palatino Linotype"/>
          <w:sz w:val="24"/>
          <w:szCs w:val="24"/>
        </w:rPr>
        <w:t>e</w:t>
      </w:r>
      <w:r w:rsidR="00065879">
        <w:rPr>
          <w:rFonts w:ascii="Palatino Linotype" w:hAnsi="Palatino Linotype"/>
          <w:sz w:val="24"/>
          <w:szCs w:val="24"/>
        </w:rPr>
        <w:t>l cual realizó la</w:t>
      </w:r>
      <w:r w:rsidR="005E6B88">
        <w:rPr>
          <w:rFonts w:ascii="Palatino Linotype" w:hAnsi="Palatino Linotype"/>
          <w:sz w:val="24"/>
          <w:szCs w:val="24"/>
        </w:rPr>
        <w:t>s</w:t>
      </w:r>
      <w:r w:rsidR="00065879">
        <w:rPr>
          <w:rFonts w:ascii="Palatino Linotype" w:hAnsi="Palatino Linotype"/>
          <w:sz w:val="24"/>
          <w:szCs w:val="24"/>
        </w:rPr>
        <w:t xml:space="preserve"> </w:t>
      </w:r>
      <w:r w:rsidR="005E6B88">
        <w:rPr>
          <w:rFonts w:ascii="Palatino Linotype" w:hAnsi="Palatino Linotype"/>
          <w:sz w:val="24"/>
          <w:szCs w:val="24"/>
        </w:rPr>
        <w:t>siguientes manifestaciones:</w:t>
      </w:r>
    </w:p>
    <w:p w:rsidR="00065879" w:rsidRDefault="00065879" w:rsidP="00227096">
      <w:pPr>
        <w:pStyle w:val="Sinespaciado"/>
        <w:spacing w:line="360" w:lineRule="auto"/>
        <w:jc w:val="both"/>
        <w:rPr>
          <w:rFonts w:ascii="Palatino Linotype" w:hAnsi="Palatino Linotype"/>
          <w:sz w:val="24"/>
          <w:szCs w:val="24"/>
        </w:rPr>
      </w:pPr>
    </w:p>
    <w:p w:rsidR="005E6B88" w:rsidRPr="002E697B" w:rsidRDefault="007E2E80" w:rsidP="004D4AEE">
      <w:pPr>
        <w:pStyle w:val="Sinespaciado"/>
        <w:numPr>
          <w:ilvl w:val="0"/>
          <w:numId w:val="27"/>
        </w:numPr>
        <w:spacing w:line="360" w:lineRule="auto"/>
        <w:ind w:left="284"/>
        <w:jc w:val="both"/>
        <w:rPr>
          <w:rFonts w:ascii="Palatino Linotype" w:hAnsi="Palatino Linotype"/>
          <w:i/>
          <w:sz w:val="24"/>
          <w:szCs w:val="24"/>
        </w:rPr>
      </w:pPr>
      <w:r w:rsidRPr="002F47D7">
        <w:rPr>
          <w:rFonts w:ascii="Palatino Linotype" w:hAnsi="Palatino Linotype" w:cs="Arial"/>
          <w:b/>
          <w:sz w:val="24"/>
          <w:szCs w:val="24"/>
        </w:rPr>
        <w:lastRenderedPageBreak/>
        <w:t>Acto Impugnado:</w:t>
      </w:r>
      <w:r w:rsidR="00227096">
        <w:rPr>
          <w:rFonts w:ascii="Palatino Linotype" w:hAnsi="Palatino Linotype" w:cs="Arial"/>
          <w:b/>
          <w:sz w:val="24"/>
          <w:szCs w:val="24"/>
        </w:rPr>
        <w:t xml:space="preserve"> </w:t>
      </w:r>
    </w:p>
    <w:p w:rsidR="002E697B" w:rsidRPr="005E6B88" w:rsidRDefault="002E697B" w:rsidP="002E697B">
      <w:pPr>
        <w:pStyle w:val="Sinespaciado"/>
        <w:spacing w:line="360" w:lineRule="auto"/>
        <w:ind w:left="284"/>
        <w:jc w:val="both"/>
        <w:rPr>
          <w:rFonts w:ascii="Palatino Linotype" w:hAnsi="Palatino Linotype"/>
          <w:i/>
          <w:sz w:val="24"/>
          <w:szCs w:val="24"/>
        </w:rPr>
      </w:pPr>
    </w:p>
    <w:p w:rsidR="00065879" w:rsidRPr="005E6B88" w:rsidRDefault="00227096" w:rsidP="002E697B">
      <w:pPr>
        <w:pStyle w:val="Sinespaciado"/>
        <w:spacing w:line="360" w:lineRule="auto"/>
        <w:ind w:left="567" w:right="567"/>
        <w:jc w:val="both"/>
        <w:rPr>
          <w:rFonts w:ascii="Palatino Linotype" w:hAnsi="Palatino Linotype"/>
          <w:i/>
          <w:sz w:val="24"/>
          <w:szCs w:val="24"/>
        </w:rPr>
      </w:pPr>
      <w:r w:rsidRPr="00065879">
        <w:rPr>
          <w:rFonts w:ascii="Palatino Linotype" w:hAnsi="Palatino Linotype"/>
          <w:i/>
          <w:sz w:val="24"/>
          <w:szCs w:val="24"/>
        </w:rPr>
        <w:t>“</w:t>
      </w:r>
      <w:r w:rsidR="00F72A70" w:rsidRPr="00F72A70">
        <w:rPr>
          <w:rFonts w:ascii="Palatino Linotype" w:hAnsi="Palatino Linotype"/>
          <w:i/>
          <w:sz w:val="24"/>
          <w:szCs w:val="24"/>
        </w:rPr>
        <w:t>La respuesta tiende a tener errores en cuanto al contenido</w:t>
      </w:r>
      <w:r w:rsidR="005E6B88" w:rsidRPr="005E6B88">
        <w:rPr>
          <w:rFonts w:ascii="Palatino Linotype" w:hAnsi="Palatino Linotype"/>
          <w:i/>
          <w:sz w:val="24"/>
          <w:szCs w:val="24"/>
        </w:rPr>
        <w:t>.</w:t>
      </w:r>
      <w:r w:rsidRPr="00065879">
        <w:rPr>
          <w:rFonts w:ascii="Palatino Linotype" w:hAnsi="Palatino Linotype"/>
          <w:i/>
          <w:sz w:val="24"/>
          <w:szCs w:val="24"/>
        </w:rPr>
        <w:t>”</w:t>
      </w:r>
      <w:r w:rsidR="00065879" w:rsidRPr="005E6B88">
        <w:rPr>
          <w:rFonts w:ascii="Palatino Linotype" w:hAnsi="Palatino Linotype"/>
          <w:i/>
          <w:sz w:val="24"/>
          <w:szCs w:val="24"/>
        </w:rPr>
        <w:t>.</w:t>
      </w:r>
    </w:p>
    <w:p w:rsidR="00065879" w:rsidRPr="005E6B88" w:rsidRDefault="00065879" w:rsidP="005E6B88">
      <w:pPr>
        <w:pStyle w:val="Sinespaciado"/>
        <w:spacing w:line="360" w:lineRule="auto"/>
        <w:ind w:left="1571"/>
        <w:jc w:val="both"/>
        <w:rPr>
          <w:rFonts w:ascii="Palatino Linotype" w:hAnsi="Palatino Linotype"/>
          <w:i/>
          <w:sz w:val="24"/>
          <w:szCs w:val="24"/>
        </w:rPr>
      </w:pPr>
    </w:p>
    <w:p w:rsidR="007E2E80" w:rsidRDefault="007E2E80" w:rsidP="004D4AEE">
      <w:pPr>
        <w:pStyle w:val="Sinespaciado"/>
        <w:numPr>
          <w:ilvl w:val="0"/>
          <w:numId w:val="27"/>
        </w:numPr>
        <w:spacing w:line="360" w:lineRule="auto"/>
        <w:ind w:left="284"/>
        <w:jc w:val="both"/>
        <w:rPr>
          <w:rFonts w:ascii="Palatino Linotype" w:hAnsi="Palatino Linotype" w:cs="Arial"/>
          <w:sz w:val="24"/>
          <w:szCs w:val="24"/>
        </w:rPr>
      </w:pPr>
      <w:r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r w:rsidR="00227096">
        <w:rPr>
          <w:rFonts w:ascii="Palatino Linotype" w:hAnsi="Palatino Linotype" w:cs="Arial"/>
          <w:sz w:val="24"/>
          <w:szCs w:val="24"/>
        </w:rPr>
        <w:t xml:space="preserve"> </w:t>
      </w:r>
    </w:p>
    <w:p w:rsidR="002E697B" w:rsidRPr="005E6B88" w:rsidRDefault="002E697B" w:rsidP="002E697B">
      <w:pPr>
        <w:pStyle w:val="Sinespaciado"/>
        <w:spacing w:line="360" w:lineRule="auto"/>
        <w:ind w:left="284"/>
        <w:jc w:val="both"/>
        <w:rPr>
          <w:rFonts w:ascii="Palatino Linotype" w:hAnsi="Palatino Linotype" w:cs="Arial"/>
          <w:sz w:val="24"/>
          <w:szCs w:val="24"/>
        </w:rPr>
      </w:pPr>
    </w:p>
    <w:p w:rsidR="005E6B88" w:rsidRPr="005E6B88" w:rsidRDefault="004D4AEE" w:rsidP="002E697B">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F72A70" w:rsidRPr="00F72A70">
        <w:rPr>
          <w:rFonts w:ascii="Palatino Linotype" w:hAnsi="Palatino Linotype"/>
          <w:i/>
          <w:sz w:val="24"/>
          <w:szCs w:val="24"/>
        </w:rPr>
        <w:t>La respuesta emitida por la autoridad competente sufre de una imparcialidad según testimonios de los habitantes de la zona.</w:t>
      </w:r>
      <w:r w:rsidR="005E6B88" w:rsidRPr="005E6B88">
        <w:rPr>
          <w:rFonts w:ascii="Palatino Linotype" w:hAnsi="Palatino Linotype"/>
          <w:i/>
          <w:sz w:val="24"/>
          <w:szCs w:val="24"/>
        </w:rPr>
        <w:t>.</w:t>
      </w:r>
      <w:r w:rsidR="005E6B88">
        <w:rPr>
          <w:rFonts w:ascii="Palatino Linotype" w:hAnsi="Palatino Linotype"/>
          <w:i/>
          <w:sz w:val="24"/>
          <w:szCs w:val="24"/>
        </w:rPr>
        <w:t>”</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4D4AEE" w:rsidRDefault="00EC63B8" w:rsidP="004657BE">
      <w:pPr>
        <w:pStyle w:val="Sinespaciado"/>
        <w:spacing w:line="360" w:lineRule="auto"/>
        <w:jc w:val="both"/>
        <w:rPr>
          <w:rFonts w:ascii="Palatino Linotype" w:hAnsi="Palatino Linotype"/>
          <w:b/>
          <w:sz w:val="24"/>
          <w:szCs w:val="24"/>
        </w:rPr>
      </w:pPr>
      <w:r w:rsidRPr="004D4AEE">
        <w:rPr>
          <w:rFonts w:ascii="Palatino Linotype" w:hAnsi="Palatino Linotype"/>
          <w:b/>
          <w:sz w:val="24"/>
          <w:szCs w:val="24"/>
        </w:rPr>
        <w:t>CUAR</w:t>
      </w:r>
      <w:r w:rsidR="007E2E80" w:rsidRPr="004D4AEE">
        <w:rPr>
          <w:rFonts w:ascii="Palatino Linotype" w:hAnsi="Palatino Linotype"/>
          <w:b/>
          <w:sz w:val="24"/>
          <w:szCs w:val="24"/>
        </w:rPr>
        <w:t xml:space="preserve">TO. Del turno </w:t>
      </w:r>
      <w:r w:rsidR="000E7C0A" w:rsidRPr="004D4AEE">
        <w:rPr>
          <w:rFonts w:ascii="Palatino Linotype" w:hAnsi="Palatino Linotype"/>
          <w:b/>
          <w:sz w:val="24"/>
          <w:szCs w:val="24"/>
        </w:rPr>
        <w:t xml:space="preserve">y admisión </w:t>
      </w:r>
      <w:r w:rsidR="007E2E80" w:rsidRPr="004D4AEE">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4D4AEE">
        <w:rPr>
          <w:rFonts w:ascii="Palatino Linotype" w:hAnsi="Palatino Linotype"/>
          <w:sz w:val="24"/>
          <w:szCs w:val="24"/>
        </w:rPr>
        <w:t xml:space="preserve">Medio de impugnación que le fue turnado a la </w:t>
      </w:r>
      <w:r w:rsidRPr="004D4AEE">
        <w:rPr>
          <w:rFonts w:ascii="Palatino Linotype" w:hAnsi="Palatino Linotype"/>
          <w:b/>
          <w:sz w:val="24"/>
          <w:szCs w:val="24"/>
        </w:rPr>
        <w:t>Comisionada Zulema Martínez Sánchez</w:t>
      </w:r>
      <w:r w:rsidRPr="004D4AEE">
        <w:rPr>
          <w:rFonts w:ascii="Palatino Linotype" w:hAnsi="Palatino Linotype"/>
          <w:sz w:val="24"/>
          <w:szCs w:val="24"/>
        </w:rPr>
        <w:t xml:space="preserve">, por medio del sistema electrónico en términos del </w:t>
      </w:r>
      <w:r w:rsidR="00BE6D77" w:rsidRPr="004D4AEE">
        <w:rPr>
          <w:rFonts w:ascii="Palatino Linotype" w:hAnsi="Palatino Linotype"/>
          <w:sz w:val="24"/>
          <w:szCs w:val="24"/>
        </w:rPr>
        <w:t>numeral</w:t>
      </w:r>
      <w:r w:rsidRPr="004D4AEE">
        <w:rPr>
          <w:rFonts w:ascii="Palatino Linotype" w:hAnsi="Palatino Linotype"/>
          <w:sz w:val="24"/>
          <w:szCs w:val="24"/>
        </w:rPr>
        <w:t xml:space="preserve"> 185 fracción I de la Ley de Transparencia y Acceso a la información Pública del Estado de México y Municipios, del cual recayó </w:t>
      </w:r>
      <w:r w:rsidRPr="004D4AEE">
        <w:rPr>
          <w:rFonts w:ascii="Palatino Linotype" w:hAnsi="Palatino Linotype"/>
          <w:b/>
          <w:sz w:val="24"/>
          <w:szCs w:val="24"/>
        </w:rPr>
        <w:t>acuerdo</w:t>
      </w:r>
      <w:r w:rsidRPr="006A729B">
        <w:rPr>
          <w:rFonts w:ascii="Palatino Linotype" w:hAnsi="Palatino Linotype"/>
          <w:b/>
          <w:sz w:val="24"/>
          <w:szCs w:val="24"/>
        </w:rPr>
        <w:t xml:space="preserve"> de admisión</w:t>
      </w:r>
      <w:r w:rsidRPr="002F47D7">
        <w:rPr>
          <w:rFonts w:ascii="Palatino Linotype" w:hAnsi="Palatino Linotype"/>
          <w:sz w:val="24"/>
          <w:szCs w:val="24"/>
        </w:rPr>
        <w:t xml:space="preserve"> en fecha </w:t>
      </w:r>
      <w:r w:rsidR="00F72A70">
        <w:rPr>
          <w:rFonts w:ascii="Palatino Linotype" w:hAnsi="Palatino Linotype"/>
          <w:b/>
          <w:sz w:val="24"/>
          <w:szCs w:val="24"/>
        </w:rPr>
        <w:t>veinte</w:t>
      </w:r>
      <w:r w:rsidR="00CF505E" w:rsidRPr="006A729B">
        <w:rPr>
          <w:rFonts w:ascii="Palatino Linotype" w:hAnsi="Palatino Linotype"/>
          <w:b/>
          <w:sz w:val="24"/>
          <w:szCs w:val="24"/>
        </w:rPr>
        <w:t xml:space="preserve"> de </w:t>
      </w:r>
      <w:r w:rsidR="00F72A70">
        <w:rPr>
          <w:rFonts w:ascii="Palatino Linotype" w:hAnsi="Palatino Linotype"/>
          <w:b/>
          <w:sz w:val="24"/>
          <w:szCs w:val="24"/>
        </w:rPr>
        <w:t xml:space="preserve">diciembre </w:t>
      </w:r>
      <w:r w:rsidR="0065519D" w:rsidRPr="006A729B">
        <w:rPr>
          <w:rFonts w:ascii="Palatino Linotype" w:hAnsi="Palatino Linotype"/>
          <w:b/>
          <w:sz w:val="24"/>
          <w:szCs w:val="24"/>
        </w:rPr>
        <w:t>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1C145C" w:rsidRPr="002F47D7" w:rsidRDefault="001C145C"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Default="007E2E80" w:rsidP="0014447C">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Así, una vez abierta la etapa de instrucción, en el sumario se observa que </w:t>
      </w:r>
      <w:r w:rsidR="00CF505E" w:rsidRPr="002F47D7">
        <w:rPr>
          <w:rFonts w:ascii="Palatino Linotype" w:hAnsi="Palatino Linotype"/>
          <w:sz w:val="24"/>
          <w:szCs w:val="24"/>
        </w:rPr>
        <w:t xml:space="preserve">el Sujeto Obligado, </w:t>
      </w:r>
      <w:r w:rsidR="0033729E">
        <w:rPr>
          <w:rFonts w:ascii="Palatino Linotype" w:hAnsi="Palatino Linotype"/>
          <w:sz w:val="24"/>
          <w:szCs w:val="24"/>
        </w:rPr>
        <w:t>no remitió informe justificado, ni realizó manifestaciones que a su derecho convinieran</w:t>
      </w:r>
      <w:r w:rsidR="00453CC9">
        <w:rPr>
          <w:rFonts w:ascii="Palatino Linotype" w:hAnsi="Palatino Linotype"/>
          <w:sz w:val="24"/>
          <w:szCs w:val="24"/>
        </w:rPr>
        <w:t>, en ambos recursos de revisión</w:t>
      </w:r>
      <w:r w:rsidR="00CF505E" w:rsidRPr="002F47D7">
        <w:rPr>
          <w:rFonts w:ascii="Palatino Linotype" w:hAnsi="Palatino Linotype"/>
          <w:sz w:val="24"/>
          <w:szCs w:val="24"/>
        </w:rPr>
        <w:t xml:space="preserve">. </w:t>
      </w:r>
      <w:r w:rsidR="002F47D7" w:rsidRPr="002F47D7">
        <w:rPr>
          <w:rFonts w:ascii="Palatino Linotype" w:hAnsi="Palatino Linotype"/>
          <w:sz w:val="24"/>
          <w:szCs w:val="24"/>
        </w:rPr>
        <w:t>Por otro lado, es de referir que el Recurrente no adjuntó archivos, ni emitió manifestaciones que a su derecho convinieran, de igual modo no presentó pruebas ni alegatos</w:t>
      </w:r>
      <w:r w:rsidR="00B40D19" w:rsidRPr="002F47D7">
        <w:rPr>
          <w:rFonts w:ascii="Palatino Linotype" w:hAnsi="Palatino Linotype"/>
          <w:sz w:val="24"/>
          <w:szCs w:val="24"/>
        </w:rPr>
        <w:t>.</w:t>
      </w:r>
    </w:p>
    <w:p w:rsidR="00BC1DCE" w:rsidRDefault="00BC1DCE" w:rsidP="00BC1DCE">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2E697B" w:rsidRPr="00BC1DCE" w:rsidRDefault="002E697B" w:rsidP="00BC1DCE">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423C27" w:rsidRPr="00136A4D" w:rsidRDefault="00BC1DCE"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4D4AEE">
        <w:rPr>
          <w:rFonts w:ascii="Palatino Linotype" w:hAnsi="Palatino Linotype"/>
          <w:b/>
          <w:sz w:val="24"/>
          <w:szCs w:val="24"/>
        </w:rPr>
        <w:t>EXTO</w:t>
      </w:r>
      <w:r w:rsidR="00136A4D" w:rsidRPr="00136A4D">
        <w:rPr>
          <w:rFonts w:ascii="Palatino Linotype" w:hAnsi="Palatino Linotype"/>
          <w:b/>
          <w:sz w:val="24"/>
          <w:szCs w:val="24"/>
        </w:rPr>
        <w:t>.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F72A70">
        <w:rPr>
          <w:rFonts w:ascii="Palatino Linotype" w:hAnsi="Palatino Linotype"/>
          <w:b/>
          <w:sz w:val="24"/>
          <w:szCs w:val="24"/>
        </w:rPr>
        <w:t>veintiocho</w:t>
      </w:r>
      <w:r w:rsidR="004D4AEE">
        <w:rPr>
          <w:rFonts w:ascii="Palatino Linotype" w:hAnsi="Palatino Linotype"/>
          <w:b/>
          <w:sz w:val="24"/>
          <w:szCs w:val="24"/>
        </w:rPr>
        <w:t xml:space="preserve"> </w:t>
      </w:r>
      <w:r w:rsidR="00B40D19" w:rsidRPr="000D26E6">
        <w:rPr>
          <w:rFonts w:ascii="Palatino Linotype" w:hAnsi="Palatino Linotype"/>
          <w:b/>
          <w:sz w:val="24"/>
          <w:szCs w:val="24"/>
        </w:rPr>
        <w:t xml:space="preserve">de </w:t>
      </w:r>
      <w:r w:rsidR="00F72A70">
        <w:rPr>
          <w:rFonts w:ascii="Palatino Linotype" w:hAnsi="Palatino Linotype"/>
          <w:b/>
          <w:sz w:val="24"/>
          <w:szCs w:val="24"/>
        </w:rPr>
        <w:t>enero</w:t>
      </w:r>
      <w:r w:rsidR="0065519D" w:rsidRPr="000D26E6">
        <w:rPr>
          <w:rFonts w:ascii="Palatino Linotype" w:hAnsi="Palatino Linotype"/>
          <w:b/>
          <w:sz w:val="24"/>
          <w:szCs w:val="24"/>
        </w:rPr>
        <w:t xml:space="preserve"> de dos mil diecinueve</w:t>
      </w:r>
      <w:r w:rsidRPr="00136A4D">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2E697B" w:rsidRDefault="002E697B" w:rsidP="00541B17">
      <w:pPr>
        <w:pStyle w:val="Sinespaciado"/>
        <w:spacing w:line="360" w:lineRule="auto"/>
        <w:rPr>
          <w:rFonts w:ascii="Palatino Linotype" w:hAnsi="Palatino Linotype"/>
          <w:b/>
          <w:sz w:val="24"/>
          <w:szCs w:val="24"/>
        </w:rPr>
      </w:pPr>
    </w:p>
    <w:p w:rsidR="0065519D" w:rsidRPr="00136A4D" w:rsidRDefault="00133BD2" w:rsidP="00541B17">
      <w:pPr>
        <w:pStyle w:val="Sinespaciado"/>
        <w:spacing w:line="360" w:lineRule="auto"/>
        <w:rPr>
          <w:rFonts w:ascii="Palatino Linotype" w:hAnsi="Palatino Linotype"/>
          <w:b/>
          <w:sz w:val="24"/>
          <w:szCs w:val="24"/>
        </w:rPr>
      </w:pPr>
      <w:r>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F72A70"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acuerdo de fecha </w:t>
      </w:r>
      <w:r>
        <w:rPr>
          <w:rFonts w:ascii="Palatino Linotype" w:hAnsi="Palatino Linotype"/>
          <w:b/>
          <w:sz w:val="24"/>
          <w:szCs w:val="24"/>
        </w:rPr>
        <w:t xml:space="preserve">diecinueve </w:t>
      </w:r>
      <w:r w:rsidR="005D6173" w:rsidRPr="000D26E6">
        <w:rPr>
          <w:rFonts w:ascii="Palatino Linotype" w:hAnsi="Palatino Linotype"/>
          <w:b/>
          <w:sz w:val="24"/>
          <w:szCs w:val="24"/>
        </w:rPr>
        <w:t>d</w:t>
      </w:r>
      <w:r w:rsidR="00B40D19" w:rsidRPr="000D26E6">
        <w:rPr>
          <w:rFonts w:ascii="Palatino Linotype" w:hAnsi="Palatino Linotype"/>
          <w:b/>
          <w:sz w:val="24"/>
          <w:szCs w:val="24"/>
        </w:rPr>
        <w:t xml:space="preserve">e </w:t>
      </w:r>
      <w:r>
        <w:rPr>
          <w:rFonts w:ascii="Palatino Linotype" w:hAnsi="Palatino Linotype"/>
          <w:b/>
          <w:sz w:val="24"/>
          <w:szCs w:val="24"/>
        </w:rPr>
        <w:t>febrero</w:t>
      </w:r>
      <w:r w:rsidR="00136A4D" w:rsidRPr="000D26E6">
        <w:rPr>
          <w:rFonts w:ascii="Palatino Linotype" w:hAnsi="Palatino Linotype"/>
          <w:b/>
          <w:sz w:val="24"/>
          <w:szCs w:val="24"/>
        </w:rPr>
        <w:t xml:space="preserve"> </w:t>
      </w:r>
      <w:r w:rsidR="0065519D" w:rsidRPr="000D26E6">
        <w:rPr>
          <w:rFonts w:ascii="Palatino Linotype" w:hAnsi="Palatino Linotype"/>
          <w:b/>
          <w:sz w:val="24"/>
          <w:szCs w:val="24"/>
        </w:rPr>
        <w:t xml:space="preserve">de dos mil </w:t>
      </w:r>
      <w:r w:rsidR="004D4AEE">
        <w:rPr>
          <w:rFonts w:ascii="Palatino Linotype" w:hAnsi="Palatino Linotype"/>
          <w:b/>
          <w:sz w:val="24"/>
          <w:szCs w:val="24"/>
        </w:rPr>
        <w:t>veinte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w:t>
      </w:r>
      <w:r w:rsidRPr="0014447C">
        <w:rPr>
          <w:rFonts w:ascii="Palatino Linotype" w:hAnsi="Palatino Linotype"/>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44583" w:rsidRPr="00344583" w:rsidRDefault="00344583"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lastRenderedPageBreak/>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 xml:space="preserve">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w:t>
      </w:r>
      <w:r w:rsidRPr="00344583">
        <w:rPr>
          <w:rFonts w:ascii="Palatino Linotype" w:hAnsi="Palatino Linotype"/>
          <w:sz w:val="24"/>
          <w:szCs w:val="24"/>
        </w:rPr>
        <w:lastRenderedPageBreak/>
        <w:t>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7B1E76">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4A0A0B" w:rsidRPr="00257CC0"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w:t>
      </w:r>
      <w:r w:rsidRPr="00257CC0">
        <w:rPr>
          <w:rFonts w:ascii="Palatino Linotype" w:hAnsi="Palatino Linotype" w:cs="Arial"/>
          <w:i/>
          <w:iCs/>
          <w:color w:val="2222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4A0A0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Pr="00DF1643">
        <w:rPr>
          <w:rFonts w:ascii="Palatino Linotype" w:hAnsi="Palatino Linotype" w:cs="Arial"/>
          <w:sz w:val="24"/>
          <w:szCs w:val="24"/>
        </w:rPr>
        <w:t xml:space="preserve">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 xml:space="preserve">e la Ley de Transparencia local, es así que el recurrente </w:t>
      </w:r>
      <w:r w:rsidR="00BC1DCE">
        <w:rPr>
          <w:rFonts w:ascii="Palatino Linotype" w:hAnsi="Palatino Linotype" w:cs="Arial"/>
          <w:sz w:val="24"/>
          <w:szCs w:val="24"/>
        </w:rPr>
        <w:t>pidió</w:t>
      </w:r>
      <w:r w:rsidR="009D4DDB">
        <w:rPr>
          <w:rFonts w:ascii="Palatino Linotype" w:hAnsi="Palatino Linotype" w:cs="Arial"/>
          <w:sz w:val="24"/>
          <w:szCs w:val="24"/>
        </w:rPr>
        <w:t>:</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BC1DCE" w:rsidRPr="00AC5A2A" w:rsidRDefault="002E697B" w:rsidP="00AC5A2A">
      <w:pPr>
        <w:spacing w:after="0" w:line="240" w:lineRule="auto"/>
        <w:ind w:left="851" w:right="851"/>
        <w:jc w:val="both"/>
        <w:rPr>
          <w:rFonts w:ascii="Palatino Linotype" w:hAnsi="Palatino Linotype" w:cs="Arial"/>
          <w:i/>
          <w:iCs/>
          <w:color w:val="222222"/>
          <w:sz w:val="24"/>
          <w:szCs w:val="24"/>
        </w:rPr>
      </w:pPr>
      <w:r w:rsidRPr="00AC5A2A">
        <w:rPr>
          <w:rFonts w:ascii="Palatino Linotype" w:hAnsi="Palatino Linotype" w:cs="Arial"/>
          <w:i/>
          <w:iCs/>
          <w:color w:val="222222"/>
          <w:sz w:val="24"/>
          <w:szCs w:val="24"/>
        </w:rPr>
        <w:t>“</w:t>
      </w:r>
      <w:r w:rsidR="00AC5A2A" w:rsidRPr="00AC5A2A">
        <w:rPr>
          <w:rFonts w:ascii="Palatino Linotype" w:hAnsi="Palatino Linotype" w:cs="Arial"/>
          <w:i/>
          <w:iCs/>
          <w:color w:val="222222"/>
          <w:sz w:val="24"/>
          <w:szCs w:val="24"/>
        </w:rPr>
        <w:t>Solicito las licencias de funcionamiento que expidió el municipio en octubre de 2019</w:t>
      </w:r>
      <w:r w:rsidRPr="00AC5A2A">
        <w:rPr>
          <w:rFonts w:ascii="Palatino Linotype" w:hAnsi="Palatino Linotype" w:cs="Arial"/>
          <w:i/>
          <w:iCs/>
          <w:color w:val="222222"/>
          <w:sz w:val="24"/>
          <w:szCs w:val="24"/>
        </w:rPr>
        <w:t>” (sic)</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AC5A2A" w:rsidRPr="00AC5A2A" w:rsidRDefault="002E697B" w:rsidP="00AC5A2A">
      <w:pPr>
        <w:tabs>
          <w:tab w:val="left" w:pos="567"/>
          <w:tab w:val="left" w:pos="7938"/>
        </w:tabs>
        <w:spacing w:after="0" w:line="360" w:lineRule="auto"/>
        <w:jc w:val="both"/>
        <w:rPr>
          <w:rFonts w:ascii="Palatino Linotype" w:hAnsi="Palatino Linotype" w:cs="Arial"/>
          <w:iCs/>
          <w:color w:val="222222"/>
          <w:sz w:val="24"/>
          <w:szCs w:val="24"/>
        </w:rPr>
      </w:pPr>
      <w:r>
        <w:rPr>
          <w:rFonts w:ascii="Palatino Linotype" w:hAnsi="Palatino Linotype" w:cs="Arial"/>
          <w:sz w:val="24"/>
          <w:szCs w:val="24"/>
        </w:rPr>
        <w:t>Para</w:t>
      </w:r>
      <w:r w:rsidR="00407BC1">
        <w:rPr>
          <w:rFonts w:ascii="Palatino Linotype" w:hAnsi="Palatino Linotype" w:cs="Arial"/>
          <w:sz w:val="24"/>
          <w:szCs w:val="24"/>
        </w:rPr>
        <w:t xml:space="preserve"> tal efecto el sujeto obligado dio contestación</w:t>
      </w:r>
      <w:r w:rsidR="002974B4">
        <w:rPr>
          <w:rFonts w:ascii="Palatino Linotype" w:hAnsi="Palatino Linotype" w:cs="Arial"/>
          <w:sz w:val="24"/>
          <w:szCs w:val="24"/>
        </w:rPr>
        <w:t xml:space="preserve"> </w:t>
      </w:r>
      <w:r w:rsidR="00AC5A2A">
        <w:rPr>
          <w:rFonts w:ascii="Palatino Linotype" w:hAnsi="Palatino Linotype" w:cs="Arial"/>
          <w:sz w:val="24"/>
          <w:szCs w:val="24"/>
        </w:rPr>
        <w:t xml:space="preserve">refiriendo: </w:t>
      </w:r>
      <w:r w:rsidR="00AC3701">
        <w:rPr>
          <w:rFonts w:ascii="Palatino Linotype" w:hAnsi="Palatino Linotype" w:cs="Arial"/>
          <w:sz w:val="24"/>
          <w:szCs w:val="24"/>
        </w:rPr>
        <w:t>“</w:t>
      </w:r>
      <w:r w:rsidR="00AC5A2A" w:rsidRPr="00AC5A2A">
        <w:rPr>
          <w:rFonts w:ascii="Palatino Linotype" w:hAnsi="Palatino Linotype" w:cs="Arial"/>
          <w:i/>
          <w:iCs/>
          <w:color w:val="222222"/>
          <w:sz w:val="24"/>
          <w:szCs w:val="24"/>
        </w:rPr>
        <w:t>1 Refrendo comercial un refrendo comercial</w:t>
      </w:r>
      <w:r w:rsidR="00AC5A2A">
        <w:rPr>
          <w:rFonts w:ascii="Palatino Linotype" w:hAnsi="Palatino Linotype" w:cs="Arial"/>
          <w:i/>
          <w:iCs/>
          <w:color w:val="222222"/>
          <w:sz w:val="24"/>
          <w:szCs w:val="24"/>
        </w:rPr>
        <w:t>”</w:t>
      </w:r>
      <w:r w:rsidR="00AC5A2A">
        <w:rPr>
          <w:rFonts w:ascii="Palatino Linotype" w:hAnsi="Palatino Linotype" w:cs="Arial"/>
          <w:iCs/>
          <w:color w:val="222222"/>
          <w:sz w:val="24"/>
          <w:szCs w:val="24"/>
        </w:rPr>
        <w:t>, remitiendo para tal efecto dich</w:t>
      </w:r>
      <w:r w:rsidR="00AC3701">
        <w:rPr>
          <w:rFonts w:ascii="Palatino Linotype" w:hAnsi="Palatino Linotype" w:cs="Arial"/>
          <w:iCs/>
          <w:color w:val="222222"/>
          <w:sz w:val="24"/>
          <w:szCs w:val="24"/>
        </w:rPr>
        <w:t>o</w:t>
      </w:r>
      <w:r w:rsidR="00AC5A2A">
        <w:rPr>
          <w:rFonts w:ascii="Palatino Linotype" w:hAnsi="Palatino Linotype" w:cs="Arial"/>
          <w:iCs/>
          <w:color w:val="222222"/>
          <w:sz w:val="24"/>
          <w:szCs w:val="24"/>
        </w:rPr>
        <w:t xml:space="preserve"> </w:t>
      </w:r>
      <w:r w:rsidR="00AC3701">
        <w:rPr>
          <w:rFonts w:ascii="Palatino Linotype" w:hAnsi="Palatino Linotype" w:cs="Arial"/>
          <w:iCs/>
          <w:color w:val="222222"/>
          <w:sz w:val="24"/>
          <w:szCs w:val="24"/>
        </w:rPr>
        <w:t>documento adjunto</w:t>
      </w:r>
      <w:r w:rsidR="00AC5A2A">
        <w:rPr>
          <w:rFonts w:ascii="Palatino Linotype" w:hAnsi="Palatino Linotype" w:cs="Arial"/>
          <w:iCs/>
          <w:color w:val="222222"/>
          <w:sz w:val="24"/>
          <w:szCs w:val="24"/>
        </w:rPr>
        <w:t>, a continuación insert</w:t>
      </w:r>
      <w:r w:rsidR="00AC3701">
        <w:rPr>
          <w:rFonts w:ascii="Palatino Linotype" w:hAnsi="Palatino Linotype" w:cs="Arial"/>
          <w:iCs/>
          <w:color w:val="222222"/>
          <w:sz w:val="24"/>
          <w:szCs w:val="24"/>
        </w:rPr>
        <w:t>o</w:t>
      </w:r>
      <w:r w:rsidR="00AC5A2A">
        <w:rPr>
          <w:rFonts w:ascii="Palatino Linotype" w:hAnsi="Palatino Linotype" w:cs="Arial"/>
          <w:iCs/>
          <w:color w:val="222222"/>
          <w:sz w:val="24"/>
          <w:szCs w:val="24"/>
        </w:rPr>
        <w:t>:</w:t>
      </w:r>
    </w:p>
    <w:p w:rsidR="00AC5A2A" w:rsidRDefault="00AC5A2A" w:rsidP="00622EBF">
      <w:pPr>
        <w:tabs>
          <w:tab w:val="left" w:pos="567"/>
          <w:tab w:val="left" w:pos="7938"/>
        </w:tabs>
        <w:spacing w:after="0" w:line="360" w:lineRule="auto"/>
        <w:jc w:val="both"/>
        <w:rPr>
          <w:rFonts w:ascii="Palatino Linotype" w:hAnsi="Palatino Linotype" w:cs="Arial"/>
          <w:sz w:val="24"/>
          <w:szCs w:val="24"/>
        </w:rPr>
      </w:pPr>
    </w:p>
    <w:p w:rsidR="00AC5A2A" w:rsidRDefault="00AC5A2A" w:rsidP="00622EBF">
      <w:pPr>
        <w:tabs>
          <w:tab w:val="left" w:pos="567"/>
          <w:tab w:val="left" w:pos="7938"/>
        </w:tabs>
        <w:spacing w:after="0" w:line="360" w:lineRule="auto"/>
        <w:jc w:val="both"/>
        <w:rPr>
          <w:rFonts w:ascii="Palatino Linotype" w:hAnsi="Palatino Linotype" w:cs="Arial"/>
          <w:sz w:val="24"/>
          <w:szCs w:val="24"/>
        </w:rPr>
      </w:pPr>
    </w:p>
    <w:p w:rsidR="00AC5A2A" w:rsidRDefault="00396FB9" w:rsidP="00622EBF">
      <w:pPr>
        <w:tabs>
          <w:tab w:val="left" w:pos="567"/>
          <w:tab w:val="left" w:pos="7938"/>
        </w:tabs>
        <w:spacing w:after="0" w:line="360" w:lineRule="auto"/>
        <w:jc w:val="both"/>
        <w:rPr>
          <w:rFonts w:ascii="Palatino Linotype" w:hAnsi="Palatino Linotype" w:cs="Arial"/>
          <w:sz w:val="24"/>
          <w:szCs w:val="24"/>
        </w:rPr>
      </w:pPr>
      <w:r>
        <w:rPr>
          <w:noProof/>
          <w:lang w:eastAsia="es-MX"/>
        </w:rPr>
        <w:drawing>
          <wp:inline distT="0" distB="0" distL="0" distR="0" wp14:anchorId="3866AF3C" wp14:editId="147F2850">
            <wp:extent cx="5772150" cy="6657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896" t="10288" r="34028" b="8877"/>
                    <a:stretch/>
                  </pic:blipFill>
                  <pic:spPr bwMode="auto">
                    <a:xfrm>
                      <a:off x="0" y="0"/>
                      <a:ext cx="5772150" cy="6657975"/>
                    </a:xfrm>
                    <a:prstGeom prst="rect">
                      <a:avLst/>
                    </a:prstGeom>
                    <a:ln>
                      <a:noFill/>
                    </a:ln>
                    <a:extLst>
                      <a:ext uri="{53640926-AAD7-44D8-BBD7-CCE9431645EC}">
                        <a14:shadowObscured xmlns:a14="http://schemas.microsoft.com/office/drawing/2010/main"/>
                      </a:ext>
                    </a:extLst>
                  </pic:spPr>
                </pic:pic>
              </a:graphicData>
            </a:graphic>
          </wp:inline>
        </w:drawing>
      </w:r>
    </w:p>
    <w:p w:rsidR="00AC5A2A" w:rsidRDefault="00AC5A2A" w:rsidP="00622EBF">
      <w:pPr>
        <w:tabs>
          <w:tab w:val="left" w:pos="567"/>
          <w:tab w:val="left" w:pos="7938"/>
        </w:tabs>
        <w:spacing w:after="0" w:line="360" w:lineRule="auto"/>
        <w:jc w:val="both"/>
        <w:rPr>
          <w:rFonts w:ascii="Palatino Linotype" w:hAnsi="Palatino Linotype" w:cs="Arial"/>
          <w:sz w:val="24"/>
          <w:szCs w:val="24"/>
        </w:rPr>
      </w:pPr>
    </w:p>
    <w:p w:rsidR="00AC5A2A" w:rsidRDefault="00AC5A2A" w:rsidP="00622EBF">
      <w:pPr>
        <w:tabs>
          <w:tab w:val="left" w:pos="567"/>
          <w:tab w:val="left" w:pos="7938"/>
        </w:tabs>
        <w:spacing w:after="0" w:line="360" w:lineRule="auto"/>
        <w:jc w:val="both"/>
        <w:rPr>
          <w:rFonts w:ascii="Palatino Linotype" w:hAnsi="Palatino Linotype" w:cs="Arial"/>
          <w:sz w:val="24"/>
          <w:szCs w:val="24"/>
        </w:rPr>
      </w:pPr>
    </w:p>
    <w:p w:rsidR="00AC3701" w:rsidRDefault="00B17522" w:rsidP="00104868">
      <w:pPr>
        <w:tabs>
          <w:tab w:val="left" w:pos="567"/>
          <w:tab w:val="left" w:pos="7938"/>
        </w:tabs>
        <w:spacing w:after="0" w:line="360" w:lineRule="auto"/>
        <w:jc w:val="both"/>
        <w:rPr>
          <w:rFonts w:ascii="Palatino Linotype" w:hAnsi="Palatino Linotype" w:cs="Arial"/>
          <w:sz w:val="24"/>
          <w:szCs w:val="24"/>
        </w:rPr>
      </w:pPr>
      <w:r w:rsidRPr="006E6A5A">
        <w:rPr>
          <w:rFonts w:ascii="Palatino Linotype" w:hAnsi="Palatino Linotype" w:cs="Arial"/>
          <w:sz w:val="24"/>
          <w:szCs w:val="24"/>
        </w:rPr>
        <w:t>Como podemos ver</w:t>
      </w:r>
      <w:r w:rsidR="003D5FBE">
        <w:rPr>
          <w:rFonts w:ascii="Palatino Linotype" w:hAnsi="Palatino Linotype" w:cs="Arial"/>
          <w:sz w:val="24"/>
          <w:szCs w:val="24"/>
        </w:rPr>
        <w:t xml:space="preserve"> el sujeto obligado remite la única licencia de funcionamiento emitida el mes de octubre de 2019</w:t>
      </w:r>
      <w:r w:rsidR="008D4D4F">
        <w:rPr>
          <w:rFonts w:ascii="Palatino Linotype" w:hAnsi="Palatino Linotype" w:cs="Arial"/>
          <w:sz w:val="24"/>
          <w:szCs w:val="24"/>
        </w:rPr>
        <w:t>,</w:t>
      </w:r>
      <w:r w:rsidR="00104868">
        <w:rPr>
          <w:rFonts w:ascii="Palatino Linotype" w:hAnsi="Palatino Linotype" w:cs="Arial"/>
          <w:sz w:val="24"/>
          <w:szCs w:val="24"/>
        </w:rPr>
        <w:t xml:space="preserve"> en el presente caso se considera que la respuesta y la información remitida colma la solicitud de información, pues el sujeto obligado no sólo se pronuncia al respecto, envía la información generada, no podríamos suponer que emitió más de un permiso de funcionamiento, pues el sujeto obligado contesta en uso de sus atribuciones y como autoridad</w:t>
      </w:r>
      <w:r w:rsidR="00AC3701">
        <w:rPr>
          <w:rFonts w:ascii="Palatino Linotype" w:hAnsi="Palatino Linotype" w:cs="Arial"/>
          <w:sz w:val="24"/>
          <w:szCs w:val="24"/>
          <w:lang w:val="es-ES_tradnl"/>
        </w:rPr>
        <w:t>, c</w:t>
      </w:r>
      <w:r w:rsidR="00AC3701" w:rsidRPr="00B7030B">
        <w:rPr>
          <w:rFonts w:ascii="Palatino Linotype" w:hAnsi="Palatino Linotype" w:cs="Arial"/>
          <w:sz w:val="24"/>
          <w:szCs w:val="24"/>
          <w:lang w:val="es-ES_tradnl"/>
        </w:rPr>
        <w:t xml:space="preserve">onviene subrayar que, </w:t>
      </w:r>
      <w:r w:rsidR="00AC3701">
        <w:rPr>
          <w:rFonts w:ascii="Palatino Linotype" w:hAnsi="Palatino Linotype" w:cs="Arial"/>
          <w:sz w:val="24"/>
          <w:szCs w:val="24"/>
          <w:lang w:val="es-ES_tradnl"/>
        </w:rPr>
        <w:t xml:space="preserve">las funciones de </w:t>
      </w:r>
      <w:r w:rsidR="00AC3701" w:rsidRPr="00B7030B">
        <w:rPr>
          <w:rFonts w:ascii="Palatino Linotype" w:hAnsi="Palatino Linotype" w:cs="Arial"/>
          <w:sz w:val="24"/>
          <w:szCs w:val="24"/>
          <w:lang w:val="es-ES_tradnl"/>
        </w:rPr>
        <w:t xml:space="preserve">este Órgano Garante </w:t>
      </w:r>
      <w:r w:rsidR="00AC3701">
        <w:rPr>
          <w:rFonts w:ascii="Palatino Linotype" w:hAnsi="Palatino Linotype" w:cs="Arial"/>
          <w:sz w:val="24"/>
          <w:szCs w:val="24"/>
          <w:lang w:val="es-ES_tradnl"/>
        </w:rPr>
        <w:t xml:space="preserve">se encuentra puntualizadas en el </w:t>
      </w:r>
      <w:r w:rsidR="00AC3701" w:rsidRPr="00B7030B">
        <w:rPr>
          <w:rFonts w:ascii="Palatino Linotype" w:hAnsi="Palatino Linotype" w:cs="Arial"/>
          <w:sz w:val="24"/>
          <w:szCs w:val="24"/>
          <w:lang w:val="es-ES_tradnl"/>
        </w:rPr>
        <w:t xml:space="preserve">artículo 36, </w:t>
      </w:r>
      <w:r w:rsidR="00AC3701">
        <w:rPr>
          <w:rFonts w:ascii="Palatino Linotype" w:hAnsi="Palatino Linotype" w:cs="Arial"/>
          <w:sz w:val="24"/>
          <w:szCs w:val="24"/>
          <w:lang w:val="es-ES_tradnl"/>
        </w:rPr>
        <w:t>de</w:t>
      </w:r>
      <w:r w:rsidR="00AC3701" w:rsidRPr="00B7030B">
        <w:rPr>
          <w:rFonts w:ascii="Palatino Linotype" w:hAnsi="Palatino Linotype" w:cs="Arial"/>
          <w:sz w:val="24"/>
          <w:szCs w:val="24"/>
          <w:lang w:val="es-ES_tradnl"/>
        </w:rPr>
        <w:t xml:space="preserve"> la Ley de la Materia,</w:t>
      </w:r>
      <w:r w:rsidR="00AC3701">
        <w:rPr>
          <w:rFonts w:ascii="Palatino Linotype" w:hAnsi="Palatino Linotype" w:cs="Arial"/>
          <w:sz w:val="24"/>
          <w:szCs w:val="24"/>
          <w:lang w:val="es-ES_tradnl"/>
        </w:rPr>
        <w:t xml:space="preserve"> y de la lectura de las mismas </w:t>
      </w:r>
      <w:r w:rsidR="00AC3701" w:rsidRPr="00B7030B">
        <w:rPr>
          <w:rFonts w:ascii="Palatino Linotype" w:hAnsi="Palatino Linotype" w:cs="Arial"/>
          <w:sz w:val="24"/>
          <w:szCs w:val="24"/>
          <w:lang w:val="es-ES_tradnl"/>
        </w:rPr>
        <w:t>no se encuentra</w:t>
      </w:r>
      <w:r w:rsidR="00AC3701">
        <w:rPr>
          <w:rFonts w:ascii="Palatino Linotype" w:hAnsi="Palatino Linotype" w:cs="Arial"/>
          <w:sz w:val="24"/>
          <w:szCs w:val="24"/>
          <w:lang w:val="es-ES_tradnl"/>
        </w:rPr>
        <w:t xml:space="preserve"> alguna que</w:t>
      </w:r>
      <w:r w:rsidR="00AC3701" w:rsidRPr="00B7030B">
        <w:rPr>
          <w:rFonts w:ascii="Palatino Linotype" w:hAnsi="Palatino Linotype" w:cs="Arial"/>
          <w:sz w:val="24"/>
          <w:szCs w:val="24"/>
          <w:lang w:val="es-ES_tradnl"/>
        </w:rPr>
        <w:t xml:space="preserve"> facul</w:t>
      </w:r>
      <w:r w:rsidR="00AC3701">
        <w:rPr>
          <w:rFonts w:ascii="Palatino Linotype" w:hAnsi="Palatino Linotype" w:cs="Arial"/>
          <w:sz w:val="24"/>
          <w:szCs w:val="24"/>
          <w:lang w:val="es-ES_tradnl"/>
        </w:rPr>
        <w:t>te</w:t>
      </w:r>
      <w:r w:rsidR="00AC3701" w:rsidRPr="00B7030B">
        <w:rPr>
          <w:rFonts w:ascii="Palatino Linotype" w:hAnsi="Palatino Linotype" w:cs="Arial"/>
          <w:sz w:val="24"/>
          <w:szCs w:val="24"/>
          <w:lang w:val="es-ES_tradnl"/>
        </w:rPr>
        <w:t xml:space="preserve"> </w:t>
      </w:r>
      <w:r w:rsidR="00AC3701">
        <w:rPr>
          <w:rFonts w:ascii="Palatino Linotype" w:hAnsi="Palatino Linotype" w:cs="Arial"/>
          <w:sz w:val="24"/>
          <w:szCs w:val="24"/>
          <w:lang w:val="es-ES_tradnl"/>
        </w:rPr>
        <w:t xml:space="preserve">a este Órgano Garante </w:t>
      </w:r>
      <w:r w:rsidR="00AC3701" w:rsidRPr="00B7030B">
        <w:rPr>
          <w:rFonts w:ascii="Palatino Linotype" w:hAnsi="Palatino Linotype" w:cs="Arial"/>
          <w:sz w:val="24"/>
          <w:szCs w:val="24"/>
          <w:lang w:val="es-ES_tradnl"/>
        </w:rPr>
        <w:t>para pronunciarse acerca de la veracidad de la información rem</w:t>
      </w:r>
      <w:r w:rsidR="00AC3701">
        <w:rPr>
          <w:rFonts w:ascii="Palatino Linotype" w:hAnsi="Palatino Linotype" w:cs="Arial"/>
          <w:sz w:val="24"/>
          <w:szCs w:val="24"/>
          <w:lang w:val="es-ES_tradnl"/>
        </w:rPr>
        <w:t>itida por los Sujetos Obligados, es decir,</w:t>
      </w:r>
      <w:r w:rsidR="00AC3701">
        <w:rPr>
          <w:rFonts w:ascii="Palatino Linotype" w:hAnsi="Palatino Linotype" w:cs="Arial"/>
          <w:sz w:val="24"/>
          <w:szCs w:val="24"/>
        </w:rPr>
        <w:t xml:space="preserve"> </w:t>
      </w:r>
      <w:r w:rsidR="00AC3701" w:rsidRPr="00E9538B">
        <w:rPr>
          <w:rFonts w:ascii="Palatino Linotype" w:hAnsi="Palatino Linotype" w:cs="Arial"/>
          <w:sz w:val="24"/>
          <w:szCs w:val="24"/>
        </w:rPr>
        <w:t>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AC3701" w:rsidRDefault="00AC3701" w:rsidP="00AC3701">
      <w:pPr>
        <w:spacing w:after="0" w:line="360" w:lineRule="auto"/>
        <w:jc w:val="both"/>
        <w:rPr>
          <w:rFonts w:ascii="Palatino Linotype" w:hAnsi="Palatino Linotype" w:cs="Arial"/>
          <w:sz w:val="24"/>
          <w:szCs w:val="24"/>
          <w:lang w:val="es-ES_tradnl"/>
        </w:rPr>
      </w:pPr>
    </w:p>
    <w:p w:rsidR="00AC3701" w:rsidRDefault="00AC3701" w:rsidP="00AC3701">
      <w:pPr>
        <w:spacing w:line="360" w:lineRule="auto"/>
        <w:jc w:val="both"/>
        <w:rPr>
          <w:rFonts w:ascii="Palatino Linotype" w:hAnsi="Palatino Linotype" w:cs="Arial"/>
          <w:color w:val="000000"/>
          <w:sz w:val="24"/>
          <w:lang w:val="es-ES_tradnl"/>
        </w:rPr>
      </w:pPr>
      <w:r w:rsidRPr="00B7030B">
        <w:rPr>
          <w:rFonts w:ascii="Palatino Linotype" w:hAnsi="Palatino Linotype" w:cs="Arial"/>
          <w:color w:val="000000"/>
          <w:sz w:val="24"/>
          <w:lang w:val="es-ES_tradnl"/>
        </w:rPr>
        <w:t>Sirve de sustento a lo anterior, el criterio 31/10 emitido por el entonces Instituto Federal de Acceso a la Información y Protección de Datos, ahora Instituto Nacional de Acceso a la Información y Protección de D</w:t>
      </w:r>
      <w:r w:rsidR="00104868">
        <w:rPr>
          <w:rFonts w:ascii="Palatino Linotype" w:hAnsi="Palatino Linotype" w:cs="Arial"/>
          <w:color w:val="000000"/>
          <w:sz w:val="24"/>
          <w:lang w:val="es-ES_tradnl"/>
        </w:rPr>
        <w:t>atos, que enuncia lo siguiente:</w:t>
      </w:r>
    </w:p>
    <w:p w:rsidR="00104868" w:rsidRPr="00E35E77" w:rsidRDefault="00104868" w:rsidP="00AC3701">
      <w:pPr>
        <w:spacing w:line="360" w:lineRule="auto"/>
        <w:jc w:val="both"/>
        <w:rPr>
          <w:rFonts w:ascii="Palatino Linotype" w:hAnsi="Palatino Linotype" w:cs="Arial"/>
          <w:sz w:val="24"/>
          <w:szCs w:val="24"/>
          <w:lang w:val="es-ES_tradnl"/>
        </w:rPr>
      </w:pPr>
    </w:p>
    <w:p w:rsidR="00AC3701" w:rsidRPr="00567185" w:rsidRDefault="00AC3701" w:rsidP="00AC3701">
      <w:pPr>
        <w:spacing w:after="0" w:line="360" w:lineRule="auto"/>
        <w:ind w:left="851" w:right="1134"/>
        <w:jc w:val="both"/>
        <w:rPr>
          <w:rFonts w:ascii="Palatino Linotype" w:hAnsi="Palatino Linotype" w:cs="Arial"/>
          <w:i/>
          <w:sz w:val="24"/>
          <w:szCs w:val="24"/>
        </w:rPr>
      </w:pPr>
      <w:r w:rsidRPr="00567185">
        <w:rPr>
          <w:rFonts w:ascii="Palatino Linotype" w:hAnsi="Palatino Linotype" w:cs="Arial"/>
          <w:b/>
          <w:i/>
          <w:sz w:val="24"/>
          <w:szCs w:val="24"/>
        </w:rPr>
        <w:t xml:space="preserve">El Instituto Federal de Acceso a la Información y Protección de Datos no cuenta con facultades para pronunciarse respecto de la veracidad de los documentos proporcionados por los sujetos </w:t>
      </w:r>
      <w:r w:rsidRPr="00567185">
        <w:rPr>
          <w:rFonts w:ascii="Palatino Linotype" w:hAnsi="Palatino Linotype" w:cs="Arial"/>
          <w:b/>
          <w:i/>
          <w:sz w:val="24"/>
          <w:szCs w:val="24"/>
        </w:rPr>
        <w:lastRenderedPageBreak/>
        <w:t>obligados</w:t>
      </w:r>
      <w:r w:rsidRPr="00567185">
        <w:rPr>
          <w:rFonts w:ascii="Palatino Linotype" w:hAnsi="Palatino Linotype" w:cs="Arial"/>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AC3701" w:rsidRPr="00567185" w:rsidRDefault="00AC3701" w:rsidP="00AC3701">
      <w:pPr>
        <w:spacing w:after="0" w:line="360" w:lineRule="auto"/>
        <w:ind w:left="851" w:right="1134"/>
        <w:jc w:val="both"/>
        <w:rPr>
          <w:rFonts w:ascii="Palatino Linotype" w:hAnsi="Palatino Linotype" w:cs="Arial"/>
          <w:i/>
          <w:sz w:val="24"/>
          <w:szCs w:val="24"/>
        </w:rPr>
      </w:pPr>
      <w:r w:rsidRPr="00567185">
        <w:rPr>
          <w:rFonts w:ascii="Palatino Linotype" w:hAnsi="Palatino Linotype" w:cs="Arial"/>
          <w:i/>
          <w:sz w:val="24"/>
          <w:szCs w:val="24"/>
        </w:rPr>
        <w:t>Criterio 31/10</w:t>
      </w:r>
    </w:p>
    <w:p w:rsidR="00AC3701" w:rsidRDefault="00AC3701" w:rsidP="00622EBF">
      <w:pPr>
        <w:tabs>
          <w:tab w:val="left" w:pos="567"/>
          <w:tab w:val="left" w:pos="7938"/>
        </w:tabs>
        <w:spacing w:after="0" w:line="360" w:lineRule="auto"/>
        <w:jc w:val="both"/>
        <w:rPr>
          <w:rFonts w:ascii="Palatino Linotype" w:hAnsi="Palatino Linotype" w:cs="Arial"/>
          <w:sz w:val="24"/>
          <w:szCs w:val="24"/>
        </w:rPr>
      </w:pPr>
    </w:p>
    <w:p w:rsidR="00AC3701" w:rsidRDefault="00104868"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Máxime que las razones o motivos de inconformidad</w:t>
      </w:r>
      <w:r w:rsidR="00293384">
        <w:rPr>
          <w:rFonts w:ascii="Palatino Linotype" w:hAnsi="Palatino Linotype" w:cs="Arial"/>
          <w:sz w:val="24"/>
          <w:szCs w:val="24"/>
        </w:rPr>
        <w:t xml:space="preserve"> consistentes en</w:t>
      </w:r>
      <w:r>
        <w:rPr>
          <w:rFonts w:ascii="Palatino Linotype" w:hAnsi="Palatino Linotype" w:cs="Arial"/>
          <w:sz w:val="24"/>
          <w:szCs w:val="24"/>
        </w:rPr>
        <w:t>: “</w:t>
      </w:r>
      <w:r w:rsidRPr="00293384">
        <w:rPr>
          <w:rFonts w:ascii="Palatino Linotype" w:hAnsi="Palatino Linotype" w:cs="Arial"/>
          <w:i/>
          <w:sz w:val="24"/>
          <w:szCs w:val="24"/>
        </w:rPr>
        <w:t>La respuesta tiende a tener errores en cuanto al contenido</w:t>
      </w:r>
      <w:r>
        <w:rPr>
          <w:rFonts w:ascii="Palatino Linotype" w:hAnsi="Palatino Linotype" w:cs="Arial"/>
          <w:sz w:val="24"/>
          <w:szCs w:val="24"/>
        </w:rPr>
        <w:t xml:space="preserve">”, </w:t>
      </w:r>
      <w:r w:rsidR="00293384">
        <w:rPr>
          <w:rFonts w:ascii="Palatino Linotype" w:hAnsi="Palatino Linotype" w:cs="Arial"/>
          <w:sz w:val="24"/>
          <w:szCs w:val="24"/>
        </w:rPr>
        <w:t>se refieren precisamente a poner en tela de duda lo plasmado en el permiso de funcionamiento, remitido por el sujeto obligado.</w:t>
      </w:r>
    </w:p>
    <w:p w:rsidR="00AC3701" w:rsidRDefault="00AC3701" w:rsidP="00622EBF">
      <w:pPr>
        <w:tabs>
          <w:tab w:val="left" w:pos="567"/>
          <w:tab w:val="left" w:pos="7938"/>
        </w:tabs>
        <w:spacing w:after="0" w:line="360" w:lineRule="auto"/>
        <w:jc w:val="both"/>
        <w:rPr>
          <w:rFonts w:ascii="Palatino Linotype" w:hAnsi="Palatino Linotype" w:cs="Arial"/>
          <w:sz w:val="24"/>
          <w:szCs w:val="24"/>
        </w:rPr>
      </w:pPr>
    </w:p>
    <w:p w:rsidR="00AC3701" w:rsidRDefault="00293384"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Sin embargo, se considera que el documento enviado, está mal testado, pues no se tiene la certeza de que en la elaboración de la versión pública, sólo se hayan testado datos personales, pues se aprecia un cuadro súper puesto en el texto, mal alineado y que cubre dos líneas del primer párrafo, asimismo no se sabe que datos fueron los que se testaron.</w:t>
      </w:r>
    </w:p>
    <w:p w:rsidR="00293384" w:rsidRDefault="00293384" w:rsidP="00622EBF">
      <w:pPr>
        <w:tabs>
          <w:tab w:val="left" w:pos="567"/>
          <w:tab w:val="left" w:pos="7938"/>
        </w:tabs>
        <w:spacing w:after="0" w:line="360" w:lineRule="auto"/>
        <w:jc w:val="both"/>
        <w:rPr>
          <w:rFonts w:ascii="Palatino Linotype" w:hAnsi="Palatino Linotype" w:cs="Arial"/>
          <w:sz w:val="24"/>
          <w:szCs w:val="24"/>
        </w:rPr>
      </w:pPr>
    </w:p>
    <w:p w:rsidR="00293384" w:rsidRDefault="00293384"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Por ende el sujeto obligado deberá entregar de nuevo la misma documental pero debidamente elaborada su versión pública y remitiré el acuerdo emitido por el Comité de Transparencia del sujeto obligado, por medio del cual se aprobó la clasificación de la información como confidencial.</w:t>
      </w:r>
    </w:p>
    <w:p w:rsidR="00AC3701" w:rsidRDefault="00AC3701" w:rsidP="00622EBF">
      <w:pPr>
        <w:tabs>
          <w:tab w:val="left" w:pos="567"/>
          <w:tab w:val="left" w:pos="7938"/>
        </w:tabs>
        <w:spacing w:after="0" w:line="360" w:lineRule="auto"/>
        <w:jc w:val="both"/>
        <w:rPr>
          <w:rFonts w:ascii="Palatino Linotype" w:hAnsi="Palatino Linotype" w:cs="Arial"/>
          <w:sz w:val="24"/>
          <w:szCs w:val="24"/>
        </w:rPr>
      </w:pPr>
    </w:p>
    <w:p w:rsidR="00333743" w:rsidRPr="00C276A7" w:rsidRDefault="00333743" w:rsidP="00333743">
      <w:pPr>
        <w:numPr>
          <w:ilvl w:val="0"/>
          <w:numId w:val="31"/>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De la versión pública.</w:t>
      </w:r>
    </w:p>
    <w:p w:rsidR="00333743" w:rsidRPr="00C276A7" w:rsidRDefault="00333743" w:rsidP="00333743">
      <w:pPr>
        <w:tabs>
          <w:tab w:val="left" w:pos="7938"/>
        </w:tabs>
        <w:spacing w:after="0" w:line="360" w:lineRule="auto"/>
        <w:jc w:val="both"/>
        <w:rPr>
          <w:rFonts w:ascii="Palatino Linotype" w:eastAsia="Arial Unicode MS" w:hAnsi="Palatino Linotype" w:cs="Arial"/>
          <w:sz w:val="24"/>
          <w:szCs w:val="24"/>
        </w:rPr>
      </w:pPr>
    </w:p>
    <w:p w:rsidR="00333743" w:rsidRPr="00C276A7" w:rsidRDefault="00333743" w:rsidP="00333743">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333743" w:rsidRPr="00C276A7" w:rsidRDefault="00333743" w:rsidP="00333743">
      <w:pPr>
        <w:tabs>
          <w:tab w:val="left" w:pos="7938"/>
        </w:tabs>
        <w:spacing w:after="0" w:line="360" w:lineRule="auto"/>
        <w:jc w:val="both"/>
        <w:rPr>
          <w:rFonts w:ascii="Palatino Linotype" w:eastAsia="Arial Unicode MS" w:hAnsi="Palatino Linotype" w:cs="Arial"/>
          <w:sz w:val="24"/>
          <w:szCs w:val="24"/>
        </w:rPr>
      </w:pP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lastRenderedPageBreak/>
        <w:t xml:space="preserve">Artículo 3. </w:t>
      </w:r>
      <w:r w:rsidRPr="007878E8">
        <w:rPr>
          <w:rFonts w:ascii="Palatino Linotype" w:hAnsi="Palatino Linotype" w:cs="Arial"/>
          <w:i/>
        </w:rPr>
        <w:t>Para los efectos de la presente Ley se entenderá por:</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333743" w:rsidRDefault="00333743" w:rsidP="00333743">
      <w:pPr>
        <w:spacing w:after="0" w:line="276" w:lineRule="auto"/>
        <w:ind w:left="567" w:right="567"/>
        <w:jc w:val="both"/>
        <w:rPr>
          <w:rFonts w:ascii="Palatino Linotype" w:hAnsi="Palatino Linotype" w:cs="Arial"/>
          <w:b/>
          <w:i/>
        </w:rPr>
      </w:pP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333743" w:rsidRDefault="00333743" w:rsidP="00333743">
      <w:pPr>
        <w:spacing w:after="0" w:line="276" w:lineRule="auto"/>
        <w:ind w:left="567" w:right="567"/>
        <w:jc w:val="both"/>
        <w:rPr>
          <w:rFonts w:ascii="Palatino Linotype" w:hAnsi="Palatino Linotype" w:cs="Arial"/>
          <w:b/>
          <w:i/>
        </w:rPr>
      </w:pP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333743" w:rsidRPr="00C276A7" w:rsidRDefault="00333743" w:rsidP="00333743">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333743" w:rsidRPr="00C276A7" w:rsidRDefault="00333743" w:rsidP="00333743">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333743" w:rsidRPr="00C276A7" w:rsidRDefault="00333743" w:rsidP="00333743">
      <w:pPr>
        <w:spacing w:after="0" w:line="276" w:lineRule="auto"/>
        <w:ind w:left="567" w:right="567"/>
        <w:jc w:val="both"/>
        <w:rPr>
          <w:rFonts w:ascii="Palatino Linotype" w:hAnsi="Palatino Linotype" w:cs="Arial"/>
          <w:b/>
          <w:i/>
        </w:rPr>
      </w:pPr>
    </w:p>
    <w:p w:rsidR="00333743" w:rsidRPr="007878E8" w:rsidRDefault="00333743" w:rsidP="00333743">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333743" w:rsidRPr="00C276A7" w:rsidRDefault="00333743" w:rsidP="00333743">
      <w:pPr>
        <w:spacing w:after="0" w:line="276" w:lineRule="auto"/>
        <w:ind w:left="567" w:right="567"/>
        <w:jc w:val="both"/>
        <w:rPr>
          <w:rFonts w:ascii="Palatino Linotype" w:hAnsi="Palatino Linotype" w:cs="Arial"/>
          <w:b/>
          <w:i/>
          <w:u w:val="single"/>
        </w:rPr>
      </w:pPr>
    </w:p>
    <w:p w:rsidR="00333743" w:rsidRPr="00C276A7" w:rsidRDefault="00333743" w:rsidP="00333743">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333743" w:rsidRPr="00C276A7" w:rsidRDefault="00333743" w:rsidP="00333743">
      <w:pPr>
        <w:spacing w:after="0" w:line="360" w:lineRule="auto"/>
        <w:ind w:left="851" w:right="851"/>
        <w:jc w:val="both"/>
        <w:rPr>
          <w:rFonts w:ascii="Palatino Linotype" w:hAnsi="Palatino Linotype" w:cs="Arial"/>
          <w:b/>
          <w:i/>
          <w:u w:val="single"/>
        </w:rPr>
      </w:pPr>
    </w:p>
    <w:p w:rsidR="00333743" w:rsidRPr="00C276A7" w:rsidRDefault="00333743" w:rsidP="00333743">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xml:space="preserve">), domicilio particular, teléfono particular, el nombre de las personas físicas que no tengan la calidad de servidor público o aquellos que no reciban recursos </w:t>
      </w:r>
      <w:r w:rsidRPr="00C276A7">
        <w:rPr>
          <w:rFonts w:ascii="Palatino Linotype" w:hAnsi="Palatino Linotype" w:cs="Arial"/>
          <w:sz w:val="24"/>
          <w:szCs w:val="24"/>
        </w:rPr>
        <w:lastRenderedPageBreak/>
        <w:t>públicos, préstamos o descuentos que se le hagan al servidor público, entre otros considerados como datos personales en términos de la normatividad aplicable.</w:t>
      </w:r>
    </w:p>
    <w:p w:rsidR="00333743" w:rsidRPr="00C276A7" w:rsidRDefault="00333743" w:rsidP="00333743">
      <w:pPr>
        <w:spacing w:after="0" w:line="360" w:lineRule="auto"/>
        <w:ind w:right="51"/>
        <w:jc w:val="both"/>
        <w:rPr>
          <w:rFonts w:ascii="Palatino Linotype" w:hAnsi="Palatino Linotype" w:cs="Arial"/>
          <w:sz w:val="24"/>
          <w:szCs w:val="24"/>
        </w:rPr>
      </w:pPr>
    </w:p>
    <w:p w:rsidR="00333743" w:rsidRPr="00C276A7" w:rsidRDefault="00333743" w:rsidP="0033374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333743" w:rsidRPr="00C276A7" w:rsidRDefault="00333743" w:rsidP="0033374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333743" w:rsidRDefault="00333743" w:rsidP="00333743">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333743" w:rsidRDefault="00333743" w:rsidP="00333743">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333743" w:rsidRPr="00C276A7" w:rsidRDefault="00333743" w:rsidP="00333743">
      <w:pPr>
        <w:spacing w:after="0" w:line="360" w:lineRule="auto"/>
        <w:ind w:right="-91"/>
        <w:jc w:val="both"/>
        <w:rPr>
          <w:rFonts w:ascii="Palatino Linotype" w:eastAsia="Times New Roman" w:hAnsi="Palatino Linotype" w:cs="Arial"/>
          <w:sz w:val="24"/>
          <w:szCs w:val="24"/>
          <w:lang w:eastAsia="es-MX"/>
        </w:rPr>
      </w:pPr>
    </w:p>
    <w:p w:rsidR="00333743" w:rsidRPr="00C276A7" w:rsidRDefault="00333743" w:rsidP="00333743">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333743" w:rsidRPr="00C276A7" w:rsidRDefault="00333743" w:rsidP="00333743">
      <w:pPr>
        <w:spacing w:after="0" w:line="276" w:lineRule="auto"/>
        <w:ind w:left="567" w:right="567"/>
        <w:jc w:val="both"/>
        <w:rPr>
          <w:rFonts w:ascii="Palatino Linotype" w:eastAsia="Times New Roman" w:hAnsi="Palatino Linotype" w:cs="Arial"/>
          <w:b/>
          <w:bCs/>
          <w:i/>
        </w:rPr>
      </w:pPr>
    </w:p>
    <w:p w:rsidR="00333743" w:rsidRPr="00C276A7" w:rsidRDefault="00333743" w:rsidP="0033374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333743" w:rsidRPr="00C276A7" w:rsidRDefault="00333743" w:rsidP="0033374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333743" w:rsidRPr="00C276A7" w:rsidRDefault="00333743" w:rsidP="00333743">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333743" w:rsidRPr="00C276A7" w:rsidRDefault="00333743" w:rsidP="00333743">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333743" w:rsidRDefault="00333743" w:rsidP="00333743">
      <w:pPr>
        <w:spacing w:after="0" w:line="360" w:lineRule="auto"/>
        <w:jc w:val="both"/>
        <w:rPr>
          <w:rFonts w:ascii="Palatino Linotype" w:eastAsia="Times New Roman" w:hAnsi="Palatino Linotype" w:cs="Arial"/>
          <w:sz w:val="24"/>
          <w:szCs w:val="24"/>
          <w:lang w:eastAsia="es-MX"/>
        </w:rPr>
      </w:pPr>
    </w:p>
    <w:p w:rsidR="00333743" w:rsidRPr="00C276A7" w:rsidRDefault="00333743" w:rsidP="00333743">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333743" w:rsidRPr="00C276A7" w:rsidRDefault="00333743" w:rsidP="00333743">
      <w:pPr>
        <w:spacing w:after="0" w:line="360" w:lineRule="auto"/>
        <w:jc w:val="both"/>
        <w:rPr>
          <w:rFonts w:ascii="Palatino Linotype" w:eastAsia="Times New Roman" w:hAnsi="Palatino Linotype" w:cs="Arial"/>
          <w:sz w:val="24"/>
          <w:szCs w:val="24"/>
          <w:lang w:eastAsia="es-MX"/>
        </w:rPr>
      </w:pPr>
    </w:p>
    <w:p w:rsidR="00333743" w:rsidRPr="00C276A7" w:rsidRDefault="00333743" w:rsidP="00333743">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33743" w:rsidRPr="00C276A7" w:rsidRDefault="00333743" w:rsidP="00333743">
      <w:pPr>
        <w:spacing w:after="0" w:line="360" w:lineRule="auto"/>
        <w:jc w:val="both"/>
        <w:rPr>
          <w:rFonts w:ascii="Palatino Linotype" w:eastAsia="Calibri" w:hAnsi="Palatino Linotype" w:cs="Arial"/>
          <w:szCs w:val="24"/>
          <w:lang w:eastAsia="es-MX"/>
        </w:rPr>
      </w:pPr>
    </w:p>
    <w:p w:rsidR="00333743" w:rsidRPr="00C276A7" w:rsidRDefault="00333743" w:rsidP="00333743">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333743" w:rsidRPr="00C276A7" w:rsidRDefault="00333743" w:rsidP="00333743">
      <w:pPr>
        <w:spacing w:after="0" w:line="360" w:lineRule="auto"/>
        <w:ind w:right="-91"/>
        <w:jc w:val="both"/>
        <w:rPr>
          <w:rFonts w:ascii="Palatino Linotype" w:eastAsia="Times New Roman" w:hAnsi="Palatino Linotype" w:cs="Arial"/>
          <w:sz w:val="24"/>
          <w:szCs w:val="24"/>
        </w:rPr>
      </w:pPr>
    </w:p>
    <w:p w:rsidR="00333743" w:rsidRPr="00C276A7" w:rsidRDefault="00333743" w:rsidP="00333743">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33743" w:rsidRPr="00C276A7" w:rsidRDefault="00333743" w:rsidP="00333743">
      <w:pPr>
        <w:spacing w:after="0" w:line="276" w:lineRule="auto"/>
        <w:ind w:left="567" w:right="567"/>
        <w:jc w:val="both"/>
        <w:rPr>
          <w:rFonts w:ascii="Palatino Linotype" w:eastAsia="Times New Roman" w:hAnsi="Palatino Linotype" w:cs="Arial"/>
          <w:b/>
          <w:bCs/>
          <w:i/>
          <w:lang w:eastAsia="es-MX"/>
        </w:rPr>
      </w:pPr>
    </w:p>
    <w:p w:rsidR="00333743" w:rsidRPr="00C276A7" w:rsidRDefault="00333743" w:rsidP="0033374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333743" w:rsidRPr="00C276A7" w:rsidRDefault="00333743" w:rsidP="0033374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333743" w:rsidRPr="00C276A7" w:rsidRDefault="00333743" w:rsidP="00333743">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lastRenderedPageBreak/>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333743" w:rsidRPr="00C276A7" w:rsidRDefault="00333743" w:rsidP="00333743">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333743" w:rsidRPr="00C276A7" w:rsidRDefault="00333743" w:rsidP="00333743">
      <w:pPr>
        <w:spacing w:after="0" w:line="360" w:lineRule="auto"/>
        <w:ind w:right="51"/>
        <w:jc w:val="both"/>
        <w:rPr>
          <w:rFonts w:ascii="Palatino Linotype" w:hAnsi="Palatino Linotype" w:cs="Arial"/>
          <w:sz w:val="24"/>
          <w:szCs w:val="24"/>
        </w:rPr>
      </w:pPr>
    </w:p>
    <w:p w:rsidR="00333743" w:rsidRPr="00C276A7" w:rsidRDefault="00333743" w:rsidP="00333743">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333743" w:rsidRPr="00C276A7" w:rsidRDefault="00333743" w:rsidP="00333743">
      <w:pPr>
        <w:spacing w:after="0" w:line="360" w:lineRule="auto"/>
        <w:jc w:val="both"/>
        <w:rPr>
          <w:rFonts w:ascii="Palatino Linotype" w:eastAsia="Times New Roman" w:hAnsi="Palatino Linotype" w:cs="Arial"/>
          <w:sz w:val="24"/>
          <w:szCs w:val="24"/>
          <w:lang w:eastAsia="es-ES"/>
        </w:rPr>
      </w:pP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333743" w:rsidRPr="00C276A7" w:rsidRDefault="00333743" w:rsidP="00333743">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333743" w:rsidRPr="00C276A7" w:rsidRDefault="00333743" w:rsidP="00333743">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333743" w:rsidRPr="00C276A7" w:rsidRDefault="00333743" w:rsidP="00333743">
      <w:pPr>
        <w:shd w:val="clear" w:color="auto" w:fill="FFFFFF"/>
        <w:spacing w:after="0" w:line="360" w:lineRule="auto"/>
        <w:contextualSpacing/>
        <w:jc w:val="both"/>
        <w:rPr>
          <w:rFonts w:ascii="Palatino Linotype" w:eastAsia="Times New Roman" w:hAnsi="Palatino Linotype" w:cs="Arial"/>
          <w:sz w:val="24"/>
          <w:szCs w:val="24"/>
          <w:lang w:eastAsia="es-ES"/>
        </w:rPr>
      </w:pPr>
    </w:p>
    <w:p w:rsidR="00293384" w:rsidRDefault="00333743" w:rsidP="00333743">
      <w:pPr>
        <w:spacing w:after="0" w:line="360" w:lineRule="auto"/>
        <w:ind w:right="51"/>
        <w:jc w:val="both"/>
        <w:rPr>
          <w:rFonts w:ascii="Palatino Linotype" w:hAnsi="Palatino Linotype" w:cs="Arial"/>
          <w:sz w:val="24"/>
          <w:szCs w:val="24"/>
        </w:rPr>
      </w:pPr>
      <w:r w:rsidRPr="00C276A7">
        <w:rPr>
          <w:rFonts w:ascii="Palatino Linotype" w:eastAsia="Times New Roman" w:hAnsi="Palatino Linotype" w:cs="Arial"/>
          <w:sz w:val="24"/>
          <w:szCs w:val="24"/>
          <w:lang w:eastAsia="es-ES"/>
        </w:rPr>
        <w:t>Ahora bien, para cada caso además de fundar y motivar, se debe identificar con claridad que datos contenidos en las documentales son susceptibles de suprimirse</w:t>
      </w:r>
      <w:r>
        <w:rPr>
          <w:rFonts w:ascii="Palatino Linotype" w:eastAsia="Times New Roman" w:hAnsi="Palatino Linotype" w:cs="Arial"/>
          <w:sz w:val="24"/>
          <w:szCs w:val="24"/>
          <w:lang w:eastAsia="es-ES"/>
        </w:rPr>
        <w:t>.</w:t>
      </w:r>
    </w:p>
    <w:p w:rsidR="00293384" w:rsidRDefault="00293384"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Por último, hemos de decir que las razones o motivos de inconformidad son fundadas por las razones y motivos anteriormente expuestos en el cuerpo de la presente resolución.</w:t>
      </w:r>
    </w:p>
    <w:p w:rsidR="004E085C" w:rsidRPr="00B47F3A" w:rsidRDefault="004E085C"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 xml:space="preserve">En mérito de lo expuesto en líneas anteriores con fundamento en la fracción III del artículo 186, de la Ley de Transparencia y Acceso a la Información Pública del Estado de México y Municipios, se </w:t>
      </w:r>
      <w:r w:rsidRPr="00B47F3A">
        <w:rPr>
          <w:rFonts w:ascii="Palatino Linotype" w:hAnsi="Palatino Linotype" w:cs="Arial"/>
          <w:b/>
          <w:sz w:val="24"/>
          <w:szCs w:val="24"/>
        </w:rPr>
        <w:t>MODIFICA</w:t>
      </w:r>
      <w:r w:rsidRPr="00B47F3A">
        <w:rPr>
          <w:rFonts w:ascii="Palatino Linotype" w:hAnsi="Palatino Linotype" w:cs="Arial"/>
          <w:sz w:val="24"/>
          <w:szCs w:val="24"/>
        </w:rPr>
        <w:t xml:space="preserve"> la respuesta del sujeto obligado a la solicitud </w:t>
      </w:r>
      <w:r w:rsidRPr="00B47F3A">
        <w:rPr>
          <w:rFonts w:ascii="Palatino Linotype" w:hAnsi="Palatino Linotype" w:cs="Arial"/>
          <w:sz w:val="24"/>
          <w:szCs w:val="24"/>
        </w:rPr>
        <w:lastRenderedPageBreak/>
        <w:t xml:space="preserve">de información número </w:t>
      </w:r>
      <w:r w:rsidR="00333743">
        <w:rPr>
          <w:rFonts w:ascii="Palatino Linotype" w:hAnsi="Palatino Linotype"/>
          <w:b/>
          <w:sz w:val="24"/>
          <w:szCs w:val="24"/>
        </w:rPr>
        <w:t>00384/ECATZIN/IP/2019</w:t>
      </w:r>
      <w:r w:rsidR="00333743" w:rsidRPr="00B47F3A">
        <w:rPr>
          <w:rFonts w:ascii="Palatino Linotype" w:hAnsi="Palatino Linotype" w:cs="Arial"/>
          <w:sz w:val="24"/>
          <w:szCs w:val="24"/>
        </w:rPr>
        <w:t xml:space="preserve"> </w:t>
      </w:r>
      <w:r w:rsidRPr="00B47F3A">
        <w:rPr>
          <w:rFonts w:ascii="Palatino Linotype" w:hAnsi="Palatino Linotype" w:cs="Arial"/>
          <w:sz w:val="24"/>
          <w:szCs w:val="24"/>
        </w:rPr>
        <w:t>que ha sido materia del presente fallo.</w:t>
      </w:r>
    </w:p>
    <w:p w:rsidR="004E085C" w:rsidRPr="00B47F3A" w:rsidRDefault="004E085C" w:rsidP="004E085C">
      <w:pPr>
        <w:spacing w:after="0" w:line="360" w:lineRule="auto"/>
        <w:ind w:right="51"/>
        <w:jc w:val="both"/>
        <w:rPr>
          <w:rFonts w:ascii="Palatino Linotype" w:hAnsi="Palatino Linotype" w:cs="Arial"/>
          <w:sz w:val="24"/>
          <w:szCs w:val="24"/>
        </w:rPr>
      </w:pPr>
    </w:p>
    <w:p w:rsidR="004E085C" w:rsidRPr="00B47F3A" w:rsidRDefault="004E085C" w:rsidP="004E085C">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Por lo antes expuesto y fundado es de resolverse y;</w:t>
      </w:r>
    </w:p>
    <w:p w:rsidR="004E085C" w:rsidRPr="00B47F3A" w:rsidRDefault="004E085C" w:rsidP="004E085C">
      <w:pPr>
        <w:tabs>
          <w:tab w:val="left" w:pos="7938"/>
        </w:tabs>
        <w:spacing w:after="0" w:line="360" w:lineRule="auto"/>
        <w:jc w:val="both"/>
        <w:rPr>
          <w:rFonts w:ascii="Palatino Linotype" w:hAnsi="Palatino Linotype" w:cs="Arial"/>
          <w:sz w:val="24"/>
          <w:szCs w:val="24"/>
        </w:rPr>
      </w:pPr>
    </w:p>
    <w:p w:rsidR="004E085C" w:rsidRPr="00B47F3A" w:rsidRDefault="004E085C" w:rsidP="004E085C">
      <w:pPr>
        <w:spacing w:after="0" w:line="360" w:lineRule="auto"/>
        <w:jc w:val="center"/>
        <w:rPr>
          <w:rFonts w:ascii="Palatino Linotype" w:hAnsi="Palatino Linotype"/>
          <w:b/>
          <w:bCs/>
          <w:spacing w:val="60"/>
          <w:sz w:val="24"/>
          <w:szCs w:val="24"/>
          <w:lang w:val="es-ES_tradnl"/>
        </w:rPr>
      </w:pPr>
      <w:r w:rsidRPr="00B47F3A">
        <w:rPr>
          <w:rFonts w:ascii="Palatino Linotype" w:hAnsi="Palatino Linotype"/>
          <w:b/>
          <w:bCs/>
          <w:spacing w:val="60"/>
          <w:sz w:val="24"/>
          <w:szCs w:val="24"/>
          <w:lang w:val="es-ES_tradnl"/>
        </w:rPr>
        <w:t>SE    RESUELVE</w:t>
      </w:r>
    </w:p>
    <w:p w:rsidR="004E085C" w:rsidRPr="00B47F3A" w:rsidRDefault="004E085C" w:rsidP="004E085C">
      <w:pPr>
        <w:spacing w:after="0" w:line="360" w:lineRule="auto"/>
        <w:jc w:val="both"/>
        <w:rPr>
          <w:rFonts w:ascii="Palatino Linotype" w:hAnsi="Palatino Linotype" w:cs="Arial"/>
          <w:sz w:val="24"/>
          <w:szCs w:val="24"/>
        </w:rPr>
      </w:pPr>
    </w:p>
    <w:p w:rsidR="004E085C" w:rsidRPr="00B47F3A" w:rsidRDefault="004E085C" w:rsidP="004E085C">
      <w:pPr>
        <w:spacing w:after="0" w:line="360" w:lineRule="auto"/>
        <w:jc w:val="both"/>
        <w:rPr>
          <w:rFonts w:ascii="Palatino Linotype" w:hAnsi="Palatino Linotype" w:cs="Arial"/>
          <w:b/>
          <w:sz w:val="24"/>
          <w:szCs w:val="24"/>
        </w:rPr>
      </w:pPr>
      <w:r w:rsidRPr="00B47F3A">
        <w:rPr>
          <w:rFonts w:ascii="Palatino Linotype" w:hAnsi="Palatino Linotype" w:cs="Arial"/>
          <w:b/>
          <w:sz w:val="24"/>
          <w:szCs w:val="24"/>
          <w:lang w:val="es-ES_tradnl"/>
        </w:rPr>
        <w:t>PRIMERO.</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Se</w:t>
      </w:r>
      <w:r w:rsidRPr="00B47F3A">
        <w:rPr>
          <w:rFonts w:ascii="Palatino Linotype" w:hAnsi="Palatino Linotype" w:cs="Arial"/>
          <w:sz w:val="24"/>
          <w:szCs w:val="24"/>
          <w:lang w:val="es-ES_tradnl"/>
        </w:rPr>
        <w:t xml:space="preserve"> </w:t>
      </w:r>
      <w:r w:rsidRPr="00B47F3A">
        <w:rPr>
          <w:rFonts w:ascii="Palatino Linotype" w:hAnsi="Palatino Linotype" w:cs="Arial"/>
          <w:b/>
          <w:sz w:val="24"/>
          <w:szCs w:val="24"/>
          <w:lang w:val="es-ES_tradnl"/>
        </w:rPr>
        <w:t>MODIFICA</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 xml:space="preserve">la respuesta entregada por </w:t>
      </w:r>
      <w:r w:rsidRPr="00B47F3A">
        <w:rPr>
          <w:rFonts w:ascii="Palatino Linotype" w:eastAsia="Arial Unicode MS" w:hAnsi="Palatino Linotype" w:cs="Arial"/>
          <w:b/>
          <w:sz w:val="24"/>
          <w:szCs w:val="24"/>
        </w:rPr>
        <w:t xml:space="preserve">el Sujeto Obligado </w:t>
      </w:r>
      <w:r w:rsidRPr="00B47F3A">
        <w:rPr>
          <w:rFonts w:ascii="Palatino Linotype" w:eastAsia="Arial Unicode MS" w:hAnsi="Palatino Linotype" w:cs="Arial"/>
          <w:sz w:val="24"/>
          <w:szCs w:val="24"/>
        </w:rPr>
        <w:t xml:space="preserve">a la solicitud de información número </w:t>
      </w:r>
      <w:r w:rsidR="00333743">
        <w:rPr>
          <w:rFonts w:ascii="Palatino Linotype" w:hAnsi="Palatino Linotype"/>
          <w:b/>
          <w:sz w:val="24"/>
          <w:szCs w:val="24"/>
        </w:rPr>
        <w:t>00384/ECATZIN/IP/2019</w:t>
      </w:r>
      <w:r w:rsidRPr="00B47F3A">
        <w:rPr>
          <w:rFonts w:ascii="Palatino Linotype" w:hAnsi="Palatino Linotype" w:cs="Arial"/>
          <w:sz w:val="24"/>
          <w:szCs w:val="24"/>
        </w:rPr>
        <w:t>, al resultar</w:t>
      </w:r>
      <w:r>
        <w:rPr>
          <w:rFonts w:ascii="Palatino Linotype" w:hAnsi="Palatino Linotype" w:cs="Arial"/>
          <w:sz w:val="24"/>
          <w:szCs w:val="24"/>
        </w:rPr>
        <w:t xml:space="preserve"> parcialmente</w:t>
      </w:r>
      <w:r w:rsidRPr="00B47F3A">
        <w:rPr>
          <w:rFonts w:ascii="Palatino Linotype" w:hAnsi="Palatino Linotype" w:cs="Arial"/>
          <w:sz w:val="24"/>
          <w:szCs w:val="24"/>
        </w:rPr>
        <w:t xml:space="preserve"> fundadas las razones o motivos de inconformidad que manifestó el recurrente, </w:t>
      </w:r>
      <w:r w:rsidRPr="00B47F3A">
        <w:rPr>
          <w:rFonts w:ascii="Palatino Linotype" w:eastAsia="Arial Unicode MS" w:hAnsi="Palatino Linotype" w:cs="Arial"/>
          <w:sz w:val="24"/>
          <w:szCs w:val="24"/>
        </w:rPr>
        <w:t xml:space="preserve">en términos del </w:t>
      </w:r>
      <w:r w:rsidRPr="00B47F3A">
        <w:rPr>
          <w:rFonts w:ascii="Palatino Linotype" w:hAnsi="Palatino Linotype" w:cs="Arial"/>
          <w:sz w:val="24"/>
          <w:szCs w:val="24"/>
        </w:rPr>
        <w:t>Considerando Cuarto de la presente resolución.</w:t>
      </w:r>
    </w:p>
    <w:p w:rsidR="004E085C" w:rsidRPr="00B47F3A" w:rsidRDefault="004E085C" w:rsidP="004E085C">
      <w:pPr>
        <w:spacing w:after="0" w:line="360" w:lineRule="auto"/>
        <w:jc w:val="both"/>
        <w:rPr>
          <w:rFonts w:ascii="Palatino Linotype" w:hAnsi="Palatino Linotype" w:cs="Arial"/>
          <w:sz w:val="24"/>
          <w:szCs w:val="24"/>
        </w:rPr>
      </w:pPr>
    </w:p>
    <w:p w:rsidR="004E085C" w:rsidRPr="00B47F3A" w:rsidRDefault="004E085C" w:rsidP="004E085C">
      <w:pPr>
        <w:autoSpaceDE w:val="0"/>
        <w:autoSpaceDN w:val="0"/>
        <w:adjustRightInd w:val="0"/>
        <w:spacing w:after="0" w:line="360" w:lineRule="auto"/>
        <w:ind w:right="49"/>
        <w:jc w:val="both"/>
        <w:rPr>
          <w:rFonts w:ascii="Palatino Linotype" w:hAnsi="Palatino Linotype" w:cs="Arial"/>
          <w:sz w:val="24"/>
          <w:szCs w:val="24"/>
        </w:rPr>
      </w:pPr>
      <w:r w:rsidRPr="00B47F3A">
        <w:rPr>
          <w:rFonts w:ascii="Palatino Linotype" w:hAnsi="Palatino Linotype"/>
          <w:b/>
          <w:sz w:val="24"/>
          <w:szCs w:val="24"/>
        </w:rPr>
        <w:t>SEGUNDO.</w:t>
      </w:r>
      <w:r w:rsidRPr="00B47F3A">
        <w:rPr>
          <w:rFonts w:ascii="Palatino Linotype" w:hAnsi="Palatino Linotype" w:cs="Arial"/>
          <w:sz w:val="24"/>
          <w:szCs w:val="24"/>
        </w:rPr>
        <w:t xml:space="preserve"> Se ordena al Sujeto Obligado, haga entrega al recurrente en términos del Considerando Cuarto de la presente resolución,</w:t>
      </w:r>
      <w:r w:rsidR="004A13AC">
        <w:rPr>
          <w:rFonts w:ascii="Palatino Linotype" w:hAnsi="Palatino Linotype" w:cs="Arial"/>
          <w:sz w:val="24"/>
          <w:szCs w:val="24"/>
        </w:rPr>
        <w:t xml:space="preserve"> a través del SAIMEX,</w:t>
      </w:r>
      <w:r w:rsidR="00333743">
        <w:rPr>
          <w:rFonts w:ascii="Palatino Linotype" w:hAnsi="Palatino Linotype" w:cs="Arial"/>
          <w:sz w:val="24"/>
          <w:szCs w:val="24"/>
        </w:rPr>
        <w:t xml:space="preserve"> en versión pública</w:t>
      </w:r>
      <w:r w:rsidR="00AD066A">
        <w:rPr>
          <w:rFonts w:ascii="Palatino Linotype" w:hAnsi="Palatino Linotype" w:cs="Arial"/>
          <w:sz w:val="24"/>
          <w:szCs w:val="24"/>
        </w:rPr>
        <w:t xml:space="preserve"> de ser procedente,</w:t>
      </w:r>
      <w:r w:rsidRPr="00B47F3A">
        <w:rPr>
          <w:rFonts w:ascii="Palatino Linotype" w:hAnsi="Palatino Linotype" w:cs="Arial"/>
          <w:sz w:val="24"/>
          <w:szCs w:val="24"/>
        </w:rPr>
        <w:t xml:space="preserve"> de lo siguiente:</w:t>
      </w:r>
    </w:p>
    <w:p w:rsidR="004E085C" w:rsidRPr="00AD066A" w:rsidRDefault="004E085C" w:rsidP="004E085C">
      <w:pPr>
        <w:autoSpaceDE w:val="0"/>
        <w:autoSpaceDN w:val="0"/>
        <w:adjustRightInd w:val="0"/>
        <w:spacing w:after="0" w:line="360" w:lineRule="auto"/>
        <w:ind w:right="49"/>
        <w:jc w:val="both"/>
        <w:rPr>
          <w:rFonts w:ascii="Palatino Linotype" w:hAnsi="Palatino Linotype" w:cs="Arial"/>
          <w:sz w:val="24"/>
          <w:szCs w:val="24"/>
        </w:rPr>
      </w:pPr>
    </w:p>
    <w:p w:rsidR="004E085C" w:rsidRPr="00AD066A" w:rsidRDefault="00AD066A" w:rsidP="00AD066A">
      <w:pPr>
        <w:pStyle w:val="Prrafodelista"/>
        <w:numPr>
          <w:ilvl w:val="0"/>
          <w:numId w:val="30"/>
        </w:numPr>
        <w:tabs>
          <w:tab w:val="left" w:pos="7938"/>
        </w:tabs>
        <w:spacing w:line="360" w:lineRule="auto"/>
        <w:ind w:right="708"/>
        <w:contextualSpacing/>
        <w:jc w:val="both"/>
        <w:rPr>
          <w:rFonts w:ascii="Palatino Linotype" w:hAnsi="Palatino Linotype" w:cs="Arial"/>
        </w:rPr>
      </w:pPr>
      <w:r w:rsidRPr="00AD066A">
        <w:rPr>
          <w:rFonts w:ascii="Palatino Linotype" w:hAnsi="Palatino Linotype"/>
          <w:color w:val="000000"/>
        </w:rPr>
        <w:t xml:space="preserve">La licencia de funcionamiento </w:t>
      </w:r>
      <w:r w:rsidR="009373A4">
        <w:rPr>
          <w:rFonts w:ascii="Palatino Linotype" w:hAnsi="Palatino Linotype"/>
          <w:color w:val="000000"/>
        </w:rPr>
        <w:t>entregada en respuesta.</w:t>
      </w:r>
    </w:p>
    <w:p w:rsidR="004E085C" w:rsidRPr="00AD066A" w:rsidRDefault="004E085C" w:rsidP="00AD066A">
      <w:pPr>
        <w:autoSpaceDE w:val="0"/>
        <w:autoSpaceDN w:val="0"/>
        <w:adjustRightInd w:val="0"/>
        <w:spacing w:after="0" w:line="360" w:lineRule="auto"/>
        <w:ind w:right="49"/>
        <w:jc w:val="both"/>
        <w:rPr>
          <w:rFonts w:ascii="Palatino Linotype" w:hAnsi="Palatino Linotype" w:cs="Arial"/>
          <w:sz w:val="24"/>
          <w:szCs w:val="24"/>
        </w:rPr>
      </w:pPr>
    </w:p>
    <w:p w:rsidR="00AD066A" w:rsidRPr="00AD066A" w:rsidRDefault="00AD066A" w:rsidP="00AD066A">
      <w:pPr>
        <w:autoSpaceDE w:val="0"/>
        <w:autoSpaceDN w:val="0"/>
        <w:adjustRightInd w:val="0"/>
        <w:spacing w:after="0" w:line="360" w:lineRule="auto"/>
        <w:ind w:right="49"/>
        <w:jc w:val="both"/>
        <w:rPr>
          <w:rFonts w:ascii="Palatino Linotype" w:hAnsi="Palatino Linotype" w:cs="Arial"/>
          <w:sz w:val="24"/>
          <w:szCs w:val="24"/>
        </w:rPr>
      </w:pPr>
      <w:r w:rsidRPr="00AD066A">
        <w:rPr>
          <w:rFonts w:ascii="Palatino Linotype" w:hAnsi="Palatino Linotype" w:cs="Arial"/>
          <w:sz w:val="24"/>
          <w:szCs w:val="24"/>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rsidR="00AD066A" w:rsidRPr="00AD066A" w:rsidRDefault="00AD066A" w:rsidP="004E085C">
      <w:pPr>
        <w:autoSpaceDE w:val="0"/>
        <w:autoSpaceDN w:val="0"/>
        <w:adjustRightInd w:val="0"/>
        <w:spacing w:after="0" w:line="360" w:lineRule="auto"/>
        <w:jc w:val="both"/>
        <w:rPr>
          <w:rFonts w:ascii="Palatino Linotype" w:hAnsi="Palatino Linotype"/>
          <w:sz w:val="24"/>
          <w:szCs w:val="24"/>
          <w:lang w:eastAsia="es-MX"/>
        </w:rPr>
      </w:pP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lastRenderedPageBreak/>
        <w:t>TERCERO. Notifíquese</w:t>
      </w:r>
      <w:r w:rsidRPr="00B47F3A">
        <w:rPr>
          <w:rFonts w:ascii="Palatino Linotype" w:hAnsi="Palatino Linotype" w:cs="Arial"/>
          <w:b/>
          <w:i/>
          <w:sz w:val="24"/>
          <w:szCs w:val="24"/>
        </w:rPr>
        <w:t xml:space="preserve"> </w:t>
      </w:r>
      <w:r w:rsidRPr="00B47F3A">
        <w:rPr>
          <w:rFonts w:ascii="Palatino Linotype" w:hAnsi="Palatino Linotype" w:cs="Arial"/>
          <w:sz w:val="24"/>
          <w:szCs w:val="24"/>
        </w:rPr>
        <w:t>al Titular de la Unidad de Transparencia del</w:t>
      </w:r>
      <w:r w:rsidRPr="00B47F3A">
        <w:rPr>
          <w:rFonts w:ascii="Palatino Linotype" w:hAnsi="Palatino Linotype" w:cs="Arial"/>
          <w:b/>
          <w:sz w:val="24"/>
          <w:szCs w:val="24"/>
        </w:rPr>
        <w:t xml:space="preserve"> SUJETO OBLIGADO</w:t>
      </w:r>
      <w:r w:rsidRPr="00B47F3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p>
    <w:p w:rsidR="004E085C" w:rsidRPr="00B47F3A" w:rsidRDefault="004E085C" w:rsidP="004E085C">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t>CUARTO</w:t>
      </w:r>
      <w:r w:rsidRPr="00B47F3A">
        <w:rPr>
          <w:rFonts w:ascii="Palatino Linotype" w:hAnsi="Palatino Linotype" w:cs="Arial"/>
          <w:sz w:val="24"/>
          <w:szCs w:val="24"/>
        </w:rPr>
        <w:t xml:space="preserve">. </w:t>
      </w:r>
      <w:r w:rsidRPr="00B47F3A">
        <w:rPr>
          <w:rFonts w:ascii="Palatino Linotype" w:hAnsi="Palatino Linotype" w:cs="Arial"/>
          <w:b/>
          <w:bCs/>
          <w:color w:val="222222"/>
          <w:sz w:val="24"/>
          <w:szCs w:val="24"/>
          <w:shd w:val="clear" w:color="auto" w:fill="FFFFFF"/>
        </w:rPr>
        <w:t>Notifíquese</w:t>
      </w:r>
      <w:r w:rsidRPr="00B47F3A">
        <w:rPr>
          <w:rFonts w:ascii="Palatino Linotype" w:hAnsi="Palatino Linotype" w:cs="Arial"/>
          <w:sz w:val="24"/>
          <w:szCs w:val="24"/>
        </w:rPr>
        <w:t xml:space="preserve"> al recurrente la presente resolución</w:t>
      </w:r>
      <w:r w:rsidR="00BF442A">
        <w:rPr>
          <w:rFonts w:ascii="Palatino Linotype" w:hAnsi="Palatino Linotype" w:cs="Arial"/>
          <w:sz w:val="24"/>
          <w:szCs w:val="24"/>
        </w:rPr>
        <w:t xml:space="preserve"> a través del SAIMEX</w:t>
      </w:r>
      <w:r w:rsidRPr="00B47F3A">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Juicio de Amparo en los términos de las leyes aplicables.</w:t>
      </w:r>
    </w:p>
    <w:p w:rsidR="007D2A7D" w:rsidRPr="007D2A7D" w:rsidRDefault="007D2A7D" w:rsidP="007D2A7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366574">
        <w:rPr>
          <w:rFonts w:ascii="Palatino Linotype" w:hAnsi="Palatino Linotype" w:cs="Arial"/>
          <w:sz w:val="24"/>
          <w:szCs w:val="24"/>
        </w:rPr>
        <w:t>CUADRAGÉSIMA QUINTA</w:t>
      </w:r>
      <w:r w:rsidRPr="007D2A7D">
        <w:rPr>
          <w:rFonts w:ascii="Palatino Linotype" w:hAnsi="Palatino Linotype" w:cs="Arial"/>
          <w:sz w:val="24"/>
          <w:szCs w:val="24"/>
        </w:rPr>
        <w:t xml:space="preserve"> SESIÓN ORDINARIA CELEBRADA EL </w:t>
      </w:r>
      <w:r w:rsidR="00366574">
        <w:rPr>
          <w:rFonts w:ascii="Palatino Linotype" w:hAnsi="Palatino Linotype" w:cs="Arial"/>
          <w:sz w:val="24"/>
          <w:szCs w:val="24"/>
        </w:rPr>
        <w:t>CUATRO</w:t>
      </w:r>
      <w:r w:rsidRPr="007D2A7D">
        <w:rPr>
          <w:rFonts w:ascii="Palatino Linotype" w:hAnsi="Palatino Linotype" w:cs="Arial"/>
          <w:sz w:val="24"/>
          <w:szCs w:val="24"/>
        </w:rPr>
        <w:t xml:space="preserve"> DE </w:t>
      </w:r>
      <w:r w:rsidR="00366574">
        <w:rPr>
          <w:rFonts w:ascii="Palatino Linotype" w:hAnsi="Palatino Linotype" w:cs="Arial"/>
          <w:sz w:val="24"/>
          <w:szCs w:val="24"/>
        </w:rPr>
        <w:t>DICIEMBRE</w:t>
      </w:r>
      <w:r w:rsidRPr="007D2A7D">
        <w:rPr>
          <w:rFonts w:ascii="Palatino Linotype" w:hAnsi="Palatino Linotype" w:cs="Arial"/>
          <w:sz w:val="24"/>
          <w:szCs w:val="24"/>
        </w:rPr>
        <w:t xml:space="preserve"> DE DOS MIL DIECINUEVE, ANTE EL SECRETARIO TÉCNICO DEL PLENO, ALEXIS TAPIA RAMÍREZ.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lastRenderedPageBreak/>
        <w:t>=========================================================================</w:t>
      </w:r>
      <w:r w:rsidR="00EA5483">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0C0566">
        <w:rPr>
          <w:rFonts w:ascii="Palatino Linotype" w:hAnsi="Palatino Linotype" w:cs="Arial"/>
          <w:sz w:val="20"/>
          <w:szCs w:val="20"/>
        </w:rPr>
        <w:t>cuatro</w:t>
      </w:r>
      <w:r w:rsidRPr="00363A57">
        <w:rPr>
          <w:rFonts w:ascii="Palatino Linotype" w:hAnsi="Palatino Linotype" w:cs="Arial"/>
          <w:sz w:val="20"/>
          <w:szCs w:val="20"/>
        </w:rPr>
        <w:t xml:space="preserve"> de </w:t>
      </w:r>
      <w:r w:rsidR="000C0566">
        <w:rPr>
          <w:rFonts w:ascii="Palatino Linotype" w:hAnsi="Palatino Linotype" w:cs="Arial"/>
          <w:sz w:val="20"/>
          <w:szCs w:val="20"/>
        </w:rPr>
        <w:t>diciembre</w:t>
      </w:r>
      <w:r w:rsidRPr="00363A57">
        <w:rPr>
          <w:rFonts w:ascii="Palatino Linotype" w:hAnsi="Palatino Linotype" w:cs="Arial"/>
          <w:sz w:val="20"/>
          <w:szCs w:val="20"/>
        </w:rPr>
        <w:t xml:space="preserve"> de dos mil </w:t>
      </w:r>
      <w:r>
        <w:rPr>
          <w:rFonts w:ascii="Palatino Linotype" w:hAnsi="Palatino Linotype" w:cs="Arial"/>
          <w:sz w:val="20"/>
          <w:szCs w:val="20"/>
        </w:rPr>
        <w:t>diecinueve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0C0566">
        <w:rPr>
          <w:rFonts w:ascii="Palatino Linotype" w:hAnsi="Palatino Linotype" w:cs="Arial"/>
          <w:bCs/>
          <w:sz w:val="20"/>
          <w:szCs w:val="20"/>
          <w:lang w:eastAsia="es-MX"/>
        </w:rPr>
        <w:t>7655</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7D2A7D" w:rsidP="00EA5483">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t>OSAM/ROA</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BC4" w:rsidRDefault="00A72BC4" w:rsidP="007E2E80">
      <w:pPr>
        <w:spacing w:after="0" w:line="240" w:lineRule="auto"/>
      </w:pPr>
      <w:r>
        <w:separator/>
      </w:r>
    </w:p>
  </w:endnote>
  <w:endnote w:type="continuationSeparator" w:id="0">
    <w:p w:rsidR="00A72BC4" w:rsidRDefault="00A72BC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1E9A">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1E9A">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1E9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1E9A">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BC4" w:rsidRDefault="00A72BC4" w:rsidP="007E2E80">
      <w:pPr>
        <w:spacing w:after="0" w:line="240" w:lineRule="auto"/>
      </w:pPr>
      <w:r>
        <w:separator/>
      </w:r>
    </w:p>
  </w:footnote>
  <w:footnote w:type="continuationSeparator" w:id="0">
    <w:p w:rsidR="00A72BC4" w:rsidRDefault="00A72BC4"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916" w:type="dxa"/>
      <w:tblInd w:w="-851" w:type="dxa"/>
      <w:tblCellMar>
        <w:left w:w="70" w:type="dxa"/>
        <w:right w:w="70" w:type="dxa"/>
      </w:tblCellMar>
      <w:tblLook w:val="04A0" w:firstRow="1" w:lastRow="0" w:firstColumn="1" w:lastColumn="0" w:noHBand="0" w:noVBand="1"/>
    </w:tblPr>
    <w:tblGrid>
      <w:gridCol w:w="6663"/>
      <w:gridCol w:w="4253"/>
    </w:tblGrid>
    <w:tr w:rsidR="00295503" w:rsidTr="00F72A70">
      <w:trPr>
        <w:trHeight w:val="227"/>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rsidR="00295503" w:rsidRDefault="005353A8" w:rsidP="00F72A70">
          <w:pPr>
            <w:spacing w:after="120" w:line="256" w:lineRule="auto"/>
            <w:ind w:right="72"/>
            <w:rPr>
              <w:rFonts w:ascii="Palatino Linotype" w:hAnsi="Palatino Linotype" w:cs="Arial"/>
              <w:szCs w:val="20"/>
            </w:rPr>
          </w:pPr>
          <w:r>
            <w:rPr>
              <w:rFonts w:ascii="Palatino Linotype" w:hAnsi="Palatino Linotype" w:cs="Arial"/>
              <w:bCs/>
              <w:sz w:val="24"/>
              <w:lang w:eastAsia="es-MX"/>
            </w:rPr>
            <w:t>0</w:t>
          </w:r>
          <w:r w:rsidR="00F72A70">
            <w:rPr>
              <w:rFonts w:ascii="Palatino Linotype" w:hAnsi="Palatino Linotype" w:cs="Arial"/>
              <w:bCs/>
              <w:sz w:val="24"/>
              <w:lang w:eastAsia="es-MX"/>
            </w:rPr>
            <w:t>99</w:t>
          </w:r>
          <w:r>
            <w:rPr>
              <w:rFonts w:ascii="Palatino Linotype" w:hAnsi="Palatino Linotype" w:cs="Arial"/>
              <w:bCs/>
              <w:sz w:val="24"/>
              <w:lang w:eastAsia="es-MX"/>
            </w:rPr>
            <w:t xml:space="preserve">50/INFOEM/IP/RR/2019 </w:t>
          </w:r>
        </w:p>
      </w:tc>
    </w:tr>
    <w:tr w:rsidR="00295503" w:rsidTr="00F72A70">
      <w:trPr>
        <w:trHeight w:val="242"/>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rsidR="00295503" w:rsidRDefault="000B01FC" w:rsidP="00F72A70">
          <w:pPr>
            <w:spacing w:after="120" w:line="256" w:lineRule="auto"/>
            <w:ind w:right="72"/>
            <w:rPr>
              <w:rFonts w:ascii="Palatino Linotype" w:hAnsi="Palatino Linotype" w:cs="Arial"/>
              <w:szCs w:val="20"/>
            </w:rPr>
          </w:pPr>
          <w:r>
            <w:rPr>
              <w:rFonts w:ascii="Palatino Linotype" w:hAnsi="Palatino Linotype" w:cs="Arial"/>
              <w:bCs/>
              <w:sz w:val="24"/>
              <w:lang w:eastAsia="es-MX"/>
            </w:rPr>
            <w:t xml:space="preserve">Ayuntamiento de </w:t>
          </w:r>
          <w:r w:rsidR="00F72A70">
            <w:rPr>
              <w:rFonts w:ascii="Palatino Linotype" w:hAnsi="Palatino Linotype" w:cs="Arial"/>
              <w:bCs/>
              <w:sz w:val="24"/>
              <w:lang w:eastAsia="es-MX"/>
            </w:rPr>
            <w:t>Ecatzingo</w:t>
          </w:r>
        </w:p>
      </w:tc>
    </w:tr>
    <w:tr w:rsidR="00295503" w:rsidTr="00F72A70">
      <w:trPr>
        <w:trHeight w:val="342"/>
      </w:trPr>
      <w:tc>
        <w:tcPr>
          <w:tcW w:w="6663"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3" w:type="dxa"/>
          <w:hideMark/>
        </w:tcPr>
        <w:p w:rsidR="00295503" w:rsidRDefault="00295503" w:rsidP="005353A8">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6" w:type="dxa"/>
      <w:tblInd w:w="-5" w:type="dxa"/>
      <w:tblLayout w:type="fixed"/>
      <w:tblCellMar>
        <w:left w:w="70" w:type="dxa"/>
        <w:right w:w="70" w:type="dxa"/>
      </w:tblCellMar>
      <w:tblLook w:val="04A0" w:firstRow="1" w:lastRow="0" w:firstColumn="1" w:lastColumn="0" w:noHBand="0" w:noVBand="1"/>
    </w:tblPr>
    <w:tblGrid>
      <w:gridCol w:w="6242"/>
      <w:gridCol w:w="3544"/>
    </w:tblGrid>
    <w:tr w:rsidR="00295503" w:rsidTr="00F72A70">
      <w:trPr>
        <w:trHeight w:val="227"/>
      </w:trPr>
      <w:tc>
        <w:tcPr>
          <w:tcW w:w="6242"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1B082D" w:rsidRPr="000B01FC" w:rsidRDefault="00295503" w:rsidP="00F72A70">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0</w:t>
          </w:r>
          <w:r w:rsidR="00F72A70">
            <w:rPr>
              <w:rFonts w:ascii="Palatino Linotype" w:hAnsi="Palatino Linotype" w:cs="Arial"/>
              <w:bCs/>
              <w:sz w:val="24"/>
              <w:lang w:eastAsia="es-MX"/>
            </w:rPr>
            <w:t>9950</w:t>
          </w:r>
          <w:r>
            <w:rPr>
              <w:rFonts w:ascii="Palatino Linotype" w:hAnsi="Palatino Linotype" w:cs="Arial"/>
              <w:bCs/>
              <w:sz w:val="24"/>
              <w:lang w:eastAsia="es-MX"/>
            </w:rPr>
            <w:t>/INFOEM/IP/RR/2019</w:t>
          </w:r>
          <w:r w:rsidR="001B082D">
            <w:rPr>
              <w:rFonts w:ascii="Palatino Linotype" w:hAnsi="Palatino Linotype" w:cs="Arial"/>
              <w:bCs/>
              <w:sz w:val="24"/>
              <w:lang w:eastAsia="es-MX"/>
            </w:rPr>
            <w:t xml:space="preserve"> y </w:t>
          </w:r>
        </w:p>
      </w:tc>
    </w:tr>
    <w:tr w:rsidR="00295503" w:rsidTr="00F72A70">
      <w:trPr>
        <w:trHeight w:val="196"/>
      </w:trPr>
      <w:tc>
        <w:tcPr>
          <w:tcW w:w="6242"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295503" w:rsidRPr="00F06FED" w:rsidRDefault="000E1E9A" w:rsidP="00BD7B15">
          <w:pPr>
            <w:spacing w:after="120" w:line="256" w:lineRule="auto"/>
            <w:ind w:right="72"/>
            <w:rPr>
              <w:rFonts w:ascii="Palatino Linotype" w:hAnsi="Palatino Linotype" w:cs="Arial"/>
            </w:rPr>
          </w:pPr>
          <w:r>
            <w:rPr>
              <w:rFonts w:ascii="Palatino Linotype" w:hAnsi="Palatino Linotype" w:cs="Arial"/>
            </w:rPr>
            <w:t>xxxx</w:t>
          </w:r>
        </w:p>
      </w:tc>
    </w:tr>
    <w:tr w:rsidR="00295503" w:rsidRPr="00BD7B15" w:rsidTr="00F72A70">
      <w:trPr>
        <w:trHeight w:val="242"/>
      </w:trPr>
      <w:tc>
        <w:tcPr>
          <w:tcW w:w="6242"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295503" w:rsidRPr="00BD7B15" w:rsidRDefault="000B01FC" w:rsidP="00F72A70">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 xml:space="preserve">Ayuntamiento de </w:t>
          </w:r>
          <w:r w:rsidR="00F72A70">
            <w:rPr>
              <w:rFonts w:ascii="Palatino Linotype" w:hAnsi="Palatino Linotype" w:cs="Arial"/>
              <w:bCs/>
              <w:sz w:val="24"/>
              <w:lang w:eastAsia="es-MX"/>
            </w:rPr>
            <w:t>Ecatzingo</w:t>
          </w:r>
        </w:p>
      </w:tc>
    </w:tr>
    <w:tr w:rsidR="00295503" w:rsidTr="00F72A70">
      <w:trPr>
        <w:trHeight w:val="342"/>
      </w:trPr>
      <w:tc>
        <w:tcPr>
          <w:tcW w:w="6242"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295503" w:rsidRDefault="00295503" w:rsidP="00BD7B15">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73BBC"/>
    <w:multiLevelType w:val="hybridMultilevel"/>
    <w:tmpl w:val="DC1EF11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B2BB5"/>
    <w:multiLevelType w:val="hybridMultilevel"/>
    <w:tmpl w:val="516AD5F4"/>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996C88"/>
    <w:multiLevelType w:val="hybridMultilevel"/>
    <w:tmpl w:val="2140EA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9"/>
  </w:num>
  <w:num w:numId="5">
    <w:abstractNumId w:val="4"/>
  </w:num>
  <w:num w:numId="6">
    <w:abstractNumId w:val="3"/>
  </w:num>
  <w:num w:numId="7">
    <w:abstractNumId w:val="20"/>
  </w:num>
  <w:num w:numId="8">
    <w:abstractNumId w:val="18"/>
  </w:num>
  <w:num w:numId="9">
    <w:abstractNumId w:val="27"/>
  </w:num>
  <w:num w:numId="10">
    <w:abstractNumId w:val="5"/>
  </w:num>
  <w:num w:numId="11">
    <w:abstractNumId w:val="28"/>
  </w:num>
  <w:num w:numId="12">
    <w:abstractNumId w:val="22"/>
  </w:num>
  <w:num w:numId="13">
    <w:abstractNumId w:val="21"/>
  </w:num>
  <w:num w:numId="14">
    <w:abstractNumId w:val="14"/>
  </w:num>
  <w:num w:numId="15">
    <w:abstractNumId w:val="2"/>
  </w:num>
  <w:num w:numId="16">
    <w:abstractNumId w:val="7"/>
  </w:num>
  <w:num w:numId="17">
    <w:abstractNumId w:val="17"/>
  </w:num>
  <w:num w:numId="18">
    <w:abstractNumId w:val="26"/>
  </w:num>
  <w:num w:numId="19">
    <w:abstractNumId w:val="24"/>
  </w:num>
  <w:num w:numId="20">
    <w:abstractNumId w:val="15"/>
  </w:num>
  <w:num w:numId="21">
    <w:abstractNumId w:val="9"/>
  </w:num>
  <w:num w:numId="22">
    <w:abstractNumId w:val="16"/>
  </w:num>
  <w:num w:numId="23">
    <w:abstractNumId w:val="12"/>
  </w:num>
  <w:num w:numId="24">
    <w:abstractNumId w:val="19"/>
  </w:num>
  <w:num w:numId="25">
    <w:abstractNumId w:val="10"/>
  </w:num>
  <w:num w:numId="26">
    <w:abstractNumId w:val="8"/>
  </w:num>
  <w:num w:numId="27">
    <w:abstractNumId w:val="13"/>
  </w:num>
  <w:num w:numId="28">
    <w:abstractNumId w:val="30"/>
  </w:num>
  <w:num w:numId="29">
    <w:abstractNumId w:val="23"/>
  </w:num>
  <w:num w:numId="30">
    <w:abstractNumId w:val="11"/>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31486"/>
    <w:rsid w:val="00032DBD"/>
    <w:rsid w:val="00033949"/>
    <w:rsid w:val="00033A37"/>
    <w:rsid w:val="00037385"/>
    <w:rsid w:val="000402BD"/>
    <w:rsid w:val="00043018"/>
    <w:rsid w:val="00050A9C"/>
    <w:rsid w:val="00051311"/>
    <w:rsid w:val="00053C9B"/>
    <w:rsid w:val="00057570"/>
    <w:rsid w:val="00063E6B"/>
    <w:rsid w:val="00065879"/>
    <w:rsid w:val="0006592E"/>
    <w:rsid w:val="000674FE"/>
    <w:rsid w:val="0007328F"/>
    <w:rsid w:val="000738E9"/>
    <w:rsid w:val="0008042E"/>
    <w:rsid w:val="0008795C"/>
    <w:rsid w:val="0009497C"/>
    <w:rsid w:val="00095218"/>
    <w:rsid w:val="00095BEB"/>
    <w:rsid w:val="000A27C1"/>
    <w:rsid w:val="000A7188"/>
    <w:rsid w:val="000B01FC"/>
    <w:rsid w:val="000B6962"/>
    <w:rsid w:val="000B7CC1"/>
    <w:rsid w:val="000C0566"/>
    <w:rsid w:val="000C3FE2"/>
    <w:rsid w:val="000C54CB"/>
    <w:rsid w:val="000D203E"/>
    <w:rsid w:val="000D26E6"/>
    <w:rsid w:val="000D47AB"/>
    <w:rsid w:val="000D65BE"/>
    <w:rsid w:val="000D6982"/>
    <w:rsid w:val="000D756B"/>
    <w:rsid w:val="000E1E9A"/>
    <w:rsid w:val="000E48EE"/>
    <w:rsid w:val="000E7C0A"/>
    <w:rsid w:val="000F199E"/>
    <w:rsid w:val="000F3722"/>
    <w:rsid w:val="000F5647"/>
    <w:rsid w:val="000F74DE"/>
    <w:rsid w:val="001001E8"/>
    <w:rsid w:val="0010112C"/>
    <w:rsid w:val="00104868"/>
    <w:rsid w:val="001050A6"/>
    <w:rsid w:val="00106160"/>
    <w:rsid w:val="001110E1"/>
    <w:rsid w:val="00114C3C"/>
    <w:rsid w:val="00116B4C"/>
    <w:rsid w:val="00121FB5"/>
    <w:rsid w:val="00122CD0"/>
    <w:rsid w:val="0012508A"/>
    <w:rsid w:val="0013112A"/>
    <w:rsid w:val="001324C5"/>
    <w:rsid w:val="00132E9F"/>
    <w:rsid w:val="00133BD2"/>
    <w:rsid w:val="00135494"/>
    <w:rsid w:val="0013562E"/>
    <w:rsid w:val="001367E5"/>
    <w:rsid w:val="00136A4D"/>
    <w:rsid w:val="00140AE4"/>
    <w:rsid w:val="00140C2F"/>
    <w:rsid w:val="0014191F"/>
    <w:rsid w:val="00143AC6"/>
    <w:rsid w:val="0014447C"/>
    <w:rsid w:val="00147DC5"/>
    <w:rsid w:val="001510E8"/>
    <w:rsid w:val="001552E9"/>
    <w:rsid w:val="00155A17"/>
    <w:rsid w:val="00160806"/>
    <w:rsid w:val="00162176"/>
    <w:rsid w:val="00165929"/>
    <w:rsid w:val="00166046"/>
    <w:rsid w:val="00166FB7"/>
    <w:rsid w:val="00180F6B"/>
    <w:rsid w:val="00182616"/>
    <w:rsid w:val="00185B2E"/>
    <w:rsid w:val="0018661B"/>
    <w:rsid w:val="0019400E"/>
    <w:rsid w:val="001A1418"/>
    <w:rsid w:val="001A17B9"/>
    <w:rsid w:val="001A4700"/>
    <w:rsid w:val="001B082D"/>
    <w:rsid w:val="001C0CE9"/>
    <w:rsid w:val="001C145C"/>
    <w:rsid w:val="001C48A7"/>
    <w:rsid w:val="001D6114"/>
    <w:rsid w:val="001D61D0"/>
    <w:rsid w:val="001E07AC"/>
    <w:rsid w:val="001E1E50"/>
    <w:rsid w:val="001E40B4"/>
    <w:rsid w:val="001E60B7"/>
    <w:rsid w:val="001E6163"/>
    <w:rsid w:val="001F021C"/>
    <w:rsid w:val="001F2BC9"/>
    <w:rsid w:val="001F50B1"/>
    <w:rsid w:val="001F5577"/>
    <w:rsid w:val="001F60B6"/>
    <w:rsid w:val="001F7259"/>
    <w:rsid w:val="00201358"/>
    <w:rsid w:val="00203FA5"/>
    <w:rsid w:val="00206A76"/>
    <w:rsid w:val="002079AF"/>
    <w:rsid w:val="00207ACC"/>
    <w:rsid w:val="00207DA3"/>
    <w:rsid w:val="002108D8"/>
    <w:rsid w:val="00211473"/>
    <w:rsid w:val="00212498"/>
    <w:rsid w:val="00213EE6"/>
    <w:rsid w:val="00216B8D"/>
    <w:rsid w:val="0022281E"/>
    <w:rsid w:val="002252AD"/>
    <w:rsid w:val="00227096"/>
    <w:rsid w:val="002313C3"/>
    <w:rsid w:val="00231CB8"/>
    <w:rsid w:val="0024270D"/>
    <w:rsid w:val="002450D9"/>
    <w:rsid w:val="00247E1F"/>
    <w:rsid w:val="00254523"/>
    <w:rsid w:val="002572CF"/>
    <w:rsid w:val="0026175D"/>
    <w:rsid w:val="0026191D"/>
    <w:rsid w:val="00271762"/>
    <w:rsid w:val="002740DF"/>
    <w:rsid w:val="00275E42"/>
    <w:rsid w:val="00276FAF"/>
    <w:rsid w:val="00280B7B"/>
    <w:rsid w:val="00282690"/>
    <w:rsid w:val="0028585E"/>
    <w:rsid w:val="00287072"/>
    <w:rsid w:val="00290397"/>
    <w:rsid w:val="00293384"/>
    <w:rsid w:val="00295503"/>
    <w:rsid w:val="00296F49"/>
    <w:rsid w:val="002974B4"/>
    <w:rsid w:val="002A1927"/>
    <w:rsid w:val="002A6F1B"/>
    <w:rsid w:val="002B1519"/>
    <w:rsid w:val="002B5B14"/>
    <w:rsid w:val="002C2A2E"/>
    <w:rsid w:val="002C2D19"/>
    <w:rsid w:val="002C529C"/>
    <w:rsid w:val="002C56B2"/>
    <w:rsid w:val="002D4991"/>
    <w:rsid w:val="002D6110"/>
    <w:rsid w:val="002D68CD"/>
    <w:rsid w:val="002E22D8"/>
    <w:rsid w:val="002E2D4C"/>
    <w:rsid w:val="002E6036"/>
    <w:rsid w:val="002E697B"/>
    <w:rsid w:val="002F044A"/>
    <w:rsid w:val="002F0481"/>
    <w:rsid w:val="002F160B"/>
    <w:rsid w:val="002F17FB"/>
    <w:rsid w:val="002F47D7"/>
    <w:rsid w:val="002F6B8E"/>
    <w:rsid w:val="00301A01"/>
    <w:rsid w:val="003021C1"/>
    <w:rsid w:val="00303FAF"/>
    <w:rsid w:val="00304C91"/>
    <w:rsid w:val="00307784"/>
    <w:rsid w:val="00310760"/>
    <w:rsid w:val="00311191"/>
    <w:rsid w:val="00312E7E"/>
    <w:rsid w:val="00315192"/>
    <w:rsid w:val="00326D4D"/>
    <w:rsid w:val="00327932"/>
    <w:rsid w:val="00333743"/>
    <w:rsid w:val="00336EDF"/>
    <w:rsid w:val="0033729E"/>
    <w:rsid w:val="00344583"/>
    <w:rsid w:val="00347674"/>
    <w:rsid w:val="00353E3E"/>
    <w:rsid w:val="00363308"/>
    <w:rsid w:val="00365ADF"/>
    <w:rsid w:val="00366574"/>
    <w:rsid w:val="003666BD"/>
    <w:rsid w:val="00366D3F"/>
    <w:rsid w:val="00374450"/>
    <w:rsid w:val="00375FF5"/>
    <w:rsid w:val="0037690F"/>
    <w:rsid w:val="0038385D"/>
    <w:rsid w:val="003908F4"/>
    <w:rsid w:val="003919AC"/>
    <w:rsid w:val="003938B0"/>
    <w:rsid w:val="00394D50"/>
    <w:rsid w:val="00395C1A"/>
    <w:rsid w:val="00396FB9"/>
    <w:rsid w:val="003A13D2"/>
    <w:rsid w:val="003A3096"/>
    <w:rsid w:val="003A5FDC"/>
    <w:rsid w:val="003A666F"/>
    <w:rsid w:val="003B2BFE"/>
    <w:rsid w:val="003B5524"/>
    <w:rsid w:val="003B5DB2"/>
    <w:rsid w:val="003B7801"/>
    <w:rsid w:val="003C3124"/>
    <w:rsid w:val="003C4FE7"/>
    <w:rsid w:val="003C6B46"/>
    <w:rsid w:val="003C71D4"/>
    <w:rsid w:val="003C74AF"/>
    <w:rsid w:val="003D2672"/>
    <w:rsid w:val="003D2A1C"/>
    <w:rsid w:val="003D3420"/>
    <w:rsid w:val="003D5FBE"/>
    <w:rsid w:val="003E08B9"/>
    <w:rsid w:val="003F046E"/>
    <w:rsid w:val="00400852"/>
    <w:rsid w:val="00404F9D"/>
    <w:rsid w:val="00405574"/>
    <w:rsid w:val="00406B61"/>
    <w:rsid w:val="00407282"/>
    <w:rsid w:val="00407BC1"/>
    <w:rsid w:val="00410A41"/>
    <w:rsid w:val="004132B8"/>
    <w:rsid w:val="00417EBD"/>
    <w:rsid w:val="00420EDD"/>
    <w:rsid w:val="00423C27"/>
    <w:rsid w:val="00424A8A"/>
    <w:rsid w:val="00425199"/>
    <w:rsid w:val="00432724"/>
    <w:rsid w:val="00435B99"/>
    <w:rsid w:val="00443826"/>
    <w:rsid w:val="004440A9"/>
    <w:rsid w:val="00444E88"/>
    <w:rsid w:val="0045270C"/>
    <w:rsid w:val="0045396C"/>
    <w:rsid w:val="00453CC9"/>
    <w:rsid w:val="00455633"/>
    <w:rsid w:val="00456A5F"/>
    <w:rsid w:val="004572BE"/>
    <w:rsid w:val="00460C54"/>
    <w:rsid w:val="004617C7"/>
    <w:rsid w:val="004625C1"/>
    <w:rsid w:val="004657BE"/>
    <w:rsid w:val="004737E6"/>
    <w:rsid w:val="004739C9"/>
    <w:rsid w:val="00473B0B"/>
    <w:rsid w:val="004807F7"/>
    <w:rsid w:val="00481A0C"/>
    <w:rsid w:val="004830B5"/>
    <w:rsid w:val="00484E47"/>
    <w:rsid w:val="00485D00"/>
    <w:rsid w:val="004868ED"/>
    <w:rsid w:val="00487B8B"/>
    <w:rsid w:val="00496755"/>
    <w:rsid w:val="00497B93"/>
    <w:rsid w:val="004A0A0B"/>
    <w:rsid w:val="004A13AC"/>
    <w:rsid w:val="004A51FF"/>
    <w:rsid w:val="004B05FA"/>
    <w:rsid w:val="004B2C63"/>
    <w:rsid w:val="004B4721"/>
    <w:rsid w:val="004C51D1"/>
    <w:rsid w:val="004C7E18"/>
    <w:rsid w:val="004D4729"/>
    <w:rsid w:val="004D4AEE"/>
    <w:rsid w:val="004D6AB3"/>
    <w:rsid w:val="004E085C"/>
    <w:rsid w:val="004E3718"/>
    <w:rsid w:val="004F239F"/>
    <w:rsid w:val="004F483E"/>
    <w:rsid w:val="004F4B8F"/>
    <w:rsid w:val="0050104C"/>
    <w:rsid w:val="005023F4"/>
    <w:rsid w:val="005033CC"/>
    <w:rsid w:val="00516BA8"/>
    <w:rsid w:val="005209D1"/>
    <w:rsid w:val="0052393E"/>
    <w:rsid w:val="00524986"/>
    <w:rsid w:val="00525BC2"/>
    <w:rsid w:val="005328FB"/>
    <w:rsid w:val="005353A8"/>
    <w:rsid w:val="00537419"/>
    <w:rsid w:val="00537D90"/>
    <w:rsid w:val="00541B17"/>
    <w:rsid w:val="005421C7"/>
    <w:rsid w:val="005448FA"/>
    <w:rsid w:val="00553EB4"/>
    <w:rsid w:val="00560791"/>
    <w:rsid w:val="00566699"/>
    <w:rsid w:val="00572DFB"/>
    <w:rsid w:val="005733EB"/>
    <w:rsid w:val="00574300"/>
    <w:rsid w:val="0057534D"/>
    <w:rsid w:val="00577E1C"/>
    <w:rsid w:val="0058697B"/>
    <w:rsid w:val="00590126"/>
    <w:rsid w:val="00591988"/>
    <w:rsid w:val="00592D52"/>
    <w:rsid w:val="00596856"/>
    <w:rsid w:val="005A117C"/>
    <w:rsid w:val="005A6F55"/>
    <w:rsid w:val="005B2A31"/>
    <w:rsid w:val="005B50EC"/>
    <w:rsid w:val="005B6302"/>
    <w:rsid w:val="005B7E58"/>
    <w:rsid w:val="005C04BF"/>
    <w:rsid w:val="005C057C"/>
    <w:rsid w:val="005C76D5"/>
    <w:rsid w:val="005D02A8"/>
    <w:rsid w:val="005D5EEB"/>
    <w:rsid w:val="005D6173"/>
    <w:rsid w:val="005E3F88"/>
    <w:rsid w:val="005E5E95"/>
    <w:rsid w:val="005E6B88"/>
    <w:rsid w:val="005F0A37"/>
    <w:rsid w:val="005F58B1"/>
    <w:rsid w:val="0060031A"/>
    <w:rsid w:val="00600575"/>
    <w:rsid w:val="00600D67"/>
    <w:rsid w:val="0060633A"/>
    <w:rsid w:val="006105E0"/>
    <w:rsid w:val="006110C1"/>
    <w:rsid w:val="006149F1"/>
    <w:rsid w:val="00617C09"/>
    <w:rsid w:val="00620FA6"/>
    <w:rsid w:val="00622912"/>
    <w:rsid w:val="00622EBF"/>
    <w:rsid w:val="006246A5"/>
    <w:rsid w:val="0062686A"/>
    <w:rsid w:val="00627F9C"/>
    <w:rsid w:val="00631F1B"/>
    <w:rsid w:val="00631FF9"/>
    <w:rsid w:val="00633C3F"/>
    <w:rsid w:val="00634607"/>
    <w:rsid w:val="00640D07"/>
    <w:rsid w:val="00642541"/>
    <w:rsid w:val="00644363"/>
    <w:rsid w:val="006446F7"/>
    <w:rsid w:val="00647B4C"/>
    <w:rsid w:val="00650E10"/>
    <w:rsid w:val="00652906"/>
    <w:rsid w:val="0065519D"/>
    <w:rsid w:val="00661204"/>
    <w:rsid w:val="006621E2"/>
    <w:rsid w:val="006640D9"/>
    <w:rsid w:val="0066610F"/>
    <w:rsid w:val="00673D7C"/>
    <w:rsid w:val="006749FD"/>
    <w:rsid w:val="00676C32"/>
    <w:rsid w:val="00680D39"/>
    <w:rsid w:val="00686046"/>
    <w:rsid w:val="0068613E"/>
    <w:rsid w:val="006866ED"/>
    <w:rsid w:val="00690F01"/>
    <w:rsid w:val="00692BD6"/>
    <w:rsid w:val="00692CA3"/>
    <w:rsid w:val="0069776E"/>
    <w:rsid w:val="006A0513"/>
    <w:rsid w:val="006A0ADE"/>
    <w:rsid w:val="006A1F7F"/>
    <w:rsid w:val="006A29C5"/>
    <w:rsid w:val="006A3A54"/>
    <w:rsid w:val="006A561E"/>
    <w:rsid w:val="006A729B"/>
    <w:rsid w:val="006B070F"/>
    <w:rsid w:val="006B4DFD"/>
    <w:rsid w:val="006B5E24"/>
    <w:rsid w:val="006C43CE"/>
    <w:rsid w:val="006C6176"/>
    <w:rsid w:val="006D01DC"/>
    <w:rsid w:val="006D1136"/>
    <w:rsid w:val="006D254A"/>
    <w:rsid w:val="006D38BF"/>
    <w:rsid w:val="006D4AD4"/>
    <w:rsid w:val="006D780C"/>
    <w:rsid w:val="006E0601"/>
    <w:rsid w:val="006E2D42"/>
    <w:rsid w:val="006E546F"/>
    <w:rsid w:val="006E6394"/>
    <w:rsid w:val="006E6A5A"/>
    <w:rsid w:val="006E6C81"/>
    <w:rsid w:val="006F18FD"/>
    <w:rsid w:val="006F2785"/>
    <w:rsid w:val="006F4103"/>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51BBC"/>
    <w:rsid w:val="0075676A"/>
    <w:rsid w:val="0076120C"/>
    <w:rsid w:val="007619EE"/>
    <w:rsid w:val="00763D73"/>
    <w:rsid w:val="007640C8"/>
    <w:rsid w:val="007676AF"/>
    <w:rsid w:val="00767E91"/>
    <w:rsid w:val="00776087"/>
    <w:rsid w:val="00785145"/>
    <w:rsid w:val="00786497"/>
    <w:rsid w:val="007867F3"/>
    <w:rsid w:val="00790289"/>
    <w:rsid w:val="0079496F"/>
    <w:rsid w:val="00794D57"/>
    <w:rsid w:val="00795882"/>
    <w:rsid w:val="00797029"/>
    <w:rsid w:val="00797BE3"/>
    <w:rsid w:val="007A0571"/>
    <w:rsid w:val="007A223B"/>
    <w:rsid w:val="007A4E13"/>
    <w:rsid w:val="007B0292"/>
    <w:rsid w:val="007B0801"/>
    <w:rsid w:val="007B0E30"/>
    <w:rsid w:val="007B1050"/>
    <w:rsid w:val="007B3810"/>
    <w:rsid w:val="007C11C3"/>
    <w:rsid w:val="007D0CFF"/>
    <w:rsid w:val="007D2A7D"/>
    <w:rsid w:val="007D3CC1"/>
    <w:rsid w:val="007D79C6"/>
    <w:rsid w:val="007E2E80"/>
    <w:rsid w:val="007E39F7"/>
    <w:rsid w:val="007E585D"/>
    <w:rsid w:val="007F054B"/>
    <w:rsid w:val="007F1984"/>
    <w:rsid w:val="007F282E"/>
    <w:rsid w:val="007F4CDF"/>
    <w:rsid w:val="007F7846"/>
    <w:rsid w:val="0080248F"/>
    <w:rsid w:val="008041A7"/>
    <w:rsid w:val="008103B2"/>
    <w:rsid w:val="0081299A"/>
    <w:rsid w:val="00821898"/>
    <w:rsid w:val="00823454"/>
    <w:rsid w:val="00824894"/>
    <w:rsid w:val="00830360"/>
    <w:rsid w:val="008307E5"/>
    <w:rsid w:val="00836B75"/>
    <w:rsid w:val="0084052B"/>
    <w:rsid w:val="0084469C"/>
    <w:rsid w:val="008455DC"/>
    <w:rsid w:val="00853CC3"/>
    <w:rsid w:val="008659E5"/>
    <w:rsid w:val="00867D56"/>
    <w:rsid w:val="00870064"/>
    <w:rsid w:val="008725EE"/>
    <w:rsid w:val="008731D1"/>
    <w:rsid w:val="00882E8A"/>
    <w:rsid w:val="00887852"/>
    <w:rsid w:val="00887AB7"/>
    <w:rsid w:val="00892543"/>
    <w:rsid w:val="008A1C19"/>
    <w:rsid w:val="008A46B7"/>
    <w:rsid w:val="008A75B0"/>
    <w:rsid w:val="008B2BCF"/>
    <w:rsid w:val="008C0E72"/>
    <w:rsid w:val="008C0F70"/>
    <w:rsid w:val="008C2010"/>
    <w:rsid w:val="008C2971"/>
    <w:rsid w:val="008C651F"/>
    <w:rsid w:val="008C7CEB"/>
    <w:rsid w:val="008D0121"/>
    <w:rsid w:val="008D17A8"/>
    <w:rsid w:val="008D4D4F"/>
    <w:rsid w:val="008E572E"/>
    <w:rsid w:val="008E63C2"/>
    <w:rsid w:val="008F3BD7"/>
    <w:rsid w:val="008F741F"/>
    <w:rsid w:val="00903599"/>
    <w:rsid w:val="00905CE1"/>
    <w:rsid w:val="00912536"/>
    <w:rsid w:val="009151CF"/>
    <w:rsid w:val="009242AD"/>
    <w:rsid w:val="009272C6"/>
    <w:rsid w:val="00930F68"/>
    <w:rsid w:val="009339EC"/>
    <w:rsid w:val="00936CE7"/>
    <w:rsid w:val="009373A4"/>
    <w:rsid w:val="0093743A"/>
    <w:rsid w:val="009375FB"/>
    <w:rsid w:val="00942349"/>
    <w:rsid w:val="00943711"/>
    <w:rsid w:val="00943B37"/>
    <w:rsid w:val="00950ABA"/>
    <w:rsid w:val="00954DC1"/>
    <w:rsid w:val="00960D8F"/>
    <w:rsid w:val="0096284F"/>
    <w:rsid w:val="0096359D"/>
    <w:rsid w:val="00963E20"/>
    <w:rsid w:val="00967270"/>
    <w:rsid w:val="0097416D"/>
    <w:rsid w:val="009759F9"/>
    <w:rsid w:val="00977C31"/>
    <w:rsid w:val="00984CA8"/>
    <w:rsid w:val="009859B8"/>
    <w:rsid w:val="0099000E"/>
    <w:rsid w:val="009908A1"/>
    <w:rsid w:val="00992548"/>
    <w:rsid w:val="009949F2"/>
    <w:rsid w:val="00994FE7"/>
    <w:rsid w:val="009962BD"/>
    <w:rsid w:val="009962CF"/>
    <w:rsid w:val="009A778F"/>
    <w:rsid w:val="009A7CBC"/>
    <w:rsid w:val="009B205B"/>
    <w:rsid w:val="009B3592"/>
    <w:rsid w:val="009B70C3"/>
    <w:rsid w:val="009B7245"/>
    <w:rsid w:val="009C0B28"/>
    <w:rsid w:val="009C1EA2"/>
    <w:rsid w:val="009C3FC7"/>
    <w:rsid w:val="009C67FA"/>
    <w:rsid w:val="009D1E63"/>
    <w:rsid w:val="009D34B0"/>
    <w:rsid w:val="009D4DDB"/>
    <w:rsid w:val="009D56AA"/>
    <w:rsid w:val="009E0089"/>
    <w:rsid w:val="009E2FAF"/>
    <w:rsid w:val="009E396D"/>
    <w:rsid w:val="009E43E1"/>
    <w:rsid w:val="009E7128"/>
    <w:rsid w:val="009F223E"/>
    <w:rsid w:val="009F7B22"/>
    <w:rsid w:val="00A008BF"/>
    <w:rsid w:val="00A01F59"/>
    <w:rsid w:val="00A06551"/>
    <w:rsid w:val="00A066AD"/>
    <w:rsid w:val="00A10000"/>
    <w:rsid w:val="00A10775"/>
    <w:rsid w:val="00A112EB"/>
    <w:rsid w:val="00A16988"/>
    <w:rsid w:val="00A2199B"/>
    <w:rsid w:val="00A22469"/>
    <w:rsid w:val="00A25EBC"/>
    <w:rsid w:val="00A26AC5"/>
    <w:rsid w:val="00A3134D"/>
    <w:rsid w:val="00A32F36"/>
    <w:rsid w:val="00A33B3A"/>
    <w:rsid w:val="00A35B31"/>
    <w:rsid w:val="00A4214D"/>
    <w:rsid w:val="00A62727"/>
    <w:rsid w:val="00A65C29"/>
    <w:rsid w:val="00A666CE"/>
    <w:rsid w:val="00A72BC4"/>
    <w:rsid w:val="00A74344"/>
    <w:rsid w:val="00A80852"/>
    <w:rsid w:val="00A823B0"/>
    <w:rsid w:val="00A854D1"/>
    <w:rsid w:val="00A871F0"/>
    <w:rsid w:val="00A9172E"/>
    <w:rsid w:val="00A94B95"/>
    <w:rsid w:val="00A94BF6"/>
    <w:rsid w:val="00AA4F9A"/>
    <w:rsid w:val="00AA5A0A"/>
    <w:rsid w:val="00AB1AF3"/>
    <w:rsid w:val="00AB481C"/>
    <w:rsid w:val="00AB5115"/>
    <w:rsid w:val="00AB63C1"/>
    <w:rsid w:val="00AB6FE4"/>
    <w:rsid w:val="00AC3701"/>
    <w:rsid w:val="00AC5A2A"/>
    <w:rsid w:val="00AD0168"/>
    <w:rsid w:val="00AD066A"/>
    <w:rsid w:val="00AD3C94"/>
    <w:rsid w:val="00AD4AD8"/>
    <w:rsid w:val="00AD7189"/>
    <w:rsid w:val="00AE658B"/>
    <w:rsid w:val="00AF03D2"/>
    <w:rsid w:val="00AF145F"/>
    <w:rsid w:val="00AF1F1C"/>
    <w:rsid w:val="00AF2D17"/>
    <w:rsid w:val="00B06F82"/>
    <w:rsid w:val="00B070F5"/>
    <w:rsid w:val="00B1130B"/>
    <w:rsid w:val="00B12CBA"/>
    <w:rsid w:val="00B16CAC"/>
    <w:rsid w:val="00B17522"/>
    <w:rsid w:val="00B303EA"/>
    <w:rsid w:val="00B31ACE"/>
    <w:rsid w:val="00B31BB2"/>
    <w:rsid w:val="00B33A21"/>
    <w:rsid w:val="00B34950"/>
    <w:rsid w:val="00B36915"/>
    <w:rsid w:val="00B37304"/>
    <w:rsid w:val="00B40D19"/>
    <w:rsid w:val="00B501B2"/>
    <w:rsid w:val="00B50E01"/>
    <w:rsid w:val="00B51B2F"/>
    <w:rsid w:val="00B549E1"/>
    <w:rsid w:val="00B56587"/>
    <w:rsid w:val="00B649E6"/>
    <w:rsid w:val="00B75842"/>
    <w:rsid w:val="00B81C51"/>
    <w:rsid w:val="00B93C5C"/>
    <w:rsid w:val="00B97CAC"/>
    <w:rsid w:val="00BA11F9"/>
    <w:rsid w:val="00BA6922"/>
    <w:rsid w:val="00BA69A0"/>
    <w:rsid w:val="00BA79BA"/>
    <w:rsid w:val="00BB2359"/>
    <w:rsid w:val="00BB707A"/>
    <w:rsid w:val="00BC1DCE"/>
    <w:rsid w:val="00BC55DA"/>
    <w:rsid w:val="00BC64D4"/>
    <w:rsid w:val="00BD1DE7"/>
    <w:rsid w:val="00BD20DA"/>
    <w:rsid w:val="00BD6AD7"/>
    <w:rsid w:val="00BD7B15"/>
    <w:rsid w:val="00BE100C"/>
    <w:rsid w:val="00BE48F3"/>
    <w:rsid w:val="00BE6D77"/>
    <w:rsid w:val="00BF0AEC"/>
    <w:rsid w:val="00BF123B"/>
    <w:rsid w:val="00BF123D"/>
    <w:rsid w:val="00BF28CF"/>
    <w:rsid w:val="00BF3765"/>
    <w:rsid w:val="00BF442A"/>
    <w:rsid w:val="00BF5EE2"/>
    <w:rsid w:val="00BF6904"/>
    <w:rsid w:val="00BF69B1"/>
    <w:rsid w:val="00C01402"/>
    <w:rsid w:val="00C034B9"/>
    <w:rsid w:val="00C04890"/>
    <w:rsid w:val="00C10AAE"/>
    <w:rsid w:val="00C115F4"/>
    <w:rsid w:val="00C2107B"/>
    <w:rsid w:val="00C2473C"/>
    <w:rsid w:val="00C25822"/>
    <w:rsid w:val="00C25B89"/>
    <w:rsid w:val="00C277F4"/>
    <w:rsid w:val="00C34B47"/>
    <w:rsid w:val="00C35F18"/>
    <w:rsid w:val="00C369B7"/>
    <w:rsid w:val="00C40345"/>
    <w:rsid w:val="00C40AF4"/>
    <w:rsid w:val="00C44F56"/>
    <w:rsid w:val="00C51D29"/>
    <w:rsid w:val="00C60835"/>
    <w:rsid w:val="00C61A53"/>
    <w:rsid w:val="00C67A59"/>
    <w:rsid w:val="00C746BB"/>
    <w:rsid w:val="00C8573E"/>
    <w:rsid w:val="00C868EA"/>
    <w:rsid w:val="00C90CE9"/>
    <w:rsid w:val="00C911DE"/>
    <w:rsid w:val="00C921D5"/>
    <w:rsid w:val="00C93EEE"/>
    <w:rsid w:val="00C95F13"/>
    <w:rsid w:val="00CA2ED9"/>
    <w:rsid w:val="00CA3DD3"/>
    <w:rsid w:val="00CA5EC1"/>
    <w:rsid w:val="00CC2A3A"/>
    <w:rsid w:val="00CD1397"/>
    <w:rsid w:val="00CD410A"/>
    <w:rsid w:val="00CD4230"/>
    <w:rsid w:val="00CD5D9E"/>
    <w:rsid w:val="00CE15C8"/>
    <w:rsid w:val="00CE36B2"/>
    <w:rsid w:val="00CF27C6"/>
    <w:rsid w:val="00CF505E"/>
    <w:rsid w:val="00CF66C4"/>
    <w:rsid w:val="00CF7E3D"/>
    <w:rsid w:val="00D017F5"/>
    <w:rsid w:val="00D01B24"/>
    <w:rsid w:val="00D020E2"/>
    <w:rsid w:val="00D033C3"/>
    <w:rsid w:val="00D04234"/>
    <w:rsid w:val="00D04E44"/>
    <w:rsid w:val="00D0540D"/>
    <w:rsid w:val="00D0673B"/>
    <w:rsid w:val="00D0685A"/>
    <w:rsid w:val="00D13B83"/>
    <w:rsid w:val="00D14D51"/>
    <w:rsid w:val="00D14E3B"/>
    <w:rsid w:val="00D20888"/>
    <w:rsid w:val="00D23F11"/>
    <w:rsid w:val="00D26FCF"/>
    <w:rsid w:val="00D30AE7"/>
    <w:rsid w:val="00D310C4"/>
    <w:rsid w:val="00D31A7C"/>
    <w:rsid w:val="00D32449"/>
    <w:rsid w:val="00D32E6F"/>
    <w:rsid w:val="00D37095"/>
    <w:rsid w:val="00D46D29"/>
    <w:rsid w:val="00D50CEC"/>
    <w:rsid w:val="00D50CF7"/>
    <w:rsid w:val="00D5329C"/>
    <w:rsid w:val="00D54889"/>
    <w:rsid w:val="00D57072"/>
    <w:rsid w:val="00D57A8D"/>
    <w:rsid w:val="00D57C7A"/>
    <w:rsid w:val="00D61A59"/>
    <w:rsid w:val="00D633B6"/>
    <w:rsid w:val="00D64F6D"/>
    <w:rsid w:val="00D70758"/>
    <w:rsid w:val="00D72377"/>
    <w:rsid w:val="00D75DD0"/>
    <w:rsid w:val="00D760EF"/>
    <w:rsid w:val="00D77F62"/>
    <w:rsid w:val="00D80239"/>
    <w:rsid w:val="00D8226B"/>
    <w:rsid w:val="00D82C3F"/>
    <w:rsid w:val="00D849BC"/>
    <w:rsid w:val="00D84D1B"/>
    <w:rsid w:val="00D85C97"/>
    <w:rsid w:val="00D867E7"/>
    <w:rsid w:val="00DA0E70"/>
    <w:rsid w:val="00DA1B7C"/>
    <w:rsid w:val="00DA21DB"/>
    <w:rsid w:val="00DA5A00"/>
    <w:rsid w:val="00DA6917"/>
    <w:rsid w:val="00DB01B2"/>
    <w:rsid w:val="00DB07E3"/>
    <w:rsid w:val="00DB3486"/>
    <w:rsid w:val="00DB5FF7"/>
    <w:rsid w:val="00DC0A6D"/>
    <w:rsid w:val="00DC0CB0"/>
    <w:rsid w:val="00DC1191"/>
    <w:rsid w:val="00DC46ED"/>
    <w:rsid w:val="00DC4E35"/>
    <w:rsid w:val="00DD0417"/>
    <w:rsid w:val="00DD11C5"/>
    <w:rsid w:val="00DD13E2"/>
    <w:rsid w:val="00DD2781"/>
    <w:rsid w:val="00DD2D53"/>
    <w:rsid w:val="00DD5971"/>
    <w:rsid w:val="00DD5DC9"/>
    <w:rsid w:val="00DD77A6"/>
    <w:rsid w:val="00DE0587"/>
    <w:rsid w:val="00DE16E2"/>
    <w:rsid w:val="00DE5C62"/>
    <w:rsid w:val="00DE7F8B"/>
    <w:rsid w:val="00DF0AF9"/>
    <w:rsid w:val="00DF1527"/>
    <w:rsid w:val="00DF1643"/>
    <w:rsid w:val="00DF2F2C"/>
    <w:rsid w:val="00DF3485"/>
    <w:rsid w:val="00DF51C8"/>
    <w:rsid w:val="00DF5AC8"/>
    <w:rsid w:val="00DF5C1F"/>
    <w:rsid w:val="00DF641D"/>
    <w:rsid w:val="00E014FE"/>
    <w:rsid w:val="00E04409"/>
    <w:rsid w:val="00E13529"/>
    <w:rsid w:val="00E14AD8"/>
    <w:rsid w:val="00E1520C"/>
    <w:rsid w:val="00E21619"/>
    <w:rsid w:val="00E23E06"/>
    <w:rsid w:val="00E25492"/>
    <w:rsid w:val="00E2672A"/>
    <w:rsid w:val="00E30734"/>
    <w:rsid w:val="00E31685"/>
    <w:rsid w:val="00E35357"/>
    <w:rsid w:val="00E37AA1"/>
    <w:rsid w:val="00E426C9"/>
    <w:rsid w:val="00E4299C"/>
    <w:rsid w:val="00E46554"/>
    <w:rsid w:val="00E50BBA"/>
    <w:rsid w:val="00E50EFF"/>
    <w:rsid w:val="00E50F4B"/>
    <w:rsid w:val="00E51947"/>
    <w:rsid w:val="00E52335"/>
    <w:rsid w:val="00E53096"/>
    <w:rsid w:val="00E543A2"/>
    <w:rsid w:val="00E55D39"/>
    <w:rsid w:val="00E56111"/>
    <w:rsid w:val="00E57725"/>
    <w:rsid w:val="00E60476"/>
    <w:rsid w:val="00E61468"/>
    <w:rsid w:val="00E622E2"/>
    <w:rsid w:val="00E62416"/>
    <w:rsid w:val="00E65AE8"/>
    <w:rsid w:val="00E65E9A"/>
    <w:rsid w:val="00E70CAE"/>
    <w:rsid w:val="00E70CC2"/>
    <w:rsid w:val="00E70D08"/>
    <w:rsid w:val="00E726BA"/>
    <w:rsid w:val="00E72712"/>
    <w:rsid w:val="00E83DA0"/>
    <w:rsid w:val="00E93579"/>
    <w:rsid w:val="00EA0886"/>
    <w:rsid w:val="00EA2AAB"/>
    <w:rsid w:val="00EA3228"/>
    <w:rsid w:val="00EA328E"/>
    <w:rsid w:val="00EA5483"/>
    <w:rsid w:val="00EA5C81"/>
    <w:rsid w:val="00EB2068"/>
    <w:rsid w:val="00EC1776"/>
    <w:rsid w:val="00EC4B6A"/>
    <w:rsid w:val="00EC63B8"/>
    <w:rsid w:val="00EC786A"/>
    <w:rsid w:val="00ED4829"/>
    <w:rsid w:val="00ED60C2"/>
    <w:rsid w:val="00ED634A"/>
    <w:rsid w:val="00ED7339"/>
    <w:rsid w:val="00ED78F3"/>
    <w:rsid w:val="00EE03F5"/>
    <w:rsid w:val="00EE08F5"/>
    <w:rsid w:val="00EE5CE9"/>
    <w:rsid w:val="00EF1ED5"/>
    <w:rsid w:val="00EF2ED6"/>
    <w:rsid w:val="00EF4D17"/>
    <w:rsid w:val="00EF6B28"/>
    <w:rsid w:val="00EF76A3"/>
    <w:rsid w:val="00EF7D17"/>
    <w:rsid w:val="00F07676"/>
    <w:rsid w:val="00F07DC2"/>
    <w:rsid w:val="00F1015D"/>
    <w:rsid w:val="00F1657E"/>
    <w:rsid w:val="00F1770B"/>
    <w:rsid w:val="00F2178A"/>
    <w:rsid w:val="00F2343A"/>
    <w:rsid w:val="00F3053C"/>
    <w:rsid w:val="00F44637"/>
    <w:rsid w:val="00F45389"/>
    <w:rsid w:val="00F46398"/>
    <w:rsid w:val="00F4708B"/>
    <w:rsid w:val="00F53B53"/>
    <w:rsid w:val="00F55B9E"/>
    <w:rsid w:val="00F562AF"/>
    <w:rsid w:val="00F612DC"/>
    <w:rsid w:val="00F66A72"/>
    <w:rsid w:val="00F70A50"/>
    <w:rsid w:val="00F70E82"/>
    <w:rsid w:val="00F72A70"/>
    <w:rsid w:val="00F75079"/>
    <w:rsid w:val="00F7667E"/>
    <w:rsid w:val="00F80CF6"/>
    <w:rsid w:val="00F83F9F"/>
    <w:rsid w:val="00F8521C"/>
    <w:rsid w:val="00F86466"/>
    <w:rsid w:val="00F8666D"/>
    <w:rsid w:val="00F91340"/>
    <w:rsid w:val="00F92D09"/>
    <w:rsid w:val="00F96AD5"/>
    <w:rsid w:val="00FA0A04"/>
    <w:rsid w:val="00FA47E2"/>
    <w:rsid w:val="00FB2F77"/>
    <w:rsid w:val="00FB55E9"/>
    <w:rsid w:val="00FB59DF"/>
    <w:rsid w:val="00FC716A"/>
    <w:rsid w:val="00FC7D8B"/>
    <w:rsid w:val="00FD27EA"/>
    <w:rsid w:val="00FD3A3C"/>
    <w:rsid w:val="00FD4EB1"/>
    <w:rsid w:val="00FD7EE2"/>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01"/>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007517479504135227gmail-msolistparagraph">
    <w:name w:val="m_6007517479504135227gmail-msolistparagraph"/>
    <w:basedOn w:val="Normal"/>
    <w:rsid w:val="00BC1D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715936100">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369261992">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82845957">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1439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455E-CFE2-439F-9E88-4C9AEAB4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24</Pages>
  <Words>4953</Words>
  <Characters>27244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188</cp:revision>
  <cp:lastPrinted>2019-08-09T18:01:00Z</cp:lastPrinted>
  <dcterms:created xsi:type="dcterms:W3CDTF">2019-09-04T18:37:00Z</dcterms:created>
  <dcterms:modified xsi:type="dcterms:W3CDTF">2020-04-23T06:48:00Z</dcterms:modified>
</cp:coreProperties>
</file>