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8F3" w:rsidRPr="00385491" w:rsidRDefault="000638F3" w:rsidP="000638F3">
      <w:pPr>
        <w:pStyle w:val="Sinespaciado"/>
        <w:spacing w:line="360" w:lineRule="auto"/>
        <w:jc w:val="both"/>
        <w:rPr>
          <w:rFonts w:ascii="Palatino Linotype" w:hAnsi="Palatino Linotype"/>
          <w:sz w:val="24"/>
          <w:szCs w:val="24"/>
          <w:lang w:eastAsia="es-MX"/>
        </w:rPr>
      </w:pPr>
      <w:r w:rsidRPr="00385491">
        <w:rPr>
          <w:rFonts w:ascii="Palatino Linotype" w:hAnsi="Palatino Linotype"/>
          <w:sz w:val="24"/>
          <w:szCs w:val="24"/>
          <w:lang w:eastAsia="es-MX"/>
        </w:rPr>
        <w:t>Resolución del Pleno del Instituto de Transparencia, Acceso a la Información Pública y Protección de Datos Personales del Estado de México y Municipios, con domicilio en Metepec, Estado de México, a catorce de agosto de dos mil diecinueve.</w:t>
      </w:r>
    </w:p>
    <w:p w:rsidR="000638F3" w:rsidRPr="00385491" w:rsidRDefault="000638F3" w:rsidP="000638F3">
      <w:pPr>
        <w:pStyle w:val="Sinespaciado"/>
        <w:spacing w:line="360" w:lineRule="auto"/>
        <w:jc w:val="both"/>
        <w:rPr>
          <w:rFonts w:ascii="Palatino Linotype" w:hAnsi="Palatino Linotype"/>
          <w:sz w:val="24"/>
          <w:szCs w:val="24"/>
          <w:lang w:eastAsia="es-MX"/>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b/>
          <w:sz w:val="24"/>
          <w:szCs w:val="24"/>
        </w:rPr>
        <w:t>VISTO</w:t>
      </w:r>
      <w:r w:rsidRPr="00385491">
        <w:rPr>
          <w:rFonts w:ascii="Palatino Linotype" w:hAnsi="Palatino Linotype"/>
          <w:sz w:val="24"/>
          <w:szCs w:val="24"/>
        </w:rPr>
        <w:t xml:space="preserve"> el expediente electrónico formado con motivo del recurso de revisión número </w:t>
      </w:r>
      <w:r w:rsidRPr="00385491">
        <w:rPr>
          <w:rFonts w:ascii="Palatino Linotype" w:hAnsi="Palatino Linotype"/>
          <w:b/>
          <w:bCs/>
          <w:sz w:val="24"/>
          <w:szCs w:val="24"/>
          <w:lang w:eastAsia="es-MX"/>
        </w:rPr>
        <w:t>04545/INFOEM/IP/RR/2019</w:t>
      </w:r>
      <w:r w:rsidRPr="00385491">
        <w:rPr>
          <w:rFonts w:ascii="Palatino Linotype" w:hAnsi="Palatino Linotype"/>
          <w:sz w:val="24"/>
          <w:szCs w:val="24"/>
        </w:rPr>
        <w:t xml:space="preserve">, interpuesto por el </w:t>
      </w:r>
      <w:r w:rsidRPr="00385491">
        <w:rPr>
          <w:rFonts w:ascii="Palatino Linotype" w:hAnsi="Palatino Linotype"/>
          <w:b/>
          <w:sz w:val="24"/>
          <w:szCs w:val="24"/>
        </w:rPr>
        <w:t xml:space="preserve">C. </w:t>
      </w:r>
      <w:r w:rsidR="009744DB">
        <w:rPr>
          <w:rFonts w:ascii="Palatino Linotype" w:hAnsi="Palatino Linotype"/>
          <w:b/>
          <w:sz w:val="24"/>
          <w:szCs w:val="24"/>
        </w:rPr>
        <w:t>xxxxxxxxxxxxxxxxxxxxx</w:t>
      </w:r>
      <w:r w:rsidRPr="00385491">
        <w:rPr>
          <w:rFonts w:ascii="Palatino Linotype" w:hAnsi="Palatino Linotype"/>
          <w:sz w:val="24"/>
          <w:szCs w:val="24"/>
        </w:rPr>
        <w:t xml:space="preserve">, en lo sucesivo el </w:t>
      </w:r>
      <w:r w:rsidRPr="00385491">
        <w:rPr>
          <w:rFonts w:ascii="Palatino Linotype" w:hAnsi="Palatino Linotype"/>
          <w:b/>
          <w:sz w:val="24"/>
          <w:szCs w:val="24"/>
        </w:rPr>
        <w:t>Recurrente</w:t>
      </w:r>
      <w:r w:rsidRPr="00385491">
        <w:rPr>
          <w:rFonts w:ascii="Palatino Linotype" w:hAnsi="Palatino Linotype"/>
          <w:sz w:val="24"/>
          <w:szCs w:val="24"/>
        </w:rPr>
        <w:t>, en contra de la respuesta del</w:t>
      </w:r>
      <w:r w:rsidRPr="00385491">
        <w:rPr>
          <w:rFonts w:ascii="Palatino Linotype" w:hAnsi="Palatino Linotype" w:cs="Arial"/>
          <w:b/>
          <w:sz w:val="24"/>
          <w:szCs w:val="24"/>
        </w:rPr>
        <w:t xml:space="preserve"> Ayuntamiento de Atlacomulco</w:t>
      </w:r>
      <w:r w:rsidRPr="00385491">
        <w:rPr>
          <w:rFonts w:ascii="Palatino Linotype" w:hAnsi="Palatino Linotype"/>
          <w:sz w:val="24"/>
          <w:szCs w:val="24"/>
        </w:rPr>
        <w:t>, en lo subsecuente</w:t>
      </w:r>
      <w:r w:rsidRPr="00385491">
        <w:rPr>
          <w:rFonts w:ascii="Palatino Linotype" w:hAnsi="Palatino Linotype"/>
          <w:b/>
          <w:sz w:val="24"/>
          <w:szCs w:val="24"/>
        </w:rPr>
        <w:t xml:space="preserve"> el Sujeto Obligado, </w:t>
      </w:r>
      <w:r w:rsidRPr="00385491">
        <w:rPr>
          <w:rFonts w:ascii="Palatino Linotype" w:hAnsi="Palatino Linotype"/>
          <w:sz w:val="24"/>
          <w:szCs w:val="24"/>
        </w:rPr>
        <w:t>se procede a dictar la presente resolución.</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center"/>
        <w:rPr>
          <w:rFonts w:ascii="Palatino Linotype" w:hAnsi="Palatino Linotype"/>
          <w:b/>
          <w:sz w:val="28"/>
          <w:szCs w:val="28"/>
        </w:rPr>
      </w:pPr>
      <w:r w:rsidRPr="00385491">
        <w:rPr>
          <w:rFonts w:ascii="Palatino Linotype" w:hAnsi="Palatino Linotype"/>
          <w:b/>
          <w:sz w:val="28"/>
          <w:szCs w:val="28"/>
        </w:rPr>
        <w:t>A N T E C E D E N T E S   D E L   A S U N T O</w:t>
      </w:r>
    </w:p>
    <w:p w:rsidR="000638F3" w:rsidRPr="00385491" w:rsidRDefault="000638F3" w:rsidP="000638F3">
      <w:pPr>
        <w:pStyle w:val="Sinespaciado"/>
        <w:spacing w:line="360" w:lineRule="auto"/>
        <w:jc w:val="both"/>
        <w:rPr>
          <w:rFonts w:ascii="Palatino Linotype" w:hAnsi="Palatino Linotype"/>
          <w:b/>
          <w:sz w:val="24"/>
          <w:szCs w:val="24"/>
        </w:rPr>
      </w:pPr>
    </w:p>
    <w:p w:rsidR="000638F3" w:rsidRPr="00385491" w:rsidRDefault="000638F3" w:rsidP="000638F3">
      <w:pPr>
        <w:pStyle w:val="Sinespaciado"/>
        <w:spacing w:line="360" w:lineRule="auto"/>
        <w:jc w:val="both"/>
        <w:rPr>
          <w:rFonts w:ascii="Palatino Linotype" w:hAnsi="Palatino Linotype"/>
          <w:sz w:val="28"/>
          <w:szCs w:val="26"/>
        </w:rPr>
      </w:pPr>
      <w:r w:rsidRPr="00385491">
        <w:rPr>
          <w:rFonts w:ascii="Palatino Linotype" w:hAnsi="Palatino Linotype"/>
          <w:b/>
          <w:sz w:val="28"/>
          <w:szCs w:val="26"/>
        </w:rPr>
        <w:t>PRIMERO.</w:t>
      </w:r>
      <w:r w:rsidRPr="00385491">
        <w:rPr>
          <w:rFonts w:ascii="Palatino Linotype" w:hAnsi="Palatino Linotype"/>
          <w:sz w:val="28"/>
          <w:szCs w:val="26"/>
        </w:rPr>
        <w:t xml:space="preserve"> </w:t>
      </w:r>
      <w:r w:rsidRPr="00385491">
        <w:rPr>
          <w:rFonts w:ascii="Palatino Linotype" w:hAnsi="Palatino Linotype"/>
          <w:b/>
          <w:sz w:val="28"/>
          <w:szCs w:val="26"/>
        </w:rPr>
        <w:t>De la Solicitud de Información.</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Con fecha veintiséis de abril de dos mil diecinueve, el Recurrente, presentó a través del Sistema de Acceso a la Información Mexiquense (</w:t>
      </w:r>
      <w:r w:rsidRPr="00385491">
        <w:rPr>
          <w:rFonts w:ascii="Palatino Linotype" w:hAnsi="Palatino Linotype"/>
          <w:b/>
          <w:sz w:val="24"/>
          <w:szCs w:val="24"/>
        </w:rPr>
        <w:t>SAIMEX)</w:t>
      </w:r>
      <w:r w:rsidRPr="00385491">
        <w:rPr>
          <w:rFonts w:ascii="Palatino Linotype" w:hAnsi="Palatino Linotype"/>
          <w:sz w:val="24"/>
          <w:szCs w:val="24"/>
        </w:rPr>
        <w:t xml:space="preserve"> ante el Sujeto Obligado, solicitud de acceso a la información pública, registrada bajo el número de expediente</w:t>
      </w:r>
      <w:r w:rsidRPr="00385491">
        <w:rPr>
          <w:rFonts w:ascii="Palatino Linotype" w:hAnsi="Palatino Linotype"/>
          <w:b/>
          <w:sz w:val="24"/>
          <w:szCs w:val="24"/>
        </w:rPr>
        <w:t xml:space="preserve">  00106/ATLACOM/IP/2019</w:t>
      </w:r>
      <w:r w:rsidRPr="00385491">
        <w:rPr>
          <w:rFonts w:ascii="Palatino Linotype" w:hAnsi="Palatino Linotype"/>
          <w:b/>
          <w:sz w:val="24"/>
          <w:szCs w:val="24"/>
          <w:lang w:eastAsia="es-MX"/>
        </w:rPr>
        <w:t xml:space="preserve">, </w:t>
      </w:r>
      <w:r w:rsidRPr="00385491">
        <w:rPr>
          <w:rFonts w:ascii="Palatino Linotype" w:hAnsi="Palatino Linotype"/>
          <w:sz w:val="24"/>
          <w:szCs w:val="24"/>
        </w:rPr>
        <w:t>mediante la cual solicitó información en el tenor siguiente:</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ind w:left="567" w:right="567"/>
        <w:jc w:val="both"/>
        <w:rPr>
          <w:rFonts w:ascii="Palatino Linotype" w:eastAsia="Times New Roman" w:hAnsi="Palatino Linotype" w:cs="Times New Roman"/>
          <w:i/>
          <w:sz w:val="24"/>
          <w:szCs w:val="24"/>
          <w:lang w:val="es-ES_tradnl" w:eastAsia="es-ES"/>
        </w:rPr>
      </w:pPr>
      <w:r w:rsidRPr="00385491">
        <w:rPr>
          <w:rFonts w:ascii="Palatino Linotype" w:eastAsia="Times New Roman" w:hAnsi="Palatino Linotype" w:cs="Times New Roman"/>
          <w:i/>
          <w:sz w:val="24"/>
          <w:szCs w:val="24"/>
          <w:lang w:val="es-ES_tradnl" w:eastAsia="es-ES"/>
        </w:rPr>
        <w:t>“</w:t>
      </w:r>
      <w:r w:rsidRPr="00385491">
        <w:rPr>
          <w:rFonts w:ascii="Palatino Linotype" w:eastAsia="Times New Roman" w:hAnsi="Palatino Linotype" w:cs="Times New Roman"/>
          <w:i/>
          <w:lang w:eastAsia="es-ES"/>
        </w:rPr>
        <w:t>CURRICILUM DETALLADO, INDICANDO EXPERIENCIA, ESTUDIOS, SI CUENTA CON ESTUDIOS PROFESIONALES Y DE POSGRADO ESCUELA DONDE EGRESARON, ASI COMO COMO NUMERO DE TITULO Y CEDULA PROFESIONAL DE TODOS LOS MANDOS MEDIOS, SUPERIORES, MIEMBROS DEL CABILDO Y DEL PRESIDENTE MUNICIPAL</w:t>
      </w:r>
      <w:r w:rsidRPr="00385491">
        <w:rPr>
          <w:rFonts w:ascii="Palatino Linotype" w:eastAsia="Times New Roman" w:hAnsi="Palatino Linotype" w:cs="Times New Roman"/>
          <w:i/>
          <w:lang w:val="es-ES_tradnl" w:eastAsia="es-ES"/>
        </w:rPr>
        <w:t>” [Sic]</w:t>
      </w:r>
    </w:p>
    <w:p w:rsidR="000638F3" w:rsidRPr="00385491" w:rsidRDefault="000638F3" w:rsidP="000638F3">
      <w:pPr>
        <w:pStyle w:val="Sinespaciado"/>
        <w:spacing w:line="360" w:lineRule="auto"/>
        <w:jc w:val="both"/>
        <w:rPr>
          <w:rFonts w:ascii="Palatino Linotype" w:eastAsia="Times New Roman" w:hAnsi="Palatino Linotype" w:cs="Times New Roman"/>
          <w:i/>
          <w:lang w:val="es-ES_tradnl" w:eastAsia="es-ES"/>
        </w:rPr>
      </w:pPr>
    </w:p>
    <w:p w:rsidR="000638F3" w:rsidRPr="00385491" w:rsidRDefault="000638F3" w:rsidP="000638F3">
      <w:pPr>
        <w:pStyle w:val="Sinespaciado"/>
        <w:spacing w:line="360" w:lineRule="auto"/>
        <w:jc w:val="both"/>
        <w:rPr>
          <w:rFonts w:ascii="Palatino Linotype" w:eastAsia="Times New Roman" w:hAnsi="Palatino Linotype" w:cs="Times New Roman"/>
          <w:sz w:val="24"/>
          <w:szCs w:val="24"/>
          <w:lang w:val="es-ES_tradnl" w:eastAsia="es-ES"/>
        </w:rPr>
      </w:pPr>
      <w:r w:rsidRPr="00385491">
        <w:rPr>
          <w:rFonts w:ascii="Palatino Linotype" w:eastAsia="Times New Roman" w:hAnsi="Palatino Linotype" w:cs="Times New Roman"/>
          <w:b/>
          <w:sz w:val="24"/>
          <w:szCs w:val="24"/>
          <w:lang w:val="es-ES_tradnl" w:eastAsia="es-ES"/>
        </w:rPr>
        <w:t>MODALIDAD DE ENTREGA:</w:t>
      </w:r>
      <w:r w:rsidRPr="00385491">
        <w:rPr>
          <w:rFonts w:ascii="Palatino Linotype" w:eastAsia="Times New Roman" w:hAnsi="Palatino Linotype" w:cs="Times New Roman"/>
          <w:sz w:val="24"/>
          <w:szCs w:val="24"/>
          <w:lang w:val="es-ES_tradnl" w:eastAsia="es-ES"/>
        </w:rPr>
        <w:t xml:space="preserve"> A través del</w:t>
      </w:r>
      <w:r w:rsidRPr="00385491">
        <w:rPr>
          <w:rFonts w:ascii="Palatino Linotype" w:eastAsia="Times New Roman" w:hAnsi="Palatino Linotype" w:cs="Times New Roman"/>
          <w:b/>
          <w:sz w:val="24"/>
          <w:szCs w:val="24"/>
          <w:lang w:val="es-ES_tradnl" w:eastAsia="es-ES"/>
        </w:rPr>
        <w:t xml:space="preserve"> SAIMEX.</w:t>
      </w:r>
    </w:p>
    <w:p w:rsidR="000638F3" w:rsidRPr="00385491" w:rsidRDefault="000638F3" w:rsidP="000638F3">
      <w:pPr>
        <w:pStyle w:val="Sinespaciado"/>
        <w:spacing w:line="360" w:lineRule="auto"/>
        <w:jc w:val="both"/>
        <w:rPr>
          <w:rFonts w:ascii="Palatino Linotype" w:hAnsi="Palatino Linotype"/>
          <w:b/>
          <w:sz w:val="28"/>
          <w:szCs w:val="26"/>
        </w:rPr>
      </w:pPr>
      <w:r w:rsidRPr="00385491">
        <w:rPr>
          <w:rFonts w:ascii="Palatino Linotype" w:hAnsi="Palatino Linotype"/>
          <w:b/>
          <w:sz w:val="28"/>
          <w:szCs w:val="26"/>
        </w:rPr>
        <w:lastRenderedPageBreak/>
        <w:t>SEGUNDO. De la respuesta del Sujeto Obligado.</w:t>
      </w:r>
    </w:p>
    <w:p w:rsidR="000638F3" w:rsidRPr="00385491" w:rsidRDefault="000638F3" w:rsidP="000638F3">
      <w:pPr>
        <w:pStyle w:val="Sinespaciado"/>
        <w:spacing w:line="360" w:lineRule="auto"/>
        <w:jc w:val="both"/>
        <w:rPr>
          <w:rFonts w:ascii="Palatino Linotype" w:hAnsi="Palatino Linotype"/>
          <w:sz w:val="24"/>
        </w:rPr>
      </w:pPr>
      <w:r w:rsidRPr="00385491">
        <w:rPr>
          <w:rFonts w:ascii="Palatino Linotype" w:hAnsi="Palatino Linotype"/>
          <w:sz w:val="24"/>
        </w:rPr>
        <w:t>De las constancias que obran en el expediente electrónico, se observa que el Sujeto Obligado dio respuesta a la solicitud de información en fecha veintiuno de mayo de dos mil diecinueve, manifestando lo siguiente:</w:t>
      </w:r>
    </w:p>
    <w:p w:rsidR="000638F3" w:rsidRPr="00385491" w:rsidRDefault="000638F3" w:rsidP="000638F3">
      <w:pPr>
        <w:pStyle w:val="Sinespaciado"/>
      </w:pP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sz w:val="24"/>
        </w:rPr>
        <w:t>“</w:t>
      </w:r>
      <w:r w:rsidRPr="0038549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638F3" w:rsidRPr="00385491" w:rsidRDefault="000638F3" w:rsidP="000638F3">
      <w:pPr>
        <w:pStyle w:val="Sinespaciado"/>
        <w:ind w:left="567" w:right="567"/>
        <w:jc w:val="both"/>
        <w:rPr>
          <w:rFonts w:ascii="Palatino Linotype" w:hAnsi="Palatino Linotype"/>
          <w:i/>
        </w:rPr>
      </w:pP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i/>
        </w:rPr>
        <w:t>Se adjunta respuesta.</w:t>
      </w:r>
    </w:p>
    <w:p w:rsidR="000638F3" w:rsidRPr="00385491" w:rsidRDefault="000638F3" w:rsidP="000638F3">
      <w:pPr>
        <w:pStyle w:val="Sinespaciado"/>
        <w:ind w:left="567" w:right="567"/>
        <w:jc w:val="both"/>
        <w:rPr>
          <w:rFonts w:ascii="Palatino Linotype" w:hAnsi="Palatino Linotype"/>
          <w:i/>
        </w:rPr>
      </w:pP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i/>
        </w:rPr>
        <w:t>ATENTAMENTE</w:t>
      </w: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i/>
        </w:rPr>
        <w:t>Lic. Alma Rosa Padilla Ruiz” (Sic)</w:t>
      </w:r>
    </w:p>
    <w:p w:rsidR="000638F3" w:rsidRPr="00385491" w:rsidRDefault="000638F3" w:rsidP="000638F3">
      <w:pPr>
        <w:pStyle w:val="Sinespaciado"/>
        <w:spacing w:line="360" w:lineRule="auto"/>
        <w:jc w:val="both"/>
        <w:rPr>
          <w:rFonts w:ascii="Palatino Linotype" w:hAnsi="Palatino Linotype"/>
          <w:sz w:val="24"/>
        </w:rPr>
      </w:pPr>
    </w:p>
    <w:p w:rsidR="000638F3" w:rsidRPr="00385491" w:rsidRDefault="000638F3" w:rsidP="000638F3">
      <w:pPr>
        <w:pStyle w:val="Sinespaciado"/>
        <w:spacing w:line="360" w:lineRule="auto"/>
        <w:jc w:val="both"/>
        <w:rPr>
          <w:rFonts w:ascii="Palatino Linotype" w:hAnsi="Palatino Linotype"/>
          <w:i/>
          <w:sz w:val="24"/>
          <w:szCs w:val="24"/>
        </w:rPr>
      </w:pPr>
      <w:r w:rsidRPr="00385491">
        <w:rPr>
          <w:rFonts w:ascii="Palatino Linotype" w:hAnsi="Palatino Linotype"/>
          <w:sz w:val="24"/>
          <w:szCs w:val="24"/>
        </w:rPr>
        <w:t xml:space="preserve">Anexando a su respuesta el documento electrónico denominado </w:t>
      </w:r>
      <w:r w:rsidRPr="00385491">
        <w:rPr>
          <w:rFonts w:ascii="Palatino Linotype" w:hAnsi="Palatino Linotype"/>
          <w:b/>
          <w:sz w:val="24"/>
          <w:szCs w:val="24"/>
        </w:rPr>
        <w:t>“SOLICITUD_106OK.pdf”</w:t>
      </w:r>
      <w:r w:rsidRPr="00385491">
        <w:rPr>
          <w:rFonts w:ascii="Palatino Linotype" w:hAnsi="Palatino Linotype"/>
          <w:sz w:val="24"/>
          <w:szCs w:val="24"/>
        </w:rPr>
        <w:t>, el cual no se reproduce por ser del conocimiento de las partes; no obstante, se hará mérito de su contenido más adelante.</w:t>
      </w:r>
    </w:p>
    <w:p w:rsidR="000638F3" w:rsidRPr="00385491" w:rsidRDefault="000638F3" w:rsidP="000638F3">
      <w:pPr>
        <w:pStyle w:val="Sinespaciado"/>
        <w:spacing w:line="360" w:lineRule="auto"/>
        <w:jc w:val="both"/>
        <w:rPr>
          <w:rFonts w:ascii="Palatino Linotype" w:eastAsia="Times New Roman" w:hAnsi="Palatino Linotype"/>
          <w:sz w:val="24"/>
          <w:szCs w:val="24"/>
          <w:lang w:val="es-ES" w:eastAsia="es-ES"/>
        </w:rPr>
      </w:pPr>
    </w:p>
    <w:p w:rsidR="000638F3" w:rsidRPr="00385491" w:rsidRDefault="000638F3" w:rsidP="000638F3">
      <w:pPr>
        <w:pStyle w:val="Sinespaciado"/>
        <w:spacing w:line="360" w:lineRule="auto"/>
        <w:jc w:val="both"/>
        <w:rPr>
          <w:rFonts w:ascii="Palatino Linotype" w:hAnsi="Palatino Linotype"/>
          <w:b/>
          <w:sz w:val="28"/>
          <w:szCs w:val="26"/>
        </w:rPr>
      </w:pPr>
      <w:r w:rsidRPr="00385491">
        <w:rPr>
          <w:rFonts w:ascii="Palatino Linotype" w:hAnsi="Palatino Linotype"/>
          <w:b/>
          <w:sz w:val="28"/>
          <w:szCs w:val="26"/>
        </w:rPr>
        <w:t>TERCERO. Del recurso de revisión.</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 xml:space="preserve">Inconforme con la respuesta emitida por el Sujeto Obligado, el Recurrente interpuso el presente recurso de revisión, en fecha veintitrés de mayo de dos mil diecinueve, en el sistema electrónico con el expediente número </w:t>
      </w:r>
      <w:r w:rsidRPr="00385491">
        <w:rPr>
          <w:rFonts w:ascii="Palatino Linotype" w:hAnsi="Palatino Linotype"/>
          <w:b/>
          <w:bCs/>
          <w:sz w:val="24"/>
          <w:szCs w:val="24"/>
          <w:lang w:eastAsia="es-MX"/>
        </w:rPr>
        <w:t>04545/INFOEM/IP/RR/2019</w:t>
      </w:r>
      <w:r w:rsidRPr="00385491">
        <w:rPr>
          <w:rFonts w:ascii="Palatino Linotype" w:hAnsi="Palatino Linotype"/>
          <w:sz w:val="24"/>
          <w:szCs w:val="24"/>
        </w:rPr>
        <w:t>, en el cual realiza las siguientes manifestaciones:</w:t>
      </w:r>
    </w:p>
    <w:p w:rsidR="000638F3" w:rsidRPr="00385491" w:rsidRDefault="000638F3" w:rsidP="000638F3">
      <w:pPr>
        <w:pStyle w:val="Prrafodelista"/>
        <w:numPr>
          <w:ilvl w:val="0"/>
          <w:numId w:val="2"/>
        </w:numPr>
        <w:spacing w:before="240"/>
        <w:jc w:val="both"/>
        <w:rPr>
          <w:rFonts w:ascii="Palatino Linotype" w:hAnsi="Palatino Linotype" w:cs="Arial"/>
          <w:b/>
        </w:rPr>
      </w:pPr>
      <w:r w:rsidRPr="00385491">
        <w:rPr>
          <w:rFonts w:ascii="Palatino Linotype" w:hAnsi="Palatino Linotype" w:cs="Arial"/>
          <w:b/>
        </w:rPr>
        <w:t>Acto Impugnado:</w:t>
      </w:r>
    </w:p>
    <w:p w:rsidR="000638F3" w:rsidRPr="00385491" w:rsidRDefault="000638F3" w:rsidP="000638F3">
      <w:pPr>
        <w:spacing w:line="240" w:lineRule="auto"/>
        <w:ind w:left="851" w:right="850"/>
        <w:jc w:val="both"/>
        <w:rPr>
          <w:rFonts w:ascii="Palatino Linotype" w:hAnsi="Palatino Linotype" w:cs="Arial"/>
          <w:i/>
        </w:rPr>
      </w:pPr>
      <w:r w:rsidRPr="00385491">
        <w:rPr>
          <w:rFonts w:ascii="Palatino Linotype" w:hAnsi="Palatino Linotype" w:cs="Arial"/>
          <w:i/>
        </w:rPr>
        <w:t>“EN LA SOLICITUD ORIGINAL SOLICITE CLARAMENTE NÚMERO DE CEDULA PROFESIONAL, ASÍ COMO NÚMERO DE TITULO, CON EL FIN DE ASEGURAR QUE LOS SERVIDORES PUBLICOS NO HAYAN PRESENTADO DOCUMENTOS FALSOS,"(Sic)</w:t>
      </w:r>
    </w:p>
    <w:p w:rsidR="000638F3" w:rsidRPr="00385491" w:rsidRDefault="000638F3" w:rsidP="000638F3">
      <w:pPr>
        <w:pStyle w:val="Prrafodelista"/>
        <w:numPr>
          <w:ilvl w:val="0"/>
          <w:numId w:val="2"/>
        </w:numPr>
        <w:spacing w:before="240"/>
        <w:jc w:val="both"/>
        <w:rPr>
          <w:rFonts w:ascii="Palatino Linotype" w:hAnsi="Palatino Linotype" w:cs="Arial"/>
        </w:rPr>
      </w:pPr>
      <w:r w:rsidRPr="00385491">
        <w:rPr>
          <w:rFonts w:ascii="Palatino Linotype" w:hAnsi="Palatino Linotype" w:cs="Arial"/>
          <w:b/>
        </w:rPr>
        <w:lastRenderedPageBreak/>
        <w:t>Razones o Motivos de Inconformidad</w:t>
      </w:r>
      <w:r w:rsidRPr="00385491">
        <w:rPr>
          <w:rFonts w:ascii="Palatino Linotype" w:hAnsi="Palatino Linotype" w:cs="Arial"/>
        </w:rPr>
        <w:t xml:space="preserve">: </w:t>
      </w:r>
    </w:p>
    <w:p w:rsidR="000638F3" w:rsidRPr="00385491" w:rsidRDefault="000638F3" w:rsidP="000638F3">
      <w:pPr>
        <w:spacing w:line="240" w:lineRule="auto"/>
        <w:ind w:left="851" w:right="850"/>
        <w:jc w:val="both"/>
        <w:rPr>
          <w:rFonts w:ascii="Palatino Linotype" w:hAnsi="Palatino Linotype" w:cs="Arial"/>
          <w:i/>
        </w:rPr>
      </w:pPr>
      <w:r w:rsidRPr="00385491">
        <w:rPr>
          <w:rFonts w:ascii="Palatino Linotype" w:hAnsi="Palatino Linotype" w:cs="Arial"/>
          <w:i/>
        </w:rPr>
        <w:t>“NO SE ENTREGARON LOS NÚMEROS DE TITULO Y DE CEDULA PROFESIONAL DE AQUELLOS MANDOS MEDIOS, SUPERIORES Y MIEMBROS DEL CABILDO QUE SE OSTENTEN CON ESTUDIOS DE NIVEL SUPERIOR Y/O POSGRADO CONCLUIDOS, CON EL FIN DE REVISAR LAS BASES DE DATOS DEL REGISTRO NACIONAL DE PROFESIONES DE LA SEP, PARA DESCARTAR LA ENTREGA DE DOCUMENTACION FALSA” (Sic)</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b/>
          <w:sz w:val="28"/>
          <w:szCs w:val="26"/>
        </w:rPr>
      </w:pPr>
      <w:r w:rsidRPr="00385491">
        <w:rPr>
          <w:rFonts w:ascii="Palatino Linotype" w:hAnsi="Palatino Linotype"/>
          <w:b/>
          <w:sz w:val="28"/>
          <w:szCs w:val="26"/>
        </w:rPr>
        <w:t>CUARTO. Del turno y admisión del recurso de revisión.</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 xml:space="preserve">Medio de impugnación que le fue turnado a la </w:t>
      </w:r>
      <w:r w:rsidRPr="00385491">
        <w:rPr>
          <w:rFonts w:ascii="Palatino Linotype" w:hAnsi="Palatino Linotype"/>
          <w:b/>
          <w:sz w:val="24"/>
          <w:szCs w:val="24"/>
        </w:rPr>
        <w:t>Comisionada Zulema Martínez Sánchez</w:t>
      </w:r>
      <w:r w:rsidRPr="00385491">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 veintinueve de mayo de dos mil diecinueve, determinándose en él, un plazo de siete días para que las partes manifestaran lo que a su derecho corresponda en términos del numeral ya citado.</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Textoindependiente"/>
        <w:spacing w:line="360" w:lineRule="auto"/>
        <w:jc w:val="both"/>
        <w:rPr>
          <w:rFonts w:ascii="Palatino Linotype" w:hAnsi="Palatino Linotype"/>
          <w:b/>
          <w:sz w:val="28"/>
          <w:szCs w:val="26"/>
          <w:lang w:val="es-MX"/>
        </w:rPr>
      </w:pPr>
      <w:r w:rsidRPr="00385491">
        <w:rPr>
          <w:rFonts w:ascii="Palatino Linotype" w:hAnsi="Palatino Linotype"/>
          <w:b/>
          <w:sz w:val="28"/>
          <w:szCs w:val="26"/>
          <w:lang w:val="es-MX"/>
        </w:rPr>
        <w:t>QUINTO. De la etapa de instrucción.</w:t>
      </w:r>
    </w:p>
    <w:p w:rsidR="000638F3" w:rsidRPr="00385491" w:rsidRDefault="000638F3" w:rsidP="000638F3">
      <w:pPr>
        <w:pStyle w:val="Sinespaciado"/>
        <w:spacing w:line="360" w:lineRule="auto"/>
        <w:jc w:val="both"/>
        <w:rPr>
          <w:rFonts w:ascii="Palatino Linotype" w:hAnsi="Palatino Linotype" w:cs="Arial"/>
          <w:sz w:val="24"/>
          <w:szCs w:val="24"/>
        </w:rPr>
      </w:pPr>
      <w:r w:rsidRPr="00385491">
        <w:rPr>
          <w:rFonts w:ascii="Palatino Linotype" w:hAnsi="Palatino Linotype" w:cs="Arial"/>
          <w:sz w:val="24"/>
          <w:szCs w:val="24"/>
        </w:rPr>
        <w:t xml:space="preserve">Así, una vez abierta la etapa de instrucción, en el sumario se observa que el Recurrente no presentó pruebas, realizó manifestaciones ni vertió alegatos que a su derecho conviniera. Por su parte el Sujeto Obligado rindió su Informe Justificado el día cinco de junio de dos mil diecinueve, el cual consistió en el archivo denominado </w:t>
      </w:r>
      <w:r w:rsidRPr="00385491">
        <w:rPr>
          <w:rFonts w:ascii="Palatino Linotype" w:hAnsi="Palatino Linotype" w:cs="Arial"/>
          <w:b/>
          <w:sz w:val="24"/>
          <w:szCs w:val="24"/>
        </w:rPr>
        <w:t>“revision 4545.pdf”</w:t>
      </w:r>
      <w:r w:rsidRPr="00385491">
        <w:rPr>
          <w:rFonts w:ascii="Palatino Linotype" w:hAnsi="Palatino Linotype" w:cs="Arial"/>
          <w:sz w:val="24"/>
          <w:szCs w:val="24"/>
        </w:rPr>
        <w:t>. Dicho Informe Justificado fue puesto a la vista del Recurrente mediante acuerdo de fecha diez de junio de dos mil diecinueve, otorgándole al particular el término de tres días para que manifestara lo que a su derecho conviniera, sin que realizara pronunciamiento alguno, de conformidad con la siguiente captura de pantalla:</w:t>
      </w:r>
    </w:p>
    <w:p w:rsidR="000638F3" w:rsidRPr="00385491" w:rsidRDefault="000638F3" w:rsidP="000638F3">
      <w:pPr>
        <w:pStyle w:val="Sinespaciado"/>
        <w:spacing w:line="360" w:lineRule="auto"/>
        <w:jc w:val="both"/>
        <w:rPr>
          <w:rFonts w:ascii="Palatino Linotype" w:hAnsi="Palatino Linotype" w:cs="Arial"/>
          <w:sz w:val="24"/>
          <w:szCs w:val="24"/>
        </w:rPr>
      </w:pPr>
      <w:r w:rsidRPr="00385491">
        <w:rPr>
          <w:rFonts w:ascii="Palatino Linotype" w:hAnsi="Palatino Linotype" w:cs="Arial"/>
          <w:noProof/>
          <w:sz w:val="24"/>
          <w:szCs w:val="24"/>
          <w:lang w:eastAsia="es-MX"/>
        </w:rPr>
        <w:lastRenderedPageBreak/>
        <w:drawing>
          <wp:inline distT="0" distB="0" distL="0" distR="0" wp14:anchorId="56CD0D93" wp14:editId="138EA136">
            <wp:extent cx="5756910" cy="37769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776980"/>
                    </a:xfrm>
                    <a:prstGeom prst="rect">
                      <a:avLst/>
                    </a:prstGeom>
                    <a:noFill/>
                    <a:ln>
                      <a:noFill/>
                    </a:ln>
                  </pic:spPr>
                </pic:pic>
              </a:graphicData>
            </a:graphic>
          </wp:inline>
        </w:drawing>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b/>
          <w:sz w:val="28"/>
          <w:szCs w:val="26"/>
        </w:rPr>
      </w:pPr>
      <w:r w:rsidRPr="00385491">
        <w:rPr>
          <w:rFonts w:ascii="Palatino Linotype" w:hAnsi="Palatino Linotype"/>
          <w:b/>
          <w:sz w:val="28"/>
          <w:szCs w:val="26"/>
        </w:rPr>
        <w:t>SEXTO. Del cierre de instrucción.</w:t>
      </w:r>
      <w:r w:rsidRPr="00385491">
        <w:rPr>
          <w:rFonts w:ascii="Palatino Linotype" w:hAnsi="Palatino Linotype"/>
          <w:b/>
          <w:sz w:val="28"/>
          <w:szCs w:val="26"/>
        </w:rPr>
        <w:tab/>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Así, una vez transcurrido el término legal, se decretó el cierre de instrucción en fecha diecisiete de junio de dos mil diecinueve, en términos del artículo 185, Fracción VI, de la Ley de Transparencia y Acceso a la Información Pública del Estado de México y Municipios, iniciando el término legal para dictar resolución definitiva del asunto.</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Asimismo, en fecha once de julio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0638F3" w:rsidRPr="00385491" w:rsidRDefault="000638F3" w:rsidP="000638F3">
      <w:pPr>
        <w:pStyle w:val="Sinespaciado"/>
        <w:spacing w:line="360" w:lineRule="auto"/>
        <w:jc w:val="center"/>
        <w:rPr>
          <w:rFonts w:ascii="Palatino Linotype" w:hAnsi="Palatino Linotype"/>
          <w:b/>
          <w:sz w:val="28"/>
          <w:szCs w:val="28"/>
        </w:rPr>
      </w:pPr>
      <w:r w:rsidRPr="00385491">
        <w:rPr>
          <w:rFonts w:ascii="Palatino Linotype" w:hAnsi="Palatino Linotype"/>
          <w:b/>
          <w:sz w:val="28"/>
          <w:szCs w:val="28"/>
        </w:rPr>
        <w:lastRenderedPageBreak/>
        <w:t>C O N S I D E R A N D O</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b/>
          <w:sz w:val="28"/>
          <w:szCs w:val="26"/>
        </w:rPr>
      </w:pPr>
      <w:r w:rsidRPr="00385491">
        <w:rPr>
          <w:rFonts w:ascii="Palatino Linotype" w:hAnsi="Palatino Linotype"/>
          <w:b/>
          <w:sz w:val="28"/>
          <w:szCs w:val="26"/>
        </w:rPr>
        <w:t>PRIMERO. De la competencia.</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la Recurrente 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0638F3" w:rsidRPr="00385491" w:rsidRDefault="000638F3" w:rsidP="000638F3">
      <w:pPr>
        <w:pStyle w:val="Sinespaciado"/>
        <w:spacing w:line="360" w:lineRule="auto"/>
        <w:jc w:val="both"/>
        <w:rPr>
          <w:rFonts w:ascii="Palatino Linotype" w:hAnsi="Palatino Linotype"/>
          <w:sz w:val="20"/>
          <w:szCs w:val="24"/>
        </w:rPr>
      </w:pPr>
    </w:p>
    <w:p w:rsidR="000638F3" w:rsidRPr="00385491" w:rsidRDefault="000638F3" w:rsidP="000638F3">
      <w:pPr>
        <w:pStyle w:val="Sinespaciado"/>
        <w:spacing w:line="360" w:lineRule="auto"/>
        <w:jc w:val="both"/>
        <w:rPr>
          <w:rFonts w:ascii="Palatino Linotype" w:hAnsi="Palatino Linotype"/>
          <w:b/>
          <w:sz w:val="28"/>
          <w:szCs w:val="26"/>
        </w:rPr>
      </w:pPr>
      <w:r w:rsidRPr="00385491">
        <w:rPr>
          <w:rFonts w:ascii="Palatino Linotype" w:hAnsi="Palatino Linotype"/>
          <w:b/>
          <w:sz w:val="28"/>
          <w:szCs w:val="26"/>
        </w:rPr>
        <w:t xml:space="preserve">SEGUNDO. Sobre los alcances del recurso de revisión. </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0638F3" w:rsidRPr="00385491" w:rsidRDefault="000638F3" w:rsidP="000638F3">
      <w:pPr>
        <w:pStyle w:val="Sinespaciado"/>
        <w:spacing w:line="360" w:lineRule="auto"/>
        <w:jc w:val="both"/>
        <w:rPr>
          <w:rFonts w:ascii="Palatino Linotype" w:hAnsi="Palatino Linotype"/>
          <w:b/>
          <w:sz w:val="28"/>
          <w:szCs w:val="26"/>
        </w:rPr>
      </w:pPr>
      <w:r w:rsidRPr="00385491">
        <w:rPr>
          <w:rFonts w:ascii="Palatino Linotype" w:hAnsi="Palatino Linotype"/>
          <w:b/>
          <w:sz w:val="28"/>
          <w:szCs w:val="26"/>
        </w:rPr>
        <w:lastRenderedPageBreak/>
        <w:t>TERCERO. De las causas de improcedencia.</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385491">
        <w:rPr>
          <w:rStyle w:val="Refdenotaalpie"/>
          <w:rFonts w:ascii="Palatino Linotype" w:hAnsi="Palatino Linotype" w:cs="Arial"/>
          <w:sz w:val="24"/>
          <w:szCs w:val="24"/>
        </w:rPr>
        <w:footnoteReference w:id="1"/>
      </w:r>
      <w:r w:rsidRPr="00385491">
        <w:rPr>
          <w:rFonts w:ascii="Palatino Linotype" w:hAnsi="Palatino Linotype"/>
          <w:sz w:val="24"/>
          <w:szCs w:val="24"/>
        </w:rPr>
        <w:t xml:space="preserve">, la cual permite </w:t>
      </w:r>
      <w:r w:rsidRPr="00385491">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Así las cosas, en la especie, no se actualiza ninguna causa de improcedencia de las referidas en el artículo 191</w:t>
      </w:r>
      <w:r w:rsidR="004900FE" w:rsidRPr="00385491">
        <w:rPr>
          <w:rFonts w:ascii="Palatino Linotype" w:hAnsi="Palatino Linotype"/>
          <w:sz w:val="24"/>
          <w:szCs w:val="24"/>
        </w:rPr>
        <w:t>,</w:t>
      </w:r>
      <w:r w:rsidRPr="00385491">
        <w:rPr>
          <w:rFonts w:ascii="Palatino Linotype" w:hAnsi="Palatino Linotype"/>
          <w:sz w:val="24"/>
          <w:szCs w:val="24"/>
        </w:rPr>
        <w:t xml:space="preserve"> de la Ley de Transparencia y Acceso a la Información Pública del Estado de México y Municipios, encontrándose actualizados todos los presupuestos procesales para atender el fondo del asunto, en los términos del considerando posterior.</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6"/>
          <w:szCs w:val="26"/>
        </w:rPr>
      </w:pPr>
      <w:r w:rsidRPr="00385491">
        <w:rPr>
          <w:rFonts w:ascii="Palatino Linotype" w:hAnsi="Palatino Linotype"/>
          <w:b/>
          <w:sz w:val="26"/>
          <w:szCs w:val="26"/>
        </w:rPr>
        <w:t>CUARTO. Estudio y resolución del asunto.</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lastRenderedPageBreak/>
        <w:t>Por tanto, es conveniente recordar que el hoy Recurrente requirió que se le entregara lo siguiente:</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numPr>
          <w:ilvl w:val="0"/>
          <w:numId w:val="3"/>
        </w:numPr>
        <w:spacing w:line="360" w:lineRule="auto"/>
        <w:jc w:val="both"/>
        <w:rPr>
          <w:rFonts w:ascii="Palatino Linotype" w:hAnsi="Palatino Linotype"/>
          <w:b/>
          <w:i/>
          <w:sz w:val="24"/>
          <w:szCs w:val="24"/>
        </w:rPr>
      </w:pPr>
      <w:r w:rsidRPr="00385491">
        <w:rPr>
          <w:rFonts w:ascii="Palatino Linotype" w:hAnsi="Palatino Linotype"/>
          <w:b/>
          <w:i/>
          <w:sz w:val="24"/>
          <w:szCs w:val="24"/>
        </w:rPr>
        <w:t>EL CURRICILUM DETALLADO, INDICANDO EXPERIENCIA, ESTUDIOS, SI CUENTA CON ESTUDIOS PROFESIONALES Y DE POSGRADO ESCUELA DONDE EGRESARON.</w:t>
      </w:r>
    </w:p>
    <w:p w:rsidR="000638F3" w:rsidRPr="00385491" w:rsidRDefault="000638F3" w:rsidP="000638F3">
      <w:pPr>
        <w:pStyle w:val="Sinespaciado"/>
        <w:spacing w:line="360" w:lineRule="auto"/>
        <w:ind w:left="360"/>
        <w:jc w:val="both"/>
        <w:rPr>
          <w:rFonts w:ascii="Palatino Linotype" w:hAnsi="Palatino Linotype"/>
          <w:b/>
          <w:i/>
          <w:sz w:val="24"/>
          <w:szCs w:val="24"/>
        </w:rPr>
      </w:pPr>
    </w:p>
    <w:p w:rsidR="000638F3" w:rsidRPr="00385491" w:rsidRDefault="000638F3" w:rsidP="000638F3">
      <w:pPr>
        <w:pStyle w:val="Sinespaciado"/>
        <w:numPr>
          <w:ilvl w:val="0"/>
          <w:numId w:val="3"/>
        </w:numPr>
        <w:spacing w:line="360" w:lineRule="auto"/>
        <w:jc w:val="both"/>
        <w:rPr>
          <w:rFonts w:ascii="Palatino Linotype" w:hAnsi="Palatino Linotype"/>
          <w:b/>
          <w:i/>
          <w:sz w:val="24"/>
          <w:szCs w:val="24"/>
        </w:rPr>
      </w:pPr>
      <w:r w:rsidRPr="00385491">
        <w:rPr>
          <w:rFonts w:ascii="Palatino Linotype" w:hAnsi="Palatino Linotype"/>
          <w:b/>
          <w:i/>
          <w:sz w:val="24"/>
          <w:szCs w:val="24"/>
        </w:rPr>
        <w:t>EL NUMERO DE TITULO Y CEDULA PROFESIONAL DE TODOS LOS MANDOS MEDIOS, SUPERIORES, MIEMBROS DEL CABILDO Y DEL PRESIDENTE MUNICIPAL DE ATLACOMULCO.</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61CB622B" wp14:editId="5281E562">
                <wp:simplePos x="0" y="0"/>
                <wp:positionH relativeFrom="column">
                  <wp:posOffset>48949</wp:posOffset>
                </wp:positionH>
                <wp:positionV relativeFrom="paragraph">
                  <wp:posOffset>618794</wp:posOffset>
                </wp:positionV>
                <wp:extent cx="5685183" cy="3633746"/>
                <wp:effectExtent l="19050" t="19050" r="29845" b="24130"/>
                <wp:wrapNone/>
                <wp:docPr id="5" name="Conector recto 5"/>
                <wp:cNvGraphicFramePr/>
                <a:graphic xmlns:a="http://schemas.openxmlformats.org/drawingml/2006/main">
                  <a:graphicData uri="http://schemas.microsoft.com/office/word/2010/wordprocessingShape">
                    <wps:wsp>
                      <wps:cNvCnPr/>
                      <wps:spPr>
                        <a:xfrm>
                          <a:off x="0" y="0"/>
                          <a:ext cx="5685183" cy="363374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798194"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5pt,48.7pt" to="451.5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" strokecolor="#5b9bd5 [3204]" strokeweight="2.25pt">
                <v:stroke joinstyle="miter"/>
              </v:line>
            </w:pict>
          </mc:Fallback>
        </mc:AlternateContent>
      </w:r>
      <w:r w:rsidRPr="00385491">
        <w:rPr>
          <w:rFonts w:ascii="Palatino Linotype" w:hAnsi="Palatino Linotype"/>
          <w:sz w:val="24"/>
          <w:szCs w:val="24"/>
        </w:rPr>
        <w:t>A dicha solicitud, el Sujeto Obligado respondió mediante la presentación de los siguientes oficios:</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noProof/>
          <w:sz w:val="24"/>
          <w:szCs w:val="24"/>
          <w:lang w:eastAsia="es-MX"/>
        </w:rPr>
        <w:lastRenderedPageBreak/>
        <mc:AlternateContent>
          <mc:Choice Requires="wps">
            <w:drawing>
              <wp:anchor distT="0" distB="0" distL="114300" distR="114300" simplePos="0" relativeHeight="251660288" behindDoc="0" locked="0" layoutInCell="1" allowOverlap="1" wp14:anchorId="5C49D1AB" wp14:editId="16FD6AA2">
                <wp:simplePos x="0" y="0"/>
                <wp:positionH relativeFrom="column">
                  <wp:posOffset>732763</wp:posOffset>
                </wp:positionH>
                <wp:positionV relativeFrom="paragraph">
                  <wp:posOffset>3398713</wp:posOffset>
                </wp:positionV>
                <wp:extent cx="4333378" cy="1089329"/>
                <wp:effectExtent l="19050" t="19050" r="10160" b="15875"/>
                <wp:wrapNone/>
                <wp:docPr id="6" name="Rectángulo 6"/>
                <wp:cNvGraphicFramePr/>
                <a:graphic xmlns:a="http://schemas.openxmlformats.org/drawingml/2006/main">
                  <a:graphicData uri="http://schemas.microsoft.com/office/word/2010/wordprocessingShape">
                    <wps:wsp>
                      <wps:cNvSpPr/>
                      <wps:spPr>
                        <a:xfrm>
                          <a:off x="0" y="0"/>
                          <a:ext cx="4333378" cy="10893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5A353E" id="Rectángulo 6" o:spid="_x0000_s1026" style="position:absolute;margin-left:57.7pt;margin-top:267.6pt;width:341.2pt;height:85.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" filled="f" strokecolor="red" strokeweight="3pt"/>
            </w:pict>
          </mc:Fallback>
        </mc:AlternateContent>
      </w:r>
      <w:r w:rsidRPr="00385491">
        <w:rPr>
          <w:rFonts w:ascii="Palatino Linotype" w:hAnsi="Palatino Linotype"/>
          <w:noProof/>
          <w:sz w:val="24"/>
          <w:szCs w:val="24"/>
          <w:lang w:eastAsia="es-MX"/>
        </w:rPr>
        <w:drawing>
          <wp:inline distT="0" distB="0" distL="0" distR="0" wp14:anchorId="12F096B5" wp14:editId="32D246AA">
            <wp:extent cx="5758151" cy="69971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831"/>
                    <a:stretch/>
                  </pic:blipFill>
                  <pic:spPr bwMode="auto">
                    <a:xfrm>
                      <a:off x="0" y="0"/>
                      <a:ext cx="5780141" cy="7023870"/>
                    </a:xfrm>
                    <a:prstGeom prst="rect">
                      <a:avLst/>
                    </a:prstGeom>
                    <a:noFill/>
                    <a:ln>
                      <a:noFill/>
                    </a:ln>
                    <a:extLst>
                      <a:ext uri="{53640926-AAD7-44D8-BBD7-CCE9431645EC}">
                        <a14:shadowObscured xmlns:a14="http://schemas.microsoft.com/office/drawing/2010/main"/>
                      </a:ext>
                    </a:extLst>
                  </pic:spPr>
                </pic:pic>
              </a:graphicData>
            </a:graphic>
          </wp:inline>
        </w:drawing>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noProof/>
          <w:sz w:val="24"/>
          <w:szCs w:val="24"/>
          <w:lang w:eastAsia="es-MX"/>
        </w:rPr>
        <w:lastRenderedPageBreak/>
        <w:drawing>
          <wp:inline distT="0" distB="0" distL="0" distR="0" wp14:anchorId="47EDC857" wp14:editId="082B909E">
            <wp:extent cx="5760720" cy="742006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0638F3" w:rsidRPr="00385491" w:rsidRDefault="000638F3" w:rsidP="000638F3">
      <w:pPr>
        <w:pStyle w:val="Sinespaciado"/>
        <w:spacing w:line="360" w:lineRule="auto"/>
        <w:jc w:val="center"/>
        <w:rPr>
          <w:rFonts w:ascii="Palatino Linotype" w:hAnsi="Palatino Linotype"/>
          <w:sz w:val="24"/>
          <w:szCs w:val="24"/>
        </w:rPr>
      </w:pPr>
      <w:r w:rsidRPr="00385491">
        <w:rPr>
          <w:rFonts w:ascii="Palatino Linotype" w:hAnsi="Palatino Linotype"/>
          <w:noProof/>
          <w:sz w:val="24"/>
          <w:szCs w:val="24"/>
          <w:lang w:eastAsia="es-MX"/>
        </w:rPr>
        <w:lastRenderedPageBreak/>
        <w:drawing>
          <wp:inline distT="0" distB="0" distL="0" distR="0" wp14:anchorId="0A57BD2B" wp14:editId="6300BDD6">
            <wp:extent cx="5760720" cy="7420064"/>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0638F3" w:rsidRPr="00385491" w:rsidRDefault="000638F3" w:rsidP="000638F3">
      <w:pPr>
        <w:pStyle w:val="Sinespaciado"/>
        <w:spacing w:line="360" w:lineRule="auto"/>
        <w:jc w:val="center"/>
        <w:rPr>
          <w:rFonts w:ascii="Palatino Linotype" w:hAnsi="Palatino Linotype"/>
          <w:sz w:val="24"/>
          <w:szCs w:val="24"/>
        </w:rPr>
      </w:pPr>
      <w:r w:rsidRPr="00385491">
        <w:rPr>
          <w:rFonts w:ascii="Palatino Linotype" w:hAnsi="Palatino Linotype"/>
          <w:noProof/>
          <w:sz w:val="24"/>
          <w:szCs w:val="24"/>
          <w:lang w:eastAsia="es-MX"/>
        </w:rPr>
        <w:lastRenderedPageBreak/>
        <w:drawing>
          <wp:inline distT="0" distB="0" distL="0" distR="0" wp14:anchorId="2E7FA2D2" wp14:editId="7196113A">
            <wp:extent cx="5760720" cy="742006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0638F3" w:rsidRPr="00385491" w:rsidRDefault="000638F3" w:rsidP="000638F3">
      <w:pPr>
        <w:pStyle w:val="Sinespaciado"/>
        <w:spacing w:line="360" w:lineRule="auto"/>
        <w:ind w:left="720"/>
        <w:jc w:val="both"/>
        <w:rPr>
          <w:rFonts w:ascii="Palatino Linotype" w:hAnsi="Palatino Linotype"/>
          <w:sz w:val="24"/>
          <w:szCs w:val="24"/>
        </w:rPr>
      </w:pPr>
      <w:r w:rsidRPr="00385491">
        <w:rPr>
          <w:rFonts w:ascii="Palatino Linotype" w:hAnsi="Palatino Linotype"/>
          <w:noProof/>
          <w:sz w:val="24"/>
          <w:szCs w:val="24"/>
          <w:lang w:eastAsia="es-MX"/>
        </w:rPr>
        <w:lastRenderedPageBreak/>
        <w:drawing>
          <wp:inline distT="0" distB="0" distL="0" distR="0" wp14:anchorId="251FCE17" wp14:editId="5032111C">
            <wp:extent cx="5760720" cy="742006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0638F3" w:rsidRPr="00385491" w:rsidRDefault="000638F3" w:rsidP="000638F3">
      <w:pPr>
        <w:pStyle w:val="Sinespaciado"/>
        <w:spacing w:line="360" w:lineRule="auto"/>
        <w:ind w:left="720"/>
        <w:jc w:val="both"/>
        <w:rPr>
          <w:rFonts w:ascii="Palatino Linotype" w:hAnsi="Palatino Linotype"/>
          <w:sz w:val="24"/>
          <w:szCs w:val="24"/>
        </w:rPr>
      </w:pPr>
      <w:r w:rsidRPr="00385491">
        <w:rPr>
          <w:rFonts w:ascii="Palatino Linotype" w:hAnsi="Palatino Linotype"/>
          <w:noProof/>
          <w:sz w:val="24"/>
          <w:szCs w:val="24"/>
          <w:lang w:eastAsia="es-MX"/>
        </w:rPr>
        <w:lastRenderedPageBreak/>
        <w:drawing>
          <wp:inline distT="0" distB="0" distL="0" distR="0" wp14:anchorId="2BC74753" wp14:editId="17080110">
            <wp:extent cx="5760651" cy="41426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b="44169"/>
                    <a:stretch/>
                  </pic:blipFill>
                  <pic:spPr bwMode="auto">
                    <a:xfrm>
                      <a:off x="0" y="0"/>
                      <a:ext cx="5760720" cy="4142680"/>
                    </a:xfrm>
                    <a:prstGeom prst="rect">
                      <a:avLst/>
                    </a:prstGeom>
                    <a:noFill/>
                    <a:ln>
                      <a:noFill/>
                    </a:ln>
                    <a:extLst>
                      <a:ext uri="{53640926-AAD7-44D8-BBD7-CCE9431645EC}">
                        <a14:shadowObscured xmlns:a14="http://schemas.microsoft.com/office/drawing/2010/main"/>
                      </a:ext>
                    </a:extLst>
                  </pic:spPr>
                </pic:pic>
              </a:graphicData>
            </a:graphic>
          </wp:inline>
        </w:drawing>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 xml:space="preserve">Ante dicha respuesta, el Recurrente consideró que su derecho a la información pública había sido transgredido por lo que interpuso el presente recurso de revisión aduciendo que no se le había entregado la información solicitada y expresando como razones o motivos de la inconformidad lo siguiente: </w:t>
      </w:r>
      <w:r w:rsidRPr="00385491">
        <w:rPr>
          <w:rFonts w:ascii="Palatino Linotype" w:hAnsi="Palatino Linotype"/>
          <w:i/>
          <w:sz w:val="24"/>
          <w:szCs w:val="24"/>
        </w:rPr>
        <w:t>“NO SE ENTREGARON LOS NÚMEROS DE TITULO Y DE CEDULA PROFESIONAL DE AQUELLOS MANDOS MEDIOS, SUPERIORES Y MIEMBROS DEL CABILDO QUE SE OSTENTEN CON ESTUDIOS DE NIVEL SUPERIOR Y/O POSGRADO CONCLUIDOS, CON EL FIN DE REVISAR LAS BASES DE DATOS DEL REGISTRO NACIONAL DE PROFESIONES DE LA SEP, PARA DESCARTAR LA ENTREGA DE DOCUMENTACION FALSA” (Sic).</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lastRenderedPageBreak/>
        <w:t xml:space="preserve">Por su parte, el Sujeto Obligado rindió su Informe Justificado mediante el cual, remitió el archivo electrónico denominado  </w:t>
      </w:r>
      <w:r w:rsidRPr="00385491">
        <w:rPr>
          <w:rFonts w:ascii="Palatino Linotype" w:hAnsi="Palatino Linotype"/>
          <w:b/>
          <w:sz w:val="24"/>
          <w:szCs w:val="24"/>
        </w:rPr>
        <w:t>“revision 4545.pdf”</w:t>
      </w:r>
      <w:r w:rsidRPr="00385491">
        <w:rPr>
          <w:rFonts w:ascii="Palatino Linotype" w:hAnsi="Palatino Linotype"/>
          <w:sz w:val="24"/>
          <w:szCs w:val="24"/>
        </w:rPr>
        <w:t xml:space="preserve">; documentos que fueron puestos a la vista del particular sin que emitiera pronunciamiento alguno al respecto durante el término concedido para ello, de conformidad con las siguientes capturas de pantalla: </w:t>
      </w:r>
    </w:p>
    <w:p w:rsidR="000638F3" w:rsidRPr="00385491" w:rsidRDefault="000638F3" w:rsidP="000638F3">
      <w:pPr>
        <w:pStyle w:val="Sinespaciado"/>
        <w:spacing w:line="360" w:lineRule="auto"/>
        <w:jc w:val="both"/>
        <w:rPr>
          <w:rFonts w:ascii="Palatino Linotype" w:hAnsi="Palatino Linotype"/>
          <w:sz w:val="18"/>
          <w:szCs w:val="24"/>
        </w:rPr>
      </w:pPr>
      <w:r w:rsidRPr="00385491">
        <w:rPr>
          <w:rFonts w:ascii="Palatino Linotype" w:hAnsi="Palatino Linotype"/>
          <w:noProof/>
          <w:sz w:val="24"/>
          <w:szCs w:val="24"/>
          <w:lang w:eastAsia="es-MX"/>
        </w:rPr>
        <w:drawing>
          <wp:inline distT="0" distB="0" distL="0" distR="0" wp14:anchorId="291D8859" wp14:editId="6D048762">
            <wp:extent cx="5759321" cy="38007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7332" b="9504"/>
                    <a:stretch/>
                  </pic:blipFill>
                  <pic:spPr bwMode="auto">
                    <a:xfrm>
                      <a:off x="0" y="0"/>
                      <a:ext cx="5764984" cy="3804461"/>
                    </a:xfrm>
                    <a:prstGeom prst="rect">
                      <a:avLst/>
                    </a:prstGeom>
                    <a:noFill/>
                    <a:ln>
                      <a:noFill/>
                    </a:ln>
                    <a:extLst>
                      <a:ext uri="{53640926-AAD7-44D8-BBD7-CCE9431645EC}">
                        <a14:shadowObscured xmlns:a14="http://schemas.microsoft.com/office/drawing/2010/main"/>
                      </a:ext>
                    </a:extLst>
                  </pic:spPr>
                </pic:pic>
              </a:graphicData>
            </a:graphic>
          </wp:inline>
        </w:drawing>
      </w:r>
    </w:p>
    <w:p w:rsidR="00D032D5"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noProof/>
          <w:sz w:val="24"/>
          <w:szCs w:val="24"/>
          <w:lang w:eastAsia="es-MX"/>
        </w:rPr>
        <w:drawing>
          <wp:inline distT="0" distB="0" distL="0" distR="0" wp14:anchorId="61CABEA0" wp14:editId="39FFDC10">
            <wp:extent cx="5757793" cy="20589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7349" b="46303"/>
                    <a:stretch/>
                  </pic:blipFill>
                  <pic:spPr bwMode="auto">
                    <a:xfrm>
                      <a:off x="0" y="0"/>
                      <a:ext cx="5772155" cy="2064055"/>
                    </a:xfrm>
                    <a:prstGeom prst="rect">
                      <a:avLst/>
                    </a:prstGeom>
                    <a:noFill/>
                    <a:ln>
                      <a:noFill/>
                    </a:ln>
                    <a:extLst>
                      <a:ext uri="{53640926-AAD7-44D8-BBD7-CCE9431645EC}">
                        <a14:shadowObscured xmlns:a14="http://schemas.microsoft.com/office/drawing/2010/main"/>
                      </a:ext>
                    </a:extLst>
                  </pic:spPr>
                </pic:pic>
              </a:graphicData>
            </a:graphic>
          </wp:inline>
        </w:drawing>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noProof/>
          <w:sz w:val="24"/>
          <w:szCs w:val="24"/>
          <w:lang w:eastAsia="es-MX"/>
        </w:rPr>
        <w:lastRenderedPageBreak/>
        <w:drawing>
          <wp:inline distT="0" distB="0" distL="0" distR="0" wp14:anchorId="27AA26C8" wp14:editId="459E9FBF">
            <wp:extent cx="5760720" cy="74336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433643"/>
                    </a:xfrm>
                    <a:prstGeom prst="rect">
                      <a:avLst/>
                    </a:prstGeom>
                    <a:noFill/>
                    <a:ln>
                      <a:noFill/>
                    </a:ln>
                  </pic:spPr>
                </pic:pic>
              </a:graphicData>
            </a:graphic>
          </wp:inline>
        </w:drawing>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noProof/>
          <w:sz w:val="24"/>
          <w:szCs w:val="24"/>
          <w:lang w:eastAsia="es-MX"/>
        </w:rPr>
        <w:lastRenderedPageBreak/>
        <mc:AlternateContent>
          <mc:Choice Requires="wps">
            <w:drawing>
              <wp:anchor distT="0" distB="0" distL="114300" distR="114300" simplePos="0" relativeHeight="251661312" behindDoc="0" locked="0" layoutInCell="1" allowOverlap="1" wp14:anchorId="71633B19" wp14:editId="06DF30B0">
                <wp:simplePos x="0" y="0"/>
                <wp:positionH relativeFrom="column">
                  <wp:posOffset>756616</wp:posOffset>
                </wp:positionH>
                <wp:positionV relativeFrom="paragraph">
                  <wp:posOffset>1975430</wp:posOffset>
                </wp:positionV>
                <wp:extent cx="4293705" cy="3013544"/>
                <wp:effectExtent l="19050" t="19050" r="12065" b="15875"/>
                <wp:wrapNone/>
                <wp:docPr id="18" name="Rectángulo 18"/>
                <wp:cNvGraphicFramePr/>
                <a:graphic xmlns:a="http://schemas.openxmlformats.org/drawingml/2006/main">
                  <a:graphicData uri="http://schemas.microsoft.com/office/word/2010/wordprocessingShape">
                    <wps:wsp>
                      <wps:cNvSpPr/>
                      <wps:spPr>
                        <a:xfrm>
                          <a:off x="0" y="0"/>
                          <a:ext cx="4293705" cy="30135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FE6AE" id="Rectángulo 18" o:spid="_x0000_s1026" style="position:absolute;margin-left:59.6pt;margin-top:155.55pt;width:338.1pt;height:237.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" filled="f" strokecolor="red" strokeweight="3pt"/>
            </w:pict>
          </mc:Fallback>
        </mc:AlternateContent>
      </w:r>
      <w:r w:rsidRPr="00385491">
        <w:rPr>
          <w:rFonts w:ascii="Palatino Linotype" w:hAnsi="Palatino Linotype"/>
          <w:noProof/>
          <w:sz w:val="24"/>
          <w:szCs w:val="24"/>
          <w:lang w:eastAsia="es-MX"/>
        </w:rPr>
        <w:drawing>
          <wp:inline distT="0" distB="0" distL="0" distR="0" wp14:anchorId="3B5B7421" wp14:editId="3E82E590">
            <wp:extent cx="5760720" cy="71142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114267"/>
                    </a:xfrm>
                    <a:prstGeom prst="rect">
                      <a:avLst/>
                    </a:prstGeom>
                    <a:noFill/>
                    <a:ln>
                      <a:noFill/>
                    </a:ln>
                  </pic:spPr>
                </pic:pic>
              </a:graphicData>
            </a:graphic>
          </wp:inline>
        </w:drawing>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autoSpaceDE w:val="0"/>
        <w:autoSpaceDN w:val="0"/>
        <w:adjustRightInd w:val="0"/>
        <w:spacing w:after="0" w:line="360" w:lineRule="auto"/>
        <w:jc w:val="both"/>
        <w:rPr>
          <w:rFonts w:ascii="Palatino Linotype" w:hAnsi="Palatino Linotype" w:cs="Arial"/>
          <w:sz w:val="24"/>
          <w:szCs w:val="24"/>
        </w:rPr>
      </w:pPr>
      <w:r w:rsidRPr="00385491">
        <w:rPr>
          <w:rFonts w:ascii="Palatino Linotype" w:hAnsi="Palatino Linotype" w:cs="Arial"/>
          <w:sz w:val="24"/>
          <w:szCs w:val="24"/>
        </w:rPr>
        <w:lastRenderedPageBreak/>
        <w:t xml:space="preserve">En ese tenor, la respuesta presentada y lo argumentando mediante el Informe Justificado por </w:t>
      </w:r>
      <w:r w:rsidRPr="00385491">
        <w:rPr>
          <w:rFonts w:ascii="Palatino Linotype" w:hAnsi="Palatino Linotype" w:cs="Arial"/>
          <w:b/>
          <w:sz w:val="24"/>
          <w:szCs w:val="24"/>
        </w:rPr>
        <w:t>El Sujeto Obligado</w:t>
      </w:r>
      <w:r w:rsidRPr="00385491">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0638F3" w:rsidRPr="00385491" w:rsidRDefault="000638F3" w:rsidP="000638F3">
      <w:pPr>
        <w:spacing w:after="0"/>
        <w:rPr>
          <w:rFonts w:ascii="Palatino Linotype" w:hAnsi="Palatino Linotype"/>
          <w:sz w:val="24"/>
        </w:rPr>
      </w:pPr>
    </w:p>
    <w:p w:rsidR="000638F3" w:rsidRPr="00385491" w:rsidRDefault="000638F3" w:rsidP="000638F3">
      <w:pPr>
        <w:pStyle w:val="Sinespaciado"/>
        <w:spacing w:line="360" w:lineRule="auto"/>
        <w:jc w:val="both"/>
        <w:rPr>
          <w:rFonts w:ascii="Palatino Linotype" w:hAnsi="Palatino Linotype" w:cs="Arial"/>
          <w:bCs/>
          <w:sz w:val="24"/>
        </w:rPr>
      </w:pPr>
      <w:r w:rsidRPr="00385491">
        <w:rPr>
          <w:rFonts w:ascii="Palatino Linotype" w:hAnsi="Palatino Linotype" w:cs="Arial"/>
          <w:bCs/>
          <w:sz w:val="24"/>
        </w:rPr>
        <w:t xml:space="preserve">Adicionalmente, es de destacar que este Órgano Garante no está facultado para manifestarse sobre la veracidad de lo afirmado por parte del </w:t>
      </w:r>
      <w:r w:rsidRPr="00385491">
        <w:rPr>
          <w:rFonts w:ascii="Palatino Linotype" w:hAnsi="Palatino Linotype" w:cs="Arial"/>
          <w:b/>
          <w:bCs/>
          <w:sz w:val="24"/>
        </w:rPr>
        <w:t>Sujeto Obligado</w:t>
      </w:r>
      <w:r w:rsidRPr="00385491">
        <w:rPr>
          <w:rFonts w:ascii="Palatino Linotype" w:hAnsi="Palatino Linotype" w:cs="Arial"/>
          <w:bCs/>
          <w:sz w:val="24"/>
        </w:rPr>
        <w:t xml:space="preserve"> pues no existe precepto legal alguno en la Ley de la materia que lo faculte para ello. </w:t>
      </w:r>
    </w:p>
    <w:p w:rsidR="000638F3" w:rsidRPr="00385491" w:rsidRDefault="000638F3" w:rsidP="000638F3">
      <w:pPr>
        <w:pStyle w:val="Sinespaciado"/>
        <w:rPr>
          <w:sz w:val="2"/>
        </w:rPr>
      </w:pPr>
    </w:p>
    <w:p w:rsidR="000638F3" w:rsidRPr="00385491" w:rsidRDefault="000638F3" w:rsidP="000638F3">
      <w:pPr>
        <w:pStyle w:val="Sinespaciado"/>
        <w:rPr>
          <w:sz w:val="2"/>
        </w:rPr>
      </w:pPr>
    </w:p>
    <w:p w:rsidR="000638F3" w:rsidRPr="00385491" w:rsidRDefault="000638F3" w:rsidP="000638F3">
      <w:pPr>
        <w:pStyle w:val="Sinespaciado"/>
        <w:rPr>
          <w:sz w:val="2"/>
        </w:rPr>
      </w:pPr>
    </w:p>
    <w:p w:rsidR="000638F3" w:rsidRPr="00385491" w:rsidRDefault="000638F3" w:rsidP="000638F3">
      <w:pPr>
        <w:pStyle w:val="Sinespaciado"/>
        <w:rPr>
          <w:sz w:val="2"/>
        </w:rPr>
      </w:pPr>
    </w:p>
    <w:p w:rsidR="000638F3" w:rsidRPr="00385491" w:rsidRDefault="000638F3" w:rsidP="000638F3">
      <w:pPr>
        <w:pStyle w:val="Sinespaciado"/>
        <w:rPr>
          <w:sz w:val="2"/>
        </w:rPr>
      </w:pPr>
    </w:p>
    <w:p w:rsidR="000638F3" w:rsidRPr="00385491" w:rsidRDefault="000638F3" w:rsidP="000638F3">
      <w:pPr>
        <w:pStyle w:val="Sinespaciado"/>
      </w:pPr>
    </w:p>
    <w:p w:rsidR="000638F3" w:rsidRPr="00385491" w:rsidRDefault="000638F3" w:rsidP="000638F3">
      <w:pPr>
        <w:spacing w:after="0" w:line="360" w:lineRule="auto"/>
        <w:jc w:val="both"/>
        <w:rPr>
          <w:rFonts w:ascii="Palatino Linotype" w:hAnsi="Palatino Linotype"/>
          <w:sz w:val="24"/>
        </w:rPr>
      </w:pPr>
      <w:r w:rsidRPr="00385491">
        <w:rPr>
          <w:rFonts w:ascii="Palatino Linotype" w:hAnsi="Palatino Linotype" w:cs="Arial"/>
          <w:sz w:val="24"/>
        </w:rPr>
        <w:t>Lo anterior se robustece con lo plasmado en el criterio</w:t>
      </w:r>
      <w:r w:rsidRPr="00385491">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0638F3" w:rsidRPr="00385491" w:rsidRDefault="000638F3" w:rsidP="000638F3">
      <w:pPr>
        <w:pStyle w:val="Sinespaciado"/>
      </w:pPr>
    </w:p>
    <w:p w:rsidR="000638F3" w:rsidRPr="00385491" w:rsidRDefault="000638F3" w:rsidP="000638F3">
      <w:pPr>
        <w:pStyle w:val="Sinespaciado"/>
        <w:rPr>
          <w:sz w:val="6"/>
        </w:rPr>
      </w:pPr>
    </w:p>
    <w:p w:rsidR="000638F3" w:rsidRPr="00385491" w:rsidRDefault="000638F3" w:rsidP="000638F3">
      <w:pPr>
        <w:pStyle w:val="Prrafodelista"/>
        <w:spacing w:line="276" w:lineRule="auto"/>
        <w:ind w:left="1068" w:right="1043"/>
        <w:jc w:val="both"/>
        <w:rPr>
          <w:rFonts w:ascii="Palatino Linotype" w:hAnsi="Palatino Linotype"/>
          <w:i/>
          <w:sz w:val="22"/>
        </w:rPr>
      </w:pPr>
      <w:r w:rsidRPr="00385491">
        <w:rPr>
          <w:rFonts w:ascii="Palatino Linotype" w:hAnsi="Palatino Linotype"/>
          <w:i/>
          <w:sz w:val="22"/>
        </w:rPr>
        <w:t>“</w:t>
      </w:r>
      <w:r w:rsidRPr="00385491">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85491">
        <w:rPr>
          <w:rFonts w:ascii="Palatino Linotype" w:hAnsi="Palatino Linotype"/>
          <w:b/>
          <w:i/>
          <w:sz w:val="22"/>
        </w:rPr>
        <w:t>.</w:t>
      </w:r>
      <w:r w:rsidRPr="00385491">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638F3" w:rsidRPr="00385491" w:rsidRDefault="000638F3" w:rsidP="000638F3">
      <w:pPr>
        <w:spacing w:line="360" w:lineRule="auto"/>
        <w:ind w:right="49"/>
        <w:jc w:val="both"/>
        <w:rPr>
          <w:rFonts w:ascii="Palatino Linotype" w:hAnsi="Palatino Linotype" w:cs="Arial"/>
          <w:color w:val="000000" w:themeColor="text1"/>
          <w:sz w:val="24"/>
        </w:rPr>
      </w:pPr>
      <w:r w:rsidRPr="00385491">
        <w:rPr>
          <w:rFonts w:ascii="Palatino Linotype" w:hAnsi="Palatino Linotype" w:cs="Arial"/>
          <w:color w:val="000000"/>
          <w:sz w:val="24"/>
        </w:rPr>
        <w:lastRenderedPageBreak/>
        <w:t xml:space="preserve">Es de recordar que, el derecho de acceso a la información pública se satisface en aquellos casos en que se entregue el soporte documental en que conste la información pública, por lo que en ese tenor, </w:t>
      </w:r>
      <w:r w:rsidRPr="00385491">
        <w:rPr>
          <w:rFonts w:ascii="Palatino Linotype" w:hAnsi="Palatino Linotype" w:cs="Arial"/>
          <w:color w:val="000000" w:themeColor="text1"/>
          <w:sz w:val="24"/>
        </w:rPr>
        <w:t xml:space="preserve">el artículo 24, de la Ley de la materia, señala que los Sujetos Obligados sólo proporcionarán la información pública que </w:t>
      </w:r>
      <w:r w:rsidRPr="00385491">
        <w:rPr>
          <w:rFonts w:ascii="Palatino Linotype" w:hAnsi="Palatino Linotype" w:cs="Arial"/>
          <w:sz w:val="24"/>
        </w:rPr>
        <w:t>generen</w:t>
      </w:r>
      <w:r w:rsidRPr="00385491">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0638F3" w:rsidRPr="00385491" w:rsidRDefault="000638F3" w:rsidP="000638F3">
      <w:pPr>
        <w:pStyle w:val="Sinespaciado"/>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Ahora bien, este Instituto considera conveniente verificar si la información puesta a disposición del Recurrente es suficiente para colmar sus pretensiones, así como si las razones o motivos de inconformidad hechos valer por el particular son fundados.</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En ese orden de ideas, es necesario señalar que el Sujeto Obligado remitió los currículos y documentos comprobatorios de diversos servidores públicos, enfatizando en su Informe Justificado que, el Sistema de Información Legislativa, el cargo de elección popular es referido como el derecho y la obligación ciudadana para desempeñar un puesto en alguno de los poderes de los tres órdenes de Gobierno del Estado, los cargos en el ámbito de la administración pública en México son:</w:t>
      </w:r>
    </w:p>
    <w:p w:rsidR="000638F3" w:rsidRPr="00385491" w:rsidRDefault="000638F3" w:rsidP="000638F3">
      <w:pPr>
        <w:pStyle w:val="Sinespaciado"/>
      </w:pPr>
    </w:p>
    <w:p w:rsidR="000638F3" w:rsidRPr="00385491" w:rsidRDefault="000638F3" w:rsidP="000638F3">
      <w:pPr>
        <w:pStyle w:val="Sinespaciado"/>
        <w:numPr>
          <w:ilvl w:val="0"/>
          <w:numId w:val="4"/>
        </w:numPr>
        <w:spacing w:line="360" w:lineRule="auto"/>
        <w:jc w:val="both"/>
        <w:rPr>
          <w:rFonts w:ascii="Palatino Linotype" w:hAnsi="Palatino Linotype"/>
          <w:sz w:val="24"/>
          <w:szCs w:val="24"/>
        </w:rPr>
      </w:pPr>
      <w:r w:rsidRPr="00385491">
        <w:rPr>
          <w:rFonts w:ascii="Palatino Linotype" w:hAnsi="Palatino Linotype"/>
          <w:sz w:val="24"/>
          <w:szCs w:val="24"/>
        </w:rPr>
        <w:t>Presidente de la Republica;</w:t>
      </w:r>
    </w:p>
    <w:p w:rsidR="000638F3" w:rsidRPr="00385491" w:rsidRDefault="000638F3" w:rsidP="000638F3">
      <w:pPr>
        <w:pStyle w:val="Sinespaciado"/>
        <w:numPr>
          <w:ilvl w:val="0"/>
          <w:numId w:val="4"/>
        </w:numPr>
        <w:spacing w:line="360" w:lineRule="auto"/>
        <w:jc w:val="both"/>
        <w:rPr>
          <w:rFonts w:ascii="Palatino Linotype" w:hAnsi="Palatino Linotype"/>
          <w:sz w:val="24"/>
          <w:szCs w:val="24"/>
        </w:rPr>
      </w:pPr>
      <w:r w:rsidRPr="00385491">
        <w:rPr>
          <w:rFonts w:ascii="Palatino Linotype" w:hAnsi="Palatino Linotype"/>
          <w:sz w:val="24"/>
          <w:szCs w:val="24"/>
        </w:rPr>
        <w:t>Gobernador;</w:t>
      </w:r>
    </w:p>
    <w:p w:rsidR="000638F3" w:rsidRPr="00385491" w:rsidRDefault="000638F3" w:rsidP="000638F3">
      <w:pPr>
        <w:pStyle w:val="Sinespaciado"/>
        <w:numPr>
          <w:ilvl w:val="0"/>
          <w:numId w:val="4"/>
        </w:numPr>
        <w:spacing w:line="360" w:lineRule="auto"/>
        <w:jc w:val="both"/>
        <w:rPr>
          <w:rFonts w:ascii="Palatino Linotype" w:hAnsi="Palatino Linotype"/>
          <w:sz w:val="24"/>
          <w:szCs w:val="24"/>
        </w:rPr>
      </w:pPr>
      <w:r w:rsidRPr="00385491">
        <w:rPr>
          <w:rFonts w:ascii="Palatino Linotype" w:hAnsi="Palatino Linotype"/>
          <w:sz w:val="24"/>
          <w:szCs w:val="24"/>
        </w:rPr>
        <w:t>Presidente Municipal;</w:t>
      </w:r>
    </w:p>
    <w:p w:rsidR="000638F3" w:rsidRPr="00385491" w:rsidRDefault="000638F3" w:rsidP="000638F3">
      <w:pPr>
        <w:pStyle w:val="Sinespaciado"/>
        <w:numPr>
          <w:ilvl w:val="0"/>
          <w:numId w:val="4"/>
        </w:numPr>
        <w:spacing w:line="360" w:lineRule="auto"/>
        <w:jc w:val="both"/>
        <w:rPr>
          <w:rFonts w:ascii="Palatino Linotype" w:hAnsi="Palatino Linotype"/>
          <w:sz w:val="24"/>
          <w:szCs w:val="24"/>
        </w:rPr>
      </w:pPr>
      <w:r w:rsidRPr="00385491">
        <w:rPr>
          <w:rFonts w:ascii="Palatino Linotype" w:hAnsi="Palatino Linotype"/>
          <w:sz w:val="24"/>
          <w:szCs w:val="24"/>
        </w:rPr>
        <w:t>Regidores y;</w:t>
      </w:r>
    </w:p>
    <w:p w:rsidR="000638F3" w:rsidRPr="00385491" w:rsidRDefault="000638F3" w:rsidP="000638F3">
      <w:pPr>
        <w:pStyle w:val="Sinespaciado"/>
        <w:numPr>
          <w:ilvl w:val="0"/>
          <w:numId w:val="4"/>
        </w:numPr>
        <w:spacing w:line="360" w:lineRule="auto"/>
        <w:jc w:val="both"/>
        <w:rPr>
          <w:rFonts w:ascii="Palatino Linotype" w:hAnsi="Palatino Linotype"/>
          <w:sz w:val="24"/>
          <w:szCs w:val="24"/>
        </w:rPr>
      </w:pPr>
      <w:r w:rsidRPr="00385491">
        <w:rPr>
          <w:rFonts w:ascii="Palatino Linotype" w:hAnsi="Palatino Linotype"/>
          <w:sz w:val="24"/>
          <w:szCs w:val="24"/>
        </w:rPr>
        <w:t>Síndicos.</w:t>
      </w: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lastRenderedPageBreak/>
        <w:t xml:space="preserve">Asimismo, remitió una relación y los documentos probatorios de los grados máximos de estudios, respecto de los mandos medios y superiores que integran el Ayuntamiento de Atlacomulco. Es decir, el </w:t>
      </w:r>
      <w:r w:rsidRPr="00385491">
        <w:rPr>
          <w:rFonts w:ascii="Palatino Linotype" w:hAnsi="Palatino Linotype"/>
          <w:b/>
          <w:sz w:val="24"/>
          <w:szCs w:val="24"/>
        </w:rPr>
        <w:t>Sujeto Obligado</w:t>
      </w:r>
      <w:r w:rsidRPr="00385491">
        <w:rPr>
          <w:rFonts w:ascii="Palatino Linotype" w:hAnsi="Palatino Linotype"/>
          <w:sz w:val="24"/>
          <w:szCs w:val="24"/>
        </w:rPr>
        <w:t xml:space="preserve"> remitió la información con la que cuenta de acuerdo a lo solicitado por el particular, en razón de que los cargos mencionados por el </w:t>
      </w:r>
      <w:r w:rsidRPr="00385491">
        <w:rPr>
          <w:rFonts w:ascii="Palatino Linotype" w:hAnsi="Palatino Linotype"/>
          <w:b/>
          <w:sz w:val="24"/>
          <w:szCs w:val="24"/>
        </w:rPr>
        <w:t>Recurrente</w:t>
      </w:r>
      <w:r w:rsidRPr="00385491">
        <w:rPr>
          <w:rFonts w:ascii="Palatino Linotype" w:hAnsi="Palatino Linotype"/>
          <w:sz w:val="24"/>
          <w:szCs w:val="24"/>
        </w:rPr>
        <w:t xml:space="preserve"> son afines a los que se le proporcionaron desde la respuesta a su solicitud de información pública.</w:t>
      </w:r>
    </w:p>
    <w:p w:rsidR="000638F3" w:rsidRPr="00385491" w:rsidRDefault="000638F3" w:rsidP="000638F3">
      <w:pPr>
        <w:pStyle w:val="Sinespaciado"/>
        <w:spacing w:line="360" w:lineRule="auto"/>
        <w:jc w:val="both"/>
        <w:rPr>
          <w:rFonts w:ascii="Palatino Linotype" w:hAnsi="Palatino Linotype"/>
          <w:sz w:val="24"/>
          <w:szCs w:val="24"/>
        </w:rPr>
      </w:pPr>
    </w:p>
    <w:p w:rsidR="00D032D5" w:rsidRPr="00385491" w:rsidRDefault="00D032D5" w:rsidP="00D032D5">
      <w:pPr>
        <w:spacing w:line="360" w:lineRule="auto"/>
        <w:jc w:val="both"/>
        <w:rPr>
          <w:rFonts w:ascii="Palatino Linotype" w:hAnsi="Palatino Linotype" w:cs="Arial"/>
          <w:sz w:val="24"/>
        </w:rPr>
      </w:pPr>
      <w:r w:rsidRPr="00385491">
        <w:rPr>
          <w:rFonts w:ascii="Palatino Linotype" w:hAnsi="Palatino Linotype" w:cs="Arial"/>
          <w:sz w:val="24"/>
        </w:rPr>
        <w:t xml:space="preserve">Sin embargo, de la relación de los Servidores Públicos antes referida, se desprende que no contiene el nombre del cargo de cada servidor público, por lo que impide al </w:t>
      </w:r>
      <w:r w:rsidRPr="00385491">
        <w:rPr>
          <w:rFonts w:ascii="Palatino Linotype" w:hAnsi="Palatino Linotype" w:cs="Arial"/>
          <w:b/>
          <w:sz w:val="24"/>
        </w:rPr>
        <w:t>Recurrente</w:t>
      </w:r>
      <w:r w:rsidRPr="00385491">
        <w:rPr>
          <w:rFonts w:ascii="Palatino Linotype" w:hAnsi="Palatino Linotype" w:cs="Arial"/>
          <w:sz w:val="24"/>
        </w:rPr>
        <w:t>, cotejar los nombres con los cargos que ostentan dichas personas en la actual administración municipal.</w:t>
      </w:r>
    </w:p>
    <w:p w:rsidR="00D032D5" w:rsidRPr="00385491" w:rsidRDefault="00D032D5"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 xml:space="preserve">Ahora bien, al analizar el acto impugnado y las razones o motivos de inconformidad argüidas por el hoy Recurrente, se observa que manifestó que </w:t>
      </w:r>
      <w:r w:rsidRPr="00385491">
        <w:rPr>
          <w:rFonts w:ascii="Palatino Linotype" w:hAnsi="Palatino Linotype"/>
          <w:b/>
          <w:i/>
          <w:sz w:val="24"/>
          <w:szCs w:val="24"/>
        </w:rPr>
        <w:t>“NO SE ENTREGARON LOS NÚMEROS DE TITULO Y DE CEDULA PROFESIONAL DE AQUELLOS MANDOS MEDIOS, SUPERIORES Y MIEMBROS DEL CABILDO QUE SE OSTENTEN CON ESTUDIOS DE NIVEL SUPERIOR Y/O POSGRADO CONCLUIDOS, CON EL FIN DE REVISAR LAS BASES DE DATOS DEL REGISTRO NACIONAL DE PROFESIONES DE LA SEP, PARA DESCARTAR LA ENTREGA DE DOCUMENTACION FALSA”</w:t>
      </w:r>
      <w:r w:rsidRPr="00385491">
        <w:rPr>
          <w:rFonts w:ascii="Palatino Linotype" w:hAnsi="Palatino Linotype"/>
          <w:sz w:val="24"/>
          <w:szCs w:val="24"/>
        </w:rPr>
        <w:t xml:space="preserve"> </w:t>
      </w:r>
      <w:r w:rsidRPr="00385491">
        <w:rPr>
          <w:rFonts w:ascii="Palatino Linotype" w:hAnsi="Palatino Linotype"/>
          <w:i/>
          <w:sz w:val="24"/>
          <w:szCs w:val="24"/>
        </w:rPr>
        <w:t>(Sic)</w:t>
      </w:r>
      <w:r w:rsidRPr="00385491">
        <w:rPr>
          <w:rFonts w:ascii="Palatino Linotype" w:hAnsi="Palatino Linotype"/>
          <w:sz w:val="24"/>
          <w:szCs w:val="24"/>
        </w:rPr>
        <w:t xml:space="preserve"> </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spacing w:after="0" w:line="360" w:lineRule="auto"/>
        <w:jc w:val="both"/>
        <w:rPr>
          <w:rFonts w:ascii="Palatino Linotype" w:hAnsi="Palatino Linotype" w:cs="Arial"/>
          <w:sz w:val="24"/>
          <w:szCs w:val="24"/>
          <w:lang w:eastAsia="es-MX"/>
        </w:rPr>
      </w:pPr>
      <w:r w:rsidRPr="00385491">
        <w:rPr>
          <w:rFonts w:ascii="Palatino Linotype" w:hAnsi="Palatino Linotype" w:cs="Arial"/>
          <w:sz w:val="24"/>
          <w:szCs w:val="24"/>
        </w:rPr>
        <w:t xml:space="preserve">Derivado de lo anterior, se colige que </w:t>
      </w:r>
      <w:r w:rsidRPr="00385491">
        <w:rPr>
          <w:rFonts w:ascii="Palatino Linotype" w:hAnsi="Palatino Linotype" w:cs="Arial"/>
          <w:b/>
          <w:sz w:val="24"/>
          <w:szCs w:val="24"/>
        </w:rPr>
        <w:t>El Recurrente</w:t>
      </w:r>
      <w:r w:rsidRPr="00385491">
        <w:rPr>
          <w:rFonts w:ascii="Palatino Linotype" w:hAnsi="Palatino Linotype" w:cs="Arial"/>
          <w:sz w:val="24"/>
          <w:szCs w:val="24"/>
        </w:rPr>
        <w:t xml:space="preserve"> está conforme con parte de la respuesta emitida por </w:t>
      </w:r>
      <w:r w:rsidRPr="00385491">
        <w:rPr>
          <w:rFonts w:ascii="Palatino Linotype" w:hAnsi="Palatino Linotype" w:cs="Arial"/>
          <w:b/>
          <w:sz w:val="24"/>
          <w:szCs w:val="24"/>
        </w:rPr>
        <w:t>El Sujeto Obligado</w:t>
      </w:r>
      <w:r w:rsidRPr="00385491">
        <w:rPr>
          <w:rFonts w:ascii="Palatino Linotype" w:hAnsi="Palatino Linotype" w:cs="Arial"/>
          <w:sz w:val="24"/>
          <w:szCs w:val="24"/>
        </w:rPr>
        <w:t xml:space="preserve">, ya que expresamente manifestó en dicho acto impugnado que la respuesta entregada por </w:t>
      </w:r>
      <w:r w:rsidRPr="00385491">
        <w:rPr>
          <w:rFonts w:ascii="Palatino Linotype" w:hAnsi="Palatino Linotype" w:cs="Arial"/>
          <w:b/>
          <w:sz w:val="24"/>
          <w:szCs w:val="24"/>
        </w:rPr>
        <w:t>El Sujeto Obligado</w:t>
      </w:r>
      <w:r w:rsidRPr="00385491">
        <w:rPr>
          <w:rFonts w:ascii="Palatino Linotype" w:hAnsi="Palatino Linotype" w:cs="Arial"/>
          <w:sz w:val="24"/>
          <w:szCs w:val="24"/>
        </w:rPr>
        <w:t xml:space="preserve"> se refiere que </w:t>
      </w:r>
      <w:r w:rsidRPr="00385491">
        <w:rPr>
          <w:rFonts w:ascii="Palatino Linotype" w:hAnsi="Palatino Linotype" w:cs="Arial"/>
          <w:b/>
          <w:sz w:val="24"/>
          <w:szCs w:val="24"/>
        </w:rPr>
        <w:lastRenderedPageBreak/>
        <w:t>únicamente le faltaron los números del Título Profesional y de las Cédulas Profesionales</w:t>
      </w:r>
      <w:r w:rsidRPr="00385491">
        <w:rPr>
          <w:rFonts w:ascii="Palatino Linotype" w:hAnsi="Palatino Linotype" w:cs="Arial"/>
          <w:sz w:val="24"/>
          <w:szCs w:val="24"/>
        </w:rPr>
        <w:t>; p</w:t>
      </w:r>
      <w:r w:rsidRPr="00385491">
        <w:rPr>
          <w:rFonts w:ascii="Palatino Linotype" w:hAnsi="Palatino Linotype" w:cs="Arial"/>
          <w:sz w:val="24"/>
          <w:szCs w:val="24"/>
          <w:lang w:eastAsia="es-MX"/>
        </w:rPr>
        <w:t xml:space="preserve">or lo que se considera que </w:t>
      </w:r>
      <w:r w:rsidRPr="00385491">
        <w:rPr>
          <w:rFonts w:ascii="Palatino Linotype" w:hAnsi="Palatino Linotype" w:cs="Arial"/>
          <w:b/>
          <w:sz w:val="24"/>
          <w:szCs w:val="24"/>
          <w:lang w:eastAsia="es-MX"/>
        </w:rPr>
        <w:t>El Recurrente</w:t>
      </w:r>
      <w:r w:rsidRPr="00385491">
        <w:rPr>
          <w:rFonts w:ascii="Palatino Linotype" w:hAnsi="Palatino Linotype" w:cs="Arial"/>
          <w:sz w:val="24"/>
          <w:szCs w:val="24"/>
          <w:lang w:eastAsia="es-MX"/>
        </w:rPr>
        <w:t xml:space="preserve"> consintió parcialmente la respuesta, respecto de los </w:t>
      </w:r>
      <w:r w:rsidRPr="00385491">
        <w:rPr>
          <w:rFonts w:ascii="Palatino Linotype" w:hAnsi="Palatino Linotype" w:cs="Arial"/>
          <w:i/>
          <w:sz w:val="24"/>
          <w:szCs w:val="24"/>
          <w:lang w:eastAsia="es-MX"/>
        </w:rPr>
        <w:t>Curriculums</w:t>
      </w:r>
      <w:r w:rsidRPr="00385491">
        <w:rPr>
          <w:rFonts w:ascii="Palatino Linotype" w:hAnsi="Palatino Linotype" w:cs="Arial"/>
          <w:sz w:val="24"/>
          <w:szCs w:val="24"/>
          <w:lang w:eastAsia="es-MX"/>
        </w:rPr>
        <w:t xml:space="preserve"> requeridos en la solicitud de información </w:t>
      </w:r>
      <w:r w:rsidRPr="00385491">
        <w:rPr>
          <w:rFonts w:ascii="Palatino Linotype" w:hAnsi="Palatino Linotype" w:cs="Arial"/>
          <w:b/>
          <w:sz w:val="24"/>
          <w:szCs w:val="24"/>
          <w:lang w:eastAsia="es-MX"/>
        </w:rPr>
        <w:t>00106/ATLACOM/IP/2019</w:t>
      </w:r>
      <w:r w:rsidRPr="00385491">
        <w:rPr>
          <w:rFonts w:ascii="Palatino Linotype" w:hAnsi="Palatino Linotype" w:cs="Arial"/>
          <w:sz w:val="24"/>
          <w:szCs w:val="24"/>
          <w:lang w:eastAsia="es-MX"/>
        </w:rPr>
        <w:t xml:space="preserve">. </w:t>
      </w:r>
    </w:p>
    <w:p w:rsidR="000638F3" w:rsidRPr="00385491" w:rsidRDefault="000638F3" w:rsidP="000638F3">
      <w:pPr>
        <w:spacing w:after="0" w:line="360" w:lineRule="auto"/>
        <w:jc w:val="both"/>
        <w:rPr>
          <w:rFonts w:ascii="Palatino Linotype" w:hAnsi="Palatino Linotype" w:cs="Arial"/>
          <w:sz w:val="24"/>
          <w:szCs w:val="24"/>
          <w:lang w:eastAsia="es-MX"/>
        </w:rPr>
      </w:pPr>
    </w:p>
    <w:p w:rsidR="000638F3" w:rsidRPr="00385491" w:rsidRDefault="000638F3" w:rsidP="000638F3">
      <w:pPr>
        <w:spacing w:after="0" w:line="360" w:lineRule="auto"/>
        <w:jc w:val="both"/>
        <w:rPr>
          <w:rFonts w:ascii="Palatino Linotype" w:hAnsi="Palatino Linotype" w:cs="Arial"/>
          <w:sz w:val="24"/>
          <w:szCs w:val="24"/>
          <w:lang w:eastAsia="es-MX"/>
        </w:rPr>
      </w:pPr>
      <w:r w:rsidRPr="00385491">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638F3" w:rsidRPr="00385491" w:rsidRDefault="000638F3" w:rsidP="000638F3">
      <w:pPr>
        <w:pStyle w:val="Sinespaciado"/>
        <w:rPr>
          <w:sz w:val="18"/>
        </w:rPr>
      </w:pPr>
    </w:p>
    <w:p w:rsidR="000638F3" w:rsidRPr="00385491" w:rsidRDefault="000638F3" w:rsidP="000638F3">
      <w:pPr>
        <w:spacing w:after="0" w:line="240" w:lineRule="auto"/>
        <w:ind w:left="567" w:right="567"/>
        <w:jc w:val="both"/>
        <w:rPr>
          <w:rFonts w:ascii="Palatino Linotype" w:hAnsi="Palatino Linotype" w:cs="Arial"/>
          <w:i/>
          <w:szCs w:val="24"/>
          <w:lang w:eastAsia="es-MX"/>
        </w:rPr>
      </w:pPr>
      <w:r w:rsidRPr="00385491">
        <w:rPr>
          <w:rFonts w:ascii="Palatino Linotype" w:hAnsi="Palatino Linotype" w:cs="Arial"/>
          <w:szCs w:val="24"/>
          <w:lang w:eastAsia="es-MX"/>
        </w:rPr>
        <w:t>“</w:t>
      </w:r>
      <w:r w:rsidRPr="00385491">
        <w:rPr>
          <w:rFonts w:ascii="Palatino Linotype" w:hAnsi="Palatino Linotype" w:cs="Arial"/>
          <w:b/>
          <w:i/>
          <w:szCs w:val="24"/>
          <w:lang w:eastAsia="es-MX"/>
        </w:rPr>
        <w:t>REVISIÓN EN AMPARO. LOS RESOLUTIVOS NO COMBATIDOS DEBEN DECLARARSE FIRMES</w:t>
      </w:r>
      <w:r w:rsidRPr="00385491">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638F3" w:rsidRPr="00385491" w:rsidRDefault="000638F3" w:rsidP="000638F3">
      <w:pPr>
        <w:pStyle w:val="Sinespaciado"/>
      </w:pPr>
    </w:p>
    <w:p w:rsidR="000638F3" w:rsidRPr="00385491" w:rsidRDefault="000638F3" w:rsidP="000638F3">
      <w:pPr>
        <w:pStyle w:val="Sinespaciado"/>
      </w:pPr>
    </w:p>
    <w:p w:rsidR="000638F3" w:rsidRPr="00385491" w:rsidRDefault="000638F3" w:rsidP="000638F3">
      <w:pPr>
        <w:spacing w:after="0" w:line="360" w:lineRule="auto"/>
        <w:jc w:val="both"/>
        <w:rPr>
          <w:rFonts w:ascii="Palatino Linotype" w:hAnsi="Palatino Linotype" w:cs="Arial"/>
          <w:sz w:val="24"/>
          <w:szCs w:val="24"/>
          <w:lang w:eastAsia="es-MX"/>
        </w:rPr>
      </w:pPr>
      <w:r w:rsidRPr="00385491">
        <w:rPr>
          <w:rFonts w:ascii="Palatino Linotype" w:hAnsi="Palatino Linotype" w:cs="Arial"/>
          <w:sz w:val="24"/>
          <w:szCs w:val="24"/>
          <w:lang w:eastAsia="es-MX"/>
        </w:rPr>
        <w:t xml:space="preserve">Así, la parte de la solicitud sobre la que no se expresó inconformidad, debe declararse consentida por el hoy </w:t>
      </w:r>
      <w:r w:rsidRPr="00385491">
        <w:rPr>
          <w:rFonts w:ascii="Palatino Linotype" w:hAnsi="Palatino Linotype" w:cs="Arial"/>
          <w:b/>
          <w:sz w:val="24"/>
          <w:szCs w:val="24"/>
          <w:lang w:eastAsia="es-MX"/>
        </w:rPr>
        <w:t>Recurrente</w:t>
      </w:r>
      <w:r w:rsidRPr="00385491">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385491">
        <w:rPr>
          <w:rFonts w:ascii="Palatino Linotype" w:hAnsi="Palatino Linotype" w:cs="Arial"/>
          <w:sz w:val="24"/>
          <w:szCs w:val="24"/>
          <w:lang w:eastAsia="es-MX"/>
        </w:rPr>
        <w:lastRenderedPageBreak/>
        <w:t>Judicial de la Federación y su Gaceta bajo el número de registro 176,608 que a la letra dice:</w:t>
      </w:r>
    </w:p>
    <w:p w:rsidR="000638F3" w:rsidRPr="00385491" w:rsidRDefault="000638F3" w:rsidP="000638F3">
      <w:pPr>
        <w:pStyle w:val="Sinespaciado"/>
      </w:pPr>
    </w:p>
    <w:p w:rsidR="000638F3" w:rsidRPr="00385491" w:rsidRDefault="000638F3" w:rsidP="000638F3">
      <w:pPr>
        <w:spacing w:after="0" w:line="240" w:lineRule="auto"/>
        <w:ind w:left="567" w:right="567"/>
        <w:jc w:val="both"/>
        <w:rPr>
          <w:rFonts w:ascii="Palatino Linotype" w:hAnsi="Palatino Linotype" w:cs="Arial"/>
          <w:i/>
          <w:szCs w:val="24"/>
          <w:lang w:eastAsia="es-MX"/>
        </w:rPr>
      </w:pPr>
      <w:r w:rsidRPr="00385491">
        <w:rPr>
          <w:rFonts w:ascii="Palatino Linotype" w:hAnsi="Palatino Linotype" w:cs="Arial"/>
          <w:i/>
          <w:szCs w:val="24"/>
          <w:lang w:eastAsia="es-MX"/>
        </w:rPr>
        <w:t>“</w:t>
      </w:r>
      <w:r w:rsidRPr="00385491">
        <w:rPr>
          <w:rFonts w:ascii="Palatino Linotype" w:hAnsi="Palatino Linotype" w:cs="Arial"/>
          <w:b/>
          <w:i/>
          <w:szCs w:val="24"/>
          <w:lang w:eastAsia="es-MX"/>
        </w:rPr>
        <w:t>ACTOS CONSENTIDOS. SON LOS QUE NO SE IMPUGNAN MEDIANTE EL RECURSO IDÓNEO</w:t>
      </w:r>
      <w:r w:rsidRPr="00385491">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638F3" w:rsidRPr="00385491" w:rsidRDefault="000638F3" w:rsidP="000638F3">
      <w:pPr>
        <w:pStyle w:val="Sinespaciado"/>
        <w:spacing w:line="360" w:lineRule="auto"/>
        <w:jc w:val="both"/>
        <w:rPr>
          <w:rFonts w:ascii="Palatino Linotype" w:hAnsi="Palatino Linotype"/>
        </w:rPr>
      </w:pPr>
    </w:p>
    <w:p w:rsidR="000638F3" w:rsidRPr="00385491" w:rsidRDefault="000638F3" w:rsidP="000638F3">
      <w:pPr>
        <w:pStyle w:val="Sinespaciado"/>
        <w:spacing w:line="360" w:lineRule="auto"/>
        <w:jc w:val="both"/>
        <w:rPr>
          <w:rFonts w:ascii="Palatino Linotype" w:hAnsi="Palatino Linotype"/>
          <w:sz w:val="24"/>
        </w:rPr>
      </w:pPr>
      <w:r w:rsidRPr="00385491">
        <w:rPr>
          <w:rFonts w:ascii="Palatino Linotype" w:hAnsi="Palatino Linotype"/>
          <w:sz w:val="24"/>
        </w:rPr>
        <w:t xml:space="preserve">Ahora bien, es importante señalar que se omite el estudio de la naturaleza jurídica de la información pública solicitada, en virtud de que el </w:t>
      </w:r>
      <w:r w:rsidRPr="00385491">
        <w:rPr>
          <w:rFonts w:ascii="Palatino Linotype" w:hAnsi="Palatino Linotype"/>
          <w:b/>
          <w:sz w:val="24"/>
        </w:rPr>
        <w:t>Sujeto Obligado</w:t>
      </w:r>
      <w:r w:rsidRPr="00385491">
        <w:rPr>
          <w:rFonts w:ascii="Palatino Linotype" w:hAnsi="Palatino Linotype"/>
          <w:sz w:val="24"/>
        </w:rPr>
        <w:t xml:space="preserve"> en su respuesta aceptó generar la información solicitada, de lo que se deduce que, derivado de sus facultades y atribuciones, genera, posee y administra dicha información. </w:t>
      </w:r>
    </w:p>
    <w:p w:rsidR="000638F3" w:rsidRPr="00385491" w:rsidRDefault="000638F3" w:rsidP="000638F3">
      <w:pPr>
        <w:pStyle w:val="Sinespaciado"/>
        <w:spacing w:line="360" w:lineRule="auto"/>
        <w:jc w:val="both"/>
        <w:rPr>
          <w:rFonts w:ascii="Palatino Linotype" w:hAnsi="Palatino Linotype"/>
        </w:rPr>
      </w:pPr>
    </w:p>
    <w:p w:rsidR="000638F3" w:rsidRPr="00385491" w:rsidRDefault="000638F3" w:rsidP="000638F3">
      <w:pPr>
        <w:pStyle w:val="Sinespaciado"/>
        <w:spacing w:line="360" w:lineRule="auto"/>
        <w:jc w:val="both"/>
        <w:rPr>
          <w:rFonts w:ascii="Palatino Linotype" w:hAnsi="Palatino Linotype"/>
          <w:sz w:val="24"/>
        </w:rPr>
      </w:pPr>
      <w:r w:rsidRPr="00385491">
        <w:rPr>
          <w:rFonts w:ascii="Palatino Linotype" w:hAnsi="Palatino Linotype"/>
          <w:sz w:val="24"/>
        </w:rPr>
        <w:t xml:space="preserve">De hecho el estudio de la naturaleza jurídica de la información pública solicitada, tiene por objeto determinar si ésta la genera, posee o administra el </w:t>
      </w:r>
      <w:r w:rsidRPr="00385491">
        <w:rPr>
          <w:rFonts w:ascii="Palatino Linotype" w:hAnsi="Palatino Linotype"/>
          <w:b/>
          <w:sz w:val="24"/>
        </w:rPr>
        <w:t>Sujeto Obligado</w:t>
      </w:r>
      <w:r w:rsidRPr="00385491">
        <w:rPr>
          <w:rFonts w:ascii="Palatino Linotype" w:hAnsi="Palatino Linotype"/>
          <w:sz w:val="24"/>
        </w:rPr>
        <w:t xml:space="preserve">; sin embargo, en aquellos casos en que éste la asume, ello implica que la genera, posee o administra, por consiguiente, a nada práctico conduce su estudio, ya que se insiste la información pública solicitada, fue asumida por </w:t>
      </w:r>
      <w:r w:rsidRPr="00385491">
        <w:rPr>
          <w:rFonts w:ascii="Palatino Linotype" w:hAnsi="Palatino Linotype"/>
          <w:b/>
          <w:sz w:val="24"/>
        </w:rPr>
        <w:t>El Sujeto Obligado</w:t>
      </w:r>
      <w:r w:rsidRPr="00385491">
        <w:rPr>
          <w:rFonts w:ascii="Palatino Linotype" w:hAnsi="Palatino Linotype"/>
          <w:sz w:val="24"/>
        </w:rPr>
        <w:t>.</w:t>
      </w:r>
    </w:p>
    <w:p w:rsidR="000638F3" w:rsidRPr="00385491" w:rsidRDefault="000638F3" w:rsidP="000638F3">
      <w:pPr>
        <w:pStyle w:val="Sinespaciado"/>
        <w:spacing w:line="360" w:lineRule="auto"/>
        <w:jc w:val="both"/>
        <w:rPr>
          <w:rFonts w:ascii="Palatino Linotype" w:hAnsi="Palatino Linotype"/>
        </w:rPr>
      </w:pPr>
    </w:p>
    <w:p w:rsidR="000638F3" w:rsidRPr="00385491" w:rsidRDefault="000638F3" w:rsidP="000638F3">
      <w:pPr>
        <w:pStyle w:val="Sinespaciado"/>
        <w:spacing w:line="360" w:lineRule="auto"/>
        <w:jc w:val="both"/>
        <w:rPr>
          <w:rFonts w:ascii="Palatino Linotype" w:hAnsi="Palatino Linotype"/>
          <w:sz w:val="24"/>
        </w:rPr>
      </w:pPr>
      <w:r w:rsidRPr="00385491">
        <w:rPr>
          <w:rFonts w:ascii="Palatino Linotype" w:hAnsi="Palatino Linotype"/>
          <w:sz w:val="24"/>
        </w:rPr>
        <w:t>Por tanto, es importante señalar que el artículo 4, párrafo segundo de la Ley de Transparencia y Acceso a la Información Pública del Estado de México y Municipios, dispone lo siguiente:</w:t>
      </w:r>
    </w:p>
    <w:p w:rsidR="000638F3" w:rsidRPr="00385491" w:rsidRDefault="000638F3" w:rsidP="000638F3">
      <w:pPr>
        <w:pStyle w:val="Sinespaciado"/>
        <w:spacing w:line="360" w:lineRule="auto"/>
        <w:jc w:val="both"/>
        <w:rPr>
          <w:rFonts w:ascii="Palatino Linotype" w:hAnsi="Palatino Linotype"/>
        </w:rPr>
      </w:pP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i/>
        </w:rPr>
        <w:t>“</w:t>
      </w:r>
      <w:r w:rsidRPr="00385491">
        <w:rPr>
          <w:rFonts w:ascii="Palatino Linotype" w:hAnsi="Palatino Linotype"/>
          <w:b/>
          <w:i/>
        </w:rPr>
        <w:t>Artículo 4.</w:t>
      </w:r>
      <w:r w:rsidRPr="00385491">
        <w:rPr>
          <w:rFonts w:ascii="Palatino Linotype" w:hAnsi="Palatino Linotype"/>
          <w:i/>
        </w:rPr>
        <w:t xml:space="preserve"> … </w:t>
      </w: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i/>
        </w:rPr>
        <w:t xml:space="preserve"> </w:t>
      </w:r>
      <w:r w:rsidRPr="00385491">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385491">
        <w:rPr>
          <w:rFonts w:ascii="Palatino Linotype" w:hAnsi="Palatino Linotype"/>
          <w:i/>
        </w:rPr>
        <w:t xml:space="preserve">, en los términos y condiciones que se establezcan en los tratados </w:t>
      </w:r>
      <w:r w:rsidRPr="00385491">
        <w:rPr>
          <w:rFonts w:ascii="Palatino Linotype" w:hAnsi="Palatino Linotype"/>
          <w:i/>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i/>
        </w:rPr>
        <w:t>( ...)”</w:t>
      </w:r>
    </w:p>
    <w:p w:rsidR="000638F3" w:rsidRPr="00385491" w:rsidRDefault="000638F3" w:rsidP="000638F3">
      <w:pPr>
        <w:pStyle w:val="Sinespaciado"/>
        <w:spacing w:line="360" w:lineRule="auto"/>
        <w:jc w:val="both"/>
        <w:rPr>
          <w:rFonts w:ascii="Palatino Linotype" w:hAnsi="Palatino Linotype"/>
        </w:rPr>
      </w:pPr>
    </w:p>
    <w:p w:rsidR="000638F3" w:rsidRPr="00385491" w:rsidRDefault="000638F3" w:rsidP="000638F3">
      <w:pPr>
        <w:pStyle w:val="Sinespaciado"/>
        <w:spacing w:line="360" w:lineRule="auto"/>
        <w:jc w:val="both"/>
        <w:rPr>
          <w:rFonts w:ascii="Palatino Linotype" w:hAnsi="Palatino Linotype"/>
          <w:sz w:val="24"/>
        </w:rPr>
      </w:pPr>
      <w:r w:rsidRPr="00385491">
        <w:rPr>
          <w:rFonts w:ascii="Palatino Linotype" w:hAnsi="Palatino Linotype"/>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debe existir si se refiere a las facultades, competencias y funciones que los ordenamientos jurídicos aplicables otorgan a los sujetos obligados.</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spacing w:line="360" w:lineRule="auto"/>
        <w:jc w:val="both"/>
        <w:rPr>
          <w:rFonts w:ascii="Palatino Linotype" w:hAnsi="Palatino Linotype" w:cs="Arial"/>
          <w:sz w:val="24"/>
        </w:rPr>
      </w:pPr>
      <w:r w:rsidRPr="00385491">
        <w:rPr>
          <w:rFonts w:ascii="Palatino Linotype" w:hAnsi="Palatino Linotype" w:cs="Arial"/>
          <w:sz w:val="24"/>
        </w:rPr>
        <w:t xml:space="preserve">Posteriormente, a través de su Informe Justificado, </w:t>
      </w:r>
      <w:r w:rsidRPr="00385491">
        <w:rPr>
          <w:rFonts w:ascii="Palatino Linotype" w:hAnsi="Palatino Linotype" w:cs="Arial"/>
          <w:b/>
          <w:sz w:val="24"/>
        </w:rPr>
        <w:t>El Sujeto Obligado</w:t>
      </w:r>
      <w:r w:rsidRPr="00385491">
        <w:rPr>
          <w:rFonts w:ascii="Palatino Linotype" w:hAnsi="Palatino Linotype" w:cs="Arial"/>
          <w:sz w:val="24"/>
        </w:rPr>
        <w:t xml:space="preserve"> tomando en consideración que el </w:t>
      </w:r>
      <w:r w:rsidRPr="00385491">
        <w:rPr>
          <w:rFonts w:ascii="Palatino Linotype" w:hAnsi="Palatino Linotype" w:cs="Arial"/>
          <w:b/>
          <w:sz w:val="24"/>
        </w:rPr>
        <w:t>Recurrente</w:t>
      </w:r>
      <w:r w:rsidRPr="00385491">
        <w:rPr>
          <w:rFonts w:ascii="Palatino Linotype" w:hAnsi="Palatino Linotype" w:cs="Arial"/>
          <w:sz w:val="24"/>
        </w:rPr>
        <w:t>, únicamente se adolece por la falta del número del Título Profesional y de las Cédulas Profesionales de los mandos medios, superiores, miembros del Cabildo y del Presidente Municipal de Atlacomulco</w:t>
      </w:r>
      <w:r w:rsidRPr="00385491">
        <w:rPr>
          <w:rFonts w:ascii="Palatino Linotype" w:hAnsi="Palatino Linotype"/>
          <w:sz w:val="24"/>
          <w:szCs w:val="24"/>
        </w:rPr>
        <w:t xml:space="preserve">; es necesario resaltar que </w:t>
      </w:r>
      <w:r w:rsidRPr="00385491">
        <w:rPr>
          <w:rFonts w:ascii="Palatino Linotype" w:hAnsi="Palatino Linotype"/>
          <w:b/>
          <w:sz w:val="24"/>
          <w:szCs w:val="24"/>
          <w:u w:val="single"/>
        </w:rPr>
        <w:t>es viable mantener visible la fotografía en los documentos que comprueben el último grado de estudios de los servidores públicos</w:t>
      </w:r>
      <w:r w:rsidRPr="00385491">
        <w:rPr>
          <w:rFonts w:ascii="Palatino Linotype" w:hAnsi="Palatino Linotype"/>
          <w:sz w:val="24"/>
          <w:szCs w:val="24"/>
        </w:rPr>
        <w:t xml:space="preserve"> en atención a lo dispuesto por el Criterio 15/17 emitido por el Instituto Nacional de Transparencia, Acceso a la Información y Protección de Datos Personales, en el que se establece lo siguiente:</w:t>
      </w:r>
    </w:p>
    <w:p w:rsidR="000638F3" w:rsidRPr="00385491" w:rsidRDefault="000638F3" w:rsidP="000638F3">
      <w:pPr>
        <w:pStyle w:val="Sinespaciado"/>
      </w:pP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b/>
          <w:i/>
        </w:rPr>
        <w:t>FOTOGRAFÍA EN TÍTULO O CÉDULA PROFESIONAL ES DE ACCESO PÚBLICO.</w:t>
      </w:r>
      <w:r w:rsidRPr="00385491">
        <w:rPr>
          <w:rFonts w:ascii="Palatino Linotype" w:hAnsi="Palatino Linotype"/>
          <w:i/>
        </w:rPr>
        <w:t xml:space="preserve"> Si bien la fotografía de una persona física es un dato personal, cuando se encuentra en un título o cédula profesional no es susceptible de clasificarse como confidencial, en virtud del interés público que existe de conocer que la persona que se </w:t>
      </w:r>
      <w:r w:rsidRPr="00385491">
        <w:rPr>
          <w:rFonts w:ascii="Palatino Linotype" w:hAnsi="Palatino Linotype"/>
          <w:i/>
        </w:rPr>
        <w:lastRenderedPageBreak/>
        <w:t>ostenta con una calidad profesional determinada es la misma que aparece en dichos documentos oficiales. De esta manera, la fotografía contenida en el título o cédula profesional es pública y susceptible de divulgación.</w:t>
      </w:r>
    </w:p>
    <w:p w:rsidR="000638F3" w:rsidRPr="00385491" w:rsidRDefault="000638F3" w:rsidP="000638F3">
      <w:pPr>
        <w:pStyle w:val="Sinespaciado"/>
        <w:ind w:left="567" w:right="567"/>
        <w:jc w:val="both"/>
        <w:rPr>
          <w:rFonts w:ascii="Palatino Linotype" w:hAnsi="Palatino Linotype"/>
          <w:i/>
        </w:rPr>
      </w:pPr>
    </w:p>
    <w:p w:rsidR="000638F3" w:rsidRPr="00385491" w:rsidRDefault="000638F3" w:rsidP="000638F3">
      <w:pPr>
        <w:pStyle w:val="Sinespaciado"/>
        <w:ind w:left="567" w:right="567"/>
        <w:jc w:val="both"/>
        <w:rPr>
          <w:rFonts w:ascii="Palatino Linotype" w:hAnsi="Palatino Linotype"/>
          <w:i/>
        </w:rPr>
      </w:pPr>
    </w:p>
    <w:p w:rsidR="000638F3" w:rsidRPr="00385491" w:rsidRDefault="000638F3" w:rsidP="000638F3">
      <w:pPr>
        <w:pStyle w:val="Sinespaciado"/>
        <w:ind w:left="567" w:right="567"/>
        <w:jc w:val="both"/>
        <w:rPr>
          <w:rFonts w:ascii="Palatino Linotype" w:hAnsi="Palatino Linotype"/>
          <w:b/>
          <w:i/>
        </w:rPr>
      </w:pPr>
      <w:r w:rsidRPr="00385491">
        <w:rPr>
          <w:rFonts w:ascii="Palatino Linotype" w:hAnsi="Palatino Linotype"/>
          <w:b/>
          <w:i/>
        </w:rPr>
        <w:t>Resoluciones:</w:t>
      </w: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i/>
        </w:rPr>
        <w:t>•</w:t>
      </w:r>
      <w:r w:rsidRPr="00385491">
        <w:rPr>
          <w:rFonts w:ascii="Palatino Linotype" w:hAnsi="Palatino Linotype"/>
          <w:i/>
        </w:rPr>
        <w:tab/>
      </w:r>
      <w:r w:rsidRPr="00385491">
        <w:rPr>
          <w:rFonts w:ascii="Palatino Linotype" w:hAnsi="Palatino Linotype"/>
          <w:b/>
          <w:i/>
        </w:rPr>
        <w:t>RRA 3777/16.</w:t>
      </w:r>
      <w:r w:rsidRPr="00385491">
        <w:rPr>
          <w:rFonts w:ascii="Palatino Linotype" w:hAnsi="Palatino Linotype"/>
          <w:i/>
        </w:rPr>
        <w:t xml:space="preserve"> Secretaría de Comunicaciones y Transportes. 07 de diciembre de 2016. Por unanimidad. Comisionada Ponente María Patricia Kurczyn Villalobos.</w:t>
      </w:r>
    </w:p>
    <w:p w:rsidR="000638F3" w:rsidRPr="00385491" w:rsidRDefault="000638F3" w:rsidP="000638F3">
      <w:pPr>
        <w:pStyle w:val="Sinespaciado"/>
        <w:ind w:left="567" w:right="567"/>
        <w:jc w:val="both"/>
        <w:rPr>
          <w:rFonts w:ascii="Palatino Linotype" w:hAnsi="Palatino Linotype"/>
          <w:i/>
        </w:rPr>
      </w:pPr>
      <w:r w:rsidRPr="00385491">
        <w:rPr>
          <w:rFonts w:ascii="Palatino Linotype" w:hAnsi="Palatino Linotype"/>
          <w:i/>
        </w:rPr>
        <w:t>•</w:t>
      </w:r>
      <w:r w:rsidRPr="00385491">
        <w:rPr>
          <w:rFonts w:ascii="Palatino Linotype" w:hAnsi="Palatino Linotype"/>
          <w:i/>
        </w:rPr>
        <w:tab/>
      </w:r>
      <w:r w:rsidRPr="00385491">
        <w:rPr>
          <w:rFonts w:ascii="Palatino Linotype" w:hAnsi="Palatino Linotype"/>
          <w:b/>
          <w:i/>
        </w:rPr>
        <w:t>RRA 0047/17 y acumulado.</w:t>
      </w:r>
      <w:r w:rsidRPr="00385491">
        <w:rPr>
          <w:rFonts w:ascii="Palatino Linotype" w:hAnsi="Palatino Linotype"/>
          <w:i/>
        </w:rPr>
        <w:t xml:space="preserve"> Instituto Federal de Telecomunicaciones. 01 de marzo del 2017. Por unanimidad. Comisionado Ponente Rosendoevgueni Monterrey Chepov.</w:t>
      </w:r>
    </w:p>
    <w:p w:rsidR="000638F3" w:rsidRPr="00385491" w:rsidRDefault="000638F3" w:rsidP="000638F3">
      <w:pPr>
        <w:pStyle w:val="Sinespaciado"/>
        <w:ind w:left="567" w:right="567"/>
        <w:jc w:val="both"/>
        <w:rPr>
          <w:rFonts w:ascii="Palatino Linotype" w:hAnsi="Palatino Linotype"/>
          <w:sz w:val="24"/>
          <w:szCs w:val="24"/>
        </w:rPr>
      </w:pPr>
      <w:r w:rsidRPr="00385491">
        <w:rPr>
          <w:rFonts w:ascii="Palatino Linotype" w:hAnsi="Palatino Linotype"/>
          <w:i/>
        </w:rPr>
        <w:t>•</w:t>
      </w:r>
      <w:r w:rsidRPr="00385491">
        <w:rPr>
          <w:rFonts w:ascii="Palatino Linotype" w:hAnsi="Palatino Linotype"/>
          <w:i/>
        </w:rPr>
        <w:tab/>
      </w:r>
      <w:r w:rsidRPr="00385491">
        <w:rPr>
          <w:rFonts w:ascii="Palatino Linotype" w:hAnsi="Palatino Linotype"/>
          <w:b/>
          <w:i/>
        </w:rPr>
        <w:t>RRA 1189/17.</w:t>
      </w:r>
      <w:r w:rsidRPr="00385491">
        <w:rPr>
          <w:rFonts w:ascii="Palatino Linotype" w:hAnsi="Palatino Linotype"/>
          <w:i/>
        </w:rPr>
        <w:t xml:space="preserve"> Servicio de Información Agroalimentaria y Pesquera. 03 de mayo de 2017. Por mayoría, con voto disidente del Comisionado Joel Salas Suárez. Comisionada Ponente Ximena Puente de la Mora.</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No es de soslayarse el hecho de que el Sujeto Obligado anexó a su Informe Justificado el Acta de la Vigésima Sesión Extraordinaria del Comité de Transparencia del Ayuntamiento número AA/CT/020ª ext/2019, de fecha 06 de marzo de 2019, en la que se acordó la protección de los datos personales de los servidores públicos aludidos en el Informe Justificado del Sujeto Obligado, lo cual da sustento a las versiones públicas de los documentos remitidos. Sin embargo, se observa que testó algunos datos de más en las Cédulas Profesionales y en los Títulos Profesionales que fueron puestas a la vista del solicitante.</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spacing w:after="0" w:line="360" w:lineRule="auto"/>
        <w:jc w:val="both"/>
        <w:rPr>
          <w:rFonts w:ascii="Palatino Linotype" w:hAnsi="Palatino Linotype" w:cs="Arial"/>
          <w:sz w:val="24"/>
        </w:rPr>
      </w:pPr>
      <w:r w:rsidRPr="00385491">
        <w:rPr>
          <w:rFonts w:ascii="Palatino Linotype" w:hAnsi="Palatino Linotype"/>
          <w:sz w:val="24"/>
          <w:szCs w:val="24"/>
        </w:rPr>
        <w:t xml:space="preserve">No obstante lo anterior, toda vez que este Instituto advirtió que la información entregada por el Sujeto Obligado no es suficiente para colmar las pretensiones del Recurrente, es importante señalar que </w:t>
      </w:r>
      <w:r w:rsidRPr="00385491">
        <w:rPr>
          <w:rFonts w:ascii="Palatino Linotype" w:hAnsi="Palatino Linotype" w:cs="Arial"/>
          <w:sz w:val="24"/>
        </w:rPr>
        <w:t xml:space="preserve">respecto al Título Profesional y la Cédula Profesional, son documentos probatorios del grado de estudios, es necesario precisar que el Título Profesional es el documento expedido por instituciones del Estado o descentralizadas, y por instituciones particulares que tenga reconocimiento de validez </w:t>
      </w:r>
      <w:r w:rsidRPr="00385491">
        <w:rPr>
          <w:rFonts w:ascii="Palatino Linotype" w:hAnsi="Palatino Linotype" w:cs="Arial"/>
          <w:sz w:val="24"/>
        </w:rPr>
        <w:lastRenderedPageBreak/>
        <w:t xml:space="preserve">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rsidR="000638F3" w:rsidRPr="00385491" w:rsidRDefault="000638F3" w:rsidP="000638F3">
      <w:pPr>
        <w:spacing w:after="0" w:line="360" w:lineRule="auto"/>
        <w:jc w:val="both"/>
        <w:rPr>
          <w:rFonts w:ascii="Palatino Linotype" w:hAnsi="Palatino Linotype" w:cs="Arial"/>
          <w:sz w:val="24"/>
        </w:rPr>
      </w:pPr>
    </w:p>
    <w:p w:rsidR="000638F3" w:rsidRPr="00385491" w:rsidRDefault="000638F3" w:rsidP="000638F3">
      <w:pPr>
        <w:spacing w:after="0" w:line="360" w:lineRule="auto"/>
        <w:ind w:right="49"/>
        <w:contextualSpacing/>
        <w:jc w:val="both"/>
        <w:rPr>
          <w:rFonts w:ascii="Palatino Linotype" w:eastAsia="Times New Roman" w:hAnsi="Palatino Linotype" w:cs="Arial"/>
          <w:sz w:val="24"/>
          <w:lang w:val="es-ES"/>
        </w:rPr>
      </w:pPr>
      <w:r w:rsidRPr="00385491">
        <w:rPr>
          <w:rFonts w:ascii="Palatino Linotype" w:eastAsia="Times New Roman" w:hAnsi="Palatino Linotype" w:cs="Arial"/>
          <w:sz w:val="24"/>
          <w:lang w:val="es-ES"/>
        </w:rPr>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rsidR="000638F3" w:rsidRPr="00385491" w:rsidRDefault="000638F3" w:rsidP="000638F3">
      <w:pPr>
        <w:spacing w:line="360" w:lineRule="auto"/>
        <w:rPr>
          <w:rFonts w:ascii="Palatino Linotype" w:eastAsia="Times New Roman" w:hAnsi="Palatino Linotype" w:cs="Arial"/>
          <w:lang w:val="es-ES"/>
        </w:rPr>
      </w:pPr>
    </w:p>
    <w:p w:rsidR="000638F3" w:rsidRPr="00385491" w:rsidRDefault="000638F3" w:rsidP="000638F3">
      <w:pPr>
        <w:pStyle w:val="Prrafodelista"/>
        <w:spacing w:line="360" w:lineRule="auto"/>
        <w:ind w:left="0" w:right="49"/>
        <w:contextualSpacing/>
        <w:jc w:val="both"/>
        <w:rPr>
          <w:rFonts w:ascii="Palatino Linotype" w:hAnsi="Palatino Linotype" w:cs="Arial"/>
          <w:color w:val="000000" w:themeColor="text1"/>
        </w:rPr>
      </w:pPr>
      <w:r w:rsidRPr="00385491">
        <w:rPr>
          <w:rFonts w:ascii="Palatino Linotype" w:hAnsi="Palatino Linotype" w:cs="Arial"/>
          <w:color w:val="000000" w:themeColor="text1"/>
        </w:rPr>
        <w:t xml:space="preserve">Ahora bien, es de precisar que para obtener la </w:t>
      </w:r>
      <w:r w:rsidRPr="00385491">
        <w:rPr>
          <w:rFonts w:ascii="Palatino Linotype" w:hAnsi="Palatino Linotype" w:cs="Arial"/>
          <w:b/>
          <w:color w:val="000000" w:themeColor="text1"/>
          <w:u w:val="single"/>
        </w:rPr>
        <w:t>Cédula Profesional</w:t>
      </w:r>
      <w:r w:rsidRPr="00385491">
        <w:rPr>
          <w:rFonts w:ascii="Palatino Linotype" w:hAnsi="Palatino Linotype" w:cs="Arial"/>
          <w:color w:val="000000" w:themeColor="text1"/>
        </w:rPr>
        <w:t xml:space="preserve">, se requiere que; </w:t>
      </w:r>
    </w:p>
    <w:p w:rsidR="000638F3" w:rsidRPr="00385491" w:rsidRDefault="000638F3" w:rsidP="000638F3">
      <w:pPr>
        <w:pStyle w:val="Sinespaciado"/>
      </w:pPr>
    </w:p>
    <w:p w:rsidR="000638F3" w:rsidRPr="00385491" w:rsidRDefault="000638F3" w:rsidP="000638F3">
      <w:pPr>
        <w:pStyle w:val="Prrafodelista"/>
        <w:spacing w:line="360" w:lineRule="auto"/>
        <w:ind w:left="567" w:right="708"/>
        <w:contextualSpacing/>
        <w:jc w:val="both"/>
        <w:rPr>
          <w:rFonts w:ascii="Palatino Linotype" w:hAnsi="Palatino Linotype" w:cs="Arial"/>
          <w:color w:val="000000" w:themeColor="text1"/>
        </w:rPr>
      </w:pPr>
      <w:r w:rsidRPr="00385491">
        <w:rPr>
          <w:rFonts w:ascii="Palatino Linotype" w:hAnsi="Palatino Linotype" w:cs="Arial"/>
          <w:b/>
          <w:color w:val="000000" w:themeColor="text1"/>
        </w:rPr>
        <w:t>a)</w:t>
      </w:r>
      <w:r w:rsidRPr="00385491">
        <w:rPr>
          <w:rFonts w:ascii="Palatino Linotype" w:hAnsi="Palatino Linotype" w:cs="Arial"/>
          <w:color w:val="000000" w:themeColor="text1"/>
        </w:rPr>
        <w:t xml:space="preserve"> El particular haya concluido sus estudios y; </w:t>
      </w:r>
    </w:p>
    <w:p w:rsidR="000638F3" w:rsidRPr="00385491" w:rsidRDefault="000638F3" w:rsidP="000638F3">
      <w:pPr>
        <w:pStyle w:val="Prrafodelista"/>
        <w:spacing w:line="360" w:lineRule="auto"/>
        <w:ind w:left="567" w:right="708"/>
        <w:contextualSpacing/>
        <w:jc w:val="both"/>
        <w:rPr>
          <w:rFonts w:ascii="Palatino Linotype" w:hAnsi="Palatino Linotype" w:cs="Arial"/>
          <w:color w:val="000000" w:themeColor="text1"/>
        </w:rPr>
      </w:pPr>
      <w:r w:rsidRPr="00385491">
        <w:rPr>
          <w:rFonts w:ascii="Palatino Linotype" w:hAnsi="Palatino Linotype" w:cs="Arial"/>
          <w:b/>
          <w:color w:val="000000" w:themeColor="text1"/>
        </w:rPr>
        <w:t>b)</w:t>
      </w:r>
      <w:r w:rsidRPr="00385491">
        <w:rPr>
          <w:rFonts w:ascii="Palatino Linotype" w:hAnsi="Palatino Linotype" w:cs="Arial"/>
          <w:color w:val="000000" w:themeColor="text1"/>
        </w:rPr>
        <w:t xml:space="preserve"> Realizar el trámite correspondiente para su obtención, por lo que dentro de este trámite se llevan a cabo una serie de pasos de carácter personal como lo es; llenar la solicitud correspondiente, asistir a una cita, proceder al pago de derechos, entre otros. </w:t>
      </w:r>
    </w:p>
    <w:p w:rsidR="000638F3" w:rsidRPr="00385491" w:rsidRDefault="000638F3" w:rsidP="000638F3">
      <w:pPr>
        <w:pStyle w:val="Prrafodelista"/>
        <w:spacing w:line="360" w:lineRule="auto"/>
        <w:ind w:left="567" w:right="708"/>
        <w:contextualSpacing/>
        <w:jc w:val="both"/>
        <w:rPr>
          <w:rFonts w:ascii="Palatino Linotype" w:hAnsi="Palatino Linotype" w:cs="Arial"/>
          <w:color w:val="000000" w:themeColor="text1"/>
        </w:rPr>
      </w:pPr>
    </w:p>
    <w:p w:rsidR="000638F3" w:rsidRPr="00385491" w:rsidRDefault="000638F3" w:rsidP="000638F3">
      <w:pPr>
        <w:pStyle w:val="Sinespaciado"/>
        <w:spacing w:line="360" w:lineRule="auto"/>
        <w:jc w:val="both"/>
        <w:rPr>
          <w:rFonts w:ascii="Palatino Linotype" w:hAnsi="Palatino Linotype"/>
          <w:sz w:val="28"/>
          <w:szCs w:val="24"/>
        </w:rPr>
      </w:pPr>
      <w:r w:rsidRPr="00385491">
        <w:rPr>
          <w:rFonts w:ascii="Palatino Linotype" w:hAnsi="Palatino Linotype" w:cs="Arial"/>
          <w:color w:val="000000" w:themeColor="text1"/>
          <w:sz w:val="24"/>
        </w:rPr>
        <w:lastRenderedPageBreak/>
        <w:t xml:space="preserve">De lo cual se puede advertir que, en razón a que es un trámite personal y es generado de manera voluntaria y a solicitud del particular, ésta pudo haber </w:t>
      </w:r>
      <w:r w:rsidRPr="00385491">
        <w:rPr>
          <w:rFonts w:ascii="Palatino Linotype" w:hAnsi="Palatino Linotype" w:cs="Arial"/>
          <w:b/>
          <w:color w:val="000000" w:themeColor="text1"/>
          <w:sz w:val="24"/>
          <w:u w:val="single"/>
        </w:rPr>
        <w:t>sido o no entregada</w:t>
      </w:r>
      <w:r w:rsidRPr="00385491">
        <w:rPr>
          <w:rFonts w:ascii="Palatino Linotype" w:hAnsi="Palatino Linotype" w:cs="Arial"/>
          <w:color w:val="000000" w:themeColor="text1"/>
          <w:sz w:val="24"/>
        </w:rPr>
        <w:t xml:space="preserve"> por el particular ahora servidor público al </w:t>
      </w:r>
      <w:r w:rsidRPr="00385491">
        <w:rPr>
          <w:rFonts w:ascii="Palatino Linotype" w:hAnsi="Palatino Linotype" w:cs="Arial"/>
          <w:b/>
          <w:color w:val="000000" w:themeColor="text1"/>
          <w:sz w:val="24"/>
        </w:rPr>
        <w:t>Sujeto Obligado</w:t>
      </w:r>
      <w:r w:rsidRPr="00385491">
        <w:rPr>
          <w:rFonts w:ascii="Palatino Linotype" w:hAnsi="Palatino Linotype" w:cs="Arial"/>
          <w:color w:val="000000" w:themeColor="text1"/>
          <w:sz w:val="24"/>
        </w:rPr>
        <w:t xml:space="preserve">, por lo que existe la posibilidad de que este documento </w:t>
      </w:r>
      <w:r w:rsidRPr="00385491">
        <w:rPr>
          <w:rFonts w:ascii="Palatino Linotype" w:hAnsi="Palatino Linotype" w:cs="Arial"/>
          <w:b/>
          <w:color w:val="000000" w:themeColor="text1"/>
          <w:sz w:val="24"/>
          <w:u w:val="single"/>
        </w:rPr>
        <w:t>se encuentre o no</w:t>
      </w:r>
      <w:r w:rsidRPr="00385491">
        <w:rPr>
          <w:rFonts w:ascii="Palatino Linotype" w:hAnsi="Palatino Linotype" w:cs="Arial"/>
          <w:color w:val="000000" w:themeColor="text1"/>
          <w:sz w:val="24"/>
        </w:rPr>
        <w:t>, dentro de sus archivos.</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Prrafodelista"/>
        <w:spacing w:line="360" w:lineRule="auto"/>
        <w:ind w:left="0" w:right="49"/>
        <w:contextualSpacing/>
        <w:jc w:val="both"/>
        <w:rPr>
          <w:rFonts w:ascii="Palatino Linotype" w:hAnsi="Palatino Linotype" w:cs="Arial"/>
          <w:color w:val="000000" w:themeColor="text1"/>
        </w:rPr>
      </w:pPr>
      <w:r w:rsidRPr="00385491">
        <w:rPr>
          <w:rFonts w:ascii="Palatino Linotype" w:hAnsi="Palatino Linotype" w:cs="Arial"/>
          <w:color w:val="000000" w:themeColor="text1"/>
        </w:rPr>
        <w:t>Por otro lado,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ya sea con el título profesional o, (incluso) con la cédula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rsidR="000638F3" w:rsidRPr="00385491" w:rsidRDefault="000638F3" w:rsidP="000638F3">
      <w:pPr>
        <w:pStyle w:val="Prrafodelista"/>
        <w:spacing w:line="360" w:lineRule="auto"/>
        <w:ind w:left="0" w:right="49"/>
        <w:contextualSpacing/>
        <w:jc w:val="both"/>
        <w:rPr>
          <w:rFonts w:ascii="Palatino Linotype" w:hAnsi="Palatino Linotype" w:cs="Arial"/>
          <w:color w:val="000000" w:themeColor="text1"/>
        </w:rPr>
      </w:pPr>
    </w:p>
    <w:p w:rsidR="000638F3" w:rsidRPr="00385491" w:rsidRDefault="000638F3" w:rsidP="000638F3">
      <w:pPr>
        <w:pStyle w:val="Prrafodelista"/>
        <w:spacing w:line="360" w:lineRule="auto"/>
        <w:ind w:left="0" w:right="49"/>
        <w:contextualSpacing/>
        <w:jc w:val="both"/>
        <w:rPr>
          <w:rFonts w:ascii="Palatino Linotype" w:hAnsi="Palatino Linotype" w:cs="Arial"/>
          <w:color w:val="000000" w:themeColor="text1"/>
        </w:rPr>
      </w:pPr>
      <w:r w:rsidRPr="00385491">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 los poderes públicos del Estado y los Municipios, y sus respectivos servidores públicos</w:t>
      </w:r>
      <w:r w:rsidRPr="00385491">
        <w:rPr>
          <w:rStyle w:val="Refdenotaalpie"/>
          <w:rFonts w:ascii="Palatino Linotype" w:eastAsiaTheme="minorHAnsi" w:hAnsi="Palatino Linotype" w:cstheme="minorBidi"/>
          <w:lang w:val="es-MX" w:eastAsia="en-US"/>
        </w:rPr>
        <w:footnoteReference w:id="2"/>
      </w:r>
      <w:r w:rsidRPr="00385491">
        <w:rPr>
          <w:rFonts w:ascii="Palatino Linotype" w:hAnsi="Palatino Linotype" w:cs="Arial"/>
          <w:color w:val="000000" w:themeColor="text1"/>
        </w:rPr>
        <w:t>, que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0638F3" w:rsidRPr="00385491" w:rsidRDefault="000638F3" w:rsidP="000638F3">
      <w:pPr>
        <w:spacing w:after="0" w:line="240" w:lineRule="auto"/>
        <w:ind w:left="851" w:right="902"/>
        <w:jc w:val="both"/>
        <w:rPr>
          <w:rFonts w:ascii="Palatino Linotype" w:hAnsi="Palatino Linotype"/>
          <w:i/>
        </w:rPr>
      </w:pPr>
      <w:r w:rsidRPr="00385491">
        <w:rPr>
          <w:rFonts w:ascii="Palatino Linotype" w:hAnsi="Palatino Linotype" w:cs="Arial"/>
        </w:rPr>
        <w:lastRenderedPageBreak/>
        <w:t>“</w:t>
      </w:r>
      <w:r w:rsidRPr="00385491">
        <w:rPr>
          <w:rFonts w:ascii="Palatino Linotype" w:hAnsi="Palatino Linotype"/>
          <w:b/>
          <w:i/>
        </w:rPr>
        <w:t>Artículo 5.-</w:t>
      </w:r>
      <w:r w:rsidRPr="00385491">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0638F3" w:rsidRPr="00385491" w:rsidRDefault="000638F3" w:rsidP="000638F3">
      <w:pPr>
        <w:spacing w:after="0" w:line="240" w:lineRule="auto"/>
        <w:ind w:left="851" w:right="902"/>
        <w:jc w:val="both"/>
        <w:rPr>
          <w:rFonts w:ascii="Palatino Linotype" w:hAnsi="Palatino Linotype" w:cs="Arial"/>
          <w:i/>
        </w:rPr>
      </w:pPr>
      <w:r w:rsidRPr="00385491">
        <w:rPr>
          <w:rFonts w:ascii="Palatino Linotype" w:hAnsi="Palatino Linotype"/>
          <w:i/>
        </w:rPr>
        <w:t>Para los efectos de esta ley, las instituciones públicas estarán representadas por sus titulares.</w:t>
      </w:r>
      <w:r w:rsidRPr="00385491">
        <w:rPr>
          <w:rFonts w:ascii="Palatino Linotype" w:hAnsi="Palatino Linotype" w:cs="Arial"/>
          <w:i/>
        </w:rPr>
        <w:t>”</w:t>
      </w:r>
    </w:p>
    <w:p w:rsidR="000638F3" w:rsidRPr="00385491" w:rsidRDefault="000638F3" w:rsidP="000638F3">
      <w:pPr>
        <w:autoSpaceDE w:val="0"/>
        <w:autoSpaceDN w:val="0"/>
        <w:adjustRightInd w:val="0"/>
        <w:spacing w:after="0" w:line="360" w:lineRule="auto"/>
        <w:jc w:val="both"/>
        <w:rPr>
          <w:rFonts w:ascii="Palatino Linotype" w:hAnsi="Palatino Linotype" w:cs="Arial"/>
          <w:sz w:val="24"/>
        </w:rPr>
      </w:pPr>
    </w:p>
    <w:p w:rsidR="000638F3" w:rsidRPr="00385491" w:rsidRDefault="000638F3" w:rsidP="000638F3">
      <w:pPr>
        <w:autoSpaceDE w:val="0"/>
        <w:autoSpaceDN w:val="0"/>
        <w:adjustRightInd w:val="0"/>
        <w:spacing w:after="0" w:line="360" w:lineRule="auto"/>
        <w:jc w:val="both"/>
        <w:rPr>
          <w:rFonts w:ascii="Palatino Linotype" w:hAnsi="Palatino Linotype" w:cs="Arial"/>
          <w:sz w:val="24"/>
        </w:rPr>
      </w:pPr>
      <w:r w:rsidRPr="00385491">
        <w:rPr>
          <w:rFonts w:ascii="Palatino Linotype" w:hAnsi="Palatino Linotype" w:cs="Arial"/>
          <w:sz w:val="24"/>
        </w:rPr>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 requisitos que se encuentran establecidos en los artículos 32, 96, 96 ter, 96 Quintus y 96 Septies, de la Ley Orgánica Municipal del Estado de México, que de manera literal señala lo siguiente:</w:t>
      </w:r>
    </w:p>
    <w:p w:rsidR="000638F3" w:rsidRPr="00385491" w:rsidRDefault="000638F3" w:rsidP="000638F3">
      <w:pPr>
        <w:autoSpaceDE w:val="0"/>
        <w:autoSpaceDN w:val="0"/>
        <w:adjustRightInd w:val="0"/>
        <w:spacing w:after="0" w:line="360" w:lineRule="auto"/>
        <w:jc w:val="both"/>
        <w:rPr>
          <w:rFonts w:ascii="Palatino Linotype" w:hAnsi="Palatino Linotype" w:cs="Arial"/>
          <w:sz w:val="24"/>
        </w:rPr>
      </w:pP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rPr>
      </w:pPr>
      <w:r w:rsidRPr="00385491">
        <w:rPr>
          <w:rFonts w:ascii="Palatino Linotype" w:hAnsi="Palatino Linotype"/>
          <w:i/>
        </w:rPr>
        <w:t>“</w:t>
      </w:r>
      <w:r w:rsidRPr="00385491">
        <w:rPr>
          <w:rFonts w:ascii="Palatino Linotype" w:hAnsi="Palatino Linotype"/>
          <w:b/>
          <w:i/>
        </w:rPr>
        <w:t>Artículo 32.</w:t>
      </w:r>
      <w:r w:rsidRPr="00385491">
        <w:rPr>
          <w:rFonts w:ascii="Palatino Linotype" w:hAnsi="Palatino Linotype"/>
          <w:i/>
        </w:rPr>
        <w:t xml:space="preserve"> Para ocupar los cargos de Secretario, Tesorero, Director de Obras Públicas, Director de Desarrollo Económico, Coordinador General Municipal de Mejora Regulatoria, Ecología, Desarrollo Urbano, o equivalentes, </w:t>
      </w:r>
      <w:r w:rsidRPr="00385491">
        <w:rPr>
          <w:rFonts w:ascii="Palatino Linotype" w:hAnsi="Palatino Linotype"/>
          <w:b/>
          <w:i/>
          <w:u w:val="single"/>
        </w:rPr>
        <w:t>titulares de las unidades administrativas</w:t>
      </w:r>
      <w:r w:rsidRPr="00385491">
        <w:rPr>
          <w:rFonts w:ascii="Palatino Linotype" w:hAnsi="Palatino Linotype"/>
          <w:i/>
        </w:rPr>
        <w:t>. Protección Civil, y de los organismos auxiliares se deberán satisfacer los siguientes requisitos:</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rPr>
      </w:pPr>
      <w:r w:rsidRPr="00385491">
        <w:rPr>
          <w:rFonts w:ascii="Palatino Linotype" w:hAnsi="Palatino Linotype"/>
          <w:i/>
        </w:rPr>
        <w:t>(…)</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rPr>
      </w:pPr>
      <w:r w:rsidRPr="00385491">
        <w:rPr>
          <w:rFonts w:ascii="Palatino Linotype" w:hAnsi="Palatino Linotype"/>
          <w:b/>
          <w:i/>
        </w:rPr>
        <w:t>IV. Contar con título profesional</w:t>
      </w:r>
      <w:r w:rsidRPr="00385491">
        <w:rPr>
          <w:rFonts w:ascii="Palatino Linotype" w:hAnsi="Palatino Linotype"/>
          <w:i/>
        </w:rPr>
        <w:t xml:space="preserve"> y </w:t>
      </w:r>
      <w:r w:rsidRPr="00385491">
        <w:rPr>
          <w:rFonts w:ascii="Palatino Linotype" w:hAnsi="Palatino Linotype"/>
          <w:b/>
          <w:i/>
        </w:rPr>
        <w:t>acreditar experiencia mínima de un año en la materia</w:t>
      </w:r>
      <w:r w:rsidRPr="00385491">
        <w:rPr>
          <w:rFonts w:ascii="Palatino Linotype" w:hAnsi="Palatino Linotype"/>
          <w:i/>
        </w:rPr>
        <w:t xml:space="preserve">, ante el Presidente o el Ayuntamiento, cuando sea el caso, </w:t>
      </w:r>
      <w:r w:rsidRPr="00385491">
        <w:rPr>
          <w:rFonts w:ascii="Palatino Linotype" w:hAnsi="Palatino Linotype"/>
          <w:b/>
          <w:i/>
        </w:rPr>
        <w:t>para el desempeño de los cargos que así lo requieran…</w:t>
      </w:r>
      <w:r w:rsidRPr="00385491">
        <w:rPr>
          <w:rFonts w:ascii="Palatino Linotype" w:hAnsi="Palatino Linotype"/>
          <w:i/>
        </w:rPr>
        <w:t>” (Sic)</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b/>
          <w:i/>
        </w:rPr>
      </w:pP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rPr>
      </w:pPr>
      <w:r w:rsidRPr="00385491">
        <w:rPr>
          <w:rFonts w:ascii="Palatino Linotype" w:hAnsi="Palatino Linotype"/>
          <w:b/>
          <w:i/>
        </w:rPr>
        <w:t>Artículo 96.-</w:t>
      </w:r>
      <w:r w:rsidRPr="00385491">
        <w:rPr>
          <w:rFonts w:ascii="Palatino Linotype" w:hAnsi="Palatino Linotype"/>
          <w:i/>
        </w:rPr>
        <w:t xml:space="preserve"> </w:t>
      </w:r>
      <w:r w:rsidRPr="00385491">
        <w:rPr>
          <w:rFonts w:ascii="Palatino Linotype" w:hAnsi="Palatino Linotype"/>
          <w:b/>
          <w:i/>
        </w:rPr>
        <w:t>Para ser tesorero municipal</w:t>
      </w:r>
      <w:r w:rsidRPr="00385491">
        <w:rPr>
          <w:rFonts w:ascii="Palatino Linotype" w:hAnsi="Palatino Linotype"/>
          <w:i/>
        </w:rPr>
        <w:t xml:space="preserve"> se requiere, además de los requisitos del artículos 32 de esta Ley:</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rPr>
      </w:pPr>
      <w:r w:rsidRPr="00385491">
        <w:rPr>
          <w:rFonts w:ascii="Palatino Linotype" w:hAnsi="Palatino Linotype"/>
          <w:i/>
        </w:rPr>
        <w:t xml:space="preserve">I. Tener los conocimientos suficientes para poder desempeñar el cargo, a juicio del Ayuntamiento; </w:t>
      </w:r>
      <w:r w:rsidRPr="00385491">
        <w:rPr>
          <w:rFonts w:ascii="Palatino Linotype" w:hAnsi="Palatino Linotype"/>
          <w:b/>
          <w:i/>
        </w:rPr>
        <w:t>contar con título profesional en las áreas jurídicas, económicas o contable-administrativas</w:t>
      </w:r>
      <w:r w:rsidRPr="00385491">
        <w:rPr>
          <w:rFonts w:ascii="Palatino Linotype" w:hAnsi="Palatino Linotype"/>
          <w:i/>
        </w:rPr>
        <w:t xml:space="preserve">, </w:t>
      </w:r>
      <w:r w:rsidRPr="00385491">
        <w:rPr>
          <w:rFonts w:ascii="Palatino Linotype" w:hAnsi="Palatino Linotype"/>
          <w:b/>
          <w:i/>
        </w:rPr>
        <w:t>con experiencia mínima de un año</w:t>
      </w:r>
      <w:r w:rsidRPr="00385491">
        <w:rPr>
          <w:rFonts w:ascii="Palatino Linotype" w:hAnsi="Palatino Linotype"/>
          <w:i/>
        </w:rPr>
        <w:t xml:space="preserve"> y con la certificación de competencia laboral en funciones expedida por el Instituto Hacendario del Estado de México, con anterioridad a la fecha de su designación</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rPr>
      </w:pPr>
      <w:r w:rsidRPr="00385491">
        <w:rPr>
          <w:rFonts w:ascii="Palatino Linotype" w:hAnsi="Palatino Linotype"/>
          <w:i/>
        </w:rPr>
        <w:t>(…)</w:t>
      </w:r>
    </w:p>
    <w:p w:rsidR="000638F3" w:rsidRPr="00385491" w:rsidRDefault="000638F3" w:rsidP="000638F3">
      <w:pPr>
        <w:spacing w:after="0" w:line="240" w:lineRule="auto"/>
        <w:ind w:left="567" w:right="618"/>
        <w:jc w:val="both"/>
        <w:rPr>
          <w:rFonts w:ascii="Palatino Linotype" w:hAnsi="Palatino Linotype"/>
          <w:i/>
        </w:rPr>
      </w:pPr>
      <w:r w:rsidRPr="00385491">
        <w:rPr>
          <w:rFonts w:ascii="Palatino Linotype" w:hAnsi="Palatino Linotype"/>
          <w:i/>
        </w:rPr>
        <w:lastRenderedPageBreak/>
        <w:t>“</w:t>
      </w:r>
      <w:r w:rsidRPr="00385491">
        <w:rPr>
          <w:rFonts w:ascii="Palatino Linotype" w:hAnsi="Palatino Linotype"/>
          <w:b/>
          <w:i/>
        </w:rPr>
        <w:t>Artículo 96 Ter</w:t>
      </w:r>
      <w:r w:rsidRPr="00385491">
        <w:rPr>
          <w:rFonts w:ascii="Palatino Linotype" w:hAnsi="Palatino Linotype"/>
          <w:i/>
        </w:rPr>
        <w:t xml:space="preserve">.- </w:t>
      </w:r>
      <w:r w:rsidRPr="00385491">
        <w:rPr>
          <w:rFonts w:ascii="Palatino Linotype" w:hAnsi="Palatino Linotype"/>
          <w:b/>
          <w:i/>
        </w:rPr>
        <w:t>El Director de Obras Públicas</w:t>
      </w:r>
      <w:r w:rsidRPr="00385491">
        <w:rPr>
          <w:rFonts w:ascii="Palatino Linotype" w:hAnsi="Palatino Linotype"/>
          <w:i/>
        </w:rPr>
        <w:t xml:space="preserve"> o Titular de la Unidad Administrativa equivalente, además de los requisitos del artículo 32 de esta Ley, </w:t>
      </w:r>
      <w:r w:rsidRPr="00385491">
        <w:rPr>
          <w:rFonts w:ascii="Palatino Linotype" w:hAnsi="Palatino Linotype"/>
          <w:b/>
          <w:i/>
        </w:rPr>
        <w:t>requiere contar con título profesional en ingeniería, arquitectura o alguna área afín</w:t>
      </w:r>
      <w:r w:rsidRPr="00385491">
        <w:rPr>
          <w:rFonts w:ascii="Palatino Linotype" w:hAnsi="Palatino Linotype"/>
          <w:i/>
        </w:rPr>
        <w:t xml:space="preserve">, </w:t>
      </w:r>
      <w:r w:rsidRPr="00385491">
        <w:rPr>
          <w:rFonts w:ascii="Palatino Linotype" w:hAnsi="Palatino Linotype"/>
          <w:b/>
          <w:i/>
        </w:rPr>
        <w:t>y con una experiencia mínima de un año</w:t>
      </w:r>
      <w:r w:rsidRPr="00385491">
        <w:rPr>
          <w:rFonts w:ascii="Palatino Linotype" w:hAnsi="Palatino Linotype"/>
          <w:i/>
        </w:rPr>
        <w:t>, con anterioridad a la fecha de su designación. Además deberá acreditar, dentro de los seis meses siguientes a la fecha en que inicie funciones, la certificación de competencia laboral expedida por el Instituto Hacendario del Estado de México.</w:t>
      </w:r>
    </w:p>
    <w:p w:rsidR="000638F3" w:rsidRPr="00385491" w:rsidRDefault="000638F3" w:rsidP="000638F3">
      <w:pPr>
        <w:spacing w:after="0" w:line="240" w:lineRule="auto"/>
        <w:ind w:left="567" w:right="618"/>
        <w:jc w:val="both"/>
        <w:rPr>
          <w:rFonts w:ascii="Palatino Linotype" w:hAnsi="Palatino Linotype"/>
          <w:i/>
        </w:rPr>
      </w:pPr>
      <w:r w:rsidRPr="00385491">
        <w:rPr>
          <w:rFonts w:ascii="Palatino Linotype" w:hAnsi="Palatino Linotype"/>
          <w:i/>
        </w:rPr>
        <w:t>(…)</w:t>
      </w:r>
    </w:p>
    <w:p w:rsidR="000638F3" w:rsidRPr="00385491" w:rsidRDefault="000638F3" w:rsidP="000638F3">
      <w:pPr>
        <w:spacing w:after="0" w:line="240" w:lineRule="auto"/>
        <w:ind w:left="567" w:right="618"/>
        <w:jc w:val="both"/>
        <w:rPr>
          <w:rFonts w:ascii="Palatino Linotype" w:hAnsi="Palatino Linotype"/>
          <w:b/>
          <w:i/>
        </w:rPr>
      </w:pPr>
    </w:p>
    <w:p w:rsidR="000638F3" w:rsidRPr="00385491" w:rsidRDefault="000638F3" w:rsidP="000638F3">
      <w:pPr>
        <w:spacing w:after="0" w:line="240" w:lineRule="auto"/>
        <w:ind w:left="567" w:right="618"/>
        <w:jc w:val="both"/>
        <w:rPr>
          <w:rFonts w:ascii="Palatino Linotype" w:hAnsi="Palatino Linotype"/>
          <w:i/>
        </w:rPr>
      </w:pPr>
      <w:r w:rsidRPr="00385491">
        <w:rPr>
          <w:rFonts w:ascii="Palatino Linotype" w:hAnsi="Palatino Linotype"/>
          <w:b/>
          <w:i/>
        </w:rPr>
        <w:t>Artículo 96 Quintus</w:t>
      </w:r>
      <w:r w:rsidRPr="00385491">
        <w:rPr>
          <w:rFonts w:ascii="Palatino Linotype" w:hAnsi="Palatino Linotype"/>
          <w:i/>
        </w:rPr>
        <w:t xml:space="preserve">.- El </w:t>
      </w:r>
      <w:r w:rsidRPr="00385491">
        <w:rPr>
          <w:rFonts w:ascii="Palatino Linotype" w:hAnsi="Palatino Linotype"/>
          <w:b/>
          <w:i/>
        </w:rPr>
        <w:t>Director de Desarrollo Económico o Titular de la Unidad Administrativa equivalente,</w:t>
      </w:r>
      <w:r w:rsidRPr="00385491">
        <w:rPr>
          <w:rFonts w:ascii="Palatino Linotype" w:hAnsi="Palatino Linotype"/>
          <w:i/>
        </w:rPr>
        <w:t xml:space="preserve"> además de los requisitos del artículo 32 de esta Ley, requiere contar </w:t>
      </w:r>
      <w:r w:rsidRPr="00385491">
        <w:rPr>
          <w:rFonts w:ascii="Palatino Linotype" w:hAnsi="Palatino Linotype"/>
          <w:b/>
          <w:i/>
        </w:rPr>
        <w:t>con título profesional en el área económico-administrativa, y con experiencia mínima de un año</w:t>
      </w:r>
      <w:r w:rsidRPr="00385491">
        <w:rPr>
          <w:rFonts w:ascii="Palatino Linotype" w:hAnsi="Palatino Linotype"/>
          <w:i/>
        </w:rPr>
        <w:t>, con anterioridad a la fecha de su designación.</w:t>
      </w:r>
    </w:p>
    <w:p w:rsidR="000638F3" w:rsidRPr="00385491" w:rsidRDefault="000638F3" w:rsidP="000638F3">
      <w:pPr>
        <w:spacing w:after="0" w:line="240" w:lineRule="auto"/>
        <w:ind w:left="567" w:right="618"/>
        <w:jc w:val="both"/>
        <w:rPr>
          <w:rFonts w:ascii="Palatino Linotype" w:hAnsi="Palatino Linotype"/>
          <w:b/>
          <w:i/>
        </w:rPr>
      </w:pPr>
    </w:p>
    <w:p w:rsidR="000638F3" w:rsidRPr="00385491" w:rsidRDefault="000638F3" w:rsidP="000638F3">
      <w:pPr>
        <w:spacing w:after="0" w:line="240" w:lineRule="auto"/>
        <w:ind w:left="567" w:right="618"/>
        <w:jc w:val="both"/>
        <w:rPr>
          <w:rFonts w:ascii="Palatino Linotype" w:hAnsi="Palatino Linotype"/>
          <w:i/>
        </w:rPr>
      </w:pPr>
      <w:r w:rsidRPr="00385491">
        <w:rPr>
          <w:rFonts w:ascii="Palatino Linotype" w:hAnsi="Palatino Linotype"/>
          <w:b/>
          <w:i/>
        </w:rPr>
        <w:t>Artículo 96. Septies</w:t>
      </w:r>
      <w:r w:rsidRPr="00385491">
        <w:rPr>
          <w:rFonts w:ascii="Palatino Linotype" w:hAnsi="Palatino Linotype"/>
          <w:i/>
        </w:rPr>
        <w:t xml:space="preserve">. </w:t>
      </w:r>
      <w:r w:rsidRPr="00385491">
        <w:rPr>
          <w:rFonts w:ascii="Palatino Linotype" w:hAnsi="Palatino Linotype"/>
          <w:b/>
          <w:i/>
        </w:rPr>
        <w:t>El Director de Desarrollo Urbano o el Titular de la Unidad Administrativa equivalente</w:t>
      </w:r>
      <w:r w:rsidRPr="00385491">
        <w:rPr>
          <w:rFonts w:ascii="Palatino Linotype" w:hAnsi="Palatino Linotype"/>
          <w:i/>
        </w:rPr>
        <w:t xml:space="preserve">, además de los requisitos establecidos en el artículo 32 de esta Ley, </w:t>
      </w:r>
      <w:r w:rsidRPr="00385491">
        <w:rPr>
          <w:rFonts w:ascii="Palatino Linotype" w:hAnsi="Palatino Linotype"/>
          <w:b/>
          <w:i/>
        </w:rPr>
        <w:t>requiere contar con título profesional en el área de ingeniería civil-arquitectura</w:t>
      </w:r>
      <w:r w:rsidRPr="00385491">
        <w:rPr>
          <w:rFonts w:ascii="Palatino Linotype" w:hAnsi="Palatino Linotype"/>
          <w:i/>
        </w:rPr>
        <w:t>; además deberá acreditar, dentro de los seis meses siguientes a la fecha en que inicie sus funciones, la certificación de competencia laboral expedida por el Instituto Hacendario del Estado de México.</w:t>
      </w:r>
    </w:p>
    <w:p w:rsidR="000638F3" w:rsidRPr="00385491" w:rsidRDefault="000638F3" w:rsidP="000638F3">
      <w:pPr>
        <w:spacing w:after="0" w:line="240" w:lineRule="auto"/>
        <w:ind w:left="567" w:right="618"/>
        <w:jc w:val="both"/>
        <w:rPr>
          <w:rFonts w:ascii="Palatino Linotype" w:hAnsi="Palatino Linotype"/>
          <w:b/>
          <w:i/>
        </w:rPr>
      </w:pPr>
    </w:p>
    <w:p w:rsidR="000638F3" w:rsidRPr="00385491" w:rsidRDefault="000638F3" w:rsidP="000638F3">
      <w:pPr>
        <w:spacing w:after="0" w:line="240" w:lineRule="auto"/>
        <w:ind w:left="567" w:right="618"/>
        <w:jc w:val="both"/>
        <w:rPr>
          <w:rFonts w:ascii="Palatino Linotype" w:hAnsi="Palatino Linotype"/>
          <w:i/>
        </w:rPr>
      </w:pPr>
      <w:r w:rsidRPr="00385491">
        <w:rPr>
          <w:rFonts w:ascii="Palatino Linotype" w:hAnsi="Palatino Linotype"/>
          <w:b/>
          <w:i/>
        </w:rPr>
        <w:t>Artículo 96</w:t>
      </w:r>
      <w:r w:rsidRPr="00385491">
        <w:rPr>
          <w:rFonts w:ascii="Palatino Linotype" w:hAnsi="Palatino Linotype"/>
          <w:i/>
        </w:rPr>
        <w:t xml:space="preserve">. Nonies. El Director de Ecología o el Titular de la Unidad Administrativa equivalente, además de los requisitos establecidos en el artículo 32 de esta Ley, requiere </w:t>
      </w:r>
      <w:r w:rsidRPr="00385491">
        <w:rPr>
          <w:rFonts w:ascii="Palatino Linotype" w:hAnsi="Palatino Linotype"/>
          <w:b/>
          <w:i/>
        </w:rPr>
        <w:t>contar con título profesional en el área de biología-agronomía-administración pública</w:t>
      </w:r>
      <w:r w:rsidRPr="00385491">
        <w:rPr>
          <w:rFonts w:ascii="Palatino Linotype" w:hAnsi="Palatino Linotype"/>
          <w:i/>
        </w:rPr>
        <w:t>; además deberá acreditar, dentro de los seis meses siguientes a la fecha en que inicie sus funciones, la certificación de competencia laboral expedida por el Instituto Hacendario del Estado de México.” (Sic)</w:t>
      </w:r>
    </w:p>
    <w:p w:rsidR="000638F3" w:rsidRPr="00385491" w:rsidRDefault="000638F3" w:rsidP="000638F3">
      <w:pPr>
        <w:autoSpaceDE w:val="0"/>
        <w:autoSpaceDN w:val="0"/>
        <w:adjustRightInd w:val="0"/>
        <w:spacing w:after="0" w:line="360" w:lineRule="auto"/>
        <w:jc w:val="both"/>
        <w:rPr>
          <w:rFonts w:ascii="Palatino Linotype" w:eastAsia="Calibri" w:hAnsi="Palatino Linotype" w:cs="Arial"/>
        </w:rPr>
      </w:pPr>
    </w:p>
    <w:p w:rsidR="000638F3" w:rsidRPr="00385491" w:rsidRDefault="000638F3" w:rsidP="000638F3">
      <w:pPr>
        <w:spacing w:after="0" w:line="360" w:lineRule="auto"/>
        <w:jc w:val="both"/>
        <w:rPr>
          <w:rFonts w:ascii="Palatino Linotype" w:eastAsia="Calibri" w:hAnsi="Palatino Linotype" w:cs="Arial"/>
          <w:sz w:val="24"/>
        </w:rPr>
      </w:pPr>
      <w:r w:rsidRPr="00385491">
        <w:rPr>
          <w:rFonts w:ascii="Palatino Linotype" w:eastAsia="Calibri" w:hAnsi="Palatino Linotype" w:cs="Arial"/>
          <w:sz w:val="24"/>
        </w:rPr>
        <w:t xml:space="preserve">De los anteriores preceptos legales, se acredita que el </w:t>
      </w:r>
      <w:r w:rsidRPr="00385491">
        <w:rPr>
          <w:rFonts w:ascii="Palatino Linotype" w:eastAsia="Calibri" w:hAnsi="Palatino Linotype" w:cs="Arial"/>
          <w:b/>
          <w:sz w:val="24"/>
        </w:rPr>
        <w:t>Sujeto Obligado</w:t>
      </w:r>
      <w:r w:rsidRPr="00385491">
        <w:rPr>
          <w:rFonts w:ascii="Palatino Linotype" w:eastAsia="Calibri" w:hAnsi="Palatino Linotype" w:cs="Arial"/>
          <w:sz w:val="24"/>
        </w:rPr>
        <w:t xml:space="preserve"> para contar dentro de su administración pública con un </w:t>
      </w:r>
      <w:r w:rsidRPr="00385491">
        <w:rPr>
          <w:rFonts w:ascii="Palatino Linotype" w:eastAsia="Calibri" w:hAnsi="Palatino Linotype" w:cs="Arial"/>
          <w:b/>
          <w:sz w:val="24"/>
          <w:u w:val="single"/>
        </w:rPr>
        <w:t>Secretario del Ayuntamiento, Tesorero Municipal, Director de Obras Públicas, Director de Desarrollo Económico, Coordinador General Municipal de Mejora Regulatoria, Ecología, Desarrollo Urbano o equivalentes y Protección Civil, estos previamente a su nombramiento, deberán obligatoriamente acreditar ciertos requisitos entre ellos los conocimientos suficientes para poder</w:t>
      </w:r>
      <w:r w:rsidR="00BE6C6F" w:rsidRPr="00385491">
        <w:rPr>
          <w:rFonts w:ascii="Palatino Linotype" w:eastAsia="Calibri" w:hAnsi="Palatino Linotype" w:cs="Arial"/>
          <w:b/>
          <w:sz w:val="24"/>
          <w:u w:val="single"/>
        </w:rPr>
        <w:t xml:space="preserve"> desempeñar el cargo conferido (</w:t>
      </w:r>
      <w:r w:rsidRPr="00385491">
        <w:rPr>
          <w:rFonts w:ascii="Palatino Linotype" w:eastAsia="Calibri" w:hAnsi="Palatino Linotype" w:cs="Arial"/>
          <w:b/>
          <w:sz w:val="24"/>
          <w:u w:val="single"/>
        </w:rPr>
        <w:t xml:space="preserve">documento comprobatorio </w:t>
      </w:r>
      <w:r w:rsidRPr="00385491">
        <w:rPr>
          <w:rFonts w:ascii="Palatino Linotype" w:eastAsia="Calibri" w:hAnsi="Palatino Linotype" w:cs="Arial"/>
          <w:b/>
          <w:sz w:val="24"/>
          <w:u w:val="single"/>
        </w:rPr>
        <w:lastRenderedPageBreak/>
        <w:t>del grado de estudios), a través del Tituló Profesional ya sea en áreas jurídicas, contables-administrativas, económicas, ingeniería, arquitectura, económico-administrativa, ingeniería civil-arquitectura y biología-agronomía-administración pública respectivamente</w:t>
      </w:r>
      <w:r w:rsidRPr="00385491">
        <w:rPr>
          <w:rFonts w:ascii="Palatino Linotype" w:eastAsia="Calibri" w:hAnsi="Palatino Linotype" w:cs="Arial"/>
          <w:sz w:val="24"/>
        </w:rPr>
        <w:t>.</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spacing w:after="0" w:line="360" w:lineRule="auto"/>
        <w:jc w:val="both"/>
        <w:rPr>
          <w:rFonts w:ascii="Palatino Linotype" w:hAnsi="Palatino Linotype"/>
          <w:color w:val="000000"/>
          <w:sz w:val="24"/>
          <w:szCs w:val="24"/>
        </w:rPr>
      </w:pPr>
      <w:r w:rsidRPr="00385491">
        <w:rPr>
          <w:rFonts w:ascii="Palatino Linotype" w:eastAsia="Calibri" w:hAnsi="Palatino Linotype" w:cs="Arial"/>
          <w:sz w:val="24"/>
        </w:rPr>
        <w:t xml:space="preserve">Ahora bien, es de referir que el hoy recurrente solicitó esta información de los </w:t>
      </w:r>
      <w:r w:rsidRPr="00385491">
        <w:rPr>
          <w:rFonts w:ascii="Palatino Linotype" w:hAnsi="Palatino Linotype"/>
          <w:b/>
          <w:color w:val="000000"/>
          <w:sz w:val="24"/>
          <w:szCs w:val="24"/>
        </w:rPr>
        <w:t>todos los mandos medios y superiores, los miembros del Cabildo y del Presidente Municipal</w:t>
      </w:r>
      <w:r w:rsidRPr="00385491">
        <w:rPr>
          <w:rFonts w:ascii="Palatino Linotype" w:hAnsi="Palatino Linotype"/>
          <w:color w:val="000000"/>
          <w:sz w:val="24"/>
          <w:szCs w:val="24"/>
        </w:rPr>
        <w:t xml:space="preserve">, esta ponencia toma dicha proposición de la forma más amplia, y se entiende que la recurrente requiere el título y la cedula de todos los titulares de las áreas del </w:t>
      </w:r>
      <w:r w:rsidRPr="00385491">
        <w:rPr>
          <w:rFonts w:ascii="Palatino Linotype" w:hAnsi="Palatino Linotype"/>
          <w:b/>
          <w:color w:val="000000"/>
          <w:sz w:val="24"/>
          <w:szCs w:val="24"/>
        </w:rPr>
        <w:t>Ayuntamiento de Atlacomulco</w:t>
      </w:r>
      <w:r w:rsidRPr="00385491">
        <w:rPr>
          <w:rFonts w:ascii="Palatino Linotype" w:hAnsi="Palatino Linotype"/>
          <w:color w:val="000000"/>
          <w:sz w:val="24"/>
          <w:szCs w:val="24"/>
        </w:rPr>
        <w:t>, y en ese sentido es como lo establece el artículo 32 antes citado, que estipula: “</w:t>
      </w:r>
      <w:r w:rsidRPr="00385491">
        <w:rPr>
          <w:rFonts w:ascii="Palatino Linotype" w:hAnsi="Palatino Linotype"/>
          <w:b/>
          <w:i/>
          <w:sz w:val="24"/>
          <w:szCs w:val="24"/>
        </w:rPr>
        <w:t>Para ocupar los cargos de</w:t>
      </w:r>
      <w:r w:rsidRPr="00385491">
        <w:rPr>
          <w:rFonts w:ascii="Palatino Linotype" w:hAnsi="Palatino Linotype"/>
          <w:i/>
          <w:sz w:val="24"/>
          <w:szCs w:val="24"/>
        </w:rPr>
        <w:t xml:space="preserve"> (…) </w:t>
      </w:r>
      <w:r w:rsidRPr="00385491">
        <w:rPr>
          <w:rFonts w:ascii="Palatino Linotype" w:hAnsi="Palatino Linotype"/>
          <w:b/>
          <w:i/>
          <w:sz w:val="24"/>
          <w:szCs w:val="24"/>
        </w:rPr>
        <w:t>titulares de las unidades administrativas…”</w:t>
      </w:r>
      <w:r w:rsidRPr="00385491">
        <w:rPr>
          <w:rFonts w:ascii="Palatino Linotype" w:hAnsi="Palatino Linotype"/>
          <w:sz w:val="24"/>
          <w:szCs w:val="24"/>
        </w:rPr>
        <w:t>,</w:t>
      </w:r>
      <w:r w:rsidRPr="00385491">
        <w:rPr>
          <w:rFonts w:ascii="Palatino Linotype" w:hAnsi="Palatino Linotype"/>
          <w:b/>
          <w:sz w:val="24"/>
          <w:szCs w:val="24"/>
        </w:rPr>
        <w:t xml:space="preserve"> </w:t>
      </w:r>
      <w:r w:rsidRPr="00385491">
        <w:rPr>
          <w:rFonts w:ascii="Palatino Linotype" w:hAnsi="Palatino Linotype"/>
          <w:sz w:val="24"/>
          <w:szCs w:val="24"/>
        </w:rPr>
        <w:t xml:space="preserve">es decir, </w:t>
      </w:r>
      <w:r w:rsidRPr="00385491">
        <w:rPr>
          <w:rFonts w:ascii="Palatino Linotype" w:hAnsi="Palatino Linotype"/>
          <w:color w:val="000000"/>
          <w:sz w:val="24"/>
          <w:szCs w:val="24"/>
        </w:rPr>
        <w:t xml:space="preserve">se refiere a todos los titulares </w:t>
      </w:r>
      <w:r w:rsidR="00D032D5" w:rsidRPr="00385491">
        <w:rPr>
          <w:rFonts w:ascii="Palatino Linotype" w:hAnsi="Palatino Linotype"/>
          <w:color w:val="000000"/>
          <w:sz w:val="24"/>
          <w:szCs w:val="24"/>
        </w:rPr>
        <w:t xml:space="preserve">que conforman </w:t>
      </w:r>
      <w:r w:rsidRPr="00385491">
        <w:rPr>
          <w:rFonts w:ascii="Palatino Linotype" w:hAnsi="Palatino Linotype"/>
          <w:color w:val="000000"/>
          <w:sz w:val="24"/>
          <w:szCs w:val="24"/>
        </w:rPr>
        <w:t>el Ayuntamiento.</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spacing w:after="0" w:line="360" w:lineRule="auto"/>
        <w:jc w:val="both"/>
        <w:rPr>
          <w:rFonts w:ascii="Palatino Linotype" w:hAnsi="Palatino Linotype"/>
          <w:color w:val="000000"/>
          <w:sz w:val="24"/>
          <w:szCs w:val="24"/>
        </w:rPr>
      </w:pPr>
      <w:r w:rsidRPr="00385491">
        <w:rPr>
          <w:rFonts w:ascii="Palatino Linotype" w:hAnsi="Palatino Linotype"/>
          <w:color w:val="000000"/>
          <w:sz w:val="24"/>
          <w:szCs w:val="24"/>
        </w:rPr>
        <w:t>De todos los anteriores cargos la Ley Orgánica Municipal no hace salvedad de quienes sí y quienes no pueden o no contar con título profesional, la Ley es muy clara y establece que los titulares de área necesariamente deberán contar con título profesional, no obstante, en cuanto hace al secretario del ayuntamiento si hace especial distinción, como a continuación se puede apreciar:</w:t>
      </w:r>
    </w:p>
    <w:p w:rsidR="000638F3" w:rsidRPr="00385491" w:rsidRDefault="000638F3" w:rsidP="000638F3">
      <w:pPr>
        <w:spacing w:after="0" w:line="360" w:lineRule="auto"/>
        <w:jc w:val="both"/>
        <w:rPr>
          <w:rFonts w:ascii="Palatino Linotype" w:hAnsi="Palatino Linotype"/>
          <w:color w:val="000000"/>
          <w:sz w:val="24"/>
          <w:szCs w:val="24"/>
        </w:rPr>
      </w:pPr>
    </w:p>
    <w:p w:rsidR="000638F3" w:rsidRPr="00385491" w:rsidRDefault="000638F3" w:rsidP="000638F3">
      <w:pPr>
        <w:spacing w:after="0" w:line="240" w:lineRule="auto"/>
        <w:ind w:left="567" w:right="618"/>
        <w:jc w:val="both"/>
        <w:rPr>
          <w:rFonts w:ascii="Palatino Linotype" w:hAnsi="Palatino Linotype"/>
          <w:i/>
        </w:rPr>
      </w:pPr>
      <w:r w:rsidRPr="00385491">
        <w:rPr>
          <w:rFonts w:ascii="Palatino Linotype" w:hAnsi="Palatino Linotype"/>
          <w:i/>
        </w:rPr>
        <w:t>“</w:t>
      </w:r>
      <w:r w:rsidRPr="00385491">
        <w:rPr>
          <w:rFonts w:ascii="Palatino Linotype" w:hAnsi="Palatino Linotype"/>
          <w:b/>
          <w:i/>
        </w:rPr>
        <w:t>Artículo 92.-</w:t>
      </w:r>
      <w:r w:rsidRPr="00385491">
        <w:rPr>
          <w:rFonts w:ascii="Palatino Linotype" w:hAnsi="Palatino Linotype"/>
          <w:i/>
        </w:rPr>
        <w:t xml:space="preserve"> Para ser secretario del ayuntamiento se requiere, además de los requisitos establecidos en el artículo 32 de esta Ley, los siguientes: </w:t>
      </w:r>
    </w:p>
    <w:p w:rsidR="000638F3" w:rsidRPr="00385491" w:rsidRDefault="000638F3" w:rsidP="000638F3">
      <w:pPr>
        <w:spacing w:after="0" w:line="240" w:lineRule="auto"/>
        <w:ind w:left="567" w:right="618"/>
        <w:jc w:val="both"/>
        <w:rPr>
          <w:rFonts w:ascii="Palatino Linotype" w:hAnsi="Palatino Linotype"/>
          <w:i/>
        </w:rPr>
      </w:pPr>
    </w:p>
    <w:p w:rsidR="000638F3" w:rsidRPr="00385491" w:rsidRDefault="000638F3" w:rsidP="000638F3">
      <w:pPr>
        <w:spacing w:after="0" w:line="240" w:lineRule="auto"/>
        <w:ind w:left="567" w:right="618"/>
        <w:jc w:val="both"/>
        <w:rPr>
          <w:rFonts w:ascii="Palatino Linotype" w:hAnsi="Palatino Linotype"/>
          <w:i/>
        </w:rPr>
      </w:pPr>
      <w:r w:rsidRPr="00385491">
        <w:rPr>
          <w:rFonts w:ascii="Palatino Linotype" w:hAnsi="Palatino Linotype"/>
          <w:b/>
          <w:i/>
        </w:rPr>
        <w:t>I.</w:t>
      </w:r>
      <w:r w:rsidRPr="00385491">
        <w:rPr>
          <w:rFonts w:ascii="Palatino Linotype" w:hAnsi="Palatino Linotype"/>
          <w:i/>
        </w:rPr>
        <w:t xml:space="preserve"> En municipios que tengan una población </w:t>
      </w:r>
      <w:r w:rsidRPr="00385491">
        <w:rPr>
          <w:rFonts w:ascii="Palatino Linotype" w:hAnsi="Palatino Linotype"/>
          <w:b/>
          <w:i/>
          <w:u w:val="single"/>
        </w:rPr>
        <w:t>de hasta 150 mil</w:t>
      </w:r>
      <w:r w:rsidRPr="00385491">
        <w:rPr>
          <w:rFonts w:ascii="Palatino Linotype" w:hAnsi="Palatino Linotype"/>
          <w:i/>
        </w:rPr>
        <w:t xml:space="preserve"> habitantes, </w:t>
      </w:r>
      <w:r w:rsidRPr="00385491">
        <w:rPr>
          <w:rFonts w:ascii="Palatino Linotype" w:hAnsi="Palatino Linotype"/>
          <w:b/>
          <w:i/>
          <w:u w:val="single"/>
        </w:rPr>
        <w:t>podrán tener título profesional de educación superior</w:t>
      </w:r>
      <w:r w:rsidRPr="00385491">
        <w:rPr>
          <w:rFonts w:ascii="Palatino Linotype" w:hAnsi="Palatino Linotype"/>
          <w:i/>
        </w:rPr>
        <w:t>; en los municipios que tengan más de 150 mil o que sean cabecera distrital, tener título profesional de educación superior;”</w:t>
      </w:r>
    </w:p>
    <w:p w:rsidR="000638F3" w:rsidRPr="00385491" w:rsidRDefault="000638F3" w:rsidP="000638F3">
      <w:pPr>
        <w:spacing w:after="0" w:line="360" w:lineRule="auto"/>
        <w:jc w:val="both"/>
        <w:rPr>
          <w:rFonts w:ascii="Palatino Linotype" w:eastAsia="Calibri" w:hAnsi="Palatino Linotype" w:cs="Arial"/>
          <w:sz w:val="24"/>
        </w:rPr>
      </w:pPr>
    </w:p>
    <w:p w:rsidR="000638F3" w:rsidRPr="00385491" w:rsidRDefault="000638F3" w:rsidP="000638F3">
      <w:pPr>
        <w:spacing w:after="0" w:line="360" w:lineRule="auto"/>
        <w:jc w:val="both"/>
        <w:rPr>
          <w:rFonts w:ascii="Palatino Linotype" w:eastAsia="Calibri" w:hAnsi="Palatino Linotype" w:cs="Arial"/>
          <w:sz w:val="24"/>
        </w:rPr>
      </w:pPr>
      <w:r w:rsidRPr="00385491">
        <w:rPr>
          <w:rFonts w:ascii="Palatino Linotype" w:eastAsia="Calibri" w:hAnsi="Palatino Linotype" w:cs="Arial"/>
          <w:sz w:val="24"/>
        </w:rPr>
        <w:lastRenderedPageBreak/>
        <w:t xml:space="preserve">En la página oficial del Instituto de Información e Investigación Geográfica, Estadística y Catastral del Estado de México por sus siglas IGECEM, en su </w:t>
      </w:r>
      <w:hyperlink r:id="rId18" w:tgtFrame="_blank" w:history="1">
        <w:r w:rsidRPr="00385491">
          <w:rPr>
            <w:rFonts w:ascii="Palatino Linotype" w:eastAsia="Calibri" w:hAnsi="Palatino Linotype" w:cs="Arial"/>
            <w:sz w:val="24"/>
          </w:rPr>
          <w:t>Boletín de Estadísticas Vitales edición 2018</w:t>
        </w:r>
      </w:hyperlink>
      <w:r w:rsidRPr="00385491">
        <w:rPr>
          <w:rFonts w:ascii="Palatino Linotype" w:eastAsia="Calibri" w:hAnsi="Palatino Linotype" w:cs="Arial"/>
          <w:sz w:val="24"/>
        </w:rPr>
        <w:t>, refiere en su cuadro 1.2 que el municipio de Atlacomulco tiene 2,447, es decir, menos de 150,000 habitantes, como se muestra a continuación:</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noProof/>
          <w:lang w:eastAsia="es-MX"/>
        </w:rPr>
        <mc:AlternateContent>
          <mc:Choice Requires="wps">
            <w:drawing>
              <wp:anchor distT="0" distB="0" distL="114300" distR="114300" simplePos="0" relativeHeight="251663360" behindDoc="0" locked="0" layoutInCell="1" allowOverlap="1" wp14:anchorId="3EAD9B68" wp14:editId="252FB34F">
                <wp:simplePos x="0" y="0"/>
                <wp:positionH relativeFrom="column">
                  <wp:posOffset>1960</wp:posOffset>
                </wp:positionH>
                <wp:positionV relativeFrom="paragraph">
                  <wp:posOffset>2196300</wp:posOffset>
                </wp:positionV>
                <wp:extent cx="3327400" cy="12700"/>
                <wp:effectExtent l="19050" t="19050" r="25400" b="25400"/>
                <wp:wrapNone/>
                <wp:docPr id="20" name="Conector recto 20"/>
                <wp:cNvGraphicFramePr/>
                <a:graphic xmlns:a="http://schemas.openxmlformats.org/drawingml/2006/main">
                  <a:graphicData uri="http://schemas.microsoft.com/office/word/2010/wordprocessingShape">
                    <wps:wsp>
                      <wps:cNvCnPr/>
                      <wps:spPr>
                        <a:xfrm>
                          <a:off x="0" y="0"/>
                          <a:ext cx="3327400" cy="127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47545" id="Conector recto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172.95pt" to="262.1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" strokecolor="red" strokeweight="2.25pt">
                <v:stroke joinstyle="miter"/>
              </v:line>
            </w:pict>
          </mc:Fallback>
        </mc:AlternateContent>
      </w:r>
      <w:r w:rsidRPr="00385491">
        <w:rPr>
          <w:noProof/>
          <w:lang w:eastAsia="es-MX"/>
        </w:rPr>
        <mc:AlternateContent>
          <mc:Choice Requires="wps">
            <w:drawing>
              <wp:anchor distT="0" distB="0" distL="114300" distR="114300" simplePos="0" relativeHeight="251662336" behindDoc="0" locked="0" layoutInCell="1" allowOverlap="1" wp14:anchorId="31FE9EF7" wp14:editId="1025253A">
                <wp:simplePos x="0" y="0"/>
                <wp:positionH relativeFrom="column">
                  <wp:posOffset>635</wp:posOffset>
                </wp:positionH>
                <wp:positionV relativeFrom="paragraph">
                  <wp:posOffset>2322416</wp:posOffset>
                </wp:positionV>
                <wp:extent cx="3327400" cy="12700"/>
                <wp:effectExtent l="19050" t="19050" r="25400" b="25400"/>
                <wp:wrapNone/>
                <wp:docPr id="8" name="Conector recto 8"/>
                <wp:cNvGraphicFramePr/>
                <a:graphic xmlns:a="http://schemas.openxmlformats.org/drawingml/2006/main">
                  <a:graphicData uri="http://schemas.microsoft.com/office/word/2010/wordprocessingShape">
                    <wps:wsp>
                      <wps:cNvCnPr/>
                      <wps:spPr>
                        <a:xfrm>
                          <a:off x="0" y="0"/>
                          <a:ext cx="3327400" cy="127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574E8"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pt,182.85pt" to="262.0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" strokecolor="red" strokeweight="2.25pt">
                <v:stroke joinstyle="miter"/>
              </v:line>
            </w:pict>
          </mc:Fallback>
        </mc:AlternateContent>
      </w:r>
      <w:bookmarkStart w:id="0" w:name="_GoBack"/>
      <w:r w:rsidRPr="00385491">
        <w:rPr>
          <w:rFonts w:ascii="Palatino Linotype" w:hAnsi="Palatino Linotype"/>
          <w:noProof/>
          <w:sz w:val="24"/>
          <w:szCs w:val="24"/>
          <w:lang w:eastAsia="es-MX"/>
        </w:rPr>
        <w:drawing>
          <wp:inline distT="0" distB="0" distL="0" distR="0" wp14:anchorId="7C11DE16" wp14:editId="5481DECA">
            <wp:extent cx="5756910" cy="27190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2719070"/>
                    </a:xfrm>
                    <a:prstGeom prst="rect">
                      <a:avLst/>
                    </a:prstGeom>
                    <a:noFill/>
                    <a:ln>
                      <a:noFill/>
                    </a:ln>
                  </pic:spPr>
                </pic:pic>
              </a:graphicData>
            </a:graphic>
          </wp:inline>
        </w:drawing>
      </w:r>
      <w:bookmarkEnd w:id="0"/>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spacing w:after="0" w:line="360" w:lineRule="auto"/>
        <w:jc w:val="both"/>
        <w:rPr>
          <w:rFonts w:ascii="Palatino Linotype" w:eastAsia="Calibri" w:hAnsi="Palatino Linotype" w:cs="Arial"/>
          <w:sz w:val="24"/>
          <w:szCs w:val="24"/>
        </w:rPr>
      </w:pPr>
      <w:r w:rsidRPr="00385491">
        <w:rPr>
          <w:rFonts w:ascii="Palatino Linotype" w:eastAsia="Calibri" w:hAnsi="Palatino Linotype" w:cs="Arial"/>
          <w:sz w:val="24"/>
          <w:szCs w:val="24"/>
        </w:rPr>
        <w:t>Asimismo, en la página electrónica oficial del Instituto Electoral del Estado de México, el Municipio de Atlacomulco no aparece como cabecera distrital, por ende en este caso el Secretario del Ayuntamiento no es forzoso contar con título profesional, dicha obligación es de carácter potestativo, el propio texto legal así lo refiere: “…</w:t>
      </w:r>
      <w:r w:rsidRPr="00385491">
        <w:rPr>
          <w:rFonts w:ascii="Palatino Linotype" w:hAnsi="Palatino Linotype"/>
          <w:i/>
          <w:sz w:val="24"/>
          <w:szCs w:val="24"/>
        </w:rPr>
        <w:t xml:space="preserve">de hasta 150 mil habitantes, </w:t>
      </w:r>
      <w:r w:rsidRPr="00385491">
        <w:rPr>
          <w:rFonts w:ascii="Palatino Linotype" w:hAnsi="Palatino Linotype"/>
          <w:b/>
          <w:i/>
          <w:sz w:val="24"/>
          <w:szCs w:val="24"/>
          <w:u w:val="single"/>
        </w:rPr>
        <w:t>podrán</w:t>
      </w:r>
      <w:r w:rsidRPr="00385491">
        <w:rPr>
          <w:rFonts w:ascii="Palatino Linotype" w:hAnsi="Palatino Linotype"/>
          <w:i/>
          <w:sz w:val="24"/>
          <w:szCs w:val="24"/>
        </w:rPr>
        <w:t xml:space="preserve"> tener título profesional</w:t>
      </w:r>
      <w:r w:rsidRPr="00385491">
        <w:rPr>
          <w:rFonts w:ascii="Palatino Linotype" w:hAnsi="Palatino Linotype"/>
          <w:sz w:val="24"/>
          <w:szCs w:val="24"/>
        </w:rPr>
        <w:t>…”, el verbo “podrán”, se refiere precisamente a que aun y cuando no se cumpla con el requisito, se puede ser secretario del ayuntamiento.</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spacing w:after="0" w:line="360" w:lineRule="auto"/>
        <w:jc w:val="both"/>
        <w:rPr>
          <w:rFonts w:ascii="Palatino Linotype" w:eastAsia="Calibri" w:hAnsi="Palatino Linotype" w:cs="Arial"/>
          <w:sz w:val="24"/>
        </w:rPr>
      </w:pPr>
      <w:r w:rsidRPr="00385491">
        <w:rPr>
          <w:rFonts w:ascii="Palatino Linotype" w:eastAsia="Calibri" w:hAnsi="Palatino Linotype" w:cs="Arial"/>
          <w:sz w:val="24"/>
        </w:rPr>
        <w:lastRenderedPageBreak/>
        <w:t xml:space="preserve">Razón por la cual lo procedente es ordenar al </w:t>
      </w:r>
      <w:r w:rsidRPr="00385491">
        <w:rPr>
          <w:rFonts w:ascii="Palatino Linotype" w:eastAsia="Calibri" w:hAnsi="Palatino Linotype" w:cs="Arial"/>
          <w:b/>
          <w:sz w:val="24"/>
        </w:rPr>
        <w:t>Sujeto Obligado</w:t>
      </w:r>
      <w:r w:rsidRPr="00385491">
        <w:rPr>
          <w:rFonts w:ascii="Palatino Linotype" w:eastAsia="Calibri" w:hAnsi="Palatino Linotype" w:cs="Arial"/>
          <w:sz w:val="24"/>
        </w:rPr>
        <w:t xml:space="preserve"> el documento probatorio del grado de estudios de todos los titulares de las Unidades Administrativas del Ayuntamiento de Atlacomulco, por así requerirlo el hoy Recurrente y por estar contemplado en el artículo 32, de la Ley Orgánica Municipal:</w:t>
      </w:r>
    </w:p>
    <w:p w:rsidR="000638F3" w:rsidRPr="00385491" w:rsidRDefault="000638F3" w:rsidP="00233C62">
      <w:pPr>
        <w:pStyle w:val="Sinespaciado"/>
      </w:pP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rPr>
      </w:pPr>
      <w:r w:rsidRPr="00385491">
        <w:rPr>
          <w:rFonts w:ascii="Palatino Linotype" w:hAnsi="Palatino Linotype"/>
          <w:i/>
        </w:rPr>
        <w:t>“</w:t>
      </w:r>
      <w:r w:rsidRPr="00385491">
        <w:rPr>
          <w:rFonts w:ascii="Palatino Linotype" w:hAnsi="Palatino Linotype"/>
          <w:b/>
          <w:i/>
        </w:rPr>
        <w:t>Artículo 32.</w:t>
      </w:r>
      <w:r w:rsidRPr="00385491">
        <w:rPr>
          <w:rFonts w:ascii="Palatino Linotype" w:hAnsi="Palatino Linotype"/>
          <w:i/>
        </w:rPr>
        <w:t xml:space="preserve"> Para ocupar los cargos de Secretario, Tesorero, Director de Obras Públicas, Director de Desarrollo Económico, Coordinador General Municipal de Mejora Regulatoria, Ecología, Desarrollo Urbano, o equivalentes, </w:t>
      </w:r>
      <w:r w:rsidRPr="00385491">
        <w:rPr>
          <w:rFonts w:ascii="Palatino Linotype" w:hAnsi="Palatino Linotype"/>
          <w:b/>
          <w:i/>
          <w:u w:val="single"/>
        </w:rPr>
        <w:t>titulares de las unidades administrativas</w:t>
      </w:r>
      <w:r w:rsidRPr="00385491">
        <w:rPr>
          <w:rFonts w:ascii="Palatino Linotype" w:hAnsi="Palatino Linotype"/>
          <w:i/>
        </w:rPr>
        <w:t>. Protección Civil, y de los organismos auxiliares se deberán satisfacer los siguientes requisitos:</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rPr>
      </w:pPr>
      <w:r w:rsidRPr="00385491">
        <w:rPr>
          <w:rFonts w:ascii="Palatino Linotype" w:hAnsi="Palatino Linotype"/>
          <w:i/>
        </w:rPr>
        <w:t>…</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rPr>
      </w:pPr>
      <w:r w:rsidRPr="00385491">
        <w:rPr>
          <w:rFonts w:ascii="Palatino Linotype" w:hAnsi="Palatino Linotype"/>
          <w:b/>
          <w:i/>
        </w:rPr>
        <w:t>IV. Contar con título profesional</w:t>
      </w:r>
      <w:r w:rsidRPr="00385491">
        <w:rPr>
          <w:rFonts w:ascii="Palatino Linotype" w:hAnsi="Palatino Linotype"/>
          <w:i/>
        </w:rPr>
        <w:t xml:space="preserve"> y </w:t>
      </w:r>
      <w:r w:rsidRPr="00385491">
        <w:rPr>
          <w:rFonts w:ascii="Palatino Linotype" w:hAnsi="Palatino Linotype"/>
          <w:b/>
          <w:i/>
        </w:rPr>
        <w:t>acreditar experiencia mínima de un año en la materia</w:t>
      </w:r>
      <w:r w:rsidRPr="00385491">
        <w:rPr>
          <w:rFonts w:ascii="Palatino Linotype" w:hAnsi="Palatino Linotype"/>
          <w:i/>
        </w:rPr>
        <w:t xml:space="preserve">, ante el Presidente o el Ayuntamiento, cuando sea el caso, </w:t>
      </w:r>
      <w:r w:rsidRPr="00385491">
        <w:rPr>
          <w:rFonts w:ascii="Palatino Linotype" w:hAnsi="Palatino Linotype"/>
          <w:b/>
          <w:i/>
        </w:rPr>
        <w:t>para el desempeño de los cargos que así lo requieran…</w:t>
      </w:r>
      <w:r w:rsidRPr="00385491">
        <w:rPr>
          <w:rFonts w:ascii="Palatino Linotype" w:hAnsi="Palatino Linotype"/>
          <w:i/>
        </w:rPr>
        <w:t>” (Sic)</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spacing w:after="0" w:line="360" w:lineRule="auto"/>
        <w:jc w:val="both"/>
        <w:rPr>
          <w:rFonts w:ascii="Palatino Linotype" w:hAnsi="Palatino Linotype" w:cs="Arial"/>
          <w:color w:val="000000" w:themeColor="text1"/>
          <w:sz w:val="24"/>
        </w:rPr>
      </w:pPr>
      <w:r w:rsidRPr="00385491">
        <w:rPr>
          <w:rFonts w:ascii="Palatino Linotype" w:eastAsia="Calibri" w:hAnsi="Palatino Linotype" w:cs="Arial"/>
          <w:sz w:val="24"/>
        </w:rPr>
        <w:t>Ahora bien, es importante señalar de manera enunciativa más no limitada que otros documentos del señalado en el párrafo</w:t>
      </w:r>
      <w:r w:rsidRPr="00385491">
        <w:rPr>
          <w:rFonts w:ascii="Palatino Linotype" w:hAnsi="Palatino Linotype" w:cs="Arial"/>
          <w:sz w:val="24"/>
        </w:rPr>
        <w:t xml:space="preserve"> anterior, lograrán probar el grado de estudios pudiendo ser el certificado de estudios, cédulas de pasantes, cedula profesional, constancias, diplomas o grados académicos, los cuales deben ser </w:t>
      </w:r>
      <w:r w:rsidRPr="00385491">
        <w:rPr>
          <w:rFonts w:ascii="Palatino Linotype" w:hAnsi="Palatino Linotype" w:cs="Arial"/>
          <w:color w:val="000000" w:themeColor="text1"/>
          <w:sz w:val="24"/>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0638F3" w:rsidRPr="00385491" w:rsidRDefault="000638F3" w:rsidP="000638F3">
      <w:pPr>
        <w:autoSpaceDE w:val="0"/>
        <w:autoSpaceDN w:val="0"/>
        <w:adjustRightInd w:val="0"/>
        <w:spacing w:after="0" w:line="360" w:lineRule="auto"/>
        <w:jc w:val="both"/>
        <w:rPr>
          <w:rFonts w:ascii="Palatino Linotype" w:hAnsi="Palatino Linotype" w:cs="Arial"/>
          <w:color w:val="000000" w:themeColor="text1"/>
          <w:sz w:val="24"/>
        </w:rPr>
      </w:pP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szCs w:val="24"/>
        </w:rPr>
      </w:pPr>
      <w:r w:rsidRPr="00385491">
        <w:rPr>
          <w:rFonts w:ascii="Palatino Linotype" w:hAnsi="Palatino Linotype"/>
          <w:i/>
          <w:szCs w:val="24"/>
        </w:rPr>
        <w:t>“</w:t>
      </w:r>
      <w:r w:rsidRPr="00385491">
        <w:rPr>
          <w:rFonts w:ascii="Palatino Linotype" w:hAnsi="Palatino Linotype"/>
          <w:b/>
          <w:i/>
          <w:szCs w:val="24"/>
        </w:rPr>
        <w:t>Artículo 171</w:t>
      </w:r>
      <w:r w:rsidRPr="00385491">
        <w:rPr>
          <w:rFonts w:ascii="Palatino Linotype" w:hAnsi="Palatino Linotype"/>
          <w:i/>
          <w:szCs w:val="24"/>
        </w:rPr>
        <w:t xml:space="preserve">. </w:t>
      </w:r>
      <w:r w:rsidRPr="00385491">
        <w:rPr>
          <w:rFonts w:ascii="Palatino Linotype" w:hAnsi="Palatino Linotype"/>
          <w:b/>
          <w:i/>
          <w:szCs w:val="24"/>
        </w:rPr>
        <w:t>Las instituciones del Sistema Educativo</w:t>
      </w:r>
      <w:r w:rsidRPr="00385491">
        <w:rPr>
          <w:rFonts w:ascii="Palatino Linotype" w:hAnsi="Palatino Linotype"/>
          <w:i/>
          <w:szCs w:val="24"/>
        </w:rPr>
        <w:t xml:space="preserve"> </w:t>
      </w:r>
      <w:r w:rsidRPr="00385491">
        <w:rPr>
          <w:rFonts w:ascii="Palatino Linotype" w:hAnsi="Palatino Linotype"/>
          <w:b/>
          <w:i/>
          <w:szCs w:val="24"/>
        </w:rPr>
        <w:t>expedirán</w:t>
      </w:r>
      <w:r w:rsidRPr="00385491">
        <w:rPr>
          <w:rFonts w:ascii="Palatino Linotype" w:hAnsi="Palatino Linotype"/>
          <w:i/>
          <w:szCs w:val="24"/>
        </w:rPr>
        <w:t xml:space="preserve"> </w:t>
      </w:r>
      <w:r w:rsidRPr="00385491">
        <w:rPr>
          <w:rFonts w:ascii="Palatino Linotype" w:hAnsi="Palatino Linotype"/>
          <w:b/>
          <w:i/>
          <w:szCs w:val="24"/>
          <w:u w:val="single"/>
        </w:rPr>
        <w:t>certificados</w:t>
      </w:r>
      <w:r w:rsidRPr="00385491">
        <w:rPr>
          <w:rFonts w:ascii="Palatino Linotype" w:hAnsi="Palatino Linotype"/>
          <w:b/>
          <w:i/>
          <w:szCs w:val="24"/>
        </w:rPr>
        <w:t xml:space="preserve"> y otorgarán </w:t>
      </w:r>
      <w:r w:rsidRPr="00385491">
        <w:rPr>
          <w:rFonts w:ascii="Palatino Linotype" w:hAnsi="Palatino Linotype"/>
          <w:b/>
          <w:i/>
          <w:szCs w:val="24"/>
          <w:u w:val="single"/>
        </w:rPr>
        <w:t>constancias, diplomas, títulos o grados académicos</w:t>
      </w:r>
      <w:r w:rsidRPr="00385491">
        <w:rPr>
          <w:rFonts w:ascii="Palatino Linotype" w:hAnsi="Palatino Linotype"/>
          <w:i/>
          <w:szCs w:val="24"/>
        </w:rPr>
        <w:t xml:space="preserve"> </w:t>
      </w:r>
      <w:r w:rsidRPr="00385491">
        <w:rPr>
          <w:rFonts w:ascii="Palatino Linotype" w:hAnsi="Palatino Linotype"/>
          <w:b/>
          <w:i/>
          <w:szCs w:val="24"/>
        </w:rPr>
        <w:t>a las personas que hayan concluido estudios, de conformidad con los requisitos establecidos en los planes y programas correspondientes.</w:t>
      </w:r>
      <w:r w:rsidRPr="00385491">
        <w:rPr>
          <w:rFonts w:ascii="Palatino Linotype" w:hAnsi="Palatino Linotype"/>
          <w:i/>
          <w:szCs w:val="24"/>
        </w:rPr>
        <w:t xml:space="preserve"> </w:t>
      </w:r>
      <w:r w:rsidRPr="00385491">
        <w:rPr>
          <w:rFonts w:ascii="Palatino Linotype" w:hAnsi="Palatino Linotype"/>
          <w:b/>
          <w:i/>
          <w:szCs w:val="24"/>
        </w:rPr>
        <w:t>Dichos</w:t>
      </w:r>
      <w:r w:rsidRPr="00385491">
        <w:rPr>
          <w:rFonts w:ascii="Palatino Linotype" w:hAnsi="Palatino Linotype"/>
          <w:i/>
          <w:szCs w:val="24"/>
        </w:rPr>
        <w:t xml:space="preserve"> </w:t>
      </w:r>
      <w:r w:rsidRPr="00385491">
        <w:rPr>
          <w:rFonts w:ascii="Palatino Linotype" w:hAnsi="Palatino Linotype"/>
          <w:b/>
          <w:i/>
          <w:szCs w:val="24"/>
          <w:u w:val="single"/>
        </w:rPr>
        <w:t>certificados, constancias, diplomas, títulos y grados</w:t>
      </w:r>
      <w:r w:rsidRPr="00385491">
        <w:rPr>
          <w:rFonts w:ascii="Palatino Linotype" w:hAnsi="Palatino Linotype"/>
          <w:i/>
          <w:szCs w:val="24"/>
          <w:u w:val="single"/>
        </w:rPr>
        <w:t xml:space="preserve"> </w:t>
      </w:r>
      <w:r w:rsidRPr="00385491">
        <w:rPr>
          <w:rFonts w:ascii="Palatino Linotype" w:hAnsi="Palatino Linotype"/>
          <w:b/>
          <w:i/>
          <w:szCs w:val="24"/>
          <w:u w:val="single"/>
        </w:rPr>
        <w:t xml:space="preserve">deberán registrarse en el Sistema de Información y Gestión </w:t>
      </w:r>
      <w:r w:rsidRPr="00385491">
        <w:rPr>
          <w:rFonts w:ascii="Palatino Linotype" w:hAnsi="Palatino Linotype"/>
          <w:b/>
          <w:i/>
          <w:szCs w:val="24"/>
          <w:u w:val="single"/>
        </w:rPr>
        <w:lastRenderedPageBreak/>
        <w:t>Educativa y tendrán validez en toda la República</w:t>
      </w:r>
      <w:r w:rsidRPr="00385491">
        <w:rPr>
          <w:rFonts w:ascii="Palatino Linotype" w:hAnsi="Palatino Linotype"/>
          <w:i/>
          <w:szCs w:val="24"/>
        </w:rPr>
        <w:t>, en términos de lo dispuesto en la Ley General.</w:t>
      </w:r>
    </w:p>
    <w:p w:rsidR="004D6FFA" w:rsidRPr="00385491" w:rsidRDefault="004D6FFA" w:rsidP="000638F3">
      <w:pPr>
        <w:autoSpaceDE w:val="0"/>
        <w:autoSpaceDN w:val="0"/>
        <w:adjustRightInd w:val="0"/>
        <w:spacing w:after="0" w:line="240" w:lineRule="auto"/>
        <w:ind w:left="567" w:right="618"/>
        <w:contextualSpacing/>
        <w:jc w:val="both"/>
        <w:rPr>
          <w:rFonts w:ascii="Palatino Linotype" w:eastAsia="Calibri" w:hAnsi="Palatino Linotype" w:cs="Arial"/>
          <w:i/>
          <w:szCs w:val="24"/>
        </w:rPr>
      </w:pP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szCs w:val="24"/>
        </w:rPr>
      </w:pPr>
      <w:r w:rsidRPr="00385491">
        <w:rPr>
          <w:rFonts w:ascii="Palatino Linotype" w:hAnsi="Palatino Linotype"/>
          <w:b/>
          <w:i/>
          <w:szCs w:val="24"/>
        </w:rPr>
        <w:t>DEL SISTEMA ESTATAL DE INFORMACIÓN Y GESTIÓN EDUCATIVA</w:t>
      </w:r>
      <w:r w:rsidRPr="00385491">
        <w:rPr>
          <w:rFonts w:ascii="Palatino Linotype" w:hAnsi="Palatino Linotype"/>
          <w:i/>
          <w:szCs w:val="24"/>
        </w:rPr>
        <w:t xml:space="preserve"> </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szCs w:val="24"/>
        </w:rPr>
      </w:pP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b/>
          <w:i/>
          <w:szCs w:val="24"/>
        </w:rPr>
      </w:pPr>
      <w:r w:rsidRPr="00385491">
        <w:rPr>
          <w:rFonts w:ascii="Palatino Linotype" w:hAnsi="Palatino Linotype"/>
          <w:b/>
          <w:i/>
          <w:szCs w:val="24"/>
        </w:rPr>
        <w:t>Artículo 174.-</w:t>
      </w:r>
      <w:r w:rsidRPr="00385491">
        <w:rPr>
          <w:rFonts w:ascii="Palatino Linotype" w:hAnsi="Palatino Linotype"/>
          <w:i/>
          <w:szCs w:val="24"/>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385491">
        <w:rPr>
          <w:rFonts w:ascii="Palatino Linotype" w:hAnsi="Palatino Linotype"/>
          <w:b/>
          <w:i/>
          <w:szCs w:val="24"/>
        </w:rPr>
        <w:t>Asimismo participará en la actualización e integración permanente del Sistema de Información y Gestión Educativa, que contendrá:</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b/>
          <w:i/>
          <w:szCs w:val="24"/>
        </w:rPr>
      </w:pPr>
      <w:r w:rsidRPr="00385491">
        <w:rPr>
          <w:rFonts w:ascii="Palatino Linotype" w:hAnsi="Palatino Linotype"/>
          <w:b/>
          <w:i/>
          <w:szCs w:val="24"/>
        </w:rPr>
        <w:t>…</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szCs w:val="24"/>
        </w:rPr>
      </w:pPr>
      <w:r w:rsidRPr="00385491">
        <w:rPr>
          <w:rFonts w:ascii="Palatino Linotype" w:hAnsi="Palatino Linotype"/>
          <w:b/>
          <w:i/>
          <w:szCs w:val="24"/>
        </w:rPr>
        <w:t>IV.</w:t>
      </w:r>
      <w:r w:rsidRPr="00385491">
        <w:rPr>
          <w:rFonts w:ascii="Palatino Linotype" w:hAnsi="Palatino Linotype"/>
          <w:i/>
          <w:szCs w:val="24"/>
        </w:rPr>
        <w:t xml:space="preserve"> El Registro Estatal de emisión, validación e inscripción de documentos académicos;</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szCs w:val="24"/>
        </w:rPr>
      </w:pPr>
      <w:r w:rsidRPr="00385491">
        <w:rPr>
          <w:rFonts w:ascii="Palatino Linotype" w:hAnsi="Palatino Linotype"/>
          <w:i/>
          <w:szCs w:val="24"/>
        </w:rPr>
        <w:t>…</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szCs w:val="24"/>
        </w:rPr>
      </w:pPr>
      <w:r w:rsidRPr="00385491">
        <w:rPr>
          <w:rFonts w:ascii="Palatino Linotype" w:hAnsi="Palatino Linotype"/>
          <w:b/>
          <w:i/>
          <w:szCs w:val="24"/>
        </w:rPr>
        <w:t>VI.</w:t>
      </w:r>
      <w:r w:rsidRPr="00385491">
        <w:rPr>
          <w:rFonts w:ascii="Palatino Linotype" w:hAnsi="Palatino Linotype"/>
          <w:i/>
          <w:szCs w:val="24"/>
        </w:rPr>
        <w:t xml:space="preserve"> </w:t>
      </w:r>
      <w:r w:rsidRPr="00385491">
        <w:rPr>
          <w:rFonts w:ascii="Palatino Linotype" w:hAnsi="Palatino Linotype"/>
          <w:b/>
          <w:i/>
          <w:szCs w:val="24"/>
        </w:rPr>
        <w:t>Certificados, diplomas de especialidad, títulos y cédulas profesionales</w:t>
      </w:r>
      <w:r w:rsidRPr="00385491">
        <w:rPr>
          <w:rFonts w:ascii="Palatino Linotype" w:hAnsi="Palatino Linotype"/>
          <w:i/>
          <w:szCs w:val="24"/>
        </w:rPr>
        <w:t xml:space="preserve"> de educación básica, media superior y superior;</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b/>
          <w:i/>
          <w:szCs w:val="24"/>
        </w:rPr>
      </w:pPr>
      <w:r w:rsidRPr="00385491">
        <w:rPr>
          <w:rFonts w:ascii="Palatino Linotype" w:hAnsi="Palatino Linotype"/>
          <w:b/>
          <w:i/>
          <w:szCs w:val="24"/>
        </w:rPr>
        <w:t>VII.</w:t>
      </w:r>
      <w:r w:rsidRPr="00385491">
        <w:rPr>
          <w:rFonts w:ascii="Palatino Linotype" w:hAnsi="Palatino Linotype"/>
          <w:i/>
          <w:szCs w:val="24"/>
        </w:rPr>
        <w:t xml:space="preserve"> </w:t>
      </w:r>
      <w:r w:rsidRPr="00385491">
        <w:rPr>
          <w:rFonts w:ascii="Palatino Linotype" w:hAnsi="Palatino Linotype"/>
          <w:b/>
          <w:i/>
          <w:szCs w:val="24"/>
        </w:rPr>
        <w:t>Cédulas de pasante y autorizaciones temporales para el ejercicio de una actividad profesional;</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szCs w:val="24"/>
        </w:rPr>
      </w:pPr>
      <w:r w:rsidRPr="00385491">
        <w:rPr>
          <w:rFonts w:ascii="Palatino Linotype" w:hAnsi="Palatino Linotype"/>
          <w:i/>
          <w:szCs w:val="24"/>
        </w:rPr>
        <w:t>…</w:t>
      </w:r>
    </w:p>
    <w:p w:rsidR="000638F3" w:rsidRPr="00385491" w:rsidRDefault="000638F3" w:rsidP="000638F3">
      <w:pPr>
        <w:autoSpaceDE w:val="0"/>
        <w:autoSpaceDN w:val="0"/>
        <w:adjustRightInd w:val="0"/>
        <w:spacing w:after="0" w:line="240" w:lineRule="auto"/>
        <w:ind w:left="567" w:right="618"/>
        <w:contextualSpacing/>
        <w:jc w:val="both"/>
        <w:rPr>
          <w:rFonts w:ascii="Palatino Linotype" w:hAnsi="Palatino Linotype"/>
          <w:i/>
          <w:szCs w:val="24"/>
        </w:rPr>
      </w:pPr>
      <w:r w:rsidRPr="00385491">
        <w:rPr>
          <w:rFonts w:ascii="Palatino Linotype" w:hAnsi="Palatino Linotype"/>
          <w:b/>
          <w:i/>
          <w:szCs w:val="24"/>
        </w:rPr>
        <w:t>IX.</w:t>
      </w:r>
      <w:r w:rsidRPr="00385491">
        <w:rPr>
          <w:rFonts w:ascii="Palatino Linotype" w:hAnsi="Palatino Linotype"/>
          <w:i/>
          <w:szCs w:val="24"/>
        </w:rPr>
        <w:t xml:space="preserve"> </w:t>
      </w:r>
      <w:r w:rsidRPr="00385491">
        <w:rPr>
          <w:rFonts w:ascii="Palatino Linotype" w:hAnsi="Palatino Linotype"/>
          <w:b/>
          <w:i/>
          <w:szCs w:val="24"/>
        </w:rPr>
        <w:t>Certificaciones Profesionales</w:t>
      </w:r>
      <w:r w:rsidRPr="00385491">
        <w:rPr>
          <w:rFonts w:ascii="Palatino Linotype" w:hAnsi="Palatino Linotype"/>
          <w:i/>
          <w:szCs w:val="24"/>
        </w:rPr>
        <w:t>, expedidas por los colegios o asociaciones de profesionistas.” (Sic)</w:t>
      </w:r>
    </w:p>
    <w:p w:rsidR="000638F3" w:rsidRPr="00385491" w:rsidRDefault="000638F3" w:rsidP="000638F3">
      <w:pPr>
        <w:spacing w:after="0" w:line="360" w:lineRule="auto"/>
        <w:jc w:val="both"/>
        <w:rPr>
          <w:rFonts w:ascii="Palatino Linotype" w:hAnsi="Palatino Linotype" w:cs="Arial"/>
          <w:color w:val="000000" w:themeColor="text1"/>
          <w:sz w:val="24"/>
        </w:rPr>
      </w:pPr>
    </w:p>
    <w:p w:rsidR="004D6FFA" w:rsidRPr="00385491" w:rsidRDefault="000638F3" w:rsidP="004D6FFA">
      <w:pPr>
        <w:spacing w:after="0" w:line="360" w:lineRule="auto"/>
        <w:jc w:val="both"/>
        <w:rPr>
          <w:rFonts w:ascii="Palatino Linotype" w:eastAsia="Calibri" w:hAnsi="Palatino Linotype"/>
          <w:sz w:val="24"/>
        </w:rPr>
      </w:pPr>
      <w:r w:rsidRPr="00385491">
        <w:rPr>
          <w:rFonts w:ascii="Palatino Linotype" w:hAnsi="Palatino Linotype" w:cs="Arial"/>
          <w:color w:val="000000" w:themeColor="text1"/>
          <w:sz w:val="24"/>
        </w:rPr>
        <w:t xml:space="preserve">Ahora bien, respecto del Título y Cédula Profesional del Presidente Municipal, Síndico y Regidores, si bien no están obligados acreditar ante el Ayuntamiento ningún grado escolar, al ser cargos de elección popular, lo cierto es que por obligación de transparencia si deben actualizar dichos datos, tal como lo establece el ya citado artículo 92, fracción XXI, en concordancia con el </w:t>
      </w:r>
      <w:r w:rsidRPr="00385491">
        <w:rPr>
          <w:rFonts w:ascii="Palatino Linotype" w:eastAsia="Calibri" w:hAnsi="Palatino Linotype"/>
          <w:b/>
          <w:sz w:val="24"/>
          <w:u w:val="single"/>
        </w:rPr>
        <w:t>Criterio 6</w:t>
      </w:r>
      <w:r w:rsidRPr="00385491">
        <w:rPr>
          <w:rFonts w:ascii="Palatino Linotype" w:eastAsia="Calibri" w:hAnsi="Palatino Linotype"/>
          <w:sz w:val="24"/>
        </w:rPr>
        <w:t xml:space="preserve"> de dicha fracción XXI, de los </w:t>
      </w:r>
      <w:r w:rsidRPr="00385491">
        <w:rPr>
          <w:rFonts w:ascii="Palatino Linotype" w:hAnsi="Palatino Linotype"/>
          <w:i/>
          <w:sz w:val="24"/>
        </w:rPr>
        <w:t>“</w:t>
      </w:r>
      <w:r w:rsidRPr="00385491">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385491">
        <w:rPr>
          <w:rFonts w:ascii="Palatino Linotype" w:eastAsia="Calibri" w:hAnsi="Palatino Linotype"/>
          <w:sz w:val="24"/>
        </w:rPr>
        <w:t xml:space="preserve">, también antes transcritos, en tal sentido por cuanto hace al presidente, síndico y regidores se deberá hacer una búsqueda en las unidades administrativas que </w:t>
      </w:r>
      <w:r w:rsidRPr="00385491">
        <w:rPr>
          <w:rFonts w:ascii="Palatino Linotype" w:eastAsia="Calibri" w:hAnsi="Palatino Linotype"/>
          <w:sz w:val="24"/>
        </w:rPr>
        <w:lastRenderedPageBreak/>
        <w:t>por sus funciones deban tener la información requerida y entregar en versión públ</w:t>
      </w:r>
      <w:r w:rsidR="004D6FFA" w:rsidRPr="00385491">
        <w:rPr>
          <w:rFonts w:ascii="Palatino Linotype" w:eastAsia="Calibri" w:hAnsi="Palatino Linotype"/>
          <w:sz w:val="24"/>
        </w:rPr>
        <w:t>ica el Título Profesional del Tesorero, Director de Obras Públicas, Director de Desarrollo Económico, Coordinador General Municipal de Mejora Regulatoria, Ecología, Desarrollo Urbano, o equivalentes del H. Ayuntamiento de Atlacomulco.</w:t>
      </w:r>
    </w:p>
    <w:p w:rsidR="004D6FFA" w:rsidRPr="00385491" w:rsidRDefault="004D6FFA" w:rsidP="004D6FFA">
      <w:pPr>
        <w:spacing w:after="0" w:line="360" w:lineRule="auto"/>
        <w:jc w:val="both"/>
        <w:rPr>
          <w:rFonts w:ascii="Palatino Linotype" w:eastAsia="Calibri" w:hAnsi="Palatino Linotype"/>
          <w:sz w:val="24"/>
        </w:rPr>
      </w:pPr>
    </w:p>
    <w:p w:rsidR="004D6FFA" w:rsidRPr="00385491" w:rsidRDefault="004D6FFA" w:rsidP="004D6FFA">
      <w:pPr>
        <w:spacing w:after="0" w:line="360" w:lineRule="auto"/>
        <w:jc w:val="both"/>
        <w:rPr>
          <w:rFonts w:ascii="Palatino Linotype" w:hAnsi="Palatino Linotype" w:cs="Arial"/>
          <w:sz w:val="24"/>
          <w:szCs w:val="24"/>
        </w:rPr>
      </w:pPr>
      <w:r w:rsidRPr="00385491">
        <w:rPr>
          <w:rFonts w:ascii="Palatino Linotype" w:hAnsi="Palatino Linotype" w:cs="Arial"/>
          <w:sz w:val="24"/>
          <w:szCs w:val="24"/>
        </w:rPr>
        <w:t>Bajo estas líneas argumentativas y bajo la premisa de que la Ley Orgánica Municipal del Estado de México, constriñe a que los cargos antes referidos, previamente a su nombramiento, deberán obligatoriamente acreditar ciertos requisitos entre ellos los conocimientos suficientes para poder desempeñar el cargo conferido (documento comprobatorio del grado de estudios), a través del Tituló Profesional ya sea en áreas jurídicas, contables-administrativas, económicas, ingeniería, arquitectura, económico-administrativa, ingeniería civil-arquitectura y biología-agronomía-administración pública respectivamente.</w:t>
      </w:r>
    </w:p>
    <w:p w:rsidR="004D6FFA" w:rsidRPr="00385491" w:rsidRDefault="004D6FFA" w:rsidP="004D6FFA">
      <w:pPr>
        <w:spacing w:after="0" w:line="360" w:lineRule="auto"/>
        <w:jc w:val="both"/>
        <w:rPr>
          <w:rFonts w:ascii="Palatino Linotype" w:eastAsia="Calibri" w:hAnsi="Palatino Linotype"/>
          <w:sz w:val="24"/>
        </w:rPr>
      </w:pPr>
    </w:p>
    <w:p w:rsidR="004D6FFA" w:rsidRPr="00385491" w:rsidRDefault="004D6FFA" w:rsidP="004D6FFA">
      <w:pPr>
        <w:spacing w:after="0" w:line="360" w:lineRule="auto"/>
        <w:jc w:val="both"/>
        <w:rPr>
          <w:rFonts w:ascii="Palatino Linotype" w:eastAsia="Calibri" w:hAnsi="Palatino Linotype"/>
          <w:sz w:val="24"/>
        </w:rPr>
      </w:pPr>
      <w:r w:rsidRPr="00385491">
        <w:rPr>
          <w:rFonts w:ascii="Palatino Linotype" w:hAnsi="Palatino Linotype" w:cs="Arial"/>
          <w:sz w:val="24"/>
          <w:szCs w:val="24"/>
        </w:rPr>
        <w:t xml:space="preserve">Atribución que debe de ser interpretada a la luz de los artículos 18, </w:t>
      </w:r>
      <w:r w:rsidRPr="00385491">
        <w:rPr>
          <w:rFonts w:ascii="Palatino Linotype" w:hAnsi="Palatino Linotype"/>
          <w:sz w:val="24"/>
          <w:szCs w:val="24"/>
        </w:rPr>
        <w:t xml:space="preserve">19, 169 y 170, de la Ley de la materia como se enuncia a continuación: </w:t>
      </w:r>
    </w:p>
    <w:p w:rsidR="004D6FFA" w:rsidRPr="00385491" w:rsidRDefault="004D6FFA" w:rsidP="004D6FFA">
      <w:pPr>
        <w:pStyle w:val="Sinespaciado"/>
        <w:rPr>
          <w:sz w:val="16"/>
        </w:rPr>
      </w:pP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i/>
        </w:rPr>
        <w:t>“</w:t>
      </w:r>
      <w:r w:rsidRPr="00385491">
        <w:rPr>
          <w:rFonts w:ascii="Palatino Linotype" w:hAnsi="Palatino Linotype"/>
          <w:b/>
          <w:i/>
        </w:rPr>
        <w:t>Artículo 18.</w:t>
      </w:r>
      <w:r w:rsidRPr="00385491">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w:t>
      </w:r>
    </w:p>
    <w:p w:rsidR="004D6FFA" w:rsidRPr="00385491" w:rsidRDefault="004D6FFA" w:rsidP="004D6FFA">
      <w:pPr>
        <w:spacing w:after="0" w:line="240" w:lineRule="auto"/>
        <w:ind w:left="567" w:right="567"/>
        <w:jc w:val="both"/>
        <w:rPr>
          <w:rFonts w:ascii="Palatino Linotype" w:hAnsi="Palatino Linotype"/>
          <w:b/>
          <w:i/>
        </w:rPr>
      </w:pP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b/>
          <w:i/>
        </w:rPr>
        <w:t>Artículo 19</w:t>
      </w:r>
      <w:r w:rsidRPr="00385491">
        <w:rPr>
          <w:rFonts w:ascii="Palatino Linotype" w:hAnsi="Palatino Linotype"/>
          <w:i/>
        </w:rPr>
        <w:t>. Se presume que la información debe existir si se refiere a las facultades, competencias y funciones que los ordenamientos jurídicos aplicables otorgan a los sujetos obligados.</w:t>
      </w: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w:t>
      </w:r>
      <w:r w:rsidRPr="00385491">
        <w:rPr>
          <w:rFonts w:ascii="Palatino Linotype" w:hAnsi="Palatino Linotype"/>
          <w:i/>
        </w:rPr>
        <w:lastRenderedPageBreak/>
        <w:t>acuerdo de inexistencia, debidamente fundado y motivado, en el que detalle las razones del por qué no obra en sus archivos.</w:t>
      </w:r>
    </w:p>
    <w:p w:rsidR="004D6FFA" w:rsidRPr="00385491" w:rsidRDefault="004D6FFA" w:rsidP="004D6FFA">
      <w:pPr>
        <w:spacing w:after="0" w:line="240" w:lineRule="auto"/>
        <w:ind w:left="567" w:right="567"/>
        <w:jc w:val="both"/>
        <w:rPr>
          <w:rFonts w:ascii="Palatino Linotype" w:hAnsi="Palatino Linotype"/>
          <w:i/>
        </w:rPr>
      </w:pP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b/>
          <w:i/>
        </w:rPr>
        <w:t>Artículo 169.</w:t>
      </w:r>
      <w:r w:rsidRPr="00385491">
        <w:rPr>
          <w:rFonts w:ascii="Palatino Linotype" w:hAnsi="Palatino Linotype"/>
          <w:i/>
        </w:rPr>
        <w:t xml:space="preserve"> Cuando la información no se encuentre en los archivos del sujeto obligado, el Comité de Transparencia:</w:t>
      </w: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b/>
          <w:i/>
        </w:rPr>
        <w:t>I</w:t>
      </w:r>
      <w:r w:rsidRPr="00385491">
        <w:rPr>
          <w:rFonts w:ascii="Palatino Linotype" w:hAnsi="Palatino Linotype"/>
          <w:i/>
        </w:rPr>
        <w:t>. Analizará el caso y tomará las medidas necesarias para localizar la información;</w:t>
      </w: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b/>
          <w:i/>
        </w:rPr>
        <w:t>II.</w:t>
      </w:r>
      <w:r w:rsidRPr="00385491">
        <w:rPr>
          <w:rFonts w:ascii="Palatino Linotype" w:hAnsi="Palatino Linotype"/>
          <w:i/>
        </w:rPr>
        <w:t xml:space="preserve"> Expedirá una resolución que confirme la inexistencia del documento;</w:t>
      </w: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b/>
          <w:i/>
        </w:rPr>
        <w:t>III.</w:t>
      </w:r>
      <w:r w:rsidRPr="00385491">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b/>
          <w:i/>
        </w:rPr>
        <w:t>IV.</w:t>
      </w:r>
      <w:r w:rsidRPr="00385491">
        <w:rPr>
          <w:rFonts w:ascii="Palatino Linotype" w:hAnsi="Palatino Linotype"/>
          <w:i/>
        </w:rPr>
        <w:t xml:space="preserve"> Notificará al órgano interno de control o equivalente del sujeto obligado quien, en su caso, deberá iniciar el procedimiento de responsabilidad administrativa que corresponda.</w:t>
      </w: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i/>
        </w:rPr>
        <w:t>Este plazo podrá ampliarse hasta por otros siete días hábiles, siempre que existan razones para ello, debiendo notificarse por escrito al solicitante.</w:t>
      </w:r>
    </w:p>
    <w:p w:rsidR="004D6FFA" w:rsidRPr="00385491" w:rsidRDefault="004D6FFA" w:rsidP="004D6FFA">
      <w:pPr>
        <w:spacing w:after="0" w:line="240" w:lineRule="auto"/>
        <w:ind w:left="567" w:right="567"/>
        <w:jc w:val="both"/>
        <w:rPr>
          <w:rFonts w:ascii="Palatino Linotype" w:hAnsi="Palatino Linotype"/>
          <w:i/>
        </w:rPr>
      </w:pPr>
    </w:p>
    <w:p w:rsidR="004D6FFA" w:rsidRPr="00385491" w:rsidRDefault="004D6FFA" w:rsidP="004D6FFA">
      <w:pPr>
        <w:spacing w:after="0" w:line="240" w:lineRule="auto"/>
        <w:ind w:left="567" w:right="567"/>
        <w:jc w:val="both"/>
        <w:rPr>
          <w:rFonts w:ascii="Palatino Linotype" w:hAnsi="Palatino Linotype"/>
          <w:i/>
        </w:rPr>
      </w:pPr>
      <w:r w:rsidRPr="00385491">
        <w:rPr>
          <w:rFonts w:ascii="Palatino Linotype" w:hAnsi="Palatino Linotype"/>
          <w:b/>
          <w:i/>
        </w:rPr>
        <w:t>Artículo 170</w:t>
      </w:r>
      <w:r w:rsidRPr="00385491">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4D6FFA" w:rsidRPr="00385491" w:rsidRDefault="004D6FFA" w:rsidP="004D6FFA">
      <w:pPr>
        <w:spacing w:after="0" w:line="360" w:lineRule="auto"/>
        <w:jc w:val="both"/>
        <w:rPr>
          <w:rFonts w:ascii="Palatino Linotype" w:hAnsi="Palatino Linotype"/>
          <w:sz w:val="24"/>
          <w:szCs w:val="24"/>
        </w:rPr>
      </w:pPr>
    </w:p>
    <w:p w:rsidR="000638F3" w:rsidRPr="00385491" w:rsidRDefault="004D6FFA" w:rsidP="000638F3">
      <w:pPr>
        <w:spacing w:after="0" w:line="360" w:lineRule="auto"/>
        <w:jc w:val="both"/>
        <w:rPr>
          <w:rFonts w:ascii="Palatino Linotype" w:hAnsi="Palatino Linotype"/>
          <w:sz w:val="24"/>
          <w:szCs w:val="24"/>
        </w:rPr>
      </w:pPr>
      <w:r w:rsidRPr="00385491">
        <w:rPr>
          <w:rFonts w:ascii="Palatino Linotype" w:hAnsi="Palatino Linotype"/>
          <w:sz w:val="24"/>
          <w:szCs w:val="24"/>
        </w:rPr>
        <w:t xml:space="preserve">Bajo éste tenor, es preciso advertir que es necesaria la emisión del Acuerdo de inexistencia en aquellos casos en que el </w:t>
      </w:r>
      <w:r w:rsidRPr="00385491">
        <w:rPr>
          <w:rFonts w:ascii="Palatino Linotype" w:hAnsi="Palatino Linotype"/>
          <w:b/>
          <w:sz w:val="24"/>
          <w:szCs w:val="24"/>
        </w:rPr>
        <w:t>Sujeto Obligado</w:t>
      </w:r>
      <w:r w:rsidRPr="00385491">
        <w:rPr>
          <w:rFonts w:ascii="Palatino Linotype" w:hAnsi="Palatino Linotype"/>
          <w:sz w:val="24"/>
          <w:szCs w:val="24"/>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w:t>
      </w:r>
      <w:r w:rsidRPr="00385491">
        <w:rPr>
          <w:rFonts w:ascii="Palatino Linotype" w:hAnsi="Palatino Linotype"/>
          <w:b/>
          <w:sz w:val="24"/>
          <w:szCs w:val="24"/>
        </w:rPr>
        <w:t>Sujeto Obligado</w:t>
      </w:r>
      <w:r w:rsidRPr="00385491">
        <w:rPr>
          <w:rFonts w:ascii="Palatino Linotype" w:hAnsi="Palatino Linotype"/>
          <w:sz w:val="24"/>
          <w:szCs w:val="24"/>
        </w:rPr>
        <w:t xml:space="preserve"> en el marco de las funciones de derecho público; sin embargo, éste no lo posee por la razones que </w:t>
      </w:r>
      <w:r w:rsidRPr="00385491">
        <w:rPr>
          <w:rFonts w:ascii="Palatino Linotype" w:hAnsi="Palatino Linotype"/>
          <w:sz w:val="24"/>
          <w:szCs w:val="24"/>
        </w:rPr>
        <w:lastRenderedPageBreak/>
        <w:t>deberá expresar a través de un acuerdo debidamente fundad</w:t>
      </w:r>
      <w:r w:rsidR="008276B7" w:rsidRPr="00385491">
        <w:rPr>
          <w:rFonts w:ascii="Palatino Linotype" w:hAnsi="Palatino Linotype"/>
          <w:sz w:val="24"/>
          <w:szCs w:val="24"/>
        </w:rPr>
        <w:t>o y motivado; asimismo, deberá observar lo siguiente:</w:t>
      </w:r>
    </w:p>
    <w:p w:rsidR="008276B7" w:rsidRPr="00385491" w:rsidRDefault="008276B7" w:rsidP="000638F3">
      <w:pPr>
        <w:spacing w:after="0" w:line="360" w:lineRule="auto"/>
        <w:jc w:val="both"/>
        <w:rPr>
          <w:rFonts w:ascii="Palatino Linotype" w:hAnsi="Palatino Linotype"/>
          <w:sz w:val="24"/>
          <w:szCs w:val="24"/>
        </w:rPr>
      </w:pPr>
    </w:p>
    <w:p w:rsidR="000638F3" w:rsidRPr="00385491" w:rsidRDefault="000638F3" w:rsidP="000638F3">
      <w:pPr>
        <w:pStyle w:val="Prrafodelista"/>
        <w:numPr>
          <w:ilvl w:val="0"/>
          <w:numId w:val="4"/>
        </w:numPr>
        <w:spacing w:line="360" w:lineRule="auto"/>
        <w:jc w:val="both"/>
        <w:rPr>
          <w:rFonts w:ascii="Palatino Linotype" w:hAnsi="Palatino Linotype" w:cs="Arial"/>
          <w:b/>
          <w:i/>
          <w:sz w:val="26"/>
          <w:szCs w:val="26"/>
          <w:u w:val="single"/>
        </w:rPr>
      </w:pPr>
      <w:r w:rsidRPr="00385491">
        <w:rPr>
          <w:rFonts w:ascii="Palatino Linotype" w:hAnsi="Palatino Linotype" w:cs="Arial"/>
          <w:b/>
          <w:i/>
          <w:sz w:val="26"/>
          <w:szCs w:val="26"/>
          <w:u w:val="single"/>
        </w:rPr>
        <w:t>DE LA VERSIÓN PÚBLICA.</w:t>
      </w:r>
    </w:p>
    <w:p w:rsidR="000638F3" w:rsidRPr="00385491" w:rsidRDefault="000638F3" w:rsidP="000638F3">
      <w:pPr>
        <w:spacing w:after="0" w:line="360" w:lineRule="auto"/>
        <w:jc w:val="both"/>
        <w:rPr>
          <w:rFonts w:ascii="Palatino Linotype" w:hAnsi="Palatino Linotype" w:cs="Arial"/>
          <w:sz w:val="24"/>
          <w:szCs w:val="24"/>
        </w:rPr>
      </w:pPr>
      <w:r w:rsidRPr="00385491">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0638F3" w:rsidRPr="00385491" w:rsidRDefault="000638F3" w:rsidP="000638F3">
      <w:pPr>
        <w:spacing w:after="0" w:line="360" w:lineRule="auto"/>
        <w:jc w:val="both"/>
        <w:rPr>
          <w:rFonts w:ascii="Palatino Linotype" w:hAnsi="Palatino Linotype" w:cs="Arial"/>
          <w:sz w:val="24"/>
          <w:szCs w:val="24"/>
        </w:rPr>
      </w:pP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Artículo 3.</w:t>
      </w:r>
      <w:r w:rsidRPr="00385491">
        <w:rPr>
          <w:rFonts w:ascii="Palatino Linotype" w:hAnsi="Palatino Linotype" w:cs="Arial"/>
          <w:i/>
        </w:rPr>
        <w:t xml:space="preserve"> Para los efectos de la presente Ley se entenderá por:</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i/>
        </w:rPr>
        <w:t>[…]</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IX. Datos personales:</w:t>
      </w:r>
      <w:r w:rsidRPr="00385491">
        <w:rPr>
          <w:rFonts w:ascii="Palatino Linotype" w:hAnsi="Palatino Linotype" w:cs="Arial"/>
          <w:i/>
        </w:rPr>
        <w:t xml:space="preserve"> La información concerniente a una persona, identificada o identificable según lo dispuesto por la Ley de Protección de Datos Personales del Estado de México; </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XX.</w:t>
      </w:r>
      <w:r w:rsidRPr="00385491">
        <w:rPr>
          <w:rFonts w:ascii="Palatino Linotype" w:hAnsi="Palatino Linotype" w:cs="Arial"/>
          <w:i/>
        </w:rPr>
        <w:t xml:space="preserve"> </w:t>
      </w:r>
      <w:r w:rsidRPr="00385491">
        <w:rPr>
          <w:rFonts w:ascii="Palatino Linotype" w:hAnsi="Palatino Linotype" w:cs="Arial"/>
          <w:b/>
          <w:i/>
        </w:rPr>
        <w:t>Información clasificada:</w:t>
      </w:r>
      <w:r w:rsidRPr="00385491">
        <w:rPr>
          <w:rFonts w:ascii="Palatino Linotype" w:hAnsi="Palatino Linotype" w:cs="Arial"/>
          <w:i/>
        </w:rPr>
        <w:t xml:space="preserve"> Aquella considerada por la presente Ley como reservada o confidencial;</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XXI.</w:t>
      </w:r>
      <w:r w:rsidRPr="00385491">
        <w:rPr>
          <w:rFonts w:ascii="Palatino Linotype" w:hAnsi="Palatino Linotype" w:cs="Arial"/>
          <w:i/>
        </w:rPr>
        <w:t xml:space="preserve"> </w:t>
      </w:r>
      <w:r w:rsidRPr="00385491">
        <w:rPr>
          <w:rFonts w:ascii="Palatino Linotype" w:hAnsi="Palatino Linotype" w:cs="Arial"/>
          <w:b/>
          <w:i/>
        </w:rPr>
        <w:t>Información confidencial:</w:t>
      </w:r>
      <w:r w:rsidRPr="0038549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XLV.</w:t>
      </w:r>
      <w:r w:rsidRPr="00385491">
        <w:rPr>
          <w:rFonts w:ascii="Palatino Linotype" w:hAnsi="Palatino Linotype" w:cs="Arial"/>
          <w:i/>
        </w:rPr>
        <w:t xml:space="preserve"> </w:t>
      </w:r>
      <w:r w:rsidRPr="00385491">
        <w:rPr>
          <w:rFonts w:ascii="Palatino Linotype" w:hAnsi="Palatino Linotype" w:cs="Arial"/>
          <w:b/>
          <w:i/>
        </w:rPr>
        <w:t>Versión pública:</w:t>
      </w:r>
      <w:r w:rsidRPr="00385491">
        <w:rPr>
          <w:rFonts w:ascii="Palatino Linotype" w:hAnsi="Palatino Linotype" w:cs="Arial"/>
          <w:i/>
        </w:rPr>
        <w:t xml:space="preserve"> Documento en el que se elimine, suprime o borra la información clasificada como reservada o confidencial para permitir su acceso.</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i/>
        </w:rPr>
        <w:t>[…]</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 xml:space="preserve">Artículo 91. </w:t>
      </w:r>
      <w:r w:rsidRPr="00385491">
        <w:rPr>
          <w:rFonts w:ascii="Palatino Linotype" w:hAnsi="Palatino Linotype" w:cs="Arial"/>
          <w:i/>
        </w:rPr>
        <w:t>El acceso a la información pública será restringido excepcionalmente, cuando ésta sea clasificada como reservada o confidencial.</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Artículo 132.</w:t>
      </w:r>
      <w:r w:rsidRPr="00385491">
        <w:rPr>
          <w:rFonts w:ascii="Palatino Linotype" w:hAnsi="Palatino Linotype" w:cs="Arial"/>
          <w:i/>
        </w:rPr>
        <w:t xml:space="preserve"> </w:t>
      </w:r>
      <w:r w:rsidRPr="00385491">
        <w:rPr>
          <w:rFonts w:ascii="Palatino Linotype" w:hAnsi="Palatino Linotype" w:cs="Arial"/>
          <w:i/>
          <w:u w:val="single"/>
        </w:rPr>
        <w:t>La clasificación de la información se llevará a cabo en el momento en que</w:t>
      </w:r>
      <w:r w:rsidRPr="00385491">
        <w:rPr>
          <w:rFonts w:ascii="Palatino Linotype" w:hAnsi="Palatino Linotype" w:cs="Arial"/>
          <w:i/>
        </w:rPr>
        <w:t>:</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I.</w:t>
      </w:r>
      <w:r w:rsidRPr="00385491">
        <w:rPr>
          <w:rFonts w:ascii="Palatino Linotype" w:hAnsi="Palatino Linotype" w:cs="Arial"/>
          <w:i/>
        </w:rPr>
        <w:t xml:space="preserve"> Se reciba una solicitud de acceso a la información;</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II.</w:t>
      </w:r>
      <w:r w:rsidRPr="00385491">
        <w:rPr>
          <w:rFonts w:ascii="Palatino Linotype" w:hAnsi="Palatino Linotype" w:cs="Arial"/>
          <w:i/>
        </w:rPr>
        <w:t xml:space="preserve"> </w:t>
      </w:r>
      <w:r w:rsidRPr="00385491">
        <w:rPr>
          <w:rFonts w:ascii="Palatino Linotype" w:hAnsi="Palatino Linotype" w:cs="Arial"/>
          <w:i/>
          <w:u w:val="single"/>
        </w:rPr>
        <w:t>Se determine mediante resolución de autoridad competente; o</w:t>
      </w:r>
    </w:p>
    <w:p w:rsidR="000638F3" w:rsidRPr="00385491" w:rsidRDefault="000638F3" w:rsidP="000638F3">
      <w:pPr>
        <w:spacing w:after="0" w:line="240" w:lineRule="auto"/>
        <w:ind w:left="567" w:right="567"/>
        <w:jc w:val="both"/>
        <w:rPr>
          <w:rFonts w:ascii="Palatino Linotype" w:hAnsi="Palatino Linotype" w:cs="Arial"/>
          <w:i/>
          <w:u w:val="single"/>
        </w:rPr>
      </w:pPr>
      <w:r w:rsidRPr="00385491">
        <w:rPr>
          <w:rFonts w:ascii="Palatino Linotype" w:hAnsi="Palatino Linotype" w:cs="Arial"/>
          <w:b/>
          <w:i/>
        </w:rPr>
        <w:t>III.</w:t>
      </w:r>
      <w:r w:rsidRPr="00385491">
        <w:rPr>
          <w:rFonts w:ascii="Palatino Linotype" w:hAnsi="Palatino Linotype" w:cs="Arial"/>
          <w:i/>
        </w:rPr>
        <w:t xml:space="preserve"> </w:t>
      </w:r>
      <w:r w:rsidRPr="00385491">
        <w:rPr>
          <w:rFonts w:ascii="Palatino Linotype" w:hAnsi="Palatino Linotype" w:cs="Arial"/>
          <w:i/>
          <w:u w:val="single"/>
        </w:rPr>
        <w:t>Se generen versiones públicas para dar cumplimiento a las obligaciones de transparencia previstas en esta Ley.</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i/>
        </w:rPr>
        <w:t>[…]</w:t>
      </w:r>
    </w:p>
    <w:p w:rsidR="000638F3" w:rsidRPr="00385491" w:rsidRDefault="000638F3" w:rsidP="000638F3">
      <w:pPr>
        <w:spacing w:after="0" w:line="360" w:lineRule="auto"/>
        <w:jc w:val="both"/>
        <w:rPr>
          <w:rFonts w:ascii="Palatino Linotype" w:hAnsi="Palatino Linotype" w:cs="Arial"/>
          <w:i/>
          <w:sz w:val="24"/>
          <w:szCs w:val="24"/>
        </w:rPr>
      </w:pPr>
    </w:p>
    <w:p w:rsidR="000638F3" w:rsidRPr="00385491" w:rsidRDefault="000638F3" w:rsidP="000638F3">
      <w:pPr>
        <w:spacing w:after="0" w:line="360" w:lineRule="auto"/>
        <w:jc w:val="both"/>
        <w:rPr>
          <w:rFonts w:ascii="Palatino Linotype" w:hAnsi="Palatino Linotype" w:cs="Arial"/>
          <w:sz w:val="24"/>
          <w:szCs w:val="24"/>
        </w:rPr>
      </w:pPr>
      <w:r w:rsidRPr="00385491">
        <w:rPr>
          <w:rFonts w:ascii="Palatino Linotype" w:hAnsi="Palatino Linotype" w:cs="Arial"/>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0638F3" w:rsidRPr="00385491" w:rsidRDefault="000638F3" w:rsidP="000638F3">
      <w:pPr>
        <w:spacing w:after="0" w:line="360" w:lineRule="auto"/>
        <w:jc w:val="both"/>
        <w:rPr>
          <w:rFonts w:ascii="Palatino Linotype" w:hAnsi="Palatino Linotype" w:cs="Arial"/>
          <w:sz w:val="24"/>
          <w:szCs w:val="24"/>
        </w:rPr>
      </w:pPr>
    </w:p>
    <w:p w:rsidR="000638F3" w:rsidRPr="00385491" w:rsidRDefault="000638F3" w:rsidP="000638F3">
      <w:pPr>
        <w:spacing w:after="0" w:line="360" w:lineRule="auto"/>
        <w:jc w:val="both"/>
        <w:rPr>
          <w:rFonts w:ascii="Palatino Linotype" w:hAnsi="Palatino Linotype" w:cs="Arial"/>
          <w:sz w:val="24"/>
          <w:szCs w:val="24"/>
        </w:rPr>
      </w:pPr>
      <w:r w:rsidRPr="00385491">
        <w:rPr>
          <w:rFonts w:ascii="Palatino Linotype" w:hAnsi="Palatino Linotype" w:cs="Arial"/>
          <w:sz w:val="24"/>
          <w:szCs w:val="24"/>
        </w:rPr>
        <w:t xml:space="preserve">Por otro lado, los </w:t>
      </w:r>
      <w:r w:rsidRPr="00385491">
        <w:rPr>
          <w:rFonts w:ascii="Palatino Linotype" w:hAnsi="Palatino Linotype" w:cs="Arial"/>
          <w:i/>
          <w:sz w:val="24"/>
          <w:szCs w:val="24"/>
        </w:rPr>
        <w:t>Lineamientos Generales en Materia de Clasificación y Desclasificación de la Información, así como para la elaboración de Versiones Públicas</w:t>
      </w:r>
      <w:r w:rsidRPr="00385491">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638F3" w:rsidRPr="00385491" w:rsidRDefault="000638F3" w:rsidP="000638F3">
      <w:pPr>
        <w:spacing w:after="0" w:line="360" w:lineRule="auto"/>
        <w:jc w:val="both"/>
        <w:rPr>
          <w:rFonts w:ascii="Palatino Linotype" w:hAnsi="Palatino Linotype" w:cs="Arial"/>
          <w:sz w:val="24"/>
          <w:szCs w:val="24"/>
        </w:rPr>
      </w:pPr>
    </w:p>
    <w:p w:rsidR="000638F3" w:rsidRPr="00385491" w:rsidRDefault="000638F3" w:rsidP="000638F3">
      <w:pPr>
        <w:spacing w:after="0" w:line="360" w:lineRule="auto"/>
        <w:jc w:val="both"/>
        <w:rPr>
          <w:rFonts w:ascii="Palatino Linotype" w:hAnsi="Palatino Linotype" w:cs="Arial"/>
          <w:sz w:val="24"/>
          <w:szCs w:val="24"/>
        </w:rPr>
      </w:pPr>
      <w:r w:rsidRPr="00385491">
        <w:rPr>
          <w:rFonts w:ascii="Palatino Linotype" w:hAnsi="Palatino Linotype" w:cs="Arial"/>
          <w:sz w:val="24"/>
          <w:szCs w:val="24"/>
        </w:rPr>
        <w:t>Entorno a lo que aquí nos interesa, los Lineamientos Quincuagésimo sexto, Quincuagésimo séptimo y Quincuagésimo octavo, establecen lo siguiente:</w:t>
      </w:r>
    </w:p>
    <w:p w:rsidR="000638F3" w:rsidRPr="00385491" w:rsidRDefault="000638F3" w:rsidP="00233C62">
      <w:pPr>
        <w:pStyle w:val="Sinespaciado"/>
      </w:pP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Quincuagésimo sexto.</w:t>
      </w:r>
      <w:r w:rsidRPr="00385491">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638F3" w:rsidRPr="00385491" w:rsidRDefault="000638F3" w:rsidP="000638F3">
      <w:pPr>
        <w:spacing w:after="0" w:line="240" w:lineRule="auto"/>
        <w:ind w:left="567" w:right="567"/>
        <w:jc w:val="both"/>
        <w:rPr>
          <w:rFonts w:ascii="Palatino Linotype" w:hAnsi="Palatino Linotype" w:cs="Arial"/>
          <w:i/>
        </w:rPr>
      </w:pP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Quincuagésimo séptimo.</w:t>
      </w:r>
      <w:r w:rsidRPr="00385491">
        <w:rPr>
          <w:rFonts w:ascii="Palatino Linotype" w:hAnsi="Palatino Linotype" w:cs="Arial"/>
          <w:i/>
        </w:rPr>
        <w:t xml:space="preserve"> Se considera, en principio, como información pública y no podrá omitirse de las versiones públicas la siguiente: </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i/>
        </w:rPr>
        <w:t xml:space="preserve">I. La relativa a las Obligaciones de Transparencia que contempla el Título V de la Ley General y las demás disposiciones legales aplicables; </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i/>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638F3" w:rsidRPr="00385491" w:rsidRDefault="000638F3" w:rsidP="000638F3">
      <w:pPr>
        <w:spacing w:after="0" w:line="240" w:lineRule="auto"/>
        <w:ind w:left="567" w:right="567"/>
        <w:jc w:val="both"/>
        <w:rPr>
          <w:rFonts w:ascii="Palatino Linotype" w:hAnsi="Palatino Linotype" w:cs="Arial"/>
          <w:i/>
        </w:rPr>
      </w:pP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0638F3" w:rsidRPr="00385491" w:rsidRDefault="000638F3" w:rsidP="000638F3">
      <w:pPr>
        <w:spacing w:after="0" w:line="240" w:lineRule="auto"/>
        <w:ind w:left="567" w:right="567"/>
        <w:jc w:val="both"/>
        <w:rPr>
          <w:rFonts w:ascii="Palatino Linotype" w:hAnsi="Palatino Linotype" w:cs="Arial"/>
          <w:i/>
        </w:rPr>
      </w:pPr>
    </w:p>
    <w:p w:rsidR="000638F3" w:rsidRPr="00385491" w:rsidRDefault="000638F3" w:rsidP="000638F3">
      <w:pPr>
        <w:spacing w:after="0" w:line="240" w:lineRule="auto"/>
        <w:ind w:left="567" w:right="567"/>
        <w:jc w:val="both"/>
        <w:rPr>
          <w:rFonts w:ascii="Palatino Linotype" w:hAnsi="Palatino Linotype" w:cs="Arial"/>
          <w:i/>
        </w:rPr>
      </w:pPr>
      <w:r w:rsidRPr="00385491">
        <w:rPr>
          <w:rFonts w:ascii="Palatino Linotype" w:hAnsi="Palatino Linotype" w:cs="Arial"/>
          <w:b/>
          <w:i/>
        </w:rPr>
        <w:t>Quincuagésimo octavo.</w:t>
      </w:r>
      <w:r w:rsidRPr="00385491">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0638F3" w:rsidRPr="00385491" w:rsidRDefault="000638F3" w:rsidP="000638F3">
      <w:pPr>
        <w:spacing w:after="0" w:line="360" w:lineRule="auto"/>
        <w:jc w:val="both"/>
        <w:rPr>
          <w:rFonts w:ascii="Palatino Linotype" w:hAnsi="Palatino Linotype" w:cs="Arial"/>
          <w:i/>
          <w:sz w:val="24"/>
          <w:szCs w:val="24"/>
        </w:rPr>
      </w:pPr>
    </w:p>
    <w:p w:rsidR="000638F3" w:rsidRPr="00385491" w:rsidRDefault="000638F3" w:rsidP="000638F3">
      <w:pPr>
        <w:spacing w:after="0" w:line="360" w:lineRule="auto"/>
        <w:jc w:val="both"/>
        <w:rPr>
          <w:rFonts w:ascii="Palatino Linotype" w:hAnsi="Palatino Linotype" w:cs="Arial"/>
          <w:sz w:val="24"/>
          <w:szCs w:val="24"/>
        </w:rPr>
      </w:pPr>
      <w:r w:rsidRPr="00385491">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638F3" w:rsidRPr="00385491" w:rsidRDefault="000638F3" w:rsidP="000638F3">
      <w:pPr>
        <w:spacing w:after="0" w:line="360" w:lineRule="auto"/>
        <w:jc w:val="both"/>
        <w:rPr>
          <w:rFonts w:ascii="Palatino Linotype" w:hAnsi="Palatino Linotype" w:cs="Arial"/>
          <w:sz w:val="24"/>
          <w:szCs w:val="24"/>
        </w:rPr>
      </w:pPr>
    </w:p>
    <w:p w:rsidR="000638F3" w:rsidRPr="00385491" w:rsidRDefault="000638F3" w:rsidP="000638F3">
      <w:pPr>
        <w:spacing w:after="0" w:line="360" w:lineRule="auto"/>
        <w:jc w:val="both"/>
        <w:rPr>
          <w:rFonts w:ascii="Palatino Linotype" w:hAnsi="Palatino Linotype" w:cs="Arial"/>
          <w:sz w:val="24"/>
          <w:szCs w:val="24"/>
        </w:rPr>
      </w:pPr>
      <w:r w:rsidRPr="00385491">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0638F3" w:rsidRPr="00385491" w:rsidRDefault="000638F3" w:rsidP="000638F3">
      <w:pPr>
        <w:spacing w:after="0" w:line="360" w:lineRule="auto"/>
        <w:jc w:val="both"/>
        <w:rPr>
          <w:rFonts w:ascii="Palatino Linotype" w:hAnsi="Palatino Linotype" w:cs="Arial"/>
          <w:sz w:val="24"/>
          <w:szCs w:val="24"/>
        </w:rPr>
      </w:pPr>
    </w:p>
    <w:p w:rsidR="000638F3" w:rsidRPr="00385491" w:rsidRDefault="000638F3" w:rsidP="000638F3">
      <w:pPr>
        <w:pStyle w:val="Sinespaciado"/>
        <w:spacing w:line="360" w:lineRule="auto"/>
        <w:jc w:val="both"/>
        <w:rPr>
          <w:rFonts w:ascii="Palatino Linotype" w:hAnsi="Palatino Linotype"/>
          <w:sz w:val="23"/>
          <w:szCs w:val="23"/>
        </w:rPr>
      </w:pPr>
      <w:r w:rsidRPr="00385491">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385491">
        <w:rPr>
          <w:rFonts w:ascii="Palatino Linotype" w:hAnsi="Palatino Linotype" w:cs="Arial"/>
          <w:sz w:val="24"/>
          <w:szCs w:val="24"/>
        </w:rPr>
        <w:t xml:space="preserve">de la Ley de Transparencia y Acceso a la Información Pública del Estado de </w:t>
      </w:r>
      <w:r w:rsidRPr="00385491">
        <w:rPr>
          <w:rFonts w:ascii="Palatino Linotype" w:hAnsi="Palatino Linotype" w:cs="Arial"/>
          <w:sz w:val="24"/>
          <w:szCs w:val="24"/>
        </w:rPr>
        <w:lastRenderedPageBreak/>
        <w:t xml:space="preserve">México y Municipios, </w:t>
      </w:r>
      <w:r w:rsidRPr="00385491">
        <w:rPr>
          <w:rFonts w:ascii="Palatino Linotype" w:hAnsi="Palatino Linotype" w:cs="Arial"/>
          <w:bCs/>
          <w:sz w:val="24"/>
          <w:szCs w:val="24"/>
        </w:rPr>
        <w:t>a efecto de salvaguardar el derecho de acceso a la información pública consignado a favor del Recurrente.</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385491">
        <w:rPr>
          <w:rFonts w:ascii="Palatino Linotype" w:hAnsi="Palatino Linotype" w:cs="Arial"/>
          <w:sz w:val="24"/>
          <w:szCs w:val="24"/>
        </w:rPr>
        <w:t xml:space="preserve">con fundamento en la </w:t>
      </w:r>
      <w:r w:rsidRPr="00385491">
        <w:rPr>
          <w:rFonts w:ascii="Palatino Linotype" w:hAnsi="Palatino Linotype" w:cs="Arial"/>
          <w:i/>
          <w:sz w:val="24"/>
          <w:szCs w:val="24"/>
        </w:rPr>
        <w:t>segunda hipótesis</w:t>
      </w:r>
      <w:r w:rsidRPr="00385491">
        <w:rPr>
          <w:rFonts w:ascii="Palatino Linotype" w:hAnsi="Palatino Linotype" w:cs="Arial"/>
          <w:sz w:val="24"/>
          <w:szCs w:val="24"/>
        </w:rPr>
        <w:t xml:space="preserve"> de la fracción III, del artículo 186, de la Ley de Transparencia y Acceso a la Información Pública del Estado de México y Municipios, se </w:t>
      </w:r>
      <w:r w:rsidRPr="00385491">
        <w:rPr>
          <w:rFonts w:ascii="Palatino Linotype" w:hAnsi="Palatino Linotype" w:cs="Arial"/>
          <w:b/>
          <w:sz w:val="24"/>
          <w:szCs w:val="24"/>
        </w:rPr>
        <w:t xml:space="preserve">MODIFICA </w:t>
      </w:r>
      <w:r w:rsidRPr="00385491">
        <w:rPr>
          <w:rFonts w:ascii="Palatino Linotype" w:hAnsi="Palatino Linotype" w:cs="Arial"/>
          <w:sz w:val="24"/>
          <w:szCs w:val="24"/>
        </w:rPr>
        <w:t>la respuesta a la solicitud de información número</w:t>
      </w:r>
      <w:r w:rsidRPr="00385491">
        <w:rPr>
          <w:rFonts w:ascii="Palatino Linotype" w:hAnsi="Palatino Linotype"/>
          <w:b/>
          <w:sz w:val="24"/>
          <w:szCs w:val="24"/>
        </w:rPr>
        <w:t xml:space="preserve"> 00106/ATLACOM/IP/</w:t>
      </w:r>
      <w:r w:rsidRPr="00385491">
        <w:rPr>
          <w:rFonts w:ascii="Palatino Linotype" w:hAnsi="Palatino Linotype"/>
          <w:sz w:val="24"/>
          <w:szCs w:val="24"/>
        </w:rPr>
        <w:t>2019, que ha sido materia del presente fallo.</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Por lo antes expuesto y fundado es de resolverse y,</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276" w:lineRule="auto"/>
        <w:jc w:val="center"/>
        <w:rPr>
          <w:rFonts w:ascii="Palatino Linotype" w:hAnsi="Palatino Linotype"/>
          <w:b/>
          <w:sz w:val="28"/>
          <w:szCs w:val="28"/>
        </w:rPr>
      </w:pPr>
      <w:r w:rsidRPr="00385491">
        <w:rPr>
          <w:rFonts w:ascii="Palatino Linotype" w:hAnsi="Palatino Linotype"/>
          <w:b/>
          <w:sz w:val="28"/>
          <w:szCs w:val="28"/>
        </w:rPr>
        <w:t>S E    R E S U E L V E</w:t>
      </w:r>
    </w:p>
    <w:p w:rsidR="000638F3" w:rsidRPr="00385491" w:rsidRDefault="000638F3" w:rsidP="000638F3">
      <w:pPr>
        <w:pStyle w:val="Sinespaciado"/>
        <w:spacing w:line="276" w:lineRule="auto"/>
        <w:jc w:val="both"/>
        <w:rPr>
          <w:rFonts w:ascii="Palatino Linotype" w:hAnsi="Palatino Linotype"/>
          <w:b/>
          <w:sz w:val="2"/>
          <w:szCs w:val="24"/>
        </w:rPr>
      </w:pPr>
    </w:p>
    <w:p w:rsidR="000638F3" w:rsidRPr="00385491" w:rsidRDefault="000638F3" w:rsidP="000638F3">
      <w:pPr>
        <w:pStyle w:val="Sinespaciado"/>
        <w:spacing w:line="276" w:lineRule="auto"/>
        <w:jc w:val="both"/>
        <w:rPr>
          <w:rFonts w:ascii="Palatino Linotype" w:hAnsi="Palatino Linotype"/>
          <w:b/>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b/>
          <w:sz w:val="28"/>
          <w:szCs w:val="24"/>
        </w:rPr>
        <w:t xml:space="preserve">PRIMERO. </w:t>
      </w:r>
      <w:r w:rsidRPr="00385491">
        <w:rPr>
          <w:rFonts w:ascii="Palatino Linotype" w:hAnsi="Palatino Linotype"/>
          <w:sz w:val="24"/>
          <w:szCs w:val="24"/>
        </w:rPr>
        <w:t xml:space="preserve">Se </w:t>
      </w:r>
      <w:r w:rsidRPr="00385491">
        <w:rPr>
          <w:rFonts w:ascii="Palatino Linotype" w:hAnsi="Palatino Linotype"/>
          <w:b/>
          <w:sz w:val="24"/>
          <w:szCs w:val="24"/>
        </w:rPr>
        <w:t>MODIFICA</w:t>
      </w:r>
      <w:r w:rsidRPr="00385491">
        <w:rPr>
          <w:rFonts w:ascii="Palatino Linotype" w:hAnsi="Palatino Linotype"/>
          <w:sz w:val="24"/>
          <w:szCs w:val="24"/>
        </w:rPr>
        <w:t xml:space="preserve"> la respuesta del </w:t>
      </w:r>
      <w:r w:rsidRPr="00385491">
        <w:rPr>
          <w:rFonts w:ascii="Palatino Linotype" w:hAnsi="Palatino Linotype"/>
          <w:b/>
          <w:sz w:val="24"/>
          <w:szCs w:val="24"/>
        </w:rPr>
        <w:t xml:space="preserve">Sujeto Obligado </w:t>
      </w:r>
      <w:r w:rsidRPr="00385491">
        <w:rPr>
          <w:rFonts w:ascii="Palatino Linotype" w:hAnsi="Palatino Linotype"/>
          <w:bCs/>
          <w:sz w:val="24"/>
          <w:szCs w:val="24"/>
        </w:rPr>
        <w:t xml:space="preserve">a la solicitud de información </w:t>
      </w:r>
      <w:r w:rsidRPr="00385491">
        <w:rPr>
          <w:rFonts w:ascii="Palatino Linotype" w:hAnsi="Palatino Linotype"/>
          <w:b/>
          <w:sz w:val="24"/>
          <w:szCs w:val="24"/>
        </w:rPr>
        <w:t>00106/ATLACOM/IP/2019</w:t>
      </w:r>
      <w:r w:rsidRPr="00385491">
        <w:rPr>
          <w:rFonts w:ascii="Palatino Linotype" w:hAnsi="Palatino Linotype"/>
          <w:sz w:val="24"/>
          <w:szCs w:val="24"/>
        </w:rPr>
        <w:t xml:space="preserve">, por resultar fundadas las razones o motivos de inconformidad hechos valer por </w:t>
      </w:r>
      <w:r w:rsidRPr="00385491">
        <w:rPr>
          <w:rFonts w:ascii="Palatino Linotype" w:hAnsi="Palatino Linotype"/>
          <w:b/>
          <w:sz w:val="24"/>
          <w:szCs w:val="24"/>
        </w:rPr>
        <w:t>El Recurrente</w:t>
      </w:r>
      <w:r w:rsidRPr="00385491">
        <w:rPr>
          <w:rFonts w:ascii="Palatino Linotype" w:hAnsi="Palatino Linotype"/>
          <w:sz w:val="24"/>
          <w:szCs w:val="24"/>
        </w:rPr>
        <w:t xml:space="preserve">, en términos del Considerando </w:t>
      </w:r>
      <w:r w:rsidRPr="00385491">
        <w:rPr>
          <w:rFonts w:ascii="Palatino Linotype" w:hAnsi="Palatino Linotype"/>
          <w:b/>
          <w:sz w:val="24"/>
          <w:szCs w:val="24"/>
        </w:rPr>
        <w:t xml:space="preserve">CUARTO </w:t>
      </w:r>
      <w:r w:rsidRPr="00385491">
        <w:rPr>
          <w:rFonts w:ascii="Palatino Linotype" w:hAnsi="Palatino Linotype"/>
          <w:sz w:val="24"/>
          <w:szCs w:val="24"/>
        </w:rPr>
        <w:t>de esta resolución.</w:t>
      </w:r>
    </w:p>
    <w:p w:rsidR="000638F3" w:rsidRPr="00385491" w:rsidRDefault="000638F3" w:rsidP="000638F3">
      <w:pPr>
        <w:pStyle w:val="Sinespaciado"/>
        <w:spacing w:line="360" w:lineRule="auto"/>
        <w:jc w:val="both"/>
        <w:rPr>
          <w:rFonts w:ascii="Palatino Linotype" w:hAnsi="Palatino Linotype"/>
          <w:szCs w:val="24"/>
        </w:rPr>
      </w:pPr>
    </w:p>
    <w:p w:rsidR="000638F3" w:rsidRPr="00385491" w:rsidRDefault="000638F3" w:rsidP="000638F3">
      <w:pPr>
        <w:pStyle w:val="Sinespaciado"/>
        <w:spacing w:line="360" w:lineRule="auto"/>
        <w:jc w:val="both"/>
        <w:rPr>
          <w:rFonts w:ascii="Palatino Linotype" w:hAnsi="Palatino Linotype" w:cs="Arial"/>
          <w:sz w:val="24"/>
          <w:szCs w:val="24"/>
        </w:rPr>
      </w:pPr>
      <w:r w:rsidRPr="00385491">
        <w:rPr>
          <w:rFonts w:ascii="Palatino Linotype" w:hAnsi="Palatino Linotype" w:cs="Arial"/>
          <w:b/>
          <w:sz w:val="28"/>
          <w:szCs w:val="24"/>
        </w:rPr>
        <w:t>SEGUNDO.</w:t>
      </w:r>
      <w:r w:rsidRPr="00385491">
        <w:rPr>
          <w:rFonts w:ascii="Palatino Linotype" w:hAnsi="Palatino Linotype" w:cs="Arial"/>
          <w:sz w:val="24"/>
          <w:szCs w:val="24"/>
        </w:rPr>
        <w:t xml:space="preserve"> Se </w:t>
      </w:r>
      <w:r w:rsidRPr="00385491">
        <w:rPr>
          <w:rFonts w:ascii="Palatino Linotype" w:hAnsi="Palatino Linotype" w:cs="Arial"/>
          <w:b/>
          <w:sz w:val="24"/>
          <w:szCs w:val="24"/>
        </w:rPr>
        <w:t>ORDENA</w:t>
      </w:r>
      <w:r w:rsidRPr="00385491">
        <w:rPr>
          <w:rFonts w:ascii="Palatino Linotype" w:hAnsi="Palatino Linotype" w:cs="Arial"/>
          <w:sz w:val="24"/>
          <w:szCs w:val="24"/>
        </w:rPr>
        <w:t xml:space="preserve"> al </w:t>
      </w:r>
      <w:r w:rsidRPr="00385491">
        <w:rPr>
          <w:rFonts w:ascii="Palatino Linotype" w:hAnsi="Palatino Linotype" w:cs="Arial"/>
          <w:b/>
          <w:sz w:val="24"/>
          <w:szCs w:val="24"/>
        </w:rPr>
        <w:t>Sujeto Obligado</w:t>
      </w:r>
      <w:r w:rsidRPr="00385491">
        <w:rPr>
          <w:rFonts w:ascii="Palatino Linotype" w:hAnsi="Palatino Linotype" w:cs="Arial"/>
          <w:sz w:val="24"/>
          <w:szCs w:val="24"/>
        </w:rPr>
        <w:t xml:space="preserve"> que haga entrega al </w:t>
      </w:r>
      <w:r w:rsidRPr="00385491">
        <w:rPr>
          <w:rFonts w:ascii="Palatino Linotype" w:hAnsi="Palatino Linotype" w:cs="Arial"/>
          <w:b/>
          <w:sz w:val="24"/>
          <w:szCs w:val="24"/>
        </w:rPr>
        <w:t>Recurrente</w:t>
      </w:r>
      <w:r w:rsidRPr="00385491">
        <w:rPr>
          <w:rFonts w:ascii="Palatino Linotype" w:hAnsi="Palatino Linotype" w:cs="Arial"/>
          <w:sz w:val="24"/>
          <w:szCs w:val="24"/>
        </w:rPr>
        <w:t xml:space="preserve"> en términos el Considerando</w:t>
      </w:r>
      <w:r w:rsidRPr="00385491">
        <w:rPr>
          <w:rFonts w:ascii="Palatino Linotype" w:hAnsi="Palatino Linotype" w:cs="Arial"/>
          <w:b/>
          <w:sz w:val="24"/>
          <w:szCs w:val="24"/>
        </w:rPr>
        <w:t xml:space="preserve"> CUARTO</w:t>
      </w:r>
      <w:r w:rsidRPr="00385491">
        <w:rPr>
          <w:rFonts w:ascii="Palatino Linotype" w:hAnsi="Palatino Linotype" w:cs="Arial"/>
          <w:sz w:val="24"/>
          <w:szCs w:val="24"/>
        </w:rPr>
        <w:t>, vía SAIMEX, la versión publica</w:t>
      </w:r>
      <w:r w:rsidR="00C605D3" w:rsidRPr="00385491">
        <w:rPr>
          <w:rFonts w:ascii="Palatino Linotype" w:hAnsi="Palatino Linotype" w:cs="Arial"/>
          <w:sz w:val="24"/>
          <w:szCs w:val="24"/>
        </w:rPr>
        <w:t xml:space="preserve"> de</w:t>
      </w:r>
      <w:r w:rsidRPr="00385491">
        <w:rPr>
          <w:rFonts w:ascii="Palatino Linotype" w:hAnsi="Palatino Linotype" w:cs="Arial"/>
          <w:sz w:val="24"/>
          <w:szCs w:val="24"/>
        </w:rPr>
        <w:t xml:space="preserve"> lo siguiente: </w:t>
      </w:r>
    </w:p>
    <w:p w:rsidR="00233C62" w:rsidRPr="00385491" w:rsidRDefault="00233C62" w:rsidP="00233C62">
      <w:pPr>
        <w:spacing w:line="360" w:lineRule="auto"/>
        <w:jc w:val="both"/>
        <w:rPr>
          <w:rFonts w:ascii="Palatino Linotype" w:hAnsi="Palatino Linotype" w:cs="Arial"/>
          <w:sz w:val="6"/>
        </w:rPr>
      </w:pPr>
    </w:p>
    <w:p w:rsidR="00C605D3" w:rsidRPr="00385491" w:rsidRDefault="00233C62" w:rsidP="00AB3A4D">
      <w:pPr>
        <w:pStyle w:val="Prrafodelista"/>
        <w:numPr>
          <w:ilvl w:val="0"/>
          <w:numId w:val="5"/>
        </w:numPr>
        <w:spacing w:line="360" w:lineRule="auto"/>
        <w:jc w:val="both"/>
        <w:rPr>
          <w:rFonts w:ascii="Palatino Linotype" w:eastAsiaTheme="minorHAnsi" w:hAnsi="Palatino Linotype" w:cs="Arial"/>
        </w:rPr>
      </w:pPr>
      <w:r w:rsidRPr="00385491">
        <w:rPr>
          <w:rFonts w:ascii="Palatino Linotype" w:eastAsiaTheme="minorHAnsi" w:hAnsi="Palatino Linotype" w:cs="Arial"/>
        </w:rPr>
        <w:t>El Título Profesional del Tesorero, Director de Obras Públicas, Director de Desarrollo Económico, Coordinador General Municipal de Mejora Regulatoria, Ecología, Desarrollo Urbano, o equivalentes.</w:t>
      </w:r>
    </w:p>
    <w:p w:rsidR="00C605D3" w:rsidRPr="00385491" w:rsidRDefault="00C605D3" w:rsidP="00233C62">
      <w:pPr>
        <w:pStyle w:val="Prrafodelista"/>
        <w:numPr>
          <w:ilvl w:val="0"/>
          <w:numId w:val="5"/>
        </w:numPr>
        <w:spacing w:line="360" w:lineRule="auto"/>
        <w:jc w:val="both"/>
        <w:rPr>
          <w:rFonts w:ascii="Palatino Linotype" w:eastAsiaTheme="minorHAnsi" w:hAnsi="Palatino Linotype" w:cs="Arial"/>
        </w:rPr>
      </w:pPr>
      <w:r w:rsidRPr="00385491">
        <w:rPr>
          <w:rFonts w:ascii="Palatino Linotype" w:eastAsiaTheme="minorHAnsi" w:hAnsi="Palatino Linotype" w:cs="Arial"/>
        </w:rPr>
        <w:lastRenderedPageBreak/>
        <w:t>Las Cédulas Profesionales del Tesorero, Director de Obras Públicas, Director de Desarrollo Económico, Coordinador General Municipal de Mejora Regulatoria, Ecología, Desarrollo Urbano, o equivalentes.</w:t>
      </w:r>
    </w:p>
    <w:p w:rsidR="00C605D3" w:rsidRPr="00385491" w:rsidRDefault="00C605D3" w:rsidP="00C605D3">
      <w:pPr>
        <w:spacing w:line="360" w:lineRule="auto"/>
        <w:jc w:val="both"/>
        <w:rPr>
          <w:rFonts w:ascii="Palatino Linotype" w:hAnsi="Palatino Linotype" w:cs="Arial"/>
        </w:rPr>
      </w:pPr>
    </w:p>
    <w:p w:rsidR="00233C62" w:rsidRPr="00385491" w:rsidRDefault="00C605D3" w:rsidP="004A71B1">
      <w:pPr>
        <w:pStyle w:val="Prrafodelista"/>
        <w:numPr>
          <w:ilvl w:val="0"/>
          <w:numId w:val="5"/>
        </w:numPr>
        <w:spacing w:line="360" w:lineRule="auto"/>
        <w:jc w:val="both"/>
        <w:rPr>
          <w:rFonts w:ascii="Palatino Linotype" w:eastAsiaTheme="minorHAnsi" w:hAnsi="Palatino Linotype" w:cs="Arial"/>
        </w:rPr>
      </w:pPr>
      <w:r w:rsidRPr="00385491">
        <w:rPr>
          <w:rFonts w:ascii="Palatino Linotype" w:eastAsiaTheme="minorHAnsi" w:hAnsi="Palatino Linotype" w:cs="Arial"/>
        </w:rPr>
        <w:t>Los</w:t>
      </w:r>
      <w:r w:rsidR="00233C62" w:rsidRPr="00385491">
        <w:rPr>
          <w:rFonts w:ascii="Palatino Linotype" w:eastAsiaTheme="minorHAnsi" w:hAnsi="Palatino Linotype" w:cs="Arial"/>
        </w:rPr>
        <w:t xml:space="preserve"> Título</w:t>
      </w:r>
      <w:r w:rsidRPr="00385491">
        <w:rPr>
          <w:rFonts w:ascii="Palatino Linotype" w:eastAsiaTheme="minorHAnsi" w:hAnsi="Palatino Linotype" w:cs="Arial"/>
        </w:rPr>
        <w:t>s</w:t>
      </w:r>
      <w:r w:rsidR="00233C62" w:rsidRPr="00385491">
        <w:rPr>
          <w:rFonts w:ascii="Palatino Linotype" w:eastAsiaTheme="minorHAnsi" w:hAnsi="Palatino Linotype" w:cs="Arial"/>
        </w:rPr>
        <w:t xml:space="preserve"> Profesional</w:t>
      </w:r>
      <w:r w:rsidRPr="00385491">
        <w:rPr>
          <w:rFonts w:ascii="Palatino Linotype" w:eastAsiaTheme="minorHAnsi" w:hAnsi="Palatino Linotype" w:cs="Arial"/>
        </w:rPr>
        <w:t>es</w:t>
      </w:r>
      <w:r w:rsidR="00233C62" w:rsidRPr="00385491">
        <w:rPr>
          <w:rFonts w:ascii="Palatino Linotype" w:eastAsiaTheme="minorHAnsi" w:hAnsi="Palatino Linotype" w:cs="Arial"/>
        </w:rPr>
        <w:t xml:space="preserve"> y Cédulas Profesionales</w:t>
      </w:r>
      <w:r w:rsidRPr="00385491">
        <w:rPr>
          <w:rFonts w:ascii="Palatino Linotype" w:eastAsiaTheme="minorHAnsi" w:hAnsi="Palatino Linotype" w:cs="Arial"/>
        </w:rPr>
        <w:t>,</w:t>
      </w:r>
      <w:r w:rsidR="00233C62" w:rsidRPr="00385491">
        <w:rPr>
          <w:rFonts w:ascii="Palatino Linotype" w:eastAsiaTheme="minorHAnsi" w:hAnsi="Palatino Linotype" w:cs="Arial"/>
        </w:rPr>
        <w:t xml:space="preserve"> de</w:t>
      </w:r>
      <w:r w:rsidR="004A71B1" w:rsidRPr="00385491">
        <w:rPr>
          <w:rFonts w:ascii="Palatino Linotype" w:eastAsiaTheme="minorHAnsi" w:hAnsi="Palatino Linotype" w:cs="Arial"/>
        </w:rPr>
        <w:t>l resto de</w:t>
      </w:r>
      <w:r w:rsidR="00233C62" w:rsidRPr="00385491">
        <w:rPr>
          <w:rFonts w:ascii="Palatino Linotype" w:eastAsiaTheme="minorHAnsi" w:hAnsi="Palatino Linotype" w:cs="Arial"/>
        </w:rPr>
        <w:t xml:space="preserve"> los mandos medios y </w:t>
      </w:r>
      <w:r w:rsidR="004A71B1" w:rsidRPr="00385491">
        <w:rPr>
          <w:rFonts w:ascii="Palatino Linotype" w:eastAsiaTheme="minorHAnsi" w:hAnsi="Palatino Linotype" w:cs="Arial"/>
        </w:rPr>
        <w:t>s</w:t>
      </w:r>
      <w:r w:rsidR="00233C62" w:rsidRPr="00385491">
        <w:rPr>
          <w:rFonts w:ascii="Palatino Linotype" w:eastAsiaTheme="minorHAnsi" w:hAnsi="Palatino Linotype" w:cs="Arial"/>
        </w:rPr>
        <w:t>uperiores,</w:t>
      </w:r>
      <w:r w:rsidR="008276B7" w:rsidRPr="00385491">
        <w:rPr>
          <w:rFonts w:ascii="Palatino Linotype" w:eastAsiaTheme="minorHAnsi" w:hAnsi="Palatino Linotype" w:cs="Arial"/>
        </w:rPr>
        <w:t xml:space="preserve"> y</w:t>
      </w:r>
      <w:r w:rsidR="00233C62" w:rsidRPr="00385491">
        <w:rPr>
          <w:rFonts w:ascii="Palatino Linotype" w:eastAsiaTheme="minorHAnsi" w:hAnsi="Palatino Linotype" w:cs="Arial"/>
        </w:rPr>
        <w:t xml:space="preserve"> Miembros del Cabildo</w:t>
      </w:r>
      <w:r w:rsidR="008276B7" w:rsidRPr="00385491">
        <w:rPr>
          <w:rFonts w:ascii="Palatino Linotype" w:eastAsiaTheme="minorHAnsi" w:hAnsi="Palatino Linotype" w:cs="Arial"/>
        </w:rPr>
        <w:t>,</w:t>
      </w:r>
      <w:r w:rsidR="00233C62" w:rsidRPr="00385491">
        <w:rPr>
          <w:rFonts w:ascii="Palatino Linotype" w:eastAsiaTheme="minorHAnsi" w:hAnsi="Palatino Linotype" w:cs="Arial"/>
        </w:rPr>
        <w:t xml:space="preserve"> </w:t>
      </w:r>
      <w:r w:rsidR="004A71B1" w:rsidRPr="00385491">
        <w:rPr>
          <w:rFonts w:ascii="Palatino Linotype" w:eastAsiaTheme="minorHAnsi" w:hAnsi="Palatino Linotype" w:cs="Arial"/>
        </w:rPr>
        <w:t xml:space="preserve">referidos en la solicitud de información </w:t>
      </w:r>
      <w:r w:rsidR="004A71B1" w:rsidRPr="00385491">
        <w:rPr>
          <w:rFonts w:ascii="Palatino Linotype" w:eastAsiaTheme="minorHAnsi" w:hAnsi="Palatino Linotype" w:cs="Arial"/>
          <w:b/>
        </w:rPr>
        <w:t>00106/ATLACOM/IP/2019</w:t>
      </w:r>
      <w:r w:rsidRPr="00385491">
        <w:rPr>
          <w:rFonts w:ascii="Palatino Linotype" w:eastAsiaTheme="minorHAnsi" w:hAnsi="Palatino Linotype" w:cs="Arial"/>
        </w:rPr>
        <w:t>.</w:t>
      </w:r>
    </w:p>
    <w:p w:rsidR="000638F3" w:rsidRPr="00385491" w:rsidRDefault="000638F3" w:rsidP="00C605D3">
      <w:pPr>
        <w:pStyle w:val="Prrafodelista"/>
        <w:spacing w:line="360" w:lineRule="auto"/>
        <w:ind w:left="720"/>
        <w:jc w:val="both"/>
        <w:rPr>
          <w:rFonts w:ascii="Palatino Linotype" w:eastAsiaTheme="minorHAnsi" w:hAnsi="Palatino Linotype" w:cs="Arial"/>
        </w:rPr>
      </w:pPr>
    </w:p>
    <w:p w:rsidR="00C605D3" w:rsidRPr="00385491" w:rsidRDefault="000638F3" w:rsidP="00C605D3">
      <w:pPr>
        <w:pStyle w:val="Sinespaciado"/>
        <w:ind w:left="426" w:right="425"/>
        <w:jc w:val="both"/>
        <w:rPr>
          <w:rFonts w:ascii="Palatino Linotype" w:hAnsi="Palatino Linotype" w:cs="Arial"/>
          <w:i/>
          <w:sz w:val="24"/>
          <w:szCs w:val="24"/>
        </w:rPr>
      </w:pPr>
      <w:r w:rsidRPr="00385491">
        <w:rPr>
          <w:rFonts w:ascii="Palatino Linotype" w:hAnsi="Palatino Linotype" w:cs="Arial"/>
          <w:i/>
          <w:sz w:val="24"/>
          <w:szCs w:val="24"/>
        </w:rPr>
        <w:t>Para efecto de lo anterior, se deberá emitir el acuerdo de clasificación que respalde la versión pública, en términos de los artículos 49, fracción VIII, 132, fracción II, de la Ley de Transparencia y Acceso a la Información Pública del Estado de México y Municipios y demás normatividades aplicables.</w:t>
      </w:r>
    </w:p>
    <w:p w:rsidR="00C605D3" w:rsidRPr="00385491" w:rsidRDefault="00C605D3" w:rsidP="00C605D3">
      <w:pPr>
        <w:pStyle w:val="Sinespaciado"/>
        <w:ind w:left="426" w:right="425"/>
        <w:jc w:val="both"/>
        <w:rPr>
          <w:rFonts w:ascii="Palatino Linotype" w:hAnsi="Palatino Linotype" w:cs="Arial"/>
          <w:i/>
          <w:sz w:val="24"/>
          <w:szCs w:val="24"/>
        </w:rPr>
      </w:pPr>
    </w:p>
    <w:p w:rsidR="004D6FFA" w:rsidRPr="00385491" w:rsidRDefault="004D6FFA" w:rsidP="00C605D3">
      <w:pPr>
        <w:pStyle w:val="Sinespaciado"/>
        <w:ind w:left="426" w:right="425"/>
        <w:jc w:val="both"/>
        <w:rPr>
          <w:rFonts w:ascii="Palatino Linotype" w:hAnsi="Palatino Linotype" w:cs="Arial"/>
          <w:i/>
          <w:sz w:val="24"/>
          <w:szCs w:val="24"/>
        </w:rPr>
      </w:pPr>
      <w:r w:rsidRPr="00385491">
        <w:rPr>
          <w:rFonts w:ascii="Palatino Linotype" w:hAnsi="Palatino Linotype" w:cs="Arial"/>
          <w:i/>
          <w:sz w:val="24"/>
          <w:szCs w:val="24"/>
        </w:rPr>
        <w:t xml:space="preserve">En el supuesto que, se advierta que no se posee la información que se ordena su entrega señalada en el punto </w:t>
      </w:r>
      <w:r w:rsidRPr="00385491">
        <w:rPr>
          <w:rFonts w:ascii="Palatino Linotype" w:hAnsi="Palatino Linotype" w:cs="Arial"/>
          <w:b/>
          <w:i/>
          <w:sz w:val="24"/>
          <w:szCs w:val="24"/>
        </w:rPr>
        <w:t>1</w:t>
      </w:r>
      <w:r w:rsidRPr="00385491">
        <w:rPr>
          <w:rFonts w:ascii="Palatino Linotype" w:hAnsi="Palatino Linotype" w:cs="Arial"/>
          <w:i/>
          <w:sz w:val="24"/>
          <w:szCs w:val="24"/>
        </w:rPr>
        <w:t>,</w:t>
      </w:r>
      <w:r w:rsidRPr="00385491">
        <w:rPr>
          <w:rFonts w:ascii="Palatino Linotype" w:hAnsi="Palatino Linotype" w:cs="Arial"/>
          <w:b/>
          <w:i/>
          <w:sz w:val="24"/>
          <w:szCs w:val="24"/>
        </w:rPr>
        <w:t xml:space="preserve"> </w:t>
      </w:r>
      <w:r w:rsidRPr="00385491">
        <w:rPr>
          <w:rFonts w:ascii="Palatino Linotype" w:hAnsi="Palatino Linotype" w:cs="Arial"/>
          <w:i/>
          <w:sz w:val="24"/>
          <w:szCs w:val="24"/>
        </w:rPr>
        <w:t xml:space="preserve">del Resolutivo </w:t>
      </w:r>
      <w:r w:rsidRPr="00385491">
        <w:rPr>
          <w:rFonts w:ascii="Palatino Linotype" w:hAnsi="Palatino Linotype" w:cs="Arial"/>
          <w:b/>
          <w:i/>
          <w:sz w:val="24"/>
          <w:szCs w:val="24"/>
        </w:rPr>
        <w:t>SEGUNDO</w:t>
      </w:r>
      <w:r w:rsidRPr="00385491">
        <w:rPr>
          <w:rFonts w:ascii="Palatino Linotype" w:hAnsi="Palatino Linotype" w:cs="Arial"/>
          <w:i/>
          <w:sz w:val="24"/>
          <w:szCs w:val="24"/>
        </w:rPr>
        <w:t xml:space="preserve">, deberá emitir el Acuerdo de Inexistencia, en términos del Considerando </w:t>
      </w:r>
      <w:r w:rsidRPr="00385491">
        <w:rPr>
          <w:rFonts w:ascii="Palatino Linotype" w:hAnsi="Palatino Linotype" w:cs="Arial"/>
          <w:b/>
          <w:i/>
          <w:sz w:val="24"/>
          <w:szCs w:val="24"/>
        </w:rPr>
        <w:t>CUARTO</w:t>
      </w:r>
      <w:r w:rsidRPr="00385491">
        <w:rPr>
          <w:rFonts w:ascii="Palatino Linotype" w:hAnsi="Palatino Linotype" w:cs="Arial"/>
          <w:i/>
          <w:sz w:val="24"/>
          <w:szCs w:val="24"/>
        </w:rPr>
        <w:t>, de la presente resolución.</w:t>
      </w:r>
    </w:p>
    <w:p w:rsidR="004D6FFA" w:rsidRPr="00385491" w:rsidRDefault="004D6FFA" w:rsidP="00C605D3">
      <w:pPr>
        <w:pStyle w:val="Sinespaciado"/>
        <w:ind w:left="426" w:right="425"/>
        <w:jc w:val="both"/>
        <w:rPr>
          <w:rFonts w:ascii="Palatino Linotype" w:hAnsi="Palatino Linotype" w:cs="Arial"/>
          <w:i/>
          <w:sz w:val="24"/>
          <w:szCs w:val="24"/>
        </w:rPr>
      </w:pPr>
    </w:p>
    <w:p w:rsidR="00C605D3" w:rsidRPr="00385491" w:rsidRDefault="00C605D3" w:rsidP="00C605D3">
      <w:pPr>
        <w:pStyle w:val="Sinespaciado"/>
        <w:ind w:left="426" w:right="425"/>
        <w:jc w:val="both"/>
        <w:rPr>
          <w:rFonts w:ascii="Palatino Linotype" w:hAnsi="Palatino Linotype" w:cs="Arial"/>
          <w:i/>
          <w:sz w:val="24"/>
          <w:szCs w:val="24"/>
        </w:rPr>
      </w:pPr>
      <w:r w:rsidRPr="00385491">
        <w:rPr>
          <w:rFonts w:ascii="Palatino Linotype" w:hAnsi="Palatino Linotype" w:cs="Arial"/>
          <w:i/>
          <w:sz w:val="24"/>
          <w:szCs w:val="24"/>
        </w:rPr>
        <w:t xml:space="preserve">En el supuesto de que la información referida en los puntos </w:t>
      </w:r>
      <w:r w:rsidRPr="00385491">
        <w:rPr>
          <w:rFonts w:ascii="Palatino Linotype" w:hAnsi="Palatino Linotype" w:cs="Arial"/>
          <w:b/>
          <w:i/>
          <w:sz w:val="24"/>
          <w:szCs w:val="24"/>
        </w:rPr>
        <w:t>2</w:t>
      </w:r>
      <w:r w:rsidRPr="00385491">
        <w:rPr>
          <w:rFonts w:ascii="Palatino Linotype" w:hAnsi="Palatino Linotype" w:cs="Arial"/>
          <w:i/>
          <w:sz w:val="24"/>
          <w:szCs w:val="24"/>
        </w:rPr>
        <w:t xml:space="preserve"> y </w:t>
      </w:r>
      <w:r w:rsidRPr="00385491">
        <w:rPr>
          <w:rFonts w:ascii="Palatino Linotype" w:hAnsi="Palatino Linotype" w:cs="Arial"/>
          <w:b/>
          <w:i/>
          <w:sz w:val="24"/>
          <w:szCs w:val="24"/>
        </w:rPr>
        <w:t>3</w:t>
      </w:r>
      <w:r w:rsidR="004D6FFA" w:rsidRPr="00385491">
        <w:rPr>
          <w:rFonts w:ascii="Palatino Linotype" w:hAnsi="Palatino Linotype" w:cs="Arial"/>
          <w:i/>
          <w:sz w:val="24"/>
          <w:szCs w:val="24"/>
        </w:rPr>
        <w:t>,</w:t>
      </w:r>
      <w:r w:rsidRPr="00385491">
        <w:rPr>
          <w:rFonts w:ascii="Palatino Linotype" w:hAnsi="Palatino Linotype" w:cs="Arial"/>
          <w:i/>
          <w:sz w:val="24"/>
          <w:szCs w:val="24"/>
        </w:rPr>
        <w:t xml:space="preserve"> </w:t>
      </w:r>
      <w:r w:rsidR="004D6FFA" w:rsidRPr="00385491">
        <w:rPr>
          <w:rFonts w:ascii="Palatino Linotype" w:hAnsi="Palatino Linotype" w:cs="Arial"/>
          <w:i/>
          <w:sz w:val="24"/>
          <w:szCs w:val="24"/>
        </w:rPr>
        <w:t xml:space="preserve">del Resolutivo </w:t>
      </w:r>
      <w:r w:rsidR="004D6FFA" w:rsidRPr="00385491">
        <w:rPr>
          <w:rFonts w:ascii="Palatino Linotype" w:hAnsi="Palatino Linotype" w:cs="Arial"/>
          <w:b/>
          <w:i/>
          <w:sz w:val="24"/>
          <w:szCs w:val="24"/>
        </w:rPr>
        <w:t>SEGUNDO</w:t>
      </w:r>
      <w:r w:rsidR="004D6FFA" w:rsidRPr="00385491">
        <w:rPr>
          <w:rFonts w:ascii="Palatino Linotype" w:hAnsi="Palatino Linotype" w:cs="Arial"/>
          <w:i/>
          <w:sz w:val="24"/>
          <w:szCs w:val="24"/>
        </w:rPr>
        <w:t xml:space="preserve"> </w:t>
      </w:r>
      <w:r w:rsidRPr="00385491">
        <w:rPr>
          <w:rFonts w:ascii="Palatino Linotype" w:hAnsi="Palatino Linotype" w:cs="Arial"/>
          <w:i/>
          <w:sz w:val="24"/>
          <w:szCs w:val="24"/>
        </w:rPr>
        <w:t xml:space="preserve">no </w:t>
      </w:r>
      <w:r w:rsidR="004A71B1" w:rsidRPr="00385491">
        <w:rPr>
          <w:rFonts w:ascii="Palatino Linotype" w:hAnsi="Palatino Linotype" w:cs="Arial"/>
          <w:i/>
          <w:sz w:val="24"/>
          <w:szCs w:val="24"/>
        </w:rPr>
        <w:t>se encuentre en los archivos</w:t>
      </w:r>
      <w:r w:rsidRPr="00385491">
        <w:rPr>
          <w:rFonts w:ascii="Palatino Linotype" w:hAnsi="Palatino Linotype" w:cs="Arial"/>
          <w:i/>
          <w:sz w:val="24"/>
          <w:szCs w:val="24"/>
        </w:rPr>
        <w:t xml:space="preserve"> </w:t>
      </w:r>
      <w:r w:rsidR="004A71B1" w:rsidRPr="00385491">
        <w:rPr>
          <w:rFonts w:ascii="Palatino Linotype" w:hAnsi="Palatino Linotype" w:cs="Arial"/>
          <w:i/>
          <w:sz w:val="24"/>
          <w:szCs w:val="24"/>
        </w:rPr>
        <w:t>d</w:t>
      </w:r>
      <w:r w:rsidRPr="00385491">
        <w:rPr>
          <w:rFonts w:ascii="Palatino Linotype" w:hAnsi="Palatino Linotype" w:cs="Arial"/>
          <w:i/>
          <w:sz w:val="24"/>
          <w:szCs w:val="24"/>
        </w:rPr>
        <w:t xml:space="preserve">el </w:t>
      </w:r>
      <w:r w:rsidRPr="00385491">
        <w:rPr>
          <w:rFonts w:ascii="Palatino Linotype" w:hAnsi="Palatino Linotype" w:cs="Arial"/>
          <w:b/>
          <w:i/>
          <w:sz w:val="24"/>
          <w:szCs w:val="24"/>
        </w:rPr>
        <w:t>Sujeto Obligado</w:t>
      </w:r>
      <w:r w:rsidRPr="00385491">
        <w:rPr>
          <w:rFonts w:ascii="Palatino Linotype" w:hAnsi="Palatino Linotype" w:cs="Arial"/>
          <w:i/>
          <w:sz w:val="24"/>
          <w:szCs w:val="24"/>
        </w:rPr>
        <w:t>, bastará con que así lo manifieste.</w:t>
      </w:r>
    </w:p>
    <w:p w:rsidR="000638F3" w:rsidRPr="00385491" w:rsidRDefault="000638F3" w:rsidP="000638F3">
      <w:pPr>
        <w:pStyle w:val="Sinespaciado"/>
        <w:spacing w:line="360" w:lineRule="auto"/>
        <w:jc w:val="both"/>
        <w:rPr>
          <w:rFonts w:ascii="Palatino Linotype" w:hAnsi="Palatino Linotype" w:cs="Arial"/>
          <w:sz w:val="24"/>
          <w:szCs w:val="24"/>
        </w:rPr>
      </w:pPr>
    </w:p>
    <w:p w:rsidR="000638F3" w:rsidRPr="00385491" w:rsidRDefault="000638F3" w:rsidP="000638F3">
      <w:pPr>
        <w:pStyle w:val="Sinespaciado"/>
        <w:spacing w:line="360" w:lineRule="auto"/>
        <w:jc w:val="both"/>
        <w:rPr>
          <w:rFonts w:ascii="Palatino Linotype" w:hAnsi="Palatino Linotype" w:cs="Arial"/>
          <w:sz w:val="24"/>
          <w:szCs w:val="24"/>
        </w:rPr>
      </w:pPr>
      <w:r w:rsidRPr="00385491">
        <w:rPr>
          <w:rFonts w:ascii="Palatino Linotype" w:hAnsi="Palatino Linotype" w:cs="Arial"/>
          <w:b/>
          <w:sz w:val="28"/>
          <w:szCs w:val="24"/>
        </w:rPr>
        <w:t>TERCERO.</w:t>
      </w:r>
      <w:r w:rsidRPr="00385491">
        <w:rPr>
          <w:rFonts w:ascii="Palatino Linotype" w:hAnsi="Palatino Linotype" w:cs="Arial"/>
          <w:b/>
          <w:sz w:val="24"/>
          <w:szCs w:val="24"/>
        </w:rPr>
        <w:t xml:space="preserve"> NOTIFÍQUESE</w:t>
      </w:r>
      <w:r w:rsidRPr="00385491">
        <w:rPr>
          <w:rFonts w:ascii="Palatino Linotype" w:hAnsi="Palatino Linotype" w:cs="Arial"/>
          <w:b/>
          <w:i/>
          <w:sz w:val="24"/>
          <w:szCs w:val="24"/>
        </w:rPr>
        <w:t xml:space="preserve"> </w:t>
      </w:r>
      <w:r w:rsidRPr="00385491">
        <w:rPr>
          <w:rFonts w:ascii="Palatino Linotype" w:hAnsi="Palatino Linotype" w:cs="Arial"/>
          <w:sz w:val="24"/>
          <w:szCs w:val="24"/>
        </w:rPr>
        <w:t>al Titular de la Unidad de Transparencia del</w:t>
      </w:r>
      <w:r w:rsidRPr="00385491">
        <w:rPr>
          <w:rFonts w:ascii="Palatino Linotype" w:hAnsi="Palatino Linotype" w:cs="Arial"/>
          <w:b/>
          <w:sz w:val="24"/>
          <w:szCs w:val="24"/>
        </w:rPr>
        <w:t xml:space="preserve"> SUJETO OBLIGADO</w:t>
      </w:r>
      <w:r w:rsidRPr="0038549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276B7" w:rsidRPr="00385491" w:rsidRDefault="008276B7" w:rsidP="000638F3">
      <w:pPr>
        <w:pStyle w:val="Sinespaciado"/>
        <w:spacing w:line="360" w:lineRule="auto"/>
        <w:jc w:val="both"/>
        <w:rPr>
          <w:rFonts w:ascii="Palatino Linotype" w:hAnsi="Palatino Linotype" w:cs="Arial"/>
          <w:b/>
          <w:sz w:val="28"/>
          <w:szCs w:val="24"/>
        </w:rPr>
      </w:pPr>
    </w:p>
    <w:p w:rsidR="000638F3" w:rsidRPr="00385491" w:rsidRDefault="000638F3" w:rsidP="000638F3">
      <w:pPr>
        <w:pStyle w:val="Sinespaciado"/>
        <w:spacing w:line="360" w:lineRule="auto"/>
        <w:jc w:val="both"/>
        <w:rPr>
          <w:rFonts w:ascii="Palatino Linotype" w:hAnsi="Palatino Linotype"/>
          <w:color w:val="222222"/>
          <w:sz w:val="24"/>
          <w:szCs w:val="24"/>
          <w:shd w:val="clear" w:color="auto" w:fill="FFFFFF"/>
        </w:rPr>
      </w:pPr>
      <w:r w:rsidRPr="00385491">
        <w:rPr>
          <w:rFonts w:ascii="Palatino Linotype" w:hAnsi="Palatino Linotype" w:cs="Arial"/>
          <w:b/>
          <w:sz w:val="28"/>
          <w:szCs w:val="24"/>
        </w:rPr>
        <w:lastRenderedPageBreak/>
        <w:t xml:space="preserve">CUARTO. </w:t>
      </w:r>
      <w:r w:rsidRPr="00385491">
        <w:rPr>
          <w:rFonts w:ascii="Palatino Linotype" w:hAnsi="Palatino Linotype" w:cs="Arial"/>
          <w:b/>
          <w:sz w:val="24"/>
          <w:szCs w:val="24"/>
        </w:rPr>
        <w:t xml:space="preserve">NOTIFÍQUESE </w:t>
      </w:r>
      <w:r w:rsidRPr="00385491">
        <w:rPr>
          <w:rFonts w:ascii="Palatino Linotype" w:hAnsi="Palatino Linotype" w:cs="Arial"/>
          <w:sz w:val="24"/>
          <w:szCs w:val="24"/>
        </w:rPr>
        <w:t xml:space="preserve">la presente resolución al </w:t>
      </w:r>
      <w:r w:rsidRPr="00385491">
        <w:rPr>
          <w:rFonts w:ascii="Palatino Linotype" w:hAnsi="Palatino Linotype" w:cs="Arial"/>
          <w:b/>
          <w:sz w:val="24"/>
          <w:szCs w:val="24"/>
        </w:rPr>
        <w:t>Recurrente</w:t>
      </w:r>
      <w:r w:rsidRPr="00385491">
        <w:rPr>
          <w:rFonts w:ascii="Palatino Linotype" w:hAnsi="Palatino Linotype" w:cs="Arial"/>
          <w:sz w:val="24"/>
          <w:szCs w:val="24"/>
        </w:rPr>
        <w:t xml:space="preserve"> y hágase de su conocimiento que, </w:t>
      </w:r>
      <w:r w:rsidRPr="00385491">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85491">
        <w:rPr>
          <w:rStyle w:val="apple-converted-space"/>
          <w:rFonts w:ascii="Palatino Linotype" w:hAnsi="Palatino Linotype"/>
          <w:color w:val="222222"/>
          <w:sz w:val="24"/>
          <w:szCs w:val="24"/>
          <w:shd w:val="clear" w:color="auto" w:fill="FFFFFF"/>
        </w:rPr>
        <w:t xml:space="preserve"> </w:t>
      </w:r>
      <w:r w:rsidRPr="00385491">
        <w:rPr>
          <w:rFonts w:ascii="Palatino Linotype" w:hAnsi="Palatino Linotype"/>
          <w:color w:val="222222"/>
          <w:sz w:val="24"/>
          <w:szCs w:val="24"/>
          <w:shd w:val="clear" w:color="auto" w:fill="FFFFFF"/>
        </w:rPr>
        <w:t>podrá promover el Juicio de Amparo en los términos de las leyes aplicables.</w:t>
      </w:r>
    </w:p>
    <w:p w:rsidR="000638F3" w:rsidRPr="00385491" w:rsidRDefault="000638F3" w:rsidP="000638F3">
      <w:pPr>
        <w:pStyle w:val="Sinespaciado"/>
        <w:spacing w:line="360" w:lineRule="auto"/>
        <w:jc w:val="both"/>
        <w:rPr>
          <w:rFonts w:ascii="Palatino Linotype" w:hAnsi="Palatino Linotype"/>
          <w:sz w:val="24"/>
          <w:szCs w:val="24"/>
        </w:rPr>
      </w:pPr>
    </w:p>
    <w:p w:rsidR="000638F3" w:rsidRPr="00385491" w:rsidRDefault="000638F3" w:rsidP="000638F3">
      <w:pPr>
        <w:pStyle w:val="Sinespaciado"/>
        <w:spacing w:line="360" w:lineRule="auto"/>
        <w:jc w:val="both"/>
        <w:rPr>
          <w:rFonts w:ascii="Palatino Linotype" w:hAnsi="Palatino Linotype"/>
          <w:sz w:val="24"/>
          <w:szCs w:val="24"/>
        </w:rPr>
      </w:pPr>
      <w:r w:rsidRPr="00385491">
        <w:rPr>
          <w:rFonts w:ascii="Palatino Linotype" w:hAnsi="Palatino Linotype"/>
          <w:sz w:val="24"/>
          <w:szCs w:val="24"/>
        </w:rPr>
        <w:t>ASÍ LO RESUELVE, POR UNANIMIDAD DE VOTOS EL PLENO DEL</w:t>
      </w:r>
      <w:r w:rsidRPr="0038549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385491">
        <w:rPr>
          <w:rFonts w:ascii="Palatino Linotype" w:hAnsi="Palatino Linotype"/>
          <w:sz w:val="24"/>
          <w:szCs w:val="24"/>
        </w:rPr>
        <w:t xml:space="preserve">, CONFORMADO POR LOS COMISIONADOS ZULEMA MARTÍNEZ SÁNCHEZ, EVA ABAID YAPUR, JOSÉ GUADALUPE LUNA HERNÁNDEZ </w:t>
      </w:r>
      <w:r w:rsidR="00385491">
        <w:rPr>
          <w:rFonts w:ascii="Palatino Linotype" w:hAnsi="Palatino Linotype"/>
          <w:sz w:val="24"/>
          <w:szCs w:val="24"/>
        </w:rPr>
        <w:t>(EMITIENDO</w:t>
      </w:r>
      <w:r w:rsidRPr="00385491">
        <w:rPr>
          <w:rFonts w:ascii="Palatino Linotype" w:hAnsi="Palatino Linotype"/>
          <w:sz w:val="24"/>
          <w:szCs w:val="24"/>
        </w:rPr>
        <w:t xml:space="preserve"> VOTO PARTICULAR</w:t>
      </w:r>
      <w:r w:rsidR="00385491">
        <w:rPr>
          <w:rFonts w:ascii="Palatino Linotype" w:hAnsi="Palatino Linotype"/>
          <w:sz w:val="24"/>
          <w:szCs w:val="24"/>
        </w:rPr>
        <w:t>)</w:t>
      </w:r>
      <w:r w:rsidRPr="00385491">
        <w:rPr>
          <w:rFonts w:ascii="Palatino Linotype" w:hAnsi="Palatino Linotype"/>
          <w:sz w:val="24"/>
          <w:szCs w:val="24"/>
        </w:rPr>
        <w:t xml:space="preserve">, JAVIER MARTÍNEZ CRUZ </w:t>
      </w:r>
      <w:r w:rsidR="00385491">
        <w:rPr>
          <w:rFonts w:ascii="Palatino Linotype" w:hAnsi="Palatino Linotype"/>
          <w:sz w:val="24"/>
          <w:szCs w:val="24"/>
        </w:rPr>
        <w:t>(EMITIENDO</w:t>
      </w:r>
      <w:r w:rsidRPr="00385491">
        <w:rPr>
          <w:rFonts w:ascii="Palatino Linotype" w:hAnsi="Palatino Linotype"/>
          <w:sz w:val="24"/>
          <w:szCs w:val="24"/>
        </w:rPr>
        <w:t xml:space="preserve"> VOTO PARTICULAR</w:t>
      </w:r>
      <w:r w:rsidR="00385491">
        <w:rPr>
          <w:rFonts w:ascii="Palatino Linotype" w:hAnsi="Palatino Linotype"/>
          <w:sz w:val="24"/>
          <w:szCs w:val="24"/>
        </w:rPr>
        <w:t>)</w:t>
      </w:r>
      <w:r w:rsidRPr="00385491">
        <w:rPr>
          <w:rFonts w:ascii="Palatino Linotype" w:hAnsi="Palatino Linotype"/>
          <w:sz w:val="24"/>
          <w:szCs w:val="24"/>
        </w:rPr>
        <w:t xml:space="preserve"> Y LUIS GUSTAVO PARRA NORIEGA, EN LA VIGÉSIMA NOVENA SESIÓN ORDINARIA CELEBRADA EL CATORCE DE AGOSTO DE DOS MIL DIECINUEVE, ANTE EL SECRETARIO TÉCNICO DEL PLENO, ALEXIS TAPIA RAMÍREZ.------------------------------------------------------------------------------------------------------------------------------------------------------------------------------------------------------------------------------------------------------------------------------------------------------------------------------------</w:t>
      </w:r>
      <w:r w:rsidR="00AB3A4D" w:rsidRPr="00385491">
        <w:rPr>
          <w:rFonts w:ascii="Palatino Linotype" w:hAnsi="Palatino Linotype"/>
          <w:sz w:val="24"/>
          <w:szCs w:val="24"/>
        </w:rPr>
        <w:t>------------------------------------------------------------------------------------------------------------------------------------------------------------------------------------------------------------------------------------------------------------------------------------------------------------------------------------------------------------------------------------------------------------------------------------------------------------------------------------------------------------------------------------------------------------------------------------------------------------------------------------------------------------------------------------------------------</w:t>
      </w:r>
      <w:r w:rsidRPr="00385491">
        <w:rPr>
          <w:rFonts w:ascii="Palatino Linotype" w:hAnsi="Palatino Linotype"/>
          <w:sz w:val="24"/>
          <w:szCs w:val="24"/>
        </w:rPr>
        <w:t>-----------------------------------------------------------------------------</w:t>
      </w:r>
      <w:r w:rsidR="00385491">
        <w:rPr>
          <w:rFonts w:ascii="Palatino Linotype" w:hAnsi="Palatino Linotype"/>
          <w:sz w:val="24"/>
          <w:szCs w:val="24"/>
        </w:rPr>
        <w:t>---</w:t>
      </w:r>
      <w:r w:rsidR="007E01A8">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638F3" w:rsidRPr="00385491" w:rsidTr="008B71A0">
        <w:tc>
          <w:tcPr>
            <w:tcW w:w="9062" w:type="dxa"/>
            <w:gridSpan w:val="2"/>
          </w:tcPr>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Zulema Martínez Sánchez</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Comisionada Presidenta</w:t>
            </w:r>
          </w:p>
          <w:p w:rsidR="000638F3" w:rsidRPr="00385491" w:rsidRDefault="000638F3" w:rsidP="008B71A0">
            <w:pPr>
              <w:pStyle w:val="Sinespaciado"/>
              <w:jc w:val="center"/>
              <w:rPr>
                <w:rFonts w:ascii="Palatino Linotype" w:hAnsi="Palatino Linotype"/>
                <w:sz w:val="24"/>
                <w:szCs w:val="24"/>
              </w:rPr>
            </w:pPr>
            <w:r w:rsidRPr="00385491">
              <w:rPr>
                <w:rFonts w:ascii="Palatino Linotype" w:hAnsi="Palatino Linotype"/>
                <w:b/>
                <w:sz w:val="24"/>
                <w:szCs w:val="24"/>
              </w:rPr>
              <w:t>(Rúbrica)</w:t>
            </w:r>
          </w:p>
        </w:tc>
      </w:tr>
      <w:tr w:rsidR="000638F3" w:rsidRPr="00385491" w:rsidTr="008B71A0">
        <w:tc>
          <w:tcPr>
            <w:tcW w:w="4531" w:type="dxa"/>
          </w:tcPr>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Eva Abaid Yapur</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Comisionada</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(Rúbrica)</w:t>
            </w:r>
          </w:p>
        </w:tc>
        <w:tc>
          <w:tcPr>
            <w:tcW w:w="4531" w:type="dxa"/>
          </w:tcPr>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José Guadalupe Luna Hernández</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Comisionado</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(Rúbrica)</w:t>
            </w:r>
          </w:p>
        </w:tc>
      </w:tr>
      <w:tr w:rsidR="000638F3" w:rsidRPr="00385491" w:rsidTr="008B71A0">
        <w:tc>
          <w:tcPr>
            <w:tcW w:w="4531" w:type="dxa"/>
          </w:tcPr>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Javier Martínez Cruz</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Comisionado</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(Rúbrica)</w:t>
            </w:r>
          </w:p>
        </w:tc>
        <w:tc>
          <w:tcPr>
            <w:tcW w:w="4531" w:type="dxa"/>
          </w:tcPr>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Luis Gustavo Parra Noriega</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Comisionado</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(Rúbrica)</w:t>
            </w:r>
          </w:p>
        </w:tc>
      </w:tr>
      <w:tr w:rsidR="000638F3" w:rsidRPr="00385491" w:rsidTr="008B71A0">
        <w:tc>
          <w:tcPr>
            <w:tcW w:w="9062" w:type="dxa"/>
            <w:gridSpan w:val="2"/>
          </w:tcPr>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24"/>
                <w:szCs w:val="24"/>
              </w:rPr>
            </w:pPr>
          </w:p>
          <w:p w:rsidR="000638F3" w:rsidRPr="00385491" w:rsidRDefault="000638F3" w:rsidP="008B71A0">
            <w:pPr>
              <w:pStyle w:val="Sinespaciado"/>
              <w:jc w:val="both"/>
              <w:rPr>
                <w:rFonts w:ascii="Palatino Linotype" w:hAnsi="Palatino Linotype"/>
                <w:b/>
                <w:sz w:val="18"/>
                <w:szCs w:val="24"/>
              </w:rPr>
            </w:pP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Alexis Tapia Ramírez</w:t>
            </w:r>
          </w:p>
          <w:p w:rsidR="000638F3" w:rsidRPr="00385491" w:rsidRDefault="000638F3" w:rsidP="008B71A0">
            <w:pPr>
              <w:pStyle w:val="Sinespaciado"/>
              <w:jc w:val="center"/>
              <w:rPr>
                <w:rFonts w:ascii="Palatino Linotype" w:hAnsi="Palatino Linotype"/>
                <w:b/>
                <w:sz w:val="24"/>
                <w:szCs w:val="24"/>
              </w:rPr>
            </w:pPr>
            <w:r w:rsidRPr="00385491">
              <w:rPr>
                <w:rFonts w:ascii="Palatino Linotype" w:hAnsi="Palatino Linotype"/>
                <w:b/>
                <w:sz w:val="24"/>
                <w:szCs w:val="24"/>
              </w:rPr>
              <w:t>Secretario Técnico del Pleno</w:t>
            </w:r>
          </w:p>
          <w:p w:rsidR="000638F3" w:rsidRPr="00385491" w:rsidRDefault="000638F3" w:rsidP="008B71A0">
            <w:pPr>
              <w:pStyle w:val="Sinespaciado"/>
              <w:jc w:val="center"/>
              <w:rPr>
                <w:rFonts w:ascii="Palatino Linotype" w:hAnsi="Palatino Linotype"/>
                <w:sz w:val="24"/>
                <w:szCs w:val="24"/>
              </w:rPr>
            </w:pPr>
            <w:r w:rsidRPr="00385491">
              <w:rPr>
                <w:rFonts w:ascii="Palatino Linotype" w:hAnsi="Palatino Linotype"/>
                <w:b/>
                <w:sz w:val="24"/>
                <w:szCs w:val="24"/>
              </w:rPr>
              <w:t>(Rúbrica)</w:t>
            </w:r>
          </w:p>
        </w:tc>
      </w:tr>
    </w:tbl>
    <w:p w:rsidR="000638F3" w:rsidRPr="00385491" w:rsidRDefault="000638F3" w:rsidP="000638F3">
      <w:pPr>
        <w:pStyle w:val="Sinespaciado"/>
        <w:jc w:val="both"/>
        <w:rPr>
          <w:rFonts w:ascii="Palatino Linotype" w:hAnsi="Palatino Linotype"/>
          <w:sz w:val="14"/>
          <w:szCs w:val="24"/>
        </w:rPr>
      </w:pPr>
    </w:p>
    <w:p w:rsidR="000638F3" w:rsidRPr="00385491" w:rsidRDefault="000638F3" w:rsidP="000638F3">
      <w:pPr>
        <w:pStyle w:val="Sinespaciado"/>
        <w:jc w:val="both"/>
        <w:rPr>
          <w:rFonts w:ascii="Palatino Linotype" w:hAnsi="Palatino Linotype"/>
          <w:bCs/>
          <w:sz w:val="16"/>
          <w:szCs w:val="16"/>
          <w:lang w:eastAsia="es-MX"/>
        </w:rPr>
      </w:pPr>
      <w:r w:rsidRPr="00385491">
        <w:rPr>
          <w:rFonts w:ascii="Palatino Linotype" w:hAnsi="Palatino Linotype"/>
          <w:sz w:val="16"/>
          <w:szCs w:val="16"/>
        </w:rPr>
        <w:t xml:space="preserve">Esta hoja corresponde a la resolución de fecha </w:t>
      </w:r>
      <w:r w:rsidR="000E516E" w:rsidRPr="00385491">
        <w:rPr>
          <w:rFonts w:ascii="Palatino Linotype" w:hAnsi="Palatino Linotype"/>
          <w:sz w:val="16"/>
          <w:szCs w:val="16"/>
        </w:rPr>
        <w:t>catorce de agosto</w:t>
      </w:r>
      <w:r w:rsidRPr="00385491">
        <w:rPr>
          <w:rFonts w:ascii="Palatino Linotype" w:hAnsi="Palatino Linotype"/>
          <w:sz w:val="16"/>
          <w:szCs w:val="16"/>
        </w:rPr>
        <w:t xml:space="preserve"> de dos mil diecinueve, emitida en el recurso de revisión </w:t>
      </w:r>
      <w:r w:rsidRPr="00385491">
        <w:rPr>
          <w:rFonts w:ascii="Palatino Linotype" w:hAnsi="Palatino Linotype"/>
          <w:b/>
          <w:bCs/>
          <w:sz w:val="16"/>
          <w:szCs w:val="16"/>
          <w:lang w:eastAsia="es-MX"/>
        </w:rPr>
        <w:t>04545/INFOEM/IP/RR/2019</w:t>
      </w:r>
      <w:r w:rsidRPr="00385491">
        <w:rPr>
          <w:rFonts w:ascii="Palatino Linotype" w:hAnsi="Palatino Linotype"/>
          <w:bCs/>
          <w:sz w:val="16"/>
          <w:szCs w:val="16"/>
          <w:lang w:eastAsia="es-MX"/>
        </w:rPr>
        <w:t>.</w:t>
      </w:r>
    </w:p>
    <w:p w:rsidR="000638F3" w:rsidRPr="00AA4F9A" w:rsidRDefault="000638F3" w:rsidP="000638F3">
      <w:pPr>
        <w:pStyle w:val="Sinespaciado"/>
        <w:jc w:val="both"/>
        <w:rPr>
          <w:rFonts w:ascii="Palatino Linotype" w:hAnsi="Palatino Linotype"/>
          <w:bCs/>
          <w:sz w:val="16"/>
          <w:szCs w:val="16"/>
          <w:lang w:eastAsia="es-MX"/>
        </w:rPr>
      </w:pPr>
      <w:r w:rsidRPr="00385491">
        <w:rPr>
          <w:rFonts w:ascii="Palatino Linotype" w:hAnsi="Palatino Linotype"/>
          <w:bCs/>
          <w:sz w:val="16"/>
          <w:szCs w:val="16"/>
          <w:lang w:eastAsia="es-MX"/>
        </w:rPr>
        <w:t>ZMS/OSAM/jasm</w:t>
      </w:r>
    </w:p>
    <w:sectPr w:rsidR="000638F3" w:rsidRPr="00AA4F9A" w:rsidSect="00050A9C">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DF8" w:rsidRDefault="00E31DF8" w:rsidP="000638F3">
      <w:pPr>
        <w:spacing w:after="0" w:line="240" w:lineRule="auto"/>
      </w:pPr>
      <w:r>
        <w:separator/>
      </w:r>
    </w:p>
  </w:endnote>
  <w:endnote w:type="continuationSeparator" w:id="0">
    <w:p w:rsidR="00E31DF8" w:rsidRDefault="00E31DF8" w:rsidP="00063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EB338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A734B">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A734B">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EB338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44D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744DB">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DF8" w:rsidRDefault="00E31DF8" w:rsidP="000638F3">
      <w:pPr>
        <w:spacing w:after="0" w:line="240" w:lineRule="auto"/>
      </w:pPr>
      <w:r>
        <w:separator/>
      </w:r>
    </w:p>
  </w:footnote>
  <w:footnote w:type="continuationSeparator" w:id="0">
    <w:p w:rsidR="00E31DF8" w:rsidRDefault="00E31DF8" w:rsidP="000638F3">
      <w:pPr>
        <w:spacing w:after="0" w:line="240" w:lineRule="auto"/>
      </w:pPr>
      <w:r>
        <w:continuationSeparator/>
      </w:r>
    </w:p>
  </w:footnote>
  <w:footnote w:id="1">
    <w:p w:rsidR="000638F3" w:rsidRPr="00615B4B" w:rsidRDefault="000638F3" w:rsidP="000638F3">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0638F3" w:rsidRPr="00615B4B" w:rsidRDefault="000638F3" w:rsidP="000638F3">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638F3" w:rsidRPr="00BE484D" w:rsidRDefault="000638F3" w:rsidP="000638F3">
      <w:pPr>
        <w:pStyle w:val="Textonotapie"/>
        <w:jc w:val="both"/>
        <w:rPr>
          <w:rFonts w:ascii="Palatino Linotype" w:hAnsi="Palatino Linotype"/>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BE484D">
        <w:rPr>
          <w:rFonts w:ascii="Palatino Linotype" w:hAnsi="Palatino Linotype"/>
          <w:b/>
          <w:i/>
          <w:szCs w:val="24"/>
        </w:rPr>
        <w:t>Artículo 1</w:t>
      </w:r>
      <w:r w:rsidRPr="00BE484D">
        <w:rPr>
          <w:rFonts w:ascii="Palatino Linotype" w:hAnsi="Palatino Linotype"/>
          <w:i/>
          <w:szCs w:val="24"/>
        </w:rPr>
        <w:t xml:space="preserve">, de la </w:t>
      </w:r>
      <w:r w:rsidRPr="00BE484D">
        <w:rPr>
          <w:rFonts w:ascii="Palatino Linotype" w:hAnsi="Palatino Linotype" w:cs="Arial"/>
          <w:i/>
          <w:szCs w:val="24"/>
        </w:rPr>
        <w:t>Ley del Trabajo de los Servidores Públicos del Estado de México</w:t>
      </w:r>
      <w:r w:rsidRPr="00BE484D">
        <w:rPr>
          <w:rFonts w:ascii="Palatino Linotype" w:hAnsi="Palatino Linotype"/>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3A734B">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EB338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EB3383"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04545/INFOEM/IP/RR/2019</w:t>
          </w:r>
        </w:p>
      </w:tc>
    </w:tr>
    <w:tr w:rsidR="00D77F62" w:rsidTr="00182616">
      <w:trPr>
        <w:trHeight w:val="242"/>
      </w:trPr>
      <w:tc>
        <w:tcPr>
          <w:tcW w:w="5949" w:type="dxa"/>
          <w:hideMark/>
        </w:tcPr>
        <w:p w:rsidR="00D77F62" w:rsidRDefault="00EB338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EB3383" w:rsidP="005E3F88">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Atlacomulco</w:t>
          </w:r>
        </w:p>
      </w:tc>
    </w:tr>
    <w:tr w:rsidR="00D77F62" w:rsidTr="00182616">
      <w:trPr>
        <w:trHeight w:val="342"/>
      </w:trPr>
      <w:tc>
        <w:tcPr>
          <w:tcW w:w="5949" w:type="dxa"/>
          <w:hideMark/>
        </w:tcPr>
        <w:p w:rsidR="00D77F62" w:rsidRDefault="00EB338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EB3383"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A1B7C" w:rsidRDefault="003A73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EB338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EB3383" w:rsidP="002C706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04545/INFOEM/IP/RR/2019</w:t>
          </w:r>
        </w:p>
      </w:tc>
    </w:tr>
    <w:tr w:rsidR="00D77F62" w:rsidTr="00182616">
      <w:trPr>
        <w:trHeight w:val="196"/>
      </w:trPr>
      <w:tc>
        <w:tcPr>
          <w:tcW w:w="5103" w:type="dxa"/>
          <w:hideMark/>
        </w:tcPr>
        <w:p w:rsidR="00D77F62" w:rsidRDefault="00EB338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9744DB" w:rsidP="00212498">
          <w:pPr>
            <w:spacing w:after="120" w:line="256" w:lineRule="auto"/>
            <w:ind w:left="208" w:right="214"/>
            <w:jc w:val="right"/>
            <w:rPr>
              <w:rFonts w:ascii="Palatino Linotype" w:hAnsi="Palatino Linotype" w:cs="Arial"/>
            </w:rPr>
          </w:pPr>
          <w:r>
            <w:rPr>
              <w:rFonts w:ascii="Palatino Linotype" w:hAnsi="Palatino Linotype" w:cs="Arial"/>
            </w:rPr>
            <w:t>xxxxxxxxxxxxxxxxxxxxx</w:t>
          </w:r>
        </w:p>
      </w:tc>
    </w:tr>
    <w:tr w:rsidR="00D77F62" w:rsidTr="00182616">
      <w:trPr>
        <w:trHeight w:val="242"/>
      </w:trPr>
      <w:tc>
        <w:tcPr>
          <w:tcW w:w="5103" w:type="dxa"/>
          <w:hideMark/>
        </w:tcPr>
        <w:p w:rsidR="00D77F62" w:rsidRDefault="00EB338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EB3383"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Atlacomulco</w:t>
          </w:r>
        </w:p>
      </w:tc>
    </w:tr>
    <w:tr w:rsidR="00D77F62" w:rsidTr="00182616">
      <w:trPr>
        <w:trHeight w:val="342"/>
      </w:trPr>
      <w:tc>
        <w:tcPr>
          <w:tcW w:w="5103" w:type="dxa"/>
          <w:hideMark/>
        </w:tcPr>
        <w:p w:rsidR="00D77F62" w:rsidRDefault="00EB3383"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EB3383"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3A73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AE7987"/>
    <w:multiLevelType w:val="hybridMultilevel"/>
    <w:tmpl w:val="46E64E54"/>
    <w:lvl w:ilvl="0" w:tplc="5734C92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7A02B59"/>
    <w:multiLevelType w:val="hybridMultilevel"/>
    <w:tmpl w:val="7F44E3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EAC7AB3"/>
    <w:multiLevelType w:val="hybridMultilevel"/>
    <w:tmpl w:val="033EB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F72111"/>
    <w:multiLevelType w:val="hybridMultilevel"/>
    <w:tmpl w:val="D40680A6"/>
    <w:lvl w:ilvl="0" w:tplc="EB166B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D1317D0"/>
    <w:multiLevelType w:val="hybridMultilevel"/>
    <w:tmpl w:val="C76863C6"/>
    <w:lvl w:ilvl="0" w:tplc="1B6A1234">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8F3"/>
    <w:rsid w:val="000638F3"/>
    <w:rsid w:val="000E516E"/>
    <w:rsid w:val="00233C62"/>
    <w:rsid w:val="00385491"/>
    <w:rsid w:val="003A734B"/>
    <w:rsid w:val="003B5D8A"/>
    <w:rsid w:val="004900FE"/>
    <w:rsid w:val="004A71B1"/>
    <w:rsid w:val="004D6FFA"/>
    <w:rsid w:val="007E01A8"/>
    <w:rsid w:val="008276B7"/>
    <w:rsid w:val="009744DB"/>
    <w:rsid w:val="00AB3A4D"/>
    <w:rsid w:val="00B51934"/>
    <w:rsid w:val="00BE6C6F"/>
    <w:rsid w:val="00C605D3"/>
    <w:rsid w:val="00D032D5"/>
    <w:rsid w:val="00DA6DDC"/>
    <w:rsid w:val="00E31DF8"/>
    <w:rsid w:val="00EB3383"/>
    <w:rsid w:val="00EC4B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3DBD27-9A98-4E62-AEA9-B83DA30B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8F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38F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638F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638F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638F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638F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638F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638F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638F3"/>
    <w:rPr>
      <w:vertAlign w:val="superscript"/>
    </w:rPr>
  </w:style>
  <w:style w:type="character" w:styleId="Hipervnculo">
    <w:name w:val="Hyperlink"/>
    <w:basedOn w:val="Fuentedeprrafopredeter"/>
    <w:uiPriority w:val="99"/>
    <w:unhideWhenUsed/>
    <w:rsid w:val="000638F3"/>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638F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638F3"/>
    <w:rPr>
      <w:sz w:val="20"/>
      <w:szCs w:val="20"/>
    </w:rPr>
  </w:style>
  <w:style w:type="paragraph" w:styleId="Sinespaciado">
    <w:name w:val="No Spacing"/>
    <w:aliases w:val="Francesa"/>
    <w:link w:val="SinespaciadoCar"/>
    <w:uiPriority w:val="1"/>
    <w:qFormat/>
    <w:rsid w:val="000638F3"/>
    <w:pPr>
      <w:spacing w:after="0" w:line="240" w:lineRule="auto"/>
    </w:pPr>
  </w:style>
  <w:style w:type="table" w:styleId="Tablaconcuadrcula">
    <w:name w:val="Table Grid"/>
    <w:basedOn w:val="Tablanormal"/>
    <w:uiPriority w:val="39"/>
    <w:rsid w:val="00063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638F3"/>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0638F3"/>
    <w:rPr>
      <w:rFonts w:ascii="Times New Roman" w:eastAsia="Times New Roman" w:hAnsi="Times New Roman"/>
      <w:sz w:val="25"/>
      <w:szCs w:val="25"/>
      <w:lang w:val="en-US"/>
    </w:rPr>
  </w:style>
  <w:style w:type="character" w:customStyle="1" w:styleId="SinespaciadoCar">
    <w:name w:val="Sin espaciado Car"/>
    <w:aliases w:val="Francesa Car"/>
    <w:link w:val="Sinespaciado"/>
    <w:uiPriority w:val="1"/>
    <w:locked/>
    <w:rsid w:val="00063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igecem.edomex.gob.mx/sites/igecem.edomex.gob.mx/files/files/ArchivosPDF/Productos-Estadisticos/Indole-Demografica/BOLETIN-ESTADISTICAS-VITALES/ESTADISTICAS_VITALES_2018.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1FE2B-7E56-4D45-B1A4-2AEB99B76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7947</Words>
  <Characters>43714</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2019-08-27T22:54:00Z</dcterms:created>
  <dcterms:modified xsi:type="dcterms:W3CDTF">2019-08-27T22:54:00Z</dcterms:modified>
</cp:coreProperties>
</file>