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CD" w:rsidRPr="00AD2A55" w:rsidRDefault="00F757CD" w:rsidP="00F757C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E0477">
        <w:rPr>
          <w:rFonts w:ascii="Palatino Linotype" w:eastAsia="Times New Roman" w:hAnsi="Palatino Linotype" w:cs="Arial"/>
          <w:color w:val="000000"/>
          <w:sz w:val="24"/>
          <w:szCs w:val="24"/>
          <w:lang w:eastAsia="es-MX"/>
        </w:rPr>
        <w:t xml:space="preserve">dos de octubre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F757CD" w:rsidRPr="00AD2A55" w:rsidRDefault="00F757CD" w:rsidP="00F757CD">
      <w:pPr>
        <w:shd w:val="clear" w:color="auto" w:fill="FFFFFF"/>
        <w:spacing w:after="0" w:line="360" w:lineRule="auto"/>
        <w:jc w:val="both"/>
        <w:rPr>
          <w:rFonts w:ascii="Palatino Linotype" w:eastAsia="Times New Roman" w:hAnsi="Palatino Linotype" w:cs="Arial"/>
          <w:color w:val="000000"/>
          <w:sz w:val="24"/>
          <w:szCs w:val="24"/>
          <w:lang w:eastAsia="es-MX"/>
        </w:rPr>
      </w:pPr>
    </w:p>
    <w:p w:rsidR="00F757CD" w:rsidRPr="00AD2A55" w:rsidRDefault="00F757CD" w:rsidP="00F757C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6490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Pr="00F757CD">
        <w:rPr>
          <w:rFonts w:ascii="Palatino Linotype" w:hAnsi="Palatino Linotype" w:cs="Arial"/>
          <w:sz w:val="24"/>
          <w:szCs w:val="24"/>
        </w:rPr>
        <w:t>un ciudadano que no proporciona nombre de identificación</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Chalco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757CD" w:rsidRPr="00AD2A55" w:rsidRDefault="00F757CD" w:rsidP="00F757CD">
      <w:pPr>
        <w:tabs>
          <w:tab w:val="left" w:pos="6960"/>
        </w:tabs>
        <w:spacing w:after="0" w:line="360" w:lineRule="auto"/>
        <w:jc w:val="both"/>
        <w:rPr>
          <w:rFonts w:ascii="Palatino Linotype" w:hAnsi="Palatino Linotype" w:cs="Arial"/>
          <w:sz w:val="24"/>
          <w:szCs w:val="24"/>
        </w:rPr>
      </w:pPr>
    </w:p>
    <w:p w:rsidR="00F757CD" w:rsidRPr="007763F3" w:rsidRDefault="00F757CD" w:rsidP="00F757C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757CD" w:rsidRPr="00D23436" w:rsidRDefault="00F757CD" w:rsidP="00F757CD">
      <w:pPr>
        <w:spacing w:after="0" w:line="360" w:lineRule="auto"/>
        <w:rPr>
          <w:rFonts w:ascii="Palatino Linotype" w:hAnsi="Palatino Linotype" w:cs="Arial"/>
          <w:b/>
          <w:sz w:val="24"/>
          <w:szCs w:val="24"/>
        </w:rPr>
      </w:pPr>
    </w:p>
    <w:p w:rsidR="00F757CD" w:rsidRPr="004C083E" w:rsidRDefault="00F757CD" w:rsidP="00F757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757CD" w:rsidRDefault="00F757CD" w:rsidP="00F757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junio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F757CD">
        <w:rPr>
          <w:rFonts w:ascii="Palatino Linotype" w:hAnsi="Palatino Linotype" w:cs="Arial"/>
          <w:b/>
          <w:sz w:val="24"/>
          <w:szCs w:val="24"/>
        </w:rPr>
        <w:t>00233/CHALCO/IP/2019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757CD" w:rsidRDefault="00F757CD" w:rsidP="00F757CD">
      <w:pPr>
        <w:spacing w:after="0" w:line="360" w:lineRule="auto"/>
        <w:jc w:val="both"/>
        <w:rPr>
          <w:rFonts w:ascii="Palatino Linotype" w:hAnsi="Palatino Linotype" w:cs="Arial"/>
          <w:sz w:val="24"/>
          <w:szCs w:val="24"/>
        </w:rPr>
      </w:pPr>
    </w:p>
    <w:p w:rsidR="00F757CD" w:rsidRPr="00DB054A" w:rsidRDefault="00F757CD" w:rsidP="00F757CD">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F757CD">
        <w:rPr>
          <w:rFonts w:ascii="Palatino Linotype" w:eastAsia="Times New Roman" w:hAnsi="Palatino Linotype" w:cs="Times New Roman"/>
          <w:i/>
          <w:szCs w:val="24"/>
          <w:lang w:val="es-ES_tradnl" w:eastAsia="es-ES"/>
        </w:rPr>
        <w:t>cuantos eventos del día de reyes se realizaron en el municipio de Chalco y en que consistieron</w:t>
      </w:r>
      <w:r>
        <w:rPr>
          <w:rFonts w:ascii="Palatino Linotype" w:eastAsia="Times New Roman" w:hAnsi="Palatino Linotype" w:cs="Times New Roman"/>
          <w:i/>
          <w:szCs w:val="24"/>
          <w:lang w:val="es-ES_tradnl" w:eastAsia="es-ES"/>
        </w:rPr>
        <w:t>”</w:t>
      </w:r>
    </w:p>
    <w:p w:rsidR="00F757CD" w:rsidRDefault="00F757CD" w:rsidP="00F757C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757CD" w:rsidRPr="00C05BFE" w:rsidRDefault="00F757CD" w:rsidP="00F757CD">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F757CD" w:rsidRDefault="00F757CD" w:rsidP="00F757CD">
      <w:pPr>
        <w:spacing w:after="0" w:line="360" w:lineRule="auto"/>
        <w:jc w:val="both"/>
        <w:rPr>
          <w:rFonts w:ascii="Palatino Linotype" w:hAnsi="Palatino Linotype" w:cs="Arial"/>
          <w:b/>
          <w:sz w:val="24"/>
          <w:szCs w:val="24"/>
        </w:rPr>
      </w:pPr>
    </w:p>
    <w:p w:rsidR="00F757CD" w:rsidRPr="004C083E" w:rsidRDefault="00F757CD" w:rsidP="00F757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F757CD" w:rsidRDefault="00F757CD" w:rsidP="00F757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uno de agosto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F757CD" w:rsidRDefault="00F757CD" w:rsidP="00F757CD">
      <w:pPr>
        <w:spacing w:after="0" w:line="360" w:lineRule="auto"/>
        <w:jc w:val="both"/>
        <w:rPr>
          <w:rFonts w:ascii="Palatino Linotype" w:hAnsi="Palatino Linotype" w:cs="Arial"/>
          <w:sz w:val="24"/>
          <w:szCs w:val="24"/>
        </w:rPr>
      </w:pPr>
    </w:p>
    <w:p w:rsidR="00F757CD" w:rsidRPr="00DB054A" w:rsidRDefault="00F757CD" w:rsidP="00F757C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F757CD">
        <w:rPr>
          <w:rFonts w:ascii="Palatino Linotype" w:hAnsi="Palatino Linotype" w:cs="Arial"/>
          <w:i/>
          <w:szCs w:val="24"/>
        </w:rPr>
        <w:t>Con fundamento en lo dispuesto en los artículos 6º apartado A de la Constitución Política de los Estados Unidos Mexicanos; 5º párrafos trece, catorce y quince fracciones I a VII de la Constitución Política del Estado Libre y Soberano de México, 1, 2, 12, 50, 51, 53 fracciones II, V y VI, y 163 de la Ley de Transparencia y Acceso a la Información Pública del Estado de México y Municipios, se le hace de su conocimiento y notificación de la respuesta emitida por el Servidor Público Habilitado de la Coordinación de Comunicación Social y Tecnologías de la Información. Se le envía un cordial saludo y al mismo tiempo se da contestación a la solicitud con número de folio 00233/CHALCO/IP/2019. SE ANEXA DOCUMENTO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Pr>
          <w:rFonts w:ascii="Palatino Linotype" w:hAnsi="Palatino Linotype" w:cs="Arial"/>
          <w:i/>
          <w:szCs w:val="24"/>
        </w:rPr>
        <w:t>” (sic)</w:t>
      </w:r>
    </w:p>
    <w:p w:rsidR="00F757CD" w:rsidRDefault="00F757CD" w:rsidP="00F757CD">
      <w:pPr>
        <w:spacing w:after="0" w:line="360" w:lineRule="auto"/>
        <w:jc w:val="both"/>
        <w:rPr>
          <w:rFonts w:ascii="Palatino Linotype" w:hAnsi="Palatino Linotype" w:cs="Arial"/>
          <w:sz w:val="24"/>
          <w:szCs w:val="24"/>
        </w:rPr>
      </w:pPr>
    </w:p>
    <w:p w:rsidR="00F757CD" w:rsidRPr="00775155"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w:t>
      </w:r>
      <w:r w:rsidRPr="00F757CD">
        <w:rPr>
          <w:rFonts w:ascii="Palatino Linotype" w:hAnsi="Palatino Linotype" w:cs="Arial"/>
          <w:sz w:val="24"/>
          <w:szCs w:val="24"/>
        </w:rPr>
        <w:t>SOLI 233.pdf</w:t>
      </w:r>
      <w:r>
        <w:rPr>
          <w:rFonts w:ascii="Palatino Linotype" w:hAnsi="Palatino Linotype" w:cs="Arial"/>
          <w:sz w:val="24"/>
          <w:szCs w:val="24"/>
        </w:rPr>
        <w:t>”, que al ser del conocimiento de las partes se omite su inserción en este apartado, máxime que será objeto de estudio el párrafos posteriores.</w:t>
      </w:r>
    </w:p>
    <w:p w:rsidR="00F757CD" w:rsidRDefault="00F757CD" w:rsidP="00F757CD">
      <w:pPr>
        <w:spacing w:after="0" w:line="360" w:lineRule="auto"/>
        <w:jc w:val="both"/>
        <w:rPr>
          <w:rFonts w:ascii="Palatino Linotype" w:hAnsi="Palatino Linotype" w:cs="Arial"/>
          <w:sz w:val="24"/>
          <w:szCs w:val="24"/>
        </w:rPr>
      </w:pPr>
    </w:p>
    <w:p w:rsidR="00F757CD" w:rsidRPr="004C083E" w:rsidRDefault="00F757CD" w:rsidP="00F757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F757CD" w:rsidRDefault="00F757CD" w:rsidP="00F757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dos de agosto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lastRenderedPageBreak/>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6490/INFOEM/IP/RR/2019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757CD" w:rsidRDefault="00F757CD" w:rsidP="00F757CD">
      <w:pPr>
        <w:spacing w:after="0" w:line="360" w:lineRule="auto"/>
        <w:jc w:val="both"/>
        <w:rPr>
          <w:rFonts w:ascii="Palatino Linotype" w:hAnsi="Palatino Linotype" w:cs="Arial"/>
          <w:b/>
          <w:sz w:val="24"/>
          <w:szCs w:val="24"/>
        </w:rPr>
      </w:pPr>
    </w:p>
    <w:p w:rsidR="00F757CD" w:rsidRDefault="00F757CD" w:rsidP="00F757CD">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757CD" w:rsidRPr="00775155" w:rsidRDefault="00F757CD" w:rsidP="00F757CD">
      <w:pPr>
        <w:pStyle w:val="Prrafodelista"/>
        <w:ind w:left="0"/>
        <w:jc w:val="both"/>
        <w:rPr>
          <w:rFonts w:ascii="Palatino Linotype" w:hAnsi="Palatino Linotype" w:cs="Arial"/>
        </w:rPr>
      </w:pPr>
    </w:p>
    <w:p w:rsidR="00F757CD" w:rsidRPr="00775155" w:rsidRDefault="00F757CD" w:rsidP="00F757CD">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F757CD">
        <w:rPr>
          <w:rFonts w:ascii="Palatino Linotype" w:hAnsi="Palatino Linotype" w:cs="Arial"/>
          <w:i/>
          <w:sz w:val="22"/>
        </w:rPr>
        <w:t>en la respuesta menciona 25 eventos, cuando en el calendario publicado en la pagina de facebook son 26, así mismo menciona que consto en tomar imágenes y vídeos, en estos mismos se puede ver unas personas disfrazadas de reyes magos, un escenario y grupos de animación, mi solicitud fue en que consistio todo el evento, no solo la parte de comunicación social, faltando por contestar lo que hizo la parte de logística de presidencia, desarrollo social, delegaciones, protección civil, seguridad publica, gobierno y secretaria del ayuntamiento y las demás que hubieran tenido participación</w:t>
      </w:r>
      <w:r>
        <w:rPr>
          <w:rFonts w:ascii="Palatino Linotype" w:hAnsi="Palatino Linotype" w:cs="Arial"/>
          <w:i/>
          <w:sz w:val="22"/>
        </w:rPr>
        <w:t>”</w:t>
      </w:r>
    </w:p>
    <w:p w:rsidR="00F757CD" w:rsidRPr="00775155" w:rsidRDefault="00F757CD" w:rsidP="00F757CD">
      <w:pPr>
        <w:pStyle w:val="Prrafodelista"/>
        <w:spacing w:line="360" w:lineRule="auto"/>
        <w:ind w:left="0"/>
        <w:jc w:val="both"/>
        <w:rPr>
          <w:rFonts w:ascii="Palatino Linotype" w:hAnsi="Palatino Linotype" w:cs="Arial"/>
        </w:rPr>
      </w:pPr>
    </w:p>
    <w:p w:rsidR="00F757CD" w:rsidRDefault="00F757CD" w:rsidP="00F757CD">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F757CD" w:rsidRDefault="00F757CD" w:rsidP="00F757CD">
      <w:pPr>
        <w:pStyle w:val="Prrafodelista"/>
        <w:spacing w:line="360" w:lineRule="auto"/>
        <w:ind w:left="0"/>
        <w:jc w:val="both"/>
        <w:rPr>
          <w:rFonts w:ascii="Palatino Linotype" w:hAnsi="Palatino Linotype" w:cs="Arial"/>
          <w:b/>
        </w:rPr>
      </w:pPr>
    </w:p>
    <w:p w:rsidR="00F757CD" w:rsidRDefault="00F757CD" w:rsidP="00F757CD">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00B9694D" w:rsidRPr="00B9694D">
        <w:rPr>
          <w:rFonts w:ascii="Palatino Linotype" w:hAnsi="Palatino Linotype"/>
          <w:i/>
          <w:color w:val="000000"/>
        </w:rPr>
        <w:t>un evento así, no solo consta de comunicación social para su realización, el sujeto obligado es todo el ayuntamiento con todas sus direcciones, unidades y áreas, no solo la dirección de comunicación social</w:t>
      </w:r>
      <w:r w:rsidRPr="002C0A1C">
        <w:rPr>
          <w:rFonts w:ascii="Palatino Linotype" w:hAnsi="Palatino Linotype"/>
          <w:i/>
          <w:color w:val="000000"/>
        </w:rPr>
        <w:t>” (sic)</w:t>
      </w:r>
    </w:p>
    <w:p w:rsidR="00F757CD" w:rsidRDefault="00F757CD" w:rsidP="00F757CD">
      <w:pPr>
        <w:spacing w:after="0" w:line="360" w:lineRule="auto"/>
        <w:jc w:val="both"/>
        <w:rPr>
          <w:rFonts w:ascii="Palatino Linotype" w:hAnsi="Palatino Linotype" w:cs="Arial"/>
          <w:sz w:val="24"/>
          <w:szCs w:val="24"/>
        </w:rPr>
      </w:pPr>
    </w:p>
    <w:p w:rsidR="00F757CD" w:rsidRDefault="00F757CD" w:rsidP="00F757CD">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F757CD" w:rsidRPr="00F97922" w:rsidRDefault="00F757CD" w:rsidP="00F757C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B9694D">
        <w:rPr>
          <w:rFonts w:ascii="Palatino Linotype" w:eastAsia="Times New Roman" w:hAnsi="Palatino Linotype" w:cs="Arial"/>
          <w:sz w:val="24"/>
          <w:szCs w:val="24"/>
          <w:lang w:val="es-ES" w:eastAsia="es-ES"/>
        </w:rPr>
        <w:t xml:space="preserve">dos de agosto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F757CD" w:rsidRPr="004C083E" w:rsidRDefault="00F757CD" w:rsidP="00F757CD">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QUINTO. De la admisión del Recurso de revisión</w:t>
      </w:r>
    </w:p>
    <w:p w:rsidR="00F757CD" w:rsidRPr="00F97922" w:rsidRDefault="00F757CD" w:rsidP="00F757CD">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B9694D">
        <w:rPr>
          <w:rFonts w:ascii="Palatino Linotype" w:eastAsia="Times New Roman" w:hAnsi="Palatino Linotype" w:cs="Arial"/>
          <w:sz w:val="24"/>
          <w:szCs w:val="24"/>
          <w:lang w:val="es-ES" w:eastAsia="es-ES"/>
        </w:rPr>
        <w:t xml:space="preserve">ocho de agosto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757CD" w:rsidRDefault="00F757CD" w:rsidP="00F757CD">
      <w:pPr>
        <w:spacing w:after="0" w:line="360" w:lineRule="auto"/>
        <w:ind w:right="49"/>
        <w:jc w:val="both"/>
        <w:rPr>
          <w:rFonts w:ascii="Palatino Linotype" w:eastAsia="Times New Roman" w:hAnsi="Palatino Linotype" w:cs="Arial"/>
          <w:sz w:val="24"/>
          <w:szCs w:val="24"/>
          <w:lang w:val="es-ES_tradnl" w:eastAsia="es-ES"/>
        </w:rPr>
      </w:pPr>
    </w:p>
    <w:p w:rsidR="00F757CD" w:rsidRPr="004C083E" w:rsidRDefault="00F757CD" w:rsidP="00F757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B9694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 xml:space="preserve">sujeto </w:t>
      </w:r>
      <w:bookmarkStart w:id="0" w:name="_GoBack"/>
      <w:bookmarkEnd w:id="0"/>
      <w:r w:rsidRPr="00304678">
        <w:rPr>
          <w:rFonts w:ascii="Palatino Linotype" w:hAnsi="Palatino Linotype" w:cs="Arial"/>
          <w:b/>
          <w:sz w:val="24"/>
          <w:szCs w:val="24"/>
        </w:rPr>
        <w:t>obligado</w:t>
      </w:r>
      <w:r>
        <w:rPr>
          <w:rFonts w:ascii="Palatino Linotype" w:hAnsi="Palatino Linotype" w:cs="Arial"/>
          <w:sz w:val="24"/>
          <w:szCs w:val="24"/>
        </w:rPr>
        <w:t xml:space="preserve"> </w:t>
      </w:r>
      <w:r w:rsidR="00B9694D">
        <w:rPr>
          <w:rFonts w:ascii="Palatino Linotype" w:hAnsi="Palatino Linotype" w:cs="Arial"/>
          <w:sz w:val="24"/>
          <w:szCs w:val="24"/>
        </w:rPr>
        <w:t xml:space="preserve">no </w:t>
      </w:r>
      <w:r>
        <w:rPr>
          <w:rFonts w:ascii="Palatino Linotype" w:hAnsi="Palatino Linotype" w:cs="Arial"/>
          <w:sz w:val="24"/>
          <w:szCs w:val="24"/>
        </w:rPr>
        <w:t xml:space="preserve">rindió su informe justificado dentro del término de ley que le fueron otorgado, </w:t>
      </w:r>
      <w:r w:rsidR="00B9694D">
        <w:rPr>
          <w:rFonts w:ascii="Palatino Linotype" w:hAnsi="Palatino Linotype" w:cs="Arial"/>
          <w:sz w:val="24"/>
          <w:szCs w:val="24"/>
        </w:rPr>
        <w:t>d</w:t>
      </w:r>
      <w:r>
        <w:rPr>
          <w:rFonts w:ascii="Palatino Linotype" w:hAnsi="Palatino Linotype" w:cs="Arial"/>
          <w:sz w:val="24"/>
          <w:szCs w:val="24"/>
        </w:rPr>
        <w:t xml:space="preserve">e igual manera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sidR="00B9694D">
        <w:rPr>
          <w:rFonts w:ascii="Palatino Linotype" w:hAnsi="Palatino Linotype" w:cs="Arial"/>
          <w:sz w:val="24"/>
          <w:szCs w:val="24"/>
        </w:rPr>
        <w:t xml:space="preserve"> manifestación alguna.</w:t>
      </w:r>
    </w:p>
    <w:p w:rsidR="00B9694D" w:rsidRDefault="00B9694D" w:rsidP="00F757CD">
      <w:pPr>
        <w:spacing w:after="0" w:line="360" w:lineRule="auto"/>
        <w:jc w:val="both"/>
        <w:rPr>
          <w:rFonts w:ascii="Palatino Linotype" w:hAnsi="Palatino Linotype" w:cs="Arial"/>
          <w:sz w:val="24"/>
          <w:szCs w:val="24"/>
        </w:rPr>
      </w:pPr>
    </w:p>
    <w:p w:rsidR="00F757CD" w:rsidRDefault="00B9694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F757CD">
        <w:rPr>
          <w:rFonts w:ascii="Palatino Linotype" w:hAnsi="Palatino Linotype" w:cs="Arial"/>
          <w:sz w:val="24"/>
          <w:szCs w:val="24"/>
        </w:rPr>
        <w:t>sí mismo</w:t>
      </w:r>
      <w:r w:rsidR="00F757CD" w:rsidRPr="00E34EB5">
        <w:rPr>
          <w:rFonts w:ascii="Palatino Linotype" w:hAnsi="Palatino Linotype" w:cs="Arial"/>
          <w:sz w:val="24"/>
          <w:szCs w:val="24"/>
        </w:rPr>
        <w:t xml:space="preserve"> se aprecia que no se llevaron a cabo audiencias durante la sustanciación de</w:t>
      </w:r>
      <w:r w:rsidR="00F757CD">
        <w:rPr>
          <w:rFonts w:ascii="Palatino Linotype" w:hAnsi="Palatino Linotype" w:cs="Arial"/>
          <w:sz w:val="24"/>
          <w:szCs w:val="24"/>
        </w:rPr>
        <w:t>l</w:t>
      </w:r>
      <w:r w:rsidR="00F757CD" w:rsidRPr="00E34EB5">
        <w:rPr>
          <w:rFonts w:ascii="Palatino Linotype" w:hAnsi="Palatino Linotype" w:cs="Arial"/>
          <w:sz w:val="24"/>
          <w:szCs w:val="24"/>
        </w:rPr>
        <w:t xml:space="preserve"> recurso de revisión, ni se ofrecieron pruebas por parte del hoy </w:t>
      </w:r>
      <w:r w:rsidR="00F757CD">
        <w:rPr>
          <w:rFonts w:ascii="Palatino Linotype" w:hAnsi="Palatino Linotype" w:cs="Arial"/>
          <w:b/>
          <w:sz w:val="24"/>
          <w:szCs w:val="24"/>
        </w:rPr>
        <w:t>r</w:t>
      </w:r>
      <w:r w:rsidR="00F757CD" w:rsidRPr="00E34EB5">
        <w:rPr>
          <w:rFonts w:ascii="Palatino Linotype" w:hAnsi="Palatino Linotype" w:cs="Arial"/>
          <w:b/>
          <w:sz w:val="24"/>
          <w:szCs w:val="24"/>
        </w:rPr>
        <w:t>ecurrente</w:t>
      </w:r>
      <w:r w:rsidR="00F757CD"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757CD" w:rsidRDefault="00F757CD" w:rsidP="00F757CD">
      <w:pPr>
        <w:spacing w:after="0" w:line="360" w:lineRule="auto"/>
        <w:jc w:val="both"/>
        <w:rPr>
          <w:rFonts w:ascii="Palatino Linotype" w:hAnsi="Palatino Linotype" w:cs="Arial"/>
          <w:sz w:val="24"/>
          <w:szCs w:val="24"/>
        </w:rPr>
      </w:pPr>
    </w:p>
    <w:p w:rsidR="00F757CD" w:rsidRPr="004C083E" w:rsidRDefault="00F757CD" w:rsidP="00F757C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757CD" w:rsidRDefault="00F757CD" w:rsidP="00F757C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AC295F">
        <w:rPr>
          <w:rFonts w:ascii="Palatino Linotype" w:hAnsi="Palatino Linotype" w:cs="Arial"/>
          <w:sz w:val="24"/>
          <w:szCs w:val="24"/>
        </w:rPr>
        <w:lastRenderedPageBreak/>
        <w:t>se decretó el c</w:t>
      </w:r>
      <w:r>
        <w:rPr>
          <w:rFonts w:ascii="Palatino Linotype" w:hAnsi="Palatino Linotype" w:cs="Arial"/>
          <w:sz w:val="24"/>
          <w:szCs w:val="24"/>
        </w:rPr>
        <w:t xml:space="preserve">ierre de instrucción en fecha </w:t>
      </w:r>
      <w:r w:rsidR="00B9694D">
        <w:rPr>
          <w:rFonts w:ascii="Palatino Linotype" w:hAnsi="Palatino Linotype" w:cs="Arial"/>
          <w:sz w:val="24"/>
          <w:szCs w:val="24"/>
        </w:rPr>
        <w:t>veinte de agosto</w:t>
      </w:r>
      <w:r>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757CD" w:rsidRPr="00997669" w:rsidRDefault="00F757CD" w:rsidP="00F757CD">
      <w:pPr>
        <w:spacing w:after="0" w:line="360" w:lineRule="auto"/>
        <w:jc w:val="both"/>
        <w:rPr>
          <w:rFonts w:ascii="Palatino Linotype" w:hAnsi="Palatino Linotype" w:cs="Arial"/>
          <w:sz w:val="24"/>
          <w:szCs w:val="24"/>
        </w:rPr>
      </w:pPr>
    </w:p>
    <w:p w:rsidR="00F757CD" w:rsidRPr="00997669" w:rsidRDefault="00F757CD" w:rsidP="00F757CD">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F757CD" w:rsidRPr="00997669" w:rsidRDefault="00F757CD" w:rsidP="00F757CD">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997669" w:rsidRPr="00997669">
        <w:rPr>
          <w:rFonts w:ascii="Palatino Linotype" w:eastAsiaTheme="minorEastAsia" w:hAnsi="Palatino Linotype"/>
          <w:sz w:val="24"/>
          <w:szCs w:val="24"/>
          <w:lang w:val="es-ES_tradnl" w:eastAsia="es-ES"/>
        </w:rPr>
        <w:t xml:space="preserve">veinticinco de septiembre </w:t>
      </w:r>
      <w:r w:rsidRPr="00997669">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F757CD" w:rsidRPr="00997669" w:rsidRDefault="00F757CD" w:rsidP="00F757CD">
      <w:pPr>
        <w:spacing w:after="0" w:line="360" w:lineRule="auto"/>
        <w:jc w:val="both"/>
        <w:rPr>
          <w:rFonts w:ascii="Palatino Linotype" w:hAnsi="Palatino Linotype" w:cs="Arial"/>
          <w:sz w:val="24"/>
          <w:szCs w:val="24"/>
        </w:rPr>
      </w:pPr>
    </w:p>
    <w:p w:rsidR="00F757CD" w:rsidRPr="008B6600" w:rsidRDefault="00F757CD" w:rsidP="00F757CD">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F757CD" w:rsidRPr="00AD2A55" w:rsidRDefault="00F757CD" w:rsidP="00F757CD">
      <w:pPr>
        <w:spacing w:after="0" w:line="360" w:lineRule="auto"/>
        <w:jc w:val="center"/>
        <w:rPr>
          <w:rFonts w:ascii="Palatino Linotype" w:hAnsi="Palatino Linotype" w:cs="Arial"/>
          <w:b/>
          <w:sz w:val="24"/>
          <w:szCs w:val="24"/>
        </w:rPr>
      </w:pPr>
    </w:p>
    <w:p w:rsidR="00F757CD" w:rsidRPr="00600F1D" w:rsidRDefault="00F757CD" w:rsidP="00F757C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F757CD" w:rsidRPr="001D77CB" w:rsidRDefault="00F757CD" w:rsidP="00F757CD">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F757CD" w:rsidRDefault="00F757CD" w:rsidP="00F757CD">
      <w:pPr>
        <w:spacing w:after="0" w:line="360" w:lineRule="auto"/>
        <w:jc w:val="both"/>
        <w:rPr>
          <w:rFonts w:ascii="Palatino Linotype" w:hAnsi="Palatino Linotype" w:cs="Arial"/>
          <w:sz w:val="24"/>
          <w:szCs w:val="24"/>
        </w:rPr>
      </w:pPr>
    </w:p>
    <w:p w:rsidR="00F757CD" w:rsidRPr="00600F1D" w:rsidRDefault="00F757CD" w:rsidP="00F757CD">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F757CD" w:rsidRDefault="00F757CD" w:rsidP="00F757CD">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757CD" w:rsidRDefault="00F757CD" w:rsidP="00F757CD">
      <w:pPr>
        <w:pStyle w:val="Prrafodelista"/>
        <w:autoSpaceDE w:val="0"/>
        <w:autoSpaceDN w:val="0"/>
        <w:adjustRightInd w:val="0"/>
        <w:spacing w:line="360" w:lineRule="auto"/>
        <w:ind w:left="0"/>
        <w:jc w:val="both"/>
        <w:rPr>
          <w:rFonts w:ascii="Palatino Linotype" w:hAnsi="Palatino Linotype" w:cs="Arial"/>
        </w:rPr>
      </w:pPr>
    </w:p>
    <w:p w:rsidR="00227456" w:rsidRPr="00227456" w:rsidRDefault="00227456" w:rsidP="00227456">
      <w:pPr>
        <w:spacing w:after="0" w:line="360" w:lineRule="auto"/>
        <w:jc w:val="both"/>
        <w:rPr>
          <w:rFonts w:ascii="Palatino Linotype" w:eastAsiaTheme="minorEastAsia" w:hAnsi="Palatino Linotype" w:cs="Arial"/>
          <w:b/>
          <w:sz w:val="28"/>
          <w:szCs w:val="28"/>
          <w:lang w:val="es-ES_tradnl" w:eastAsia="es-ES"/>
        </w:rPr>
      </w:pPr>
      <w:r w:rsidRPr="00227456">
        <w:rPr>
          <w:rFonts w:ascii="Palatino Linotype" w:eastAsiaTheme="minorEastAsia" w:hAnsi="Palatino Linotype" w:cs="Arial"/>
          <w:b/>
          <w:sz w:val="28"/>
          <w:szCs w:val="28"/>
          <w:lang w:val="es-ES_tradnl" w:eastAsia="es-ES"/>
        </w:rPr>
        <w:t>TERCERO. Del estudio de las causas de improcedencia y sobreseimiento.</w:t>
      </w: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w:t>
      </w:r>
      <w:r w:rsidRPr="00227456">
        <w:rPr>
          <w:rFonts w:ascii="Palatino Linotype" w:eastAsiaTheme="minorEastAsia" w:hAnsi="Palatino Linotype" w:cs="Arial"/>
          <w:sz w:val="24"/>
          <w:szCs w:val="24"/>
          <w:lang w:val="es-ES_tradnl" w:eastAsia="es-ES"/>
        </w:rPr>
        <w:lastRenderedPageBreak/>
        <w:t>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227456">
        <w:rPr>
          <w:rFonts w:ascii="Palatino Linotype" w:eastAsiaTheme="minorEastAsia" w:hAnsi="Palatino Linotype" w:cs="Arial"/>
          <w:sz w:val="24"/>
          <w:szCs w:val="24"/>
          <w:vertAlign w:val="superscript"/>
          <w:lang w:val="es-ES_tradnl" w:eastAsia="es-ES"/>
        </w:rPr>
        <w:footnoteReference w:id="1"/>
      </w:r>
      <w:r w:rsidRPr="00227456">
        <w:rPr>
          <w:rFonts w:ascii="Palatino Linotype" w:eastAsiaTheme="minorEastAsia" w:hAnsi="Palatino Linotype" w:cs="Arial"/>
          <w:sz w:val="24"/>
          <w:szCs w:val="24"/>
          <w:lang w:val="es-ES_tradnl" w:eastAsia="es-ES"/>
        </w:rPr>
        <w:t>.</w:t>
      </w:r>
    </w:p>
    <w:p w:rsidR="00227456" w:rsidRPr="00227456" w:rsidRDefault="00227456" w:rsidP="0022745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227456" w:rsidRPr="00227456" w:rsidRDefault="00227456" w:rsidP="002274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227456">
        <w:rPr>
          <w:rFonts w:ascii="Palatino Linotype" w:eastAsiaTheme="minorEastAsia" w:hAnsi="Palatino Linotype" w:cs="Arial"/>
          <w:sz w:val="24"/>
          <w:szCs w:val="24"/>
          <w:lang w:val="es-ES_tradnl" w:eastAsia="es-ES"/>
        </w:rPr>
        <w:lastRenderedPageBreak/>
        <w:t>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227456" w:rsidRPr="00227456" w:rsidRDefault="00227456" w:rsidP="002274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227456" w:rsidRDefault="00227456" w:rsidP="002274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227456" w:rsidRPr="00227456" w:rsidRDefault="00227456" w:rsidP="0022745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757CD" w:rsidRDefault="00F757CD" w:rsidP="00F757CD">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lo siguiente:</w:t>
      </w:r>
    </w:p>
    <w:p w:rsidR="00F757CD" w:rsidRDefault="00F757CD" w:rsidP="00F757CD">
      <w:pPr>
        <w:tabs>
          <w:tab w:val="left" w:pos="709"/>
        </w:tabs>
        <w:spacing w:after="0" w:line="360" w:lineRule="auto"/>
        <w:jc w:val="both"/>
        <w:rPr>
          <w:rFonts w:ascii="Palatino Linotype" w:hAnsi="Palatino Linotype"/>
          <w:sz w:val="24"/>
          <w:szCs w:val="24"/>
        </w:rPr>
      </w:pPr>
    </w:p>
    <w:p w:rsidR="009435A3" w:rsidRPr="009435A3" w:rsidRDefault="009435A3" w:rsidP="00F757CD">
      <w:pPr>
        <w:pStyle w:val="Prrafodelista"/>
        <w:numPr>
          <w:ilvl w:val="0"/>
          <w:numId w:val="1"/>
        </w:numPr>
        <w:tabs>
          <w:tab w:val="left" w:pos="709"/>
        </w:tabs>
        <w:spacing w:line="360" w:lineRule="auto"/>
        <w:ind w:right="567"/>
        <w:jc w:val="both"/>
        <w:rPr>
          <w:rFonts w:ascii="Palatino Linotype" w:hAnsi="Palatino Linotype"/>
        </w:rPr>
      </w:pPr>
      <w:r w:rsidRPr="009435A3">
        <w:rPr>
          <w:rFonts w:ascii="Palatino Linotype" w:hAnsi="Palatino Linotype"/>
        </w:rPr>
        <w:t xml:space="preserve">Número de eventos realizados por el día de </w:t>
      </w:r>
      <w:r w:rsidRPr="00FB4F4F">
        <w:rPr>
          <w:rFonts w:ascii="Palatino Linotype" w:hAnsi="Palatino Linotype"/>
        </w:rPr>
        <w:t>Reyes y en que consistieron</w:t>
      </w:r>
      <w:r w:rsidR="00FB4F4F">
        <w:rPr>
          <w:rFonts w:ascii="Palatino Linotype" w:hAnsi="Palatino Linotype"/>
        </w:rPr>
        <w:t>.</w:t>
      </w:r>
    </w:p>
    <w:p w:rsidR="00F757CD" w:rsidRDefault="00F757CD" w:rsidP="00F757CD">
      <w:pPr>
        <w:spacing w:after="0" w:line="360" w:lineRule="auto"/>
        <w:jc w:val="both"/>
        <w:rPr>
          <w:rFonts w:ascii="Palatino Linotype" w:hAnsi="Palatino Linotype" w:cs="Arial"/>
          <w:sz w:val="24"/>
          <w:szCs w:val="24"/>
        </w:rPr>
      </w:pP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a través del archivo electrónico </w:t>
      </w:r>
      <w:r w:rsidR="00997669" w:rsidRPr="00997669">
        <w:rPr>
          <w:rFonts w:ascii="Palatino Linotype" w:hAnsi="Palatino Linotype" w:cs="Arial"/>
          <w:sz w:val="24"/>
          <w:szCs w:val="24"/>
        </w:rPr>
        <w:t>“SOLI 233.pdf”</w:t>
      </w:r>
      <w:r>
        <w:rPr>
          <w:rFonts w:ascii="Palatino Linotype" w:hAnsi="Palatino Linotype" w:cs="Arial"/>
          <w:sz w:val="24"/>
          <w:szCs w:val="24"/>
        </w:rPr>
        <w:t>, del que se desprende el contenido siguiente:</w:t>
      </w:r>
    </w:p>
    <w:p w:rsidR="00F757CD" w:rsidRDefault="00F757CD" w:rsidP="00F757CD">
      <w:pPr>
        <w:spacing w:after="0" w:line="360" w:lineRule="auto"/>
        <w:jc w:val="both"/>
        <w:rPr>
          <w:rFonts w:ascii="Palatino Linotype" w:hAnsi="Palatino Linotype" w:cs="Arial"/>
          <w:sz w:val="24"/>
          <w:szCs w:val="24"/>
        </w:rPr>
      </w:pPr>
    </w:p>
    <w:p w:rsidR="00F757CD" w:rsidRPr="00FB4F4F" w:rsidRDefault="00FB4F4F" w:rsidP="00FB4F4F">
      <w:pPr>
        <w:pStyle w:val="Prrafodelista"/>
        <w:numPr>
          <w:ilvl w:val="0"/>
          <w:numId w:val="2"/>
        </w:numPr>
        <w:spacing w:line="360" w:lineRule="auto"/>
        <w:jc w:val="both"/>
        <w:rPr>
          <w:rFonts w:ascii="Palatino Linotype" w:hAnsi="Palatino Linotype" w:cs="Arial"/>
          <w:b/>
        </w:rPr>
      </w:pPr>
      <w:r w:rsidRPr="00FB4F4F">
        <w:rPr>
          <w:rFonts w:ascii="Palatino Linotype" w:hAnsi="Palatino Linotype" w:cs="Arial"/>
          <w:b/>
        </w:rPr>
        <w:t>SOLI 233.pdf</w:t>
      </w:r>
      <w:r w:rsidR="00F757CD">
        <w:rPr>
          <w:rFonts w:ascii="Palatino Linotype" w:hAnsi="Palatino Linotype" w:cs="Arial"/>
          <w:b/>
        </w:rPr>
        <w:t>:</w:t>
      </w:r>
      <w:r w:rsidR="00F757CD">
        <w:rPr>
          <w:rFonts w:ascii="Palatino Linotype" w:hAnsi="Palatino Linotype" w:cs="Arial"/>
        </w:rPr>
        <w:t xml:space="preserve"> consistente en el oficio </w:t>
      </w:r>
      <w:r>
        <w:rPr>
          <w:rFonts w:ascii="Palatino Linotype" w:hAnsi="Palatino Linotype" w:cs="Arial"/>
        </w:rPr>
        <w:t>GCH/CCSTI/305/2019</w:t>
      </w:r>
      <w:r w:rsidR="00F757CD">
        <w:rPr>
          <w:rFonts w:ascii="Palatino Linotype" w:hAnsi="Palatino Linotype" w:cs="Arial"/>
        </w:rPr>
        <w:t xml:space="preserve"> de fecha diez de </w:t>
      </w:r>
      <w:r>
        <w:rPr>
          <w:rFonts w:ascii="Palatino Linotype" w:hAnsi="Palatino Linotype" w:cs="Arial"/>
        </w:rPr>
        <w:t>veintinueve de julio de</w:t>
      </w:r>
      <w:r w:rsidR="00F757CD" w:rsidRPr="007E1B35">
        <w:rPr>
          <w:rFonts w:ascii="Palatino Linotype" w:hAnsi="Palatino Linotype" w:cs="Arial"/>
        </w:rPr>
        <w:t xml:space="preserve"> dos mil diecinueve, </w:t>
      </w:r>
      <w:r w:rsidR="00F757CD">
        <w:rPr>
          <w:rFonts w:ascii="Palatino Linotype" w:hAnsi="Palatino Linotype" w:cs="Arial"/>
        </w:rPr>
        <w:t xml:space="preserve">remitido por el </w:t>
      </w:r>
      <w:r>
        <w:rPr>
          <w:rFonts w:ascii="Palatino Linotype" w:hAnsi="Palatino Linotype" w:cs="Arial"/>
        </w:rPr>
        <w:t>Encargado de la Coordinación de Comunicación Social y Tecnologías de la Información a la</w:t>
      </w:r>
      <w:r w:rsidR="00F757CD">
        <w:rPr>
          <w:rFonts w:ascii="Palatino Linotype" w:hAnsi="Palatino Linotype" w:cs="Arial"/>
        </w:rPr>
        <w:t xml:space="preserve"> Titular de la Unidad de Transparencia, ambos del </w:t>
      </w:r>
      <w:r>
        <w:rPr>
          <w:rFonts w:ascii="Palatino Linotype" w:hAnsi="Palatino Linotype" w:cs="Arial"/>
        </w:rPr>
        <w:t>sujeto obligado</w:t>
      </w:r>
      <w:r w:rsidR="00F757CD">
        <w:rPr>
          <w:rFonts w:ascii="Palatino Linotype" w:hAnsi="Palatino Linotype" w:cs="Arial"/>
        </w:rPr>
        <w:t xml:space="preserve">, </w:t>
      </w:r>
      <w:r>
        <w:rPr>
          <w:rFonts w:ascii="Palatino Linotype" w:hAnsi="Palatino Linotype" w:cs="Arial"/>
        </w:rPr>
        <w:t>mediante el cual informa lo siguiente:</w:t>
      </w:r>
    </w:p>
    <w:p w:rsidR="00FB4F4F" w:rsidRDefault="00FB4F4F" w:rsidP="00FB4F4F">
      <w:pPr>
        <w:pStyle w:val="Prrafodelista"/>
        <w:spacing w:line="360" w:lineRule="auto"/>
        <w:ind w:left="720"/>
        <w:jc w:val="both"/>
        <w:rPr>
          <w:rFonts w:ascii="Palatino Linotype" w:hAnsi="Palatino Linotype" w:cs="Arial"/>
          <w:b/>
        </w:rPr>
      </w:pPr>
    </w:p>
    <w:p w:rsidR="00FB4F4F" w:rsidRPr="00FB4F4F" w:rsidRDefault="00FB4F4F" w:rsidP="00FB4F4F">
      <w:pPr>
        <w:pStyle w:val="Prrafodelista"/>
        <w:ind w:left="1134"/>
        <w:jc w:val="both"/>
        <w:rPr>
          <w:rFonts w:ascii="Palatino Linotype" w:hAnsi="Palatino Linotype" w:cs="Arial"/>
          <w:b/>
          <w:i/>
          <w:sz w:val="22"/>
        </w:rPr>
      </w:pPr>
      <w:r>
        <w:rPr>
          <w:rFonts w:ascii="Palatino Linotype" w:hAnsi="Palatino Linotype" w:cs="Arial"/>
          <w:b/>
          <w:i/>
          <w:sz w:val="22"/>
        </w:rPr>
        <w:lastRenderedPageBreak/>
        <w:t>“</w:t>
      </w:r>
      <w:r>
        <w:rPr>
          <w:rFonts w:ascii="Palatino Linotype" w:hAnsi="Palatino Linotype" w:cs="Arial"/>
          <w:b/>
          <w:i/>
          <w:sz w:val="22"/>
        </w:rPr>
        <w:sym w:font="Wingdings" w:char="F0FC"/>
      </w:r>
      <w:r>
        <w:rPr>
          <w:rFonts w:ascii="Palatino Linotype" w:hAnsi="Palatino Linotype" w:cs="Arial"/>
          <w:b/>
          <w:i/>
          <w:sz w:val="22"/>
        </w:rPr>
        <w:tab/>
        <w:t>De acuerdo a las atribuciones de este despacho se cubrieron con fotografía y video un total de 25 eventos a partir del 15 de enero al 9 de febrero; así también hago de su conocimiento que consistió en la entrega de juguetes y toma de fotografía de las familias con los Reyes Magos.</w:t>
      </w:r>
      <w:r w:rsidR="00CE0477">
        <w:rPr>
          <w:rFonts w:ascii="Palatino Linotype" w:hAnsi="Palatino Linotype" w:cs="Arial"/>
          <w:b/>
          <w:i/>
          <w:sz w:val="22"/>
        </w:rPr>
        <w:t>”</w:t>
      </w:r>
    </w:p>
    <w:p w:rsidR="00F757CD" w:rsidRPr="004C083E" w:rsidRDefault="00F757CD" w:rsidP="00F757CD">
      <w:pPr>
        <w:pStyle w:val="Prrafodelista"/>
        <w:spacing w:line="360" w:lineRule="auto"/>
        <w:ind w:left="720"/>
        <w:jc w:val="both"/>
        <w:rPr>
          <w:rFonts w:ascii="Palatino Linotype" w:hAnsi="Palatino Linotype" w:cs="Arial"/>
          <w:b/>
        </w:rPr>
      </w:pPr>
    </w:p>
    <w:p w:rsidR="00F757CD" w:rsidRDefault="00F757CD" w:rsidP="00F757CD">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E505A7" w:rsidRPr="0003122F" w:rsidRDefault="00E505A7" w:rsidP="00F757CD">
      <w:pPr>
        <w:spacing w:after="0" w:line="360" w:lineRule="auto"/>
        <w:jc w:val="both"/>
        <w:rPr>
          <w:rFonts w:ascii="Palatino Linotype" w:eastAsia="Times New Roman" w:hAnsi="Palatino Linotype" w:cs="Times New Roman"/>
          <w:b/>
          <w:sz w:val="24"/>
          <w:szCs w:val="24"/>
          <w:lang w:val="es-ES" w:eastAsia="es-ES"/>
        </w:rPr>
      </w:pPr>
    </w:p>
    <w:p w:rsidR="00E86AFF"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presento recurso de inconformidad haciendo valer como acto impugnado</w:t>
      </w:r>
      <w:r w:rsidR="00E86AFF">
        <w:rPr>
          <w:rFonts w:ascii="Palatino Linotype" w:hAnsi="Palatino Linotype" w:cs="Arial"/>
          <w:sz w:val="24"/>
          <w:szCs w:val="24"/>
        </w:rPr>
        <w:t xml:space="preserve"> y razones </w:t>
      </w:r>
      <w:r w:rsidR="00E86AFF" w:rsidRPr="008B5DB5">
        <w:rPr>
          <w:rFonts w:ascii="Palatino Linotype" w:hAnsi="Palatino Linotype" w:cs="Arial"/>
          <w:sz w:val="24"/>
          <w:szCs w:val="24"/>
        </w:rPr>
        <w:t>motivos o razones de inconformidad</w:t>
      </w:r>
      <w:r w:rsidR="00E86AFF">
        <w:rPr>
          <w:rFonts w:ascii="Palatino Linotype" w:hAnsi="Palatino Linotype" w:cs="Arial"/>
          <w:sz w:val="24"/>
          <w:szCs w:val="24"/>
        </w:rPr>
        <w:t xml:space="preserve"> de manera objetiva, lo siguiente:</w:t>
      </w:r>
    </w:p>
    <w:p w:rsidR="00E86AFF" w:rsidRDefault="00E86AFF" w:rsidP="00F757CD">
      <w:pPr>
        <w:spacing w:after="0" w:line="360" w:lineRule="auto"/>
        <w:jc w:val="both"/>
        <w:rPr>
          <w:rFonts w:ascii="Palatino Linotype" w:hAnsi="Palatino Linotype" w:cs="Arial"/>
          <w:sz w:val="24"/>
          <w:szCs w:val="24"/>
        </w:rPr>
      </w:pPr>
    </w:p>
    <w:p w:rsidR="00E86AFF" w:rsidRPr="00E86AFF" w:rsidRDefault="00C44F90" w:rsidP="00E505A7">
      <w:pPr>
        <w:pStyle w:val="Prrafodelista"/>
        <w:numPr>
          <w:ilvl w:val="0"/>
          <w:numId w:val="4"/>
        </w:numPr>
        <w:spacing w:line="360" w:lineRule="auto"/>
        <w:ind w:right="567"/>
        <w:jc w:val="both"/>
        <w:rPr>
          <w:rFonts w:ascii="Palatino Linotype" w:hAnsi="Palatino Linotype" w:cs="Arial"/>
          <w:i/>
        </w:rPr>
      </w:pPr>
      <w:r w:rsidRPr="00E86AFF">
        <w:rPr>
          <w:rFonts w:ascii="Palatino Linotype" w:hAnsi="Palatino Linotype" w:cs="Arial"/>
          <w:i/>
        </w:rPr>
        <w:t>la información</w:t>
      </w:r>
      <w:r w:rsidR="00E86AFF">
        <w:rPr>
          <w:rFonts w:ascii="Palatino Linotype" w:hAnsi="Palatino Linotype" w:cs="Arial"/>
          <w:i/>
        </w:rPr>
        <w:t xml:space="preserve"> entregada</w:t>
      </w:r>
      <w:r w:rsidRPr="00E86AFF">
        <w:rPr>
          <w:rFonts w:ascii="Palatino Linotype" w:hAnsi="Palatino Linotype" w:cs="Arial"/>
          <w:i/>
        </w:rPr>
        <w:t xml:space="preserve"> es diversa a la publicada en la página de Facebook</w:t>
      </w:r>
      <w:r w:rsidR="007E52DF">
        <w:rPr>
          <w:rFonts w:ascii="Palatino Linotype" w:hAnsi="Palatino Linotype" w:cs="Arial"/>
          <w:i/>
        </w:rPr>
        <w:t>,</w:t>
      </w:r>
    </w:p>
    <w:p w:rsidR="00E86AFF" w:rsidRPr="00E86AFF" w:rsidRDefault="00E86AFF" w:rsidP="00E505A7">
      <w:pPr>
        <w:spacing w:after="0" w:line="360" w:lineRule="auto"/>
        <w:ind w:right="567"/>
        <w:jc w:val="both"/>
        <w:rPr>
          <w:rFonts w:ascii="Palatino Linotype" w:hAnsi="Palatino Linotype" w:cs="Arial"/>
          <w:i/>
          <w:sz w:val="24"/>
          <w:szCs w:val="24"/>
        </w:rPr>
      </w:pPr>
    </w:p>
    <w:p w:rsidR="00E86AFF" w:rsidRPr="00E86AFF" w:rsidRDefault="00E86AFF" w:rsidP="00E505A7">
      <w:pPr>
        <w:pStyle w:val="Prrafodelista"/>
        <w:numPr>
          <w:ilvl w:val="0"/>
          <w:numId w:val="4"/>
        </w:numPr>
        <w:spacing w:line="360" w:lineRule="auto"/>
        <w:ind w:right="567"/>
        <w:jc w:val="both"/>
        <w:rPr>
          <w:rFonts w:ascii="Palatino Linotype" w:hAnsi="Palatino Linotype" w:cs="Arial"/>
        </w:rPr>
      </w:pPr>
      <w:r>
        <w:rPr>
          <w:rFonts w:ascii="Palatino Linotype" w:hAnsi="Palatino Linotype" w:cs="Arial"/>
          <w:i/>
        </w:rPr>
        <w:t>N</w:t>
      </w:r>
      <w:r w:rsidR="00C44F90" w:rsidRPr="00E86AFF">
        <w:rPr>
          <w:rFonts w:ascii="Palatino Linotype" w:hAnsi="Palatino Linotype" w:cs="Arial"/>
          <w:i/>
        </w:rPr>
        <w:t>o se le informa la logística del evento respecto de las distintas áreas del sujeto obligado</w:t>
      </w:r>
      <w:r w:rsidRPr="00E86AFF">
        <w:rPr>
          <w:rFonts w:ascii="Palatino Linotype" w:hAnsi="Palatino Linotype" w:cs="Arial"/>
          <w:i/>
        </w:rPr>
        <w:t xml:space="preserve"> como lo son protección civil, seguridad pública, secretaría del ayuntamiento, etc.</w:t>
      </w:r>
    </w:p>
    <w:p w:rsidR="00E86AFF" w:rsidRDefault="00E86AFF" w:rsidP="00F757CD">
      <w:pPr>
        <w:spacing w:after="0" w:line="360" w:lineRule="auto"/>
        <w:jc w:val="both"/>
        <w:rPr>
          <w:rFonts w:ascii="Palatino Linotype" w:hAnsi="Palatino Linotype" w:cs="Arial"/>
          <w:sz w:val="24"/>
          <w:szCs w:val="24"/>
        </w:rPr>
      </w:pPr>
    </w:p>
    <w:p w:rsidR="00F757CD" w:rsidRDefault="002C0855"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R</w:t>
      </w:r>
      <w:r w:rsidR="00F757CD">
        <w:rPr>
          <w:rFonts w:ascii="Palatino Linotype" w:hAnsi="Palatino Linotype" w:cs="Arial"/>
          <w:sz w:val="24"/>
          <w:szCs w:val="24"/>
        </w:rPr>
        <w:t>azones</w:t>
      </w:r>
      <w:r>
        <w:rPr>
          <w:rFonts w:ascii="Palatino Linotype" w:hAnsi="Palatino Linotype" w:cs="Arial"/>
          <w:sz w:val="24"/>
          <w:szCs w:val="24"/>
        </w:rPr>
        <w:t xml:space="preserve"> o motivos de inconformidad </w:t>
      </w:r>
      <w:r w:rsidR="00F757CD">
        <w:rPr>
          <w:rFonts w:ascii="Palatino Linotype" w:hAnsi="Palatino Linotype" w:cs="Arial"/>
          <w:sz w:val="24"/>
          <w:szCs w:val="24"/>
        </w:rPr>
        <w:t xml:space="preserve">que resultan </w:t>
      </w:r>
      <w:r>
        <w:rPr>
          <w:rFonts w:ascii="Palatino Linotype" w:hAnsi="Palatino Linotype" w:cs="Arial"/>
          <w:sz w:val="24"/>
          <w:szCs w:val="24"/>
        </w:rPr>
        <w:t>in</w:t>
      </w:r>
      <w:r w:rsidR="00F757CD">
        <w:rPr>
          <w:rFonts w:ascii="Palatino Linotype" w:hAnsi="Palatino Linotype" w:cs="Arial"/>
          <w:sz w:val="24"/>
          <w:szCs w:val="24"/>
        </w:rPr>
        <w:t>fundadas para interponer el presente recurso de inconformidad</w:t>
      </w:r>
      <w:r>
        <w:rPr>
          <w:rFonts w:ascii="Palatino Linotype" w:hAnsi="Palatino Linotype" w:cs="Arial"/>
          <w:sz w:val="24"/>
          <w:szCs w:val="24"/>
        </w:rPr>
        <w:t xml:space="preserve">, toda vez que no encuadran en las hipótesis establecidas en </w:t>
      </w:r>
      <w:r w:rsidR="00F757CD">
        <w:rPr>
          <w:rFonts w:ascii="Palatino Linotype" w:hAnsi="Palatino Linotype" w:cs="Arial"/>
          <w:sz w:val="24"/>
          <w:szCs w:val="24"/>
        </w:rPr>
        <w:t>el artículo 179 de la Ley de Transparencia Local que establece:</w:t>
      </w:r>
    </w:p>
    <w:p w:rsidR="00F757CD" w:rsidRDefault="00F757CD" w:rsidP="00F757CD">
      <w:pPr>
        <w:spacing w:after="0" w:line="360" w:lineRule="auto"/>
        <w:jc w:val="both"/>
        <w:rPr>
          <w:rFonts w:ascii="Palatino Linotype" w:hAnsi="Palatino Linotype" w:cs="Arial"/>
          <w:sz w:val="24"/>
          <w:szCs w:val="24"/>
        </w:rPr>
      </w:pPr>
    </w:p>
    <w:p w:rsidR="002C0855" w:rsidRPr="002C0855" w:rsidRDefault="00F757CD" w:rsidP="002C0855">
      <w:pPr>
        <w:spacing w:after="0" w:line="276"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002C0855" w:rsidRPr="002C0855">
        <w:rPr>
          <w:rFonts w:ascii="Palatino Linotype" w:hAnsi="Palatino Linotype" w:cs="Arial"/>
          <w:b/>
          <w:i/>
          <w:szCs w:val="24"/>
        </w:rPr>
        <w:t>I</w:t>
      </w:r>
      <w:r w:rsidR="002C0855" w:rsidRPr="002C0855">
        <w:rPr>
          <w:rFonts w:ascii="Palatino Linotype" w:hAnsi="Palatino Linotype" w:cs="Arial"/>
          <w:i/>
          <w:szCs w:val="24"/>
        </w:rPr>
        <w:t>. La negativa a la información solicitada;</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II</w:t>
      </w:r>
      <w:r w:rsidRPr="002C0855">
        <w:rPr>
          <w:rFonts w:ascii="Palatino Linotype" w:hAnsi="Palatino Linotype" w:cs="Arial"/>
          <w:i/>
          <w:szCs w:val="24"/>
        </w:rPr>
        <w:t>. La clasificación de la información;</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III</w:t>
      </w:r>
      <w:r w:rsidRPr="002C0855">
        <w:rPr>
          <w:rFonts w:ascii="Palatino Linotype" w:hAnsi="Palatino Linotype" w:cs="Arial"/>
          <w:i/>
          <w:szCs w:val="24"/>
        </w:rPr>
        <w:t>. La declaración de inexistencia de la información;</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IV</w:t>
      </w:r>
      <w:r w:rsidRPr="002C0855">
        <w:rPr>
          <w:rFonts w:ascii="Palatino Linotype" w:hAnsi="Palatino Linotype" w:cs="Arial"/>
          <w:i/>
          <w:szCs w:val="24"/>
        </w:rPr>
        <w:t>. La declaración de incompetencia por el sujeto obligado;</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w:t>
      </w:r>
      <w:r w:rsidRPr="002C0855">
        <w:rPr>
          <w:rFonts w:ascii="Palatino Linotype" w:hAnsi="Palatino Linotype" w:cs="Arial"/>
          <w:i/>
          <w:szCs w:val="24"/>
        </w:rPr>
        <w:t>. La entrega de información incompleta;</w:t>
      </w:r>
    </w:p>
    <w:p w:rsid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VI</w:t>
      </w:r>
      <w:r w:rsidRPr="002C0855">
        <w:rPr>
          <w:rFonts w:ascii="Palatino Linotype" w:hAnsi="Palatino Linotype" w:cs="Arial"/>
          <w:i/>
          <w:szCs w:val="24"/>
        </w:rPr>
        <w:t>. La entrega de información que no corresponda con lo solicitado;</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VII</w:t>
      </w:r>
      <w:r w:rsidRPr="002C0855">
        <w:rPr>
          <w:rFonts w:ascii="Palatino Linotype" w:hAnsi="Palatino Linotype" w:cs="Arial"/>
          <w:i/>
          <w:szCs w:val="24"/>
        </w:rPr>
        <w:t>. La falta de respuesta a una solicitud de acceso a la información;</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VIII</w:t>
      </w:r>
      <w:r w:rsidRPr="002C0855">
        <w:rPr>
          <w:rFonts w:ascii="Palatino Linotype" w:hAnsi="Palatino Linotype" w:cs="Arial"/>
          <w:i/>
          <w:szCs w:val="24"/>
        </w:rPr>
        <w:t>. La notificación, entrega o puesta a disposición de información en una modalidad o formato distinto</w:t>
      </w:r>
      <w:r>
        <w:rPr>
          <w:rFonts w:ascii="Palatino Linotype" w:hAnsi="Palatino Linotype" w:cs="Arial"/>
          <w:i/>
          <w:szCs w:val="24"/>
        </w:rPr>
        <w:t xml:space="preserve"> </w:t>
      </w:r>
      <w:r w:rsidRPr="002C0855">
        <w:rPr>
          <w:rFonts w:ascii="Palatino Linotype" w:hAnsi="Palatino Linotype" w:cs="Arial"/>
          <w:i/>
          <w:szCs w:val="24"/>
        </w:rPr>
        <w:t>al solicitado;</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IX</w:t>
      </w:r>
      <w:r w:rsidRPr="002C0855">
        <w:rPr>
          <w:rFonts w:ascii="Palatino Linotype" w:hAnsi="Palatino Linotype" w:cs="Arial"/>
          <w:i/>
          <w:szCs w:val="24"/>
        </w:rPr>
        <w:t>. La entrega o puesta a disposición de información en un formato incomprensible y/o no accesible</w:t>
      </w:r>
      <w:r>
        <w:rPr>
          <w:rFonts w:ascii="Palatino Linotype" w:hAnsi="Palatino Linotype" w:cs="Arial"/>
          <w:i/>
          <w:szCs w:val="24"/>
        </w:rPr>
        <w:t xml:space="preserve"> </w:t>
      </w:r>
      <w:r w:rsidRPr="002C0855">
        <w:rPr>
          <w:rFonts w:ascii="Palatino Linotype" w:hAnsi="Palatino Linotype" w:cs="Arial"/>
          <w:i/>
          <w:szCs w:val="24"/>
        </w:rPr>
        <w:t>para el solicitante;</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w:t>
      </w:r>
      <w:r w:rsidRPr="002C0855">
        <w:rPr>
          <w:rFonts w:ascii="Palatino Linotype" w:hAnsi="Palatino Linotype" w:cs="Arial"/>
          <w:i/>
          <w:szCs w:val="24"/>
        </w:rPr>
        <w:t>. Los costos o tiempos de entrega de la información;</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w:t>
      </w:r>
      <w:r w:rsidRPr="002C0855">
        <w:rPr>
          <w:rFonts w:ascii="Palatino Linotype" w:hAnsi="Palatino Linotype" w:cs="Arial"/>
          <w:i/>
          <w:szCs w:val="24"/>
        </w:rPr>
        <w:t>. La falta de trámite a una solicitud;</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XII</w:t>
      </w:r>
      <w:r w:rsidRPr="002C0855">
        <w:rPr>
          <w:rFonts w:ascii="Palatino Linotype" w:hAnsi="Palatino Linotype" w:cs="Arial"/>
          <w:i/>
          <w:szCs w:val="24"/>
        </w:rPr>
        <w:t>. La negativa a permitir la consulta directa de la información;</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XIII</w:t>
      </w:r>
      <w:r w:rsidRPr="002C0855">
        <w:rPr>
          <w:rFonts w:ascii="Palatino Linotype" w:hAnsi="Palatino Linotype" w:cs="Arial"/>
          <w:i/>
          <w:szCs w:val="24"/>
        </w:rPr>
        <w:t>. La falta, deficiencia o insuficiencia de la fundamentación y/o motivación en la respuesta; y</w:t>
      </w:r>
    </w:p>
    <w:p w:rsidR="002C0855"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XIV</w:t>
      </w:r>
      <w:r w:rsidRPr="002C0855">
        <w:rPr>
          <w:rFonts w:ascii="Palatino Linotype" w:hAnsi="Palatino Linotype" w:cs="Arial"/>
          <w:i/>
          <w:szCs w:val="24"/>
        </w:rPr>
        <w:t>. La orientación a un trámite específico.</w:t>
      </w:r>
    </w:p>
    <w:p w:rsidR="00F757CD" w:rsidRPr="002C0855" w:rsidRDefault="002C0855" w:rsidP="002C0855">
      <w:pPr>
        <w:spacing w:after="0" w:line="276" w:lineRule="auto"/>
        <w:ind w:left="567" w:right="567"/>
        <w:jc w:val="both"/>
        <w:rPr>
          <w:rFonts w:ascii="Palatino Linotype" w:hAnsi="Palatino Linotype" w:cs="Arial"/>
          <w:i/>
          <w:szCs w:val="24"/>
        </w:rPr>
      </w:pPr>
      <w:r w:rsidRPr="002C0855">
        <w:rPr>
          <w:rFonts w:ascii="Palatino Linotype" w:hAnsi="Palatino Linotype" w:cs="Arial"/>
          <w:i/>
          <w:szCs w:val="24"/>
        </w:rPr>
        <w:t>La respuesta que den los sujetos obligados derivada de la resolución a un recurso de revisión que</w:t>
      </w:r>
      <w:r>
        <w:rPr>
          <w:rFonts w:ascii="Palatino Linotype" w:hAnsi="Palatino Linotype" w:cs="Arial"/>
          <w:i/>
          <w:szCs w:val="24"/>
        </w:rPr>
        <w:t xml:space="preserve"> </w:t>
      </w:r>
      <w:r w:rsidRPr="002C0855">
        <w:rPr>
          <w:rFonts w:ascii="Palatino Linotype" w:hAnsi="Palatino Linotype" w:cs="Arial"/>
          <w:i/>
          <w:szCs w:val="24"/>
        </w:rPr>
        <w:t>proceda por las causales señaladas en las fracciones IV, VII, IX, X, XI y XII es susceptible de ser</w:t>
      </w:r>
      <w:r>
        <w:rPr>
          <w:rFonts w:ascii="Palatino Linotype" w:hAnsi="Palatino Linotype" w:cs="Arial"/>
          <w:i/>
          <w:szCs w:val="24"/>
        </w:rPr>
        <w:t xml:space="preserve"> </w:t>
      </w:r>
      <w:r w:rsidRPr="002C0855">
        <w:rPr>
          <w:rFonts w:ascii="Palatino Linotype" w:hAnsi="Palatino Linotype" w:cs="Arial"/>
          <w:i/>
          <w:szCs w:val="24"/>
        </w:rPr>
        <w:t xml:space="preserve">impugnada de nueva cuenta, mediante recurso </w:t>
      </w:r>
      <w:r>
        <w:rPr>
          <w:rFonts w:ascii="Palatino Linotype" w:hAnsi="Palatino Linotype" w:cs="Arial"/>
          <w:i/>
          <w:szCs w:val="24"/>
        </w:rPr>
        <w:t>de revisión, ante el Instituto.</w:t>
      </w:r>
      <w:r w:rsidR="00F757CD" w:rsidRPr="002C0855">
        <w:rPr>
          <w:rFonts w:ascii="Palatino Linotype" w:hAnsi="Palatino Linotype" w:cs="Arial"/>
          <w:i/>
          <w:szCs w:val="24"/>
        </w:rPr>
        <w:t>”</w:t>
      </w:r>
    </w:p>
    <w:p w:rsidR="002C0855" w:rsidRDefault="002C0855" w:rsidP="00F757CD">
      <w:pPr>
        <w:spacing w:after="0" w:line="360" w:lineRule="auto"/>
        <w:jc w:val="both"/>
        <w:rPr>
          <w:rFonts w:ascii="Palatino Linotype" w:eastAsia="Times New Roman" w:hAnsi="Palatino Linotype" w:cs="Times New Roman"/>
          <w:sz w:val="24"/>
          <w:szCs w:val="24"/>
          <w:lang w:eastAsia="es-ES"/>
        </w:rPr>
      </w:pPr>
    </w:p>
    <w:p w:rsidR="00F757CD" w:rsidRDefault="002C0855" w:rsidP="00F757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Lo anterior, es así toda vez que por lo que corresponde al motivo de inconformidad </w:t>
      </w:r>
      <w:r w:rsidR="00E505A7">
        <w:rPr>
          <w:rFonts w:ascii="Palatino Linotype" w:eastAsia="Times New Roman" w:hAnsi="Palatino Linotype" w:cs="Times New Roman"/>
          <w:sz w:val="24"/>
          <w:szCs w:val="24"/>
          <w:lang w:eastAsia="es-ES"/>
        </w:rPr>
        <w:t xml:space="preserve">número </w:t>
      </w:r>
      <w:r w:rsidR="00E505A7" w:rsidRPr="00E505A7">
        <w:rPr>
          <w:rFonts w:ascii="Palatino Linotype" w:eastAsia="Times New Roman" w:hAnsi="Palatino Linotype" w:cs="Times New Roman"/>
          <w:b/>
          <w:sz w:val="28"/>
          <w:szCs w:val="24"/>
          <w:lang w:eastAsia="es-ES"/>
        </w:rPr>
        <w:t>1</w:t>
      </w:r>
      <w:r w:rsidR="00E505A7">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 xml:space="preserve">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duda de la veracidad de la información que le fue entregada, al manifestar que en la página electrónica Facebook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se encuentra señalado un número diverso de eventos de día del niño, sin anexar </w:t>
      </w:r>
      <w:r w:rsidR="00E505A7">
        <w:rPr>
          <w:rFonts w:ascii="Palatino Linotype" w:eastAsia="Times New Roman" w:hAnsi="Palatino Linotype" w:cs="Times New Roman"/>
          <w:sz w:val="24"/>
          <w:szCs w:val="24"/>
          <w:lang w:eastAsia="es-ES"/>
        </w:rPr>
        <w:t xml:space="preserve">archivo o </w:t>
      </w:r>
      <w:r>
        <w:rPr>
          <w:rFonts w:ascii="Palatino Linotype" w:eastAsia="Times New Roman" w:hAnsi="Palatino Linotype" w:cs="Times New Roman"/>
          <w:sz w:val="24"/>
          <w:szCs w:val="24"/>
          <w:lang w:eastAsia="es-ES"/>
        </w:rPr>
        <w:t xml:space="preserve">documento alguno </w:t>
      </w:r>
      <w:r w:rsidR="00E505A7">
        <w:rPr>
          <w:rFonts w:ascii="Palatino Linotype" w:eastAsia="Times New Roman" w:hAnsi="Palatino Linotype" w:cs="Times New Roman"/>
          <w:sz w:val="24"/>
          <w:szCs w:val="24"/>
          <w:lang w:eastAsia="es-ES"/>
        </w:rPr>
        <w:t xml:space="preserve">con el cual </w:t>
      </w:r>
      <w:r>
        <w:rPr>
          <w:rFonts w:ascii="Palatino Linotype" w:eastAsia="Times New Roman" w:hAnsi="Palatino Linotype" w:cs="Times New Roman"/>
          <w:sz w:val="24"/>
          <w:szCs w:val="24"/>
          <w:lang w:eastAsia="es-ES"/>
        </w:rPr>
        <w:t>compruebe sus manifestaciones.</w:t>
      </w:r>
    </w:p>
    <w:p w:rsidR="002C0855" w:rsidRDefault="002C0855" w:rsidP="00F757CD">
      <w:pPr>
        <w:spacing w:after="0" w:line="360" w:lineRule="auto"/>
        <w:jc w:val="both"/>
        <w:rPr>
          <w:rFonts w:ascii="Palatino Linotype" w:eastAsia="Times New Roman" w:hAnsi="Palatino Linotype" w:cs="Times New Roman"/>
          <w:sz w:val="24"/>
          <w:szCs w:val="24"/>
          <w:lang w:eastAsia="es-ES"/>
        </w:rPr>
      </w:pPr>
    </w:p>
    <w:p w:rsidR="002C0855" w:rsidRPr="002C0855" w:rsidRDefault="002C0855" w:rsidP="002C0855">
      <w:pPr>
        <w:autoSpaceDE w:val="0"/>
        <w:autoSpaceDN w:val="0"/>
        <w:adjustRightInd w:val="0"/>
        <w:spacing w:line="360" w:lineRule="auto"/>
        <w:jc w:val="both"/>
        <w:rPr>
          <w:rFonts w:ascii="Palatino Linotype" w:eastAsiaTheme="minorEastAsia" w:hAnsi="Palatino Linotype" w:cs="Arial"/>
          <w:color w:val="000000" w:themeColor="text1"/>
          <w:sz w:val="24"/>
          <w:szCs w:val="24"/>
          <w:lang w:val="es-ES_tradnl" w:eastAsia="es-ES"/>
        </w:rPr>
      </w:pPr>
      <w:r>
        <w:rPr>
          <w:rFonts w:ascii="Palatino Linotype" w:eastAsia="Times New Roman" w:hAnsi="Palatino Linotype" w:cs="Times New Roman"/>
          <w:sz w:val="24"/>
          <w:szCs w:val="24"/>
          <w:lang w:eastAsia="es-ES"/>
        </w:rPr>
        <w:lastRenderedPageBreak/>
        <w:t xml:space="preserve">En ese sentido, resulta necesario </w:t>
      </w:r>
      <w:r w:rsidRPr="002C0855">
        <w:rPr>
          <w:rFonts w:ascii="Palatino Linotype" w:eastAsiaTheme="minorEastAsia" w:hAnsi="Palatino Linotype"/>
          <w:sz w:val="24"/>
          <w:szCs w:val="24"/>
          <w:lang w:val="es-ES_tradnl" w:eastAsia="es-ES"/>
        </w:rPr>
        <w:t xml:space="preserve">señalar de igual manera, que este Órgano Resolutor no se encuentra facultado para </w:t>
      </w:r>
      <w:r w:rsidRPr="002C0855">
        <w:rPr>
          <w:rFonts w:ascii="Palatino Linotype" w:eastAsiaTheme="minorEastAsia" w:hAnsi="Palatino Linotype" w:cs="Arial"/>
          <w:color w:val="000000" w:themeColor="text1"/>
          <w:sz w:val="24"/>
          <w:szCs w:val="24"/>
          <w:lang w:val="es-ES_tradnl" w:eastAsia="es-ES"/>
        </w:rPr>
        <w:t xml:space="preserve">pronunciarse acerca de la veracidad de la información remitida por los </w:t>
      </w:r>
      <w:r w:rsidRPr="002C0855">
        <w:rPr>
          <w:rFonts w:ascii="Palatino Linotype" w:eastAsiaTheme="minorEastAsia" w:hAnsi="Palatino Linotype" w:cs="Arial"/>
          <w:b/>
          <w:color w:val="000000" w:themeColor="text1"/>
          <w:sz w:val="24"/>
          <w:szCs w:val="24"/>
          <w:lang w:val="es-ES_tradnl" w:eastAsia="es-ES"/>
        </w:rPr>
        <w:t>sujetos obligados</w:t>
      </w:r>
      <w:r w:rsidRPr="002C0855">
        <w:rPr>
          <w:rFonts w:ascii="Palatino Linotype" w:eastAsiaTheme="minorEastAsia" w:hAnsi="Palatino Linotype" w:cs="Arial"/>
          <w:color w:val="000000" w:themeColor="text1"/>
          <w:sz w:val="24"/>
          <w:szCs w:val="24"/>
          <w:lang w:val="es-ES_tradnl" w:eastAsia="es-ES"/>
        </w:rPr>
        <w:t xml:space="preserve">, lo que se materializa en el presente asunto, al haberse pronunciado el </w:t>
      </w:r>
      <w:r w:rsidRPr="002C0855">
        <w:rPr>
          <w:rFonts w:ascii="Palatino Linotype" w:eastAsiaTheme="minorEastAsia" w:hAnsi="Palatino Linotype" w:cs="Arial"/>
          <w:b/>
          <w:color w:val="000000" w:themeColor="text1"/>
          <w:sz w:val="24"/>
          <w:szCs w:val="24"/>
          <w:lang w:val="es-ES_tradnl" w:eastAsia="es-ES"/>
        </w:rPr>
        <w:t xml:space="preserve">sujeto obligado </w:t>
      </w:r>
      <w:r w:rsidRPr="002C0855">
        <w:rPr>
          <w:rFonts w:ascii="Palatino Linotype" w:eastAsiaTheme="minorEastAsia" w:hAnsi="Palatino Linotype" w:cs="Arial"/>
          <w:color w:val="000000" w:themeColor="text1"/>
          <w:sz w:val="24"/>
          <w:szCs w:val="24"/>
          <w:lang w:val="es-ES_tradnl" w:eastAsia="es-ES"/>
        </w:rPr>
        <w:t>en el sentido que</w:t>
      </w:r>
      <w:r>
        <w:rPr>
          <w:rFonts w:ascii="Palatino Linotype" w:eastAsiaTheme="minorEastAsia" w:hAnsi="Palatino Linotype" w:cs="Arial"/>
          <w:color w:val="000000" w:themeColor="text1"/>
          <w:sz w:val="24"/>
          <w:szCs w:val="24"/>
          <w:lang w:val="es-ES_tradnl" w:eastAsia="es-ES"/>
        </w:rPr>
        <w:t xml:space="preserve"> únicamente se realizaron 25 eventos</w:t>
      </w:r>
      <w:r w:rsidR="000B78A0">
        <w:rPr>
          <w:rFonts w:ascii="Palatino Linotype" w:eastAsiaTheme="minorEastAsia" w:hAnsi="Palatino Linotype" w:cs="Arial"/>
          <w:color w:val="000000" w:themeColor="text1"/>
          <w:sz w:val="24"/>
          <w:szCs w:val="24"/>
          <w:lang w:val="es-ES_tradnl" w:eastAsia="es-ES"/>
        </w:rPr>
        <w:t xml:space="preserve">, </w:t>
      </w:r>
      <w:r w:rsidRPr="002C0855">
        <w:rPr>
          <w:rFonts w:ascii="Palatino Linotype" w:eastAsiaTheme="minorEastAsia" w:hAnsi="Palatino Linotype" w:cs="Arial"/>
          <w:color w:val="000000" w:themeColor="text1"/>
          <w:sz w:val="24"/>
          <w:szCs w:val="24"/>
          <w:lang w:val="es-ES_tradnl" w:eastAsia="es-ES"/>
        </w:rPr>
        <w:t xml:space="preserve">por lo que al no estar facultado para dudar de la veracidad de las manifestaciones vertidas por el </w:t>
      </w:r>
      <w:r w:rsidRPr="002C0855">
        <w:rPr>
          <w:rFonts w:ascii="Palatino Linotype" w:eastAsiaTheme="minorEastAsia" w:hAnsi="Palatino Linotype" w:cs="Arial"/>
          <w:b/>
          <w:color w:val="000000" w:themeColor="text1"/>
          <w:sz w:val="24"/>
          <w:szCs w:val="24"/>
          <w:lang w:val="es-ES_tradnl" w:eastAsia="es-ES"/>
        </w:rPr>
        <w:t xml:space="preserve">sujeto obligado, </w:t>
      </w:r>
      <w:r w:rsidR="000B78A0">
        <w:rPr>
          <w:rFonts w:ascii="Palatino Linotype" w:eastAsiaTheme="minorEastAsia" w:hAnsi="Palatino Linotype" w:cs="Arial"/>
          <w:color w:val="000000" w:themeColor="text1"/>
          <w:sz w:val="24"/>
          <w:szCs w:val="24"/>
          <w:lang w:val="es-ES_tradnl" w:eastAsia="es-ES"/>
        </w:rPr>
        <w:t>respecto al número total de eventos así como en que consistieron, se tiene por cierta la información entregada.</w:t>
      </w:r>
    </w:p>
    <w:p w:rsidR="002C0855" w:rsidRPr="002C0855" w:rsidRDefault="002C0855" w:rsidP="002C0855">
      <w:pPr>
        <w:autoSpaceDE w:val="0"/>
        <w:autoSpaceDN w:val="0"/>
        <w:adjustRightInd w:val="0"/>
        <w:spacing w:after="0" w:line="360" w:lineRule="auto"/>
        <w:jc w:val="both"/>
        <w:rPr>
          <w:rFonts w:ascii="Palatino Linotype" w:eastAsiaTheme="minorEastAsia" w:hAnsi="Palatino Linotype" w:cs="Arial"/>
          <w:color w:val="000000" w:themeColor="text1"/>
          <w:sz w:val="24"/>
          <w:szCs w:val="24"/>
          <w:lang w:val="es-ES_tradnl" w:eastAsia="es-ES"/>
        </w:rPr>
      </w:pPr>
    </w:p>
    <w:p w:rsidR="002C0855" w:rsidRDefault="002C0855" w:rsidP="002C0855">
      <w:pPr>
        <w:spacing w:after="0" w:line="360" w:lineRule="auto"/>
        <w:ind w:right="51"/>
        <w:jc w:val="both"/>
        <w:rPr>
          <w:rFonts w:ascii="Palatino Linotype" w:eastAsiaTheme="minorEastAsia" w:hAnsi="Palatino Linotype" w:cs="Arial"/>
          <w:color w:val="000000" w:themeColor="text1"/>
          <w:sz w:val="24"/>
          <w:szCs w:val="24"/>
          <w:lang w:val="es-ES_tradnl" w:eastAsia="es-ES"/>
        </w:rPr>
      </w:pPr>
      <w:r w:rsidRPr="002C0855">
        <w:rPr>
          <w:rFonts w:ascii="Palatino Linotype" w:eastAsiaTheme="minorEastAsia" w:hAnsi="Palatino Linotype" w:cs="Arial"/>
          <w:color w:val="000000" w:themeColor="text1"/>
          <w:sz w:val="24"/>
          <w:szCs w:val="24"/>
          <w:lang w:val="es-ES_tradnl" w:eastAsia="es-E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E505A7" w:rsidRPr="002C0855" w:rsidRDefault="00E505A7" w:rsidP="002C0855">
      <w:pPr>
        <w:spacing w:after="0" w:line="360" w:lineRule="auto"/>
        <w:ind w:right="51"/>
        <w:jc w:val="both"/>
        <w:rPr>
          <w:rFonts w:ascii="Palatino Linotype" w:eastAsiaTheme="minorEastAsia" w:hAnsi="Palatino Linotype" w:cs="Arial"/>
          <w:color w:val="000000" w:themeColor="text1"/>
          <w:sz w:val="24"/>
          <w:szCs w:val="24"/>
          <w:lang w:val="es-ES_tradnl" w:eastAsia="es-ES"/>
        </w:rPr>
      </w:pPr>
    </w:p>
    <w:p w:rsidR="002C0855" w:rsidRPr="002C0855" w:rsidRDefault="002C0855" w:rsidP="002C0855">
      <w:pPr>
        <w:spacing w:after="0" w:line="240" w:lineRule="auto"/>
        <w:ind w:left="567" w:right="567"/>
        <w:jc w:val="both"/>
        <w:rPr>
          <w:rFonts w:ascii="Palatino Linotype" w:eastAsiaTheme="minorEastAsia" w:hAnsi="Palatino Linotype"/>
          <w:szCs w:val="24"/>
          <w:lang w:val="es-ES_tradnl" w:eastAsia="es-ES"/>
        </w:rPr>
      </w:pPr>
      <w:r w:rsidRPr="002C0855">
        <w:rPr>
          <w:rFonts w:ascii="Palatino Linotype" w:eastAsiaTheme="minorEastAsia" w:hAnsi="Palatino Linotype" w:cs="Arial"/>
          <w:b/>
          <w:i/>
          <w:color w:val="000000" w:themeColor="text1"/>
          <w:szCs w:val="24"/>
          <w:lang w:val="es-ES_tradnl" w:eastAsia="es-ES"/>
        </w:rPr>
        <w:t>“El Instituto Federal de Acceso a la Información y Protección de Datos no cuenta con facultades para pronunciarse respecto de la veracidad de los documentos proporcionados por los sujetos obligados.</w:t>
      </w:r>
      <w:r w:rsidRPr="002C0855">
        <w:rPr>
          <w:rFonts w:ascii="Palatino Linotype" w:eastAsiaTheme="minorEastAsia" w:hAnsi="Palatino Linotype" w:cs="Arial"/>
          <w:i/>
          <w:color w:val="000000" w:themeColor="text1"/>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2C0855">
        <w:rPr>
          <w:rFonts w:ascii="Palatino Linotype" w:eastAsiaTheme="minorEastAsia" w:hAnsi="Palatino Linotype" w:cs="Arial"/>
          <w:b/>
          <w:i/>
          <w:color w:val="000000" w:themeColor="text1"/>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C0855">
        <w:rPr>
          <w:rFonts w:ascii="Palatino Linotype" w:eastAsiaTheme="minorEastAsia" w:hAnsi="Palatino Linotype" w:cs="Arial"/>
          <w:i/>
          <w:color w:val="000000" w:themeColor="text1"/>
          <w:szCs w:val="24"/>
          <w:lang w:val="es-ES_tradnl" w:eastAsia="es-ES"/>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2C0855" w:rsidRDefault="002C0855" w:rsidP="002C0855">
      <w:pPr>
        <w:spacing w:after="0" w:line="360" w:lineRule="auto"/>
        <w:jc w:val="both"/>
        <w:rPr>
          <w:rFonts w:ascii="Palatino Linotype" w:eastAsiaTheme="minorEastAsia" w:hAnsi="Palatino Linotype"/>
          <w:noProof/>
          <w:sz w:val="24"/>
          <w:szCs w:val="24"/>
          <w:lang w:val="es-ES_tradnl" w:eastAsia="es-MX"/>
        </w:rPr>
      </w:pPr>
    </w:p>
    <w:p w:rsidR="00CE539F" w:rsidRDefault="00CE539F" w:rsidP="00CE539F">
      <w:pPr>
        <w:spacing w:after="0" w:line="360" w:lineRule="auto"/>
        <w:jc w:val="both"/>
        <w:rPr>
          <w:rFonts w:ascii="Palatino Linotype" w:eastAsiaTheme="minorEastAsia" w:hAnsi="Palatino Linotype"/>
          <w:noProof/>
          <w:sz w:val="24"/>
          <w:szCs w:val="24"/>
          <w:lang w:val="es-ES_tradnl" w:eastAsia="es-MX"/>
        </w:rPr>
      </w:pPr>
      <w:r>
        <w:rPr>
          <w:rFonts w:ascii="Palatino Linotype" w:eastAsiaTheme="minorEastAsia" w:hAnsi="Palatino Linotype"/>
          <w:noProof/>
          <w:sz w:val="24"/>
          <w:szCs w:val="24"/>
          <w:lang w:val="es-ES_tradnl" w:eastAsia="es-MX"/>
        </w:rPr>
        <w:lastRenderedPageBreak/>
        <w:t>Así mismo, es necesario recordar que el artículo 191</w:t>
      </w:r>
      <w:r w:rsidR="00E505A7">
        <w:rPr>
          <w:rFonts w:ascii="Palatino Linotype" w:eastAsiaTheme="minorEastAsia" w:hAnsi="Palatino Linotype"/>
          <w:noProof/>
          <w:sz w:val="24"/>
          <w:szCs w:val="24"/>
          <w:lang w:val="es-ES_tradnl" w:eastAsia="es-MX"/>
        </w:rPr>
        <w:t xml:space="preserve"> en sus</w:t>
      </w:r>
      <w:r>
        <w:rPr>
          <w:rFonts w:ascii="Palatino Linotype" w:eastAsiaTheme="minorEastAsia" w:hAnsi="Palatino Linotype"/>
          <w:noProof/>
          <w:sz w:val="24"/>
          <w:szCs w:val="24"/>
          <w:lang w:val="es-ES_tradnl" w:eastAsia="es-MX"/>
        </w:rPr>
        <w:t xml:space="preserve"> fracciones III y V de la </w:t>
      </w:r>
      <w:r w:rsidRPr="00CE539F">
        <w:rPr>
          <w:rFonts w:ascii="Palatino Linotype" w:eastAsiaTheme="minorEastAsia" w:hAnsi="Palatino Linotype"/>
          <w:noProof/>
          <w:sz w:val="24"/>
          <w:szCs w:val="24"/>
          <w:lang w:val="es-ES_tradnl" w:eastAsia="es-MX"/>
        </w:rPr>
        <w:t>Ley de Transparencia y Acceso a la Información</w:t>
      </w:r>
      <w:r>
        <w:rPr>
          <w:rFonts w:ascii="Palatino Linotype" w:eastAsiaTheme="minorEastAsia" w:hAnsi="Palatino Linotype"/>
          <w:noProof/>
          <w:sz w:val="24"/>
          <w:szCs w:val="24"/>
          <w:lang w:val="es-ES_tradnl" w:eastAsia="es-MX"/>
        </w:rPr>
        <w:t xml:space="preserve"> </w:t>
      </w:r>
      <w:r w:rsidRPr="00CE539F">
        <w:rPr>
          <w:rFonts w:ascii="Palatino Linotype" w:eastAsiaTheme="minorEastAsia" w:hAnsi="Palatino Linotype"/>
          <w:noProof/>
          <w:sz w:val="24"/>
          <w:szCs w:val="24"/>
          <w:lang w:val="es-ES_tradnl" w:eastAsia="es-MX"/>
        </w:rPr>
        <w:t>Pública del Estado de México y Municipios</w:t>
      </w:r>
      <w:r>
        <w:rPr>
          <w:rFonts w:ascii="Palatino Linotype" w:eastAsiaTheme="minorEastAsia" w:hAnsi="Palatino Linotype"/>
          <w:noProof/>
          <w:sz w:val="24"/>
          <w:szCs w:val="24"/>
          <w:lang w:val="es-ES_tradnl" w:eastAsia="es-MX"/>
        </w:rPr>
        <w:t xml:space="preserve">, consagra que el </w:t>
      </w:r>
      <w:r>
        <w:rPr>
          <w:rFonts w:ascii="Palatino Linotype" w:eastAsiaTheme="minorEastAsia" w:hAnsi="Palatino Linotype"/>
          <w:b/>
          <w:noProof/>
          <w:sz w:val="24"/>
          <w:szCs w:val="24"/>
          <w:lang w:val="es-ES_tradnl" w:eastAsia="es-MX"/>
        </w:rPr>
        <w:t>recurso de revisión</w:t>
      </w:r>
      <w:r>
        <w:rPr>
          <w:rFonts w:ascii="Palatino Linotype" w:eastAsiaTheme="minorEastAsia" w:hAnsi="Palatino Linotype"/>
          <w:noProof/>
          <w:sz w:val="24"/>
          <w:szCs w:val="24"/>
          <w:lang w:val="es-ES_tradnl" w:eastAsia="es-MX"/>
        </w:rPr>
        <w:t xml:space="preserve"> será improcedente cuando no actualice algun supuesto de ley, y se impugne la veracidad de la información, ordenamiento que se cita para mayor referencia a continuación:</w:t>
      </w:r>
    </w:p>
    <w:p w:rsidR="00CE539F" w:rsidRDefault="00CE539F" w:rsidP="00CE539F">
      <w:pPr>
        <w:spacing w:after="0" w:line="360" w:lineRule="auto"/>
        <w:jc w:val="both"/>
        <w:rPr>
          <w:rFonts w:ascii="Palatino Linotype" w:eastAsiaTheme="minorEastAsia" w:hAnsi="Palatino Linotype"/>
          <w:noProof/>
          <w:sz w:val="24"/>
          <w:szCs w:val="24"/>
          <w:lang w:val="es-ES_tradnl" w:eastAsia="es-MX"/>
        </w:rPr>
      </w:pPr>
    </w:p>
    <w:p w:rsidR="00CE539F" w:rsidRPr="00CE539F" w:rsidRDefault="00CE539F" w:rsidP="00CE539F">
      <w:pPr>
        <w:spacing w:after="0" w:line="240" w:lineRule="auto"/>
        <w:ind w:left="567" w:right="567"/>
        <w:jc w:val="both"/>
        <w:rPr>
          <w:rFonts w:ascii="Palatino Linotype" w:eastAsiaTheme="minorEastAsia" w:hAnsi="Palatino Linotype"/>
          <w:i/>
          <w:noProof/>
          <w:szCs w:val="24"/>
          <w:lang w:val="es-ES_tradnl" w:eastAsia="es-MX"/>
        </w:rPr>
      </w:pPr>
      <w:r>
        <w:rPr>
          <w:rFonts w:ascii="Palatino Linotype" w:eastAsiaTheme="minorEastAsia" w:hAnsi="Palatino Linotype"/>
          <w:i/>
          <w:noProof/>
          <w:szCs w:val="24"/>
          <w:lang w:val="es-ES_tradnl" w:eastAsia="es-MX"/>
        </w:rPr>
        <w:t>“</w:t>
      </w:r>
      <w:r w:rsidRPr="00227456">
        <w:rPr>
          <w:rFonts w:ascii="Palatino Linotype" w:eastAsiaTheme="minorEastAsia" w:hAnsi="Palatino Linotype"/>
          <w:b/>
          <w:i/>
          <w:noProof/>
          <w:szCs w:val="24"/>
          <w:lang w:val="es-ES_tradnl" w:eastAsia="es-MX"/>
        </w:rPr>
        <w:t>Artículo 191.</w:t>
      </w:r>
      <w:r w:rsidRPr="00CE539F">
        <w:rPr>
          <w:rFonts w:ascii="Palatino Linotype" w:eastAsiaTheme="minorEastAsia" w:hAnsi="Palatino Linotype"/>
          <w:i/>
          <w:noProof/>
          <w:szCs w:val="24"/>
          <w:lang w:val="es-ES_tradnl" w:eastAsia="es-MX"/>
        </w:rPr>
        <w:t xml:space="preserve"> El recurso será desechado por improcedente cuando:</w:t>
      </w:r>
    </w:p>
    <w:p w:rsidR="00CE539F" w:rsidRPr="00CE539F" w:rsidRDefault="00CE539F" w:rsidP="00CE539F">
      <w:pPr>
        <w:spacing w:after="0" w:line="240" w:lineRule="auto"/>
        <w:ind w:left="567" w:right="567"/>
        <w:jc w:val="both"/>
        <w:rPr>
          <w:rFonts w:ascii="Palatino Linotype" w:eastAsiaTheme="minorEastAsia" w:hAnsi="Palatino Linotype"/>
          <w:i/>
          <w:noProof/>
          <w:szCs w:val="24"/>
          <w:lang w:val="es-ES_tradnl" w:eastAsia="es-MX"/>
        </w:rPr>
      </w:pPr>
      <w:r>
        <w:rPr>
          <w:rFonts w:ascii="Palatino Linotype" w:eastAsiaTheme="minorEastAsia" w:hAnsi="Palatino Linotype"/>
          <w:i/>
          <w:noProof/>
          <w:szCs w:val="24"/>
          <w:lang w:val="es-ES_tradnl" w:eastAsia="es-MX"/>
        </w:rPr>
        <w:t>(…)</w:t>
      </w:r>
    </w:p>
    <w:p w:rsidR="00CE539F" w:rsidRPr="00CE539F" w:rsidRDefault="00CE539F" w:rsidP="00CE539F">
      <w:pPr>
        <w:spacing w:after="0" w:line="240" w:lineRule="auto"/>
        <w:ind w:left="567" w:right="567"/>
        <w:jc w:val="both"/>
        <w:rPr>
          <w:rFonts w:ascii="Palatino Linotype" w:eastAsiaTheme="minorEastAsia" w:hAnsi="Palatino Linotype"/>
          <w:i/>
          <w:noProof/>
          <w:szCs w:val="24"/>
          <w:lang w:val="es-ES_tradnl" w:eastAsia="es-MX"/>
        </w:rPr>
      </w:pPr>
      <w:r w:rsidRPr="00CE539F">
        <w:rPr>
          <w:rFonts w:ascii="Palatino Linotype" w:eastAsiaTheme="minorEastAsia" w:hAnsi="Palatino Linotype"/>
          <w:b/>
          <w:i/>
          <w:noProof/>
          <w:szCs w:val="24"/>
          <w:lang w:val="es-ES_tradnl" w:eastAsia="es-MX"/>
        </w:rPr>
        <w:t>III</w:t>
      </w:r>
      <w:r w:rsidRPr="00CE539F">
        <w:rPr>
          <w:rFonts w:ascii="Palatino Linotype" w:eastAsiaTheme="minorEastAsia" w:hAnsi="Palatino Linotype"/>
          <w:i/>
          <w:noProof/>
          <w:szCs w:val="24"/>
          <w:lang w:val="es-ES_tradnl" w:eastAsia="es-MX"/>
        </w:rPr>
        <w:t>. No actualice alguno de los supuestos previstos en la presente Ley;</w:t>
      </w:r>
    </w:p>
    <w:p w:rsidR="00CE539F" w:rsidRPr="00CE539F" w:rsidRDefault="00CE539F" w:rsidP="00CE539F">
      <w:pPr>
        <w:spacing w:after="0" w:line="240" w:lineRule="auto"/>
        <w:ind w:left="567" w:right="567"/>
        <w:jc w:val="both"/>
        <w:rPr>
          <w:rFonts w:ascii="Palatino Linotype" w:eastAsiaTheme="minorEastAsia" w:hAnsi="Palatino Linotype"/>
          <w:i/>
          <w:noProof/>
          <w:szCs w:val="24"/>
          <w:lang w:val="es-ES_tradnl" w:eastAsia="es-MX"/>
        </w:rPr>
      </w:pPr>
      <w:r>
        <w:rPr>
          <w:rFonts w:ascii="Palatino Linotype" w:eastAsiaTheme="minorEastAsia" w:hAnsi="Palatino Linotype"/>
          <w:i/>
          <w:noProof/>
          <w:szCs w:val="24"/>
          <w:lang w:val="es-ES_tradnl" w:eastAsia="es-MX"/>
        </w:rPr>
        <w:t>(…)</w:t>
      </w:r>
    </w:p>
    <w:p w:rsidR="00CE539F" w:rsidRPr="00CE539F" w:rsidRDefault="00CE539F" w:rsidP="00CE539F">
      <w:pPr>
        <w:spacing w:after="0" w:line="240" w:lineRule="auto"/>
        <w:ind w:left="567" w:right="567"/>
        <w:jc w:val="both"/>
        <w:rPr>
          <w:rFonts w:ascii="Palatino Linotype" w:eastAsiaTheme="minorEastAsia" w:hAnsi="Palatino Linotype"/>
          <w:i/>
          <w:noProof/>
          <w:szCs w:val="24"/>
          <w:lang w:val="es-ES_tradnl" w:eastAsia="es-MX"/>
        </w:rPr>
      </w:pPr>
      <w:r w:rsidRPr="00CE539F">
        <w:rPr>
          <w:rFonts w:ascii="Palatino Linotype" w:eastAsiaTheme="minorEastAsia" w:hAnsi="Palatino Linotype"/>
          <w:b/>
          <w:i/>
          <w:noProof/>
          <w:szCs w:val="24"/>
          <w:lang w:val="es-ES_tradnl" w:eastAsia="es-MX"/>
        </w:rPr>
        <w:t>V</w:t>
      </w:r>
      <w:r w:rsidRPr="00CE539F">
        <w:rPr>
          <w:rFonts w:ascii="Palatino Linotype" w:eastAsiaTheme="minorEastAsia" w:hAnsi="Palatino Linotype"/>
          <w:i/>
          <w:noProof/>
          <w:szCs w:val="24"/>
          <w:lang w:val="es-ES_tradnl" w:eastAsia="es-MX"/>
        </w:rPr>
        <w:t>. Se impugne la veracidad de la información proporcionada;</w:t>
      </w:r>
    </w:p>
    <w:p w:rsidR="00CE539F" w:rsidRDefault="00CE539F" w:rsidP="00CE539F">
      <w:pPr>
        <w:spacing w:after="0" w:line="240" w:lineRule="auto"/>
        <w:ind w:left="567" w:right="567"/>
        <w:jc w:val="both"/>
        <w:rPr>
          <w:rFonts w:ascii="Palatino Linotype" w:eastAsiaTheme="minorEastAsia" w:hAnsi="Palatino Linotype"/>
          <w:noProof/>
          <w:sz w:val="24"/>
          <w:szCs w:val="24"/>
          <w:lang w:val="es-ES_tradnl" w:eastAsia="es-MX"/>
        </w:rPr>
      </w:pPr>
      <w:r>
        <w:rPr>
          <w:rFonts w:ascii="Palatino Linotype" w:eastAsiaTheme="minorEastAsia" w:hAnsi="Palatino Linotype"/>
          <w:i/>
          <w:noProof/>
          <w:szCs w:val="24"/>
          <w:lang w:val="es-ES_tradnl" w:eastAsia="es-MX"/>
        </w:rPr>
        <w:t>(…)”</w:t>
      </w:r>
    </w:p>
    <w:p w:rsidR="00CE539F" w:rsidRDefault="00CE539F" w:rsidP="002C0855">
      <w:pPr>
        <w:spacing w:after="0" w:line="360" w:lineRule="auto"/>
        <w:jc w:val="both"/>
        <w:rPr>
          <w:rFonts w:ascii="Palatino Linotype" w:eastAsiaTheme="minorEastAsia" w:hAnsi="Palatino Linotype"/>
          <w:noProof/>
          <w:sz w:val="24"/>
          <w:szCs w:val="24"/>
          <w:lang w:val="es-ES_tradnl" w:eastAsia="es-MX"/>
        </w:rPr>
      </w:pPr>
    </w:p>
    <w:p w:rsidR="00E505A7" w:rsidRPr="00E639A9" w:rsidRDefault="00E505A7" w:rsidP="002C0855">
      <w:pPr>
        <w:spacing w:after="0" w:line="360" w:lineRule="auto"/>
        <w:jc w:val="both"/>
        <w:rPr>
          <w:rFonts w:ascii="Palatino Linotype" w:eastAsiaTheme="minorEastAsia" w:hAnsi="Palatino Linotype"/>
          <w:b/>
          <w:noProof/>
          <w:sz w:val="24"/>
          <w:szCs w:val="24"/>
          <w:lang w:val="es-ES_tradnl" w:eastAsia="es-MX"/>
        </w:rPr>
      </w:pPr>
      <w:r>
        <w:rPr>
          <w:rFonts w:ascii="Palatino Linotype" w:eastAsiaTheme="minorEastAsia" w:hAnsi="Palatino Linotype"/>
          <w:noProof/>
          <w:sz w:val="24"/>
          <w:szCs w:val="24"/>
          <w:lang w:val="es-ES_tradnl" w:eastAsia="es-MX"/>
        </w:rPr>
        <w:t>Circunstancias que se tienen p</w:t>
      </w:r>
      <w:r w:rsidR="00E639A9">
        <w:rPr>
          <w:rFonts w:ascii="Palatino Linotype" w:eastAsiaTheme="minorEastAsia" w:hAnsi="Palatino Linotype"/>
          <w:noProof/>
          <w:sz w:val="24"/>
          <w:szCs w:val="24"/>
          <w:lang w:val="es-ES_tradnl" w:eastAsia="es-MX"/>
        </w:rPr>
        <w:t>o</w:t>
      </w:r>
      <w:r>
        <w:rPr>
          <w:rFonts w:ascii="Palatino Linotype" w:eastAsiaTheme="minorEastAsia" w:hAnsi="Palatino Linotype"/>
          <w:noProof/>
          <w:sz w:val="24"/>
          <w:szCs w:val="24"/>
          <w:lang w:val="es-ES_tradnl" w:eastAsia="es-MX"/>
        </w:rPr>
        <w:t>r acreditadas, en primer lugar toda vez que como quedó señalado en las hipotesis de procedencia del recurso de revisión, no se encuentra establecida fracción alguna que permita o faculte a determinar sobre la verdacidad de la información entregada, sino por l</w:t>
      </w:r>
      <w:r w:rsidR="00E639A9">
        <w:rPr>
          <w:rFonts w:ascii="Palatino Linotype" w:eastAsiaTheme="minorEastAsia" w:hAnsi="Palatino Linotype"/>
          <w:noProof/>
          <w:sz w:val="24"/>
          <w:szCs w:val="24"/>
          <w:lang w:val="es-ES_tradnl" w:eastAsia="es-MX"/>
        </w:rPr>
        <w:t>o contrario, al dudar de la veracidad de la información proporcionada, el recurso de revisión resulta improcedente.</w:t>
      </w:r>
    </w:p>
    <w:p w:rsidR="00E505A7" w:rsidRDefault="00E505A7" w:rsidP="002C0855">
      <w:pPr>
        <w:spacing w:after="0" w:line="360" w:lineRule="auto"/>
        <w:jc w:val="both"/>
        <w:rPr>
          <w:rFonts w:ascii="Palatino Linotype" w:eastAsiaTheme="minorEastAsia" w:hAnsi="Palatino Linotype"/>
          <w:noProof/>
          <w:sz w:val="24"/>
          <w:szCs w:val="24"/>
          <w:lang w:val="es-ES_tradnl" w:eastAsia="es-MX"/>
        </w:rPr>
      </w:pPr>
    </w:p>
    <w:p w:rsidR="002C0855" w:rsidRDefault="000B78A0" w:rsidP="00F757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por lo que respecta al motivo de inconformidad número </w:t>
      </w:r>
      <w:r w:rsidRPr="000B78A0">
        <w:rPr>
          <w:rFonts w:ascii="Palatino Linotype" w:eastAsia="Times New Roman" w:hAnsi="Palatino Linotype" w:cs="Times New Roman"/>
          <w:b/>
          <w:sz w:val="28"/>
          <w:szCs w:val="24"/>
          <w:lang w:eastAsia="es-ES"/>
        </w:rPr>
        <w:t>2</w:t>
      </w:r>
      <w:r>
        <w:rPr>
          <w:rFonts w:ascii="Palatino Linotype" w:eastAsia="Times New Roman" w:hAnsi="Palatino Linotype" w:cs="Times New Roman"/>
          <w:b/>
          <w:sz w:val="24"/>
          <w:szCs w:val="24"/>
          <w:lang w:eastAsia="es-ES"/>
        </w:rPr>
        <w:t>,</w:t>
      </w:r>
      <w:r>
        <w:rPr>
          <w:rFonts w:ascii="Palatino Linotype" w:eastAsia="Times New Roman" w:hAnsi="Palatino Linotype" w:cs="Times New Roman"/>
          <w:sz w:val="24"/>
          <w:szCs w:val="24"/>
          <w:lang w:eastAsia="es-ES"/>
        </w:rPr>
        <w:t xml:space="preserve"> referente a que no contestan la parte de logística </w:t>
      </w:r>
      <w:r w:rsidRPr="000B78A0">
        <w:rPr>
          <w:rFonts w:ascii="Palatino Linotype" w:eastAsia="Times New Roman" w:hAnsi="Palatino Linotype" w:cs="Times New Roman"/>
          <w:sz w:val="24"/>
          <w:szCs w:val="24"/>
          <w:lang w:eastAsia="es-ES"/>
        </w:rPr>
        <w:t>del evento respecto de las distintas áreas del sujeto obligado como lo son protección civil, seguridad pública, secretaría del ayuntamiento, etc</w:t>
      </w:r>
      <w:r>
        <w:rPr>
          <w:rFonts w:ascii="Palatino Linotype" w:eastAsia="Times New Roman" w:hAnsi="Palatino Linotype" w:cs="Times New Roman"/>
          <w:sz w:val="24"/>
          <w:szCs w:val="24"/>
          <w:lang w:eastAsia="es-ES"/>
        </w:rPr>
        <w:t>., se puede acreditar que del contenido de la solicitud de información no se observa que ésta haya sido peticionada.</w:t>
      </w:r>
    </w:p>
    <w:p w:rsidR="00CE0477" w:rsidRDefault="00CE0477" w:rsidP="00F757CD">
      <w:pPr>
        <w:spacing w:after="0" w:line="360" w:lineRule="auto"/>
        <w:jc w:val="both"/>
        <w:rPr>
          <w:rFonts w:ascii="Palatino Linotype" w:eastAsia="Times New Roman" w:hAnsi="Palatino Linotype" w:cs="Times New Roman"/>
          <w:sz w:val="24"/>
          <w:szCs w:val="24"/>
          <w:lang w:eastAsia="es-ES"/>
        </w:rPr>
      </w:pPr>
    </w:p>
    <w:p w:rsidR="000B78A0" w:rsidRPr="000B78A0" w:rsidRDefault="000B78A0" w:rsidP="000B78A0">
      <w:pPr>
        <w:spacing w:after="0" w:line="360" w:lineRule="auto"/>
        <w:jc w:val="both"/>
        <w:rPr>
          <w:rFonts w:ascii="Palatino Linotype" w:eastAsia="Times New Roman" w:hAnsi="Palatino Linotype"/>
          <w:bCs/>
          <w:sz w:val="24"/>
          <w:szCs w:val="24"/>
        </w:rPr>
      </w:pPr>
      <w:r w:rsidRPr="000B78A0">
        <w:rPr>
          <w:rFonts w:ascii="Palatino Linotype" w:eastAsia="Times New Roman" w:hAnsi="Palatino Linotype" w:cs="Arial"/>
          <w:color w:val="000000" w:themeColor="text1"/>
          <w:sz w:val="24"/>
          <w:szCs w:val="24"/>
          <w:lang w:val="es-ES" w:eastAsia="es-ES"/>
        </w:rPr>
        <w:t xml:space="preserve">Manifestaciones de las que se aprecia la </w:t>
      </w:r>
      <w:r w:rsidRPr="000B78A0">
        <w:rPr>
          <w:rFonts w:ascii="Palatino Linotype" w:eastAsia="Times New Roman" w:hAnsi="Palatino Linotype" w:cs="Arial"/>
          <w:b/>
          <w:color w:val="000000" w:themeColor="text1"/>
          <w:sz w:val="24"/>
          <w:szCs w:val="24"/>
          <w:lang w:val="es-ES" w:eastAsia="es-ES"/>
        </w:rPr>
        <w:t>recurrente</w:t>
      </w:r>
      <w:r w:rsidRPr="000B78A0">
        <w:rPr>
          <w:rFonts w:ascii="Palatino Linotype" w:eastAsia="Times New Roman" w:hAnsi="Palatino Linotype" w:cs="Arial"/>
          <w:color w:val="000000" w:themeColor="text1"/>
          <w:sz w:val="24"/>
          <w:szCs w:val="24"/>
          <w:lang w:val="es-ES" w:eastAsia="es-ES"/>
        </w:rPr>
        <w:t xml:space="preserve"> amplía su solicitud de información por cuanto hace a</w:t>
      </w:r>
      <w:r>
        <w:rPr>
          <w:rFonts w:ascii="Palatino Linotype" w:eastAsia="Times New Roman" w:hAnsi="Palatino Linotype" w:cs="Arial"/>
          <w:color w:val="000000" w:themeColor="text1"/>
          <w:sz w:val="24"/>
          <w:szCs w:val="24"/>
          <w:lang w:val="es-ES" w:eastAsia="es-ES"/>
        </w:rPr>
        <w:t xml:space="preserve"> </w:t>
      </w:r>
      <w:r w:rsidRPr="000B78A0">
        <w:rPr>
          <w:rFonts w:ascii="Palatino Linotype" w:eastAsia="Times New Roman" w:hAnsi="Palatino Linotype" w:cs="Arial"/>
          <w:color w:val="000000" w:themeColor="text1"/>
          <w:sz w:val="24"/>
          <w:szCs w:val="24"/>
          <w:lang w:val="es-ES" w:eastAsia="es-ES"/>
        </w:rPr>
        <w:t>l</w:t>
      </w:r>
      <w:r>
        <w:rPr>
          <w:rFonts w:ascii="Palatino Linotype" w:eastAsia="Times New Roman" w:hAnsi="Palatino Linotype" w:cs="Arial"/>
          <w:color w:val="000000" w:themeColor="text1"/>
          <w:sz w:val="24"/>
          <w:szCs w:val="24"/>
          <w:lang w:val="es-ES" w:eastAsia="es-ES"/>
        </w:rPr>
        <w:t xml:space="preserve">a logística realizada por las distintas áreas que integran al </w:t>
      </w:r>
      <w:r>
        <w:rPr>
          <w:rFonts w:ascii="Palatino Linotype" w:eastAsia="Times New Roman" w:hAnsi="Palatino Linotype" w:cs="Arial"/>
          <w:b/>
          <w:color w:val="000000" w:themeColor="text1"/>
          <w:sz w:val="24"/>
          <w:szCs w:val="24"/>
          <w:lang w:val="es-ES" w:eastAsia="es-ES"/>
        </w:rPr>
        <w:t xml:space="preserve">sujeto </w:t>
      </w:r>
      <w:r>
        <w:rPr>
          <w:rFonts w:ascii="Palatino Linotype" w:eastAsia="Times New Roman" w:hAnsi="Palatino Linotype" w:cs="Arial"/>
          <w:b/>
          <w:color w:val="000000" w:themeColor="text1"/>
          <w:sz w:val="24"/>
          <w:szCs w:val="24"/>
          <w:lang w:val="es-ES" w:eastAsia="es-ES"/>
        </w:rPr>
        <w:lastRenderedPageBreak/>
        <w:t>obligado,</w:t>
      </w:r>
      <w:r w:rsidRPr="000B78A0">
        <w:rPr>
          <w:rFonts w:ascii="Palatino Linotype" w:eastAsia="Times New Roman" w:hAnsi="Palatino Linotype" w:cs="Arial"/>
          <w:color w:val="000000" w:themeColor="text1"/>
          <w:sz w:val="24"/>
          <w:szCs w:val="24"/>
          <w:lang w:val="es-ES" w:eastAsia="es-ES"/>
        </w:rPr>
        <w:t xml:space="preserve"> ante t</w:t>
      </w:r>
      <w:r w:rsidRPr="000B78A0">
        <w:rPr>
          <w:rFonts w:ascii="Palatino Linotype" w:hAnsi="Palatino Linotype" w:cs="Arial"/>
          <w:sz w:val="24"/>
          <w:szCs w:val="24"/>
        </w:rPr>
        <w:t xml:space="preserve">ales razones, </w:t>
      </w:r>
      <w:r w:rsidRPr="000B78A0">
        <w:rPr>
          <w:rFonts w:ascii="Palatino Linotype" w:eastAsia="Times New Roman" w:hAnsi="Palatino Linotype"/>
          <w:bCs/>
          <w:sz w:val="24"/>
          <w:szCs w:val="24"/>
        </w:rPr>
        <w:t xml:space="preserve">este Instituto no puede manifestarse al respecto, ya que se trata de peticiones adicionales o </w:t>
      </w:r>
      <w:r w:rsidRPr="000B78A0">
        <w:rPr>
          <w:rFonts w:ascii="Palatino Linotype" w:eastAsia="Times New Roman" w:hAnsi="Palatino Linotype"/>
          <w:bCs/>
          <w:i/>
          <w:sz w:val="24"/>
          <w:szCs w:val="24"/>
        </w:rPr>
        <w:t>plus petitio</w:t>
      </w:r>
      <w:r w:rsidRPr="000B78A0">
        <w:rPr>
          <w:rFonts w:ascii="Palatino Linotype" w:eastAsia="Times New Roman" w:hAnsi="Palatino Linotype"/>
          <w:bCs/>
          <w:sz w:val="24"/>
          <w:szCs w:val="24"/>
        </w:rPr>
        <w:t xml:space="preserve">; esto es, nuevas solicitudes de información hechas por la </w:t>
      </w:r>
      <w:r w:rsidRPr="000B78A0">
        <w:rPr>
          <w:rFonts w:ascii="Palatino Linotype" w:eastAsia="Times New Roman" w:hAnsi="Palatino Linotype"/>
          <w:b/>
          <w:bCs/>
          <w:sz w:val="24"/>
          <w:szCs w:val="24"/>
        </w:rPr>
        <w:t>recurrente</w:t>
      </w:r>
      <w:r w:rsidRPr="000B78A0">
        <w:rPr>
          <w:rFonts w:ascii="Palatino Linotype" w:eastAsia="Times New Roman" w:hAnsi="Palatino Linotype"/>
          <w:bCs/>
          <w:sz w:val="24"/>
          <w:szCs w:val="24"/>
        </w:rPr>
        <w:t xml:space="preserve">. </w:t>
      </w:r>
    </w:p>
    <w:p w:rsidR="000B78A0" w:rsidRPr="000B78A0" w:rsidRDefault="000B78A0" w:rsidP="000B78A0">
      <w:pPr>
        <w:spacing w:after="0" w:line="360" w:lineRule="auto"/>
        <w:jc w:val="both"/>
        <w:rPr>
          <w:rFonts w:ascii="Palatino Linotype" w:eastAsia="Times New Roman" w:hAnsi="Palatino Linotype"/>
          <w:bCs/>
          <w:sz w:val="24"/>
          <w:szCs w:val="24"/>
        </w:rPr>
      </w:pPr>
    </w:p>
    <w:p w:rsidR="000B78A0" w:rsidRPr="000B78A0" w:rsidRDefault="000B78A0" w:rsidP="000B78A0">
      <w:pPr>
        <w:spacing w:after="0" w:line="360" w:lineRule="auto"/>
        <w:jc w:val="both"/>
        <w:rPr>
          <w:rFonts w:ascii="Palatino Linotype" w:eastAsia="Times New Roman" w:hAnsi="Palatino Linotype"/>
          <w:bCs/>
          <w:sz w:val="24"/>
          <w:szCs w:val="24"/>
        </w:rPr>
      </w:pPr>
      <w:r w:rsidRPr="000B78A0">
        <w:rPr>
          <w:rFonts w:ascii="Palatino Linotype" w:eastAsia="Times New Roman" w:hAnsi="Palatino Linotype"/>
          <w:bCs/>
          <w:sz w:val="24"/>
          <w:szCs w:val="24"/>
        </w:rPr>
        <w:t>Sirve de apoyo el criterio 01/17 emitido por el Instituto Nacional de Transparencia, Acceso a la Información y Protección de Datos Personales “INAI”, el cual señala:</w:t>
      </w:r>
    </w:p>
    <w:p w:rsidR="000B78A0" w:rsidRPr="000B78A0" w:rsidRDefault="000B78A0" w:rsidP="000B78A0">
      <w:pPr>
        <w:spacing w:after="0" w:line="360" w:lineRule="auto"/>
        <w:jc w:val="both"/>
        <w:rPr>
          <w:rFonts w:ascii="Palatino Linotype" w:eastAsia="Times New Roman" w:hAnsi="Palatino Linotype" w:cs="Arial"/>
          <w:sz w:val="24"/>
          <w:szCs w:val="24"/>
        </w:rPr>
      </w:pPr>
    </w:p>
    <w:p w:rsidR="000B78A0" w:rsidRPr="000B78A0" w:rsidRDefault="000B78A0" w:rsidP="000B78A0">
      <w:pPr>
        <w:shd w:val="clear" w:color="auto" w:fill="FFFFFF" w:themeFill="background1"/>
        <w:spacing w:after="0"/>
        <w:ind w:left="567" w:right="567"/>
        <w:jc w:val="both"/>
        <w:rPr>
          <w:rFonts w:ascii="Palatino Linotype" w:hAnsi="Palatino Linotype" w:cs="Arial"/>
          <w:bCs/>
          <w:i/>
        </w:rPr>
      </w:pPr>
      <w:r w:rsidRPr="000B78A0">
        <w:rPr>
          <w:rFonts w:ascii="Palatino Linotype" w:hAnsi="Palatino Linotype" w:cs="Arial"/>
          <w:b/>
          <w:bCs/>
          <w:i/>
        </w:rPr>
        <w:t xml:space="preserve">“Es improcedente ampliar las solicitudes de acceso a información, a través de la interposición del recurso de revisión. </w:t>
      </w:r>
      <w:r w:rsidRPr="000B78A0">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B78A0" w:rsidRPr="000B78A0" w:rsidRDefault="000B78A0" w:rsidP="000B78A0">
      <w:pPr>
        <w:shd w:val="clear" w:color="auto" w:fill="FFFFFF" w:themeFill="background1"/>
        <w:spacing w:after="0" w:line="360" w:lineRule="auto"/>
        <w:jc w:val="both"/>
        <w:rPr>
          <w:rFonts w:ascii="Palatino Linotype" w:eastAsiaTheme="majorEastAsia" w:hAnsi="Palatino Linotype" w:cstheme="majorBidi"/>
          <w:sz w:val="24"/>
        </w:rPr>
      </w:pPr>
    </w:p>
    <w:p w:rsidR="000B78A0" w:rsidRPr="000B78A0" w:rsidRDefault="000B78A0" w:rsidP="000B78A0">
      <w:pPr>
        <w:shd w:val="clear" w:color="auto" w:fill="FFFFFF" w:themeFill="background1"/>
        <w:spacing w:after="0" w:line="360" w:lineRule="auto"/>
        <w:jc w:val="both"/>
        <w:rPr>
          <w:rFonts w:ascii="Palatino Linotype" w:eastAsiaTheme="majorEastAsia" w:hAnsi="Palatino Linotype" w:cstheme="majorBidi"/>
          <w:sz w:val="24"/>
        </w:rPr>
      </w:pPr>
      <w:r>
        <w:rPr>
          <w:rFonts w:ascii="Palatino Linotype" w:eastAsiaTheme="majorEastAsia" w:hAnsi="Palatino Linotype" w:cstheme="majorBidi"/>
          <w:sz w:val="24"/>
        </w:rPr>
        <w:t xml:space="preserve">Es por lo anterior, que </w:t>
      </w:r>
      <w:r w:rsidRPr="000B78A0">
        <w:rPr>
          <w:rFonts w:ascii="Palatino Linotype" w:eastAsiaTheme="majorEastAsia" w:hAnsi="Palatino Linotype" w:cstheme="majorBidi"/>
          <w:sz w:val="24"/>
        </w:rPr>
        <w:t>si bien</w:t>
      </w:r>
      <w:r>
        <w:rPr>
          <w:rFonts w:ascii="Palatino Linotype" w:eastAsiaTheme="majorEastAsia" w:hAnsi="Palatino Linotype" w:cstheme="majorBidi"/>
          <w:sz w:val="24"/>
        </w:rPr>
        <w:t xml:space="preserve"> </w:t>
      </w:r>
      <w:r>
        <w:rPr>
          <w:rFonts w:ascii="Palatino Linotype" w:eastAsiaTheme="majorEastAsia" w:hAnsi="Palatino Linotype" w:cstheme="majorBidi"/>
          <w:b/>
          <w:sz w:val="24"/>
        </w:rPr>
        <w:t>el recurrente</w:t>
      </w:r>
      <w:r w:rsidRPr="000B78A0">
        <w:rPr>
          <w:rFonts w:ascii="Palatino Linotype" w:eastAsiaTheme="majorEastAsia" w:hAnsi="Palatino Linotype" w:cstheme="majorBidi"/>
          <w:sz w:val="24"/>
        </w:rPr>
        <w:t xml:space="preserve"> interpuso su recurso de revisión ante </w:t>
      </w:r>
      <w:r>
        <w:rPr>
          <w:rFonts w:ascii="Palatino Linotype" w:eastAsiaTheme="majorEastAsia" w:hAnsi="Palatino Linotype" w:cstheme="majorBidi"/>
          <w:sz w:val="24"/>
        </w:rPr>
        <w:t xml:space="preserve">la inconformidad de la información que le fue </w:t>
      </w:r>
      <w:r w:rsidRPr="000B78A0">
        <w:rPr>
          <w:rFonts w:ascii="Palatino Linotype" w:eastAsiaTheme="majorEastAsia" w:hAnsi="Palatino Linotype" w:cstheme="majorBidi"/>
          <w:sz w:val="24"/>
        </w:rPr>
        <w:t xml:space="preserve">entrega </w:t>
      </w:r>
      <w:r>
        <w:rPr>
          <w:rFonts w:ascii="Palatino Linotype" w:eastAsiaTheme="majorEastAsia" w:hAnsi="Palatino Linotype" w:cstheme="majorBidi"/>
          <w:sz w:val="24"/>
        </w:rPr>
        <w:t xml:space="preserve">por </w:t>
      </w:r>
      <w:r w:rsidRPr="000B78A0">
        <w:rPr>
          <w:rFonts w:ascii="Palatino Linotype" w:eastAsiaTheme="majorEastAsia" w:hAnsi="Palatino Linotype" w:cstheme="majorBidi"/>
          <w:sz w:val="24"/>
        </w:rPr>
        <w:t xml:space="preserve">el </w:t>
      </w:r>
      <w:r w:rsidRPr="000B78A0">
        <w:rPr>
          <w:rFonts w:ascii="Palatino Linotype" w:eastAsiaTheme="majorEastAsia" w:hAnsi="Palatino Linotype" w:cstheme="majorBidi"/>
          <w:b/>
          <w:sz w:val="24"/>
        </w:rPr>
        <w:t>sujeto obligado</w:t>
      </w:r>
      <w:r w:rsidRPr="000B78A0">
        <w:rPr>
          <w:rFonts w:ascii="Palatino Linotype" w:eastAsiaTheme="majorEastAsia" w:hAnsi="Palatino Linotype" w:cstheme="majorBidi"/>
          <w:sz w:val="24"/>
        </w:rPr>
        <w:t xml:space="preserve">; también lo es que peticionó información adicional, respecto de la cual esta Ponencia no hará ningún pronunciamiento al constituir peticiones adicionales o </w:t>
      </w:r>
      <w:r w:rsidRPr="000B78A0">
        <w:rPr>
          <w:rFonts w:ascii="Palatino Linotype" w:eastAsiaTheme="majorEastAsia" w:hAnsi="Palatino Linotype" w:cstheme="majorBidi"/>
          <w:i/>
          <w:sz w:val="24"/>
        </w:rPr>
        <w:t xml:space="preserve">plus petito, </w:t>
      </w:r>
      <w:r w:rsidRPr="000B78A0">
        <w:rPr>
          <w:rFonts w:ascii="Palatino Linotype" w:eastAsiaTheme="majorEastAsia" w:hAnsi="Palatino Linotype" w:cstheme="majorBidi"/>
          <w:sz w:val="24"/>
        </w:rPr>
        <w:t xml:space="preserve">dejando a salvo los derechos de la </w:t>
      </w:r>
      <w:r w:rsidRPr="000B78A0">
        <w:rPr>
          <w:rFonts w:ascii="Palatino Linotype" w:eastAsiaTheme="majorEastAsia" w:hAnsi="Palatino Linotype" w:cstheme="majorBidi"/>
          <w:b/>
          <w:sz w:val="24"/>
        </w:rPr>
        <w:t>recurrente</w:t>
      </w:r>
      <w:r w:rsidRPr="000B78A0">
        <w:rPr>
          <w:rFonts w:ascii="Palatino Linotype" w:eastAsiaTheme="majorEastAsia" w:hAnsi="Palatino Linotype" w:cstheme="majorBidi"/>
          <w:sz w:val="24"/>
        </w:rPr>
        <w:t xml:space="preserve"> para que en caso de considerarlo así formule una nueva solicitud de información.</w:t>
      </w:r>
    </w:p>
    <w:p w:rsidR="000B78A0" w:rsidRDefault="000B78A0" w:rsidP="00F757CD">
      <w:pPr>
        <w:spacing w:after="0" w:line="360" w:lineRule="auto"/>
        <w:jc w:val="both"/>
        <w:rPr>
          <w:rFonts w:ascii="Palatino Linotype" w:eastAsia="Times New Roman" w:hAnsi="Palatino Linotype" w:cs="Times New Roman"/>
          <w:sz w:val="24"/>
          <w:szCs w:val="24"/>
          <w:lang w:eastAsia="es-ES"/>
        </w:rPr>
      </w:pPr>
    </w:p>
    <w:p w:rsidR="00E505A7" w:rsidRPr="00E505A7" w:rsidRDefault="00E505A7" w:rsidP="00E505A7">
      <w:pPr>
        <w:spacing w:after="0" w:line="360" w:lineRule="auto"/>
        <w:jc w:val="both"/>
        <w:rPr>
          <w:rFonts w:ascii="Palatino Linotype" w:eastAsia="Calibri" w:hAnsi="Palatino Linotype" w:cs="Times New Roman"/>
          <w:sz w:val="24"/>
          <w:szCs w:val="24"/>
          <w:lang w:val="es-ES_tradnl" w:eastAsia="es-ES"/>
        </w:rPr>
      </w:pPr>
      <w:r w:rsidRPr="00E505A7">
        <w:rPr>
          <w:rFonts w:ascii="Palatino Linotype" w:eastAsiaTheme="minorEastAsia" w:hAnsi="Palatino Linotype" w:cs="Arial"/>
          <w:sz w:val="24"/>
          <w:szCs w:val="24"/>
          <w:lang w:val="es-ES_tradnl" w:eastAsia="es-ES"/>
        </w:rPr>
        <w:t>Con base en las consideraciones de hecho y de derecho precisadas en párrafos anteriores,</w:t>
      </w:r>
      <w:r w:rsidR="007403D6">
        <w:rPr>
          <w:rFonts w:ascii="Palatino Linotype" w:eastAsiaTheme="minorEastAsia" w:hAnsi="Palatino Linotype" w:cs="Arial"/>
          <w:sz w:val="24"/>
          <w:szCs w:val="24"/>
          <w:lang w:val="es-ES_tradnl" w:eastAsia="es-ES"/>
        </w:rPr>
        <w:t xml:space="preserve"> se tiene por acreditada la improcedencia para la interposición de, recurso de revisión, al no encuadrar en supuestos de ley</w:t>
      </w:r>
      <w:r w:rsidRPr="00E505A7">
        <w:rPr>
          <w:rFonts w:ascii="Palatino Linotype" w:eastAsiaTheme="minorEastAsia" w:hAnsi="Palatino Linotype" w:cs="Arial"/>
          <w:sz w:val="24"/>
          <w:szCs w:val="24"/>
          <w:lang w:val="es-ES_tradnl" w:eastAsia="es-ES"/>
        </w:rPr>
        <w:t xml:space="preserve">, </w:t>
      </w:r>
      <w:r w:rsidRPr="00E505A7">
        <w:rPr>
          <w:rFonts w:ascii="Palatino Linotype" w:eastAsia="Calibri" w:hAnsi="Palatino Linotype" w:cs="Times New Roman"/>
          <w:sz w:val="24"/>
          <w:szCs w:val="24"/>
          <w:lang w:val="es-ES_tradnl" w:eastAsia="es-ES"/>
        </w:rPr>
        <w:t xml:space="preserve">en ese sentido se </w:t>
      </w:r>
      <w:r w:rsidRPr="00E505A7">
        <w:rPr>
          <w:rFonts w:ascii="Palatino Linotype" w:eastAsiaTheme="minorEastAsia" w:hAnsi="Palatino Linotype" w:cs="Arial"/>
          <w:sz w:val="24"/>
          <w:szCs w:val="24"/>
          <w:lang w:val="es-ES_tradnl" w:eastAsia="es-ES"/>
        </w:rPr>
        <w:t>actualiza lo consagrado en la fracción I</w:t>
      </w:r>
      <w:r w:rsidR="007403D6">
        <w:rPr>
          <w:rFonts w:ascii="Palatino Linotype" w:eastAsiaTheme="minorEastAsia" w:hAnsi="Palatino Linotype" w:cs="Arial"/>
          <w:sz w:val="24"/>
          <w:szCs w:val="24"/>
          <w:lang w:val="es-ES_tradnl" w:eastAsia="es-ES"/>
        </w:rPr>
        <w:t>V</w:t>
      </w:r>
      <w:r w:rsidRPr="00E505A7">
        <w:rPr>
          <w:rFonts w:ascii="Palatino Linotype" w:eastAsiaTheme="minorEastAsia" w:hAnsi="Palatino Linotype" w:cs="Arial"/>
          <w:sz w:val="24"/>
          <w:szCs w:val="24"/>
          <w:lang w:val="es-ES_tradnl" w:eastAsia="es-ES"/>
        </w:rPr>
        <w:t xml:space="preserve"> del artículo 192, de la </w:t>
      </w:r>
      <w:r w:rsidRPr="00E505A7">
        <w:rPr>
          <w:rFonts w:ascii="Palatino Linotype" w:eastAsiaTheme="minorEastAsia" w:hAnsi="Palatino Linotype" w:cs="Arial"/>
          <w:b/>
          <w:sz w:val="24"/>
          <w:szCs w:val="24"/>
          <w:lang w:val="es-ES_tradnl" w:eastAsia="es-ES"/>
        </w:rPr>
        <w:t xml:space="preserve">Ley de Transparencia y Acceso a </w:t>
      </w:r>
      <w:r w:rsidRPr="00E505A7">
        <w:rPr>
          <w:rFonts w:ascii="Palatino Linotype" w:eastAsiaTheme="minorEastAsia" w:hAnsi="Palatino Linotype" w:cs="Arial"/>
          <w:b/>
          <w:sz w:val="24"/>
          <w:szCs w:val="24"/>
          <w:lang w:val="es-ES_tradnl" w:eastAsia="es-ES"/>
        </w:rPr>
        <w:lastRenderedPageBreak/>
        <w:t xml:space="preserve">la Información Pública del Estado de México y Municipios </w:t>
      </w:r>
      <w:r w:rsidRPr="00E505A7">
        <w:rPr>
          <w:rFonts w:ascii="Palatino Linotype" w:eastAsiaTheme="minorEastAsia" w:hAnsi="Palatino Linotype" w:cs="Arial"/>
          <w:sz w:val="24"/>
          <w:szCs w:val="24"/>
          <w:lang w:val="es-ES_tradnl" w:eastAsia="es-ES"/>
        </w:rPr>
        <w:t>vigente, que a la letra señala:</w:t>
      </w:r>
    </w:p>
    <w:p w:rsidR="00E505A7" w:rsidRPr="00E505A7" w:rsidRDefault="00E505A7" w:rsidP="00E505A7">
      <w:pPr>
        <w:spacing w:after="0" w:line="360" w:lineRule="auto"/>
        <w:ind w:left="426"/>
        <w:contextualSpacing/>
        <w:jc w:val="both"/>
        <w:rPr>
          <w:rFonts w:ascii="Palatino Linotype" w:eastAsia="Calibri" w:hAnsi="Palatino Linotype" w:cs="Times New Roman"/>
          <w:sz w:val="24"/>
          <w:szCs w:val="24"/>
          <w:lang w:val="es-ES_tradnl" w:eastAsia="es-ES"/>
        </w:rPr>
      </w:pP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E505A7">
        <w:rPr>
          <w:rFonts w:ascii="Palatino Linotype" w:eastAsiaTheme="minorEastAsia" w:hAnsi="Palatino Linotype" w:cs="Arial"/>
          <w:b/>
          <w:bCs/>
          <w:i/>
          <w:lang w:val="es-ES_tradnl" w:eastAsia="es-ES"/>
        </w:rPr>
        <w:t xml:space="preserve">“Artículo 192. </w:t>
      </w:r>
      <w:r w:rsidRPr="00E505A7">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E505A7" w:rsidRPr="00E505A7" w:rsidRDefault="00E505A7" w:rsidP="00E505A7">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bCs/>
          <w:i/>
          <w:lang w:eastAsia="es-ES"/>
        </w:rPr>
        <w:t>(…)</w:t>
      </w:r>
    </w:p>
    <w:p w:rsidR="007403D6" w:rsidRDefault="007403D6" w:rsidP="007403D6">
      <w:pPr>
        <w:autoSpaceDE w:val="0"/>
        <w:autoSpaceDN w:val="0"/>
        <w:adjustRightInd w:val="0"/>
        <w:spacing w:after="0" w:line="240" w:lineRule="auto"/>
        <w:ind w:left="567" w:right="567"/>
        <w:rPr>
          <w:rFonts w:ascii="Palatino Linotype" w:eastAsiaTheme="minorEastAsia" w:hAnsi="Palatino Linotype" w:cs="Arial"/>
          <w:i/>
          <w:lang w:eastAsia="es-ES"/>
        </w:rPr>
      </w:pPr>
      <w:r w:rsidRPr="007403D6">
        <w:rPr>
          <w:rFonts w:ascii="Palatino Linotype" w:eastAsiaTheme="minorEastAsia" w:hAnsi="Palatino Linotype" w:cs="Arial"/>
          <w:b/>
          <w:i/>
          <w:lang w:eastAsia="es-ES"/>
        </w:rPr>
        <w:t xml:space="preserve">IV. </w:t>
      </w:r>
      <w:r w:rsidRPr="007403D6">
        <w:rPr>
          <w:rFonts w:ascii="Palatino Linotype" w:eastAsiaTheme="minorEastAsia" w:hAnsi="Palatino Linotype" w:cs="Arial"/>
          <w:i/>
          <w:lang w:eastAsia="es-ES"/>
        </w:rPr>
        <w:t xml:space="preserve">Admitido el recurso de revisión, </w:t>
      </w:r>
      <w:r w:rsidRPr="007403D6">
        <w:rPr>
          <w:rFonts w:ascii="Palatino Linotype" w:eastAsiaTheme="minorEastAsia" w:hAnsi="Palatino Linotype" w:cs="Arial"/>
          <w:i/>
          <w:u w:val="single"/>
          <w:lang w:eastAsia="es-ES"/>
        </w:rPr>
        <w:t>aparezca alguna causal de improcedencia</w:t>
      </w:r>
      <w:r w:rsidRPr="007403D6">
        <w:rPr>
          <w:rFonts w:ascii="Palatino Linotype" w:eastAsiaTheme="minorEastAsia" w:hAnsi="Palatino Linotype" w:cs="Arial"/>
          <w:i/>
          <w:lang w:eastAsia="es-ES"/>
        </w:rPr>
        <w:t xml:space="preserve"> en los términos de la presente Ley; y</w:t>
      </w:r>
    </w:p>
    <w:p w:rsidR="00E505A7" w:rsidRPr="00E505A7" w:rsidRDefault="00E505A7" w:rsidP="007403D6">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i/>
          <w:lang w:eastAsia="es-ES"/>
        </w:rPr>
        <w:t>(…)</w:t>
      </w: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E505A7" w:rsidRPr="00E505A7" w:rsidRDefault="00E505A7" w:rsidP="00E505A7">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E505A7">
        <w:rPr>
          <w:rFonts w:ascii="Palatino Linotype" w:eastAsiaTheme="minorEastAsia" w:hAnsi="Palatino Linotype" w:cs="Arial"/>
          <w:lang w:eastAsia="es-ES"/>
        </w:rPr>
        <w:t>(Énfasis añadido)</w:t>
      </w:r>
    </w:p>
    <w:p w:rsidR="00E505A7" w:rsidRPr="00E505A7" w:rsidRDefault="00E505A7" w:rsidP="00E505A7">
      <w:pPr>
        <w:spacing w:after="0" w:line="360" w:lineRule="auto"/>
        <w:jc w:val="both"/>
        <w:rPr>
          <w:rFonts w:ascii="Palatino Linotype" w:eastAsiaTheme="minorEastAsia" w:hAnsi="Palatino Linotype"/>
          <w:sz w:val="24"/>
          <w:szCs w:val="24"/>
        </w:rPr>
      </w:pPr>
    </w:p>
    <w:p w:rsidR="00E505A7" w:rsidRDefault="00E505A7" w:rsidP="00E505A7">
      <w:pPr>
        <w:spacing w:after="0" w:line="360" w:lineRule="auto"/>
        <w:jc w:val="both"/>
        <w:rPr>
          <w:rFonts w:ascii="Palatino Linotype" w:eastAsia="Batang" w:hAnsi="Palatino Linotype" w:cs="Arial"/>
          <w:sz w:val="24"/>
          <w:szCs w:val="24"/>
          <w:lang w:val="es-ES_tradnl" w:eastAsia="es-ES"/>
        </w:rPr>
      </w:pPr>
      <w:r w:rsidRPr="00E505A7">
        <w:rPr>
          <w:rFonts w:ascii="Palatino Linotype" w:eastAsiaTheme="minorEastAsia" w:hAnsi="Palatino Linotype"/>
          <w:sz w:val="24"/>
          <w:szCs w:val="24"/>
        </w:rPr>
        <w:t xml:space="preserve">Artículo </w:t>
      </w:r>
      <w:r w:rsidRPr="00E505A7">
        <w:rPr>
          <w:rFonts w:ascii="Palatino Linotype" w:eastAsia="Batang" w:hAnsi="Palatino Linotype" w:cs="Arial"/>
          <w:sz w:val="24"/>
          <w:szCs w:val="24"/>
          <w:lang w:val="es-ES_tradnl" w:eastAsia="es-ES"/>
        </w:rPr>
        <w:t xml:space="preserve">de la Ley de Transparencia y Acceso a la Información Pública del Estado de México y Municipios, </w:t>
      </w:r>
      <w:r w:rsidR="007403D6">
        <w:rPr>
          <w:rFonts w:ascii="Palatino Linotype" w:eastAsia="Batang" w:hAnsi="Palatino Linotype" w:cs="Arial"/>
          <w:sz w:val="24"/>
          <w:szCs w:val="24"/>
          <w:lang w:val="es-ES_tradnl" w:eastAsia="es-ES"/>
        </w:rPr>
        <w:t xml:space="preserve">que consagra </w:t>
      </w:r>
      <w:r w:rsidRPr="00E505A7">
        <w:rPr>
          <w:rFonts w:ascii="Palatino Linotype" w:eastAsia="Batang" w:hAnsi="Palatino Linotype" w:cs="Arial"/>
          <w:sz w:val="24"/>
          <w:szCs w:val="24"/>
          <w:lang w:val="es-ES_tradnl" w:eastAsia="es-ES"/>
        </w:rPr>
        <w:t>la procedencia para sobreseer el recurso de revisión cuando</w:t>
      </w:r>
      <w:r w:rsidR="007403D6">
        <w:rPr>
          <w:rFonts w:ascii="Palatino Linotype" w:eastAsia="Batang" w:hAnsi="Palatino Linotype" w:cs="Arial"/>
          <w:sz w:val="24"/>
          <w:szCs w:val="24"/>
          <w:lang w:val="es-ES_tradnl" w:eastAsia="es-ES"/>
        </w:rPr>
        <w:t xml:space="preserve"> una vez admitido éste, aparezca alguna causal de improcedencia, circunstancias que se acredita por lo siguiente:</w:t>
      </w:r>
    </w:p>
    <w:p w:rsidR="007403D6" w:rsidRDefault="007403D6" w:rsidP="00E505A7">
      <w:pPr>
        <w:spacing w:after="0" w:line="360" w:lineRule="auto"/>
        <w:jc w:val="both"/>
        <w:rPr>
          <w:rFonts w:ascii="Palatino Linotype" w:eastAsia="Batang" w:hAnsi="Palatino Linotype" w:cs="Arial"/>
          <w:sz w:val="24"/>
          <w:szCs w:val="24"/>
          <w:lang w:val="es-ES_tradnl" w:eastAsia="es-ES"/>
        </w:rPr>
      </w:pPr>
    </w:p>
    <w:p w:rsidR="007403D6" w:rsidRPr="00E505A7" w:rsidRDefault="007403D6" w:rsidP="00E505A7">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_tradnl" w:eastAsia="es-ES"/>
        </w:rPr>
        <w:t xml:space="preserve">Como se observa en el apartado de antecedente de la presente resolución, el recurso de inconformidad fue interpuesto en fecha dos de agosto de dos mil diecinueve, emitiéndose acuerdo de </w:t>
      </w:r>
      <w:r>
        <w:rPr>
          <w:rFonts w:ascii="Palatino Linotype" w:eastAsia="Batang" w:hAnsi="Palatino Linotype" w:cs="Arial"/>
          <w:b/>
          <w:sz w:val="24"/>
          <w:szCs w:val="24"/>
          <w:lang w:val="es-ES_tradnl" w:eastAsia="es-ES"/>
        </w:rPr>
        <w:t xml:space="preserve">admisión </w:t>
      </w:r>
      <w:r>
        <w:rPr>
          <w:rFonts w:ascii="Palatino Linotype" w:eastAsia="Batang" w:hAnsi="Palatino Linotype" w:cs="Arial"/>
          <w:sz w:val="24"/>
          <w:szCs w:val="24"/>
          <w:lang w:val="es-ES_tradnl" w:eastAsia="es-ES"/>
        </w:rPr>
        <w:t>el día ocho del mismo mes y año</w:t>
      </w:r>
      <w:r w:rsidR="002B2D9D">
        <w:rPr>
          <w:rFonts w:ascii="Palatino Linotype" w:eastAsia="Batang" w:hAnsi="Palatino Linotype" w:cs="Arial"/>
          <w:sz w:val="24"/>
          <w:szCs w:val="24"/>
          <w:lang w:val="es-ES_tradnl" w:eastAsia="es-ES"/>
        </w:rPr>
        <w:t xml:space="preserve">, ahora bien, como ha quedado señalado en la sustanciación y resolución del presente recurso de revisión, aparecieron las causales de improcedencia establecidas en </w:t>
      </w:r>
      <w:r w:rsidR="002B2D9D">
        <w:rPr>
          <w:rFonts w:ascii="Palatino Linotype" w:eastAsiaTheme="minorEastAsia" w:hAnsi="Palatino Linotype"/>
          <w:noProof/>
          <w:sz w:val="24"/>
          <w:szCs w:val="24"/>
          <w:lang w:val="es-ES_tradnl" w:eastAsia="es-MX"/>
        </w:rPr>
        <w:t xml:space="preserve">el artículo 191 fracciones III y V de la </w:t>
      </w:r>
      <w:r w:rsidR="002B2D9D" w:rsidRPr="00CE539F">
        <w:rPr>
          <w:rFonts w:ascii="Palatino Linotype" w:eastAsiaTheme="minorEastAsia" w:hAnsi="Palatino Linotype"/>
          <w:noProof/>
          <w:sz w:val="24"/>
          <w:szCs w:val="24"/>
          <w:lang w:val="es-ES_tradnl" w:eastAsia="es-MX"/>
        </w:rPr>
        <w:t>Ley de Transparencia y Acceso a la Información</w:t>
      </w:r>
      <w:r w:rsidR="002B2D9D">
        <w:rPr>
          <w:rFonts w:ascii="Palatino Linotype" w:eastAsiaTheme="minorEastAsia" w:hAnsi="Palatino Linotype"/>
          <w:noProof/>
          <w:sz w:val="24"/>
          <w:szCs w:val="24"/>
          <w:lang w:val="es-ES_tradnl" w:eastAsia="es-MX"/>
        </w:rPr>
        <w:t xml:space="preserve"> </w:t>
      </w:r>
      <w:r w:rsidR="002B2D9D" w:rsidRPr="00CE539F">
        <w:rPr>
          <w:rFonts w:ascii="Palatino Linotype" w:eastAsiaTheme="minorEastAsia" w:hAnsi="Palatino Linotype"/>
          <w:noProof/>
          <w:sz w:val="24"/>
          <w:szCs w:val="24"/>
          <w:lang w:val="es-ES_tradnl" w:eastAsia="es-MX"/>
        </w:rPr>
        <w:t>Pública del Estado de México y Municipios</w:t>
      </w:r>
      <w:r w:rsidR="002B2D9D">
        <w:rPr>
          <w:rFonts w:ascii="Palatino Linotype" w:eastAsiaTheme="minorEastAsia" w:hAnsi="Palatino Linotype"/>
          <w:noProof/>
          <w:sz w:val="24"/>
          <w:szCs w:val="24"/>
          <w:lang w:val="es-ES_tradnl" w:eastAsia="es-MX"/>
        </w:rPr>
        <w:t>.</w:t>
      </w:r>
    </w:p>
    <w:p w:rsidR="00E505A7" w:rsidRDefault="00E505A7" w:rsidP="00E505A7">
      <w:pPr>
        <w:spacing w:after="0" w:line="360" w:lineRule="auto"/>
        <w:jc w:val="both"/>
        <w:rPr>
          <w:rFonts w:ascii="Palatino Linotype" w:eastAsia="Batang" w:hAnsi="Palatino Linotype" w:cs="Arial"/>
          <w:sz w:val="24"/>
          <w:szCs w:val="24"/>
          <w:lang w:val="es-ES_tradnl" w:eastAsia="es-ES"/>
        </w:rPr>
      </w:pPr>
    </w:p>
    <w:p w:rsidR="00E505A7" w:rsidRPr="00E505A7" w:rsidRDefault="00BE3A4E" w:rsidP="00E505A7">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 w:eastAsia="es-ES"/>
        </w:rPr>
        <w:t xml:space="preserve">Consecuentemente, resulta procedente </w:t>
      </w:r>
      <w:r w:rsidR="00E505A7" w:rsidRPr="00E505A7">
        <w:rPr>
          <w:rFonts w:ascii="Palatino Linotype" w:eastAsia="Batang" w:hAnsi="Palatino Linotype" w:cs="Arial"/>
          <w:sz w:val="24"/>
          <w:szCs w:val="24"/>
          <w:lang w:val="es-ES" w:eastAsia="es-ES"/>
        </w:rPr>
        <w:t xml:space="preserve">el sobreseimiento </w:t>
      </w:r>
      <w:r>
        <w:rPr>
          <w:rFonts w:ascii="Palatino Linotype" w:eastAsia="Batang" w:hAnsi="Palatino Linotype" w:cs="Arial"/>
          <w:sz w:val="24"/>
          <w:szCs w:val="24"/>
          <w:lang w:val="es-ES" w:eastAsia="es-ES"/>
        </w:rPr>
        <w:t xml:space="preserve">el cual </w:t>
      </w:r>
      <w:r w:rsidR="00E505A7" w:rsidRPr="00E505A7">
        <w:rPr>
          <w:rFonts w:ascii="Palatino Linotype" w:eastAsia="Batang" w:hAnsi="Palatino Linotype" w:cs="Arial"/>
          <w:sz w:val="24"/>
          <w:szCs w:val="24"/>
          <w:lang w:val="es-ES" w:eastAsia="es-ES"/>
        </w:rPr>
        <w:t xml:space="preserve">provoca que un procedimiento se suspenda o se resuelva en definitiva sin que se entre al estudio de los agravios o motivos de inconformidad. Este mismo criterio es compartido por el </w:t>
      </w:r>
      <w:r w:rsidR="00E505A7" w:rsidRPr="00E505A7">
        <w:rPr>
          <w:rFonts w:ascii="Palatino Linotype" w:eastAsia="Batang" w:hAnsi="Palatino Linotype" w:cs="Arial"/>
          <w:sz w:val="24"/>
          <w:szCs w:val="24"/>
          <w:lang w:val="es-ES" w:eastAsia="es-ES"/>
        </w:rPr>
        <w:lastRenderedPageBreak/>
        <w:t>más alto tribunal del país en múltiples jurisprudencias, por lo que a continuación se agrega una de ellas que sirve como orientador en esta resolución:</w:t>
      </w:r>
    </w:p>
    <w:p w:rsidR="00E505A7" w:rsidRPr="00E505A7" w:rsidRDefault="00E505A7" w:rsidP="00E505A7">
      <w:pPr>
        <w:spacing w:after="0" w:line="360" w:lineRule="auto"/>
        <w:ind w:left="720"/>
        <w:contextualSpacing/>
        <w:rPr>
          <w:rFonts w:ascii="Palatino Linotype" w:eastAsia="Batang" w:hAnsi="Palatino Linotype" w:cs="Arial"/>
          <w:sz w:val="24"/>
          <w:szCs w:val="24"/>
          <w:lang w:val="es-ES_tradnl" w:eastAsia="es-ES"/>
        </w:rPr>
      </w:pP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E505A7">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E505A7">
        <w:rPr>
          <w:rFonts w:ascii="Palatino Linotype" w:eastAsia="Batang" w:hAnsi="Palatino Linotype" w:cs="Arial"/>
          <w:b/>
          <w:i/>
          <w:szCs w:val="24"/>
          <w:lang w:val="es-AR" w:eastAsia="es-ES"/>
        </w:rPr>
        <w:t>El sobreseimiento</w:t>
      </w:r>
      <w:r w:rsidRPr="00E505A7">
        <w:rPr>
          <w:rFonts w:ascii="Palatino Linotype" w:eastAsia="Batang" w:hAnsi="Palatino Linotype" w:cs="Arial"/>
          <w:i/>
          <w:szCs w:val="24"/>
          <w:lang w:val="es-AR" w:eastAsia="es-ES"/>
        </w:rPr>
        <w:t xml:space="preserve"> en el juicio de amparo directo </w:t>
      </w:r>
      <w:r w:rsidRPr="00E505A7">
        <w:rPr>
          <w:rFonts w:ascii="Palatino Linotype" w:eastAsia="Batang" w:hAnsi="Palatino Linotype" w:cs="Arial"/>
          <w:b/>
          <w:i/>
          <w:szCs w:val="24"/>
          <w:lang w:val="es-AR" w:eastAsia="es-ES"/>
        </w:rPr>
        <w:t>provoca la terminación de la controversia planteada</w:t>
      </w:r>
      <w:r w:rsidRPr="00E505A7">
        <w:rPr>
          <w:rFonts w:ascii="Palatino Linotype" w:eastAsia="Batang" w:hAnsi="Palatino Linotype" w:cs="Arial"/>
          <w:i/>
          <w:szCs w:val="24"/>
          <w:lang w:val="es-AR" w:eastAsia="es-ES"/>
        </w:rPr>
        <w:t xml:space="preserve"> por el quejoso en la demanda de amparo</w:t>
      </w:r>
      <w:r w:rsidRPr="00E505A7">
        <w:rPr>
          <w:rFonts w:ascii="Palatino Linotype" w:eastAsia="Batang" w:hAnsi="Palatino Linotype" w:cs="Arial"/>
          <w:b/>
          <w:i/>
          <w:szCs w:val="24"/>
          <w:lang w:val="es-AR" w:eastAsia="es-ES"/>
        </w:rPr>
        <w:t>, sin hacer un pronunciamiento de fondo sobre la legalidad o ilegalidad de la sentencia reclamada</w:t>
      </w:r>
      <w:r w:rsidRPr="00E505A7">
        <w:rPr>
          <w:rFonts w:ascii="Palatino Linotype" w:eastAsia="Batang" w:hAnsi="Palatino Linotype" w:cs="Arial"/>
          <w:i/>
          <w:szCs w:val="24"/>
          <w:lang w:val="es-AR" w:eastAsia="es-ES"/>
        </w:rPr>
        <w:t xml:space="preserve">. </w:t>
      </w:r>
      <w:r w:rsidRPr="00E505A7">
        <w:rPr>
          <w:rFonts w:ascii="Palatino Linotype" w:eastAsia="Batang" w:hAnsi="Palatino Linotype" w:cs="Arial"/>
          <w:b/>
          <w:i/>
          <w:szCs w:val="24"/>
          <w:lang w:val="es-AR" w:eastAsia="es-ES"/>
        </w:rPr>
        <w:t xml:space="preserve">Por consiguiente, si al sobreseerse en el juicio de amparo </w:t>
      </w:r>
      <w:r w:rsidRPr="00E505A7">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05A7">
        <w:rPr>
          <w:rFonts w:ascii="Palatino Linotype" w:eastAsia="Batang" w:hAnsi="Palatino Linotype" w:cs="Arial"/>
          <w:i/>
          <w:szCs w:val="24"/>
          <w:lang w:val="es-AR" w:eastAsia="es-ES"/>
        </w:rPr>
        <w:t>.</w:t>
      </w: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SÉPTIMO TRIBUNAL COLEGIADO EN MATERIA CIVIL DEL PRIMER CIRCUITO.</w:t>
      </w: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E505A7" w:rsidRPr="00E505A7" w:rsidRDefault="00E505A7" w:rsidP="00E505A7">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rsidR="00E505A7" w:rsidRPr="00E505A7" w:rsidRDefault="00E505A7" w:rsidP="00E505A7">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sidRPr="00E505A7">
        <w:rPr>
          <w:rFonts w:ascii="Palatino Linotype" w:eastAsia="Batang" w:hAnsi="Palatino Linotype" w:cs="Arial"/>
          <w:sz w:val="20"/>
          <w:szCs w:val="24"/>
          <w:lang w:val="es-AR" w:eastAsia="es-ES"/>
        </w:rPr>
        <w:t>(Énfasis añadido)</w:t>
      </w:r>
    </w:p>
    <w:p w:rsidR="00E505A7" w:rsidRPr="00E505A7" w:rsidRDefault="00E505A7" w:rsidP="00E505A7">
      <w:pPr>
        <w:spacing w:after="0" w:line="360" w:lineRule="auto"/>
        <w:jc w:val="both"/>
        <w:rPr>
          <w:rFonts w:ascii="Palatino Linotype" w:eastAsia="Batang" w:hAnsi="Palatino Linotype" w:cs="Arial"/>
          <w:sz w:val="24"/>
          <w:szCs w:val="24"/>
          <w:lang w:val="es-ES" w:eastAsia="es-ES"/>
        </w:rPr>
      </w:pPr>
    </w:p>
    <w:p w:rsidR="00E505A7" w:rsidRPr="00E505A7" w:rsidRDefault="00E505A7" w:rsidP="00E505A7">
      <w:pPr>
        <w:spacing w:after="0" w:line="360" w:lineRule="auto"/>
        <w:jc w:val="both"/>
        <w:rPr>
          <w:rFonts w:ascii="Palatino Linotype" w:eastAsia="Batang" w:hAnsi="Palatino Linotype" w:cs="Arial"/>
          <w:sz w:val="24"/>
          <w:szCs w:val="24"/>
          <w:lang w:val="es-ES" w:eastAsia="es-ES"/>
        </w:rPr>
      </w:pPr>
      <w:r w:rsidRPr="00E505A7">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sz w:val="24"/>
          <w:szCs w:val="24"/>
          <w:lang w:val="es-ES" w:eastAsia="es-ES"/>
        </w:rPr>
        <w:t xml:space="preserve">192 </w:t>
      </w:r>
      <w:r w:rsidRPr="00E505A7">
        <w:rPr>
          <w:rFonts w:ascii="Palatino Linotype" w:eastAsia="Batang" w:hAnsi="Palatino Linotype" w:cs="Arial"/>
          <w:sz w:val="24"/>
          <w:szCs w:val="24"/>
          <w:lang w:val="es-ES" w:eastAsia="es-ES"/>
        </w:rPr>
        <w:t xml:space="preserve">de la </w:t>
      </w:r>
      <w:r w:rsidRPr="00E505A7">
        <w:rPr>
          <w:rFonts w:ascii="Palatino Linotype" w:eastAsia="Batang" w:hAnsi="Palatino Linotype" w:cs="Arial"/>
          <w:b/>
          <w:sz w:val="24"/>
          <w:szCs w:val="24"/>
          <w:lang w:val="es-ES" w:eastAsia="es-ES"/>
        </w:rPr>
        <w:t>Ley de Transparencia y Acceso a la Información Pública del Estado de México y Municipios</w:t>
      </w:r>
      <w:r w:rsidRPr="00E505A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E505A7" w:rsidRPr="00E505A7" w:rsidRDefault="00E505A7" w:rsidP="00E505A7">
      <w:pPr>
        <w:spacing w:after="0" w:line="360" w:lineRule="auto"/>
        <w:jc w:val="both"/>
        <w:rPr>
          <w:rFonts w:ascii="Palatino Linotype" w:eastAsia="Batang" w:hAnsi="Palatino Linotype" w:cs="Arial"/>
          <w:sz w:val="24"/>
          <w:szCs w:val="24"/>
          <w:lang w:val="es-ES" w:eastAsia="es-ES"/>
        </w:rPr>
      </w:pPr>
    </w:p>
    <w:p w:rsidR="00E505A7" w:rsidRPr="00E505A7" w:rsidRDefault="00E505A7" w:rsidP="00E505A7">
      <w:pPr>
        <w:tabs>
          <w:tab w:val="left" w:pos="709"/>
        </w:tabs>
        <w:spacing w:after="0" w:line="360" w:lineRule="auto"/>
        <w:ind w:right="51"/>
        <w:jc w:val="both"/>
        <w:rPr>
          <w:rFonts w:ascii="Palatino Linotype" w:eastAsiaTheme="minorEastAsia" w:hAnsi="Palatino Linotype"/>
          <w:sz w:val="24"/>
          <w:szCs w:val="24"/>
          <w:lang w:val="es-ES_tradnl" w:eastAsia="es-ES"/>
        </w:rPr>
      </w:pPr>
      <w:r w:rsidRPr="00E505A7">
        <w:rPr>
          <w:rFonts w:ascii="Palatino Linotype" w:eastAsiaTheme="minorEastAsia" w:hAnsi="Palatino Linotype"/>
          <w:sz w:val="24"/>
          <w:szCs w:val="24"/>
          <w:lang w:val="es-ES_tradnl" w:eastAsia="es-ES"/>
        </w:rPr>
        <w:t>Por lo tanto, en mérito de lo expuesto en líneas anteriores, resultan</w:t>
      </w:r>
      <w:r w:rsidR="00BE3A4E">
        <w:rPr>
          <w:rFonts w:ascii="Palatino Linotype" w:eastAsiaTheme="minorEastAsia" w:hAnsi="Palatino Linotype"/>
          <w:sz w:val="24"/>
          <w:szCs w:val="24"/>
          <w:lang w:val="es-ES_tradnl" w:eastAsia="es-ES"/>
        </w:rPr>
        <w:t xml:space="preserve"> infundados e</w:t>
      </w:r>
      <w:r w:rsidRPr="00E505A7">
        <w:rPr>
          <w:rFonts w:ascii="Palatino Linotype" w:eastAsiaTheme="minorEastAsia" w:hAnsi="Palatino Linotype"/>
          <w:sz w:val="24"/>
          <w:szCs w:val="24"/>
          <w:lang w:val="es-ES_tradnl" w:eastAsia="es-ES"/>
        </w:rPr>
        <w:t xml:space="preserve"> improcedentes los motivos de inconformidad que arguye </w:t>
      </w:r>
      <w:r w:rsidRPr="00E505A7">
        <w:rPr>
          <w:rFonts w:ascii="Palatino Linotype" w:eastAsiaTheme="minorEastAsia" w:hAnsi="Palatino Linotype"/>
          <w:b/>
          <w:sz w:val="24"/>
          <w:szCs w:val="24"/>
          <w:lang w:val="es-ES_tradnl" w:eastAsia="es-ES"/>
        </w:rPr>
        <w:t>el recurrente</w:t>
      </w:r>
      <w:r w:rsidRPr="00E505A7">
        <w:rPr>
          <w:rFonts w:ascii="Palatino Linotype" w:eastAsiaTheme="minorEastAsia" w:hAnsi="Palatino Linotype"/>
          <w:sz w:val="24"/>
          <w:szCs w:val="24"/>
          <w:lang w:val="es-ES_tradnl" w:eastAsia="es-ES"/>
        </w:rPr>
        <w:t xml:space="preserve"> en su medio de impugnación que fue materia de estudio, por ello </w:t>
      </w:r>
      <w:r w:rsidRPr="00E505A7">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E505A7">
        <w:rPr>
          <w:rFonts w:ascii="Palatino Linotype" w:eastAsiaTheme="minorEastAsia" w:hAnsi="Palatino Linotype" w:cs="Arial"/>
          <w:sz w:val="24"/>
          <w:szCs w:val="24"/>
          <w:lang w:val="es-ES_tradnl" w:eastAsia="es-ES"/>
        </w:rPr>
        <w:t xml:space="preserve">de la Ley de Transparencia y Acceso a la </w:t>
      </w:r>
      <w:r w:rsidRPr="00E505A7">
        <w:rPr>
          <w:rFonts w:ascii="Palatino Linotype" w:eastAsiaTheme="minorEastAsia" w:hAnsi="Palatino Linotype" w:cs="Arial"/>
          <w:sz w:val="24"/>
          <w:szCs w:val="24"/>
          <w:lang w:val="es-ES_tradnl" w:eastAsia="es-ES"/>
        </w:rPr>
        <w:lastRenderedPageBreak/>
        <w:t xml:space="preserve">Información Pública del Estado de México y Municipios, se </w:t>
      </w:r>
      <w:r w:rsidRPr="00E505A7">
        <w:rPr>
          <w:rFonts w:ascii="Palatino Linotype" w:eastAsiaTheme="minorEastAsia" w:hAnsi="Palatino Linotype" w:cs="Arial"/>
          <w:b/>
          <w:sz w:val="24"/>
          <w:szCs w:val="24"/>
          <w:lang w:val="es-ES_tradnl" w:eastAsia="es-ES"/>
        </w:rPr>
        <w:t xml:space="preserve">sobresee </w:t>
      </w:r>
      <w:r w:rsidR="00BE3A4E">
        <w:rPr>
          <w:rFonts w:ascii="Palatino Linotype" w:eastAsiaTheme="minorEastAsia" w:hAnsi="Palatino Linotype" w:cs="Arial"/>
          <w:sz w:val="24"/>
          <w:szCs w:val="24"/>
          <w:lang w:val="es-ES_tradnl" w:eastAsia="es-ES"/>
        </w:rPr>
        <w:t>e</w:t>
      </w:r>
      <w:r w:rsidRPr="00E505A7">
        <w:rPr>
          <w:rFonts w:ascii="Palatino Linotype" w:eastAsiaTheme="minorEastAsia" w:hAnsi="Palatino Linotype" w:cs="Arial"/>
          <w:sz w:val="24"/>
          <w:szCs w:val="24"/>
          <w:lang w:val="es-ES_tradnl" w:eastAsia="es-ES"/>
        </w:rPr>
        <w:t xml:space="preserve">l recurso de revisión </w:t>
      </w:r>
      <w:r w:rsidRPr="00E505A7">
        <w:rPr>
          <w:rFonts w:ascii="Palatino Linotype" w:eastAsiaTheme="minorEastAsia" w:hAnsi="Palatino Linotype" w:cs="Arial"/>
          <w:b/>
          <w:sz w:val="24"/>
          <w:szCs w:val="24"/>
          <w:lang w:val="es-ES_tradnl" w:eastAsia="es-ES"/>
        </w:rPr>
        <w:t>0</w:t>
      </w:r>
      <w:r w:rsidR="00BE3A4E">
        <w:rPr>
          <w:rFonts w:ascii="Palatino Linotype" w:eastAsiaTheme="minorEastAsia" w:hAnsi="Palatino Linotype" w:cs="Arial"/>
          <w:b/>
          <w:sz w:val="24"/>
          <w:szCs w:val="24"/>
          <w:lang w:val="es-ES_tradnl" w:eastAsia="es-ES"/>
        </w:rPr>
        <w:t>6490</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w:t>
      </w:r>
      <w:r w:rsidRPr="00E505A7">
        <w:rPr>
          <w:rFonts w:ascii="Palatino Linotype" w:eastAsiaTheme="minorEastAsia" w:hAnsi="Palatino Linotype"/>
          <w:sz w:val="24"/>
          <w:szCs w:val="24"/>
          <w:lang w:val="es-ES_tradnl" w:eastAsia="es-ES"/>
        </w:rPr>
        <w:t xml:space="preserve"> que ha sido materia del presente fallo.</w:t>
      </w:r>
    </w:p>
    <w:p w:rsidR="00E505A7" w:rsidRPr="00E505A7" w:rsidRDefault="00E505A7" w:rsidP="00E505A7">
      <w:pPr>
        <w:spacing w:after="0" w:line="360" w:lineRule="auto"/>
        <w:jc w:val="both"/>
        <w:rPr>
          <w:rFonts w:ascii="Palatino Linotype" w:eastAsiaTheme="minorEastAsia" w:hAnsi="Palatino Linotype" w:cs="Arial"/>
          <w:sz w:val="24"/>
          <w:szCs w:val="24"/>
          <w:lang w:val="es-CO" w:eastAsia="es-ES"/>
        </w:rPr>
      </w:pPr>
    </w:p>
    <w:p w:rsidR="00E505A7" w:rsidRPr="00E505A7" w:rsidRDefault="00E505A7" w:rsidP="00E505A7">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E505A7">
        <w:rPr>
          <w:rFonts w:ascii="Palatino Linotype" w:eastAsia="Calibri" w:hAnsi="Palatino Linotype" w:cstheme="majorBidi"/>
          <w:b/>
          <w:sz w:val="28"/>
          <w:szCs w:val="24"/>
          <w:lang w:val="es-ES" w:eastAsia="es-ES"/>
        </w:rPr>
        <w:t>R E S O L U T I V O S</w:t>
      </w:r>
      <w:bookmarkEnd w:id="1"/>
      <w:bookmarkEnd w:id="2"/>
      <w:r w:rsidRPr="00E505A7">
        <w:rPr>
          <w:rFonts w:ascii="Palatino Linotype" w:eastAsia="Calibri" w:hAnsi="Palatino Linotype" w:cstheme="majorBidi"/>
          <w:b/>
          <w:sz w:val="28"/>
          <w:szCs w:val="24"/>
          <w:lang w:val="es-ES" w:eastAsia="es-ES"/>
        </w:rPr>
        <w:t xml:space="preserve"> </w:t>
      </w:r>
    </w:p>
    <w:p w:rsidR="00E505A7" w:rsidRPr="00E505A7" w:rsidRDefault="00E505A7" w:rsidP="00E505A7">
      <w:pPr>
        <w:spacing w:after="0" w:line="360" w:lineRule="auto"/>
        <w:rPr>
          <w:rFonts w:eastAsiaTheme="minorEastAsia"/>
          <w:sz w:val="24"/>
          <w:szCs w:val="24"/>
          <w:lang w:val="es-ES" w:eastAsia="es-ES"/>
        </w:rPr>
      </w:pPr>
    </w:p>
    <w:p w:rsidR="00E505A7" w:rsidRPr="00E505A7" w:rsidRDefault="00E505A7" w:rsidP="00E505A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t>PRIMERO.</w:t>
      </w:r>
      <w:r w:rsidRPr="00E505A7">
        <w:rPr>
          <w:rFonts w:ascii="Palatino Linotype" w:eastAsiaTheme="minorEastAsia" w:hAnsi="Palatino Linotype" w:cs="Arial"/>
          <w:sz w:val="24"/>
          <w:szCs w:val="24"/>
          <w:lang w:val="es-ES_tradnl" w:eastAsia="es-ES"/>
        </w:rPr>
        <w:t xml:space="preserve"> Se </w:t>
      </w:r>
      <w:r w:rsidRPr="00E505A7">
        <w:rPr>
          <w:rFonts w:ascii="Palatino Linotype" w:eastAsiaTheme="minorEastAsia" w:hAnsi="Palatino Linotype" w:cs="Arial"/>
          <w:b/>
          <w:sz w:val="24"/>
          <w:szCs w:val="24"/>
          <w:lang w:val="es-ES_tradnl" w:eastAsia="es-ES"/>
        </w:rPr>
        <w:t>SOBRESEE</w:t>
      </w:r>
      <w:r w:rsidRPr="00E505A7">
        <w:rPr>
          <w:rFonts w:ascii="Palatino Linotype" w:eastAsiaTheme="minorEastAsia" w:hAnsi="Palatino Linotype" w:cs="Arial"/>
          <w:sz w:val="24"/>
          <w:szCs w:val="24"/>
          <w:lang w:val="es-ES_tradnl" w:eastAsia="es-ES"/>
        </w:rPr>
        <w:t xml:space="preserve"> </w:t>
      </w:r>
      <w:r w:rsidR="00BE3A4E">
        <w:rPr>
          <w:rFonts w:ascii="Palatino Linotype" w:eastAsiaTheme="minorEastAsia" w:hAnsi="Palatino Linotype" w:cs="Arial"/>
          <w:sz w:val="24"/>
          <w:szCs w:val="24"/>
          <w:lang w:val="es-ES_tradnl" w:eastAsia="es-ES"/>
        </w:rPr>
        <w:t>e</w:t>
      </w:r>
      <w:r w:rsidR="00CE0477">
        <w:rPr>
          <w:rFonts w:ascii="Palatino Linotype" w:eastAsiaTheme="minorEastAsia" w:hAnsi="Palatino Linotype" w:cs="Arial"/>
          <w:sz w:val="24"/>
          <w:szCs w:val="24"/>
          <w:lang w:val="es-ES_tradnl" w:eastAsia="es-ES"/>
        </w:rPr>
        <w:t>l recurso</w:t>
      </w:r>
      <w:r w:rsidRPr="00E505A7">
        <w:rPr>
          <w:rFonts w:ascii="Palatino Linotype" w:eastAsiaTheme="minorEastAsia" w:hAnsi="Palatino Linotype" w:cs="Arial"/>
          <w:sz w:val="24"/>
          <w:szCs w:val="24"/>
          <w:lang w:val="es-ES_tradnl" w:eastAsia="es-ES"/>
        </w:rPr>
        <w:t xml:space="preserve"> de revisión </w:t>
      </w:r>
      <w:r w:rsidRPr="00E505A7">
        <w:rPr>
          <w:rFonts w:ascii="Palatino Linotype" w:eastAsiaTheme="minorEastAsia" w:hAnsi="Palatino Linotype" w:cs="Arial"/>
          <w:b/>
          <w:sz w:val="24"/>
          <w:szCs w:val="24"/>
          <w:lang w:val="es-ES_tradnl" w:eastAsia="es-ES"/>
        </w:rPr>
        <w:t>0</w:t>
      </w:r>
      <w:r w:rsidR="00BE3A4E">
        <w:rPr>
          <w:rFonts w:ascii="Palatino Linotype" w:eastAsiaTheme="minorEastAsia" w:hAnsi="Palatino Linotype" w:cs="Arial"/>
          <w:b/>
          <w:sz w:val="24"/>
          <w:szCs w:val="24"/>
          <w:lang w:val="es-ES_tradnl" w:eastAsia="es-ES"/>
        </w:rPr>
        <w:t>6490</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 xml:space="preserve">, </w:t>
      </w:r>
      <w:r w:rsidR="00BE3A4E">
        <w:rPr>
          <w:rFonts w:ascii="Palatino Linotype" w:eastAsiaTheme="minorEastAsia" w:hAnsi="Palatino Linotype" w:cs="Arial"/>
          <w:sz w:val="24"/>
          <w:szCs w:val="24"/>
          <w:lang w:val="es-ES_tradnl" w:eastAsia="es-ES"/>
        </w:rPr>
        <w:t xml:space="preserve">por actualizarse las causales de improcedencia inmersas en las fracciones III y V del artículo 191 de la Ley de Transparencia vigente en la entidad, </w:t>
      </w:r>
      <w:r w:rsidRPr="00E505A7">
        <w:rPr>
          <w:rFonts w:ascii="Palatino Linotype" w:eastAsiaTheme="minorEastAsia" w:hAnsi="Palatino Linotype" w:cs="Arial"/>
          <w:sz w:val="24"/>
          <w:szCs w:val="24"/>
          <w:lang w:val="es-ES_tradnl" w:eastAsia="es-ES"/>
        </w:rPr>
        <w:t>en</w:t>
      </w:r>
      <w:r w:rsidR="00BE3A4E">
        <w:rPr>
          <w:rFonts w:ascii="Palatino Linotype" w:eastAsiaTheme="minorEastAsia" w:hAnsi="Palatino Linotype" w:cs="Arial"/>
          <w:sz w:val="24"/>
          <w:szCs w:val="24"/>
          <w:lang w:val="es-ES_tradnl" w:eastAsia="es-ES"/>
        </w:rPr>
        <w:t xml:space="preserve"> términos de lo expuesto en el c</w:t>
      </w:r>
      <w:r w:rsidRPr="00E505A7">
        <w:rPr>
          <w:rFonts w:ascii="Palatino Linotype" w:eastAsiaTheme="minorEastAsia" w:hAnsi="Palatino Linotype" w:cs="Arial"/>
          <w:sz w:val="24"/>
          <w:szCs w:val="24"/>
          <w:lang w:val="es-ES_tradnl" w:eastAsia="es-ES"/>
        </w:rPr>
        <w:t xml:space="preserve">onsiderando </w:t>
      </w:r>
      <w:r w:rsidRPr="00E505A7">
        <w:rPr>
          <w:rFonts w:ascii="Palatino Linotype" w:eastAsiaTheme="minorEastAsia" w:hAnsi="Palatino Linotype" w:cs="Arial"/>
          <w:b/>
          <w:sz w:val="24"/>
          <w:szCs w:val="24"/>
          <w:lang w:val="es-ES_tradnl" w:eastAsia="es-ES"/>
        </w:rPr>
        <w:t>Tercero</w:t>
      </w:r>
      <w:r w:rsidRPr="00E505A7">
        <w:rPr>
          <w:rFonts w:ascii="Palatino Linotype" w:eastAsiaTheme="minorEastAsia" w:hAnsi="Palatino Linotype" w:cs="Arial"/>
          <w:sz w:val="24"/>
          <w:szCs w:val="24"/>
          <w:lang w:val="es-ES_tradnl" w:eastAsia="es-ES"/>
        </w:rPr>
        <w:t xml:space="preserve"> de la presente resolución.</w:t>
      </w:r>
    </w:p>
    <w:p w:rsidR="00E505A7" w:rsidRPr="00E505A7" w:rsidRDefault="00E505A7" w:rsidP="00E505A7">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E505A7" w:rsidRPr="00E505A7" w:rsidRDefault="00E505A7" w:rsidP="00E505A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t>SEGUNDO</w:t>
      </w:r>
      <w:r w:rsidRPr="00E505A7">
        <w:rPr>
          <w:rFonts w:ascii="Palatino Linotype" w:eastAsiaTheme="minorEastAsia" w:hAnsi="Palatino Linotype" w:cs="Arial"/>
          <w:b/>
          <w:sz w:val="24"/>
          <w:szCs w:val="24"/>
          <w:lang w:val="es-ES_tradnl" w:eastAsia="es-ES"/>
        </w:rPr>
        <w:t>.</w:t>
      </w:r>
      <w:r w:rsidRPr="00E505A7">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E505A7">
        <w:rPr>
          <w:rFonts w:ascii="Palatino Linotype" w:eastAsiaTheme="minorEastAsia" w:hAnsi="Palatino Linotype" w:cs="Arial"/>
          <w:b/>
          <w:sz w:val="24"/>
          <w:szCs w:val="24"/>
          <w:lang w:val="es-ES_tradnl" w:eastAsia="es-ES"/>
        </w:rPr>
        <w:t>sujeto obligado</w:t>
      </w:r>
      <w:r w:rsidRPr="00E505A7">
        <w:rPr>
          <w:rFonts w:ascii="Palatino Linotype" w:eastAsiaTheme="minorEastAsia" w:hAnsi="Palatino Linotype" w:cs="Arial"/>
          <w:sz w:val="24"/>
          <w:szCs w:val="24"/>
          <w:lang w:val="es-ES_tradnl" w:eastAsia="es-ES"/>
        </w:rPr>
        <w:t>.</w:t>
      </w:r>
    </w:p>
    <w:p w:rsidR="00E505A7" w:rsidRPr="00E505A7" w:rsidRDefault="00E505A7" w:rsidP="00E505A7">
      <w:pPr>
        <w:spacing w:after="0" w:line="360" w:lineRule="auto"/>
        <w:jc w:val="both"/>
        <w:rPr>
          <w:rFonts w:ascii="Palatino Linotype" w:eastAsia="Batang" w:hAnsi="Palatino Linotype" w:cs="Arial"/>
          <w:sz w:val="24"/>
          <w:szCs w:val="24"/>
          <w:lang w:val="es-ES" w:eastAsia="es-ES"/>
        </w:rPr>
      </w:pPr>
    </w:p>
    <w:p w:rsidR="00E505A7" w:rsidRPr="00E505A7" w:rsidRDefault="00E505A7" w:rsidP="00E505A7">
      <w:pPr>
        <w:spacing w:after="0" w:line="360" w:lineRule="auto"/>
        <w:jc w:val="both"/>
        <w:rPr>
          <w:rFonts w:ascii="Palatino Linotype" w:eastAsia="Times New Roman" w:hAnsi="Palatino Linotype" w:cs="Arial"/>
          <w:sz w:val="24"/>
          <w:szCs w:val="24"/>
          <w:lang w:val="es-ES" w:eastAsia="es-ES"/>
        </w:rPr>
      </w:pPr>
      <w:r w:rsidRPr="00E505A7">
        <w:rPr>
          <w:rFonts w:ascii="Palatino Linotype" w:eastAsia="Times New Roman" w:hAnsi="Palatino Linotype" w:cs="Arial"/>
          <w:b/>
          <w:sz w:val="28"/>
          <w:szCs w:val="24"/>
          <w:lang w:val="es-ES" w:eastAsia="es-ES"/>
        </w:rPr>
        <w:t>TERCERO</w:t>
      </w:r>
      <w:r w:rsidRPr="00E505A7">
        <w:rPr>
          <w:rFonts w:ascii="Palatino Linotype" w:eastAsia="Times New Roman" w:hAnsi="Palatino Linotype" w:cs="Arial"/>
          <w:b/>
          <w:sz w:val="24"/>
          <w:szCs w:val="24"/>
          <w:lang w:val="es-ES" w:eastAsia="es-ES"/>
        </w:rPr>
        <w:t>.</w:t>
      </w:r>
      <w:r w:rsidRPr="00E505A7">
        <w:rPr>
          <w:rFonts w:ascii="Palatino Linotype" w:eastAsia="Times New Roman" w:hAnsi="Palatino Linotype" w:cs="Arial"/>
          <w:sz w:val="24"/>
          <w:szCs w:val="24"/>
          <w:lang w:val="es-ES" w:eastAsia="es-ES"/>
        </w:rPr>
        <w:t xml:space="preserve"> </w:t>
      </w:r>
      <w:r w:rsidRPr="00E505A7">
        <w:rPr>
          <w:rFonts w:ascii="Palatino Linotype" w:eastAsia="Times New Roman" w:hAnsi="Palatino Linotype" w:cs="Arial"/>
          <w:b/>
          <w:sz w:val="24"/>
          <w:szCs w:val="24"/>
          <w:lang w:val="es-ES" w:eastAsia="es-ES"/>
        </w:rPr>
        <w:t>NOTIFÍQUESE</w:t>
      </w:r>
      <w:r w:rsidRPr="00E505A7">
        <w:rPr>
          <w:rFonts w:ascii="Palatino Linotype" w:eastAsia="Times New Roman" w:hAnsi="Palatino Linotype" w:cs="Arial"/>
          <w:sz w:val="24"/>
          <w:szCs w:val="24"/>
          <w:lang w:val="es-ES" w:eastAsia="es-ES"/>
        </w:rPr>
        <w:t xml:space="preserve"> al </w:t>
      </w:r>
      <w:r w:rsidRPr="00E505A7">
        <w:rPr>
          <w:rFonts w:ascii="Palatino Linotype" w:eastAsia="Times New Roman" w:hAnsi="Palatino Linotype" w:cs="Arial"/>
          <w:b/>
          <w:sz w:val="24"/>
          <w:szCs w:val="24"/>
          <w:lang w:val="es-ES" w:eastAsia="es-ES"/>
        </w:rPr>
        <w:t xml:space="preserve">recurrente </w:t>
      </w:r>
      <w:r w:rsidRPr="00E505A7">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757CD" w:rsidRDefault="00CE0477" w:rsidP="00F757CD">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66277</wp:posOffset>
                </wp:positionH>
                <wp:positionV relativeFrom="paragraph">
                  <wp:posOffset>145112</wp:posOffset>
                </wp:positionV>
                <wp:extent cx="5738884" cy="1917510"/>
                <wp:effectExtent l="0" t="0" r="71755" b="64135"/>
                <wp:wrapNone/>
                <wp:docPr id="1" name="Conector recto de flecha 1"/>
                <wp:cNvGraphicFramePr/>
                <a:graphic xmlns:a="http://schemas.openxmlformats.org/drawingml/2006/main">
                  <a:graphicData uri="http://schemas.microsoft.com/office/word/2010/wordprocessingShape">
                    <wps:wsp>
                      <wps:cNvCnPr/>
                      <wps:spPr>
                        <a:xfrm>
                          <a:off x="0" y="0"/>
                          <a:ext cx="5738884" cy="19175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835EA1C" id="_x0000_t32" coordsize="21600,21600" o:spt="32" o:oned="t" path="m,l21600,21600e" filled="f">
                <v:path arrowok="t" fillok="f" o:connecttype="none"/>
                <o:lock v:ext="edit" shapetype="t"/>
              </v:shapetype>
              <v:shape id="Conector recto de flecha 1" o:spid="_x0000_s1026" type="#_x0000_t32" style="position:absolute;margin-left:5.2pt;margin-top:11.45pt;width:451.9pt;height:15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" strokecolor="black [3200]" strokeweight="1.5pt">
                <v:stroke endarrow="block" joinstyle="miter"/>
              </v:shape>
            </w:pict>
          </mc:Fallback>
        </mc:AlternateContent>
      </w:r>
    </w:p>
    <w:p w:rsidR="00CE0477" w:rsidRDefault="00CE0477" w:rsidP="00F757CD">
      <w:pPr>
        <w:autoSpaceDE w:val="0"/>
        <w:autoSpaceDN w:val="0"/>
        <w:adjustRightInd w:val="0"/>
        <w:spacing w:after="0" w:line="360" w:lineRule="auto"/>
        <w:ind w:right="49"/>
        <w:jc w:val="both"/>
        <w:rPr>
          <w:rFonts w:ascii="Palatino Linotype" w:hAnsi="Palatino Linotype" w:cs="Arial"/>
          <w:sz w:val="24"/>
          <w:szCs w:val="24"/>
        </w:rPr>
      </w:pPr>
    </w:p>
    <w:p w:rsidR="00CE0477" w:rsidRDefault="00CE0477" w:rsidP="00F757CD">
      <w:pPr>
        <w:autoSpaceDE w:val="0"/>
        <w:autoSpaceDN w:val="0"/>
        <w:adjustRightInd w:val="0"/>
        <w:spacing w:after="0" w:line="360" w:lineRule="auto"/>
        <w:ind w:right="49"/>
        <w:jc w:val="both"/>
        <w:rPr>
          <w:rFonts w:ascii="Palatino Linotype" w:hAnsi="Palatino Linotype" w:cs="Arial"/>
          <w:sz w:val="24"/>
          <w:szCs w:val="24"/>
        </w:rPr>
      </w:pPr>
    </w:p>
    <w:p w:rsidR="00CE0477" w:rsidRDefault="00CE0477" w:rsidP="00F757CD">
      <w:pPr>
        <w:autoSpaceDE w:val="0"/>
        <w:autoSpaceDN w:val="0"/>
        <w:adjustRightInd w:val="0"/>
        <w:spacing w:after="0" w:line="360" w:lineRule="auto"/>
        <w:ind w:right="49"/>
        <w:jc w:val="both"/>
        <w:rPr>
          <w:rFonts w:ascii="Palatino Linotype" w:hAnsi="Palatino Linotype" w:cs="Arial"/>
          <w:sz w:val="24"/>
          <w:szCs w:val="24"/>
        </w:rPr>
      </w:pPr>
    </w:p>
    <w:p w:rsidR="00CE0477" w:rsidRDefault="00CE0477" w:rsidP="00F757CD">
      <w:pPr>
        <w:autoSpaceDE w:val="0"/>
        <w:autoSpaceDN w:val="0"/>
        <w:adjustRightInd w:val="0"/>
        <w:spacing w:after="0" w:line="360" w:lineRule="auto"/>
        <w:ind w:right="49"/>
        <w:jc w:val="both"/>
        <w:rPr>
          <w:rFonts w:ascii="Palatino Linotype" w:hAnsi="Palatino Linotype" w:cs="Arial"/>
          <w:sz w:val="24"/>
          <w:szCs w:val="24"/>
        </w:rPr>
      </w:pPr>
    </w:p>
    <w:p w:rsidR="00F757CD" w:rsidRDefault="00F757CD" w:rsidP="00F757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CE0477">
        <w:rPr>
          <w:rFonts w:ascii="Palatino Linotype" w:hAnsi="Palatino Linotype" w:cs="Arial"/>
          <w:sz w:val="24"/>
          <w:szCs w:val="24"/>
        </w:rPr>
        <w:t xml:space="preserve">TRIGÉSIMO SEXTA </w:t>
      </w:r>
      <w:r>
        <w:rPr>
          <w:rFonts w:ascii="Palatino Linotype" w:hAnsi="Palatino Linotype" w:cs="Arial"/>
          <w:sz w:val="24"/>
          <w:szCs w:val="24"/>
        </w:rPr>
        <w:t xml:space="preserve">SESIÓN ORDINARIA CELEBRADA EL </w:t>
      </w:r>
      <w:r w:rsidR="00CE0477">
        <w:rPr>
          <w:rFonts w:ascii="Palatino Linotype" w:hAnsi="Palatino Linotype" w:cs="Arial"/>
          <w:sz w:val="24"/>
          <w:szCs w:val="24"/>
        </w:rPr>
        <w:t xml:space="preserve">DOS DE OCTUBRE </w:t>
      </w:r>
      <w:r>
        <w:rPr>
          <w:rFonts w:ascii="Palatino Linotype" w:hAnsi="Palatino Linotype" w:cs="Arial"/>
          <w:sz w:val="24"/>
          <w:szCs w:val="24"/>
        </w:rPr>
        <w:t>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CE0477">
        <w:rPr>
          <w:rFonts w:ascii="Palatino Linotype" w:hAnsi="Palatino Linotype" w:cs="Arial"/>
          <w:sz w:val="24"/>
          <w:szCs w:val="24"/>
        </w:rPr>
        <w:t>----------------------------------</w:t>
      </w: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57CD" w:rsidRDefault="00F757CD" w:rsidP="00F757C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57CD" w:rsidTr="000F1C92">
        <w:trPr>
          <w:jc w:val="center"/>
        </w:trPr>
        <w:tc>
          <w:tcPr>
            <w:tcW w:w="9062" w:type="dxa"/>
            <w:gridSpan w:val="2"/>
          </w:tcPr>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r>
              <w:rPr>
                <w:rFonts w:ascii="Palatino Linotype" w:hAnsi="Palatino Linotype"/>
                <w:b/>
              </w:rPr>
              <w:t>Zulema Martínez Sánchez</w:t>
            </w:r>
          </w:p>
          <w:p w:rsidR="00F757CD" w:rsidRDefault="00F757CD" w:rsidP="000F1C92">
            <w:pPr>
              <w:pStyle w:val="Sinespaciado"/>
              <w:jc w:val="center"/>
              <w:rPr>
                <w:rFonts w:ascii="Palatino Linotype" w:hAnsi="Palatino Linotype"/>
              </w:rPr>
            </w:pPr>
            <w:r>
              <w:rPr>
                <w:rFonts w:ascii="Palatino Linotype" w:hAnsi="Palatino Linotype"/>
              </w:rPr>
              <w:t>Comisionada Presidenta</w:t>
            </w:r>
          </w:p>
          <w:p w:rsidR="00F757CD" w:rsidRDefault="00F757CD" w:rsidP="000F1C92">
            <w:pPr>
              <w:pStyle w:val="Sinespaciado"/>
              <w:jc w:val="center"/>
              <w:rPr>
                <w:rFonts w:ascii="Palatino Linotype" w:hAnsi="Palatino Linotype"/>
              </w:rPr>
            </w:pPr>
          </w:p>
        </w:tc>
      </w:tr>
      <w:tr w:rsidR="00F757CD" w:rsidTr="000F1C92">
        <w:trPr>
          <w:jc w:val="center"/>
        </w:trPr>
        <w:tc>
          <w:tcPr>
            <w:tcW w:w="4531" w:type="dxa"/>
          </w:tcPr>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r>
              <w:rPr>
                <w:rFonts w:ascii="Palatino Linotype" w:hAnsi="Palatino Linotype"/>
                <w:b/>
              </w:rPr>
              <w:t>Eva Abaid Yapur</w:t>
            </w:r>
          </w:p>
          <w:p w:rsidR="00F757CD" w:rsidRDefault="00F757CD" w:rsidP="000F1C92">
            <w:pPr>
              <w:pStyle w:val="Sinespaciado"/>
              <w:jc w:val="center"/>
              <w:rPr>
                <w:rFonts w:ascii="Palatino Linotype" w:hAnsi="Palatino Linotype"/>
              </w:rPr>
            </w:pPr>
            <w:r>
              <w:rPr>
                <w:rFonts w:ascii="Palatino Linotype" w:hAnsi="Palatino Linotype"/>
              </w:rPr>
              <w:t>Comisionada</w:t>
            </w:r>
          </w:p>
          <w:p w:rsidR="00F757CD" w:rsidRDefault="00F757CD" w:rsidP="000F1C92">
            <w:pPr>
              <w:pStyle w:val="Sinespaciad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b/>
              </w:rPr>
            </w:pPr>
            <w:r>
              <w:rPr>
                <w:rFonts w:ascii="Palatino Linotype" w:hAnsi="Palatino Linotype"/>
                <w:b/>
              </w:rPr>
              <w:t>Javier Martínez Cruz</w:t>
            </w:r>
          </w:p>
          <w:p w:rsidR="00F757CD" w:rsidRDefault="00F757CD" w:rsidP="000F1C92">
            <w:pPr>
              <w:pStyle w:val="Sinespaciado"/>
              <w:spacing w:line="276" w:lineRule="auto"/>
              <w:jc w:val="center"/>
              <w:rPr>
                <w:rFonts w:ascii="Palatino Linotype" w:hAnsi="Palatino Linotype"/>
              </w:rPr>
            </w:pPr>
            <w:r>
              <w:rPr>
                <w:rFonts w:ascii="Palatino Linotype" w:hAnsi="Palatino Linotype"/>
              </w:rPr>
              <w:t>Comisionado</w:t>
            </w:r>
          </w:p>
          <w:p w:rsidR="00F757CD" w:rsidRDefault="00F757CD" w:rsidP="000F1C92">
            <w:pPr>
              <w:pStyle w:val="Sinespaciado"/>
              <w:spacing w:line="276" w:lineRule="auto"/>
              <w:jc w:val="center"/>
              <w:rPr>
                <w:rFonts w:ascii="Palatino Linotype" w:hAnsi="Palatino Linotype"/>
              </w:rPr>
            </w:pPr>
          </w:p>
        </w:tc>
        <w:tc>
          <w:tcPr>
            <w:tcW w:w="4531" w:type="dxa"/>
          </w:tcPr>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r>
              <w:rPr>
                <w:rFonts w:ascii="Palatino Linotype" w:hAnsi="Palatino Linotype"/>
                <w:b/>
              </w:rPr>
              <w:t>José Guadalupe Luna Hernández</w:t>
            </w:r>
          </w:p>
          <w:p w:rsidR="00F757CD" w:rsidRDefault="00F757CD" w:rsidP="000F1C92">
            <w:pPr>
              <w:pStyle w:val="Sinespaciado"/>
              <w:jc w:val="center"/>
              <w:rPr>
                <w:rFonts w:ascii="Palatino Linotype" w:hAnsi="Palatino Linotype"/>
              </w:rPr>
            </w:pPr>
            <w:r>
              <w:rPr>
                <w:rFonts w:ascii="Palatino Linotype" w:hAnsi="Palatino Linotype"/>
              </w:rPr>
              <w:t>Comisionado</w:t>
            </w: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jc w:val="center"/>
              <w:rPr>
                <w:rFonts w:ascii="Palatino Linotype" w:hAnsi="Palatino Linotype"/>
              </w:rPr>
            </w:pPr>
          </w:p>
          <w:p w:rsidR="00F757CD" w:rsidRDefault="00F757CD" w:rsidP="000F1C92">
            <w:pPr>
              <w:pStyle w:val="Sinespaciado"/>
              <w:spacing w:line="276" w:lineRule="auto"/>
              <w:jc w:val="center"/>
              <w:rPr>
                <w:rFonts w:ascii="Palatino Linotype" w:hAnsi="Palatino Linotype"/>
                <w:b/>
              </w:rPr>
            </w:pPr>
            <w:r>
              <w:rPr>
                <w:rFonts w:ascii="Palatino Linotype" w:hAnsi="Palatino Linotype"/>
                <w:b/>
              </w:rPr>
              <w:t>Luis Gustavo Parra Noriega</w:t>
            </w:r>
          </w:p>
          <w:p w:rsidR="00F757CD" w:rsidRDefault="00F757CD" w:rsidP="000F1C92">
            <w:pPr>
              <w:pStyle w:val="Sinespaciado"/>
              <w:spacing w:line="276" w:lineRule="auto"/>
              <w:jc w:val="center"/>
              <w:rPr>
                <w:rFonts w:ascii="Palatino Linotype" w:hAnsi="Palatino Linotype"/>
              </w:rPr>
            </w:pPr>
            <w:r>
              <w:rPr>
                <w:rFonts w:ascii="Palatino Linotype" w:hAnsi="Palatino Linotype"/>
              </w:rPr>
              <w:t xml:space="preserve">Comisionado </w:t>
            </w:r>
          </w:p>
          <w:p w:rsidR="00F757CD" w:rsidRDefault="00F757CD" w:rsidP="000F1C92">
            <w:pPr>
              <w:pStyle w:val="Sinespaciado"/>
              <w:spacing w:line="276" w:lineRule="auto"/>
              <w:jc w:val="center"/>
              <w:rPr>
                <w:rFonts w:ascii="Palatino Linotype" w:hAnsi="Palatino Linotype"/>
              </w:rPr>
            </w:pPr>
          </w:p>
        </w:tc>
      </w:tr>
      <w:tr w:rsidR="00F757CD" w:rsidTr="000F1C92">
        <w:trPr>
          <w:jc w:val="center"/>
        </w:trPr>
        <w:tc>
          <w:tcPr>
            <w:tcW w:w="9062" w:type="dxa"/>
            <w:gridSpan w:val="2"/>
          </w:tcPr>
          <w:p w:rsidR="00F757CD" w:rsidRDefault="00F757CD" w:rsidP="000F1C92">
            <w:pPr>
              <w:pStyle w:val="Sinespaciado"/>
              <w:rPr>
                <w:rFonts w:ascii="Palatino Linotype" w:hAnsi="Palatino Linotype"/>
              </w:rPr>
            </w:pPr>
          </w:p>
        </w:tc>
      </w:tr>
      <w:tr w:rsidR="00F757CD" w:rsidTr="000F1C92">
        <w:trPr>
          <w:jc w:val="center"/>
        </w:trPr>
        <w:tc>
          <w:tcPr>
            <w:tcW w:w="9062" w:type="dxa"/>
            <w:gridSpan w:val="2"/>
          </w:tcPr>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p>
          <w:p w:rsidR="00F757CD" w:rsidRDefault="00F757CD" w:rsidP="000F1C92">
            <w:pPr>
              <w:pStyle w:val="Sinespaciado"/>
              <w:jc w:val="center"/>
              <w:rPr>
                <w:rFonts w:ascii="Palatino Linotype" w:hAnsi="Palatino Linotype"/>
                <w:b/>
              </w:rPr>
            </w:pPr>
            <w:r>
              <w:rPr>
                <w:rFonts w:ascii="Palatino Linotype" w:hAnsi="Palatino Linotype"/>
                <w:b/>
              </w:rPr>
              <w:t>Alexis Tapia Ramírez</w:t>
            </w:r>
          </w:p>
          <w:p w:rsidR="00F757CD" w:rsidRDefault="00F757CD" w:rsidP="000F1C92">
            <w:pPr>
              <w:pStyle w:val="Sinespaciado"/>
              <w:jc w:val="center"/>
              <w:rPr>
                <w:rFonts w:ascii="Palatino Linotype" w:hAnsi="Palatino Linotype"/>
              </w:rPr>
            </w:pPr>
            <w:r>
              <w:rPr>
                <w:rFonts w:ascii="Palatino Linotype" w:hAnsi="Palatino Linotype"/>
              </w:rPr>
              <w:t>Secretario Técnico del Pleno</w:t>
            </w:r>
          </w:p>
          <w:p w:rsidR="00F757CD" w:rsidRPr="00B52ED2" w:rsidRDefault="00F757CD" w:rsidP="000F1C92">
            <w:pPr>
              <w:pStyle w:val="Sinespaciado"/>
              <w:jc w:val="center"/>
              <w:rPr>
                <w:rFonts w:ascii="Palatino Linotype" w:hAnsi="Palatino Linotype"/>
              </w:rPr>
            </w:pPr>
          </w:p>
        </w:tc>
      </w:tr>
    </w:tbl>
    <w:p w:rsidR="00F757CD" w:rsidRPr="006A5AC2" w:rsidRDefault="00F757CD" w:rsidP="00F757CD">
      <w:pPr>
        <w:spacing w:after="0" w:line="360" w:lineRule="auto"/>
        <w:jc w:val="both"/>
        <w:rPr>
          <w:rFonts w:ascii="Palatino Linotype" w:hAnsi="Palatino Linotype" w:cs="Arial"/>
          <w:sz w:val="4"/>
          <w:szCs w:val="24"/>
        </w:rPr>
      </w:pPr>
    </w:p>
    <w:p w:rsidR="00F757CD" w:rsidRPr="00B36966" w:rsidRDefault="00F757CD" w:rsidP="00F757CD">
      <w:pPr>
        <w:spacing w:after="0" w:line="240" w:lineRule="auto"/>
        <w:jc w:val="both"/>
        <w:rPr>
          <w:rFonts w:ascii="Palatino Linotype" w:hAnsi="Palatino Linotype" w:cs="Arial"/>
          <w:sz w:val="2"/>
          <w:szCs w:val="20"/>
        </w:rPr>
      </w:pPr>
    </w:p>
    <w:p w:rsidR="00F757CD" w:rsidRPr="006A5AC2" w:rsidRDefault="00F757CD" w:rsidP="00F757CD">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CE0477">
        <w:rPr>
          <w:rFonts w:ascii="Palatino Linotype" w:hAnsi="Palatino Linotype" w:cs="Arial"/>
          <w:sz w:val="16"/>
          <w:szCs w:val="20"/>
        </w:rPr>
        <w:t xml:space="preserve">dos de octubre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CE0477">
        <w:rPr>
          <w:rFonts w:ascii="Palatino Linotype" w:hAnsi="Palatino Linotype" w:cs="Arial"/>
          <w:bCs/>
          <w:sz w:val="16"/>
          <w:szCs w:val="20"/>
          <w:lang w:eastAsia="es-MX"/>
        </w:rPr>
        <w:t>6490</w:t>
      </w:r>
      <w:r>
        <w:rPr>
          <w:rFonts w:ascii="Palatino Linotype" w:hAnsi="Palatino Linotype" w:cs="Arial"/>
          <w:bCs/>
          <w:sz w:val="16"/>
          <w:szCs w:val="20"/>
          <w:lang w:eastAsia="es-MX"/>
        </w:rPr>
        <w:t>/INFOEM/IP/RR/2019</w:t>
      </w:r>
    </w:p>
    <w:p w:rsidR="001335DA" w:rsidRDefault="00F757CD" w:rsidP="00CE0477">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1335DA" w:rsidSect="00F9792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BB6" w:rsidRDefault="00EB4BB6" w:rsidP="00F757CD">
      <w:pPr>
        <w:spacing w:after="0" w:line="240" w:lineRule="auto"/>
      </w:pPr>
      <w:r>
        <w:separator/>
      </w:r>
    </w:p>
  </w:endnote>
  <w:endnote w:type="continuationSeparator" w:id="0">
    <w:p w:rsidR="00EB4BB6" w:rsidRDefault="00EB4BB6" w:rsidP="00F7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31E" w:rsidRPr="002D6DD8" w:rsidRDefault="00C011A6"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0AE">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50AE">
              <w:rPr>
                <w:rFonts w:ascii="Palatino Linotype" w:hAnsi="Palatino Linotype"/>
                <w:bCs/>
                <w:noProof/>
                <w:sz w:val="20"/>
              </w:rPr>
              <w:t>18</w:t>
            </w:r>
            <w:r>
              <w:rPr>
                <w:rFonts w:ascii="Palatino Linotype" w:hAnsi="Palatino Linotype"/>
                <w:bCs/>
                <w:noProof/>
                <w:sz w:val="20"/>
              </w:rPr>
              <w:fldChar w:fldCharType="end"/>
            </w:r>
          </w:p>
        </w:sdtContent>
      </w:sdt>
    </w:sdtContent>
  </w:sdt>
  <w:p w:rsidR="0028631E" w:rsidRDefault="001B50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E" w:rsidRPr="000B69FA" w:rsidRDefault="00C011A6"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0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50AE">
      <w:rPr>
        <w:rFonts w:ascii="Palatino Linotype" w:hAnsi="Palatino Linotype"/>
        <w:bCs/>
        <w:noProof/>
        <w:sz w:val="20"/>
      </w:rPr>
      <w:t>18</w:t>
    </w:r>
    <w:r>
      <w:rPr>
        <w:rFonts w:ascii="Palatino Linotype" w:hAnsi="Palatino Linotype"/>
        <w:bCs/>
        <w:noProof/>
        <w:sz w:val="20"/>
      </w:rPr>
      <w:fldChar w:fldCharType="end"/>
    </w:r>
  </w:p>
  <w:p w:rsidR="0028631E" w:rsidRDefault="001B50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BB6" w:rsidRDefault="00EB4BB6" w:rsidP="00F757CD">
      <w:pPr>
        <w:spacing w:after="0" w:line="240" w:lineRule="auto"/>
      </w:pPr>
      <w:r>
        <w:separator/>
      </w:r>
    </w:p>
  </w:footnote>
  <w:footnote w:type="continuationSeparator" w:id="0">
    <w:p w:rsidR="00EB4BB6" w:rsidRDefault="00EB4BB6" w:rsidP="00F757CD">
      <w:pPr>
        <w:spacing w:after="0" w:line="240" w:lineRule="auto"/>
      </w:pPr>
      <w:r>
        <w:continuationSeparator/>
      </w:r>
    </w:p>
  </w:footnote>
  <w:footnote w:id="1">
    <w:p w:rsidR="00227456" w:rsidRPr="00911081" w:rsidRDefault="00227456" w:rsidP="0022745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27456" w:rsidRPr="00911081" w:rsidRDefault="00227456" w:rsidP="0022745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8631E" w:rsidTr="000F3301">
      <w:trPr>
        <w:trHeight w:val="227"/>
      </w:trPr>
      <w:tc>
        <w:tcPr>
          <w:tcW w:w="5246" w:type="dxa"/>
          <w:hideMark/>
        </w:tcPr>
        <w:p w:rsidR="0028631E" w:rsidRDefault="00C011A6"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C011A6" w:rsidP="00F757CD">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F757CD">
            <w:rPr>
              <w:rFonts w:ascii="Palatino Linotype" w:hAnsi="Palatino Linotype" w:cs="Arial"/>
              <w:bCs/>
              <w:sz w:val="24"/>
              <w:lang w:eastAsia="es-MX"/>
            </w:rPr>
            <w:t>6490</w:t>
          </w:r>
          <w:r>
            <w:rPr>
              <w:rFonts w:ascii="Palatino Linotype" w:hAnsi="Palatino Linotype" w:cs="Arial"/>
              <w:bCs/>
              <w:sz w:val="24"/>
              <w:lang w:eastAsia="es-MX"/>
            </w:rPr>
            <w:t>/INFOEM/IP/RR/2019</w:t>
          </w:r>
        </w:p>
      </w:tc>
    </w:tr>
    <w:tr w:rsidR="0028631E" w:rsidTr="000F3301">
      <w:trPr>
        <w:trHeight w:val="242"/>
      </w:trPr>
      <w:tc>
        <w:tcPr>
          <w:tcW w:w="5246" w:type="dxa"/>
          <w:hideMark/>
        </w:tcPr>
        <w:p w:rsidR="0028631E" w:rsidRDefault="00C011A6"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C011A6" w:rsidP="00F757CD">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F757CD">
            <w:rPr>
              <w:rFonts w:ascii="Palatino Linotype" w:hAnsi="Palatino Linotype" w:cs="Arial"/>
              <w:szCs w:val="20"/>
            </w:rPr>
            <w:t>Chalco</w:t>
          </w:r>
        </w:p>
      </w:tc>
    </w:tr>
    <w:tr w:rsidR="0028631E" w:rsidTr="000F3301">
      <w:trPr>
        <w:trHeight w:val="342"/>
      </w:trPr>
      <w:tc>
        <w:tcPr>
          <w:tcW w:w="5246" w:type="dxa"/>
          <w:hideMark/>
        </w:tcPr>
        <w:p w:rsidR="0028631E" w:rsidRDefault="00C011A6"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28631E" w:rsidRDefault="00C011A6"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AE046A" w:rsidRDefault="001B50AE" w:rsidP="00F979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8631E" w:rsidTr="00F97922">
      <w:trPr>
        <w:trHeight w:val="227"/>
      </w:trPr>
      <w:tc>
        <w:tcPr>
          <w:tcW w:w="5104" w:type="dxa"/>
          <w:hideMark/>
        </w:tcPr>
        <w:p w:rsidR="0028631E" w:rsidRDefault="00C011A6"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C011A6" w:rsidP="00F757CD">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F757CD">
            <w:rPr>
              <w:rFonts w:ascii="Palatino Linotype" w:hAnsi="Palatino Linotype" w:cs="Arial"/>
              <w:bCs/>
              <w:sz w:val="24"/>
              <w:lang w:eastAsia="es-MX"/>
            </w:rPr>
            <w:t>6490</w:t>
          </w:r>
          <w:r>
            <w:rPr>
              <w:rFonts w:ascii="Palatino Linotype" w:hAnsi="Palatino Linotype" w:cs="Arial"/>
              <w:bCs/>
              <w:sz w:val="24"/>
              <w:lang w:eastAsia="es-MX"/>
            </w:rPr>
            <w:t>/INFOEM/IP/RR/2019</w:t>
          </w:r>
        </w:p>
      </w:tc>
    </w:tr>
    <w:tr w:rsidR="0028631E" w:rsidTr="00F97922">
      <w:trPr>
        <w:trHeight w:val="242"/>
      </w:trPr>
      <w:tc>
        <w:tcPr>
          <w:tcW w:w="5104" w:type="dxa"/>
          <w:hideMark/>
        </w:tcPr>
        <w:p w:rsidR="0028631E" w:rsidRDefault="00C011A6"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C011A6" w:rsidP="00F757CD">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F757CD">
            <w:rPr>
              <w:rFonts w:ascii="Palatino Linotype" w:hAnsi="Palatino Linotype" w:cs="Arial"/>
              <w:szCs w:val="20"/>
            </w:rPr>
            <w:t>Chalco</w:t>
          </w:r>
        </w:p>
      </w:tc>
    </w:tr>
    <w:tr w:rsidR="0028631E" w:rsidTr="00F97922">
      <w:trPr>
        <w:trHeight w:val="342"/>
      </w:trPr>
      <w:tc>
        <w:tcPr>
          <w:tcW w:w="5104" w:type="dxa"/>
        </w:tcPr>
        <w:p w:rsidR="0028631E" w:rsidRDefault="00C011A6"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8631E" w:rsidRPr="003D23D7" w:rsidRDefault="001B50AE" w:rsidP="00F97922">
          <w:pPr>
            <w:spacing w:after="120" w:line="256" w:lineRule="auto"/>
            <w:ind w:left="-486" w:right="214" w:firstLine="567"/>
            <w:jc w:val="right"/>
            <w:rPr>
              <w:rFonts w:ascii="Palatino Linotype" w:hAnsi="Palatino Linotype" w:cs="Arial"/>
            </w:rPr>
          </w:pPr>
        </w:p>
      </w:tc>
    </w:tr>
    <w:tr w:rsidR="0028631E" w:rsidTr="00F97922">
      <w:trPr>
        <w:trHeight w:val="342"/>
      </w:trPr>
      <w:tc>
        <w:tcPr>
          <w:tcW w:w="5104" w:type="dxa"/>
        </w:tcPr>
        <w:p w:rsidR="0028631E" w:rsidRDefault="00C011A6"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8631E" w:rsidRDefault="00C011A6"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C222C0" w:rsidRDefault="001B50A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2B6F3D"/>
    <w:multiLevelType w:val="hybridMultilevel"/>
    <w:tmpl w:val="811A3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CD"/>
    <w:rsid w:val="00030871"/>
    <w:rsid w:val="000B78A0"/>
    <w:rsid w:val="001335DA"/>
    <w:rsid w:val="001B50AE"/>
    <w:rsid w:val="00227456"/>
    <w:rsid w:val="002B2D9D"/>
    <w:rsid w:val="002C0855"/>
    <w:rsid w:val="004573AE"/>
    <w:rsid w:val="007403D6"/>
    <w:rsid w:val="007477C0"/>
    <w:rsid w:val="007D06C5"/>
    <w:rsid w:val="007E52DF"/>
    <w:rsid w:val="007E6130"/>
    <w:rsid w:val="009435A3"/>
    <w:rsid w:val="00997669"/>
    <w:rsid w:val="009D1762"/>
    <w:rsid w:val="009E5941"/>
    <w:rsid w:val="00B32BBD"/>
    <w:rsid w:val="00B9694D"/>
    <w:rsid w:val="00BE3A4E"/>
    <w:rsid w:val="00C011A6"/>
    <w:rsid w:val="00C44F90"/>
    <w:rsid w:val="00CE0477"/>
    <w:rsid w:val="00CE539F"/>
    <w:rsid w:val="00E505A7"/>
    <w:rsid w:val="00E639A9"/>
    <w:rsid w:val="00E86AFF"/>
    <w:rsid w:val="00EB4BB6"/>
    <w:rsid w:val="00F52B66"/>
    <w:rsid w:val="00F757CD"/>
    <w:rsid w:val="00FB4F4F"/>
    <w:rsid w:val="00FB5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C8480-75AF-481E-9CF6-01F6335D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57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57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757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57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757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57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757CD"/>
  </w:style>
  <w:style w:type="character" w:styleId="Hipervnculo">
    <w:name w:val="Hyperlink"/>
    <w:basedOn w:val="Fuentedeprrafopredeter"/>
    <w:uiPriority w:val="99"/>
    <w:unhideWhenUsed/>
    <w:rsid w:val="00F757CD"/>
    <w:rPr>
      <w:color w:val="0563C1" w:themeColor="hyperlink"/>
      <w:u w:val="single"/>
    </w:rPr>
  </w:style>
  <w:style w:type="character" w:customStyle="1" w:styleId="SinespaciadoCar">
    <w:name w:val="Sin espaciado Car"/>
    <w:aliases w:val="Francesa Car"/>
    <w:link w:val="Sinespaciado"/>
    <w:uiPriority w:val="1"/>
    <w:locked/>
    <w:rsid w:val="00F757C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757CD"/>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757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757CD"/>
    <w:rPr>
      <w:vertAlign w:val="superscript"/>
    </w:rPr>
  </w:style>
  <w:style w:type="paragraph" w:styleId="Textonotapie">
    <w:name w:val="footnote text"/>
    <w:basedOn w:val="Normal"/>
    <w:link w:val="TextonotapieCar"/>
    <w:uiPriority w:val="99"/>
    <w:semiHidden/>
    <w:unhideWhenUsed/>
    <w:rsid w:val="00F757C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757C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4348</Words>
  <Characters>23916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dcterms:created xsi:type="dcterms:W3CDTF">2019-10-24T16:01:00Z</dcterms:created>
  <dcterms:modified xsi:type="dcterms:W3CDTF">2019-10-24T16:01:00Z</dcterms:modified>
</cp:coreProperties>
</file>