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C87F34" w:rsidRDefault="00837543" w:rsidP="00C87F34">
      <w:pPr>
        <w:spacing w:before="240" w:after="240" w:line="360" w:lineRule="auto"/>
        <w:jc w:val="center"/>
        <w:rPr>
          <w:rFonts w:ascii="Palatino Linotype" w:hAnsi="Palatino Linotype"/>
          <w:b/>
        </w:rPr>
      </w:pPr>
      <w:r w:rsidRPr="00C87F34">
        <w:rPr>
          <w:rFonts w:ascii="Palatino Linotype" w:hAnsi="Palatino Linotype"/>
          <w:b/>
        </w:rPr>
        <w:t>LÍNEAS ARGUMENTATIVAS</w:t>
      </w:r>
    </w:p>
    <w:p w14:paraId="1ADA05A0" w14:textId="77777777" w:rsidR="005965FF" w:rsidRPr="00C87F34" w:rsidRDefault="005965FF" w:rsidP="00C87F34">
      <w:pPr>
        <w:spacing w:before="240" w:after="360" w:line="360" w:lineRule="auto"/>
        <w:contextualSpacing/>
        <w:jc w:val="both"/>
        <w:rPr>
          <w:rFonts w:ascii="Palatino Linotype" w:eastAsia="Times New Roman" w:hAnsi="Palatino Linotype"/>
        </w:rPr>
      </w:pPr>
      <w:r w:rsidRPr="00C87F34">
        <w:rPr>
          <w:rFonts w:ascii="Palatino Linotype" w:eastAsia="Times New Roman" w:hAnsi="Palatino Linotype"/>
          <w:b/>
        </w:rPr>
        <w:t>DEBERES DE LAS AUTORIDADES.</w:t>
      </w:r>
      <w:r w:rsidRPr="00C87F3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D1F10A8" w14:textId="77777777" w:rsidR="005A17AD" w:rsidRPr="00C87F34" w:rsidRDefault="005A17AD" w:rsidP="00C87F34">
      <w:pPr>
        <w:spacing w:before="240" w:after="360" w:line="360" w:lineRule="auto"/>
        <w:contextualSpacing/>
        <w:jc w:val="both"/>
        <w:rPr>
          <w:rFonts w:ascii="Palatino Linotype" w:eastAsia="Times New Roman" w:hAnsi="Palatino Linotype"/>
        </w:rPr>
      </w:pPr>
    </w:p>
    <w:p w14:paraId="7CE1B884" w14:textId="77777777" w:rsidR="00E27114" w:rsidRPr="00C87F34" w:rsidRDefault="00E27114" w:rsidP="00C87F34">
      <w:pPr>
        <w:spacing w:before="240" w:after="240" w:line="360" w:lineRule="auto"/>
        <w:jc w:val="both"/>
        <w:rPr>
          <w:rFonts w:ascii="Palatino Linotype" w:eastAsia="MS Mincho" w:hAnsi="Palatino Linotype" w:cs="Times New Roman"/>
        </w:rPr>
      </w:pPr>
      <w:r w:rsidRPr="00C87F34">
        <w:rPr>
          <w:rFonts w:ascii="Palatino Linotype" w:hAnsi="Palatino Linotype"/>
          <w:b/>
        </w:rPr>
        <w:t xml:space="preserve">INFORME JUSTIFICADO, FALTA DE. </w:t>
      </w:r>
      <w:r w:rsidRPr="00C87F3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129549E6" w14:textId="798BB56C" w:rsidR="00ED6252" w:rsidRPr="00C87F34" w:rsidRDefault="005965FF" w:rsidP="00C87F34">
      <w:pPr>
        <w:spacing w:before="240" w:after="240" w:line="360" w:lineRule="auto"/>
        <w:jc w:val="both"/>
        <w:rPr>
          <w:rFonts w:ascii="Palatino Linotype" w:hAnsi="Palatino Linotype" w:cs="Arial"/>
        </w:rPr>
      </w:pPr>
      <w:r w:rsidRPr="00C87F34">
        <w:rPr>
          <w:rFonts w:ascii="Palatino Linotype" w:hAnsi="Palatino Linotype" w:cs="Arial"/>
          <w:b/>
        </w:rPr>
        <w:t>DE LA ELABORACIÓN DE LAS VERSIONES PÚBLICAS</w:t>
      </w:r>
      <w:r w:rsidRPr="00C87F34">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FAC1FCA" w14:textId="77777777" w:rsidR="001B1A25" w:rsidRPr="00C87F34" w:rsidRDefault="001B1A25" w:rsidP="00C87F34">
      <w:pPr>
        <w:spacing w:before="240" w:after="240" w:line="360" w:lineRule="auto"/>
        <w:jc w:val="both"/>
        <w:rPr>
          <w:rFonts w:ascii="Palatino Linotype" w:hAnsi="Palatino Linotype" w:cs="Arial"/>
        </w:rPr>
      </w:pPr>
    </w:p>
    <w:p w14:paraId="594C51F6" w14:textId="77777777" w:rsidR="001B1A25" w:rsidRPr="00C87F34" w:rsidRDefault="001B1A25" w:rsidP="00C87F34">
      <w:pPr>
        <w:spacing w:before="240" w:after="240" w:line="360" w:lineRule="auto"/>
        <w:jc w:val="both"/>
        <w:rPr>
          <w:rFonts w:ascii="Palatino Linotype" w:hAnsi="Palatino Linotype" w:cs="Arial"/>
        </w:rPr>
      </w:pPr>
    </w:p>
    <w:p w14:paraId="31137936" w14:textId="302D1D0F" w:rsidR="00BC61B2" w:rsidRPr="00C87F34" w:rsidRDefault="00A20B1F" w:rsidP="00C87F34">
      <w:pPr>
        <w:tabs>
          <w:tab w:val="left" w:pos="0"/>
        </w:tabs>
        <w:spacing w:line="360" w:lineRule="auto"/>
        <w:jc w:val="center"/>
        <w:rPr>
          <w:rFonts w:ascii="Palatino Linotype" w:eastAsia="Times New Roman" w:hAnsi="Palatino Linotype" w:cs="Times New Roman"/>
          <w:b/>
        </w:rPr>
      </w:pPr>
      <w:r w:rsidRPr="00C87F3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C87F34" w:rsidRDefault="00763298" w:rsidP="00C87F34">
          <w:pPr>
            <w:pStyle w:val="TtulodeTDC"/>
            <w:tabs>
              <w:tab w:val="left" w:pos="0"/>
            </w:tabs>
            <w:spacing w:before="0" w:line="360" w:lineRule="auto"/>
            <w:rPr>
              <w:szCs w:val="24"/>
            </w:rPr>
          </w:pPr>
        </w:p>
        <w:p w14:paraId="0814E773" w14:textId="77777777" w:rsidR="0052712C" w:rsidRPr="00C87F34" w:rsidRDefault="00763298" w:rsidP="00C87F34">
          <w:pPr>
            <w:pStyle w:val="TDC1"/>
            <w:spacing w:line="360" w:lineRule="auto"/>
            <w:ind w:left="567"/>
            <w:rPr>
              <w:rFonts w:ascii="Palatino Linotype" w:hAnsi="Palatino Linotype"/>
              <w:noProof/>
              <w:lang w:val="es-MX" w:eastAsia="es-MX"/>
            </w:rPr>
          </w:pPr>
          <w:r w:rsidRPr="00C87F34">
            <w:rPr>
              <w:rFonts w:ascii="Palatino Linotype" w:hAnsi="Palatino Linotype"/>
            </w:rPr>
            <w:fldChar w:fldCharType="begin"/>
          </w:r>
          <w:r w:rsidRPr="00C87F34">
            <w:rPr>
              <w:rFonts w:ascii="Palatino Linotype" w:hAnsi="Palatino Linotype"/>
            </w:rPr>
            <w:instrText xml:space="preserve"> TOC \o "1-3" \h \z \u </w:instrText>
          </w:r>
          <w:r w:rsidRPr="00C87F34">
            <w:rPr>
              <w:rFonts w:ascii="Palatino Linotype" w:hAnsi="Palatino Linotype"/>
            </w:rPr>
            <w:fldChar w:fldCharType="separate"/>
          </w:r>
          <w:hyperlink w:anchor="_Toc21441449" w:history="1">
            <w:r w:rsidR="0052712C" w:rsidRPr="00C87F34">
              <w:rPr>
                <w:rStyle w:val="Hipervnculo"/>
                <w:rFonts w:ascii="Palatino Linotype" w:hAnsi="Palatino Linotype"/>
                <w:b/>
                <w:noProof/>
              </w:rPr>
              <w:t>ANTECEDENTES</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_Toc21441449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3</w:t>
            </w:r>
            <w:r w:rsidR="0052712C" w:rsidRPr="00C87F34">
              <w:rPr>
                <w:rFonts w:ascii="Palatino Linotype" w:hAnsi="Palatino Linotype"/>
                <w:noProof/>
                <w:webHidden/>
              </w:rPr>
              <w:fldChar w:fldCharType="end"/>
            </w:r>
          </w:hyperlink>
        </w:p>
        <w:p w14:paraId="24FFE126" w14:textId="77777777" w:rsidR="0052712C" w:rsidRPr="00C87F34" w:rsidRDefault="00BB721C" w:rsidP="00C87F34">
          <w:pPr>
            <w:pStyle w:val="TDC1"/>
            <w:spacing w:line="360" w:lineRule="auto"/>
            <w:ind w:left="567"/>
            <w:rPr>
              <w:rFonts w:ascii="Palatino Linotype" w:hAnsi="Palatino Linotype"/>
              <w:noProof/>
              <w:lang w:val="es-MX" w:eastAsia="es-MX"/>
            </w:rPr>
          </w:pPr>
          <w:hyperlink w:anchor="_Toc21441450" w:history="1">
            <w:r w:rsidR="0052712C" w:rsidRPr="00C87F34">
              <w:rPr>
                <w:rStyle w:val="Hipervnculo"/>
                <w:rFonts w:ascii="Palatino Linotype" w:hAnsi="Palatino Linotype"/>
                <w:b/>
                <w:noProof/>
              </w:rPr>
              <w:t>CONSIDERANDO</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_Toc21441450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6</w:t>
            </w:r>
            <w:r w:rsidR="0052712C" w:rsidRPr="00C87F34">
              <w:rPr>
                <w:rFonts w:ascii="Palatino Linotype" w:hAnsi="Palatino Linotype"/>
                <w:noProof/>
                <w:webHidden/>
              </w:rPr>
              <w:fldChar w:fldCharType="end"/>
            </w:r>
          </w:hyperlink>
        </w:p>
        <w:p w14:paraId="076D3564" w14:textId="77777777" w:rsidR="0052712C" w:rsidRPr="00C87F34" w:rsidRDefault="00BB721C" w:rsidP="00C87F34">
          <w:pPr>
            <w:pStyle w:val="TDC2"/>
            <w:spacing w:line="360" w:lineRule="auto"/>
            <w:ind w:left="567"/>
            <w:rPr>
              <w:rFonts w:ascii="Palatino Linotype" w:hAnsi="Palatino Linotype"/>
              <w:noProof/>
              <w:lang w:val="es-MX" w:eastAsia="es-MX"/>
            </w:rPr>
          </w:pPr>
          <w:hyperlink w:anchor="_Toc21441451" w:history="1">
            <w:r w:rsidR="0052712C" w:rsidRPr="00C87F34">
              <w:rPr>
                <w:rStyle w:val="Hipervnculo"/>
                <w:rFonts w:ascii="Palatino Linotype" w:hAnsi="Palatino Linotype"/>
                <w:b/>
                <w:noProof/>
              </w:rPr>
              <w:t>PRIMERO. De la competencia</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_Toc21441451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6</w:t>
            </w:r>
            <w:r w:rsidR="0052712C" w:rsidRPr="00C87F34">
              <w:rPr>
                <w:rFonts w:ascii="Palatino Linotype" w:hAnsi="Palatino Linotype"/>
                <w:noProof/>
                <w:webHidden/>
              </w:rPr>
              <w:fldChar w:fldCharType="end"/>
            </w:r>
          </w:hyperlink>
        </w:p>
        <w:p w14:paraId="03A5F4DB" w14:textId="77777777" w:rsidR="0052712C" w:rsidRPr="00C87F34" w:rsidRDefault="00BB721C" w:rsidP="00C87F34">
          <w:pPr>
            <w:pStyle w:val="TDC2"/>
            <w:spacing w:line="360" w:lineRule="auto"/>
            <w:ind w:left="567"/>
            <w:rPr>
              <w:rFonts w:ascii="Palatino Linotype" w:hAnsi="Palatino Linotype"/>
              <w:noProof/>
              <w:lang w:val="es-MX" w:eastAsia="es-MX"/>
            </w:rPr>
          </w:pPr>
          <w:hyperlink w:anchor="_Toc21441452" w:history="1">
            <w:r w:rsidR="0052712C" w:rsidRPr="00C87F34">
              <w:rPr>
                <w:rStyle w:val="Hipervnculo"/>
                <w:rFonts w:ascii="Palatino Linotype" w:hAnsi="Palatino Linotype"/>
                <w:b/>
                <w:noProof/>
              </w:rPr>
              <w:t>SEGUNDO. De la oportunidad y procedencia.</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_Toc21441452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7</w:t>
            </w:r>
            <w:r w:rsidR="0052712C" w:rsidRPr="00C87F34">
              <w:rPr>
                <w:rFonts w:ascii="Palatino Linotype" w:hAnsi="Palatino Linotype"/>
                <w:noProof/>
                <w:webHidden/>
              </w:rPr>
              <w:fldChar w:fldCharType="end"/>
            </w:r>
          </w:hyperlink>
        </w:p>
        <w:p w14:paraId="10AF1987" w14:textId="77777777" w:rsidR="0052712C" w:rsidRPr="00C87F34" w:rsidRDefault="00BB721C" w:rsidP="00C87F34">
          <w:pPr>
            <w:pStyle w:val="TDC1"/>
            <w:spacing w:line="360" w:lineRule="auto"/>
            <w:ind w:left="567"/>
            <w:rPr>
              <w:rFonts w:ascii="Palatino Linotype" w:hAnsi="Palatino Linotype"/>
              <w:noProof/>
              <w:lang w:val="es-MX" w:eastAsia="es-MX"/>
            </w:rPr>
          </w:pPr>
          <w:hyperlink w:anchor="_Toc21441453" w:history="1">
            <w:r w:rsidR="0052712C" w:rsidRPr="00C87F34">
              <w:rPr>
                <w:rStyle w:val="Hipervnculo"/>
                <w:rFonts w:ascii="Palatino Linotype" w:hAnsi="Palatino Linotype"/>
                <w:b/>
                <w:noProof/>
              </w:rPr>
              <w:t>TERCERO. Del previo y especial pronunciamiento.</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_Toc21441453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11</w:t>
            </w:r>
            <w:r w:rsidR="0052712C" w:rsidRPr="00C87F34">
              <w:rPr>
                <w:rFonts w:ascii="Palatino Linotype" w:hAnsi="Palatino Linotype"/>
                <w:noProof/>
                <w:webHidden/>
              </w:rPr>
              <w:fldChar w:fldCharType="end"/>
            </w:r>
          </w:hyperlink>
        </w:p>
        <w:p w14:paraId="28730AB7" w14:textId="77777777" w:rsidR="0052712C" w:rsidRPr="00C87F34" w:rsidRDefault="00BB721C" w:rsidP="00C87F34">
          <w:pPr>
            <w:pStyle w:val="TDC1"/>
            <w:tabs>
              <w:tab w:val="left" w:pos="993"/>
            </w:tabs>
            <w:spacing w:line="360" w:lineRule="auto"/>
            <w:ind w:left="567"/>
            <w:rPr>
              <w:rFonts w:ascii="Palatino Linotype" w:hAnsi="Palatino Linotype"/>
              <w:noProof/>
              <w:lang w:val="es-MX" w:eastAsia="es-MX"/>
            </w:rPr>
          </w:pPr>
          <w:hyperlink w:anchor="_Toc21441454" w:history="1">
            <w:r w:rsidR="0052712C" w:rsidRPr="00C87F34">
              <w:rPr>
                <w:rStyle w:val="Hipervnculo"/>
                <w:rFonts w:ascii="Palatino Linotype" w:eastAsia="Calibri" w:hAnsi="Palatino Linotype" w:cs="Times New Roman"/>
                <w:b/>
                <w:bCs/>
                <w:noProof/>
                <w:lang w:val="es-ES"/>
              </w:rPr>
              <w:t>I.</w:t>
            </w:r>
            <w:r w:rsidR="0052712C" w:rsidRPr="00C87F34">
              <w:rPr>
                <w:rFonts w:ascii="Palatino Linotype" w:hAnsi="Palatino Linotype"/>
                <w:noProof/>
                <w:lang w:val="es-MX" w:eastAsia="es-MX"/>
              </w:rPr>
              <w:tab/>
            </w:r>
            <w:r w:rsidR="0052712C" w:rsidRPr="00C87F34">
              <w:rPr>
                <w:rStyle w:val="Hipervnculo"/>
                <w:rFonts w:ascii="Palatino Linotype" w:eastAsia="Calibri" w:hAnsi="Palatino Linotype" w:cs="Times New Roman"/>
                <w:b/>
                <w:bCs/>
                <w:noProof/>
                <w:lang w:val="es-ES"/>
              </w:rPr>
              <w:t>La falta de informe justificado.</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_Toc21441454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11</w:t>
            </w:r>
            <w:r w:rsidR="0052712C" w:rsidRPr="00C87F34">
              <w:rPr>
                <w:rFonts w:ascii="Palatino Linotype" w:hAnsi="Palatino Linotype"/>
                <w:noProof/>
                <w:webHidden/>
              </w:rPr>
              <w:fldChar w:fldCharType="end"/>
            </w:r>
          </w:hyperlink>
        </w:p>
        <w:p w14:paraId="606ECA92" w14:textId="77777777" w:rsidR="0052712C" w:rsidRPr="00C87F34" w:rsidRDefault="00BB721C" w:rsidP="00C87F34">
          <w:pPr>
            <w:pStyle w:val="TDC1"/>
            <w:spacing w:line="360" w:lineRule="auto"/>
            <w:ind w:left="567"/>
            <w:rPr>
              <w:rFonts w:ascii="Palatino Linotype" w:hAnsi="Palatino Linotype"/>
              <w:noProof/>
              <w:lang w:val="es-MX" w:eastAsia="es-MX"/>
            </w:rPr>
          </w:pPr>
          <w:hyperlink w:anchor="_Toc21441455" w:history="1">
            <w:r w:rsidR="0052712C" w:rsidRPr="00C87F34">
              <w:rPr>
                <w:rStyle w:val="Hipervnculo"/>
                <w:rFonts w:ascii="Palatino Linotype" w:hAnsi="Palatino Linotype"/>
                <w:b/>
                <w:noProof/>
              </w:rPr>
              <w:t>CUARTO. Del planteamiento de la litis</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_Toc21441455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13</w:t>
            </w:r>
            <w:r w:rsidR="0052712C" w:rsidRPr="00C87F34">
              <w:rPr>
                <w:rFonts w:ascii="Palatino Linotype" w:hAnsi="Palatino Linotype"/>
                <w:noProof/>
                <w:webHidden/>
              </w:rPr>
              <w:fldChar w:fldCharType="end"/>
            </w:r>
          </w:hyperlink>
        </w:p>
        <w:p w14:paraId="155E36CE" w14:textId="77777777" w:rsidR="0052712C" w:rsidRPr="00C87F34" w:rsidRDefault="00BB721C" w:rsidP="00C87F34">
          <w:pPr>
            <w:pStyle w:val="TDC2"/>
            <w:spacing w:line="360" w:lineRule="auto"/>
            <w:ind w:left="567"/>
            <w:rPr>
              <w:rFonts w:ascii="Palatino Linotype" w:hAnsi="Palatino Linotype"/>
              <w:noProof/>
              <w:lang w:val="es-MX" w:eastAsia="es-MX"/>
            </w:rPr>
          </w:pPr>
          <w:hyperlink w:anchor="_Toc21441456" w:history="1">
            <w:r w:rsidR="0052712C" w:rsidRPr="00C87F34">
              <w:rPr>
                <w:rStyle w:val="Hipervnculo"/>
                <w:rFonts w:ascii="Palatino Linotype" w:eastAsia="Calibri" w:hAnsi="Palatino Linotype" w:cs="Times New Roman"/>
                <w:b/>
                <w:bCs/>
                <w:noProof/>
                <w:lang w:val="es-ES"/>
              </w:rPr>
              <w:t xml:space="preserve">QUINTO. </w:t>
            </w:r>
            <w:r w:rsidR="0052712C" w:rsidRPr="00C87F34">
              <w:rPr>
                <w:rStyle w:val="Hipervnculo"/>
                <w:rFonts w:ascii="Palatino Linotype" w:eastAsia="MS Gothic" w:hAnsi="Palatino Linotype" w:cs="Times New Roman"/>
                <w:b/>
                <w:noProof/>
              </w:rPr>
              <w:t>Del estudio y resolución del asunto.</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_Toc21441456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14</w:t>
            </w:r>
            <w:r w:rsidR="0052712C" w:rsidRPr="00C87F34">
              <w:rPr>
                <w:rFonts w:ascii="Palatino Linotype" w:hAnsi="Palatino Linotype"/>
                <w:noProof/>
                <w:webHidden/>
              </w:rPr>
              <w:fldChar w:fldCharType="end"/>
            </w:r>
          </w:hyperlink>
        </w:p>
        <w:p w14:paraId="5A6948A9" w14:textId="77777777" w:rsidR="0052712C" w:rsidRPr="00C87F34" w:rsidRDefault="00BB721C" w:rsidP="00C87F34">
          <w:pPr>
            <w:pStyle w:val="TDC1"/>
            <w:tabs>
              <w:tab w:val="left" w:pos="993"/>
            </w:tabs>
            <w:spacing w:line="360" w:lineRule="auto"/>
            <w:ind w:left="567"/>
            <w:rPr>
              <w:rFonts w:ascii="Palatino Linotype" w:hAnsi="Palatino Linotype"/>
              <w:noProof/>
              <w:lang w:val="es-MX" w:eastAsia="es-MX"/>
            </w:rPr>
          </w:pPr>
          <w:hyperlink w:anchor="_Toc21441457" w:history="1">
            <w:r w:rsidR="0052712C" w:rsidRPr="00C87F34">
              <w:rPr>
                <w:rStyle w:val="Hipervnculo"/>
                <w:rFonts w:ascii="Palatino Linotype" w:hAnsi="Palatino Linotype"/>
                <w:b/>
                <w:noProof/>
              </w:rPr>
              <w:t>I.</w:t>
            </w:r>
            <w:r w:rsidR="0052712C" w:rsidRPr="00C87F34">
              <w:rPr>
                <w:rFonts w:ascii="Palatino Linotype" w:hAnsi="Palatino Linotype"/>
                <w:noProof/>
                <w:lang w:val="es-MX" w:eastAsia="es-MX"/>
              </w:rPr>
              <w:tab/>
            </w:r>
            <w:r w:rsidR="0052712C" w:rsidRPr="00C87F34">
              <w:rPr>
                <w:rStyle w:val="Hipervnculo"/>
                <w:rFonts w:ascii="Palatino Linotype" w:hAnsi="Palatino Linotype"/>
                <w:b/>
                <w:noProof/>
              </w:rPr>
              <w:t>Del deber de las autoridades de promover, respetar, proteger y garantizar el derecho de acceso a la información pública.</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_Toc21441457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14</w:t>
            </w:r>
            <w:r w:rsidR="0052712C" w:rsidRPr="00C87F34">
              <w:rPr>
                <w:rFonts w:ascii="Palatino Linotype" w:hAnsi="Palatino Linotype"/>
                <w:noProof/>
                <w:webHidden/>
              </w:rPr>
              <w:fldChar w:fldCharType="end"/>
            </w:r>
          </w:hyperlink>
        </w:p>
        <w:p w14:paraId="141574B5" w14:textId="77777777" w:rsidR="0052712C" w:rsidRPr="00C87F34" w:rsidRDefault="00BB721C" w:rsidP="00C87F34">
          <w:pPr>
            <w:pStyle w:val="TDC1"/>
            <w:tabs>
              <w:tab w:val="left" w:pos="993"/>
            </w:tabs>
            <w:spacing w:line="360" w:lineRule="auto"/>
            <w:ind w:left="567"/>
            <w:rPr>
              <w:rFonts w:ascii="Palatino Linotype" w:hAnsi="Palatino Linotype"/>
              <w:noProof/>
              <w:lang w:val="es-MX" w:eastAsia="es-MX"/>
            </w:rPr>
          </w:pPr>
          <w:hyperlink w:anchor="_Toc21441458" w:history="1">
            <w:r w:rsidR="0052712C" w:rsidRPr="00C87F34">
              <w:rPr>
                <w:rStyle w:val="Hipervnculo"/>
                <w:rFonts w:ascii="Palatino Linotype" w:hAnsi="Palatino Linotype"/>
                <w:b/>
                <w:noProof/>
              </w:rPr>
              <w:t>II.</w:t>
            </w:r>
            <w:r w:rsidR="0052712C" w:rsidRPr="00C87F34">
              <w:rPr>
                <w:rFonts w:ascii="Palatino Linotype" w:hAnsi="Palatino Linotype"/>
                <w:noProof/>
                <w:lang w:val="es-MX" w:eastAsia="es-MX"/>
              </w:rPr>
              <w:tab/>
            </w:r>
            <w:r w:rsidR="0052712C" w:rsidRPr="00C87F34">
              <w:rPr>
                <w:rStyle w:val="Hipervnculo"/>
                <w:rFonts w:ascii="Palatino Linotype" w:hAnsi="Palatino Linotype"/>
                <w:b/>
                <w:noProof/>
              </w:rPr>
              <w:t>De la naturaleza jurídica de la información solicitada.</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_Toc21441458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17</w:t>
            </w:r>
            <w:r w:rsidR="0052712C" w:rsidRPr="00C87F34">
              <w:rPr>
                <w:rFonts w:ascii="Palatino Linotype" w:hAnsi="Palatino Linotype"/>
                <w:noProof/>
                <w:webHidden/>
              </w:rPr>
              <w:fldChar w:fldCharType="end"/>
            </w:r>
          </w:hyperlink>
        </w:p>
        <w:p w14:paraId="162AFA28" w14:textId="77777777" w:rsidR="0052712C" w:rsidRPr="00C87F34" w:rsidRDefault="00BB721C" w:rsidP="00C87F34">
          <w:pPr>
            <w:pStyle w:val="TDC1"/>
            <w:spacing w:line="360" w:lineRule="auto"/>
            <w:ind w:left="567"/>
            <w:rPr>
              <w:rFonts w:ascii="Palatino Linotype" w:hAnsi="Palatino Linotype"/>
              <w:noProof/>
              <w:lang w:val="es-MX" w:eastAsia="es-MX"/>
            </w:rPr>
          </w:pPr>
          <w:hyperlink w:anchor="_Toc21441459" w:history="1">
            <w:r w:rsidR="0052712C" w:rsidRPr="00C87F34">
              <w:rPr>
                <w:rStyle w:val="Hipervnculo"/>
                <w:rFonts w:ascii="Palatino Linotype" w:hAnsi="Palatino Linotype"/>
                <w:b/>
                <w:noProof/>
              </w:rPr>
              <w:t>SEXTO. De la Versión Pública</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_Toc21441459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28</w:t>
            </w:r>
            <w:r w:rsidR="0052712C" w:rsidRPr="00C87F34">
              <w:rPr>
                <w:rFonts w:ascii="Palatino Linotype" w:hAnsi="Palatino Linotype"/>
                <w:noProof/>
                <w:webHidden/>
              </w:rPr>
              <w:fldChar w:fldCharType="end"/>
            </w:r>
          </w:hyperlink>
        </w:p>
        <w:p w14:paraId="09CB7F11" w14:textId="77777777" w:rsidR="0052712C" w:rsidRPr="00C87F34" w:rsidRDefault="00BB721C" w:rsidP="00C87F34">
          <w:pPr>
            <w:pStyle w:val="TDC3"/>
            <w:tabs>
              <w:tab w:val="left" w:pos="993"/>
              <w:tab w:val="right" w:leader="dot" w:pos="8828"/>
            </w:tabs>
            <w:spacing w:line="360" w:lineRule="auto"/>
            <w:ind w:left="567"/>
            <w:rPr>
              <w:rFonts w:ascii="Palatino Linotype" w:hAnsi="Palatino Linotype"/>
              <w:noProof/>
              <w:lang w:val="es-MX" w:eastAsia="es-MX"/>
            </w:rPr>
          </w:pPr>
          <w:hyperlink w:anchor="_Toc21441460" w:history="1">
            <w:r w:rsidR="0052712C" w:rsidRPr="00C87F34">
              <w:rPr>
                <w:rStyle w:val="Hipervnculo"/>
                <w:rFonts w:ascii="Palatino Linotype" w:hAnsi="Palatino Linotype"/>
                <w:b/>
                <w:noProof/>
              </w:rPr>
              <w:t>I.</w:t>
            </w:r>
            <w:r w:rsidR="0052712C" w:rsidRPr="00C87F34">
              <w:rPr>
                <w:rFonts w:ascii="Palatino Linotype" w:hAnsi="Palatino Linotype"/>
                <w:noProof/>
                <w:lang w:val="es-MX" w:eastAsia="es-MX"/>
              </w:rPr>
              <w:tab/>
            </w:r>
            <w:r w:rsidR="0052712C" w:rsidRPr="00C87F34">
              <w:rPr>
                <w:rStyle w:val="Hipervnculo"/>
                <w:rFonts w:ascii="Palatino Linotype" w:hAnsi="Palatino Linotype"/>
                <w:b/>
                <w:noProof/>
              </w:rPr>
              <w:t>Requisitos previos.</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_Toc21441460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28</w:t>
            </w:r>
            <w:r w:rsidR="0052712C" w:rsidRPr="00C87F34">
              <w:rPr>
                <w:rFonts w:ascii="Palatino Linotype" w:hAnsi="Palatino Linotype"/>
                <w:noProof/>
                <w:webHidden/>
              </w:rPr>
              <w:fldChar w:fldCharType="end"/>
            </w:r>
          </w:hyperlink>
        </w:p>
        <w:p w14:paraId="5ED65AEF" w14:textId="77777777" w:rsidR="0052712C" w:rsidRPr="00C87F34" w:rsidRDefault="00BB721C" w:rsidP="00C87F34">
          <w:pPr>
            <w:pStyle w:val="TDC3"/>
            <w:tabs>
              <w:tab w:val="left" w:pos="993"/>
              <w:tab w:val="right" w:leader="dot" w:pos="8828"/>
            </w:tabs>
            <w:spacing w:line="360" w:lineRule="auto"/>
            <w:ind w:left="567"/>
            <w:rPr>
              <w:rFonts w:ascii="Palatino Linotype" w:hAnsi="Palatino Linotype"/>
              <w:noProof/>
              <w:lang w:val="es-MX" w:eastAsia="es-MX"/>
            </w:rPr>
          </w:pPr>
          <w:hyperlink w:anchor="_Toc21441461" w:history="1">
            <w:r w:rsidR="0052712C" w:rsidRPr="00C87F34">
              <w:rPr>
                <w:rStyle w:val="Hipervnculo"/>
                <w:rFonts w:ascii="Palatino Linotype" w:hAnsi="Palatino Linotype"/>
                <w:b/>
                <w:noProof/>
              </w:rPr>
              <w:t>II.</w:t>
            </w:r>
            <w:r w:rsidR="0052712C" w:rsidRPr="00C87F34">
              <w:rPr>
                <w:rFonts w:ascii="Palatino Linotype" w:hAnsi="Palatino Linotype"/>
                <w:noProof/>
                <w:lang w:val="es-MX" w:eastAsia="es-MX"/>
              </w:rPr>
              <w:tab/>
            </w:r>
            <w:r w:rsidR="0052712C" w:rsidRPr="00C87F34">
              <w:rPr>
                <w:rStyle w:val="Hipervnculo"/>
                <w:rFonts w:ascii="Palatino Linotype" w:hAnsi="Palatino Linotype"/>
                <w:b/>
                <w:noProof/>
              </w:rPr>
              <w:t>Supuesto de clasificación.</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_Toc21441461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29</w:t>
            </w:r>
            <w:r w:rsidR="0052712C" w:rsidRPr="00C87F34">
              <w:rPr>
                <w:rFonts w:ascii="Palatino Linotype" w:hAnsi="Palatino Linotype"/>
                <w:noProof/>
                <w:webHidden/>
              </w:rPr>
              <w:fldChar w:fldCharType="end"/>
            </w:r>
          </w:hyperlink>
        </w:p>
        <w:p w14:paraId="606B5FA9" w14:textId="77777777" w:rsidR="0052712C" w:rsidRPr="00C87F34" w:rsidRDefault="00BB721C" w:rsidP="00C87F34">
          <w:pPr>
            <w:pStyle w:val="TDC3"/>
            <w:tabs>
              <w:tab w:val="left" w:pos="1100"/>
              <w:tab w:val="right" w:leader="dot" w:pos="8828"/>
            </w:tabs>
            <w:spacing w:line="360" w:lineRule="auto"/>
            <w:ind w:left="567"/>
            <w:rPr>
              <w:rFonts w:ascii="Palatino Linotype" w:hAnsi="Palatino Linotype"/>
              <w:noProof/>
              <w:lang w:val="es-MX" w:eastAsia="es-MX"/>
            </w:rPr>
          </w:pPr>
          <w:hyperlink w:anchor="_Toc21441462" w:history="1">
            <w:r w:rsidR="0052712C" w:rsidRPr="00C87F34">
              <w:rPr>
                <w:rStyle w:val="Hipervnculo"/>
                <w:rFonts w:ascii="Palatino Linotype" w:hAnsi="Palatino Linotype"/>
                <w:b/>
                <w:noProof/>
              </w:rPr>
              <w:t>III.</w:t>
            </w:r>
            <w:r w:rsidR="0052712C" w:rsidRPr="00C87F34">
              <w:rPr>
                <w:rFonts w:ascii="Palatino Linotype" w:hAnsi="Palatino Linotype"/>
                <w:noProof/>
                <w:lang w:val="es-MX" w:eastAsia="es-MX"/>
              </w:rPr>
              <w:tab/>
            </w:r>
            <w:r w:rsidR="0052712C" w:rsidRPr="00C87F34">
              <w:rPr>
                <w:rStyle w:val="Hipervnculo"/>
                <w:rFonts w:ascii="Palatino Linotype" w:hAnsi="Palatino Linotype"/>
                <w:b/>
                <w:noProof/>
              </w:rPr>
              <w:t>La intervención del Comité de Transparencia.</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_Toc21441462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32</w:t>
            </w:r>
            <w:r w:rsidR="0052712C" w:rsidRPr="00C87F34">
              <w:rPr>
                <w:rFonts w:ascii="Palatino Linotype" w:hAnsi="Palatino Linotype"/>
                <w:noProof/>
                <w:webHidden/>
              </w:rPr>
              <w:fldChar w:fldCharType="end"/>
            </w:r>
          </w:hyperlink>
        </w:p>
        <w:p w14:paraId="1241B242" w14:textId="77777777" w:rsidR="0052712C" w:rsidRPr="00C87F34" w:rsidRDefault="00BB721C" w:rsidP="00C87F34">
          <w:pPr>
            <w:pStyle w:val="TDC1"/>
            <w:tabs>
              <w:tab w:val="left" w:pos="993"/>
            </w:tabs>
            <w:spacing w:line="360" w:lineRule="auto"/>
            <w:ind w:left="567"/>
            <w:rPr>
              <w:rFonts w:ascii="Palatino Linotype" w:hAnsi="Palatino Linotype"/>
              <w:noProof/>
              <w:lang w:val="es-MX" w:eastAsia="es-MX"/>
            </w:rPr>
          </w:pPr>
          <w:hyperlink w:anchor="_Toc21441463" w:history="1">
            <w:r w:rsidR="0052712C" w:rsidRPr="00C87F34">
              <w:rPr>
                <w:rStyle w:val="Hipervnculo"/>
                <w:rFonts w:ascii="Palatino Linotype" w:hAnsi="Palatino Linotype"/>
                <w:b/>
                <w:noProof/>
              </w:rPr>
              <w:t>a)</w:t>
            </w:r>
            <w:r w:rsidR="0052712C" w:rsidRPr="00C87F34">
              <w:rPr>
                <w:rFonts w:ascii="Palatino Linotype" w:hAnsi="Palatino Linotype"/>
                <w:noProof/>
                <w:lang w:val="es-MX" w:eastAsia="es-MX"/>
              </w:rPr>
              <w:tab/>
            </w:r>
            <w:r w:rsidR="0052712C" w:rsidRPr="00C87F34">
              <w:rPr>
                <w:rStyle w:val="Hipervnculo"/>
                <w:rFonts w:ascii="Palatino Linotype" w:hAnsi="Palatino Linotype"/>
                <w:b/>
                <w:noProof/>
              </w:rPr>
              <w:t>Formalidades para emitir el acuerdo de clasificación.</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_Toc21441463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32</w:t>
            </w:r>
            <w:r w:rsidR="0052712C" w:rsidRPr="00C87F34">
              <w:rPr>
                <w:rFonts w:ascii="Palatino Linotype" w:hAnsi="Palatino Linotype"/>
                <w:noProof/>
                <w:webHidden/>
              </w:rPr>
              <w:fldChar w:fldCharType="end"/>
            </w:r>
          </w:hyperlink>
        </w:p>
        <w:p w14:paraId="7D605BF9" w14:textId="77777777" w:rsidR="0052712C" w:rsidRPr="00C87F34" w:rsidRDefault="00BB721C" w:rsidP="00C87F34">
          <w:pPr>
            <w:pStyle w:val="TDC1"/>
            <w:tabs>
              <w:tab w:val="left" w:pos="993"/>
            </w:tabs>
            <w:spacing w:line="360" w:lineRule="auto"/>
            <w:ind w:left="567"/>
            <w:rPr>
              <w:rFonts w:ascii="Palatino Linotype" w:hAnsi="Palatino Linotype"/>
              <w:noProof/>
              <w:lang w:val="es-MX" w:eastAsia="es-MX"/>
            </w:rPr>
          </w:pPr>
          <w:hyperlink w:anchor="_Toc21441464" w:history="1">
            <w:r w:rsidR="0052712C" w:rsidRPr="00C87F34">
              <w:rPr>
                <w:rStyle w:val="Hipervnculo"/>
                <w:rFonts w:ascii="Palatino Linotype" w:hAnsi="Palatino Linotype"/>
                <w:b/>
                <w:noProof/>
              </w:rPr>
              <w:t>b)</w:t>
            </w:r>
            <w:r w:rsidR="0052712C" w:rsidRPr="00C87F34">
              <w:rPr>
                <w:rFonts w:ascii="Palatino Linotype" w:hAnsi="Palatino Linotype"/>
                <w:noProof/>
                <w:lang w:val="es-MX" w:eastAsia="es-MX"/>
              </w:rPr>
              <w:tab/>
            </w:r>
            <w:r w:rsidR="0052712C" w:rsidRPr="00C87F34">
              <w:rPr>
                <w:rStyle w:val="Hipervnculo"/>
                <w:rFonts w:ascii="Palatino Linotype" w:hAnsi="Palatino Linotype"/>
                <w:b/>
                <w:noProof/>
              </w:rPr>
              <w:t>Requisitos de fondo del acuerdo de clasificación</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_Toc21441464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34</w:t>
            </w:r>
            <w:r w:rsidR="0052712C" w:rsidRPr="00C87F34">
              <w:rPr>
                <w:rFonts w:ascii="Palatino Linotype" w:hAnsi="Palatino Linotype"/>
                <w:noProof/>
                <w:webHidden/>
              </w:rPr>
              <w:fldChar w:fldCharType="end"/>
            </w:r>
          </w:hyperlink>
        </w:p>
        <w:p w14:paraId="74B56307" w14:textId="77777777" w:rsidR="0052712C" w:rsidRPr="00C87F34" w:rsidRDefault="00BB721C" w:rsidP="00C87F34">
          <w:pPr>
            <w:pStyle w:val="TDC1"/>
            <w:spacing w:line="360" w:lineRule="auto"/>
            <w:ind w:left="567"/>
            <w:rPr>
              <w:rFonts w:ascii="Palatino Linotype" w:hAnsi="Palatino Linotype"/>
              <w:noProof/>
              <w:lang w:val="es-MX" w:eastAsia="es-MX"/>
            </w:rPr>
          </w:pPr>
          <w:hyperlink w:anchor="_Toc21441465" w:history="1">
            <w:r w:rsidR="0052712C" w:rsidRPr="00C87F34">
              <w:rPr>
                <w:rStyle w:val="Hipervnculo"/>
                <w:rFonts w:ascii="Palatino Linotype" w:eastAsia="Calibri" w:hAnsi="Palatino Linotype"/>
                <w:b/>
                <w:noProof/>
                <w:lang w:val="es-ES"/>
              </w:rPr>
              <w:t>R E S O L U T I V O S</w:t>
            </w:r>
            <w:r w:rsidR="0052712C" w:rsidRPr="00C87F34">
              <w:rPr>
                <w:rFonts w:ascii="Palatino Linotype" w:hAnsi="Palatino Linotype"/>
                <w:noProof/>
                <w:webHidden/>
              </w:rPr>
              <w:tab/>
            </w:r>
            <w:r w:rsidR="0052712C" w:rsidRPr="00C87F34">
              <w:rPr>
                <w:rFonts w:ascii="Palatino Linotype" w:hAnsi="Palatino Linotype"/>
                <w:noProof/>
                <w:webHidden/>
              </w:rPr>
              <w:fldChar w:fldCharType="begin"/>
            </w:r>
            <w:r w:rsidR="0052712C" w:rsidRPr="00C87F34">
              <w:rPr>
                <w:rFonts w:ascii="Palatino Linotype" w:hAnsi="Palatino Linotype"/>
                <w:noProof/>
                <w:webHidden/>
              </w:rPr>
              <w:instrText xml:space="preserve"> PAGEREF _Toc21441465 \h </w:instrText>
            </w:r>
            <w:r w:rsidR="0052712C" w:rsidRPr="00C87F34">
              <w:rPr>
                <w:rFonts w:ascii="Palatino Linotype" w:hAnsi="Palatino Linotype"/>
                <w:noProof/>
                <w:webHidden/>
              </w:rPr>
            </w:r>
            <w:r w:rsidR="0052712C" w:rsidRPr="00C87F34">
              <w:rPr>
                <w:rFonts w:ascii="Palatino Linotype" w:hAnsi="Palatino Linotype"/>
                <w:noProof/>
                <w:webHidden/>
              </w:rPr>
              <w:fldChar w:fldCharType="separate"/>
            </w:r>
            <w:r w:rsidR="00C87F34">
              <w:rPr>
                <w:rFonts w:ascii="Palatino Linotype" w:hAnsi="Palatino Linotype"/>
                <w:noProof/>
                <w:webHidden/>
              </w:rPr>
              <w:t>39</w:t>
            </w:r>
            <w:r w:rsidR="0052712C" w:rsidRPr="00C87F34">
              <w:rPr>
                <w:rFonts w:ascii="Palatino Linotype" w:hAnsi="Palatino Linotype"/>
                <w:noProof/>
                <w:webHidden/>
              </w:rPr>
              <w:fldChar w:fldCharType="end"/>
            </w:r>
          </w:hyperlink>
        </w:p>
        <w:p w14:paraId="1E9D7E1E" w14:textId="77777777" w:rsidR="00763298" w:rsidRPr="00C87F34" w:rsidRDefault="00763298" w:rsidP="00C87F34">
          <w:pPr>
            <w:tabs>
              <w:tab w:val="left" w:pos="0"/>
            </w:tabs>
            <w:spacing w:line="360" w:lineRule="auto"/>
            <w:rPr>
              <w:rFonts w:ascii="Palatino Linotype" w:hAnsi="Palatino Linotype"/>
            </w:rPr>
          </w:pPr>
          <w:r w:rsidRPr="00C87F34">
            <w:rPr>
              <w:rFonts w:ascii="Palatino Linotype" w:hAnsi="Palatino Linotype"/>
              <w:b/>
              <w:bCs/>
            </w:rPr>
            <w:fldChar w:fldCharType="end"/>
          </w:r>
        </w:p>
      </w:sdtContent>
    </w:sdt>
    <w:p w14:paraId="73F7F940" w14:textId="38B05248" w:rsidR="00662C69" w:rsidRPr="00C87F34" w:rsidRDefault="009B11D6" w:rsidP="00C87F34">
      <w:pPr>
        <w:tabs>
          <w:tab w:val="left" w:pos="0"/>
          <w:tab w:val="left" w:pos="3465"/>
        </w:tabs>
        <w:spacing w:line="360" w:lineRule="auto"/>
        <w:jc w:val="both"/>
        <w:rPr>
          <w:rFonts w:ascii="Palatino Linotype" w:hAnsi="Palatino Linotype"/>
        </w:rPr>
      </w:pPr>
      <w:r w:rsidRPr="00C87F34">
        <w:rPr>
          <w:rFonts w:ascii="Palatino Linotype" w:hAnsi="Palatino Linotype"/>
        </w:rPr>
        <w:t>R</w:t>
      </w:r>
      <w:r w:rsidR="00662C69" w:rsidRPr="00C87F34">
        <w:rPr>
          <w:rFonts w:ascii="Palatino Linotype" w:hAnsi="Palatino Linotype"/>
        </w:rPr>
        <w:t>esolución del Pleno del Instituto de Transparencia, Acceso a la Información Pública y Protección de Datos Personales del Estado de México y Mun</w:t>
      </w:r>
      <w:r w:rsidR="000D5A1D" w:rsidRPr="00C87F34">
        <w:rPr>
          <w:rFonts w:ascii="Palatino Linotype" w:hAnsi="Palatino Linotype"/>
        </w:rPr>
        <w:t>icipios, con</w:t>
      </w:r>
      <w:r w:rsidR="00662C69" w:rsidRPr="00C87F34">
        <w:rPr>
          <w:rFonts w:ascii="Palatino Linotype" w:hAnsi="Palatino Linotype"/>
        </w:rPr>
        <w:t xml:space="preserve"> </w:t>
      </w:r>
      <w:r w:rsidR="00485DB6" w:rsidRPr="00C87F34">
        <w:rPr>
          <w:rFonts w:ascii="Palatino Linotype" w:hAnsi="Palatino Linotype"/>
        </w:rPr>
        <w:t xml:space="preserve">domicilio </w:t>
      </w:r>
      <w:r w:rsidR="00662C69" w:rsidRPr="00C87F34">
        <w:rPr>
          <w:rFonts w:ascii="Palatino Linotype" w:hAnsi="Palatino Linotype"/>
        </w:rPr>
        <w:t xml:space="preserve">en Metepec, Estado de México; de </w:t>
      </w:r>
      <w:r w:rsidR="000D5A1D" w:rsidRPr="00C87F34">
        <w:rPr>
          <w:rFonts w:ascii="Palatino Linotype" w:hAnsi="Palatino Linotype"/>
        </w:rPr>
        <w:t xml:space="preserve">fecha </w:t>
      </w:r>
      <w:r w:rsidR="000152D3" w:rsidRPr="00C87F34">
        <w:rPr>
          <w:rFonts w:ascii="Palatino Linotype" w:hAnsi="Palatino Linotype"/>
        </w:rPr>
        <w:t>dieciséis</w:t>
      </w:r>
      <w:r w:rsidR="006B149F" w:rsidRPr="00C87F34">
        <w:rPr>
          <w:rFonts w:ascii="Palatino Linotype" w:hAnsi="Palatino Linotype"/>
        </w:rPr>
        <w:t xml:space="preserve"> (</w:t>
      </w:r>
      <w:r w:rsidR="005A17AD" w:rsidRPr="00C87F34">
        <w:rPr>
          <w:rFonts w:ascii="Palatino Linotype" w:hAnsi="Palatino Linotype"/>
        </w:rPr>
        <w:t>1</w:t>
      </w:r>
      <w:r w:rsidR="000152D3" w:rsidRPr="00C87F34">
        <w:rPr>
          <w:rFonts w:ascii="Palatino Linotype" w:hAnsi="Palatino Linotype"/>
        </w:rPr>
        <w:t>6</w:t>
      </w:r>
      <w:r w:rsidR="00891EA6" w:rsidRPr="00C87F34">
        <w:rPr>
          <w:rFonts w:ascii="Palatino Linotype" w:hAnsi="Palatino Linotype"/>
        </w:rPr>
        <w:t>)</w:t>
      </w:r>
      <w:r w:rsidR="006B149F" w:rsidRPr="00C87F34">
        <w:rPr>
          <w:rFonts w:ascii="Palatino Linotype" w:hAnsi="Palatino Linotype"/>
        </w:rPr>
        <w:t xml:space="preserve"> de </w:t>
      </w:r>
      <w:r w:rsidR="000152D3" w:rsidRPr="00C87F34">
        <w:rPr>
          <w:rFonts w:ascii="Palatino Linotype" w:hAnsi="Palatino Linotype"/>
        </w:rPr>
        <w:t>octub</w:t>
      </w:r>
      <w:r w:rsidR="001B1A25" w:rsidRPr="00C87F34">
        <w:rPr>
          <w:rFonts w:ascii="Palatino Linotype" w:hAnsi="Palatino Linotype"/>
        </w:rPr>
        <w:t xml:space="preserve">re </w:t>
      </w:r>
      <w:r w:rsidR="00B414A7" w:rsidRPr="00C87F34">
        <w:rPr>
          <w:rFonts w:ascii="Palatino Linotype" w:hAnsi="Palatino Linotype"/>
        </w:rPr>
        <w:t>de dos mil diecinueve</w:t>
      </w:r>
      <w:r w:rsidR="00662C69" w:rsidRPr="00C87F34">
        <w:rPr>
          <w:rFonts w:ascii="Palatino Linotype" w:hAnsi="Palatino Linotype"/>
        </w:rPr>
        <w:t>.</w:t>
      </w:r>
    </w:p>
    <w:p w14:paraId="5A51B5EC" w14:textId="77777777" w:rsidR="008A5A73" w:rsidRPr="00C87F34" w:rsidRDefault="008A5A73" w:rsidP="00C87F34">
      <w:pPr>
        <w:tabs>
          <w:tab w:val="left" w:pos="0"/>
          <w:tab w:val="left" w:pos="3465"/>
        </w:tabs>
        <w:spacing w:line="360" w:lineRule="auto"/>
        <w:jc w:val="both"/>
        <w:rPr>
          <w:rFonts w:ascii="Palatino Linotype" w:hAnsi="Palatino Linotype"/>
        </w:rPr>
      </w:pPr>
    </w:p>
    <w:p w14:paraId="02C1324E" w14:textId="0BEECAD7" w:rsidR="00662C69" w:rsidRDefault="00662C69" w:rsidP="00C87F34">
      <w:pPr>
        <w:tabs>
          <w:tab w:val="left" w:pos="0"/>
        </w:tabs>
        <w:spacing w:line="360" w:lineRule="auto"/>
        <w:jc w:val="both"/>
        <w:rPr>
          <w:rFonts w:ascii="Palatino Linotype" w:hAnsi="Palatino Linotype"/>
        </w:rPr>
      </w:pPr>
      <w:r w:rsidRPr="00C87F34">
        <w:rPr>
          <w:rFonts w:ascii="Palatino Linotype" w:hAnsi="Palatino Linotype"/>
          <w:b/>
        </w:rPr>
        <w:t>VISTO</w:t>
      </w:r>
      <w:r w:rsidRPr="00C87F34">
        <w:rPr>
          <w:rFonts w:ascii="Palatino Linotype" w:hAnsi="Palatino Linotype"/>
        </w:rPr>
        <w:t xml:space="preserve"> el expediente electrónico for</w:t>
      </w:r>
      <w:r w:rsidR="00D37494" w:rsidRPr="00C87F34">
        <w:rPr>
          <w:rFonts w:ascii="Palatino Linotype" w:hAnsi="Palatino Linotype"/>
        </w:rPr>
        <w:t>mado con motivo del</w:t>
      </w:r>
      <w:r w:rsidRPr="00C87F34">
        <w:rPr>
          <w:rFonts w:ascii="Palatino Linotype" w:hAnsi="Palatino Linotype"/>
        </w:rPr>
        <w:t xml:space="preserve"> recurso de revisión </w:t>
      </w:r>
      <w:r w:rsidR="00F0190C" w:rsidRPr="00C87F34">
        <w:rPr>
          <w:rFonts w:ascii="Palatino Linotype" w:hAnsi="Palatino Linotype"/>
          <w:b/>
          <w:bCs/>
        </w:rPr>
        <w:t>0</w:t>
      </w:r>
      <w:r w:rsidR="000152D3" w:rsidRPr="00C87F34">
        <w:rPr>
          <w:rFonts w:ascii="Palatino Linotype" w:hAnsi="Palatino Linotype"/>
          <w:b/>
          <w:bCs/>
        </w:rPr>
        <w:t>6688</w:t>
      </w:r>
      <w:r w:rsidR="00AF4269" w:rsidRPr="00C87F34">
        <w:rPr>
          <w:rFonts w:ascii="Palatino Linotype" w:hAnsi="Palatino Linotype"/>
          <w:b/>
          <w:bCs/>
        </w:rPr>
        <w:t>/INFOEM/IP/RR/2019</w:t>
      </w:r>
      <w:r w:rsidR="003E4A5C" w:rsidRPr="00C87F34">
        <w:rPr>
          <w:rFonts w:ascii="Palatino Linotype" w:hAnsi="Palatino Linotype"/>
          <w:b/>
        </w:rPr>
        <w:t xml:space="preserve"> </w:t>
      </w:r>
      <w:r w:rsidRPr="00C87F34">
        <w:rPr>
          <w:rFonts w:ascii="Palatino Linotype" w:hAnsi="Palatino Linotype"/>
        </w:rPr>
        <w:t xml:space="preserve">promovido por </w:t>
      </w:r>
      <w:r w:rsidR="00BE0532" w:rsidRPr="00BE0532">
        <w:rPr>
          <w:rFonts w:ascii="Palatino Linotype" w:hAnsi="Palatino Linotype"/>
          <w:b/>
          <w:highlight w:val="black"/>
        </w:rPr>
        <w:t>-------------------------------------------</w:t>
      </w:r>
      <w:r w:rsidR="000152D3" w:rsidRPr="00BE0532">
        <w:rPr>
          <w:rFonts w:ascii="Palatino Linotype" w:hAnsi="Palatino Linotype"/>
          <w:b/>
          <w:highlight w:val="black"/>
        </w:rPr>
        <w:t xml:space="preserve"> </w:t>
      </w:r>
      <w:r w:rsidR="00BE0532" w:rsidRPr="00BE0532">
        <w:rPr>
          <w:rFonts w:ascii="Palatino Linotype" w:hAnsi="Palatino Linotype"/>
          <w:b/>
          <w:highlight w:val="black"/>
        </w:rPr>
        <w:t>------------------</w:t>
      </w:r>
      <w:r w:rsidR="009F390B" w:rsidRPr="00C87F34">
        <w:rPr>
          <w:rFonts w:ascii="Palatino Linotype" w:hAnsi="Palatino Linotype"/>
          <w:b/>
        </w:rPr>
        <w:t xml:space="preserve"> </w:t>
      </w:r>
      <w:r w:rsidRPr="00C87F34">
        <w:rPr>
          <w:rFonts w:ascii="Palatino Linotype" w:hAnsi="Palatino Linotype" w:cs="Arial"/>
        </w:rPr>
        <w:t xml:space="preserve">en su </w:t>
      </w:r>
      <w:r w:rsidR="00D83C17" w:rsidRPr="00C87F34">
        <w:rPr>
          <w:rFonts w:ascii="Palatino Linotype" w:hAnsi="Palatino Linotype" w:cs="Arial"/>
        </w:rPr>
        <w:t>calidad</w:t>
      </w:r>
      <w:r w:rsidRPr="00C87F34">
        <w:rPr>
          <w:rFonts w:ascii="Palatino Linotype" w:hAnsi="Palatino Linotype" w:cs="Arial"/>
        </w:rPr>
        <w:t xml:space="preserve"> de </w:t>
      </w:r>
      <w:r w:rsidRPr="00C87F34">
        <w:rPr>
          <w:rFonts w:ascii="Palatino Linotype" w:hAnsi="Palatino Linotype" w:cs="Arial"/>
          <w:b/>
        </w:rPr>
        <w:t>RECURRENTE</w:t>
      </w:r>
      <w:r w:rsidRPr="00C87F34">
        <w:rPr>
          <w:rFonts w:ascii="Palatino Linotype" w:hAnsi="Palatino Linotype" w:cs="Arial"/>
        </w:rPr>
        <w:t xml:space="preserve">, en contra </w:t>
      </w:r>
      <w:r w:rsidR="000D5A1D" w:rsidRPr="00C87F34">
        <w:rPr>
          <w:rFonts w:ascii="Palatino Linotype" w:hAnsi="Palatino Linotype" w:cs="Arial"/>
        </w:rPr>
        <w:t xml:space="preserve">de </w:t>
      </w:r>
      <w:r w:rsidR="001B1A25" w:rsidRPr="00C87F34">
        <w:rPr>
          <w:rFonts w:ascii="Palatino Linotype" w:hAnsi="Palatino Linotype" w:cs="Arial"/>
        </w:rPr>
        <w:t xml:space="preserve">la respuesta del </w:t>
      </w:r>
      <w:r w:rsidR="000152D3" w:rsidRPr="00C87F34">
        <w:rPr>
          <w:rFonts w:ascii="Palatino Linotype" w:hAnsi="Palatino Linotype" w:cs="Arial"/>
          <w:b/>
        </w:rPr>
        <w:t>Ayuntamiento de San José del Rincón</w:t>
      </w:r>
      <w:r w:rsidR="001B1A25" w:rsidRPr="00C87F34">
        <w:rPr>
          <w:rFonts w:ascii="Palatino Linotype" w:hAnsi="Palatino Linotype" w:cs="Arial"/>
        </w:rPr>
        <w:t xml:space="preserve"> </w:t>
      </w:r>
      <w:r w:rsidRPr="00C87F34">
        <w:rPr>
          <w:rFonts w:ascii="Palatino Linotype" w:hAnsi="Palatino Linotype"/>
        </w:rPr>
        <w:t>en lo sucesivo el</w:t>
      </w:r>
      <w:r w:rsidRPr="00C87F34">
        <w:rPr>
          <w:rFonts w:ascii="Palatino Linotype" w:hAnsi="Palatino Linotype"/>
          <w:b/>
        </w:rPr>
        <w:t xml:space="preserve"> SUJETO OBLIGADO, </w:t>
      </w:r>
      <w:r w:rsidRPr="00C87F34">
        <w:rPr>
          <w:rFonts w:ascii="Palatino Linotype" w:hAnsi="Palatino Linotype"/>
        </w:rPr>
        <w:t>se procede a dictar la presente resolución, con base en los siguientes:</w:t>
      </w:r>
    </w:p>
    <w:p w14:paraId="79262657" w14:textId="77777777" w:rsidR="00C87F34" w:rsidRPr="00C87F34" w:rsidRDefault="00C87F34" w:rsidP="00C87F34">
      <w:pPr>
        <w:tabs>
          <w:tab w:val="left" w:pos="0"/>
        </w:tabs>
        <w:spacing w:line="360" w:lineRule="auto"/>
        <w:jc w:val="both"/>
        <w:rPr>
          <w:rFonts w:ascii="Palatino Linotype" w:hAnsi="Palatino Linotype"/>
        </w:rPr>
      </w:pPr>
    </w:p>
    <w:p w14:paraId="769E1410" w14:textId="5740327F" w:rsidR="00587366" w:rsidRPr="00C87F34" w:rsidRDefault="00662C69" w:rsidP="00C87F34">
      <w:pPr>
        <w:pStyle w:val="Ttulo1"/>
        <w:tabs>
          <w:tab w:val="left" w:pos="0"/>
        </w:tabs>
        <w:spacing w:before="0" w:line="360" w:lineRule="auto"/>
        <w:jc w:val="center"/>
        <w:rPr>
          <w:b/>
          <w:szCs w:val="24"/>
        </w:rPr>
      </w:pPr>
      <w:bookmarkStart w:id="0" w:name="_Toc461555884"/>
      <w:bookmarkStart w:id="1" w:name="_Toc466371847"/>
      <w:bookmarkStart w:id="2" w:name="_Toc21441449"/>
      <w:r w:rsidRPr="00C87F34">
        <w:rPr>
          <w:b/>
          <w:szCs w:val="24"/>
        </w:rPr>
        <w:t>ANTECEDENTES</w:t>
      </w:r>
      <w:bookmarkEnd w:id="0"/>
      <w:bookmarkEnd w:id="1"/>
      <w:bookmarkEnd w:id="2"/>
    </w:p>
    <w:p w14:paraId="468D1AB4" w14:textId="77777777" w:rsidR="008A5A73" w:rsidRPr="00C87F34" w:rsidRDefault="008A5A73" w:rsidP="00C87F34">
      <w:pPr>
        <w:tabs>
          <w:tab w:val="left" w:pos="0"/>
        </w:tabs>
        <w:spacing w:line="360" w:lineRule="auto"/>
        <w:rPr>
          <w:rFonts w:ascii="Palatino Linotype" w:hAnsi="Palatino Linotype"/>
          <w:lang w:eastAsia="en-US"/>
        </w:rPr>
      </w:pPr>
    </w:p>
    <w:p w14:paraId="501A421E" w14:textId="6C160470" w:rsidR="00FA1437" w:rsidRPr="00C87F34" w:rsidRDefault="00D9392E" w:rsidP="00C87F34">
      <w:pPr>
        <w:pStyle w:val="Prrafodelista"/>
        <w:numPr>
          <w:ilvl w:val="0"/>
          <w:numId w:val="1"/>
        </w:numPr>
        <w:tabs>
          <w:tab w:val="left" w:pos="0"/>
        </w:tabs>
        <w:spacing w:line="360" w:lineRule="auto"/>
        <w:ind w:left="0" w:right="49" w:firstLine="0"/>
        <w:jc w:val="both"/>
        <w:rPr>
          <w:rFonts w:ascii="Palatino Linotype" w:hAnsi="Palatino Linotype"/>
        </w:rPr>
      </w:pPr>
      <w:r w:rsidRPr="00C87F34">
        <w:rPr>
          <w:rFonts w:ascii="Palatino Linotype" w:eastAsia="Calibri" w:hAnsi="Palatino Linotype" w:cs="Arial"/>
        </w:rPr>
        <w:t xml:space="preserve">El </w:t>
      </w:r>
      <w:r w:rsidRPr="00C87F34">
        <w:rPr>
          <w:rFonts w:ascii="Palatino Linotype" w:hAnsi="Palatino Linotype"/>
        </w:rPr>
        <w:t>día</w:t>
      </w:r>
      <w:r w:rsidRPr="00C87F34">
        <w:rPr>
          <w:rFonts w:ascii="Palatino Linotype" w:eastAsia="Calibri" w:hAnsi="Palatino Linotype" w:cs="Arial"/>
        </w:rPr>
        <w:t xml:space="preserve"> </w:t>
      </w:r>
      <w:r w:rsidR="0093282F" w:rsidRPr="00C87F34">
        <w:rPr>
          <w:rFonts w:ascii="Palatino Linotype" w:eastAsia="Calibri" w:hAnsi="Palatino Linotype" w:cs="Arial"/>
        </w:rPr>
        <w:t>veintinueve</w:t>
      </w:r>
      <w:r w:rsidR="0014400B" w:rsidRPr="00C87F34">
        <w:rPr>
          <w:rFonts w:ascii="Palatino Linotype" w:eastAsia="Calibri" w:hAnsi="Palatino Linotype" w:cs="Arial"/>
        </w:rPr>
        <w:t xml:space="preserve"> </w:t>
      </w:r>
      <w:r w:rsidR="003E4A5C" w:rsidRPr="00C87F34">
        <w:rPr>
          <w:rFonts w:ascii="Palatino Linotype" w:hAnsi="Palatino Linotype"/>
        </w:rPr>
        <w:t>(</w:t>
      </w:r>
      <w:r w:rsidR="0093282F" w:rsidRPr="00C87F34">
        <w:rPr>
          <w:rFonts w:ascii="Palatino Linotype" w:hAnsi="Palatino Linotype"/>
        </w:rPr>
        <w:t>29</w:t>
      </w:r>
      <w:r w:rsidR="000035F6" w:rsidRPr="00C87F34">
        <w:rPr>
          <w:rFonts w:ascii="Palatino Linotype" w:hAnsi="Palatino Linotype"/>
        </w:rPr>
        <w:t>)</w:t>
      </w:r>
      <w:r w:rsidR="00A53AF8" w:rsidRPr="00C87F34">
        <w:rPr>
          <w:rFonts w:ascii="Palatino Linotype" w:hAnsi="Palatino Linotype"/>
        </w:rPr>
        <w:t xml:space="preserve"> de </w:t>
      </w:r>
      <w:r w:rsidR="0093282F" w:rsidRPr="00C87F34">
        <w:rPr>
          <w:rFonts w:ascii="Palatino Linotype" w:hAnsi="Palatino Linotype"/>
        </w:rPr>
        <w:t>julio</w:t>
      </w:r>
      <w:r w:rsidR="005965FF" w:rsidRPr="00C87F34">
        <w:rPr>
          <w:rFonts w:ascii="Palatino Linotype" w:hAnsi="Palatino Linotype"/>
        </w:rPr>
        <w:t xml:space="preserve"> </w:t>
      </w:r>
      <w:r w:rsidR="00F8587B" w:rsidRPr="00C87F34">
        <w:rPr>
          <w:rFonts w:ascii="Palatino Linotype" w:eastAsia="Calibri" w:hAnsi="Palatino Linotype" w:cs="Arial"/>
        </w:rPr>
        <w:t>de dos mil dieci</w:t>
      </w:r>
      <w:r w:rsidR="00103D24" w:rsidRPr="00C87F34">
        <w:rPr>
          <w:rFonts w:ascii="Palatino Linotype" w:eastAsia="Calibri" w:hAnsi="Palatino Linotype" w:cs="Arial"/>
        </w:rPr>
        <w:t>nueve</w:t>
      </w:r>
      <w:r w:rsidRPr="00C87F34">
        <w:rPr>
          <w:rFonts w:ascii="Palatino Linotype" w:hAnsi="Palatino Linotype"/>
          <w:b/>
        </w:rPr>
        <w:t xml:space="preserve">, </w:t>
      </w:r>
      <w:r w:rsidRPr="00C87F34">
        <w:rPr>
          <w:rFonts w:ascii="Palatino Linotype" w:eastAsia="Calibri" w:hAnsi="Palatino Linotype" w:cs="Arial"/>
        </w:rPr>
        <w:t xml:space="preserve">se presentó ante el </w:t>
      </w:r>
      <w:r w:rsidRPr="00C87F34">
        <w:rPr>
          <w:rFonts w:ascii="Palatino Linotype" w:eastAsia="Calibri" w:hAnsi="Palatino Linotype" w:cs="Arial"/>
          <w:b/>
        </w:rPr>
        <w:t>SUJETO OBLIGADO</w:t>
      </w:r>
      <w:r w:rsidRPr="00C87F34">
        <w:rPr>
          <w:rFonts w:ascii="Palatino Linotype" w:eastAsia="Calibri" w:hAnsi="Palatino Linotype" w:cs="Arial"/>
        </w:rPr>
        <w:t xml:space="preserve"> </w:t>
      </w:r>
      <w:r w:rsidR="00A53AF8" w:rsidRPr="00C87F34">
        <w:rPr>
          <w:rFonts w:ascii="Palatino Linotype" w:eastAsia="Calibri" w:hAnsi="Palatino Linotype" w:cs="Arial"/>
        </w:rPr>
        <w:t xml:space="preserve">vía </w:t>
      </w:r>
      <w:r w:rsidR="00A53AF8" w:rsidRPr="00C87F34">
        <w:rPr>
          <w:rFonts w:ascii="Palatino Linotype" w:eastAsia="Calibri" w:hAnsi="Palatino Linotype" w:cs="Arial"/>
          <w:lang w:val="es-ES"/>
        </w:rPr>
        <w:t>Sistema de Acceso a la Información Mexiquense (</w:t>
      </w:r>
      <w:r w:rsidR="00A53AF8" w:rsidRPr="00C87F34">
        <w:rPr>
          <w:rFonts w:ascii="Palatino Linotype" w:eastAsia="Calibri" w:hAnsi="Palatino Linotype" w:cs="Arial"/>
          <w:b/>
          <w:lang w:val="es-ES"/>
        </w:rPr>
        <w:t>SAIMEX)</w:t>
      </w:r>
      <w:r w:rsidRPr="00C87F34">
        <w:rPr>
          <w:rFonts w:ascii="Palatino Linotype" w:eastAsia="Calibri" w:hAnsi="Palatino Linotype" w:cs="Arial"/>
        </w:rPr>
        <w:t>, la solicitud de información pública registrada con el número</w:t>
      </w:r>
      <w:r w:rsidR="003E4A5C" w:rsidRPr="00C87F34">
        <w:rPr>
          <w:rFonts w:ascii="Palatino Linotype" w:eastAsia="Calibri" w:hAnsi="Palatino Linotype" w:cs="Arial"/>
        </w:rPr>
        <w:t xml:space="preserve"> </w:t>
      </w:r>
      <w:r w:rsidR="00A7308C" w:rsidRPr="00C87F34">
        <w:rPr>
          <w:rFonts w:ascii="Palatino Linotype" w:eastAsia="Times New Roman" w:hAnsi="Palatino Linotype" w:cs="Arial"/>
          <w:b/>
          <w:lang w:val="es-ES"/>
        </w:rPr>
        <w:t>00</w:t>
      </w:r>
      <w:r w:rsidR="0093282F" w:rsidRPr="00C87F34">
        <w:rPr>
          <w:rFonts w:ascii="Palatino Linotype" w:eastAsia="Times New Roman" w:hAnsi="Palatino Linotype" w:cs="Arial"/>
          <w:b/>
          <w:lang w:val="es-ES"/>
        </w:rPr>
        <w:t>061</w:t>
      </w:r>
      <w:r w:rsidR="00A7308C" w:rsidRPr="00C87F34">
        <w:rPr>
          <w:rFonts w:ascii="Palatino Linotype" w:eastAsia="Times New Roman" w:hAnsi="Palatino Linotype" w:cs="Arial"/>
          <w:b/>
          <w:lang w:val="es-ES"/>
        </w:rPr>
        <w:t>/</w:t>
      </w:r>
      <w:r w:rsidR="0093282F" w:rsidRPr="00C87F34">
        <w:rPr>
          <w:rFonts w:ascii="Palatino Linotype" w:eastAsia="Times New Roman" w:hAnsi="Palatino Linotype" w:cs="Arial"/>
          <w:b/>
          <w:lang w:val="es-ES"/>
        </w:rPr>
        <w:t>JOSERIN</w:t>
      </w:r>
      <w:r w:rsidR="00A7308C" w:rsidRPr="00C87F34">
        <w:rPr>
          <w:rFonts w:ascii="Palatino Linotype" w:eastAsia="Times New Roman" w:hAnsi="Palatino Linotype" w:cs="Arial"/>
          <w:b/>
          <w:lang w:val="es-ES"/>
        </w:rPr>
        <w:t>/IP/201</w:t>
      </w:r>
      <w:r w:rsidR="00103D24" w:rsidRPr="00C87F34">
        <w:rPr>
          <w:rFonts w:ascii="Palatino Linotype" w:eastAsia="Times New Roman" w:hAnsi="Palatino Linotype" w:cs="Arial"/>
          <w:b/>
          <w:lang w:val="es-ES"/>
        </w:rPr>
        <w:t>9</w:t>
      </w:r>
      <w:r w:rsidR="00E17F3A" w:rsidRPr="00C87F34">
        <w:rPr>
          <w:rFonts w:ascii="Palatino Linotype" w:eastAsia="Calibri" w:hAnsi="Palatino Linotype" w:cs="Arial"/>
        </w:rPr>
        <w:t>,</w:t>
      </w:r>
      <w:r w:rsidR="00FB54FB" w:rsidRPr="00C87F34">
        <w:rPr>
          <w:rFonts w:ascii="Palatino Linotype" w:eastAsia="Calibri" w:hAnsi="Palatino Linotype" w:cs="Arial"/>
          <w:b/>
        </w:rPr>
        <w:t xml:space="preserve"> </w:t>
      </w:r>
      <w:r w:rsidRPr="00C87F34">
        <w:rPr>
          <w:rFonts w:ascii="Palatino Linotype" w:eastAsia="Calibri" w:hAnsi="Palatino Linotype" w:cs="Arial"/>
        </w:rPr>
        <w:t>media</w:t>
      </w:r>
      <w:r w:rsidR="00FA1437" w:rsidRPr="00C87F34">
        <w:rPr>
          <w:rFonts w:ascii="Palatino Linotype" w:eastAsia="Calibri" w:hAnsi="Palatino Linotype" w:cs="Arial"/>
        </w:rPr>
        <w:t>nte la cual solicito:</w:t>
      </w:r>
    </w:p>
    <w:p w14:paraId="01AD3FA8" w14:textId="77777777" w:rsidR="00FA1437" w:rsidRPr="00C87F34" w:rsidRDefault="00FA1437" w:rsidP="00C87F34">
      <w:pPr>
        <w:pStyle w:val="Prrafodelista"/>
        <w:tabs>
          <w:tab w:val="left" w:pos="0"/>
        </w:tabs>
        <w:spacing w:line="360" w:lineRule="auto"/>
        <w:ind w:left="0" w:right="49"/>
        <w:jc w:val="both"/>
        <w:rPr>
          <w:rFonts w:ascii="Palatino Linotype" w:hAnsi="Palatino Linotype"/>
        </w:rPr>
      </w:pPr>
    </w:p>
    <w:p w14:paraId="45EF49F8" w14:textId="48878B9A" w:rsidR="001C34D6" w:rsidRPr="00C87F34" w:rsidRDefault="001C34D6" w:rsidP="00C87F34">
      <w:pPr>
        <w:pStyle w:val="Prrafodelista"/>
        <w:spacing w:line="360" w:lineRule="auto"/>
        <w:ind w:left="851" w:right="616"/>
        <w:jc w:val="both"/>
        <w:rPr>
          <w:rFonts w:ascii="Palatino Linotype" w:hAnsi="Palatino Linotype"/>
        </w:rPr>
      </w:pPr>
      <w:r w:rsidRPr="00C87F34">
        <w:rPr>
          <w:rFonts w:ascii="Palatino Linotype" w:hAnsi="Palatino Linotype"/>
          <w:i/>
        </w:rPr>
        <w:t>“</w:t>
      </w:r>
      <w:r w:rsidR="0093282F" w:rsidRPr="00C87F34">
        <w:rPr>
          <w:rFonts w:ascii="Palatino Linotype" w:hAnsi="Palatino Linotype"/>
          <w:i/>
        </w:rPr>
        <w:t>Solicito copia fiel del Acta de Cabildo con sus anexos en la cual se autorizan le ejecución de las obras públicas a financiarse con recursos del Programa Fondo Estatal de Fortalecimiento Municipal del Ejercicio Fiscal 2019, además de la relación de dichas obras con nombre, ubicación, metas, número de beneficiarios y techo financiero autorizado</w:t>
      </w:r>
      <w:r w:rsidR="001B1A25" w:rsidRPr="00C87F34">
        <w:rPr>
          <w:rFonts w:ascii="Palatino Linotype" w:hAnsi="Palatino Linotype"/>
          <w:i/>
        </w:rPr>
        <w:t>.</w:t>
      </w:r>
      <w:r w:rsidR="003E4A5C" w:rsidRPr="00C87F34">
        <w:rPr>
          <w:rFonts w:ascii="Palatino Linotype" w:hAnsi="Palatino Linotype"/>
          <w:i/>
        </w:rPr>
        <w:t>”</w:t>
      </w:r>
      <w:r w:rsidRPr="00C87F34">
        <w:rPr>
          <w:rFonts w:ascii="Palatino Linotype" w:hAnsi="Palatino Linotype"/>
        </w:rPr>
        <w:t xml:space="preserve"> (Sic)</w:t>
      </w:r>
    </w:p>
    <w:p w14:paraId="282765A5" w14:textId="77777777" w:rsidR="00A7308C" w:rsidRPr="00C87F34" w:rsidRDefault="00A7308C" w:rsidP="00C87F34">
      <w:pPr>
        <w:pStyle w:val="Prrafodelista"/>
        <w:tabs>
          <w:tab w:val="left" w:pos="0"/>
        </w:tabs>
        <w:spacing w:line="360" w:lineRule="auto"/>
        <w:ind w:left="567" w:right="616"/>
        <w:jc w:val="both"/>
        <w:rPr>
          <w:rFonts w:ascii="Palatino Linotype" w:hAnsi="Palatino Linotype"/>
        </w:rPr>
      </w:pPr>
    </w:p>
    <w:p w14:paraId="7727518C" w14:textId="678D0797" w:rsidR="00A45546" w:rsidRPr="00C87F34" w:rsidRDefault="00A8769A" w:rsidP="00C87F34">
      <w:pPr>
        <w:pStyle w:val="Prrafodelista"/>
        <w:tabs>
          <w:tab w:val="left" w:pos="0"/>
        </w:tabs>
        <w:spacing w:line="360" w:lineRule="auto"/>
        <w:ind w:left="567"/>
        <w:jc w:val="both"/>
        <w:rPr>
          <w:rFonts w:ascii="Palatino Linotype" w:hAnsi="Palatino Linotype"/>
        </w:rPr>
      </w:pPr>
      <w:r w:rsidRPr="00C87F34">
        <w:rPr>
          <w:rFonts w:ascii="Palatino Linotype" w:eastAsia="Times New Roman" w:hAnsi="Palatino Linotype" w:cs="Arial"/>
        </w:rPr>
        <w:t xml:space="preserve">Señaló </w:t>
      </w:r>
      <w:r w:rsidR="00750A80" w:rsidRPr="00C87F34">
        <w:rPr>
          <w:rFonts w:ascii="Palatino Linotype" w:eastAsia="Times New Roman" w:hAnsi="Palatino Linotype" w:cs="Arial"/>
        </w:rPr>
        <w:t>como modalidad de entrega de información</w:t>
      </w:r>
      <w:r w:rsidR="00750A80" w:rsidRPr="00C87F34">
        <w:rPr>
          <w:rFonts w:ascii="Palatino Linotype" w:eastAsia="Times New Roman" w:hAnsi="Palatino Linotype" w:cs="Arial"/>
          <w:b/>
        </w:rPr>
        <w:t>:</w:t>
      </w:r>
      <w:r w:rsidR="00750A80" w:rsidRPr="00C87F34">
        <w:rPr>
          <w:rFonts w:ascii="Palatino Linotype" w:eastAsia="Times New Roman" w:hAnsi="Palatino Linotype" w:cs="Arial"/>
        </w:rPr>
        <w:t xml:space="preserve"> </w:t>
      </w:r>
      <w:r w:rsidR="007B30F3" w:rsidRPr="00C87F34">
        <w:rPr>
          <w:rFonts w:ascii="Palatino Linotype" w:hAnsi="Palatino Linotype"/>
        </w:rPr>
        <w:t>A través de</w:t>
      </w:r>
      <w:r w:rsidR="00E83035" w:rsidRPr="00C87F34">
        <w:rPr>
          <w:rFonts w:ascii="Palatino Linotype" w:hAnsi="Palatino Linotype"/>
        </w:rPr>
        <w:t>l</w:t>
      </w:r>
      <w:r w:rsidR="00A53AF8" w:rsidRPr="00C87F34">
        <w:rPr>
          <w:rFonts w:ascii="Palatino Linotype" w:hAnsi="Palatino Linotype"/>
          <w:b/>
        </w:rPr>
        <w:t xml:space="preserve"> </w:t>
      </w:r>
      <w:r w:rsidR="00A7308C" w:rsidRPr="00C87F34">
        <w:rPr>
          <w:rFonts w:ascii="Palatino Linotype" w:eastAsia="Times New Roman" w:hAnsi="Palatino Linotype" w:cs="Arial"/>
          <w:b/>
          <w:lang w:val="es-ES"/>
        </w:rPr>
        <w:t>SAIMEX</w:t>
      </w:r>
      <w:r w:rsidR="003E4A5C" w:rsidRPr="00C87F34">
        <w:rPr>
          <w:rFonts w:ascii="Palatino Linotype" w:hAnsi="Palatino Linotype"/>
          <w:b/>
        </w:rPr>
        <w:t>.</w:t>
      </w:r>
    </w:p>
    <w:p w14:paraId="1A010198" w14:textId="77777777" w:rsidR="00E83035" w:rsidRPr="00C87F34" w:rsidRDefault="00E83035" w:rsidP="00C87F34">
      <w:pPr>
        <w:pStyle w:val="Prrafodelista"/>
        <w:tabs>
          <w:tab w:val="left" w:pos="0"/>
        </w:tabs>
        <w:spacing w:line="360" w:lineRule="auto"/>
        <w:jc w:val="both"/>
        <w:rPr>
          <w:rFonts w:ascii="Palatino Linotype" w:hAnsi="Palatino Linotype"/>
        </w:rPr>
      </w:pPr>
    </w:p>
    <w:p w14:paraId="408582D9" w14:textId="00490AEE" w:rsidR="001B1A25" w:rsidRPr="00C87F34" w:rsidRDefault="001B1A25" w:rsidP="00C87F34">
      <w:pPr>
        <w:pStyle w:val="Prrafodelista"/>
        <w:numPr>
          <w:ilvl w:val="0"/>
          <w:numId w:val="1"/>
        </w:numPr>
        <w:tabs>
          <w:tab w:val="left" w:pos="0"/>
        </w:tabs>
        <w:spacing w:line="360" w:lineRule="auto"/>
        <w:ind w:left="0" w:right="49" w:firstLine="0"/>
        <w:jc w:val="both"/>
        <w:rPr>
          <w:rFonts w:ascii="Palatino Linotype" w:hAnsi="Palatino Linotype"/>
        </w:rPr>
      </w:pPr>
      <w:r w:rsidRPr="00C87F34">
        <w:rPr>
          <w:rFonts w:ascii="Palatino Linotype" w:hAnsi="Palatino Linotype"/>
        </w:rPr>
        <w:t xml:space="preserve">En fecha </w:t>
      </w:r>
      <w:r w:rsidR="00EC7001" w:rsidRPr="00C87F34">
        <w:rPr>
          <w:rFonts w:ascii="Palatino Linotype" w:hAnsi="Palatino Linotype"/>
        </w:rPr>
        <w:t>diecinueve</w:t>
      </w:r>
      <w:r w:rsidR="00CE53E7" w:rsidRPr="00C87F34">
        <w:rPr>
          <w:rFonts w:ascii="Palatino Linotype" w:hAnsi="Palatino Linotype"/>
        </w:rPr>
        <w:t xml:space="preserve"> (</w:t>
      </w:r>
      <w:r w:rsidR="00EC7001" w:rsidRPr="00C87F34">
        <w:rPr>
          <w:rFonts w:ascii="Palatino Linotype" w:hAnsi="Palatino Linotype"/>
        </w:rPr>
        <w:t>19</w:t>
      </w:r>
      <w:r w:rsidR="00CE53E7" w:rsidRPr="00C87F34">
        <w:rPr>
          <w:rFonts w:ascii="Palatino Linotype" w:hAnsi="Palatino Linotype"/>
        </w:rPr>
        <w:t>)</w:t>
      </w:r>
      <w:r w:rsidRPr="00C87F34">
        <w:rPr>
          <w:rFonts w:ascii="Palatino Linotype" w:hAnsi="Palatino Linotype"/>
        </w:rPr>
        <w:t xml:space="preserve"> de </w:t>
      </w:r>
      <w:r w:rsidR="00EC7001" w:rsidRPr="00C87F34">
        <w:rPr>
          <w:rFonts w:ascii="Palatino Linotype" w:hAnsi="Palatino Linotype"/>
        </w:rPr>
        <w:t>agosto</w:t>
      </w:r>
      <w:r w:rsidRPr="00C87F34">
        <w:rPr>
          <w:rFonts w:ascii="Palatino Linotype" w:hAnsi="Palatino Linotype"/>
        </w:rPr>
        <w:t xml:space="preserve"> de dos mil diecinueve</w:t>
      </w:r>
      <w:r w:rsidR="00A67266" w:rsidRPr="00C87F34">
        <w:rPr>
          <w:rFonts w:ascii="Palatino Linotype" w:hAnsi="Palatino Linotype"/>
        </w:rPr>
        <w:t xml:space="preserve"> el </w:t>
      </w:r>
      <w:r w:rsidR="00A67266" w:rsidRPr="00C87F34">
        <w:rPr>
          <w:rFonts w:ascii="Palatino Linotype" w:hAnsi="Palatino Linotype"/>
          <w:b/>
        </w:rPr>
        <w:t>SUJETO OBLIGADO</w:t>
      </w:r>
      <w:r w:rsidRPr="00C87F34">
        <w:rPr>
          <w:rFonts w:ascii="Palatino Linotype" w:hAnsi="Palatino Linotype"/>
        </w:rPr>
        <w:t xml:space="preserve"> </w:t>
      </w:r>
      <w:r w:rsidR="00AE16FC" w:rsidRPr="00C87F34">
        <w:rPr>
          <w:rFonts w:ascii="Palatino Linotype" w:hAnsi="Palatino Linotype"/>
        </w:rPr>
        <w:t>respondió a la solicitud de información en los términos siguientes</w:t>
      </w:r>
      <w:r w:rsidR="00A67266" w:rsidRPr="00C87F34">
        <w:rPr>
          <w:rFonts w:ascii="Palatino Linotype" w:hAnsi="Palatino Linotype"/>
        </w:rPr>
        <w:t xml:space="preserve">: </w:t>
      </w:r>
    </w:p>
    <w:p w14:paraId="51080DFF" w14:textId="2C7CBE95" w:rsidR="00A67266" w:rsidRPr="00C87F34" w:rsidRDefault="0093282F" w:rsidP="00C87F34">
      <w:pPr>
        <w:pStyle w:val="Prrafodelista"/>
        <w:tabs>
          <w:tab w:val="left" w:pos="0"/>
        </w:tabs>
        <w:spacing w:line="360" w:lineRule="auto"/>
        <w:ind w:left="851" w:right="616"/>
        <w:jc w:val="both"/>
        <w:rPr>
          <w:rFonts w:ascii="Palatino Linotype" w:hAnsi="Palatino Linotype"/>
          <w:i/>
        </w:rPr>
      </w:pPr>
      <w:r w:rsidRPr="00C87F34">
        <w:rPr>
          <w:rFonts w:ascii="Palatino Linotype" w:hAnsi="Palatino Linotype"/>
          <w:i/>
        </w:rPr>
        <w:t xml:space="preserve">“En atención y seguimiento a su solicitud de información número 00061/JOSERIN/IP/2019 referente a la información en copia fiel hago de su conocimiento que para poder atender dicha solicitud </w:t>
      </w:r>
      <w:r w:rsidRPr="00C87F34">
        <w:rPr>
          <w:rFonts w:ascii="Palatino Linotype" w:hAnsi="Palatino Linotype"/>
          <w:b/>
          <w:i/>
        </w:rPr>
        <w:t>deberá acudir la Unidad de Transparencia ubicada en el interior del Centro de Servicios Administrativos</w:t>
      </w:r>
      <w:r w:rsidRPr="00C87F34">
        <w:rPr>
          <w:rFonts w:ascii="Palatino Linotype" w:hAnsi="Palatino Linotype"/>
          <w:i/>
        </w:rPr>
        <w:t xml:space="preserve">, con domicilio en Carretera a </w:t>
      </w:r>
      <w:proofErr w:type="spellStart"/>
      <w:r w:rsidRPr="00C87F34">
        <w:rPr>
          <w:rFonts w:ascii="Palatino Linotype" w:hAnsi="Palatino Linotype"/>
          <w:i/>
        </w:rPr>
        <w:t>Angangueo</w:t>
      </w:r>
      <w:proofErr w:type="spellEnd"/>
      <w:r w:rsidRPr="00C87F34">
        <w:rPr>
          <w:rFonts w:ascii="Palatino Linotype" w:hAnsi="Palatino Linotype"/>
          <w:i/>
        </w:rPr>
        <w:t xml:space="preserve"> San José del Rincón Centro, a fin de que realice el </w:t>
      </w:r>
      <w:proofErr w:type="spellStart"/>
      <w:r w:rsidRPr="00C87F34">
        <w:rPr>
          <w:rFonts w:ascii="Palatino Linotype" w:hAnsi="Palatino Linotype"/>
          <w:i/>
        </w:rPr>
        <w:t>tramite</w:t>
      </w:r>
      <w:proofErr w:type="spellEnd"/>
      <w:r w:rsidRPr="00C87F34">
        <w:rPr>
          <w:rFonts w:ascii="Palatino Linotype" w:hAnsi="Palatino Linotype"/>
          <w:i/>
        </w:rPr>
        <w:t xml:space="preserve"> correspondiente conforme a lo que establece el </w:t>
      </w:r>
      <w:proofErr w:type="spellStart"/>
      <w:r w:rsidRPr="00C87F34">
        <w:rPr>
          <w:rFonts w:ascii="Palatino Linotype" w:hAnsi="Palatino Linotype"/>
          <w:i/>
        </w:rPr>
        <w:t>articulo</w:t>
      </w:r>
      <w:proofErr w:type="spellEnd"/>
      <w:r w:rsidRPr="00C87F34">
        <w:rPr>
          <w:rFonts w:ascii="Palatino Linotype" w:hAnsi="Palatino Linotype"/>
          <w:i/>
        </w:rPr>
        <w:t xml:space="preserve"> 174 Fracción III de la Ley de Transparencia y Acceso a la Información </w:t>
      </w:r>
      <w:proofErr w:type="spellStart"/>
      <w:r w:rsidRPr="00C87F34">
        <w:rPr>
          <w:rFonts w:ascii="Palatino Linotype" w:hAnsi="Palatino Linotype"/>
          <w:i/>
        </w:rPr>
        <w:t>Publica</w:t>
      </w:r>
      <w:proofErr w:type="spellEnd"/>
      <w:r w:rsidRPr="00C87F34">
        <w:rPr>
          <w:rFonts w:ascii="Palatino Linotype" w:hAnsi="Palatino Linotype"/>
          <w:i/>
        </w:rPr>
        <w:t xml:space="preserve"> del Estado de México y Municipios y el articulo 73 del Código Financiero del Estado de México y Municipios</w:t>
      </w:r>
      <w:r w:rsidR="00A67266" w:rsidRPr="00C87F34">
        <w:rPr>
          <w:rFonts w:ascii="Palatino Linotype" w:hAnsi="Palatino Linotype"/>
          <w:i/>
        </w:rPr>
        <w:t>.”</w:t>
      </w:r>
    </w:p>
    <w:p w14:paraId="193392AE" w14:textId="77777777" w:rsidR="00A67266" w:rsidRPr="00C87F34" w:rsidRDefault="00A67266" w:rsidP="00C87F34">
      <w:pPr>
        <w:pStyle w:val="Prrafodelista"/>
        <w:tabs>
          <w:tab w:val="left" w:pos="0"/>
        </w:tabs>
        <w:spacing w:line="360" w:lineRule="auto"/>
        <w:ind w:left="851" w:right="616"/>
        <w:jc w:val="both"/>
        <w:rPr>
          <w:rFonts w:ascii="Palatino Linotype" w:hAnsi="Palatino Linotype"/>
          <w:i/>
        </w:rPr>
      </w:pPr>
    </w:p>
    <w:p w14:paraId="1BDB340C" w14:textId="5CB6CC7F" w:rsidR="00D870F1" w:rsidRPr="00C87F34" w:rsidRDefault="00585F00" w:rsidP="00C87F34">
      <w:pPr>
        <w:pStyle w:val="Prrafodelista"/>
        <w:numPr>
          <w:ilvl w:val="0"/>
          <w:numId w:val="1"/>
        </w:numPr>
        <w:tabs>
          <w:tab w:val="left" w:pos="0"/>
        </w:tabs>
        <w:spacing w:line="360" w:lineRule="auto"/>
        <w:ind w:left="0" w:right="49" w:firstLine="0"/>
        <w:jc w:val="both"/>
        <w:rPr>
          <w:rFonts w:ascii="Palatino Linotype" w:hAnsi="Palatino Linotype"/>
        </w:rPr>
      </w:pPr>
      <w:r w:rsidRPr="00C87F34">
        <w:rPr>
          <w:rFonts w:ascii="Palatino Linotype" w:eastAsia="Times New Roman" w:hAnsi="Palatino Linotype" w:cs="Arial"/>
        </w:rPr>
        <w:t>E</w:t>
      </w:r>
      <w:r w:rsidR="002A63B8" w:rsidRPr="00C87F34">
        <w:rPr>
          <w:rFonts w:ascii="Palatino Linotype" w:eastAsia="Times New Roman" w:hAnsi="Palatino Linotype" w:cs="Arial"/>
        </w:rPr>
        <w:t xml:space="preserve">l </w:t>
      </w:r>
      <w:r w:rsidR="0093282F" w:rsidRPr="00C87F34">
        <w:rPr>
          <w:rFonts w:ascii="Palatino Linotype" w:eastAsia="Times New Roman" w:hAnsi="Palatino Linotype" w:cs="Arial"/>
        </w:rPr>
        <w:t>diecinueve</w:t>
      </w:r>
      <w:r w:rsidR="00DD03B7" w:rsidRPr="00C87F34">
        <w:rPr>
          <w:rFonts w:ascii="Palatino Linotype" w:eastAsia="Times New Roman" w:hAnsi="Palatino Linotype" w:cs="Arial"/>
        </w:rPr>
        <w:t xml:space="preserve"> </w:t>
      </w:r>
      <w:r w:rsidR="003E4A5C" w:rsidRPr="00C87F34">
        <w:rPr>
          <w:rFonts w:ascii="Palatino Linotype" w:eastAsia="Times New Roman" w:hAnsi="Palatino Linotype" w:cs="Arial"/>
        </w:rPr>
        <w:t>(</w:t>
      </w:r>
      <w:r w:rsidR="0093282F" w:rsidRPr="00C87F34">
        <w:rPr>
          <w:rFonts w:ascii="Palatino Linotype" w:eastAsia="Times New Roman" w:hAnsi="Palatino Linotype" w:cs="Arial"/>
        </w:rPr>
        <w:t>19</w:t>
      </w:r>
      <w:r w:rsidR="00BF2C41" w:rsidRPr="00C87F34">
        <w:rPr>
          <w:rFonts w:ascii="Palatino Linotype" w:eastAsia="Times New Roman" w:hAnsi="Palatino Linotype" w:cs="Arial"/>
        </w:rPr>
        <w:t xml:space="preserve">) de </w:t>
      </w:r>
      <w:r w:rsidR="0093282F" w:rsidRPr="00C87F34">
        <w:rPr>
          <w:rFonts w:ascii="Palatino Linotype" w:eastAsia="Times New Roman" w:hAnsi="Palatino Linotype" w:cs="Arial"/>
        </w:rPr>
        <w:t>agosto</w:t>
      </w:r>
      <w:r w:rsidR="00776FFE" w:rsidRPr="00C87F34">
        <w:rPr>
          <w:rFonts w:ascii="Palatino Linotype" w:eastAsia="Times New Roman" w:hAnsi="Palatino Linotype" w:cs="Arial"/>
        </w:rPr>
        <w:t xml:space="preserve"> </w:t>
      </w:r>
      <w:r w:rsidR="00AA09C3" w:rsidRPr="00C87F34">
        <w:rPr>
          <w:rFonts w:ascii="Palatino Linotype" w:eastAsia="Times New Roman" w:hAnsi="Palatino Linotype" w:cs="Arial"/>
        </w:rPr>
        <w:t>de</w:t>
      </w:r>
      <w:r w:rsidR="00A21E10" w:rsidRPr="00C87F34">
        <w:rPr>
          <w:rFonts w:ascii="Palatino Linotype" w:eastAsia="Times New Roman" w:hAnsi="Palatino Linotype" w:cs="Arial"/>
        </w:rPr>
        <w:t xml:space="preserve"> </w:t>
      </w:r>
      <w:r w:rsidR="00AA09C3" w:rsidRPr="00C87F34">
        <w:rPr>
          <w:rFonts w:ascii="Palatino Linotype" w:eastAsia="Times New Roman" w:hAnsi="Palatino Linotype" w:cs="Arial"/>
        </w:rPr>
        <w:t>dos mil diecinueve</w:t>
      </w:r>
      <w:r w:rsidR="00FA3B14" w:rsidRPr="00C87F34">
        <w:rPr>
          <w:rFonts w:ascii="Palatino Linotype" w:eastAsia="Times New Roman" w:hAnsi="Palatino Linotype" w:cs="Arial"/>
        </w:rPr>
        <w:t xml:space="preserve"> el</w:t>
      </w:r>
      <w:r w:rsidR="007E4E68" w:rsidRPr="00C87F34">
        <w:rPr>
          <w:rFonts w:ascii="Palatino Linotype" w:hAnsi="Palatino Linotype" w:cs="Arial"/>
        </w:rPr>
        <w:t xml:space="preserve"> particular</w:t>
      </w:r>
      <w:r w:rsidRPr="00C87F34">
        <w:rPr>
          <w:rFonts w:ascii="Palatino Linotype" w:eastAsia="Times New Roman" w:hAnsi="Palatino Linotype" w:cs="Arial"/>
        </w:rPr>
        <w:t xml:space="preserve"> interpuso el recurso de revisión, en contra de la</w:t>
      </w:r>
      <w:r w:rsidR="00A21E10" w:rsidRPr="00C87F34">
        <w:rPr>
          <w:rFonts w:ascii="Palatino Linotype" w:eastAsia="Times New Roman" w:hAnsi="Palatino Linotype" w:cs="Arial"/>
        </w:rPr>
        <w:t xml:space="preserve"> </w:t>
      </w:r>
      <w:r w:rsidRPr="00C87F34">
        <w:rPr>
          <w:rFonts w:ascii="Palatino Linotype" w:eastAsia="Times New Roman" w:hAnsi="Palatino Linotype" w:cs="Arial"/>
        </w:rPr>
        <w:t>respuesta</w:t>
      </w:r>
      <w:r w:rsidR="005965FF" w:rsidRPr="00C87F34">
        <w:rPr>
          <w:rFonts w:ascii="Palatino Linotype" w:eastAsia="Times New Roman" w:hAnsi="Palatino Linotype" w:cs="Arial"/>
        </w:rPr>
        <w:t xml:space="preserve"> a la solicitud de información</w:t>
      </w:r>
      <w:r w:rsidRPr="00C87F34">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C87F34" w:rsidRDefault="00FA3B14" w:rsidP="00C87F34">
      <w:pPr>
        <w:pStyle w:val="Prrafodelista"/>
        <w:tabs>
          <w:tab w:val="left" w:pos="0"/>
        </w:tabs>
        <w:spacing w:line="360" w:lineRule="auto"/>
        <w:ind w:left="284" w:right="34"/>
        <w:jc w:val="both"/>
        <w:rPr>
          <w:rFonts w:ascii="Palatino Linotype" w:hAnsi="Palatino Linotype"/>
        </w:rPr>
      </w:pPr>
    </w:p>
    <w:p w14:paraId="5654E5A5" w14:textId="5D1409D5" w:rsidR="00C208DE" w:rsidRPr="00C87F34" w:rsidRDefault="00585F00" w:rsidP="00C87F34">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C87F34">
        <w:rPr>
          <w:rFonts w:ascii="Palatino Linotype" w:eastAsia="Calibri" w:hAnsi="Palatino Linotype" w:cs="Arial"/>
          <w:b/>
        </w:rPr>
        <w:t>Acto impugnado</w:t>
      </w:r>
      <w:bookmarkEnd w:id="3"/>
      <w:r w:rsidR="00F95F7E" w:rsidRPr="00C87F34">
        <w:rPr>
          <w:rFonts w:ascii="Palatino Linotype" w:eastAsia="Calibri" w:hAnsi="Palatino Linotype" w:cs="Arial"/>
        </w:rPr>
        <w:t>:</w:t>
      </w:r>
      <w:bookmarkEnd w:id="17"/>
      <w:r w:rsidR="00F95F7E" w:rsidRPr="00C87F34">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C87F34">
        <w:rPr>
          <w:rFonts w:ascii="Palatino Linotype" w:eastAsia="Calibri" w:hAnsi="Palatino Linotype" w:cs="Arial"/>
        </w:rPr>
        <w:t>“</w:t>
      </w:r>
      <w:r w:rsidR="0093282F" w:rsidRPr="00C87F34">
        <w:rPr>
          <w:rFonts w:ascii="Palatino Linotype" w:eastAsia="Calibri" w:hAnsi="Palatino Linotype" w:cs="Arial"/>
          <w:i/>
        </w:rPr>
        <w:t>La respuesta que se me proporciona está incompleta, ya que no se me indica el techo financiero de las obras públicas a financiarse con recursos del Programa Fondo Estatal de Fortalecimiento Municipal del Ejercicio Fiscal 2019.</w:t>
      </w:r>
      <w:r w:rsidR="003E4A5C" w:rsidRPr="00C87F34">
        <w:rPr>
          <w:rFonts w:ascii="Palatino Linotype" w:eastAsia="Calibri" w:hAnsi="Palatino Linotype" w:cs="Arial"/>
          <w:i/>
        </w:rPr>
        <w:t>” (Sic)</w:t>
      </w:r>
    </w:p>
    <w:p w14:paraId="63B20642" w14:textId="4EF5E8C8" w:rsidR="006C0831" w:rsidRPr="00C87F34" w:rsidRDefault="006C0831" w:rsidP="00C87F34">
      <w:pPr>
        <w:pStyle w:val="Prrafodelista"/>
        <w:tabs>
          <w:tab w:val="left" w:pos="0"/>
        </w:tabs>
        <w:spacing w:line="360" w:lineRule="auto"/>
        <w:ind w:left="927" w:right="616"/>
        <w:jc w:val="both"/>
        <w:rPr>
          <w:rFonts w:ascii="Palatino Linotype" w:eastAsia="Calibri" w:hAnsi="Palatino Linotype" w:cs="Arial"/>
        </w:rPr>
      </w:pPr>
    </w:p>
    <w:p w14:paraId="26320EC9" w14:textId="395E0B00" w:rsidR="003E4A5C" w:rsidRPr="00C87F34" w:rsidRDefault="00585F00" w:rsidP="00C87F34">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C87F34">
        <w:rPr>
          <w:rFonts w:ascii="Palatino Linotype" w:eastAsia="Calibri" w:hAnsi="Palatino Linotype" w:cs="Arial"/>
          <w:b/>
        </w:rPr>
        <w:t>Razones o Motivos de inconformidad</w:t>
      </w:r>
      <w:r w:rsidRPr="00C87F34">
        <w:rPr>
          <w:rFonts w:ascii="Palatino Linotype" w:eastAsia="Calibri" w:hAnsi="Palatino Linotype" w:cs="Arial"/>
        </w:rPr>
        <w:t>:</w:t>
      </w:r>
      <w:bookmarkEnd w:id="18"/>
      <w:bookmarkEnd w:id="32"/>
      <w:r w:rsidRPr="00C87F34">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87F34">
        <w:rPr>
          <w:rFonts w:ascii="Palatino Linotype" w:eastAsia="Calibri" w:hAnsi="Palatino Linotype" w:cs="Arial"/>
          <w:i/>
        </w:rPr>
        <w:t>“</w:t>
      </w:r>
      <w:r w:rsidR="0093282F" w:rsidRPr="00C87F34">
        <w:rPr>
          <w:rFonts w:ascii="Palatino Linotype" w:eastAsia="Calibri" w:hAnsi="Palatino Linotype" w:cs="Arial"/>
          <w:i/>
        </w:rPr>
        <w:t>Porque se me solicita acudir a la Unidad de Transparencia Ubicada en el interior del Centro de Servicios Administrativos del municipio, lo cual contraviene el objeto de la forma de entrega de la información solicitada, ya que se pidió que fuera a través del SAIMEX</w:t>
      </w:r>
      <w:r w:rsidR="005965FF" w:rsidRPr="00C87F34">
        <w:rPr>
          <w:rFonts w:ascii="Palatino Linotype" w:eastAsia="Calibri" w:hAnsi="Palatino Linotype" w:cs="Arial"/>
          <w:i/>
        </w:rPr>
        <w:t xml:space="preserve">.” </w:t>
      </w:r>
      <w:r w:rsidR="003E4A5C" w:rsidRPr="00C87F34">
        <w:rPr>
          <w:rFonts w:ascii="Palatino Linotype" w:eastAsia="Calibri" w:hAnsi="Palatino Linotype" w:cs="Arial"/>
          <w:i/>
        </w:rPr>
        <w:t>(Sic)</w:t>
      </w:r>
    </w:p>
    <w:p w14:paraId="7AD682F7" w14:textId="77777777" w:rsidR="006C0831" w:rsidRPr="00C87F34" w:rsidRDefault="006C0831" w:rsidP="00C87F34">
      <w:pPr>
        <w:pStyle w:val="Prrafodelista"/>
        <w:tabs>
          <w:tab w:val="left" w:pos="0"/>
        </w:tabs>
        <w:spacing w:line="360" w:lineRule="auto"/>
        <w:ind w:left="927" w:right="616"/>
        <w:jc w:val="both"/>
        <w:rPr>
          <w:rFonts w:ascii="Palatino Linotype" w:eastAsia="Calibri" w:hAnsi="Palatino Linotype" w:cs="Arial"/>
          <w:i/>
        </w:rPr>
      </w:pPr>
    </w:p>
    <w:p w14:paraId="14718D03" w14:textId="1B2B180D" w:rsidR="00583389" w:rsidRPr="00C87F34" w:rsidRDefault="00220DD2" w:rsidP="00C87F34">
      <w:pPr>
        <w:pStyle w:val="Prrafodelista"/>
        <w:numPr>
          <w:ilvl w:val="0"/>
          <w:numId w:val="1"/>
        </w:numPr>
        <w:tabs>
          <w:tab w:val="left" w:pos="0"/>
        </w:tabs>
        <w:spacing w:line="360" w:lineRule="auto"/>
        <w:ind w:left="0" w:right="49" w:firstLine="0"/>
        <w:jc w:val="both"/>
        <w:rPr>
          <w:rFonts w:ascii="Palatino Linotype" w:hAnsi="Palatino Linotype"/>
          <w:i/>
        </w:rPr>
      </w:pPr>
      <w:r w:rsidRPr="00C87F34">
        <w:rPr>
          <w:rFonts w:ascii="Palatino Linotype" w:eastAsia="Calibri" w:hAnsi="Palatino Linotype" w:cs="Arial"/>
        </w:rPr>
        <w:t xml:space="preserve">El </w:t>
      </w:r>
      <w:r w:rsidRPr="00C87F34">
        <w:rPr>
          <w:rFonts w:ascii="Palatino Linotype" w:eastAsia="Calibri" w:hAnsi="Palatino Linotype" w:cs="Times New Roman"/>
        </w:rPr>
        <w:t>Comisionado</w:t>
      </w:r>
      <w:r w:rsidRPr="00C87F34">
        <w:rPr>
          <w:rFonts w:ascii="Palatino Linotype" w:eastAsia="Calibri" w:hAnsi="Palatino Linotype" w:cs="Arial"/>
        </w:rPr>
        <w:t xml:space="preserve"> Ponente con fundamento en lo dispuesto por el artículo 185 fracción II de la ley de la materia, a través d</w:t>
      </w:r>
      <w:r w:rsidR="00B41463" w:rsidRPr="00C87F34">
        <w:rPr>
          <w:rFonts w:ascii="Palatino Linotype" w:eastAsia="Calibri" w:hAnsi="Palatino Linotype" w:cs="Arial"/>
        </w:rPr>
        <w:t>el acu</w:t>
      </w:r>
      <w:r w:rsidR="00E7181B" w:rsidRPr="00C87F34">
        <w:rPr>
          <w:rFonts w:ascii="Palatino Linotype" w:eastAsia="Calibri" w:hAnsi="Palatino Linotype" w:cs="Arial"/>
        </w:rPr>
        <w:t>erdo</w:t>
      </w:r>
      <w:r w:rsidR="00DD03B7" w:rsidRPr="00C87F34">
        <w:rPr>
          <w:rFonts w:ascii="Palatino Linotype" w:eastAsia="Calibri" w:hAnsi="Palatino Linotype" w:cs="Arial"/>
        </w:rPr>
        <w:t xml:space="preserve"> de admisión de fecha </w:t>
      </w:r>
      <w:r w:rsidR="0093282F" w:rsidRPr="00C87F34">
        <w:rPr>
          <w:rFonts w:ascii="Palatino Linotype" w:eastAsia="Calibri" w:hAnsi="Palatino Linotype" w:cs="Arial"/>
        </w:rPr>
        <w:t>veintitrés</w:t>
      </w:r>
      <w:r w:rsidR="00B41463" w:rsidRPr="00C87F34">
        <w:rPr>
          <w:rFonts w:ascii="Palatino Linotype" w:eastAsia="Calibri" w:hAnsi="Palatino Linotype" w:cs="Arial"/>
        </w:rPr>
        <w:t xml:space="preserve"> </w:t>
      </w:r>
      <w:r w:rsidR="00091508" w:rsidRPr="00C87F34">
        <w:rPr>
          <w:rFonts w:ascii="Palatino Linotype" w:eastAsia="Calibri" w:hAnsi="Palatino Linotype" w:cs="Arial"/>
        </w:rPr>
        <w:t>(</w:t>
      </w:r>
      <w:r w:rsidR="00A21E10" w:rsidRPr="00C87F34">
        <w:rPr>
          <w:rFonts w:ascii="Palatino Linotype" w:eastAsia="Calibri" w:hAnsi="Palatino Linotype" w:cs="Arial"/>
        </w:rPr>
        <w:t>2</w:t>
      </w:r>
      <w:r w:rsidR="0093282F" w:rsidRPr="00C87F34">
        <w:rPr>
          <w:rFonts w:ascii="Palatino Linotype" w:eastAsia="Calibri" w:hAnsi="Palatino Linotype" w:cs="Arial"/>
        </w:rPr>
        <w:t>3</w:t>
      </w:r>
      <w:r w:rsidR="00091508" w:rsidRPr="00C87F34">
        <w:rPr>
          <w:rFonts w:ascii="Palatino Linotype" w:eastAsia="Calibri" w:hAnsi="Palatino Linotype" w:cs="Arial"/>
        </w:rPr>
        <w:t xml:space="preserve">) de </w:t>
      </w:r>
      <w:r w:rsidR="0093282F" w:rsidRPr="00C87F34">
        <w:rPr>
          <w:rFonts w:ascii="Palatino Linotype" w:eastAsia="Calibri" w:hAnsi="Palatino Linotype" w:cs="Arial"/>
        </w:rPr>
        <w:t>agosto</w:t>
      </w:r>
      <w:r w:rsidR="007A4264" w:rsidRPr="00C87F34">
        <w:rPr>
          <w:rFonts w:ascii="Palatino Linotype" w:eastAsia="Calibri" w:hAnsi="Palatino Linotype" w:cs="Arial"/>
        </w:rPr>
        <w:t xml:space="preserve"> </w:t>
      </w:r>
      <w:r w:rsidR="00FA3B14" w:rsidRPr="00C87F34">
        <w:rPr>
          <w:rFonts w:ascii="Palatino Linotype" w:eastAsia="Calibri" w:hAnsi="Palatino Linotype" w:cs="Arial"/>
        </w:rPr>
        <w:t>de dos mil dieci</w:t>
      </w:r>
      <w:r w:rsidR="00AA09C3" w:rsidRPr="00C87F34">
        <w:rPr>
          <w:rFonts w:ascii="Palatino Linotype" w:eastAsia="Calibri" w:hAnsi="Palatino Linotype" w:cs="Arial"/>
        </w:rPr>
        <w:t>nueve</w:t>
      </w:r>
      <w:r w:rsidRPr="00C87F34">
        <w:rPr>
          <w:rFonts w:ascii="Palatino Linotype" w:eastAsia="Calibri" w:hAnsi="Palatino Linotype" w:cs="Arial"/>
        </w:rPr>
        <w:t xml:space="preserve">, puso a disposición de las partes el expediente electrónico vía Sistema de Acceso a la Información Mexiquense </w:t>
      </w:r>
      <w:r w:rsidR="00B5159E" w:rsidRPr="00C87F34">
        <w:rPr>
          <w:rFonts w:ascii="Palatino Linotype" w:eastAsia="Calibri" w:hAnsi="Palatino Linotype" w:cs="Arial"/>
        </w:rPr>
        <w:t>(</w:t>
      </w:r>
      <w:r w:rsidRPr="00C87F34">
        <w:rPr>
          <w:rFonts w:ascii="Palatino Linotype" w:eastAsia="Calibri" w:hAnsi="Palatino Linotype" w:cs="Arial"/>
        </w:rPr>
        <w:t>SAIMEX</w:t>
      </w:r>
      <w:r w:rsidR="00B5159E" w:rsidRPr="00C87F34">
        <w:rPr>
          <w:rFonts w:ascii="Palatino Linotype" w:eastAsia="Calibri" w:hAnsi="Palatino Linotype" w:cs="Arial"/>
        </w:rPr>
        <w:t>)</w:t>
      </w:r>
      <w:r w:rsidRPr="00C87F34">
        <w:rPr>
          <w:rFonts w:ascii="Palatino Linotype" w:eastAsia="Calibri" w:hAnsi="Palatino Linotype" w:cs="Arial"/>
          <w:b/>
        </w:rPr>
        <w:t xml:space="preserve"> </w:t>
      </w:r>
      <w:r w:rsidRPr="00C87F34">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87F34">
        <w:rPr>
          <w:rFonts w:ascii="Palatino Linotype" w:eastAsia="Calibri" w:hAnsi="Palatino Linotype" w:cs="Arial"/>
          <w:b/>
        </w:rPr>
        <w:t>SUJETO OBLIGADO</w:t>
      </w:r>
      <w:r w:rsidRPr="00C87F34">
        <w:rPr>
          <w:rFonts w:ascii="Palatino Linotype" w:eastAsia="Calibri" w:hAnsi="Palatino Linotype" w:cs="Arial"/>
        </w:rPr>
        <w:t xml:space="preserve"> presentará el Informe Justificado procedente.</w:t>
      </w:r>
    </w:p>
    <w:p w14:paraId="76865E16" w14:textId="77777777" w:rsidR="00583389" w:rsidRPr="00C87F34" w:rsidRDefault="00583389" w:rsidP="00C87F34">
      <w:pPr>
        <w:pStyle w:val="Prrafodelista"/>
        <w:tabs>
          <w:tab w:val="left" w:pos="0"/>
        </w:tabs>
        <w:spacing w:line="360" w:lineRule="auto"/>
        <w:ind w:left="142"/>
        <w:jc w:val="both"/>
        <w:rPr>
          <w:rFonts w:ascii="Palatino Linotype" w:hAnsi="Palatino Linotype"/>
          <w:i/>
        </w:rPr>
      </w:pPr>
    </w:p>
    <w:p w14:paraId="0A7975B4" w14:textId="6C402C62" w:rsidR="0093282F" w:rsidRPr="00C87F34" w:rsidRDefault="0093282F" w:rsidP="00C87F34">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C87F34">
        <w:rPr>
          <w:rFonts w:ascii="Palatino Linotype" w:eastAsia="Calibri" w:hAnsi="Palatino Linotype" w:cs="Arial"/>
          <w:lang w:val="es-ES"/>
        </w:rPr>
        <w:t xml:space="preserve">El </w:t>
      </w:r>
      <w:r w:rsidRPr="00C87F34">
        <w:rPr>
          <w:rFonts w:ascii="Palatino Linotype" w:eastAsia="Calibri" w:hAnsi="Palatino Linotype" w:cs="Arial"/>
          <w:b/>
          <w:lang w:val="es-ES"/>
        </w:rPr>
        <w:t xml:space="preserve">SUJETO OBLIGADO </w:t>
      </w:r>
      <w:r w:rsidRPr="00C87F34">
        <w:rPr>
          <w:rFonts w:ascii="Palatino Linotype" w:eastAsia="Calibri" w:hAnsi="Palatino Linotype" w:cs="Arial"/>
          <w:lang w:val="es-ES"/>
        </w:rPr>
        <w:t xml:space="preserve">no rindió informe justificado para manifestar lo que a su derecho conviniera; asimismo, por su parte el </w:t>
      </w:r>
      <w:r w:rsidRPr="00C87F34">
        <w:rPr>
          <w:rFonts w:ascii="Palatino Linotype" w:eastAsia="Calibri" w:hAnsi="Palatino Linotype" w:cs="Arial"/>
          <w:b/>
          <w:lang w:val="es-ES"/>
        </w:rPr>
        <w:t xml:space="preserve">RECURRENTE </w:t>
      </w:r>
      <w:r w:rsidRPr="00C87F34">
        <w:rPr>
          <w:rFonts w:ascii="Palatino Linotype" w:eastAsia="Calibri" w:hAnsi="Palatino Linotype" w:cs="Arial"/>
          <w:lang w:val="es-ES"/>
        </w:rPr>
        <w:t xml:space="preserve">adjuntó el archivo electrónico identificado como </w:t>
      </w:r>
      <w:r w:rsidRPr="00C87F34">
        <w:rPr>
          <w:rFonts w:ascii="Palatino Linotype" w:eastAsia="Calibri" w:hAnsi="Palatino Linotype" w:cs="Arial"/>
          <w:b/>
          <w:i/>
          <w:lang w:val="es-ES"/>
        </w:rPr>
        <w:t xml:space="preserve">6688.pdf </w:t>
      </w:r>
      <w:r w:rsidR="00E27114" w:rsidRPr="00C87F34">
        <w:rPr>
          <w:rFonts w:ascii="Palatino Linotype" w:eastAsia="Calibri" w:hAnsi="Palatino Linotype" w:cs="Arial"/>
          <w:lang w:val="es-ES"/>
        </w:rPr>
        <w:t xml:space="preserve">integrado por el acuse de solicitud de información, la respuesta del Municipio de San José del Rincón, Formato del recurso de revisión y el acuerdo de Admisión. </w:t>
      </w:r>
    </w:p>
    <w:p w14:paraId="45A23ED9" w14:textId="5F466B02" w:rsidR="00B748E5" w:rsidRPr="00C87F34" w:rsidRDefault="00005FAD" w:rsidP="00C87F34">
      <w:pPr>
        <w:pStyle w:val="Prrafodelista"/>
        <w:spacing w:before="240" w:after="240" w:line="360" w:lineRule="auto"/>
        <w:ind w:left="0" w:right="49"/>
        <w:jc w:val="both"/>
        <w:rPr>
          <w:rFonts w:ascii="Palatino Linotype" w:hAnsi="Palatino Linotype"/>
        </w:rPr>
      </w:pPr>
      <w:r w:rsidRPr="00C87F34">
        <w:rPr>
          <w:rFonts w:ascii="Palatino Linotype" w:hAnsi="Palatino Linotype"/>
          <w:noProof/>
          <w:lang w:val="es-MX" w:eastAsia="es-MX"/>
        </w:rPr>
        <w:t xml:space="preserve">  </w:t>
      </w:r>
    </w:p>
    <w:p w14:paraId="6BEBCB2D" w14:textId="4DC5C34C" w:rsidR="00A71BC1" w:rsidRPr="00C87F34" w:rsidRDefault="008A72B7" w:rsidP="00C87F34">
      <w:pPr>
        <w:pStyle w:val="Prrafodelista"/>
        <w:numPr>
          <w:ilvl w:val="0"/>
          <w:numId w:val="1"/>
        </w:numPr>
        <w:spacing w:before="240" w:after="240" w:line="360" w:lineRule="auto"/>
        <w:ind w:left="0" w:right="49" w:firstLine="0"/>
        <w:jc w:val="both"/>
        <w:rPr>
          <w:rFonts w:ascii="Palatino Linotype" w:hAnsi="Palatino Linotype"/>
        </w:rPr>
      </w:pPr>
      <w:r w:rsidRPr="00C87F34">
        <w:rPr>
          <w:rFonts w:ascii="Palatino Linotype" w:eastAsia="Calibri" w:hAnsi="Palatino Linotype" w:cs="Arial"/>
        </w:rPr>
        <w:t>Consecutivamente</w:t>
      </w:r>
      <w:r w:rsidR="00A71BC1" w:rsidRPr="00C87F34">
        <w:rPr>
          <w:rFonts w:ascii="Palatino Linotype" w:hAnsi="Palatino Linotype"/>
        </w:rPr>
        <w:t>, el Comisionado Ponente decretó el cierre de instru</w:t>
      </w:r>
      <w:r w:rsidR="00111550" w:rsidRPr="00C87F34">
        <w:rPr>
          <w:rFonts w:ascii="Palatino Linotype" w:hAnsi="Palatino Linotype"/>
        </w:rPr>
        <w:t xml:space="preserve">cción mediante acuerdo de fecha </w:t>
      </w:r>
      <w:r w:rsidR="00DB52FA" w:rsidRPr="00C87F34">
        <w:rPr>
          <w:rFonts w:ascii="Palatino Linotype" w:hAnsi="Palatino Linotype"/>
        </w:rPr>
        <w:t>nueve</w:t>
      </w:r>
      <w:r w:rsidR="00F640B8" w:rsidRPr="00C87F34">
        <w:rPr>
          <w:rFonts w:ascii="Palatino Linotype" w:hAnsi="Palatino Linotype"/>
        </w:rPr>
        <w:t xml:space="preserve"> </w:t>
      </w:r>
      <w:r w:rsidR="004A125E" w:rsidRPr="00C87F34">
        <w:rPr>
          <w:rFonts w:ascii="Palatino Linotype" w:hAnsi="Palatino Linotype"/>
        </w:rPr>
        <w:t>(</w:t>
      </w:r>
      <w:r w:rsidR="00E27114" w:rsidRPr="00C87F34">
        <w:rPr>
          <w:rFonts w:ascii="Palatino Linotype" w:hAnsi="Palatino Linotype"/>
        </w:rPr>
        <w:t>0</w:t>
      </w:r>
      <w:r w:rsidR="00DB52FA" w:rsidRPr="00C87F34">
        <w:rPr>
          <w:rFonts w:ascii="Palatino Linotype" w:hAnsi="Palatino Linotype"/>
        </w:rPr>
        <w:t>9</w:t>
      </w:r>
      <w:r w:rsidR="00C3488E" w:rsidRPr="00C87F34">
        <w:rPr>
          <w:rFonts w:ascii="Palatino Linotype" w:hAnsi="Palatino Linotype"/>
        </w:rPr>
        <w:t>)</w:t>
      </w:r>
      <w:r w:rsidR="00A71BC1" w:rsidRPr="00C87F34">
        <w:rPr>
          <w:rFonts w:ascii="Palatino Linotype" w:hAnsi="Palatino Linotype"/>
        </w:rPr>
        <w:t xml:space="preserve"> de </w:t>
      </w:r>
      <w:r w:rsidR="00E27114" w:rsidRPr="00C87F34">
        <w:rPr>
          <w:rFonts w:ascii="Palatino Linotype" w:hAnsi="Palatino Linotype"/>
        </w:rPr>
        <w:t>octu</w:t>
      </w:r>
      <w:r w:rsidR="002F4F4D" w:rsidRPr="00C87F34">
        <w:rPr>
          <w:rFonts w:ascii="Palatino Linotype" w:hAnsi="Palatino Linotype"/>
        </w:rPr>
        <w:t xml:space="preserve">bre </w:t>
      </w:r>
      <w:r w:rsidR="00005FAD" w:rsidRPr="00C87F34">
        <w:rPr>
          <w:rFonts w:ascii="Palatino Linotype" w:hAnsi="Palatino Linotype"/>
        </w:rPr>
        <w:t>d</w:t>
      </w:r>
      <w:r w:rsidR="00A71BC1" w:rsidRPr="00C87F34">
        <w:rPr>
          <w:rFonts w:ascii="Palatino Linotype" w:hAnsi="Palatino Linotype"/>
        </w:rPr>
        <w:t xml:space="preserve">e </w:t>
      </w:r>
      <w:r w:rsidR="00C3488E" w:rsidRPr="00C87F34">
        <w:rPr>
          <w:rFonts w:ascii="Palatino Linotype" w:hAnsi="Palatino Linotype"/>
        </w:rPr>
        <w:t>dos mil diecinueve</w:t>
      </w:r>
      <w:r w:rsidR="00A71BC1" w:rsidRPr="00C87F34">
        <w:rPr>
          <w:rFonts w:ascii="Palatino Linotype" w:hAnsi="Palatino Linotype"/>
        </w:rPr>
        <w:t>, por lo que, ordenó tu</w:t>
      </w:r>
      <w:r w:rsidR="00FC2F2A" w:rsidRPr="00C87F34">
        <w:rPr>
          <w:rFonts w:ascii="Palatino Linotype" w:hAnsi="Palatino Linotype"/>
        </w:rPr>
        <w:t>rnar el expediente a resolución</w:t>
      </w:r>
      <w:r w:rsidR="00B563FE" w:rsidRPr="00C87F34">
        <w:rPr>
          <w:rFonts w:ascii="Palatino Linotype" w:hAnsi="Palatino Linotype"/>
          <w:color w:val="000000" w:themeColor="text1"/>
        </w:rPr>
        <w:t xml:space="preserve">,  </w:t>
      </w:r>
      <w:r w:rsidR="002F4F4D" w:rsidRPr="00C87F34">
        <w:rPr>
          <w:rFonts w:ascii="Palatino Linotype" w:hAnsi="Palatino Linotype"/>
          <w:color w:val="000000" w:themeColor="text1"/>
        </w:rPr>
        <w:t xml:space="preserve">asimismo </w:t>
      </w:r>
      <w:r w:rsidR="00B563FE" w:rsidRPr="00C87F34">
        <w:rPr>
          <w:rFonts w:ascii="Palatino Linotype" w:hAnsi="Palatino Linotype"/>
          <w:color w:val="000000" w:themeColor="text1"/>
        </w:rPr>
        <w:t>s</w:t>
      </w:r>
      <w:r w:rsidR="009B146D" w:rsidRPr="00C87F34">
        <w:rPr>
          <w:rFonts w:ascii="Palatino Linotype" w:hAnsi="Palatino Linotype"/>
          <w:color w:val="000000" w:themeColor="text1"/>
        </w:rPr>
        <w:t xml:space="preserve">e amplió el plazo de quince (15) días para resolver el recurso de revisión, </w:t>
      </w:r>
      <w:r w:rsidR="009B146D" w:rsidRPr="00C87F34">
        <w:rPr>
          <w:rFonts w:ascii="Palatino Linotype" w:hAnsi="Palatino Linotype" w:cs="Arial"/>
          <w:color w:val="000000" w:themeColor="text1"/>
        </w:rPr>
        <w:t>por lo que ordenó turnar el expediente para su resolución, misma que ahora se pronuncia; y  - - - - -</w:t>
      </w:r>
      <w:r w:rsidR="002F4F4D" w:rsidRPr="00C87F34">
        <w:rPr>
          <w:rFonts w:ascii="Palatino Linotype" w:hAnsi="Palatino Linotype" w:cs="Arial"/>
          <w:color w:val="000000" w:themeColor="text1"/>
        </w:rPr>
        <w:t xml:space="preserve"> - - - - - - - - - </w:t>
      </w:r>
    </w:p>
    <w:p w14:paraId="4FDE6965" w14:textId="77777777" w:rsidR="00A71BC1" w:rsidRPr="00C87F34" w:rsidRDefault="00A71BC1" w:rsidP="00C87F34">
      <w:pPr>
        <w:pStyle w:val="Prrafodelista"/>
        <w:tabs>
          <w:tab w:val="left" w:pos="0"/>
        </w:tabs>
        <w:spacing w:line="360" w:lineRule="auto"/>
        <w:ind w:left="284" w:right="34"/>
        <w:jc w:val="both"/>
        <w:rPr>
          <w:rFonts w:ascii="Palatino Linotype" w:hAnsi="Palatino Linotype" w:cs="Arial"/>
        </w:rPr>
      </w:pPr>
    </w:p>
    <w:p w14:paraId="51E91971" w14:textId="77777777" w:rsidR="00585F00" w:rsidRPr="00C87F34" w:rsidRDefault="00585F00" w:rsidP="00C87F34">
      <w:pPr>
        <w:pStyle w:val="Ttulo1"/>
        <w:tabs>
          <w:tab w:val="left" w:pos="0"/>
        </w:tabs>
        <w:spacing w:before="0" w:line="360" w:lineRule="auto"/>
        <w:jc w:val="center"/>
        <w:rPr>
          <w:b/>
          <w:szCs w:val="24"/>
        </w:rPr>
      </w:pPr>
      <w:bookmarkStart w:id="33" w:name="_Toc491791302"/>
      <w:bookmarkStart w:id="34" w:name="_Toc21441450"/>
      <w:r w:rsidRPr="00C87F34">
        <w:rPr>
          <w:b/>
          <w:szCs w:val="24"/>
        </w:rPr>
        <w:t>CONSIDERANDO</w:t>
      </w:r>
      <w:bookmarkEnd w:id="33"/>
      <w:bookmarkEnd w:id="34"/>
    </w:p>
    <w:p w14:paraId="7681ED66" w14:textId="77777777" w:rsidR="00585F00" w:rsidRPr="00C87F34" w:rsidRDefault="00585F00" w:rsidP="00C87F34">
      <w:pPr>
        <w:tabs>
          <w:tab w:val="left" w:pos="0"/>
        </w:tabs>
        <w:spacing w:line="360" w:lineRule="auto"/>
        <w:rPr>
          <w:rFonts w:ascii="Palatino Linotype" w:hAnsi="Palatino Linotype"/>
          <w:lang w:eastAsia="en-US"/>
        </w:rPr>
      </w:pPr>
    </w:p>
    <w:p w14:paraId="7DA2EB7E" w14:textId="77777777" w:rsidR="0032581C" w:rsidRPr="00C87F34" w:rsidRDefault="0032581C" w:rsidP="00C87F34">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1441451"/>
      <w:bookmarkStart w:id="38" w:name="_Toc511234456"/>
      <w:bookmarkStart w:id="39" w:name="_Toc466371865"/>
      <w:bookmarkStart w:id="40" w:name="_Toc466377653"/>
      <w:r w:rsidRPr="00C87F34">
        <w:rPr>
          <w:rFonts w:ascii="Palatino Linotype" w:hAnsi="Palatino Linotype"/>
          <w:b/>
          <w:color w:val="auto"/>
          <w:sz w:val="24"/>
          <w:szCs w:val="24"/>
        </w:rPr>
        <w:t>PRIMERO. De la competencia</w:t>
      </w:r>
      <w:bookmarkEnd w:id="35"/>
      <w:bookmarkEnd w:id="36"/>
      <w:bookmarkEnd w:id="37"/>
    </w:p>
    <w:p w14:paraId="6E314099" w14:textId="77777777" w:rsidR="0032581C" w:rsidRPr="00C87F34" w:rsidRDefault="0032581C" w:rsidP="00C87F34">
      <w:pPr>
        <w:tabs>
          <w:tab w:val="left" w:pos="0"/>
        </w:tabs>
        <w:spacing w:line="360" w:lineRule="auto"/>
        <w:rPr>
          <w:rFonts w:ascii="Palatino Linotype" w:hAnsi="Palatino Linotype"/>
          <w:lang w:eastAsia="en-US"/>
        </w:rPr>
      </w:pPr>
    </w:p>
    <w:p w14:paraId="72882949" w14:textId="0B02D8F9" w:rsidR="0032581C" w:rsidRPr="00C87F34" w:rsidRDefault="0032581C" w:rsidP="00C87F3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87F34">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87F34">
        <w:rPr>
          <w:rFonts w:ascii="Palatino Linotype" w:eastAsia="Calibri" w:hAnsi="Palatino Linotype" w:cs="Times New Roman"/>
          <w:b/>
        </w:rPr>
        <w:t>Constitución Política de los Estados Unidos Mexicanos</w:t>
      </w:r>
      <w:r w:rsidR="006F19DD" w:rsidRPr="00C87F34">
        <w:rPr>
          <w:rFonts w:ascii="Palatino Linotype" w:eastAsia="Calibri" w:hAnsi="Palatino Linotype" w:cs="Times New Roman"/>
        </w:rPr>
        <w:t xml:space="preserve">; 5, párrafos vigésimo segundo, vigésimo tercero y vigésimo cuarto </w:t>
      </w:r>
      <w:r w:rsidRPr="00C87F34">
        <w:rPr>
          <w:rFonts w:ascii="Palatino Linotype" w:eastAsia="Calibri" w:hAnsi="Palatino Linotype" w:cs="Times New Roman"/>
        </w:rPr>
        <w:t xml:space="preserve">fracciones IV y V de la </w:t>
      </w:r>
      <w:r w:rsidRPr="00C87F34">
        <w:rPr>
          <w:rFonts w:ascii="Palatino Linotype" w:eastAsia="Calibri" w:hAnsi="Palatino Linotype" w:cs="Times New Roman"/>
          <w:b/>
        </w:rPr>
        <w:t>Constitución Política del Estado Libre y Soberano de México</w:t>
      </w:r>
      <w:r w:rsidRPr="00C87F34">
        <w:rPr>
          <w:rFonts w:ascii="Palatino Linotype" w:eastAsia="Calibri" w:hAnsi="Palatino Linotype" w:cs="Times New Roman"/>
        </w:rPr>
        <w:t xml:space="preserve">; artículos 1, 2 fracción II, 13, 29, 36 fracciones I y II, 176, 178, 179, 181 párrafo tercero y 185 </w:t>
      </w:r>
      <w:r w:rsidRPr="00C87F34">
        <w:rPr>
          <w:rFonts w:ascii="Palatino Linotype" w:eastAsia="Calibri" w:hAnsi="Palatino Linotype" w:cs="Arial"/>
        </w:rPr>
        <w:t xml:space="preserve">de la </w:t>
      </w:r>
      <w:r w:rsidRPr="00C87F34">
        <w:rPr>
          <w:rFonts w:ascii="Palatino Linotype" w:eastAsia="Calibri" w:hAnsi="Palatino Linotype" w:cs="Arial"/>
          <w:b/>
        </w:rPr>
        <w:t>Ley de Transparencia y Acceso a la Información Pública del Estado de México y Municipios</w:t>
      </w:r>
      <w:r w:rsidRPr="00C87F34">
        <w:rPr>
          <w:rFonts w:ascii="Palatino Linotype" w:eastAsia="Calibri" w:hAnsi="Palatino Linotype" w:cs="Arial"/>
        </w:rPr>
        <w:t xml:space="preserve">; y 10, 7, 9 fracciones I y XXIV, y 11 del </w:t>
      </w:r>
      <w:r w:rsidRPr="00C87F34">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C87F34" w:rsidRDefault="0032581C" w:rsidP="00C87F34">
      <w:pPr>
        <w:pStyle w:val="Prrafodelista"/>
        <w:tabs>
          <w:tab w:val="left" w:pos="0"/>
        </w:tabs>
        <w:spacing w:line="360" w:lineRule="auto"/>
        <w:ind w:left="426"/>
        <w:jc w:val="both"/>
        <w:rPr>
          <w:rFonts w:ascii="Palatino Linotype" w:eastAsia="Calibri" w:hAnsi="Palatino Linotype" w:cs="Times New Roman"/>
          <w:b/>
        </w:rPr>
      </w:pPr>
    </w:p>
    <w:p w14:paraId="47ACA632" w14:textId="4799CF31" w:rsidR="0032581C" w:rsidRPr="00C87F34" w:rsidRDefault="0032581C" w:rsidP="00C87F34">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1441452"/>
      <w:r w:rsidRPr="00C87F34">
        <w:rPr>
          <w:rFonts w:ascii="Palatino Linotype" w:hAnsi="Palatino Linotype"/>
          <w:b/>
          <w:color w:val="auto"/>
          <w:sz w:val="24"/>
          <w:szCs w:val="24"/>
        </w:rPr>
        <w:t>SEGUNDO. De la oportunidad y procedencia.</w:t>
      </w:r>
      <w:bookmarkEnd w:id="41"/>
      <w:bookmarkEnd w:id="42"/>
      <w:bookmarkEnd w:id="43"/>
    </w:p>
    <w:p w14:paraId="5E95393E" w14:textId="313EB02B" w:rsidR="00E27114" w:rsidRPr="00C87F34" w:rsidRDefault="00D16648" w:rsidP="00C87F34">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C87F34">
        <w:rPr>
          <w:rFonts w:ascii="Palatino Linotype" w:eastAsia="Calibri" w:hAnsi="Palatino Linotype" w:cs="Arial"/>
        </w:rPr>
        <w:t xml:space="preserve">El medio de </w:t>
      </w:r>
      <w:r w:rsidRPr="00C87F34">
        <w:rPr>
          <w:rFonts w:ascii="Palatino Linotype" w:eastAsia="Calibri" w:hAnsi="Palatino Linotype" w:cs="Times New Roman"/>
        </w:rPr>
        <w:t>impugnación</w:t>
      </w:r>
      <w:r w:rsidRPr="00C87F34">
        <w:rPr>
          <w:rFonts w:ascii="Palatino Linotype" w:eastAsia="Calibri" w:hAnsi="Palatino Linotype" w:cs="Arial"/>
        </w:rPr>
        <w:t xml:space="preserve"> fue presentado a través del </w:t>
      </w:r>
      <w:r w:rsidRPr="00C87F34">
        <w:rPr>
          <w:rFonts w:ascii="Palatino Linotype" w:eastAsia="Calibri" w:hAnsi="Palatino Linotype" w:cs="Arial"/>
          <w:b/>
        </w:rPr>
        <w:t>SAIMEX</w:t>
      </w:r>
      <w:r w:rsidRPr="00C87F3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87F34">
        <w:rPr>
          <w:rFonts w:ascii="Palatino Linotype" w:eastAsia="Calibri" w:hAnsi="Palatino Linotype" w:cs="Arial"/>
          <w:b/>
        </w:rPr>
        <w:t>SUJETO OBLIGADO</w:t>
      </w:r>
      <w:r w:rsidRPr="00C87F34">
        <w:rPr>
          <w:rFonts w:ascii="Palatino Linotype" w:eastAsia="Calibri" w:hAnsi="Palatino Linotype" w:cs="Arial"/>
        </w:rPr>
        <w:t xml:space="preserve"> entregó su respuesta el </w:t>
      </w:r>
      <w:r w:rsidR="006F19DD" w:rsidRPr="00C87F34">
        <w:rPr>
          <w:rFonts w:ascii="Palatino Linotype" w:eastAsia="Calibri" w:hAnsi="Palatino Linotype" w:cs="Arial"/>
        </w:rPr>
        <w:t>diecinueve</w:t>
      </w:r>
      <w:r w:rsidRPr="00C87F34">
        <w:rPr>
          <w:rFonts w:ascii="Palatino Linotype" w:eastAsia="Calibri" w:hAnsi="Palatino Linotype" w:cs="Arial"/>
        </w:rPr>
        <w:t xml:space="preserve"> </w:t>
      </w:r>
      <w:r w:rsidRPr="00C87F34">
        <w:rPr>
          <w:rFonts w:ascii="Palatino Linotype" w:hAnsi="Palatino Linotype"/>
        </w:rPr>
        <w:t>(</w:t>
      </w:r>
      <w:r w:rsidR="006F19DD" w:rsidRPr="00C87F34">
        <w:rPr>
          <w:rFonts w:ascii="Palatino Linotype" w:hAnsi="Palatino Linotype"/>
        </w:rPr>
        <w:t>19</w:t>
      </w:r>
      <w:r w:rsidRPr="00C87F34">
        <w:rPr>
          <w:rFonts w:ascii="Palatino Linotype" w:hAnsi="Palatino Linotype"/>
        </w:rPr>
        <w:t xml:space="preserve">) de </w:t>
      </w:r>
      <w:r w:rsidR="00E27114" w:rsidRPr="00C87F34">
        <w:rPr>
          <w:rFonts w:ascii="Palatino Linotype" w:hAnsi="Palatino Linotype"/>
        </w:rPr>
        <w:t>agosto</w:t>
      </w:r>
      <w:r w:rsidR="006F19DD" w:rsidRPr="00C87F34">
        <w:rPr>
          <w:rFonts w:ascii="Palatino Linotype" w:hAnsi="Palatino Linotype"/>
        </w:rPr>
        <w:t xml:space="preserve"> </w:t>
      </w:r>
      <w:r w:rsidRPr="00C87F34">
        <w:rPr>
          <w:rFonts w:ascii="Palatino Linotype" w:eastAsia="Calibri" w:hAnsi="Palatino Linotype" w:cs="Arial"/>
        </w:rPr>
        <w:t xml:space="preserve">de dos mil diecinueve, de tal forma que el plazo para interponer el recurso transcurrió del día </w:t>
      </w:r>
      <w:r w:rsidR="006F19DD" w:rsidRPr="00C87F34">
        <w:rPr>
          <w:rFonts w:ascii="Palatino Linotype" w:eastAsia="Calibri" w:hAnsi="Palatino Linotype" w:cs="Arial"/>
        </w:rPr>
        <w:t>veinte</w:t>
      </w:r>
      <w:r w:rsidRPr="00C87F34">
        <w:rPr>
          <w:rFonts w:ascii="Palatino Linotype" w:eastAsia="Calibri" w:hAnsi="Palatino Linotype" w:cs="Arial"/>
        </w:rPr>
        <w:t xml:space="preserve"> (</w:t>
      </w:r>
      <w:r w:rsidR="006F19DD" w:rsidRPr="00C87F34">
        <w:rPr>
          <w:rFonts w:ascii="Palatino Linotype" w:eastAsia="Calibri" w:hAnsi="Palatino Linotype" w:cs="Arial"/>
        </w:rPr>
        <w:t>20</w:t>
      </w:r>
      <w:r w:rsidRPr="00C87F34">
        <w:rPr>
          <w:rFonts w:ascii="Palatino Linotype" w:eastAsia="Calibri" w:hAnsi="Palatino Linotype" w:cs="Arial"/>
        </w:rPr>
        <w:t>)</w:t>
      </w:r>
      <w:r w:rsidR="00E27114" w:rsidRPr="00C87F34">
        <w:rPr>
          <w:rFonts w:ascii="Palatino Linotype" w:eastAsia="Calibri" w:hAnsi="Palatino Linotype" w:cs="Arial"/>
        </w:rPr>
        <w:t xml:space="preserve"> de agosto</w:t>
      </w:r>
      <w:r w:rsidR="006F19DD" w:rsidRPr="00C87F34">
        <w:rPr>
          <w:rFonts w:ascii="Palatino Linotype" w:eastAsia="Calibri" w:hAnsi="Palatino Linotype" w:cs="Arial"/>
        </w:rPr>
        <w:t xml:space="preserve"> al </w:t>
      </w:r>
      <w:r w:rsidR="00E27114" w:rsidRPr="00C87F34">
        <w:rPr>
          <w:rFonts w:ascii="Palatino Linotype" w:eastAsia="Calibri" w:hAnsi="Palatino Linotype" w:cs="Arial"/>
        </w:rPr>
        <w:t>nueve</w:t>
      </w:r>
      <w:r w:rsidRPr="00C87F34">
        <w:rPr>
          <w:rFonts w:ascii="Palatino Linotype" w:eastAsia="Calibri" w:hAnsi="Palatino Linotype" w:cs="Arial"/>
        </w:rPr>
        <w:t xml:space="preserve"> (</w:t>
      </w:r>
      <w:r w:rsidR="00E27114" w:rsidRPr="00C87F34">
        <w:rPr>
          <w:rFonts w:ascii="Palatino Linotype" w:eastAsia="Calibri" w:hAnsi="Palatino Linotype" w:cs="Arial"/>
        </w:rPr>
        <w:t>09</w:t>
      </w:r>
      <w:r w:rsidRPr="00C87F34">
        <w:rPr>
          <w:rFonts w:ascii="Palatino Linotype" w:eastAsia="Calibri" w:hAnsi="Palatino Linotype" w:cs="Arial"/>
        </w:rPr>
        <w:t xml:space="preserve">) de </w:t>
      </w:r>
      <w:r w:rsidR="00E27114" w:rsidRPr="00C87F34">
        <w:rPr>
          <w:rFonts w:ascii="Palatino Linotype" w:eastAsia="Calibri" w:hAnsi="Palatino Linotype" w:cs="Arial"/>
        </w:rPr>
        <w:t xml:space="preserve">septiembre </w:t>
      </w:r>
      <w:r w:rsidRPr="00C87F34">
        <w:rPr>
          <w:rFonts w:ascii="Palatino Linotype" w:eastAsia="Calibri" w:hAnsi="Palatino Linotype" w:cs="Arial"/>
        </w:rPr>
        <w:t xml:space="preserve">de dos mil diecinueve; por lo que al presentar su inconformidad el día </w:t>
      </w:r>
      <w:r w:rsidR="00803C17" w:rsidRPr="00C87F34">
        <w:rPr>
          <w:rFonts w:ascii="Palatino Linotype" w:eastAsia="Calibri" w:hAnsi="Palatino Linotype" w:cs="Arial"/>
        </w:rPr>
        <w:t>diecinueve</w:t>
      </w:r>
      <w:r w:rsidRPr="00C87F34">
        <w:rPr>
          <w:rFonts w:ascii="Palatino Linotype" w:hAnsi="Palatino Linotype"/>
        </w:rPr>
        <w:t xml:space="preserve"> (</w:t>
      </w:r>
      <w:r w:rsidR="00803C17" w:rsidRPr="00C87F34">
        <w:rPr>
          <w:rFonts w:ascii="Palatino Linotype" w:hAnsi="Palatino Linotype"/>
        </w:rPr>
        <w:t>19</w:t>
      </w:r>
      <w:r w:rsidRPr="00C87F34">
        <w:rPr>
          <w:rFonts w:ascii="Palatino Linotype" w:hAnsi="Palatino Linotype"/>
        </w:rPr>
        <w:t xml:space="preserve">) de </w:t>
      </w:r>
      <w:r w:rsidR="00803C17" w:rsidRPr="00C87F34">
        <w:rPr>
          <w:rFonts w:ascii="Palatino Linotype" w:hAnsi="Palatino Linotype"/>
        </w:rPr>
        <w:t>agosto</w:t>
      </w:r>
      <w:r w:rsidR="006F19DD" w:rsidRPr="00C87F34">
        <w:rPr>
          <w:rFonts w:ascii="Palatino Linotype" w:hAnsi="Palatino Linotype"/>
        </w:rPr>
        <w:t xml:space="preserve"> </w:t>
      </w:r>
      <w:r w:rsidRPr="00C87F34">
        <w:rPr>
          <w:rFonts w:ascii="Palatino Linotype" w:eastAsia="Calibri" w:hAnsi="Palatino Linotype" w:cs="Arial"/>
        </w:rPr>
        <w:t xml:space="preserve">de dos mil diecinueve, </w:t>
      </w:r>
      <w:r w:rsidR="00E27114" w:rsidRPr="00C87F34">
        <w:rPr>
          <w:rFonts w:ascii="Palatino Linotype" w:hAnsi="Palatino Linotype" w:cs="Arial"/>
        </w:rPr>
        <w:t xml:space="preserve">es decir, el mismo día de la respuesta, </w:t>
      </w:r>
      <w:r w:rsidR="00E27114" w:rsidRPr="00C87F34">
        <w:rPr>
          <w:rFonts w:ascii="Palatino Linotype" w:eastAsia="Times New Roman" w:hAnsi="Palatino Linotype" w:cs="Arial"/>
        </w:rPr>
        <w:t>lo cual no es una circunstancia determinante para declararlo extemporáneo, toda vez que el tiempo concedido es para delimitar el término en que puede impugnarse la respuesta, no impide que se presente antes de iniciado el plazo previsto.</w:t>
      </w:r>
    </w:p>
    <w:p w14:paraId="1DC1F577" w14:textId="77777777" w:rsidR="00E27114" w:rsidRPr="00C87F34" w:rsidRDefault="00E27114" w:rsidP="00C87F34">
      <w:pPr>
        <w:pStyle w:val="Prrafodelista"/>
        <w:spacing w:before="240" w:after="240" w:line="360" w:lineRule="auto"/>
        <w:ind w:left="0" w:right="49"/>
        <w:jc w:val="both"/>
        <w:rPr>
          <w:rFonts w:ascii="Palatino Linotype" w:eastAsia="Times New Roman" w:hAnsi="Palatino Linotype" w:cs="Arial"/>
          <w:bCs/>
          <w:color w:val="555555"/>
          <w:lang w:val="es-MX" w:eastAsia="es-MX"/>
        </w:rPr>
      </w:pPr>
    </w:p>
    <w:p w14:paraId="35379E74" w14:textId="2AB00553" w:rsidR="00E27114" w:rsidRPr="00C87F34" w:rsidRDefault="00E27114" w:rsidP="00C87F34">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C87F34">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DC90AA8" w14:textId="77777777" w:rsidR="00C87F34" w:rsidRPr="00C87F34" w:rsidRDefault="00C87F34" w:rsidP="00C87F34">
      <w:pPr>
        <w:pStyle w:val="Prrafodelista"/>
        <w:spacing w:before="240" w:after="240" w:line="360" w:lineRule="auto"/>
        <w:ind w:left="0" w:right="49"/>
        <w:jc w:val="both"/>
        <w:rPr>
          <w:rFonts w:ascii="Palatino Linotype" w:eastAsia="Times New Roman" w:hAnsi="Palatino Linotype" w:cs="Arial"/>
          <w:bCs/>
          <w:color w:val="555555"/>
          <w:lang w:val="es-MX" w:eastAsia="es-MX"/>
        </w:rPr>
      </w:pPr>
    </w:p>
    <w:p w14:paraId="31C6AA00" w14:textId="77777777" w:rsidR="00E27114" w:rsidRPr="00C87F34" w:rsidRDefault="00E27114" w:rsidP="00C87F34">
      <w:pPr>
        <w:pStyle w:val="Prrafodelista"/>
        <w:numPr>
          <w:ilvl w:val="0"/>
          <w:numId w:val="1"/>
        </w:numPr>
        <w:spacing w:before="240" w:after="240" w:line="360" w:lineRule="auto"/>
        <w:ind w:left="0" w:firstLine="0"/>
        <w:jc w:val="both"/>
        <w:rPr>
          <w:rFonts w:ascii="Palatino Linotype" w:eastAsia="Times New Roman" w:hAnsi="Palatino Linotype" w:cs="Arial"/>
        </w:rPr>
      </w:pPr>
      <w:r w:rsidRPr="00C87F34">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2D747E05"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r w:rsidRPr="00C87F34">
        <w:rPr>
          <w:rFonts w:ascii="Palatino Linotype" w:eastAsia="Times New Roman" w:hAnsi="Palatino Linotype" w:cs="Arial"/>
          <w:b/>
          <w:i/>
        </w:rPr>
        <w:t>RECURSO DE RECLAMACIÓN. SU INTERPOSICIÓN NO ES EXTEMPORÁNEA SI SE REALIZA ANTES DE QUE INICIE EL PLAZO PARA HACERLO</w:t>
      </w:r>
      <w:r w:rsidRPr="00C87F34">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9134C3F"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r w:rsidRPr="00C87F34">
        <w:rPr>
          <w:rFonts w:ascii="Palatino Linotype" w:eastAsia="Times New Roman" w:hAnsi="Palatino Linotype" w:cs="Arial"/>
          <w:i/>
        </w:rPr>
        <w:t xml:space="preserve"> 1a</w:t>
      </w:r>
      <w:proofErr w:type="gramStart"/>
      <w:r w:rsidRPr="00C87F34">
        <w:rPr>
          <w:rFonts w:ascii="Palatino Linotype" w:eastAsia="Times New Roman" w:hAnsi="Palatino Linotype" w:cs="Arial"/>
          <w:i/>
        </w:rPr>
        <w:t>./</w:t>
      </w:r>
      <w:proofErr w:type="gramEnd"/>
      <w:r w:rsidRPr="00C87F34">
        <w:rPr>
          <w:rFonts w:ascii="Palatino Linotype" w:eastAsia="Times New Roman" w:hAnsi="Palatino Linotype" w:cs="Arial"/>
          <w:i/>
        </w:rPr>
        <w:t xml:space="preserve">J. 41/2015 (10a.) </w:t>
      </w:r>
    </w:p>
    <w:p w14:paraId="24610333"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r w:rsidRPr="00C87F34">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38C48E19"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p>
    <w:p w14:paraId="678C355D"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r w:rsidRPr="00C87F34">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08E81A4A"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p>
    <w:p w14:paraId="4B4532C4"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r w:rsidRPr="00C87F34">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C87F34">
        <w:rPr>
          <w:rFonts w:ascii="Palatino Linotype" w:eastAsia="Times New Roman" w:hAnsi="Palatino Linotype" w:cs="Arial"/>
          <w:i/>
        </w:rPr>
        <w:t>Arboleya</w:t>
      </w:r>
      <w:proofErr w:type="spellEnd"/>
      <w:r w:rsidRPr="00C87F34">
        <w:rPr>
          <w:rFonts w:ascii="Palatino Linotype" w:eastAsia="Times New Roman" w:hAnsi="Palatino Linotype" w:cs="Arial"/>
          <w:i/>
        </w:rPr>
        <w:t xml:space="preserve">. </w:t>
      </w:r>
    </w:p>
    <w:p w14:paraId="38B977A6"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p>
    <w:p w14:paraId="3E2FEB1B"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r w:rsidRPr="00C87F34">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C87F34">
        <w:rPr>
          <w:rFonts w:ascii="Palatino Linotype" w:eastAsia="Times New Roman" w:hAnsi="Palatino Linotype" w:cs="Arial"/>
          <w:i/>
        </w:rPr>
        <w:t>Goslinga</w:t>
      </w:r>
      <w:proofErr w:type="spellEnd"/>
      <w:r w:rsidRPr="00C87F34">
        <w:rPr>
          <w:rFonts w:ascii="Palatino Linotype" w:eastAsia="Times New Roman" w:hAnsi="Palatino Linotype" w:cs="Arial"/>
          <w:i/>
        </w:rPr>
        <w:t xml:space="preserve"> </w:t>
      </w:r>
      <w:proofErr w:type="spellStart"/>
      <w:r w:rsidRPr="00C87F34">
        <w:rPr>
          <w:rFonts w:ascii="Palatino Linotype" w:eastAsia="Times New Roman" w:hAnsi="Palatino Linotype" w:cs="Arial"/>
          <w:i/>
        </w:rPr>
        <w:t>Remírez</w:t>
      </w:r>
      <w:proofErr w:type="spellEnd"/>
      <w:r w:rsidRPr="00C87F34">
        <w:rPr>
          <w:rFonts w:ascii="Palatino Linotype" w:eastAsia="Times New Roman" w:hAnsi="Palatino Linotype" w:cs="Arial"/>
          <w:i/>
        </w:rPr>
        <w:t xml:space="preserve">. </w:t>
      </w:r>
    </w:p>
    <w:p w14:paraId="4F5B2F71"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p>
    <w:p w14:paraId="7837EA93"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r w:rsidRPr="00C87F34">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42EF228"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Arial"/>
          <w:i/>
        </w:rPr>
      </w:pPr>
    </w:p>
    <w:p w14:paraId="680C999B" w14:textId="77777777" w:rsidR="00E27114" w:rsidRPr="00C87F34" w:rsidRDefault="00E27114" w:rsidP="00C87F34">
      <w:pPr>
        <w:spacing w:before="240" w:after="240" w:line="360" w:lineRule="auto"/>
        <w:ind w:left="851" w:right="616"/>
        <w:contextualSpacing/>
        <w:jc w:val="both"/>
        <w:rPr>
          <w:rFonts w:ascii="Palatino Linotype" w:eastAsia="Times New Roman" w:hAnsi="Palatino Linotype" w:cs="Times New Roman"/>
          <w:i/>
        </w:rPr>
      </w:pPr>
      <w:r w:rsidRPr="00C87F34">
        <w:rPr>
          <w:rFonts w:ascii="Palatino Linotype" w:eastAsia="Times New Roman" w:hAnsi="Palatino Linotype" w:cs="Arial"/>
          <w:i/>
        </w:rPr>
        <w:t>Tesis de jurisprudencia 41/2015 (10a.). Aprobada por la Primera Sala de este Alto Tribunal, en sesión privada de veintisiete de mayo de dos mil quince.</w:t>
      </w:r>
    </w:p>
    <w:p w14:paraId="7D9947F1" w14:textId="77777777" w:rsidR="00E27114" w:rsidRPr="00C87F34" w:rsidRDefault="00E27114" w:rsidP="00C87F34">
      <w:pPr>
        <w:pStyle w:val="Prrafodelista"/>
        <w:numPr>
          <w:ilvl w:val="0"/>
          <w:numId w:val="1"/>
        </w:numPr>
        <w:spacing w:before="240" w:after="240" w:line="360" w:lineRule="auto"/>
        <w:ind w:left="0" w:right="49" w:hanging="11"/>
        <w:jc w:val="both"/>
        <w:rPr>
          <w:rFonts w:ascii="Palatino Linotype" w:hAnsi="Palatino Linotype" w:cs="Arial"/>
          <w:i/>
        </w:rPr>
      </w:pPr>
      <w:r w:rsidRPr="00C87F34">
        <w:rPr>
          <w:rFonts w:ascii="Palatino Linotype" w:hAnsi="Palatino Linotype"/>
          <w:lang w:val="es-MX"/>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C69D126" w14:textId="77777777" w:rsidR="00E27114" w:rsidRPr="00C87F34" w:rsidRDefault="00E27114" w:rsidP="00C87F34">
      <w:pPr>
        <w:pStyle w:val="Prrafodelista"/>
        <w:spacing w:before="240" w:after="240" w:line="360" w:lineRule="auto"/>
        <w:ind w:left="0" w:right="49"/>
        <w:jc w:val="both"/>
        <w:rPr>
          <w:rFonts w:ascii="Palatino Linotype" w:hAnsi="Palatino Linotype" w:cs="Arial"/>
          <w:i/>
        </w:rPr>
      </w:pPr>
    </w:p>
    <w:p w14:paraId="02898E87" w14:textId="77777777" w:rsidR="00E27114" w:rsidRPr="00C87F34" w:rsidRDefault="00E27114" w:rsidP="00C87F34">
      <w:pPr>
        <w:pStyle w:val="Prrafodelista"/>
        <w:numPr>
          <w:ilvl w:val="0"/>
          <w:numId w:val="1"/>
        </w:numPr>
        <w:spacing w:before="240" w:after="240" w:line="360" w:lineRule="auto"/>
        <w:ind w:left="0" w:right="49" w:hanging="11"/>
        <w:jc w:val="both"/>
        <w:rPr>
          <w:rFonts w:ascii="Palatino Linotype" w:hAnsi="Palatino Linotype" w:cs="Arial"/>
          <w:i/>
        </w:rPr>
      </w:pPr>
      <w:r w:rsidRPr="00C87F34">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22D7DEC" w14:textId="77777777" w:rsidR="00E27114" w:rsidRPr="00C87F34" w:rsidRDefault="00E27114" w:rsidP="00C87F34">
      <w:pPr>
        <w:pStyle w:val="Prrafodelista"/>
        <w:spacing w:line="360" w:lineRule="auto"/>
        <w:rPr>
          <w:rFonts w:ascii="Palatino Linotype" w:hAnsi="Palatino Linotype" w:cs="Arial"/>
          <w:i/>
        </w:rPr>
      </w:pPr>
    </w:p>
    <w:p w14:paraId="5644BF5F" w14:textId="77777777" w:rsidR="00E27114" w:rsidRPr="00C87F34" w:rsidRDefault="00E27114" w:rsidP="00C87F34">
      <w:pPr>
        <w:pStyle w:val="Prrafodelista"/>
        <w:numPr>
          <w:ilvl w:val="0"/>
          <w:numId w:val="1"/>
        </w:numPr>
        <w:spacing w:before="240" w:after="240" w:line="360" w:lineRule="auto"/>
        <w:ind w:left="0" w:right="49" w:hanging="11"/>
        <w:jc w:val="both"/>
        <w:rPr>
          <w:rFonts w:ascii="Palatino Linotype" w:hAnsi="Palatino Linotype" w:cs="Arial"/>
          <w:i/>
        </w:rPr>
      </w:pPr>
      <w:r w:rsidRPr="00C87F34">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C87F34">
        <w:rPr>
          <w:rFonts w:ascii="Palatino Linotype" w:hAnsi="Palatino Linotype"/>
          <w:b/>
          <w:lang w:val="es-MX"/>
        </w:rPr>
        <w:t>SUJETO OBLIGADO</w:t>
      </w:r>
      <w:r w:rsidRPr="00C87F34">
        <w:rPr>
          <w:rFonts w:ascii="Palatino Linotype" w:hAnsi="Palatino Linotype"/>
          <w:lang w:val="es-MX"/>
        </w:rPr>
        <w:t>.</w:t>
      </w:r>
    </w:p>
    <w:p w14:paraId="30353C25" w14:textId="15B1BC65" w:rsidR="00B41463" w:rsidRPr="00C87F34" w:rsidRDefault="00B41463" w:rsidP="00C87F34">
      <w:pPr>
        <w:pStyle w:val="Prrafodelista"/>
        <w:tabs>
          <w:tab w:val="left" w:pos="0"/>
        </w:tabs>
        <w:spacing w:line="360" w:lineRule="auto"/>
        <w:ind w:left="0" w:right="49"/>
        <w:jc w:val="both"/>
        <w:rPr>
          <w:rFonts w:ascii="Palatino Linotype" w:eastAsia="Times New Roman" w:hAnsi="Palatino Linotype" w:cs="Arial"/>
          <w:color w:val="000000" w:themeColor="text1"/>
          <w:lang w:val="es-ES" w:eastAsia="es-MX"/>
        </w:rPr>
      </w:pPr>
    </w:p>
    <w:p w14:paraId="3B72F997" w14:textId="4DCDF0C4" w:rsidR="00B41463" w:rsidRPr="00C87F34" w:rsidRDefault="00B41463" w:rsidP="00C87F34">
      <w:pPr>
        <w:pStyle w:val="Prrafodelista"/>
        <w:numPr>
          <w:ilvl w:val="0"/>
          <w:numId w:val="1"/>
        </w:numPr>
        <w:tabs>
          <w:tab w:val="left" w:pos="0"/>
        </w:tabs>
        <w:spacing w:line="360" w:lineRule="auto"/>
        <w:ind w:left="0" w:right="49" w:firstLine="0"/>
        <w:jc w:val="both"/>
        <w:rPr>
          <w:rFonts w:ascii="Palatino Linotype" w:hAnsi="Palatino Linotype"/>
        </w:rPr>
      </w:pPr>
      <w:r w:rsidRPr="00C87F34">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C87F34">
        <w:rPr>
          <w:rFonts w:ascii="Palatino Linotype" w:eastAsia="Calibri" w:hAnsi="Palatino Linotype" w:cs="Arial"/>
        </w:rPr>
        <w:t>el presente</w:t>
      </w:r>
      <w:r w:rsidRPr="00C87F34">
        <w:rPr>
          <w:rFonts w:ascii="Palatino Linotype" w:eastAsia="Calibri" w:hAnsi="Palatino Linotype" w:cs="Arial"/>
        </w:rPr>
        <w:t xml:space="preserve"> recurso.</w:t>
      </w:r>
    </w:p>
    <w:p w14:paraId="0288AF6A" w14:textId="4D938B3F" w:rsidR="00A73324" w:rsidRPr="00C87F34" w:rsidRDefault="006F19DD" w:rsidP="00C87F34">
      <w:pPr>
        <w:pStyle w:val="Ttulo1"/>
        <w:spacing w:line="360" w:lineRule="auto"/>
        <w:rPr>
          <w:b/>
          <w:szCs w:val="24"/>
        </w:rPr>
      </w:pPr>
      <w:bookmarkStart w:id="44" w:name="_Toc21441453"/>
      <w:r w:rsidRPr="00C87F34">
        <w:rPr>
          <w:b/>
          <w:szCs w:val="24"/>
        </w:rPr>
        <w:t>TERCERO</w:t>
      </w:r>
      <w:r w:rsidR="006B65FB" w:rsidRPr="00C87F34">
        <w:rPr>
          <w:b/>
          <w:szCs w:val="24"/>
        </w:rPr>
        <w:t xml:space="preserve">. </w:t>
      </w:r>
      <w:r w:rsidR="00A73324" w:rsidRPr="00C87F34">
        <w:rPr>
          <w:b/>
          <w:szCs w:val="24"/>
        </w:rPr>
        <w:t>Del previo y especial pronunciamiento.</w:t>
      </w:r>
      <w:bookmarkEnd w:id="44"/>
    </w:p>
    <w:p w14:paraId="5D1110F8" w14:textId="77777777" w:rsidR="00A73324" w:rsidRPr="00C87F34" w:rsidRDefault="00A73324" w:rsidP="00C87F34">
      <w:pPr>
        <w:spacing w:line="360" w:lineRule="auto"/>
        <w:rPr>
          <w:rFonts w:ascii="Palatino Linotype" w:hAnsi="Palatino Linotype"/>
          <w:lang w:eastAsia="en-US"/>
        </w:rPr>
      </w:pPr>
    </w:p>
    <w:p w14:paraId="061FB130" w14:textId="08FA8E1C" w:rsidR="00A73324" w:rsidRPr="00C87F34" w:rsidRDefault="00A73324" w:rsidP="00C87F34">
      <w:pPr>
        <w:pStyle w:val="Prrafodelista"/>
        <w:keepNext/>
        <w:keepLines/>
        <w:numPr>
          <w:ilvl w:val="0"/>
          <w:numId w:val="38"/>
        </w:numPr>
        <w:spacing w:line="360" w:lineRule="auto"/>
        <w:ind w:left="426" w:hanging="426"/>
        <w:outlineLvl w:val="0"/>
        <w:rPr>
          <w:rFonts w:ascii="Palatino Linotype" w:eastAsia="Calibri" w:hAnsi="Palatino Linotype" w:cs="Times New Roman"/>
          <w:b/>
          <w:bCs/>
          <w:lang w:val="es-ES"/>
        </w:rPr>
      </w:pPr>
      <w:bookmarkStart w:id="45" w:name="_Toc21441454"/>
      <w:r w:rsidRPr="00C87F34">
        <w:rPr>
          <w:rFonts w:ascii="Palatino Linotype" w:eastAsia="Calibri" w:hAnsi="Palatino Linotype" w:cs="Times New Roman"/>
          <w:b/>
          <w:bCs/>
          <w:lang w:val="es-ES"/>
        </w:rPr>
        <w:t>La falta de informe justificado.</w:t>
      </w:r>
      <w:bookmarkEnd w:id="45"/>
      <w:r w:rsidRPr="00C87F34">
        <w:rPr>
          <w:rFonts w:ascii="Palatino Linotype" w:eastAsia="Calibri" w:hAnsi="Palatino Linotype" w:cs="Times New Roman"/>
          <w:b/>
          <w:bCs/>
          <w:lang w:val="es-ES"/>
        </w:rPr>
        <w:t xml:space="preserve"> </w:t>
      </w:r>
    </w:p>
    <w:p w14:paraId="74E81A52" w14:textId="77777777" w:rsidR="00A73324" w:rsidRPr="00C87F34" w:rsidRDefault="00A73324" w:rsidP="00C87F34">
      <w:pPr>
        <w:pStyle w:val="Prrafodelista"/>
        <w:keepNext/>
        <w:keepLines/>
        <w:spacing w:line="360" w:lineRule="auto"/>
        <w:ind w:left="426"/>
        <w:outlineLvl w:val="0"/>
        <w:rPr>
          <w:rFonts w:ascii="Palatino Linotype" w:eastAsia="Calibri" w:hAnsi="Palatino Linotype" w:cs="Times New Roman"/>
          <w:b/>
          <w:bCs/>
          <w:lang w:val="es-ES"/>
        </w:rPr>
      </w:pPr>
    </w:p>
    <w:p w14:paraId="08DD2A20" w14:textId="77777777" w:rsidR="00A73324" w:rsidRPr="00C87F34" w:rsidRDefault="00A73324" w:rsidP="00C87F3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C87F34">
        <w:rPr>
          <w:rFonts w:ascii="Palatino Linotype" w:eastAsia="Calibri" w:hAnsi="Palatino Linotype" w:cs="Arial"/>
        </w:rPr>
        <w:t>El</w:t>
      </w:r>
      <w:r w:rsidRPr="00C87F34">
        <w:rPr>
          <w:rFonts w:ascii="Palatino Linotype" w:eastAsia="Calibri" w:hAnsi="Palatino Linotype" w:cs="Times New Roman"/>
          <w:lang w:val="es-ES"/>
        </w:rPr>
        <w:t xml:space="preserve"> </w:t>
      </w:r>
      <w:r w:rsidRPr="00C87F34">
        <w:rPr>
          <w:rFonts w:ascii="Palatino Linotype" w:eastAsia="Calibri" w:hAnsi="Palatino Linotype" w:cs="Times New Roman"/>
          <w:b/>
          <w:lang w:val="es-ES"/>
        </w:rPr>
        <w:t xml:space="preserve">SUJETO OBLIGADO </w:t>
      </w:r>
      <w:r w:rsidRPr="00C87F34">
        <w:rPr>
          <w:rFonts w:ascii="Palatino Linotype" w:eastAsia="Calibri" w:hAnsi="Palatino Linotype" w:cs="Times New Roman"/>
          <w:lang w:val="es-ES"/>
        </w:rPr>
        <w:t xml:space="preserve">fue omiso de enviar el </w:t>
      </w:r>
      <w:r w:rsidRPr="00C87F34">
        <w:rPr>
          <w:rFonts w:ascii="Palatino Linotype" w:eastAsia="MS Mincho" w:hAnsi="Palatino Linotype" w:cs="Times New Roman"/>
        </w:rPr>
        <w:t>informe justificado</w:t>
      </w:r>
      <w:r w:rsidRPr="00C87F34">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C87F34">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7A5BD22" w14:textId="77777777" w:rsidR="00A73324" w:rsidRPr="00C87F34" w:rsidRDefault="00A73324" w:rsidP="00C87F34">
      <w:pPr>
        <w:tabs>
          <w:tab w:val="left" w:pos="426"/>
        </w:tabs>
        <w:spacing w:before="240" w:after="240" w:line="360" w:lineRule="auto"/>
        <w:ind w:right="49"/>
        <w:contextualSpacing/>
        <w:jc w:val="both"/>
        <w:rPr>
          <w:rFonts w:ascii="Palatino Linotype" w:eastAsia="Calibri" w:hAnsi="Palatino Linotype" w:cs="Times New Roman"/>
          <w:b/>
          <w:i/>
        </w:rPr>
      </w:pPr>
    </w:p>
    <w:p w14:paraId="1C557AF9" w14:textId="77777777" w:rsidR="00A73324" w:rsidRPr="00C87F34" w:rsidRDefault="00A73324" w:rsidP="00C87F34">
      <w:pPr>
        <w:spacing w:before="240" w:after="240" w:line="360" w:lineRule="auto"/>
        <w:ind w:left="851" w:right="567"/>
        <w:contextualSpacing/>
        <w:jc w:val="both"/>
        <w:rPr>
          <w:rFonts w:ascii="Palatino Linotype" w:eastAsia="Calibri" w:hAnsi="Palatino Linotype" w:cs="Times New Roman"/>
          <w:strike/>
          <w:lang w:val="es-ES"/>
        </w:rPr>
      </w:pPr>
      <w:r w:rsidRPr="00C87F34">
        <w:rPr>
          <w:rFonts w:ascii="Palatino Linotype" w:eastAsia="Calibri" w:hAnsi="Palatino Linotype" w:cs="Arial"/>
          <w:b/>
          <w:i/>
          <w:lang w:val="es-ES"/>
        </w:rPr>
        <w:t xml:space="preserve">QUEJA, RECURSO DE. LA OMISION DE RENDIR EL INFORME RESPECTIVO NO IMPIDE QUE SE RESUELVA. </w:t>
      </w:r>
      <w:r w:rsidRPr="00C87F34">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2C4E204" w14:textId="7BAF925F" w:rsidR="00A73324" w:rsidRPr="00C87F34" w:rsidRDefault="00A73324" w:rsidP="00C87F34">
      <w:pPr>
        <w:pStyle w:val="Prrafodelista"/>
        <w:numPr>
          <w:ilvl w:val="0"/>
          <w:numId w:val="1"/>
        </w:numPr>
        <w:tabs>
          <w:tab w:val="left" w:pos="0"/>
        </w:tabs>
        <w:spacing w:line="360" w:lineRule="auto"/>
        <w:ind w:left="0" w:right="49" w:firstLine="0"/>
        <w:jc w:val="both"/>
        <w:rPr>
          <w:rFonts w:ascii="Palatino Linotype" w:hAnsi="Palatino Linotype"/>
        </w:rPr>
      </w:pPr>
      <w:r w:rsidRPr="00C87F34">
        <w:rPr>
          <w:rFonts w:ascii="Palatino Linotype" w:eastAsia="Times New Roman" w:hAnsi="Palatino Linotype" w:cs="Arial"/>
          <w:color w:val="222222"/>
          <w:lang w:val="es-ES" w:eastAsia="es-MX"/>
        </w:rPr>
        <w:t>Por lo cual se reitera, l</w:t>
      </w:r>
      <w:r w:rsidRPr="00C87F34">
        <w:rPr>
          <w:rFonts w:ascii="Palatino Linotype" w:eastAsia="MS Mincho" w:hAnsi="Palatino Linotype" w:cs="Times New Roman"/>
        </w:rPr>
        <w:t xml:space="preserve">a falta de informe justificado no impide que este Órgano Garante conozca y resuelva el recurso de revisión, solo propicia que el </w:t>
      </w:r>
      <w:r w:rsidRPr="00C87F34">
        <w:rPr>
          <w:rFonts w:ascii="Palatino Linotype" w:eastAsia="MS Mincho" w:hAnsi="Palatino Linotype" w:cs="Times New Roman"/>
          <w:b/>
        </w:rPr>
        <w:t>SUJETO</w:t>
      </w:r>
      <w:r w:rsidRPr="00C87F34">
        <w:rPr>
          <w:rFonts w:ascii="Palatino Linotype" w:eastAsia="MS Mincho" w:hAnsi="Palatino Linotype" w:cs="Times New Roman"/>
        </w:rPr>
        <w:t xml:space="preserve"> </w:t>
      </w:r>
      <w:r w:rsidRPr="00C87F34">
        <w:rPr>
          <w:rFonts w:ascii="Palatino Linotype" w:eastAsia="MS Mincho" w:hAnsi="Palatino Linotype" w:cs="Times New Roman"/>
          <w:b/>
        </w:rPr>
        <w:t>OBLIGADO</w:t>
      </w:r>
      <w:r w:rsidRPr="00C87F34">
        <w:rPr>
          <w:rFonts w:ascii="Palatino Linotype" w:eastAsia="MS Mincho" w:hAnsi="Palatino Linotype" w:cs="Times New Roman"/>
        </w:rPr>
        <w:t xml:space="preserve"> pierda la oportunidad de justificar su respuesta y manifestar lo que a su derecho convenga.</w:t>
      </w:r>
    </w:p>
    <w:p w14:paraId="69E9B6C7" w14:textId="28F52BB5" w:rsidR="006B65FB" w:rsidRPr="00C87F34" w:rsidRDefault="00A73324" w:rsidP="00C87F34">
      <w:pPr>
        <w:pStyle w:val="Ttulo1"/>
        <w:spacing w:line="360" w:lineRule="auto"/>
        <w:rPr>
          <w:b/>
          <w:szCs w:val="24"/>
        </w:rPr>
      </w:pPr>
      <w:bookmarkStart w:id="46" w:name="_Toc21441455"/>
      <w:r w:rsidRPr="00C87F34">
        <w:rPr>
          <w:b/>
          <w:szCs w:val="24"/>
        </w:rPr>
        <w:t xml:space="preserve">CUARTO. </w:t>
      </w:r>
      <w:r w:rsidR="006B65FB" w:rsidRPr="00C87F34">
        <w:rPr>
          <w:b/>
          <w:szCs w:val="24"/>
        </w:rPr>
        <w:t xml:space="preserve">Del planteamiento de la </w:t>
      </w:r>
      <w:proofErr w:type="spellStart"/>
      <w:r w:rsidR="006B65FB" w:rsidRPr="00C87F34">
        <w:rPr>
          <w:b/>
          <w:szCs w:val="24"/>
        </w:rPr>
        <w:t>litis</w:t>
      </w:r>
      <w:bookmarkEnd w:id="46"/>
      <w:proofErr w:type="spellEnd"/>
    </w:p>
    <w:p w14:paraId="20B8B30A" w14:textId="77777777" w:rsidR="006B65FB" w:rsidRPr="00C87F34" w:rsidRDefault="006B65FB" w:rsidP="00C87F34">
      <w:pPr>
        <w:pStyle w:val="Ttulo1"/>
        <w:spacing w:line="360" w:lineRule="auto"/>
        <w:rPr>
          <w:rFonts w:cstheme="minorBidi"/>
          <w:i/>
          <w:szCs w:val="24"/>
        </w:rPr>
      </w:pPr>
    </w:p>
    <w:p w14:paraId="3B849864" w14:textId="1F154795" w:rsidR="00DC4144" w:rsidRPr="00C87F34" w:rsidRDefault="00DC4144" w:rsidP="00C87F34">
      <w:pPr>
        <w:pStyle w:val="Prrafodelista"/>
        <w:numPr>
          <w:ilvl w:val="0"/>
          <w:numId w:val="1"/>
        </w:numPr>
        <w:tabs>
          <w:tab w:val="left" w:pos="0"/>
        </w:tabs>
        <w:spacing w:line="360" w:lineRule="auto"/>
        <w:ind w:left="0" w:right="49" w:firstLine="0"/>
        <w:jc w:val="both"/>
        <w:rPr>
          <w:rFonts w:ascii="Palatino Linotype" w:hAnsi="Palatino Linotype"/>
          <w:i/>
        </w:rPr>
      </w:pPr>
      <w:r w:rsidRPr="00C87F34">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C87F34">
        <w:rPr>
          <w:rFonts w:ascii="Palatino Linotype" w:eastAsia="Calibri" w:hAnsi="Palatino Linotype" w:cs="Arial"/>
          <w:b/>
          <w:lang w:val="es-ES"/>
        </w:rPr>
        <w:t>Ley de Transparencia y Acceso a la Información Pública del Estado de México y Municipios</w:t>
      </w:r>
      <w:r w:rsidRPr="00C87F34">
        <w:rPr>
          <w:rFonts w:ascii="Palatino Linotype" w:hAnsi="Palatino Linotype" w:cs="Arial"/>
        </w:rPr>
        <w:t xml:space="preserve"> y determinar la confirmación; revocación o modificación; </w:t>
      </w:r>
      <w:proofErr w:type="spellStart"/>
      <w:r w:rsidRPr="00C87F34">
        <w:rPr>
          <w:rFonts w:ascii="Palatino Linotype" w:hAnsi="Palatino Linotype" w:cs="Arial"/>
        </w:rPr>
        <w:t>desechamiento</w:t>
      </w:r>
      <w:proofErr w:type="spellEnd"/>
      <w:r w:rsidRPr="00C87F34">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C87F34" w:rsidRDefault="00B563FE" w:rsidP="00C87F34">
      <w:pPr>
        <w:pStyle w:val="Prrafodelista"/>
        <w:tabs>
          <w:tab w:val="left" w:pos="0"/>
        </w:tabs>
        <w:spacing w:line="360" w:lineRule="auto"/>
        <w:ind w:left="0" w:right="49"/>
        <w:jc w:val="both"/>
        <w:rPr>
          <w:rFonts w:ascii="Palatino Linotype" w:hAnsi="Palatino Linotype" w:cs="Arial"/>
        </w:rPr>
      </w:pPr>
    </w:p>
    <w:p w14:paraId="34C73CB6" w14:textId="2E6402F6" w:rsidR="005153EB" w:rsidRPr="00C87F34" w:rsidRDefault="006E7770" w:rsidP="00C87F34">
      <w:pPr>
        <w:pStyle w:val="Prrafodelista"/>
        <w:numPr>
          <w:ilvl w:val="0"/>
          <w:numId w:val="1"/>
        </w:numPr>
        <w:spacing w:line="360" w:lineRule="auto"/>
        <w:ind w:left="0" w:firstLine="0"/>
        <w:jc w:val="both"/>
        <w:rPr>
          <w:rFonts w:ascii="Palatino Linotype" w:hAnsi="Palatino Linotype" w:cs="Arial"/>
          <w:color w:val="000000" w:themeColor="text1"/>
        </w:rPr>
      </w:pPr>
      <w:r w:rsidRPr="00C87F34">
        <w:rPr>
          <w:rFonts w:ascii="Palatino Linotype" w:eastAsia="Calibri" w:hAnsi="Palatino Linotype" w:cs="Arial"/>
        </w:rPr>
        <w:t>En respuesta a la solicitud de información e</w:t>
      </w:r>
      <w:r w:rsidR="005153EB" w:rsidRPr="00C87F34">
        <w:rPr>
          <w:rFonts w:ascii="Palatino Linotype" w:eastAsia="Calibri" w:hAnsi="Palatino Linotype" w:cs="Arial"/>
        </w:rPr>
        <w:t xml:space="preserve">l </w:t>
      </w:r>
      <w:r w:rsidR="005153EB" w:rsidRPr="00C87F34">
        <w:rPr>
          <w:rFonts w:ascii="Palatino Linotype" w:hAnsi="Palatino Linotype" w:cs="Arial"/>
          <w:b/>
        </w:rPr>
        <w:t>SUJE</w:t>
      </w:r>
      <w:r w:rsidRPr="00C87F34">
        <w:rPr>
          <w:rFonts w:ascii="Palatino Linotype" w:hAnsi="Palatino Linotype" w:cs="Arial"/>
          <w:b/>
        </w:rPr>
        <w:t xml:space="preserve">TO OBLIGADO </w:t>
      </w:r>
      <w:r w:rsidRPr="00C87F34">
        <w:rPr>
          <w:rFonts w:ascii="Palatino Linotype" w:hAnsi="Palatino Linotype" w:cs="Arial"/>
        </w:rPr>
        <w:t xml:space="preserve">informó al particular que debería acudir a la Unidad de Transparencia para atender su requerimiento. </w:t>
      </w:r>
    </w:p>
    <w:p w14:paraId="5A70EAE8" w14:textId="77777777" w:rsidR="005153EB" w:rsidRPr="00C87F34" w:rsidRDefault="005153EB" w:rsidP="00C87F34">
      <w:pPr>
        <w:pStyle w:val="Prrafodelista"/>
        <w:spacing w:line="360" w:lineRule="auto"/>
        <w:ind w:left="0"/>
        <w:jc w:val="both"/>
        <w:rPr>
          <w:rFonts w:ascii="Palatino Linotype" w:hAnsi="Palatino Linotype" w:cs="Arial"/>
          <w:color w:val="000000" w:themeColor="text1"/>
        </w:rPr>
      </w:pPr>
    </w:p>
    <w:p w14:paraId="38F0A97D" w14:textId="161C67D5" w:rsidR="005153EB" w:rsidRPr="00C87F34" w:rsidRDefault="00281616" w:rsidP="00C87F34">
      <w:pPr>
        <w:pStyle w:val="Prrafodelista"/>
        <w:numPr>
          <w:ilvl w:val="0"/>
          <w:numId w:val="1"/>
        </w:numPr>
        <w:spacing w:line="360" w:lineRule="auto"/>
        <w:ind w:left="0" w:firstLine="0"/>
        <w:jc w:val="both"/>
        <w:rPr>
          <w:rFonts w:ascii="Palatino Linotype" w:hAnsi="Palatino Linotype" w:cs="Arial"/>
          <w:color w:val="000000" w:themeColor="text1"/>
        </w:rPr>
      </w:pPr>
      <w:r w:rsidRPr="00C87F34">
        <w:rPr>
          <w:rFonts w:ascii="Palatino Linotype" w:hAnsi="Palatino Linotype" w:cs="Arial"/>
          <w:color w:val="000000" w:themeColor="text1"/>
        </w:rPr>
        <w:t xml:space="preserve">El </w:t>
      </w:r>
      <w:r w:rsidR="005153EB" w:rsidRPr="00C87F34">
        <w:rPr>
          <w:rFonts w:ascii="Palatino Linotype" w:hAnsi="Palatino Linotype" w:cs="Arial"/>
          <w:b/>
          <w:color w:val="000000" w:themeColor="text1"/>
        </w:rPr>
        <w:t>RECURRENTE</w:t>
      </w:r>
      <w:r w:rsidR="005153EB" w:rsidRPr="00C87F34">
        <w:rPr>
          <w:rFonts w:ascii="Palatino Linotype" w:hAnsi="Palatino Linotype" w:cs="Arial"/>
          <w:color w:val="000000" w:themeColor="text1"/>
        </w:rPr>
        <w:t xml:space="preserve"> </w:t>
      </w:r>
      <w:r w:rsidRPr="00C87F34">
        <w:rPr>
          <w:rFonts w:ascii="Palatino Linotype" w:hAnsi="Palatino Linotype" w:cs="Arial"/>
          <w:color w:val="000000" w:themeColor="text1"/>
        </w:rPr>
        <w:t xml:space="preserve">inconforme con la respuesta presentó el medio de impugnación al rubro descrito, </w:t>
      </w:r>
      <w:r w:rsidR="005153EB" w:rsidRPr="00C87F34">
        <w:rPr>
          <w:rFonts w:ascii="Palatino Linotype" w:hAnsi="Palatino Linotype" w:cs="Arial"/>
          <w:color w:val="000000" w:themeColor="text1"/>
        </w:rPr>
        <w:t xml:space="preserve"> señalando como razones o motivo de la inconformidad los ya transcritos.</w:t>
      </w:r>
    </w:p>
    <w:p w14:paraId="03A2E6C6" w14:textId="77777777" w:rsidR="005153EB" w:rsidRPr="00C87F34" w:rsidRDefault="005153EB" w:rsidP="00C87F34">
      <w:pPr>
        <w:pStyle w:val="Prrafodelista"/>
        <w:spacing w:line="360" w:lineRule="auto"/>
        <w:rPr>
          <w:rFonts w:ascii="Palatino Linotype" w:hAnsi="Palatino Linotype" w:cs="Arial"/>
          <w:color w:val="000000" w:themeColor="text1"/>
        </w:rPr>
      </w:pPr>
    </w:p>
    <w:p w14:paraId="1B7BDC8D" w14:textId="0A1CE6CF" w:rsidR="005153EB" w:rsidRPr="00C87F34" w:rsidRDefault="005153EB" w:rsidP="00C87F34">
      <w:pPr>
        <w:pStyle w:val="Prrafodelista"/>
        <w:numPr>
          <w:ilvl w:val="0"/>
          <w:numId w:val="1"/>
        </w:numPr>
        <w:spacing w:line="360" w:lineRule="auto"/>
        <w:ind w:left="0" w:right="49" w:firstLine="0"/>
        <w:jc w:val="both"/>
        <w:rPr>
          <w:rFonts w:ascii="Palatino Linotype" w:eastAsia="MS Mincho" w:hAnsi="Palatino Linotype" w:cs="Arial"/>
        </w:rPr>
      </w:pPr>
      <w:r w:rsidRPr="00C87F34">
        <w:rPr>
          <w:rFonts w:ascii="Palatino Linotype" w:eastAsia="MS Mincho" w:hAnsi="Palatino Linotype" w:cs="Arial"/>
        </w:rPr>
        <w:t>En</w:t>
      </w:r>
      <w:r w:rsidRPr="00C87F34">
        <w:rPr>
          <w:rFonts w:ascii="Palatino Linotype" w:eastAsia="Times New Roman" w:hAnsi="Palatino Linotype" w:cs="Arial"/>
        </w:rPr>
        <w:t xml:space="preserve"> </w:t>
      </w:r>
      <w:r w:rsidRPr="00C87F34">
        <w:rPr>
          <w:rFonts w:ascii="Palatino Linotype" w:hAnsi="Palatino Linotype" w:cs="Arial"/>
          <w:lang w:eastAsia="es-MX"/>
        </w:rPr>
        <w:t>dichas</w:t>
      </w:r>
      <w:r w:rsidRPr="00C87F34">
        <w:rPr>
          <w:rFonts w:ascii="Palatino Linotype" w:eastAsia="Times New Roman" w:hAnsi="Palatino Linotype" w:cs="Arial"/>
        </w:rPr>
        <w:t xml:space="preserve"> condiciones, la </w:t>
      </w:r>
      <w:r w:rsidRPr="00C87F34">
        <w:rPr>
          <w:rFonts w:ascii="Palatino Linotype" w:eastAsia="Times New Roman" w:hAnsi="Palatino Linotype" w:cs="Arial"/>
          <w:i/>
        </w:rPr>
        <w:t>Litis</w:t>
      </w:r>
      <w:r w:rsidRPr="00C87F34">
        <w:rPr>
          <w:rFonts w:ascii="Palatino Linotype" w:eastAsia="Times New Roman" w:hAnsi="Palatino Linotype" w:cs="Arial"/>
        </w:rPr>
        <w:t xml:space="preserve"> a resolver en este recurso se circunscribe a determinar si </w:t>
      </w:r>
      <w:r w:rsidRPr="00C87F34">
        <w:rPr>
          <w:rFonts w:ascii="Palatino Linotype" w:eastAsia="MS Mincho" w:hAnsi="Palatino Linotype" w:cs="Arial"/>
        </w:rPr>
        <w:t>se actualiza la causal de procedencia prevista en la</w:t>
      </w:r>
      <w:r w:rsidR="00281616" w:rsidRPr="00C87F34">
        <w:rPr>
          <w:rFonts w:ascii="Palatino Linotype" w:eastAsia="MS Mincho" w:hAnsi="Palatino Linotype" w:cs="Arial"/>
        </w:rPr>
        <w:t xml:space="preserve"> fracción</w:t>
      </w:r>
      <w:r w:rsidRPr="00C87F34">
        <w:rPr>
          <w:rFonts w:ascii="Palatino Linotype" w:eastAsia="MS Mincho" w:hAnsi="Palatino Linotype" w:cs="Arial"/>
        </w:rPr>
        <w:t xml:space="preserve"> </w:t>
      </w:r>
      <w:r w:rsidR="006E7770" w:rsidRPr="00C87F34">
        <w:rPr>
          <w:rFonts w:ascii="Palatino Linotype" w:eastAsia="MS Mincho" w:hAnsi="Palatino Linotype" w:cs="Arial"/>
        </w:rPr>
        <w:t>VIII</w:t>
      </w:r>
      <w:r w:rsidRPr="00C87F34">
        <w:rPr>
          <w:rFonts w:ascii="Palatino Linotype" w:eastAsia="MS Mincho" w:hAnsi="Palatino Linotype" w:cs="Arial"/>
        </w:rPr>
        <w:t xml:space="preserve"> del artículo 179 de la </w:t>
      </w:r>
      <w:r w:rsidRPr="00C87F34">
        <w:rPr>
          <w:rFonts w:ascii="Palatino Linotype" w:eastAsia="MS Mincho" w:hAnsi="Palatino Linotype" w:cs="Arial"/>
          <w:b/>
        </w:rPr>
        <w:t>Ley de Transparencia y Acceso a la Información Pública del Estado de México y Municipios</w:t>
      </w:r>
      <w:r w:rsidRPr="00C87F34">
        <w:rPr>
          <w:rFonts w:ascii="Palatino Linotype" w:eastAsia="MS Mincho" w:hAnsi="Palatino Linotype" w:cs="Arial"/>
        </w:rPr>
        <w:t xml:space="preserve">, en virtud que la misma establece </w:t>
      </w:r>
      <w:r w:rsidR="006E7770" w:rsidRPr="00C87F34">
        <w:rPr>
          <w:rFonts w:ascii="Palatino Linotype" w:eastAsia="MS Mincho" w:hAnsi="Palatino Linotype" w:cs="Arial"/>
        </w:rPr>
        <w:t>la notificación, entrega o puesta a disposición de información en una modalidad o formato distinto al solicitado</w:t>
      </w:r>
      <w:r w:rsidRPr="00C87F34">
        <w:rPr>
          <w:rFonts w:ascii="Palatino Linotype" w:eastAsia="MS Mincho" w:hAnsi="Palatino Linotype" w:cs="Arial"/>
        </w:rPr>
        <w:t xml:space="preserve">; contexto del cual se dolió la </w:t>
      </w:r>
      <w:r w:rsidRPr="00C87F34">
        <w:rPr>
          <w:rFonts w:ascii="Palatino Linotype" w:eastAsia="MS Mincho" w:hAnsi="Palatino Linotype" w:cs="Arial"/>
          <w:b/>
        </w:rPr>
        <w:t>RECURRENTE</w:t>
      </w:r>
      <w:r w:rsidRPr="00C87F34">
        <w:rPr>
          <w:rFonts w:ascii="Palatino Linotype" w:eastAsia="MS Mincho" w:hAnsi="Palatino Linotype" w:cs="Arial"/>
        </w:rPr>
        <w:t xml:space="preserve"> al momento de interponer el recurso de mérito.</w:t>
      </w:r>
    </w:p>
    <w:p w14:paraId="742358C9" w14:textId="77777777" w:rsidR="005153EB" w:rsidRPr="00C87F34" w:rsidRDefault="005153EB" w:rsidP="00C87F34">
      <w:pPr>
        <w:pStyle w:val="Prrafodelista"/>
        <w:spacing w:line="360" w:lineRule="auto"/>
        <w:rPr>
          <w:rFonts w:ascii="Palatino Linotype" w:eastAsia="MS Mincho" w:hAnsi="Palatino Linotype" w:cs="Arial"/>
        </w:rPr>
      </w:pPr>
    </w:p>
    <w:p w14:paraId="15C1FEC4" w14:textId="763A3747" w:rsidR="00AB5E7A" w:rsidRPr="00C87F34" w:rsidRDefault="00A73324" w:rsidP="00C87F34">
      <w:pPr>
        <w:keepNext/>
        <w:keepLines/>
        <w:spacing w:before="40" w:line="360" w:lineRule="auto"/>
        <w:outlineLvl w:val="1"/>
        <w:rPr>
          <w:rFonts w:ascii="Palatino Linotype" w:eastAsia="MS Gothic" w:hAnsi="Palatino Linotype" w:cs="Times New Roman"/>
          <w:b/>
        </w:rPr>
      </w:pPr>
      <w:bookmarkStart w:id="47" w:name="_Toc531781772"/>
      <w:bookmarkStart w:id="48" w:name="_Toc21441456"/>
      <w:r w:rsidRPr="00C87F34">
        <w:rPr>
          <w:rFonts w:ascii="Palatino Linotype" w:eastAsia="Calibri" w:hAnsi="Palatino Linotype" w:cs="Times New Roman"/>
          <w:b/>
          <w:bCs/>
          <w:lang w:val="es-ES"/>
        </w:rPr>
        <w:t>QUINTO</w:t>
      </w:r>
      <w:r w:rsidR="00AB5E7A" w:rsidRPr="00C87F34">
        <w:rPr>
          <w:rFonts w:ascii="Palatino Linotype" w:eastAsia="Calibri" w:hAnsi="Palatino Linotype" w:cs="Times New Roman"/>
          <w:b/>
          <w:bCs/>
          <w:lang w:val="es-ES"/>
        </w:rPr>
        <w:t xml:space="preserve">. </w:t>
      </w:r>
      <w:r w:rsidR="00AB5E7A" w:rsidRPr="00C87F34">
        <w:rPr>
          <w:rFonts w:ascii="Palatino Linotype" w:eastAsia="MS Gothic" w:hAnsi="Palatino Linotype" w:cs="Times New Roman"/>
          <w:b/>
        </w:rPr>
        <w:t>Del estudio y resolución del asunto</w:t>
      </w:r>
      <w:bookmarkEnd w:id="47"/>
      <w:r w:rsidR="00AB5E7A" w:rsidRPr="00C87F34">
        <w:rPr>
          <w:rFonts w:ascii="Palatino Linotype" w:eastAsia="MS Gothic" w:hAnsi="Palatino Linotype" w:cs="Times New Roman"/>
          <w:b/>
        </w:rPr>
        <w:t>.</w:t>
      </w:r>
      <w:bookmarkEnd w:id="48"/>
      <w:r w:rsidR="00AB5E7A" w:rsidRPr="00C87F34">
        <w:rPr>
          <w:rFonts w:ascii="Palatino Linotype" w:eastAsia="MS Gothic" w:hAnsi="Palatino Linotype" w:cs="Times New Roman"/>
          <w:b/>
        </w:rPr>
        <w:t xml:space="preserve"> </w:t>
      </w:r>
    </w:p>
    <w:p w14:paraId="2CCEBE42" w14:textId="77777777" w:rsidR="007A038C" w:rsidRPr="00C87F34" w:rsidRDefault="007A038C" w:rsidP="00C87F34">
      <w:pPr>
        <w:keepNext/>
        <w:keepLines/>
        <w:spacing w:before="40" w:line="360" w:lineRule="auto"/>
        <w:outlineLvl w:val="1"/>
        <w:rPr>
          <w:rFonts w:ascii="Palatino Linotype" w:eastAsia="MS Gothic" w:hAnsi="Palatino Linotype" w:cs="Times New Roman"/>
          <w:b/>
        </w:rPr>
      </w:pPr>
    </w:p>
    <w:p w14:paraId="21F8D722" w14:textId="77777777" w:rsidR="00A541FF" w:rsidRPr="00C87F34" w:rsidRDefault="00A541FF" w:rsidP="00C87F34">
      <w:pPr>
        <w:pStyle w:val="Ttulo1"/>
        <w:numPr>
          <w:ilvl w:val="0"/>
          <w:numId w:val="6"/>
        </w:numPr>
        <w:spacing w:line="360" w:lineRule="auto"/>
        <w:jc w:val="both"/>
        <w:rPr>
          <w:b/>
          <w:szCs w:val="24"/>
        </w:rPr>
      </w:pPr>
      <w:bookmarkStart w:id="49" w:name="_Toc1585428"/>
      <w:bookmarkStart w:id="50" w:name="_Toc4684437"/>
      <w:bookmarkStart w:id="51" w:name="_Toc8753376"/>
      <w:bookmarkStart w:id="52" w:name="_Toc12552538"/>
      <w:bookmarkStart w:id="53" w:name="_Toc15466545"/>
      <w:bookmarkStart w:id="54" w:name="_Toc15492589"/>
      <w:bookmarkStart w:id="55" w:name="_Toc21441457"/>
      <w:bookmarkStart w:id="56" w:name="_Toc504500693"/>
      <w:bookmarkStart w:id="57" w:name="_Toc534742545"/>
      <w:r w:rsidRPr="00C87F34">
        <w:rPr>
          <w:b/>
          <w:szCs w:val="24"/>
        </w:rPr>
        <w:t>Del deber de las autoridades de promover, respetar, proteger y garantizar el derecho de acceso a la información pública.</w:t>
      </w:r>
      <w:bookmarkEnd w:id="49"/>
      <w:bookmarkEnd w:id="50"/>
      <w:bookmarkEnd w:id="51"/>
      <w:bookmarkEnd w:id="52"/>
      <w:bookmarkEnd w:id="53"/>
      <w:bookmarkEnd w:id="54"/>
      <w:bookmarkEnd w:id="55"/>
    </w:p>
    <w:p w14:paraId="6261F630" w14:textId="77777777" w:rsidR="00A541FF" w:rsidRPr="00C87F34" w:rsidRDefault="00A541FF" w:rsidP="00C87F34">
      <w:pPr>
        <w:spacing w:line="360" w:lineRule="auto"/>
        <w:rPr>
          <w:rFonts w:ascii="Palatino Linotype" w:hAnsi="Palatino Linotype"/>
          <w:lang w:eastAsia="en-US"/>
        </w:rPr>
      </w:pPr>
    </w:p>
    <w:p w14:paraId="632E6A2D" w14:textId="77777777" w:rsidR="00A541FF" w:rsidRPr="00C87F34" w:rsidRDefault="00A541FF" w:rsidP="00C87F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87F34">
        <w:rPr>
          <w:rFonts w:ascii="Palatino Linotype" w:hAnsi="Palatino Linotype"/>
        </w:rPr>
        <w:t xml:space="preserve">Es menester precisar que este </w:t>
      </w:r>
      <w:r w:rsidRPr="00C87F34">
        <w:rPr>
          <w:rFonts w:ascii="Palatino Linotype" w:eastAsia="MS Mincho" w:hAnsi="Palatino Linotype" w:cs="Times New Roman"/>
          <w:color w:val="000000"/>
        </w:rPr>
        <w:t xml:space="preserve">Órgano Garante parte de que </w:t>
      </w:r>
      <w:r w:rsidRPr="00C87F3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87F34">
        <w:rPr>
          <w:rFonts w:ascii="Palatino Linotype" w:eastAsia="Times New Roman" w:hAnsi="Palatino Linotype" w:cs="Arial"/>
          <w:color w:val="000000"/>
        </w:rPr>
        <w:t xml:space="preserve"> </w:t>
      </w:r>
      <w:r w:rsidRPr="00C87F34">
        <w:rPr>
          <w:rFonts w:ascii="Palatino Linotype" w:eastAsia="Times New Roman" w:hAnsi="Palatino Linotype" w:cs="Arial"/>
          <w:b/>
          <w:color w:val="000000"/>
        </w:rPr>
        <w:t>SUJETO OBLIGADO</w:t>
      </w:r>
      <w:r w:rsidRPr="00C87F3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87F34">
        <w:rPr>
          <w:rFonts w:ascii="Palatino Linotype" w:eastAsia="Times New Roman" w:hAnsi="Palatino Linotype" w:cs="Arial"/>
          <w:b/>
          <w:color w:val="000000"/>
        </w:rPr>
        <w:t xml:space="preserve">Constitución Política de los Estados Unidos Mexicanos </w:t>
      </w:r>
      <w:r w:rsidRPr="00C87F34">
        <w:rPr>
          <w:rFonts w:ascii="Palatino Linotype" w:eastAsia="Times New Roman" w:hAnsi="Palatino Linotype" w:cs="Arial"/>
          <w:color w:val="000000"/>
        </w:rPr>
        <w:t xml:space="preserve">al señalar la obligación de “promover, </w:t>
      </w:r>
      <w:r w:rsidRPr="00C87F34">
        <w:rPr>
          <w:rFonts w:ascii="Palatino Linotype" w:eastAsia="Times New Roman" w:hAnsi="Palatino Linotype" w:cs="Arial"/>
          <w:b/>
          <w:color w:val="000000"/>
        </w:rPr>
        <w:t>respetar</w:t>
      </w:r>
      <w:r w:rsidRPr="00C87F34">
        <w:rPr>
          <w:rFonts w:ascii="Palatino Linotype" w:eastAsia="Times New Roman" w:hAnsi="Palatino Linotype" w:cs="Arial"/>
          <w:color w:val="000000"/>
        </w:rPr>
        <w:t xml:space="preserve">, proteger y </w:t>
      </w:r>
      <w:r w:rsidRPr="00C87F34">
        <w:rPr>
          <w:rFonts w:ascii="Palatino Linotype" w:eastAsia="Times New Roman" w:hAnsi="Palatino Linotype" w:cs="Arial"/>
          <w:b/>
          <w:color w:val="000000"/>
        </w:rPr>
        <w:t>garantizar</w:t>
      </w:r>
      <w:r w:rsidRPr="00C87F34">
        <w:rPr>
          <w:rFonts w:ascii="Palatino Linotype" w:eastAsia="Times New Roman" w:hAnsi="Palatino Linotype" w:cs="Arial"/>
          <w:color w:val="000000"/>
        </w:rPr>
        <w:t xml:space="preserve"> los derechos humanos”, entre los cuales se encuentra dicho derecho. </w:t>
      </w:r>
    </w:p>
    <w:p w14:paraId="06AC18EB" w14:textId="77777777" w:rsidR="00A541FF" w:rsidRPr="00C87F34" w:rsidRDefault="00A541FF" w:rsidP="00C87F34">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C87F34" w:rsidRDefault="00A541FF" w:rsidP="00C87F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87F34">
        <w:rPr>
          <w:rFonts w:ascii="Palatino Linotype" w:eastAsia="Times New Roman" w:hAnsi="Palatino Linotype"/>
        </w:rPr>
        <w:t xml:space="preserve">Ahora bien, el Derecho de Acceso a la Información Pública se define como: </w:t>
      </w:r>
      <w:r w:rsidRPr="00C87F34">
        <w:rPr>
          <w:rFonts w:ascii="Palatino Linotype" w:hAnsi="Palatino Linotype"/>
          <w:i/>
          <w:color w:val="000000"/>
        </w:rPr>
        <w:t>La igualdad de oportunidades para recibir, buscar e impartir información</w:t>
      </w:r>
      <w:r w:rsidRPr="00C87F34">
        <w:rPr>
          <w:rStyle w:val="Refdenotaalpie"/>
          <w:rFonts w:ascii="Palatino Linotype" w:hAnsi="Palatino Linotype"/>
          <w:i/>
          <w:color w:val="000000"/>
        </w:rPr>
        <w:footnoteReference w:id="1"/>
      </w:r>
      <w:r w:rsidRPr="00C87F3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87F34">
        <w:rPr>
          <w:rStyle w:val="Refdenotaalpie"/>
          <w:rFonts w:ascii="Palatino Linotype" w:hAnsi="Palatino Linotype"/>
          <w:i/>
          <w:color w:val="000000"/>
        </w:rPr>
        <w:footnoteReference w:id="2"/>
      </w:r>
      <w:r w:rsidRPr="00C87F34">
        <w:rPr>
          <w:rFonts w:ascii="Palatino Linotype" w:hAnsi="Palatino Linotype"/>
          <w:color w:val="000000"/>
        </w:rPr>
        <w:t>que se constituye como una herramienta fundamental para ejercer</w:t>
      </w:r>
      <w:r w:rsidRPr="00C87F3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87F34">
        <w:rPr>
          <w:rStyle w:val="Refdenotaalpie"/>
          <w:rFonts w:ascii="Palatino Linotype" w:hAnsi="Palatino Linotype"/>
          <w:i/>
          <w:color w:val="000000"/>
        </w:rPr>
        <w:footnoteReference w:id="3"/>
      </w:r>
      <w:r w:rsidRPr="00C87F34">
        <w:rPr>
          <w:rFonts w:ascii="Palatino Linotype" w:hAnsi="Palatino Linotype"/>
          <w:color w:val="000000"/>
        </w:rPr>
        <w:t>fomentando</w:t>
      </w:r>
      <w:r w:rsidRPr="00C87F34">
        <w:rPr>
          <w:rFonts w:ascii="Palatino Linotype" w:hAnsi="Palatino Linotype"/>
          <w:i/>
          <w:color w:val="000000"/>
        </w:rPr>
        <w:t xml:space="preserve"> la transparencia de las actividades estatales y </w:t>
      </w:r>
      <w:r w:rsidRPr="00C87F34">
        <w:rPr>
          <w:rFonts w:ascii="Palatino Linotype" w:hAnsi="Palatino Linotype"/>
          <w:color w:val="000000"/>
        </w:rPr>
        <w:t>promoviendo</w:t>
      </w:r>
      <w:r w:rsidRPr="00C87F34">
        <w:rPr>
          <w:rFonts w:ascii="Palatino Linotype" w:hAnsi="Palatino Linotype"/>
          <w:i/>
          <w:color w:val="000000"/>
        </w:rPr>
        <w:t xml:space="preserve"> la responsabilidad de los funcionarios sobre su gestión pública,</w:t>
      </w:r>
      <w:r w:rsidRPr="00C87F34">
        <w:rPr>
          <w:rStyle w:val="Refdenotaalpie"/>
          <w:rFonts w:ascii="Palatino Linotype" w:hAnsi="Palatino Linotype"/>
          <w:i/>
          <w:color w:val="000000"/>
        </w:rPr>
        <w:footnoteReference w:id="4"/>
      </w:r>
      <w:r w:rsidRPr="00C87F34">
        <w:rPr>
          <w:rFonts w:ascii="Palatino Linotype" w:hAnsi="Palatino Linotype"/>
          <w:color w:val="000000"/>
        </w:rPr>
        <w:t>que permite</w:t>
      </w:r>
      <w:r w:rsidRPr="00C87F3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C87F34" w:rsidRDefault="00A541FF" w:rsidP="00C87F34">
      <w:pPr>
        <w:pStyle w:val="Prrafodelista"/>
        <w:spacing w:line="360" w:lineRule="auto"/>
        <w:rPr>
          <w:rFonts w:ascii="Palatino Linotype" w:eastAsia="Times New Roman" w:hAnsi="Palatino Linotype"/>
        </w:rPr>
      </w:pPr>
    </w:p>
    <w:p w14:paraId="097DEB18" w14:textId="77777777" w:rsidR="00A541FF" w:rsidRPr="00C87F34" w:rsidRDefault="00A541FF" w:rsidP="00C87F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87F34">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EB0B29D" w14:textId="77777777" w:rsidR="00A541FF" w:rsidRPr="00C87F34" w:rsidRDefault="00A541FF" w:rsidP="00C87F34">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7BDC1480" w:rsidR="00A541FF" w:rsidRPr="00C87F34" w:rsidRDefault="00A541FF" w:rsidP="00C87F34">
      <w:pPr>
        <w:pStyle w:val="Prrafodelista"/>
        <w:numPr>
          <w:ilvl w:val="0"/>
          <w:numId w:val="1"/>
        </w:numPr>
        <w:tabs>
          <w:tab w:val="left" w:pos="0"/>
        </w:tabs>
        <w:spacing w:line="360" w:lineRule="auto"/>
        <w:ind w:left="0" w:right="49" w:firstLine="0"/>
        <w:jc w:val="both"/>
        <w:rPr>
          <w:rFonts w:ascii="Palatino Linotype" w:hAnsi="Palatino Linotype"/>
          <w:i/>
        </w:rPr>
      </w:pPr>
      <w:r w:rsidRPr="00C87F34">
        <w:rPr>
          <w:rFonts w:ascii="Palatino Linotype" w:eastAsia="Times New Roman" w:hAnsi="Palatino Linotype"/>
        </w:rPr>
        <w:t xml:space="preserve">En el caso concreto que nos ocupa analizar, </w:t>
      </w:r>
      <w:r w:rsidR="008B636E" w:rsidRPr="00C87F34">
        <w:rPr>
          <w:rFonts w:ascii="Palatino Linotype" w:eastAsia="Times New Roman" w:hAnsi="Palatino Linotype"/>
        </w:rPr>
        <w:t xml:space="preserve">el </w:t>
      </w:r>
      <w:r w:rsidR="008B636E" w:rsidRPr="00C87F34">
        <w:rPr>
          <w:rFonts w:ascii="Palatino Linotype" w:eastAsia="Times New Roman" w:hAnsi="Palatino Linotype"/>
          <w:b/>
        </w:rPr>
        <w:t xml:space="preserve">SUEJTO OBLIGADO </w:t>
      </w:r>
      <w:r w:rsidR="00A73324" w:rsidRPr="00C87F34">
        <w:rPr>
          <w:rFonts w:ascii="Palatino Linotype" w:eastAsia="Times New Roman" w:hAnsi="Palatino Linotype"/>
        </w:rPr>
        <w:t>informó al particular que debía acudir a la Unidad de Transparencia para poder atender su solicitud de información</w:t>
      </w:r>
      <w:r w:rsidRPr="00C87F34">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87F34">
        <w:rPr>
          <w:rFonts w:ascii="Palatino Linotype" w:hAnsi="Palatino Linotype" w:cs="Arial"/>
          <w:u w:val="single"/>
        </w:rPr>
        <w:t>prevenir, investigar, sancionar y reparar las violaciones a los derechos humanos</w:t>
      </w:r>
      <w:r w:rsidRPr="00C87F34">
        <w:rPr>
          <w:rFonts w:ascii="Palatino Linotype" w:hAnsi="Palatino Linotype" w:cs="Arial"/>
        </w:rPr>
        <w:t xml:space="preserve">.  </w:t>
      </w:r>
    </w:p>
    <w:p w14:paraId="5677D44E" w14:textId="77777777" w:rsidR="00A541FF" w:rsidRPr="00C87F34" w:rsidRDefault="00A541FF" w:rsidP="00C87F34">
      <w:pPr>
        <w:pStyle w:val="Prrafodelista"/>
        <w:spacing w:line="360" w:lineRule="auto"/>
        <w:rPr>
          <w:rFonts w:ascii="Palatino Linotype" w:eastAsia="Times New Roman" w:hAnsi="Palatino Linotype"/>
        </w:rPr>
      </w:pPr>
    </w:p>
    <w:p w14:paraId="4E18A7A6" w14:textId="77777777" w:rsidR="00A541FF" w:rsidRPr="00C87F34" w:rsidRDefault="00A541FF" w:rsidP="00C87F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87F34">
        <w:rPr>
          <w:rFonts w:ascii="Palatino Linotype" w:eastAsia="Times New Roman" w:hAnsi="Palatino Linotype"/>
        </w:rPr>
        <w:t xml:space="preserve">En este orden de ideas, la </w:t>
      </w:r>
      <w:r w:rsidRPr="00C87F34">
        <w:rPr>
          <w:rFonts w:ascii="Palatino Linotype" w:eastAsia="Times New Roman" w:hAnsi="Palatino Linotype"/>
          <w:b/>
        </w:rPr>
        <w:t xml:space="preserve">Ley de Transparencia y Acceso a la Información Pública del Estado de México y Municipios, </w:t>
      </w:r>
      <w:r w:rsidRPr="00C87F34">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87F34">
        <w:rPr>
          <w:rFonts w:ascii="Palatino Linotype" w:eastAsia="Times New Roman" w:hAnsi="Palatino Linotype"/>
          <w:b/>
        </w:rPr>
        <w:t xml:space="preserve"> </w:t>
      </w:r>
      <w:r w:rsidRPr="00C87F34">
        <w:rPr>
          <w:rFonts w:ascii="Palatino Linotype" w:eastAsia="Times New Roman" w:hAnsi="Palatino Linotype"/>
        </w:rPr>
        <w:t xml:space="preserve">establece que </w:t>
      </w:r>
      <w:r w:rsidRPr="00C87F34">
        <w:rPr>
          <w:rFonts w:ascii="Palatino Linotype" w:eastAsia="Times New Roman" w:hAnsi="Palatino Linotype"/>
          <w:i/>
        </w:rPr>
        <w:t xml:space="preserve">el </w:t>
      </w:r>
      <w:r w:rsidRPr="00C87F34">
        <w:rPr>
          <w:rFonts w:ascii="Palatino Linotype" w:eastAsia="Times New Roman" w:hAnsi="Palatino Linotype"/>
          <w:i/>
          <w:u w:val="single"/>
        </w:rPr>
        <w:t>recurso de revisión</w:t>
      </w:r>
      <w:r w:rsidRPr="00C87F34">
        <w:rPr>
          <w:rFonts w:ascii="Palatino Linotype" w:eastAsia="Times New Roman" w:hAnsi="Palatino Linotype"/>
          <w:i/>
        </w:rPr>
        <w:t xml:space="preserve"> es la garantía secundaria mediante la cual se pretende reparar cualquier posible afectación al derecho de acceso a la información pública</w:t>
      </w:r>
      <w:r w:rsidRPr="00C87F34">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CC10D4C" w14:textId="77777777" w:rsidR="004E7334" w:rsidRPr="00C87F34" w:rsidRDefault="004E7334" w:rsidP="00C87F34">
      <w:pPr>
        <w:pStyle w:val="Ttulo1"/>
        <w:numPr>
          <w:ilvl w:val="0"/>
          <w:numId w:val="6"/>
        </w:numPr>
        <w:spacing w:line="360" w:lineRule="auto"/>
        <w:rPr>
          <w:b/>
          <w:szCs w:val="24"/>
        </w:rPr>
      </w:pPr>
      <w:bookmarkStart w:id="58" w:name="_Toc21013762"/>
      <w:bookmarkStart w:id="59" w:name="_Toc21441458"/>
      <w:r w:rsidRPr="00C87F34">
        <w:rPr>
          <w:b/>
          <w:szCs w:val="24"/>
        </w:rPr>
        <w:t>De la naturaleza jurídica de la información solicitada.</w:t>
      </w:r>
      <w:bookmarkEnd w:id="58"/>
      <w:bookmarkEnd w:id="59"/>
      <w:r w:rsidRPr="00C87F34">
        <w:rPr>
          <w:b/>
          <w:szCs w:val="24"/>
        </w:rPr>
        <w:t xml:space="preserve"> </w:t>
      </w:r>
    </w:p>
    <w:p w14:paraId="792AEADA" w14:textId="77777777" w:rsidR="004E7334" w:rsidRPr="00C87F34" w:rsidRDefault="004E7334" w:rsidP="00C87F34">
      <w:pPr>
        <w:spacing w:line="360" w:lineRule="auto"/>
        <w:rPr>
          <w:rFonts w:ascii="Palatino Linotype" w:hAnsi="Palatino Linotype"/>
          <w:lang w:eastAsia="en-US"/>
        </w:rPr>
      </w:pPr>
    </w:p>
    <w:p w14:paraId="1D569B37" w14:textId="77777777" w:rsidR="004E7334" w:rsidRPr="00C87F34" w:rsidRDefault="004E7334" w:rsidP="00C87F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87F34">
        <w:rPr>
          <w:rFonts w:ascii="Palatino Linotype" w:hAnsi="Palatino Linotype" w:cs="Arial"/>
        </w:rPr>
        <w:t xml:space="preserve">Derivado del planteamiento de la Litis, se procede a analizar el contenido íntegro de las  </w:t>
      </w:r>
      <w:r w:rsidRPr="00C87F34">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87F34">
        <w:rPr>
          <w:rFonts w:ascii="Palatino Linotype" w:eastAsia="Calibri" w:hAnsi="Palatino Linotype" w:cs="Arial"/>
          <w:lang w:val="es-ES" w:eastAsia="en-US"/>
        </w:rPr>
        <w:t>Ley de Transparencia y Acceso a la Información Pública del Estado de México y Municipios</w:t>
      </w:r>
      <w:r w:rsidRPr="00C87F34">
        <w:rPr>
          <w:rFonts w:ascii="Palatino Linotype" w:eastAsia="Times New Roman" w:hAnsi="Palatino Linotype" w:cs="Arial"/>
          <w:lang w:val="es-ES" w:eastAsia="es-MX"/>
        </w:rPr>
        <w:t>.</w:t>
      </w:r>
    </w:p>
    <w:p w14:paraId="1E8D3D76" w14:textId="77777777" w:rsidR="004E7334" w:rsidRPr="00C87F34" w:rsidRDefault="004E7334" w:rsidP="00C87F34">
      <w:pPr>
        <w:pStyle w:val="Prrafodelista"/>
        <w:tabs>
          <w:tab w:val="left" w:pos="0"/>
        </w:tabs>
        <w:spacing w:line="360" w:lineRule="auto"/>
        <w:ind w:left="0" w:right="49"/>
        <w:jc w:val="both"/>
        <w:rPr>
          <w:rFonts w:ascii="Palatino Linotype" w:eastAsia="MS Mincho" w:hAnsi="Palatino Linotype" w:cs="Times New Roman"/>
          <w:color w:val="000000"/>
        </w:rPr>
      </w:pPr>
    </w:p>
    <w:p w14:paraId="2B7B9F5A" w14:textId="77777777" w:rsidR="004E7334" w:rsidRPr="00C87F34" w:rsidRDefault="004E7334" w:rsidP="00C87F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87F34">
        <w:rPr>
          <w:rFonts w:ascii="Palatino Linotype" w:eastAsia="MS Mincho" w:hAnsi="Palatino Linotype" w:cs="Times New Roman"/>
          <w:color w:val="000000"/>
        </w:rPr>
        <w:t xml:space="preserve">En el caso concreto que nos ocupa analizar, el particular requirió del </w:t>
      </w:r>
      <w:r w:rsidRPr="00C87F34">
        <w:rPr>
          <w:rFonts w:ascii="Palatino Linotype" w:eastAsia="MS Mincho" w:hAnsi="Palatino Linotype" w:cs="Times New Roman"/>
          <w:b/>
          <w:color w:val="000000"/>
        </w:rPr>
        <w:t xml:space="preserve">SUJETO OBLIGADO </w:t>
      </w:r>
      <w:r w:rsidRPr="00C87F34">
        <w:rPr>
          <w:rFonts w:ascii="Palatino Linotype" w:eastAsia="MS Mincho" w:hAnsi="Palatino Linotype" w:cs="Times New Roman"/>
          <w:color w:val="000000"/>
        </w:rPr>
        <w:t>vía SAIMEX</w:t>
      </w:r>
      <w:r w:rsidRPr="00C87F34">
        <w:rPr>
          <w:rFonts w:ascii="Palatino Linotype" w:eastAsia="MS Mincho" w:hAnsi="Palatino Linotype" w:cs="Times New Roman"/>
          <w:b/>
          <w:color w:val="000000"/>
        </w:rPr>
        <w:t xml:space="preserve">  </w:t>
      </w:r>
      <w:r w:rsidRPr="00C87F34">
        <w:rPr>
          <w:rFonts w:ascii="Palatino Linotype" w:eastAsia="MS Mincho" w:hAnsi="Palatino Linotype" w:cs="Times New Roman"/>
          <w:color w:val="000000"/>
        </w:rPr>
        <w:t xml:space="preserve">lo siguiente: </w:t>
      </w:r>
    </w:p>
    <w:p w14:paraId="409CFE1C" w14:textId="77777777" w:rsidR="004E7334" w:rsidRPr="00C87F34" w:rsidRDefault="004E7334" w:rsidP="00C87F34">
      <w:pPr>
        <w:pStyle w:val="Prrafodelista"/>
        <w:spacing w:line="360" w:lineRule="auto"/>
        <w:rPr>
          <w:rFonts w:ascii="Palatino Linotype" w:eastAsia="MS Mincho" w:hAnsi="Palatino Linotype" w:cs="Times New Roman"/>
          <w:color w:val="000000"/>
        </w:rPr>
      </w:pPr>
    </w:p>
    <w:p w14:paraId="61CD5DC6" w14:textId="5C1F4AFE" w:rsidR="004E7334" w:rsidRPr="00C87F34" w:rsidRDefault="00764E38" w:rsidP="00C87F34">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C87F34">
        <w:rPr>
          <w:rFonts w:ascii="Palatino Linotype" w:eastAsia="MS Mincho" w:hAnsi="Palatino Linotype" w:cs="Times New Roman"/>
          <w:color w:val="000000"/>
        </w:rPr>
        <w:t>A</w:t>
      </w:r>
      <w:r w:rsidR="004E7334" w:rsidRPr="00C87F34">
        <w:rPr>
          <w:rFonts w:ascii="Palatino Linotype" w:eastAsia="MS Mincho" w:hAnsi="Palatino Linotype" w:cs="Times New Roman"/>
          <w:color w:val="000000"/>
        </w:rPr>
        <w:t>cta de cabildo con sus anexos en la cual se autorizan la ejecución de las obras públicas a financiarse con recursos del Programa Estatal de Fortalecimiento Municipal del Ejercicio Fiscal 2019; y,</w:t>
      </w:r>
    </w:p>
    <w:p w14:paraId="1E935A76" w14:textId="33FD127A" w:rsidR="004E7334" w:rsidRPr="00C87F34" w:rsidRDefault="00764E38" w:rsidP="00C87F34">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C87F34">
        <w:rPr>
          <w:rFonts w:ascii="Palatino Linotype" w:eastAsia="MS Mincho" w:hAnsi="Palatino Linotype" w:cs="Times New Roman"/>
          <w:color w:val="000000"/>
        </w:rPr>
        <w:t>R</w:t>
      </w:r>
      <w:r w:rsidR="004E7334" w:rsidRPr="00C87F34">
        <w:rPr>
          <w:rFonts w:ascii="Palatino Linotype" w:eastAsia="MS Mincho" w:hAnsi="Palatino Linotype" w:cs="Times New Roman"/>
          <w:color w:val="000000"/>
        </w:rPr>
        <w:t>elación de dichas obras con nombre, ubicación, metas, número de beneficiarios y techo financiero autorizado.</w:t>
      </w:r>
    </w:p>
    <w:p w14:paraId="16021911" w14:textId="77777777" w:rsidR="004E7334" w:rsidRPr="00C87F34" w:rsidRDefault="004E7334" w:rsidP="00C87F34">
      <w:pPr>
        <w:pStyle w:val="Prrafodelista"/>
        <w:tabs>
          <w:tab w:val="left" w:pos="0"/>
        </w:tabs>
        <w:spacing w:line="360" w:lineRule="auto"/>
        <w:ind w:right="49"/>
        <w:jc w:val="both"/>
        <w:rPr>
          <w:rFonts w:ascii="Palatino Linotype" w:eastAsia="MS Mincho" w:hAnsi="Palatino Linotype" w:cs="Times New Roman"/>
          <w:color w:val="000000"/>
        </w:rPr>
      </w:pPr>
    </w:p>
    <w:p w14:paraId="69885D7E" w14:textId="15A4671D" w:rsidR="004E7334" w:rsidRDefault="004E7334" w:rsidP="00C87F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87F34">
        <w:rPr>
          <w:rFonts w:ascii="Palatino Linotype" w:eastAsia="MS Mincho" w:hAnsi="Palatino Linotype" w:cs="Times New Roman"/>
          <w:color w:val="000000"/>
        </w:rPr>
        <w:t xml:space="preserve">En atención a la solicitud presentada, el </w:t>
      </w:r>
      <w:r w:rsidRPr="00C87F34">
        <w:rPr>
          <w:rFonts w:ascii="Palatino Linotype" w:eastAsia="MS Mincho" w:hAnsi="Palatino Linotype" w:cs="Times New Roman"/>
          <w:b/>
          <w:color w:val="000000"/>
        </w:rPr>
        <w:t xml:space="preserve">Ayuntamiento de </w:t>
      </w:r>
      <w:r w:rsidR="00764E38" w:rsidRPr="00C87F34">
        <w:rPr>
          <w:rFonts w:ascii="Palatino Linotype" w:eastAsia="MS Mincho" w:hAnsi="Palatino Linotype" w:cs="Times New Roman"/>
          <w:b/>
          <w:color w:val="000000"/>
        </w:rPr>
        <w:t xml:space="preserve">San José del Rincón </w:t>
      </w:r>
      <w:r w:rsidR="00764E38" w:rsidRPr="00C87F34">
        <w:rPr>
          <w:rFonts w:ascii="Palatino Linotype" w:eastAsia="MS Mincho" w:hAnsi="Palatino Linotype" w:cs="Times New Roman"/>
          <w:color w:val="000000"/>
        </w:rPr>
        <w:t xml:space="preserve">informó al particular que para poder atender su requerimiento debería acudir a la Unidad de Transparencia ubicada en el interior del Centro de Servicios Administrativos, a fin de que realice el trámite correspondiente. </w:t>
      </w:r>
    </w:p>
    <w:p w14:paraId="198F3B54" w14:textId="77777777" w:rsidR="00C87F34" w:rsidRPr="00C87F34" w:rsidRDefault="00C87F34" w:rsidP="00C87F34">
      <w:pPr>
        <w:pStyle w:val="Prrafodelista"/>
        <w:tabs>
          <w:tab w:val="left" w:pos="0"/>
        </w:tabs>
        <w:spacing w:line="360" w:lineRule="auto"/>
        <w:ind w:left="0" w:right="49"/>
        <w:jc w:val="both"/>
        <w:rPr>
          <w:rFonts w:ascii="Palatino Linotype" w:eastAsia="MS Mincho" w:hAnsi="Palatino Linotype" w:cs="Times New Roman"/>
          <w:color w:val="000000"/>
        </w:rPr>
      </w:pPr>
    </w:p>
    <w:p w14:paraId="5F149129" w14:textId="441C0F38" w:rsidR="00764E38" w:rsidRPr="00C87F34" w:rsidRDefault="00764E38" w:rsidP="00C87F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87F34">
        <w:rPr>
          <w:rFonts w:ascii="Palatino Linotype" w:eastAsia="MS Mincho" w:hAnsi="Palatino Linotype" w:cs="Times New Roman"/>
          <w:color w:val="000000"/>
        </w:rPr>
        <w:t>Manifestación que causó agravio al particular, razón por la cual interpuso el presente medio de impugnación aludiendo en las razones o motivos de inconformidad que la re</w:t>
      </w:r>
      <w:r w:rsidR="00DD4F18" w:rsidRPr="00C87F34">
        <w:rPr>
          <w:rFonts w:ascii="Palatino Linotype" w:eastAsia="MS Mincho" w:hAnsi="Palatino Linotype" w:cs="Times New Roman"/>
          <w:color w:val="000000"/>
        </w:rPr>
        <w:t xml:space="preserve">spuesta contraviene </w:t>
      </w:r>
      <w:r w:rsidRPr="00C87F34">
        <w:rPr>
          <w:rFonts w:ascii="Palatino Linotype" w:eastAsia="MS Mincho" w:hAnsi="Palatino Linotype" w:cs="Times New Roman"/>
          <w:color w:val="000000"/>
        </w:rPr>
        <w:t xml:space="preserve"> la forma de entrega de la información solicitada, ya que solicitó </w:t>
      </w:r>
      <w:r w:rsidR="00DD4F18" w:rsidRPr="00C87F34">
        <w:rPr>
          <w:rFonts w:ascii="Palatino Linotype" w:eastAsia="MS Mincho" w:hAnsi="Palatino Linotype" w:cs="Times New Roman"/>
          <w:color w:val="000000"/>
        </w:rPr>
        <w:t xml:space="preserve">que fuera a través del SAIMEX. </w:t>
      </w:r>
    </w:p>
    <w:p w14:paraId="0380C185" w14:textId="77777777" w:rsidR="00DD4F18" w:rsidRPr="00C87F34" w:rsidRDefault="00DD4F18" w:rsidP="00C87F34">
      <w:pPr>
        <w:pStyle w:val="Prrafodelista"/>
        <w:tabs>
          <w:tab w:val="left" w:pos="0"/>
        </w:tabs>
        <w:spacing w:line="360" w:lineRule="auto"/>
        <w:ind w:left="0" w:right="49"/>
        <w:jc w:val="both"/>
        <w:rPr>
          <w:rFonts w:ascii="Palatino Linotype" w:eastAsia="MS Mincho" w:hAnsi="Palatino Linotype" w:cs="Times New Roman"/>
          <w:color w:val="000000"/>
        </w:rPr>
      </w:pPr>
    </w:p>
    <w:p w14:paraId="093E8EC9" w14:textId="77777777" w:rsidR="004E7334" w:rsidRPr="00C87F34" w:rsidRDefault="004E7334" w:rsidP="00C87F34">
      <w:pPr>
        <w:pStyle w:val="Prrafodelista"/>
        <w:numPr>
          <w:ilvl w:val="0"/>
          <w:numId w:val="1"/>
        </w:numPr>
        <w:tabs>
          <w:tab w:val="left" w:pos="0"/>
        </w:tabs>
        <w:spacing w:line="360" w:lineRule="auto"/>
        <w:ind w:left="0" w:right="49" w:firstLine="0"/>
        <w:jc w:val="both"/>
        <w:rPr>
          <w:rFonts w:ascii="Palatino Linotype" w:hAnsi="Palatino Linotype" w:cs="Arial"/>
        </w:rPr>
      </w:pPr>
      <w:r w:rsidRPr="00C87F34">
        <w:rPr>
          <w:rFonts w:ascii="Palatino Linotype" w:hAnsi="Palatino Linotype"/>
        </w:rPr>
        <w:t xml:space="preserve">Ahora bien, el hecho de que el </w:t>
      </w:r>
      <w:r w:rsidRPr="00C87F34">
        <w:rPr>
          <w:rFonts w:ascii="Palatino Linotype" w:hAnsi="Palatino Linotype"/>
          <w:b/>
        </w:rPr>
        <w:t xml:space="preserve">SUJETO OBLIGADO </w:t>
      </w:r>
      <w:r w:rsidRPr="00C87F34">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3FF85D1B" w14:textId="77777777" w:rsidR="004E7334" w:rsidRPr="00C87F34" w:rsidRDefault="004E7334" w:rsidP="00C87F34">
      <w:pPr>
        <w:pStyle w:val="Prrafodelista"/>
        <w:tabs>
          <w:tab w:val="left" w:pos="851"/>
        </w:tabs>
        <w:spacing w:line="360" w:lineRule="auto"/>
        <w:ind w:right="49"/>
        <w:jc w:val="both"/>
        <w:rPr>
          <w:rFonts w:ascii="Palatino Linotype" w:hAnsi="Palatino Linotype"/>
        </w:rPr>
      </w:pPr>
    </w:p>
    <w:p w14:paraId="3618B578" w14:textId="77777777" w:rsidR="004E7334" w:rsidRPr="00C87F34" w:rsidRDefault="004E7334" w:rsidP="00C87F34">
      <w:pPr>
        <w:pStyle w:val="Prrafodelista"/>
        <w:tabs>
          <w:tab w:val="left" w:pos="851"/>
        </w:tabs>
        <w:spacing w:line="360" w:lineRule="auto"/>
        <w:ind w:left="851" w:right="616"/>
        <w:jc w:val="both"/>
        <w:rPr>
          <w:rFonts w:ascii="Palatino Linotype" w:hAnsi="Palatino Linotype"/>
          <w:i/>
        </w:rPr>
      </w:pPr>
      <w:r w:rsidRPr="00C87F34">
        <w:rPr>
          <w:rFonts w:ascii="Palatino Linotype" w:hAnsi="Palatino Linotype"/>
          <w:i/>
        </w:rPr>
        <w:t>“</w:t>
      </w:r>
      <w:r w:rsidRPr="00C87F34">
        <w:rPr>
          <w:rFonts w:ascii="Palatino Linotype" w:hAnsi="Palatino Linotype"/>
          <w:b/>
          <w:i/>
        </w:rPr>
        <w:t>Artículo 12</w:t>
      </w:r>
      <w:r w:rsidRPr="00C87F34">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6CF67C35" w14:textId="77777777" w:rsidR="004E7334" w:rsidRPr="00C87F34" w:rsidRDefault="004E7334" w:rsidP="00C87F34">
      <w:pPr>
        <w:pStyle w:val="Prrafodelista"/>
        <w:tabs>
          <w:tab w:val="left" w:pos="851"/>
        </w:tabs>
        <w:spacing w:line="360" w:lineRule="auto"/>
        <w:ind w:left="851" w:right="616"/>
        <w:jc w:val="both"/>
        <w:rPr>
          <w:rFonts w:ascii="Palatino Linotype" w:hAnsi="Palatino Linotype"/>
        </w:rPr>
      </w:pPr>
      <w:r w:rsidRPr="00C87F34">
        <w:rPr>
          <w:rFonts w:ascii="Palatino Linotype" w:hAnsi="Palatino Linotype"/>
          <w:i/>
        </w:rPr>
        <w:t xml:space="preserve"> Los sujetos obligados sólo proporcionarán la información pública que se les requiera y que </w:t>
      </w:r>
      <w:r w:rsidRPr="00C87F34">
        <w:rPr>
          <w:rFonts w:ascii="Palatino Linotype" w:hAnsi="Palatino Linotype"/>
          <w:b/>
          <w:i/>
        </w:rPr>
        <w:t>obre en sus archivos</w:t>
      </w:r>
      <w:r w:rsidRPr="00C87F34">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87F34">
        <w:rPr>
          <w:rFonts w:ascii="Palatino Linotype" w:hAnsi="Palatino Linotype"/>
        </w:rPr>
        <w:t xml:space="preserve">  </w:t>
      </w:r>
    </w:p>
    <w:p w14:paraId="4707DF43" w14:textId="77777777" w:rsidR="004E7334" w:rsidRPr="00C87F34" w:rsidRDefault="004E7334" w:rsidP="00C87F34">
      <w:pPr>
        <w:spacing w:line="360" w:lineRule="auto"/>
        <w:ind w:right="49"/>
        <w:contextualSpacing/>
        <w:jc w:val="both"/>
        <w:rPr>
          <w:rFonts w:ascii="Palatino Linotype" w:eastAsia="MS Mincho" w:hAnsi="Palatino Linotype" w:cs="Times New Roman"/>
        </w:rPr>
      </w:pPr>
    </w:p>
    <w:p w14:paraId="140CD74C" w14:textId="77777777" w:rsidR="004E7334" w:rsidRPr="00C87F34" w:rsidRDefault="004E7334" w:rsidP="00C87F34">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b/>
        </w:rPr>
      </w:pPr>
      <w:r w:rsidRPr="00C87F34">
        <w:rPr>
          <w:rFonts w:ascii="Palatino Linotype" w:eastAsia="Times New Roman" w:hAnsi="Palatino Linotype" w:cs="Arial"/>
          <w:lang w:val="es-ES" w:eastAsia="es-MX"/>
        </w:rPr>
        <w:t>Lo anterior es así, ya que el estudio enunciado tiene por objeto determinar si el</w:t>
      </w:r>
      <w:r w:rsidRPr="00C87F34">
        <w:rPr>
          <w:rFonts w:ascii="Palatino Linotype" w:eastAsia="Times New Roman" w:hAnsi="Palatino Linotype" w:cs="Arial"/>
          <w:b/>
          <w:lang w:val="es-ES" w:eastAsia="es-MX"/>
        </w:rPr>
        <w:t xml:space="preserve"> Sujeto Obligado</w:t>
      </w:r>
      <w:r w:rsidRPr="00C87F34">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éste. </w:t>
      </w:r>
    </w:p>
    <w:p w14:paraId="4BAC3CCD" w14:textId="77777777" w:rsidR="004E7334" w:rsidRPr="00C87F34" w:rsidRDefault="004E7334" w:rsidP="00C87F34">
      <w:pPr>
        <w:pStyle w:val="Prrafodelista"/>
        <w:tabs>
          <w:tab w:val="left" w:pos="142"/>
        </w:tabs>
        <w:spacing w:line="360" w:lineRule="auto"/>
        <w:ind w:left="0" w:right="49"/>
        <w:jc w:val="both"/>
        <w:rPr>
          <w:rFonts w:ascii="Palatino Linotype" w:eastAsia="MS Mincho" w:hAnsi="Palatino Linotype" w:cs="Times New Roman"/>
          <w:b/>
        </w:rPr>
      </w:pPr>
    </w:p>
    <w:p w14:paraId="46C14483" w14:textId="7ED6B5CB" w:rsidR="004E7334" w:rsidRPr="00C87F34" w:rsidRDefault="00DD4F18" w:rsidP="00C87F34">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C87F34">
        <w:rPr>
          <w:rFonts w:ascii="Palatino Linotype" w:eastAsia="Times New Roman" w:hAnsi="Palatino Linotype" w:cs="Arial"/>
          <w:bCs/>
          <w:lang w:eastAsia="es-MX"/>
        </w:rPr>
        <w:t>No obstante es importante enfatizar que</w:t>
      </w:r>
      <w:r w:rsidR="004E7334" w:rsidRPr="00C87F34">
        <w:rPr>
          <w:rFonts w:ascii="Palatino Linotype" w:eastAsia="Times New Roman" w:hAnsi="Palatino Linotype" w:cs="Arial"/>
          <w:bCs/>
          <w:lang w:eastAsia="es-MX"/>
        </w:rPr>
        <w:t xml:space="preserve"> de conformidad con lo establecido en el decreto número diecisiete (17), por el que se aprueba el Presupuesto de Egresos del Presupuesto de Egresos del Gobierno del Estado de México para el Ejercicio Fiscal dos mil diecinueve, señala en su artículo 56 lo siguiente:</w:t>
      </w:r>
    </w:p>
    <w:p w14:paraId="7F6E3306" w14:textId="77777777" w:rsidR="004E7334" w:rsidRPr="00C87F34" w:rsidRDefault="004E7334" w:rsidP="00C87F34">
      <w:pPr>
        <w:pStyle w:val="Prrafodelista"/>
        <w:spacing w:before="240" w:after="360" w:line="360" w:lineRule="auto"/>
        <w:ind w:left="0" w:right="49"/>
        <w:jc w:val="both"/>
        <w:rPr>
          <w:rFonts w:ascii="Palatino Linotype" w:eastAsia="Times New Roman" w:hAnsi="Palatino Linotype" w:cs="Arial"/>
          <w:bCs/>
          <w:lang w:eastAsia="es-MX"/>
        </w:rPr>
      </w:pPr>
    </w:p>
    <w:p w14:paraId="41A85A6D" w14:textId="77777777" w:rsidR="004E7334" w:rsidRPr="00C87F34" w:rsidRDefault="004E7334" w:rsidP="00C87F34">
      <w:pPr>
        <w:pStyle w:val="Prrafodelista"/>
        <w:spacing w:line="360" w:lineRule="auto"/>
        <w:ind w:left="851" w:right="616"/>
        <w:jc w:val="both"/>
        <w:rPr>
          <w:rFonts w:ascii="Palatino Linotype" w:eastAsia="Times New Roman" w:hAnsi="Palatino Linotype" w:cs="Arial"/>
          <w:bCs/>
          <w:i/>
          <w:lang w:eastAsia="es-MX"/>
        </w:rPr>
      </w:pPr>
      <w:r w:rsidRPr="00C87F34">
        <w:rPr>
          <w:rFonts w:ascii="Palatino Linotype" w:eastAsia="Times New Roman" w:hAnsi="Palatino Linotype" w:cs="Arial"/>
          <w:b/>
          <w:bCs/>
          <w:i/>
          <w:lang w:eastAsia="es-MX"/>
        </w:rPr>
        <w:t>“Artículo 56. El Fondo Estatal de Fortalecimiento Municipal (FEFOM)</w:t>
      </w:r>
      <w:r w:rsidRPr="00C87F34">
        <w:rPr>
          <w:rFonts w:ascii="Palatino Linotype" w:eastAsia="Times New Roman" w:hAnsi="Palatino Linotype" w:cs="Arial"/>
          <w:bCs/>
          <w:i/>
          <w:lang w:eastAsia="es-MX"/>
        </w:rPr>
        <w:t xml:space="preserve"> tiene como fin fortalecer la inversión pública en los municipios que contribuya sustancialmente al desarrollo regional; y su asignación y distribución se realizará con base en criterios y porcentajes objetivos, por medio de las siguientes variables:</w:t>
      </w:r>
    </w:p>
    <w:p w14:paraId="72A1DB24" w14:textId="77777777" w:rsidR="004E7334" w:rsidRPr="00C87F34" w:rsidRDefault="004E7334" w:rsidP="00C87F34">
      <w:pPr>
        <w:pStyle w:val="Prrafodelista"/>
        <w:spacing w:line="360" w:lineRule="auto"/>
        <w:ind w:left="851" w:right="616"/>
        <w:jc w:val="both"/>
        <w:rPr>
          <w:rFonts w:ascii="Palatino Linotype" w:eastAsia="Times New Roman" w:hAnsi="Palatino Linotype" w:cs="Arial"/>
          <w:bCs/>
          <w:i/>
          <w:lang w:eastAsia="es-MX"/>
        </w:rPr>
      </w:pPr>
      <w:r w:rsidRPr="00C87F34">
        <w:rPr>
          <w:rFonts w:ascii="Palatino Linotype" w:eastAsia="Times New Roman" w:hAnsi="Palatino Linotype" w:cs="Arial"/>
          <w:bCs/>
          <w:i/>
          <w:lang w:eastAsia="es-MX"/>
        </w:rPr>
        <w:t>a) Población por municipio: 40%;</w:t>
      </w:r>
    </w:p>
    <w:p w14:paraId="4660E239" w14:textId="77777777" w:rsidR="004E7334" w:rsidRPr="00C87F34" w:rsidRDefault="004E7334" w:rsidP="00C87F34">
      <w:pPr>
        <w:pStyle w:val="Prrafodelista"/>
        <w:spacing w:line="360" w:lineRule="auto"/>
        <w:ind w:left="851" w:right="616"/>
        <w:jc w:val="both"/>
        <w:rPr>
          <w:rFonts w:ascii="Palatino Linotype" w:eastAsia="Times New Roman" w:hAnsi="Palatino Linotype" w:cs="Arial"/>
          <w:bCs/>
          <w:i/>
          <w:lang w:eastAsia="es-MX"/>
        </w:rPr>
      </w:pPr>
      <w:r w:rsidRPr="00C87F34">
        <w:rPr>
          <w:rFonts w:ascii="Palatino Linotype" w:eastAsia="Times New Roman" w:hAnsi="Palatino Linotype" w:cs="Arial"/>
          <w:bCs/>
          <w:i/>
          <w:lang w:eastAsia="es-MX"/>
        </w:rPr>
        <w:t>b) Marginalidad por municipio: 45%;</w:t>
      </w:r>
    </w:p>
    <w:p w14:paraId="0DD37F26" w14:textId="77777777" w:rsidR="004E7334" w:rsidRPr="00C87F34" w:rsidRDefault="004E7334" w:rsidP="00C87F34">
      <w:pPr>
        <w:pStyle w:val="Prrafodelista"/>
        <w:spacing w:line="360" w:lineRule="auto"/>
        <w:ind w:left="851" w:right="616"/>
        <w:rPr>
          <w:rFonts w:ascii="Palatino Linotype" w:hAnsi="Palatino Linotype"/>
        </w:rPr>
      </w:pPr>
      <w:r w:rsidRPr="00C87F34">
        <w:rPr>
          <w:rFonts w:ascii="Palatino Linotype" w:eastAsia="Times New Roman" w:hAnsi="Palatino Linotype" w:cs="Arial"/>
          <w:bCs/>
          <w:i/>
          <w:lang w:eastAsia="es-MX"/>
        </w:rPr>
        <w:t>c) El inverso de la densidad poblacional por municipio: 15%.</w:t>
      </w:r>
      <w:r w:rsidRPr="00C87F34">
        <w:rPr>
          <w:rFonts w:ascii="Palatino Linotype" w:eastAsia="Times New Roman" w:hAnsi="Palatino Linotype" w:cs="Arial"/>
          <w:bCs/>
          <w:i/>
          <w:lang w:eastAsia="es-MX"/>
        </w:rPr>
        <w:cr/>
      </w:r>
      <w:r w:rsidRPr="00C87F34">
        <w:rPr>
          <w:rFonts w:ascii="Palatino Linotype" w:hAnsi="Palatino Linotype"/>
        </w:rPr>
        <w:t xml:space="preserve"> </w:t>
      </w:r>
    </w:p>
    <w:p w14:paraId="4DF295F5" w14:textId="7756E12A" w:rsidR="004E7334" w:rsidRDefault="004E7334" w:rsidP="00C87F34">
      <w:pPr>
        <w:pStyle w:val="Prrafodelista"/>
        <w:spacing w:line="360" w:lineRule="auto"/>
        <w:ind w:left="851" w:right="616"/>
        <w:jc w:val="both"/>
        <w:rPr>
          <w:rFonts w:ascii="Palatino Linotype" w:eastAsia="Times New Roman" w:hAnsi="Palatino Linotype" w:cs="Arial"/>
          <w:bCs/>
          <w:i/>
          <w:lang w:eastAsia="es-MX"/>
        </w:rPr>
      </w:pPr>
      <w:r w:rsidRPr="00C87F34">
        <w:rPr>
          <w:rFonts w:ascii="Palatino Linotype" w:eastAsia="Times New Roman" w:hAnsi="Palatino Linotype" w:cs="Arial"/>
          <w:b/>
          <w:bCs/>
          <w:i/>
          <w:lang w:eastAsia="es-MX"/>
        </w:rPr>
        <w:t>Artículo 57.</w:t>
      </w:r>
      <w:r w:rsidRPr="00C87F34">
        <w:rPr>
          <w:rFonts w:ascii="Palatino Linotype" w:eastAsia="Times New Roman" w:hAnsi="Palatino Linotype" w:cs="Arial"/>
          <w:bCs/>
          <w:i/>
          <w:lang w:eastAsia="es-MX"/>
        </w:rPr>
        <w:t xml:space="preserve"> La Secretaría deberá publicar a más tardar el 31 de enero de 2019, las fórmulas y variables utilizadas para determinar el monto correspondiente a cada municipio de los recursos del FEFOM y los lineamientos para su utilización y criterios de aplicación.</w:t>
      </w:r>
    </w:p>
    <w:p w14:paraId="5B090191" w14:textId="77777777" w:rsidR="00C87F34" w:rsidRPr="00C87F34" w:rsidRDefault="00C87F34" w:rsidP="00C87F34">
      <w:pPr>
        <w:pStyle w:val="Prrafodelista"/>
        <w:spacing w:line="360" w:lineRule="auto"/>
        <w:ind w:left="851" w:right="616"/>
        <w:jc w:val="both"/>
        <w:rPr>
          <w:rFonts w:ascii="Palatino Linotype" w:eastAsia="Times New Roman" w:hAnsi="Palatino Linotype" w:cs="Arial"/>
          <w:bCs/>
          <w:i/>
          <w:lang w:eastAsia="es-MX"/>
        </w:rPr>
      </w:pPr>
    </w:p>
    <w:p w14:paraId="6E6FADF2" w14:textId="77777777" w:rsidR="004E7334" w:rsidRPr="00C87F34" w:rsidRDefault="004E7334" w:rsidP="00C87F34">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C87F34">
        <w:rPr>
          <w:rFonts w:ascii="Palatino Linotype" w:eastAsia="Times New Roman" w:hAnsi="Palatino Linotype" w:cs="Arial"/>
          <w:bCs/>
          <w:lang w:eastAsia="es-MX"/>
        </w:rPr>
        <w:t xml:space="preserve">Es decir el </w:t>
      </w:r>
      <w:r w:rsidRPr="00C87F34">
        <w:rPr>
          <w:rFonts w:ascii="Palatino Linotype" w:eastAsia="MS Mincho" w:hAnsi="Palatino Linotype" w:cs="Times New Roman"/>
          <w:bCs/>
        </w:rPr>
        <w:t xml:space="preserve">Fondo Estatal de Fortalecimiento Municipal (FEFOM) tiene como fin fortalecer la inversión pública en los municipios que contribuya sustancialmente al desarrollo regional; y su asignación y distribución se realizará con base en criterios y porcentajes objetivos establecidos en este dispositivo legal, al mismo tiempo precisa que </w:t>
      </w:r>
      <w:r w:rsidRPr="00C87F34">
        <w:rPr>
          <w:rFonts w:ascii="Palatino Linotype" w:eastAsia="MS Mincho" w:hAnsi="Palatino Linotype" w:cs="Times New Roman"/>
          <w:b/>
        </w:rPr>
        <w:t xml:space="preserve">los ayuntamientos se asegurarán que las obras, acciones y proyectos a ejecutarse con los recursos del FEFOM, deberán estar asociadas al cumplimiento de metas y objetivos del Plan de Desarrollo del Estado de México y del Plan de Desarrollo Municipal Vigente </w:t>
      </w:r>
      <w:r w:rsidRPr="00C87F34">
        <w:rPr>
          <w:rFonts w:ascii="Palatino Linotype" w:eastAsia="MS Mincho" w:hAnsi="Palatino Linotype" w:cs="Times New Roman"/>
          <w:bCs/>
        </w:rPr>
        <w:t>[…].</w:t>
      </w:r>
    </w:p>
    <w:p w14:paraId="4D7103DD" w14:textId="77777777" w:rsidR="004E7334" w:rsidRPr="00C87F34" w:rsidRDefault="004E7334" w:rsidP="00C87F34">
      <w:pPr>
        <w:pStyle w:val="Prrafodelista"/>
        <w:spacing w:line="360" w:lineRule="auto"/>
        <w:rPr>
          <w:rFonts w:ascii="Palatino Linotype" w:eastAsia="Times New Roman" w:hAnsi="Palatino Linotype" w:cs="Arial"/>
          <w:bCs/>
          <w:lang w:eastAsia="es-MX"/>
        </w:rPr>
      </w:pPr>
    </w:p>
    <w:p w14:paraId="03AE254F" w14:textId="358C7393" w:rsidR="004E7334" w:rsidRPr="00C87F34" w:rsidRDefault="004E7334" w:rsidP="00C87F34">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b/>
        </w:rPr>
      </w:pPr>
      <w:r w:rsidRPr="00C87F34">
        <w:rPr>
          <w:rFonts w:ascii="Palatino Linotype" w:eastAsia="MS Mincho" w:hAnsi="Palatino Linotype" w:cs="Times New Roman"/>
          <w:bCs/>
        </w:rPr>
        <w:t xml:space="preserve">De igual forma, </w:t>
      </w:r>
      <w:r w:rsidR="00054B72" w:rsidRPr="00C87F34">
        <w:rPr>
          <w:rFonts w:ascii="Palatino Linotype" w:eastAsia="MS Mincho" w:hAnsi="Palatino Linotype" w:cs="Times New Roman"/>
          <w:bCs/>
        </w:rPr>
        <w:t xml:space="preserve">el Decreto número 17 del Periódico Oficial Gaceta del Gobierno del Estado de México publicado en fecha treinta y uno de diciembre de 2018 por el que se aprueba </w:t>
      </w:r>
      <w:r w:rsidRPr="00C87F34">
        <w:rPr>
          <w:rFonts w:ascii="Palatino Linotype" w:eastAsia="MS Mincho" w:hAnsi="Palatino Linotype" w:cs="Times New Roman"/>
          <w:bCs/>
        </w:rPr>
        <w:t xml:space="preserve">del </w:t>
      </w:r>
      <w:r w:rsidRPr="00C87F34">
        <w:rPr>
          <w:rFonts w:ascii="Palatino Linotype" w:eastAsia="MS Mincho" w:hAnsi="Palatino Linotype" w:cs="Times New Roman"/>
          <w:b/>
          <w:bCs/>
        </w:rPr>
        <w:t xml:space="preserve">Presupuesto de Egresos </w:t>
      </w:r>
      <w:r w:rsidR="00054B72" w:rsidRPr="00C87F34">
        <w:rPr>
          <w:rFonts w:ascii="Palatino Linotype" w:eastAsia="MS Mincho" w:hAnsi="Palatino Linotype" w:cs="Times New Roman"/>
          <w:b/>
          <w:bCs/>
        </w:rPr>
        <w:t>del Gobierno del Estado de México para el Ejercicio Fiscal 2019</w:t>
      </w:r>
      <w:r w:rsidR="00054B72" w:rsidRPr="00C87F34">
        <w:rPr>
          <w:rFonts w:ascii="Palatino Linotype" w:eastAsia="MS Mincho" w:hAnsi="Palatino Linotype" w:cs="Times New Roman"/>
          <w:bCs/>
        </w:rPr>
        <w:t xml:space="preserve"> establece en los artículo 60 y 61 </w:t>
      </w:r>
      <w:r w:rsidRPr="00C87F34">
        <w:rPr>
          <w:rFonts w:ascii="Palatino Linotype" w:eastAsia="MS Mincho" w:hAnsi="Palatino Linotype" w:cs="Times New Roman"/>
          <w:bCs/>
        </w:rPr>
        <w:t xml:space="preserve">que los ayuntamientos se asegurarán de que las obras, acciones y proyectos a ejecutarse con los recursos del FEFOM, deberán estar asociadas al cumplimiento de metas y objetivos de los Planes de Desarrollo, y que deberán cumplir con ciertos requisitos, tal y como a continuación se señala;  </w:t>
      </w:r>
    </w:p>
    <w:p w14:paraId="4AD9EA04" w14:textId="77777777" w:rsidR="004E7334" w:rsidRPr="00C87F34" w:rsidRDefault="004E7334" w:rsidP="00C87F34">
      <w:pPr>
        <w:pStyle w:val="Prrafodelista"/>
        <w:tabs>
          <w:tab w:val="left" w:pos="142"/>
        </w:tabs>
        <w:spacing w:line="360" w:lineRule="auto"/>
        <w:ind w:left="0" w:right="49"/>
        <w:jc w:val="both"/>
        <w:rPr>
          <w:rFonts w:ascii="Palatino Linotype" w:eastAsia="MS Mincho" w:hAnsi="Palatino Linotype" w:cs="Times New Roman"/>
          <w:b/>
        </w:rPr>
      </w:pPr>
    </w:p>
    <w:p w14:paraId="24F37CA3" w14:textId="77777777" w:rsidR="004E7334" w:rsidRPr="00C87F34" w:rsidRDefault="004E7334" w:rsidP="00C87F34">
      <w:pPr>
        <w:pStyle w:val="Prrafodelista"/>
        <w:tabs>
          <w:tab w:val="left" w:pos="142"/>
        </w:tabs>
        <w:spacing w:line="360" w:lineRule="auto"/>
        <w:ind w:left="851" w:right="567"/>
        <w:jc w:val="center"/>
        <w:rPr>
          <w:rFonts w:ascii="Palatino Linotype" w:hAnsi="Palatino Linotype"/>
          <w:b/>
          <w:bCs/>
          <w:i/>
        </w:rPr>
      </w:pPr>
      <w:r w:rsidRPr="00C87F34">
        <w:rPr>
          <w:rFonts w:ascii="Palatino Linotype" w:hAnsi="Palatino Linotype"/>
          <w:b/>
          <w:bCs/>
          <w:i/>
        </w:rPr>
        <w:t>“PRESUPUESTO DE EGRESOS DEL GOBIERNO DEL ESTADO DE MÉXICO PARA EL EJERCICIO FISCAL 2019</w:t>
      </w:r>
    </w:p>
    <w:p w14:paraId="2C01433F" w14:textId="77777777" w:rsidR="004E7334" w:rsidRPr="00C87F34" w:rsidRDefault="004E7334" w:rsidP="00C87F34">
      <w:pPr>
        <w:pStyle w:val="Prrafodelista"/>
        <w:tabs>
          <w:tab w:val="left" w:pos="142"/>
        </w:tabs>
        <w:spacing w:line="360" w:lineRule="auto"/>
        <w:ind w:left="851" w:right="567"/>
        <w:jc w:val="center"/>
        <w:rPr>
          <w:rFonts w:ascii="Palatino Linotype" w:eastAsia="MS Mincho" w:hAnsi="Palatino Linotype" w:cs="Times New Roman"/>
          <w:b/>
          <w:bCs/>
          <w:i/>
        </w:rPr>
      </w:pPr>
    </w:p>
    <w:p w14:paraId="477D8D0C" w14:textId="77777777" w:rsidR="004E7334" w:rsidRPr="00C87F34" w:rsidRDefault="004E7334" w:rsidP="00C87F34">
      <w:pPr>
        <w:pStyle w:val="Prrafodelista"/>
        <w:tabs>
          <w:tab w:val="left" w:pos="142"/>
        </w:tabs>
        <w:spacing w:line="360" w:lineRule="auto"/>
        <w:ind w:left="851" w:right="567"/>
        <w:jc w:val="both"/>
        <w:rPr>
          <w:rFonts w:ascii="Palatino Linotype" w:hAnsi="Palatino Linotype"/>
          <w:i/>
        </w:rPr>
      </w:pPr>
      <w:r w:rsidRPr="00C87F34">
        <w:rPr>
          <w:rFonts w:ascii="Palatino Linotype" w:hAnsi="Palatino Linotype"/>
          <w:b/>
          <w:bCs/>
          <w:i/>
        </w:rPr>
        <w:t>Artículo 60.</w:t>
      </w:r>
      <w:r w:rsidRPr="00C87F34">
        <w:rPr>
          <w:rFonts w:ascii="Palatino Linotype" w:hAnsi="Palatino Linotype"/>
          <w:i/>
        </w:rPr>
        <w:t xml:space="preserve"> Los ayuntamientos se asegurarán de que las </w:t>
      </w:r>
      <w:r w:rsidRPr="00C87F34">
        <w:rPr>
          <w:rFonts w:ascii="Palatino Linotype" w:hAnsi="Palatino Linotype"/>
          <w:b/>
          <w:bCs/>
          <w:i/>
        </w:rPr>
        <w:t>obras,</w:t>
      </w:r>
      <w:r w:rsidRPr="00C87F34">
        <w:rPr>
          <w:rFonts w:ascii="Palatino Linotype" w:hAnsi="Palatino Linotype"/>
          <w:i/>
        </w:rPr>
        <w:t xml:space="preserve"> acciones</w:t>
      </w:r>
      <w:r w:rsidRPr="00C87F34">
        <w:rPr>
          <w:rFonts w:ascii="Palatino Linotype" w:hAnsi="Palatino Linotype"/>
          <w:b/>
          <w:bCs/>
          <w:i/>
        </w:rPr>
        <w:t xml:space="preserve"> y proyectos a ejecutarse</w:t>
      </w:r>
      <w:r w:rsidRPr="00C87F34">
        <w:rPr>
          <w:rFonts w:ascii="Palatino Linotype" w:hAnsi="Palatino Linotype"/>
          <w:i/>
        </w:rPr>
        <w:t xml:space="preserve"> con los recursos del FEFOM, deberán estar asociados al cumplimiento de metas y objetivos del Plan de Desarrollo del Estado de México y del Plan de Desarrollo Municipal vigentes, así como cumplir con los siguientes requisitos: </w:t>
      </w:r>
    </w:p>
    <w:p w14:paraId="3698D1F0" w14:textId="77777777" w:rsidR="004E7334" w:rsidRPr="00C87F34" w:rsidRDefault="004E7334" w:rsidP="00C87F34">
      <w:pPr>
        <w:pStyle w:val="Prrafodelista"/>
        <w:tabs>
          <w:tab w:val="left" w:pos="142"/>
        </w:tabs>
        <w:spacing w:line="360" w:lineRule="auto"/>
        <w:ind w:left="851" w:right="567"/>
        <w:jc w:val="both"/>
        <w:rPr>
          <w:rFonts w:ascii="Palatino Linotype" w:hAnsi="Palatino Linotype"/>
          <w:i/>
        </w:rPr>
      </w:pPr>
    </w:p>
    <w:p w14:paraId="1FBAB018" w14:textId="77777777" w:rsidR="004E7334" w:rsidRPr="00C87F34" w:rsidRDefault="004E7334" w:rsidP="00C87F34">
      <w:pPr>
        <w:pStyle w:val="Prrafodelista"/>
        <w:tabs>
          <w:tab w:val="left" w:pos="142"/>
        </w:tabs>
        <w:spacing w:line="360" w:lineRule="auto"/>
        <w:ind w:left="851" w:right="567"/>
        <w:jc w:val="both"/>
        <w:rPr>
          <w:rFonts w:ascii="Palatino Linotype" w:hAnsi="Palatino Linotype"/>
          <w:b/>
          <w:bCs/>
          <w:i/>
        </w:rPr>
      </w:pPr>
      <w:r w:rsidRPr="00C87F34">
        <w:rPr>
          <w:rFonts w:ascii="Palatino Linotype" w:hAnsi="Palatino Linotype"/>
          <w:i/>
        </w:rPr>
        <w:t xml:space="preserve">a) Firmar Convenio Marco de Ejecución con la Secretaría de Finanzas, </w:t>
      </w:r>
      <w:r w:rsidRPr="00C87F34">
        <w:rPr>
          <w:rFonts w:ascii="Palatino Linotype" w:hAnsi="Palatino Linotype"/>
          <w:b/>
          <w:bCs/>
          <w:i/>
        </w:rPr>
        <w:t xml:space="preserve">previa autorización de la Dirección General de Inversión de la Secretaría de Finanzas, de las obras a ejecutar, el cual deberá contener el anexo de obras propuestas. </w:t>
      </w:r>
    </w:p>
    <w:p w14:paraId="58023C45" w14:textId="77777777" w:rsidR="004E7334" w:rsidRPr="00C87F34" w:rsidRDefault="004E7334" w:rsidP="00C87F34">
      <w:pPr>
        <w:pStyle w:val="Prrafodelista"/>
        <w:tabs>
          <w:tab w:val="left" w:pos="142"/>
        </w:tabs>
        <w:spacing w:line="360" w:lineRule="auto"/>
        <w:ind w:left="851" w:right="567"/>
        <w:jc w:val="both"/>
        <w:rPr>
          <w:rFonts w:ascii="Palatino Linotype" w:hAnsi="Palatino Linotype"/>
          <w:b/>
          <w:bCs/>
          <w:i/>
        </w:rPr>
      </w:pPr>
      <w:r w:rsidRPr="00C87F34">
        <w:rPr>
          <w:rFonts w:ascii="Palatino Linotype" w:hAnsi="Palatino Linotype"/>
          <w:i/>
        </w:rPr>
        <w:t xml:space="preserve">b) Contar </w:t>
      </w:r>
      <w:r w:rsidRPr="00C87F34">
        <w:rPr>
          <w:rFonts w:ascii="Palatino Linotype" w:hAnsi="Palatino Linotype"/>
          <w:b/>
          <w:bCs/>
          <w:i/>
        </w:rPr>
        <w:t xml:space="preserve">con el acta de aprobación del cabildo municipal para la ejecución de sus obras. </w:t>
      </w:r>
    </w:p>
    <w:p w14:paraId="68CEFBB4" w14:textId="77777777" w:rsidR="004E7334" w:rsidRPr="00C87F34" w:rsidRDefault="004E7334" w:rsidP="00C87F34">
      <w:pPr>
        <w:pStyle w:val="Prrafodelista"/>
        <w:tabs>
          <w:tab w:val="left" w:pos="142"/>
        </w:tabs>
        <w:spacing w:line="360" w:lineRule="auto"/>
        <w:ind w:left="851" w:right="567"/>
        <w:jc w:val="both"/>
        <w:rPr>
          <w:rFonts w:ascii="Palatino Linotype" w:hAnsi="Palatino Linotype"/>
          <w:i/>
        </w:rPr>
      </w:pPr>
      <w:r w:rsidRPr="00C87F34">
        <w:rPr>
          <w:rFonts w:ascii="Palatino Linotype" w:hAnsi="Palatino Linotype"/>
          <w:i/>
        </w:rPr>
        <w:t xml:space="preserve">c) Para los recursos destinados a proyectos de inversión, presentar el </w:t>
      </w:r>
      <w:r w:rsidRPr="00C87F34">
        <w:rPr>
          <w:rFonts w:ascii="Palatino Linotype" w:hAnsi="Palatino Linotype"/>
          <w:b/>
          <w:bCs/>
          <w:i/>
        </w:rPr>
        <w:t>Dictamen del Estudio Socio-Económico, a más tardar el último día hábil del mes de mayo de 2019.</w:t>
      </w:r>
      <w:r w:rsidRPr="00C87F34">
        <w:rPr>
          <w:rFonts w:ascii="Palatino Linotype" w:hAnsi="Palatino Linotype"/>
          <w:i/>
        </w:rPr>
        <w:t xml:space="preserve"> Cualquier solicitud de prórroga deberá estar técnicamente justificada y deberá ser aprobada por la Secretaría. </w:t>
      </w:r>
    </w:p>
    <w:p w14:paraId="679B2405" w14:textId="77777777" w:rsidR="004E7334" w:rsidRPr="00C87F34" w:rsidRDefault="004E7334" w:rsidP="00C87F34">
      <w:pPr>
        <w:pStyle w:val="Prrafodelista"/>
        <w:tabs>
          <w:tab w:val="left" w:pos="142"/>
        </w:tabs>
        <w:spacing w:line="360" w:lineRule="auto"/>
        <w:ind w:left="851" w:right="567"/>
        <w:jc w:val="both"/>
        <w:rPr>
          <w:rFonts w:ascii="Palatino Linotype" w:hAnsi="Palatino Linotype"/>
          <w:b/>
          <w:bCs/>
          <w:i/>
        </w:rPr>
      </w:pPr>
      <w:r w:rsidRPr="00C87F34">
        <w:rPr>
          <w:rFonts w:ascii="Palatino Linotype" w:hAnsi="Palatino Linotype"/>
          <w:b/>
          <w:bCs/>
          <w:i/>
        </w:rPr>
        <w:t xml:space="preserve">d) Cumplir con la normatividad para el ejercicio de recursos estatales. </w:t>
      </w:r>
    </w:p>
    <w:p w14:paraId="45C1C8C8" w14:textId="67C33773" w:rsidR="004E7334" w:rsidRPr="00C87F34" w:rsidRDefault="00DD4F18" w:rsidP="00C87F34">
      <w:pPr>
        <w:pStyle w:val="Prrafodelista"/>
        <w:tabs>
          <w:tab w:val="left" w:pos="142"/>
        </w:tabs>
        <w:spacing w:line="360" w:lineRule="auto"/>
        <w:ind w:left="851" w:right="567"/>
        <w:jc w:val="both"/>
        <w:rPr>
          <w:rFonts w:ascii="Palatino Linotype" w:hAnsi="Palatino Linotype"/>
          <w:i/>
        </w:rPr>
      </w:pPr>
      <w:r w:rsidRPr="00C87F34">
        <w:rPr>
          <w:rFonts w:ascii="Palatino Linotype" w:hAnsi="Palatino Linotype"/>
          <w:i/>
        </w:rPr>
        <w:t>…</w:t>
      </w:r>
    </w:p>
    <w:p w14:paraId="3DFBB5AB" w14:textId="77777777" w:rsidR="004E7334" w:rsidRPr="00C87F34" w:rsidRDefault="004E7334" w:rsidP="00C87F34">
      <w:pPr>
        <w:pStyle w:val="Prrafodelista"/>
        <w:tabs>
          <w:tab w:val="left" w:pos="142"/>
        </w:tabs>
        <w:spacing w:line="360" w:lineRule="auto"/>
        <w:ind w:left="851" w:right="567"/>
        <w:jc w:val="both"/>
        <w:rPr>
          <w:rFonts w:ascii="Palatino Linotype" w:eastAsia="MS Mincho" w:hAnsi="Palatino Linotype" w:cs="Times New Roman"/>
          <w:b/>
          <w:i/>
        </w:rPr>
      </w:pPr>
      <w:r w:rsidRPr="00C87F34">
        <w:rPr>
          <w:rFonts w:ascii="Palatino Linotype" w:eastAsia="MS Mincho" w:hAnsi="Palatino Linotype" w:cs="Times New Roman"/>
          <w:b/>
          <w:i/>
        </w:rPr>
        <w:t>Artículo 61.</w:t>
      </w:r>
      <w:r w:rsidRPr="00C87F34">
        <w:rPr>
          <w:rFonts w:ascii="Palatino Linotype" w:eastAsia="MS Mincho" w:hAnsi="Palatino Linotype" w:cs="Times New Roman"/>
          <w:bCs/>
          <w:i/>
        </w:rPr>
        <w:t xml:space="preserve"> Los ayuntamientos </w:t>
      </w:r>
      <w:r w:rsidRPr="00C87F34">
        <w:rPr>
          <w:rFonts w:ascii="Palatino Linotype" w:eastAsia="MS Mincho" w:hAnsi="Palatino Linotype" w:cs="Times New Roman"/>
          <w:b/>
          <w:i/>
        </w:rPr>
        <w:t>deberán informar a la Legislatura del Estado y a la Secretaría</w:t>
      </w:r>
      <w:r w:rsidRPr="00C87F34">
        <w:rPr>
          <w:rFonts w:ascii="Palatino Linotype" w:eastAsia="MS Mincho" w:hAnsi="Palatino Linotype" w:cs="Times New Roman"/>
          <w:bCs/>
          <w:i/>
        </w:rPr>
        <w:t xml:space="preserve"> los proyectos que ejecutarán con los recursos del FEFOM, al momento de definirlos </w:t>
      </w:r>
      <w:r w:rsidRPr="00C87F34">
        <w:rPr>
          <w:rFonts w:ascii="Palatino Linotype" w:eastAsia="MS Mincho" w:hAnsi="Palatino Linotype" w:cs="Times New Roman"/>
          <w:b/>
          <w:i/>
        </w:rPr>
        <w:t>previa presentación del acta de cabildo respectiva.”</w:t>
      </w:r>
    </w:p>
    <w:p w14:paraId="3794CA5A" w14:textId="77777777" w:rsidR="004E7334" w:rsidRPr="00C87F34" w:rsidRDefault="004E7334" w:rsidP="00C87F34">
      <w:pPr>
        <w:pStyle w:val="Prrafodelista"/>
        <w:tabs>
          <w:tab w:val="left" w:pos="142"/>
        </w:tabs>
        <w:spacing w:line="360" w:lineRule="auto"/>
        <w:ind w:left="851" w:right="567"/>
        <w:jc w:val="both"/>
        <w:rPr>
          <w:rFonts w:ascii="Palatino Linotype" w:eastAsia="MS Mincho" w:hAnsi="Palatino Linotype" w:cs="Times New Roman"/>
          <w:i/>
        </w:rPr>
      </w:pPr>
      <w:r w:rsidRPr="00C87F34">
        <w:rPr>
          <w:rFonts w:ascii="Palatino Linotype" w:eastAsia="MS Mincho" w:hAnsi="Palatino Linotype" w:cs="Times New Roman"/>
          <w:i/>
        </w:rPr>
        <w:t>(Énfasis añadido)</w:t>
      </w:r>
    </w:p>
    <w:p w14:paraId="6223AE0B" w14:textId="77777777" w:rsidR="004E7334" w:rsidRPr="00C87F34" w:rsidRDefault="004E7334" w:rsidP="00C87F34">
      <w:pPr>
        <w:spacing w:line="360" w:lineRule="auto"/>
        <w:ind w:left="567" w:right="567"/>
        <w:contextualSpacing/>
        <w:jc w:val="both"/>
        <w:rPr>
          <w:rFonts w:ascii="Palatino Linotype" w:eastAsia="MS Mincho" w:hAnsi="Palatino Linotype" w:cs="Times New Roman"/>
        </w:rPr>
      </w:pPr>
    </w:p>
    <w:p w14:paraId="0DD8C38D" w14:textId="77777777" w:rsidR="004E7334" w:rsidRPr="00C87F34" w:rsidRDefault="004E7334" w:rsidP="00C87F34">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b/>
        </w:rPr>
      </w:pPr>
      <w:r w:rsidRPr="00C87F34">
        <w:rPr>
          <w:rFonts w:ascii="Palatino Linotype" w:eastAsia="MS Mincho" w:hAnsi="Palatino Linotype" w:cs="Times New Roman"/>
          <w:bCs/>
        </w:rPr>
        <w:t>En el mismo orden de ideas, también la normatividad aplicable, establece que; la fecha límite para el ejercicio de los recursos del FEFOM será el treinta y uno (31) de diciembre de dos mil diecinueve. Para la comprobación de los recursos será el último día hábil de marzo de dos mil veinte. Los recursos no comprobados serán reintegrados a la Subsecretaría de Tesorería del Gobierno del Estado de México a más tardar el quince (15) de abril de dos mil veinte.</w:t>
      </w:r>
      <w:r w:rsidRPr="00C87F34">
        <w:rPr>
          <w:rFonts w:ascii="Palatino Linotype" w:eastAsia="MS Mincho" w:hAnsi="Palatino Linotype" w:cs="Times New Roman"/>
          <w:b/>
        </w:rPr>
        <w:t xml:space="preserve"> </w:t>
      </w:r>
    </w:p>
    <w:p w14:paraId="4FD2ACBF" w14:textId="77777777" w:rsidR="004E7334" w:rsidRPr="00C87F34" w:rsidRDefault="004E7334" w:rsidP="00C87F34">
      <w:pPr>
        <w:pStyle w:val="Prrafodelista"/>
        <w:tabs>
          <w:tab w:val="left" w:pos="142"/>
        </w:tabs>
        <w:spacing w:line="360" w:lineRule="auto"/>
        <w:ind w:left="0" w:right="49"/>
        <w:jc w:val="both"/>
        <w:rPr>
          <w:rFonts w:ascii="Palatino Linotype" w:eastAsia="MS Mincho" w:hAnsi="Palatino Linotype" w:cs="Times New Roman"/>
          <w:b/>
        </w:rPr>
      </w:pPr>
    </w:p>
    <w:p w14:paraId="603A01E3" w14:textId="77777777" w:rsidR="004E7334" w:rsidRPr="00C87F34" w:rsidRDefault="004E7334" w:rsidP="00C87F34">
      <w:pPr>
        <w:pStyle w:val="Prrafodelista"/>
        <w:numPr>
          <w:ilvl w:val="0"/>
          <w:numId w:val="1"/>
        </w:numPr>
        <w:tabs>
          <w:tab w:val="left" w:pos="142"/>
          <w:tab w:val="left" w:pos="1134"/>
        </w:tabs>
        <w:spacing w:line="360" w:lineRule="auto"/>
        <w:ind w:left="0" w:right="49" w:firstLine="0"/>
        <w:jc w:val="both"/>
        <w:rPr>
          <w:rFonts w:ascii="Palatino Linotype" w:eastAsia="MS Mincho" w:hAnsi="Palatino Linotype" w:cs="Times New Roman"/>
        </w:rPr>
      </w:pPr>
      <w:r w:rsidRPr="00C87F34">
        <w:rPr>
          <w:rFonts w:ascii="Palatino Linotype" w:eastAsia="MS Mincho" w:hAnsi="Palatino Linotype" w:cs="Times New Roman"/>
        </w:rPr>
        <w:t xml:space="preserve">Del mismo modo los Lineamientos para la Utilización del Fondo Estatal de Fortalecimiento Municipal y sus Criterios de Aplicación </w:t>
      </w:r>
      <w:r w:rsidRPr="00C87F34">
        <w:rPr>
          <w:rStyle w:val="Refdenotaalpie"/>
          <w:rFonts w:ascii="Palatino Linotype" w:eastAsia="MS Mincho" w:hAnsi="Palatino Linotype" w:cs="Times New Roman"/>
        </w:rPr>
        <w:footnoteReference w:id="5"/>
      </w:r>
      <w:r w:rsidRPr="00C87F34">
        <w:rPr>
          <w:rFonts w:ascii="Palatino Linotype" w:eastAsia="MS Mincho" w:hAnsi="Palatino Linotype" w:cs="Times New Roman"/>
        </w:rPr>
        <w:t xml:space="preserve"> de fecha treinta y uno (31) de enero de dos mil diecinueve, establecen en su contenido que;</w:t>
      </w:r>
    </w:p>
    <w:p w14:paraId="2C674DE3" w14:textId="77777777" w:rsidR="004E7334" w:rsidRPr="00C87F34" w:rsidRDefault="004E7334" w:rsidP="00C87F34">
      <w:pPr>
        <w:pStyle w:val="Prrafodelista"/>
        <w:tabs>
          <w:tab w:val="left" w:pos="142"/>
          <w:tab w:val="left" w:pos="1134"/>
        </w:tabs>
        <w:spacing w:line="360" w:lineRule="auto"/>
        <w:ind w:left="0" w:right="49"/>
        <w:jc w:val="both"/>
        <w:rPr>
          <w:rFonts w:ascii="Palatino Linotype" w:eastAsia="MS Mincho" w:hAnsi="Palatino Linotype" w:cs="Times New Roman"/>
        </w:rPr>
      </w:pPr>
    </w:p>
    <w:p w14:paraId="1223D0F0"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b/>
          <w:bCs/>
          <w:i/>
        </w:rPr>
      </w:pPr>
      <w:r w:rsidRPr="00C87F34">
        <w:rPr>
          <w:rFonts w:ascii="Palatino Linotype" w:hAnsi="Palatino Linotype"/>
          <w:b/>
          <w:bCs/>
          <w:i/>
        </w:rPr>
        <w:t>II LINEAMIENTOS GENERALES</w:t>
      </w:r>
    </w:p>
    <w:p w14:paraId="03134801"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eastAsia="MS Mincho" w:hAnsi="Palatino Linotype" w:cs="Times New Roman"/>
          <w:i/>
        </w:rPr>
      </w:pPr>
      <w:r w:rsidRPr="00C87F34">
        <w:rPr>
          <w:rFonts w:ascii="Palatino Linotype" w:hAnsi="Palatino Linotype"/>
          <w:i/>
        </w:rPr>
        <w:t>[….]</w:t>
      </w:r>
    </w:p>
    <w:p w14:paraId="15BE066A"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 xml:space="preserve">6. Las obras y los proyectos propuestos deberán estar asociados al cumplimiento de metas y objetivos del Plan de Desarrollo del Estado de México 2017 – 2023 y a los planes de desarrollo municipal vigentes. </w:t>
      </w:r>
    </w:p>
    <w:p w14:paraId="3608BEE4"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08900C05"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7. Los a</w:t>
      </w:r>
      <w:r w:rsidRPr="00C87F34">
        <w:rPr>
          <w:rFonts w:ascii="Palatino Linotype" w:hAnsi="Palatino Linotype"/>
          <w:b/>
          <w:bCs/>
          <w:i/>
        </w:rPr>
        <w:t>yuntamientos someterán a aprobación de la DGI</w:t>
      </w:r>
      <w:r w:rsidRPr="00C87F34">
        <w:rPr>
          <w:rStyle w:val="Refdenotaalpie"/>
          <w:rFonts w:ascii="Palatino Linotype" w:hAnsi="Palatino Linotype"/>
          <w:b/>
          <w:bCs/>
          <w:i/>
        </w:rPr>
        <w:footnoteReference w:id="6"/>
      </w:r>
      <w:r w:rsidRPr="00C87F34">
        <w:rPr>
          <w:rFonts w:ascii="Palatino Linotype" w:hAnsi="Palatino Linotype"/>
          <w:b/>
          <w:bCs/>
          <w:i/>
        </w:rPr>
        <w:t xml:space="preserve"> su cartera de obras y proyectos a realizar, quien, en su caso, aprobará las obras y los montos mediante los cuales se dará cumplimiento a los numerales anteriores, y podrá modificar los montos o destinos propuestos. </w:t>
      </w:r>
    </w:p>
    <w:p w14:paraId="1929D178"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74559E2A"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 xml:space="preserve">8. Los ayuntamientos deberán presentar a la DGI copia certificada de la autorización de su cabildo para la realización de cada proyecto, e informar dicha autorización a la Legislatura Local. </w:t>
      </w:r>
    </w:p>
    <w:p w14:paraId="13A1AC98"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3C66F618"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9. Los municipios deberán firmar el convenio marco de ejecución y sus anexos con la Subsecretaría y la DGI, en dos tantos originales, y presentar el expedienten técnico de todos los proyectos, debidamente firmados por los representantes designados por el ayuntamiento.</w:t>
      </w:r>
    </w:p>
    <w:p w14:paraId="54FBDD5F"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5D685981"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 xml:space="preserve"> 10. En el caso de los recursos destinados a infraestructura, los municipios deberán presentar a la DGI, a más tardar el 31 de mayo de 2019, el dictamen del estudio socio-económico emitido de acuerdo con las Reglas de Operación del PAD. </w:t>
      </w:r>
    </w:p>
    <w:p w14:paraId="073E9B75"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07DE9912"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La DGI revisará los estudios socioeconómicos conforme a lo siguiente:</w:t>
      </w:r>
    </w:p>
    <w:p w14:paraId="01A2F88C"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6425BE64"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 xml:space="preserve">a) Analizará la información remitida por los ayuntamientos en un plazo máximo de 15 días hábiles, contado a partir de la recepción, para efecto de otorgar un folio de dictamen o, en su caso, formular las observaciones respectivas, solicitar aclaraciones o la información adicional que corresponda. </w:t>
      </w:r>
    </w:p>
    <w:p w14:paraId="1705F0A0"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59ECF773"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r w:rsidRPr="00C87F34">
        <w:rPr>
          <w:rFonts w:ascii="Palatino Linotype" w:hAnsi="Palatino Linotype"/>
          <w:i/>
        </w:rPr>
        <w:t xml:space="preserve">b) En caso de que la DGI emita observaciones, solicite aclaraciones o información adicional del estudio socio-económico, éstas deberán ser solventadas en un plazo no mayor a cinco días hábiles, contado a partir de su recepción. En el supuesto de que el municipio no cumpla con el plazo antes señalado, se entenderá que se desiste de la solicitud para el proyecto respectivo, sin necesidad de que la DGI emita notificación alguna. </w:t>
      </w:r>
    </w:p>
    <w:p w14:paraId="72DDE1FF"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hAnsi="Palatino Linotype"/>
          <w:i/>
        </w:rPr>
      </w:pPr>
    </w:p>
    <w:p w14:paraId="4533F111" w14:textId="77777777" w:rsidR="004E7334" w:rsidRPr="00C87F34" w:rsidRDefault="004E7334" w:rsidP="00C87F34">
      <w:pPr>
        <w:pStyle w:val="Prrafodelista"/>
        <w:tabs>
          <w:tab w:val="left" w:pos="142"/>
          <w:tab w:val="left" w:pos="1134"/>
        </w:tabs>
        <w:spacing w:line="360" w:lineRule="auto"/>
        <w:ind w:left="851" w:right="567"/>
        <w:jc w:val="both"/>
        <w:rPr>
          <w:rFonts w:ascii="Palatino Linotype" w:eastAsia="MS Mincho" w:hAnsi="Palatino Linotype" w:cs="Times New Roman"/>
          <w:i/>
        </w:rPr>
      </w:pPr>
      <w:r w:rsidRPr="00C87F34">
        <w:rPr>
          <w:rFonts w:ascii="Palatino Linotype" w:hAnsi="Palatino Linotype"/>
          <w:i/>
        </w:rPr>
        <w:t>c) Los municipios tendrán oportunidad de solventar sus observaciones, aclaraciones o remitir información adicional del estudio socio-económico únicamente por dos ocasiones, considerando la tercera ocasión como inválida, por lo que no se le dará revisión.</w:t>
      </w:r>
    </w:p>
    <w:p w14:paraId="74B3F5B6" w14:textId="77777777" w:rsidR="004E7334" w:rsidRPr="00C87F34" w:rsidRDefault="004E7334" w:rsidP="00C87F34">
      <w:pPr>
        <w:pStyle w:val="Prrafodelista"/>
        <w:spacing w:line="360" w:lineRule="auto"/>
        <w:rPr>
          <w:rFonts w:ascii="Palatino Linotype" w:eastAsia="Times New Roman" w:hAnsi="Palatino Linotype" w:cs="Arial"/>
          <w:bCs/>
          <w:lang w:eastAsia="es-MX"/>
        </w:rPr>
      </w:pPr>
    </w:p>
    <w:p w14:paraId="39B22FDB" w14:textId="7B2DE88E" w:rsidR="004E7334" w:rsidRPr="00C87F34" w:rsidRDefault="001F5C6C" w:rsidP="00C87F34">
      <w:pPr>
        <w:pStyle w:val="Ttulo1"/>
        <w:numPr>
          <w:ilvl w:val="0"/>
          <w:numId w:val="6"/>
        </w:numPr>
        <w:spacing w:line="360" w:lineRule="auto"/>
        <w:rPr>
          <w:b/>
          <w:szCs w:val="24"/>
          <w:lang w:val="es-MX"/>
        </w:rPr>
      </w:pPr>
      <w:r w:rsidRPr="00C87F34">
        <w:rPr>
          <w:b/>
          <w:szCs w:val="24"/>
          <w:lang w:val="es-MX"/>
        </w:rPr>
        <w:t>De la modalidad de entrega de la información</w:t>
      </w:r>
    </w:p>
    <w:p w14:paraId="094A1C57" w14:textId="77777777" w:rsidR="001F5C6C" w:rsidRPr="00C87F34" w:rsidRDefault="001F5C6C" w:rsidP="00C87F34">
      <w:pPr>
        <w:spacing w:line="360" w:lineRule="auto"/>
        <w:rPr>
          <w:rFonts w:ascii="Palatino Linotype" w:hAnsi="Palatino Linotype"/>
          <w:lang w:val="es-MX" w:eastAsia="en-US"/>
        </w:rPr>
      </w:pPr>
    </w:p>
    <w:p w14:paraId="21913562" w14:textId="75C7C07A" w:rsidR="00717CC4" w:rsidRPr="00C87F34" w:rsidRDefault="00717CC4" w:rsidP="00C87F34">
      <w:pPr>
        <w:numPr>
          <w:ilvl w:val="0"/>
          <w:numId w:val="1"/>
        </w:numPr>
        <w:spacing w:line="360" w:lineRule="auto"/>
        <w:ind w:left="0" w:right="49" w:firstLine="0"/>
        <w:contextualSpacing/>
        <w:jc w:val="both"/>
        <w:rPr>
          <w:rFonts w:ascii="Palatino Linotype" w:eastAsia="MS Mincho" w:hAnsi="Palatino Linotype" w:cstheme="majorBidi"/>
        </w:rPr>
      </w:pPr>
      <w:r w:rsidRPr="00C87F34">
        <w:rPr>
          <w:rFonts w:ascii="Palatino Linotype" w:hAnsi="Palatino Linotype" w:cs="Arial"/>
        </w:rPr>
        <w:t xml:space="preserve">Es importante precisar que los solicitantes al momento de presentar la solicitud deben cumplir con ciertos requisitos, entre los cuales se encuentra, elegir la modalidad de entrega,  de conformidad con lo dispuesto en la fracción V del artículo 155 de la </w:t>
      </w:r>
      <w:r w:rsidRPr="00C87F34">
        <w:rPr>
          <w:rFonts w:ascii="Palatino Linotype" w:hAnsi="Palatino Linotype" w:cs="Arial"/>
          <w:b/>
        </w:rPr>
        <w:t xml:space="preserve">Ley </w:t>
      </w:r>
      <w:r w:rsidRPr="00C87F34">
        <w:rPr>
          <w:rFonts w:ascii="Palatino Linotype" w:eastAsia="MS Mincho" w:hAnsi="Palatino Linotype" w:cstheme="majorBidi"/>
          <w:b/>
        </w:rPr>
        <w:t>de Transparencia y Acceso a la Información Pública del Estado de México y Municipios</w:t>
      </w:r>
      <w:r w:rsidRPr="00C87F34">
        <w:rPr>
          <w:rFonts w:ascii="Palatino Linotype" w:eastAsia="MS Mincho" w:hAnsi="Palatino Linotype" w:cstheme="majorBidi"/>
        </w:rPr>
        <w:t>:</w:t>
      </w:r>
    </w:p>
    <w:p w14:paraId="25656AEE" w14:textId="77777777" w:rsidR="00717CC4" w:rsidRPr="00C87F34" w:rsidRDefault="00717CC4" w:rsidP="00C87F34">
      <w:pPr>
        <w:spacing w:line="360" w:lineRule="auto"/>
        <w:ind w:right="49"/>
        <w:contextualSpacing/>
        <w:jc w:val="both"/>
        <w:rPr>
          <w:rFonts w:ascii="Palatino Linotype" w:eastAsia="MS Mincho" w:hAnsi="Palatino Linotype" w:cstheme="majorBidi"/>
        </w:rPr>
      </w:pPr>
    </w:p>
    <w:p w14:paraId="53AB2815" w14:textId="356B152D" w:rsidR="00717CC4" w:rsidRPr="00C87F34" w:rsidRDefault="00717CC4" w:rsidP="00C87F34">
      <w:pPr>
        <w:spacing w:line="360" w:lineRule="auto"/>
        <w:ind w:left="567" w:right="567"/>
        <w:contextualSpacing/>
        <w:jc w:val="both"/>
        <w:rPr>
          <w:rFonts w:ascii="Palatino Linotype" w:hAnsi="Palatino Linotype"/>
          <w:b/>
          <w:i/>
        </w:rPr>
      </w:pPr>
      <w:r w:rsidRPr="00C87F34">
        <w:rPr>
          <w:rFonts w:ascii="Palatino Linotype" w:hAnsi="Palatino Linotype"/>
          <w:b/>
          <w:i/>
        </w:rPr>
        <w:t xml:space="preserve">“Artículo 155. </w:t>
      </w:r>
      <w:r w:rsidRPr="00C87F34">
        <w:rPr>
          <w:rFonts w:ascii="Palatino Linotype" w:hAnsi="Palatino Linotype"/>
          <w:i/>
        </w:rPr>
        <w:t>Para presentar una solicitud por escrito, no se podrán exigir mayores requisitos que los siguientes</w:t>
      </w:r>
      <w:r w:rsidRPr="00C87F34">
        <w:rPr>
          <w:rFonts w:ascii="Palatino Linotype" w:hAnsi="Palatino Linotype"/>
          <w:b/>
          <w:i/>
        </w:rPr>
        <w:t xml:space="preserve">: </w:t>
      </w:r>
    </w:p>
    <w:p w14:paraId="682D81FF" w14:textId="77777777" w:rsidR="00717CC4" w:rsidRPr="00C87F34" w:rsidRDefault="00717CC4" w:rsidP="00C87F34">
      <w:pPr>
        <w:spacing w:line="360" w:lineRule="auto"/>
        <w:ind w:left="567" w:right="567"/>
        <w:contextualSpacing/>
        <w:jc w:val="both"/>
        <w:rPr>
          <w:rFonts w:ascii="Palatino Linotype" w:hAnsi="Palatino Linotype"/>
          <w:i/>
        </w:rPr>
      </w:pPr>
      <w:r w:rsidRPr="00C87F34">
        <w:rPr>
          <w:rFonts w:ascii="Palatino Linotype" w:hAnsi="Palatino Linotype"/>
          <w:i/>
        </w:rPr>
        <w:t xml:space="preserve">I. Nombre del solicitante, o en su caso, los datos generales de su representante; </w:t>
      </w:r>
    </w:p>
    <w:p w14:paraId="34E101B5" w14:textId="77777777" w:rsidR="00717CC4" w:rsidRPr="00C87F34" w:rsidRDefault="00717CC4" w:rsidP="00C87F34">
      <w:pPr>
        <w:spacing w:line="360" w:lineRule="auto"/>
        <w:ind w:left="567" w:right="567"/>
        <w:contextualSpacing/>
        <w:jc w:val="both"/>
        <w:rPr>
          <w:rFonts w:ascii="Palatino Linotype" w:hAnsi="Palatino Linotype"/>
          <w:i/>
        </w:rPr>
      </w:pPr>
      <w:r w:rsidRPr="00C87F34">
        <w:rPr>
          <w:rFonts w:ascii="Palatino Linotype" w:hAnsi="Palatino Linotype"/>
          <w:i/>
        </w:rPr>
        <w:t xml:space="preserve">II. Domicilio o en su caso correo electrónico para recibir notificaciones; </w:t>
      </w:r>
    </w:p>
    <w:p w14:paraId="370B5013" w14:textId="77777777" w:rsidR="00717CC4" w:rsidRPr="00C87F34" w:rsidRDefault="00717CC4" w:rsidP="00C87F34">
      <w:pPr>
        <w:spacing w:line="360" w:lineRule="auto"/>
        <w:ind w:left="567" w:right="567"/>
        <w:contextualSpacing/>
        <w:jc w:val="both"/>
        <w:rPr>
          <w:rFonts w:ascii="Palatino Linotype" w:hAnsi="Palatino Linotype"/>
          <w:i/>
        </w:rPr>
      </w:pPr>
      <w:r w:rsidRPr="00C87F34">
        <w:rPr>
          <w:rFonts w:ascii="Palatino Linotype" w:hAnsi="Palatino Linotype"/>
          <w:i/>
        </w:rPr>
        <w:t xml:space="preserve">III. La descripción de la información solicitada; </w:t>
      </w:r>
    </w:p>
    <w:p w14:paraId="480BC224" w14:textId="77777777" w:rsidR="00717CC4" w:rsidRPr="00C87F34" w:rsidRDefault="00717CC4" w:rsidP="00C87F34">
      <w:pPr>
        <w:spacing w:line="360" w:lineRule="auto"/>
        <w:ind w:left="567" w:right="567"/>
        <w:contextualSpacing/>
        <w:jc w:val="both"/>
        <w:rPr>
          <w:rFonts w:ascii="Palatino Linotype" w:hAnsi="Palatino Linotype"/>
          <w:i/>
        </w:rPr>
      </w:pPr>
      <w:r w:rsidRPr="00C87F34">
        <w:rPr>
          <w:rFonts w:ascii="Palatino Linotype" w:hAnsi="Palatino Linotype"/>
          <w:i/>
        </w:rPr>
        <w:t xml:space="preserve">IV. Cualquier otro dato que facilite la búsqueda y eventual localización de la información; y </w:t>
      </w:r>
    </w:p>
    <w:p w14:paraId="0623C5BC" w14:textId="6D2E054C" w:rsidR="00717CC4" w:rsidRPr="00C87F34" w:rsidRDefault="00717CC4" w:rsidP="00C87F34">
      <w:pPr>
        <w:spacing w:line="360" w:lineRule="auto"/>
        <w:ind w:left="567" w:right="567"/>
        <w:contextualSpacing/>
        <w:jc w:val="both"/>
        <w:rPr>
          <w:rFonts w:ascii="Palatino Linotype" w:hAnsi="Palatino Linotype"/>
          <w:b/>
          <w:i/>
        </w:rPr>
      </w:pPr>
      <w:r w:rsidRPr="00C87F34">
        <w:rPr>
          <w:rFonts w:ascii="Palatino Linotype" w:hAnsi="Palatino Linotype"/>
          <w:b/>
          <w:i/>
        </w:rPr>
        <w:t xml:space="preserve">V. </w:t>
      </w:r>
      <w:r w:rsidRPr="00C87F34">
        <w:rPr>
          <w:rFonts w:ascii="Palatino Linotype" w:hAnsi="Palatino Linotype"/>
          <w:b/>
          <w:i/>
          <w:u w:val="single"/>
        </w:rPr>
        <w:t>La modalidad en la que prefiere se otorgue el acceso a la información</w:t>
      </w:r>
      <w:r w:rsidRPr="00C87F34">
        <w:rPr>
          <w:rFonts w:ascii="Palatino Linotype" w:hAnsi="Palatino Linotype"/>
          <w:b/>
          <w:i/>
        </w:rPr>
        <w:t xml:space="preserve">, </w:t>
      </w:r>
      <w:r w:rsidRPr="00C87F34">
        <w:rPr>
          <w:rFonts w:ascii="Palatino Linotype" w:hAnsi="Palatino Linotype"/>
          <w:b/>
          <w:i/>
          <w:u w:val="single"/>
        </w:rPr>
        <w:t>la cual podrá ser</w:t>
      </w:r>
      <w:r w:rsidRPr="00C87F34">
        <w:rPr>
          <w:rFonts w:ascii="Palatino Linotype" w:hAnsi="Palatino Linotype"/>
          <w:b/>
          <w:i/>
        </w:rPr>
        <w:t xml:space="preserve"> verbal, siempre y cuando sea para fines de orientación, mediante consulta directa, </w:t>
      </w:r>
      <w:r w:rsidRPr="00C87F34">
        <w:rPr>
          <w:rFonts w:ascii="Palatino Linotype" w:hAnsi="Palatino Linotype"/>
          <w:b/>
          <w:i/>
          <w:u w:val="single"/>
        </w:rPr>
        <w:t>mediante la expedición de</w:t>
      </w:r>
      <w:r w:rsidRPr="00C87F34">
        <w:rPr>
          <w:rFonts w:ascii="Palatino Linotype" w:hAnsi="Palatino Linotype"/>
          <w:b/>
          <w:i/>
        </w:rPr>
        <w:t xml:space="preserve"> copias simples </w:t>
      </w:r>
      <w:r w:rsidRPr="00C87F34">
        <w:rPr>
          <w:rFonts w:ascii="Palatino Linotype" w:hAnsi="Palatino Linotype"/>
          <w:b/>
          <w:i/>
          <w:u w:val="single"/>
        </w:rPr>
        <w:t>o certificadas</w:t>
      </w:r>
      <w:r w:rsidRPr="00C87F34">
        <w:rPr>
          <w:rFonts w:ascii="Palatino Linotype" w:hAnsi="Palatino Linotype"/>
          <w:b/>
          <w:i/>
        </w:rPr>
        <w:t xml:space="preserve"> o la reproducción en cualquier otro medio, incluidos los electrónicos.”</w:t>
      </w:r>
    </w:p>
    <w:p w14:paraId="297048F2" w14:textId="77777777" w:rsidR="00717CC4" w:rsidRPr="00C87F34" w:rsidRDefault="00717CC4" w:rsidP="00C87F34">
      <w:pPr>
        <w:pStyle w:val="Prrafodelista"/>
        <w:spacing w:before="240" w:after="360" w:line="360" w:lineRule="auto"/>
        <w:ind w:left="0" w:right="49"/>
        <w:jc w:val="both"/>
        <w:rPr>
          <w:rFonts w:ascii="Palatino Linotype" w:hAnsi="Palatino Linotype" w:cs="Arial"/>
        </w:rPr>
      </w:pPr>
    </w:p>
    <w:p w14:paraId="198E1A4A" w14:textId="56765EF5" w:rsidR="00717CC4" w:rsidRPr="00C87F34" w:rsidRDefault="00717CC4" w:rsidP="00C87F34">
      <w:pPr>
        <w:pStyle w:val="Prrafodelista"/>
        <w:numPr>
          <w:ilvl w:val="0"/>
          <w:numId w:val="1"/>
        </w:numPr>
        <w:spacing w:before="240" w:after="360" w:line="360" w:lineRule="auto"/>
        <w:ind w:left="0" w:right="49" w:firstLine="0"/>
        <w:jc w:val="both"/>
        <w:rPr>
          <w:rFonts w:ascii="Palatino Linotype" w:hAnsi="Palatino Linotype" w:cs="Arial"/>
        </w:rPr>
      </w:pPr>
      <w:r w:rsidRPr="00C87F34">
        <w:rPr>
          <w:rFonts w:ascii="Palatino Linotype" w:hAnsi="Palatino Linotype" w:cs="Arial"/>
        </w:rPr>
        <w:t xml:space="preserve">En el caso concreto que nos ocupa analizar, el </w:t>
      </w:r>
      <w:r w:rsidRPr="00C87F34">
        <w:rPr>
          <w:rFonts w:ascii="Palatino Linotype" w:hAnsi="Palatino Linotype" w:cs="Arial"/>
          <w:b/>
        </w:rPr>
        <w:t xml:space="preserve">RECURRENTE </w:t>
      </w:r>
      <w:r w:rsidRPr="00C87F34">
        <w:rPr>
          <w:rFonts w:ascii="Palatino Linotype" w:hAnsi="Palatino Linotype" w:cs="Arial"/>
        </w:rPr>
        <w:t xml:space="preserve">eligió como modalidad de entrega, a través del Sistema de Acceso a la Información Mexiquense (SAIMEX), tal como se observa en la siguiente imagen: </w:t>
      </w:r>
    </w:p>
    <w:p w14:paraId="1625C72E" w14:textId="77777777" w:rsidR="00717CC4" w:rsidRPr="00C87F34" w:rsidRDefault="00717CC4" w:rsidP="00C87F34">
      <w:pPr>
        <w:pStyle w:val="Prrafodelista"/>
        <w:spacing w:before="240" w:after="360" w:line="360" w:lineRule="auto"/>
        <w:ind w:left="0" w:right="49"/>
        <w:jc w:val="both"/>
        <w:rPr>
          <w:rFonts w:ascii="Palatino Linotype" w:hAnsi="Palatino Linotype" w:cs="Arial"/>
        </w:rPr>
      </w:pPr>
    </w:p>
    <w:p w14:paraId="4256F1F3" w14:textId="321ECB84" w:rsidR="00717CC4" w:rsidRPr="00C87F34" w:rsidRDefault="00717CC4" w:rsidP="00C87F34">
      <w:pPr>
        <w:pStyle w:val="Prrafodelista"/>
        <w:spacing w:before="240" w:after="360" w:line="360" w:lineRule="auto"/>
        <w:ind w:left="0" w:right="49"/>
        <w:jc w:val="both"/>
        <w:rPr>
          <w:rFonts w:ascii="Palatino Linotype" w:hAnsi="Palatino Linotype" w:cs="Arial"/>
        </w:rPr>
      </w:pPr>
      <w:r w:rsidRPr="00C87F3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2726031" wp14:editId="7511885B">
                <wp:simplePos x="0" y="0"/>
                <wp:positionH relativeFrom="column">
                  <wp:posOffset>72390</wp:posOffset>
                </wp:positionH>
                <wp:positionV relativeFrom="paragraph">
                  <wp:posOffset>1069975</wp:posOffset>
                </wp:positionV>
                <wp:extent cx="1371600" cy="200025"/>
                <wp:effectExtent l="57150" t="19050" r="76200" b="104775"/>
                <wp:wrapNone/>
                <wp:docPr id="3" name="Rectángulo 3"/>
                <wp:cNvGraphicFramePr/>
                <a:graphic xmlns:a="http://schemas.openxmlformats.org/drawingml/2006/main">
                  <a:graphicData uri="http://schemas.microsoft.com/office/word/2010/wordprocessingShape">
                    <wps:wsp>
                      <wps:cNvSpPr/>
                      <wps:spPr>
                        <a:xfrm>
                          <a:off x="0" y="0"/>
                          <a:ext cx="1371600" cy="2000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73F37" id="Rectángulo 3" o:spid="_x0000_s1026" style="position:absolute;margin-left:5.7pt;margin-top:84.25pt;width:108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" filled="f" strokecolor="red" strokeweight="1.5pt">
                <v:shadow on="t" color="black" opacity="22937f" origin=",.5" offset="0,.63889mm"/>
              </v:rect>
            </w:pict>
          </mc:Fallback>
        </mc:AlternateContent>
      </w:r>
      <w:r w:rsidRPr="00C87F34">
        <w:rPr>
          <w:rFonts w:ascii="Palatino Linotype" w:hAnsi="Palatino Linotype" w:cs="Arial"/>
          <w:noProof/>
          <w:lang w:val="es-MX" w:eastAsia="es-MX"/>
        </w:rPr>
        <w:drawing>
          <wp:inline distT="0" distB="0" distL="0" distR="0" wp14:anchorId="018CFBCA" wp14:editId="6AA90668">
            <wp:extent cx="5543550" cy="1533525"/>
            <wp:effectExtent l="57150" t="57150" r="114300"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15335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9D1D35" w14:textId="77777777" w:rsidR="00717CC4" w:rsidRPr="00C87F34" w:rsidRDefault="00717CC4" w:rsidP="00C87F34">
      <w:pPr>
        <w:pStyle w:val="Prrafodelista"/>
        <w:spacing w:before="240" w:after="360" w:line="360" w:lineRule="auto"/>
        <w:ind w:left="0" w:right="49"/>
        <w:jc w:val="both"/>
        <w:rPr>
          <w:rFonts w:ascii="Palatino Linotype" w:hAnsi="Palatino Linotype" w:cs="Arial"/>
        </w:rPr>
      </w:pPr>
    </w:p>
    <w:p w14:paraId="7221822F" w14:textId="34E40F29" w:rsidR="0050031C" w:rsidRPr="00C87F34" w:rsidRDefault="0050031C" w:rsidP="00C87F34">
      <w:pPr>
        <w:pStyle w:val="Prrafodelista"/>
        <w:numPr>
          <w:ilvl w:val="0"/>
          <w:numId w:val="1"/>
        </w:numPr>
        <w:spacing w:before="240" w:after="360" w:line="360" w:lineRule="auto"/>
        <w:ind w:left="0" w:right="49" w:firstLine="0"/>
        <w:jc w:val="both"/>
        <w:rPr>
          <w:rFonts w:ascii="Palatino Linotype" w:hAnsi="Palatino Linotype" w:cs="Arial"/>
        </w:rPr>
      </w:pPr>
      <w:r w:rsidRPr="00C87F34">
        <w:rPr>
          <w:rFonts w:ascii="Palatino Linotype" w:hAnsi="Palatino Linotype" w:cs="Arial"/>
        </w:rPr>
        <w:t xml:space="preserve">Ante tal actuación, es de referir que la Ley de Transparencia Local prevé que de manera excepcional procederá el cambió de modalidad cuando de manera fundada y motivada así lo determine el Sujeto Obligado, y se cumplan con las formalidades establecidas en el artículo 158 de la Ley de la materia que en su texto literal establece: </w:t>
      </w:r>
    </w:p>
    <w:p w14:paraId="1526193D" w14:textId="61FC50DC" w:rsidR="0050031C" w:rsidRPr="00C87F34" w:rsidRDefault="0050031C" w:rsidP="00C87F34">
      <w:pPr>
        <w:spacing w:line="360" w:lineRule="auto"/>
        <w:ind w:left="851" w:right="567"/>
        <w:jc w:val="both"/>
        <w:rPr>
          <w:rFonts w:ascii="Palatino Linotype" w:hAnsi="Palatino Linotype"/>
          <w:i/>
        </w:rPr>
      </w:pPr>
      <w:r w:rsidRPr="00C87F34">
        <w:rPr>
          <w:rFonts w:ascii="Palatino Linotype" w:hAnsi="Palatino Linotype"/>
          <w:b/>
          <w:i/>
        </w:rPr>
        <w:t>“Artículo 158.</w:t>
      </w:r>
      <w:r w:rsidRPr="00C87F34">
        <w:rPr>
          <w:rFonts w:ascii="Palatino Linotype" w:hAnsi="Palatino Linotype"/>
          <w:i/>
        </w:rPr>
        <w:t xml:space="preserve"> </w:t>
      </w:r>
      <w:r w:rsidRPr="00C87F34">
        <w:rPr>
          <w:rFonts w:ascii="Palatino Linotype" w:hAnsi="Palatino Linotype"/>
          <w:b/>
          <w:i/>
        </w:rPr>
        <w:t>De manera excepcional</w:t>
      </w:r>
      <w:r w:rsidRPr="00C87F34">
        <w:rPr>
          <w:rFonts w:ascii="Palatino Linotype" w:hAnsi="Palatino Linotype"/>
          <w:i/>
        </w:rPr>
        <w:t xml:space="preserve">, cuando </w:t>
      </w:r>
      <w:r w:rsidRPr="00C87F34">
        <w:rPr>
          <w:rFonts w:ascii="Palatino Linotype" w:hAnsi="Palatino Linotype"/>
          <w:b/>
          <w:i/>
        </w:rPr>
        <w:t>de forma fundada y motivada así lo determine el sujeto obligado</w:t>
      </w:r>
      <w:r w:rsidRPr="00C87F34">
        <w:rPr>
          <w:rFonts w:ascii="Palatino Linotype" w:hAnsi="Palatino Linotype"/>
          <w:i/>
        </w:rPr>
        <w:t xml:space="preserve">, </w:t>
      </w:r>
      <w:r w:rsidRPr="00C87F34">
        <w:rPr>
          <w:rFonts w:ascii="Palatino Linotype" w:hAnsi="Palatino Linotype"/>
          <w:b/>
          <w:i/>
        </w:rPr>
        <w:t>en aquellos casos</w:t>
      </w:r>
      <w:r w:rsidRPr="00C87F34">
        <w:rPr>
          <w:rFonts w:ascii="Palatino Linotype" w:hAnsi="Palatino Linotype"/>
          <w:i/>
        </w:rPr>
        <w:t xml:space="preserve"> en que la información solicitada que ya se encuentre en su posesión </w:t>
      </w:r>
      <w:r w:rsidRPr="00C87F34">
        <w:rPr>
          <w:rFonts w:ascii="Palatino Linotype" w:hAnsi="Palatino Linotype"/>
          <w:b/>
          <w:i/>
        </w:rPr>
        <w:t>implique análisis, estudio o procesamiento de documentos cuya entrega o reproducción sobrepase las capacidades técnicas administrativas y humanas</w:t>
      </w:r>
      <w:r w:rsidRPr="00C87F34">
        <w:rPr>
          <w:rFonts w:ascii="Palatino Linotype" w:hAnsi="Palatino Linotype"/>
          <w:i/>
        </w:rPr>
        <w:t xml:space="preserve"> del sujeto obligado para cumplir con la solicitud, en los plazos establecidos para dichos efectos, </w:t>
      </w:r>
      <w:r w:rsidRPr="00C87F34">
        <w:rPr>
          <w:rFonts w:ascii="Palatino Linotype" w:hAnsi="Palatino Linotype"/>
          <w:b/>
          <w:i/>
        </w:rPr>
        <w:t>se podrá poner a disposición del solicitante los documentos en consulta directa, salvo la información clasificada.</w:t>
      </w:r>
      <w:r w:rsidRPr="00C87F34">
        <w:rPr>
          <w:rFonts w:ascii="Palatino Linotype" w:hAnsi="Palatino Linotype"/>
          <w:i/>
        </w:rPr>
        <w:t xml:space="preserve"> </w:t>
      </w:r>
    </w:p>
    <w:p w14:paraId="4C6916D8" w14:textId="77777777" w:rsidR="0050031C" w:rsidRPr="00C87F34" w:rsidRDefault="0050031C" w:rsidP="00C87F34">
      <w:pPr>
        <w:spacing w:line="360" w:lineRule="auto"/>
        <w:ind w:left="851" w:right="567"/>
        <w:jc w:val="both"/>
        <w:rPr>
          <w:rFonts w:ascii="Palatino Linotype" w:hAnsi="Palatino Linotype"/>
          <w:i/>
        </w:rPr>
      </w:pPr>
    </w:p>
    <w:p w14:paraId="2C2664C6" w14:textId="4F1D3A3A" w:rsidR="0050031C" w:rsidRPr="00C87F34" w:rsidRDefault="0050031C" w:rsidP="00C87F34">
      <w:pPr>
        <w:spacing w:before="240" w:line="360" w:lineRule="auto"/>
        <w:ind w:left="851" w:right="567"/>
        <w:jc w:val="both"/>
        <w:rPr>
          <w:rFonts w:ascii="Palatino Linotype" w:eastAsia="MS Mincho" w:hAnsi="Palatino Linotype" w:cstheme="majorBidi"/>
          <w:i/>
        </w:rPr>
      </w:pPr>
      <w:r w:rsidRPr="00C87F34">
        <w:rPr>
          <w:rFonts w:ascii="Palatino Linotype" w:hAnsi="Palatino Linotype"/>
          <w:b/>
          <w:i/>
        </w:rPr>
        <w:t>En todo caso, se facilitará</w:t>
      </w:r>
      <w:r w:rsidRPr="00C87F34">
        <w:rPr>
          <w:rFonts w:ascii="Palatino Linotype" w:hAnsi="Palatino Linotype"/>
          <w:i/>
        </w:rPr>
        <w:t xml:space="preserve"> </w:t>
      </w:r>
      <w:r w:rsidRPr="00C87F34">
        <w:rPr>
          <w:rFonts w:ascii="Palatino Linotype" w:hAnsi="Palatino Linotype"/>
          <w:b/>
          <w:i/>
        </w:rPr>
        <w:t>su copia</w:t>
      </w:r>
      <w:r w:rsidRPr="00C87F34">
        <w:rPr>
          <w:rFonts w:ascii="Palatino Linotype" w:hAnsi="Palatino Linotype"/>
          <w:i/>
        </w:rPr>
        <w:t xml:space="preserve"> simple o </w:t>
      </w:r>
      <w:r w:rsidRPr="00C87F34">
        <w:rPr>
          <w:rFonts w:ascii="Palatino Linotype" w:hAnsi="Palatino Linotype"/>
          <w:b/>
          <w:i/>
        </w:rPr>
        <w:t>certificada,</w:t>
      </w:r>
      <w:r w:rsidRPr="00C87F34">
        <w:rPr>
          <w:rFonts w:ascii="Palatino Linotype" w:hAnsi="Palatino Linotype"/>
          <w:i/>
        </w:rPr>
        <w:t xml:space="preserve"> así como su reproducción por cualquier medio disponible </w:t>
      </w:r>
      <w:r w:rsidRPr="00C87F34">
        <w:rPr>
          <w:rFonts w:ascii="Palatino Linotype" w:hAnsi="Palatino Linotype"/>
          <w:b/>
          <w:i/>
        </w:rPr>
        <w:t>en las instalaciones del sujeto obligado</w:t>
      </w:r>
      <w:r w:rsidRPr="00C87F34">
        <w:rPr>
          <w:rFonts w:ascii="Palatino Linotype" w:hAnsi="Palatino Linotype"/>
          <w:i/>
        </w:rPr>
        <w:t xml:space="preserve"> o que, en su caso, aporte el solicitante.”</w:t>
      </w:r>
    </w:p>
    <w:p w14:paraId="096FB253" w14:textId="12D0FCF4" w:rsidR="0050031C" w:rsidRPr="00C87F34" w:rsidRDefault="0050031C" w:rsidP="00C87F34">
      <w:pPr>
        <w:pStyle w:val="Prrafodelista"/>
        <w:numPr>
          <w:ilvl w:val="0"/>
          <w:numId w:val="1"/>
        </w:numPr>
        <w:spacing w:before="240" w:after="360" w:line="360" w:lineRule="auto"/>
        <w:ind w:left="0" w:right="49" w:firstLine="0"/>
        <w:jc w:val="both"/>
        <w:rPr>
          <w:rFonts w:ascii="Palatino Linotype" w:hAnsi="Palatino Linotype" w:cs="Arial"/>
        </w:rPr>
      </w:pPr>
      <w:r w:rsidRPr="00C87F34">
        <w:rPr>
          <w:rFonts w:ascii="Palatino Linotype" w:hAnsi="Palatino Linotype" w:cs="Arial"/>
        </w:rPr>
        <w:t xml:space="preserve">En consecuencia, de los preceptos jurídicos citados se colige que el </w:t>
      </w:r>
      <w:r w:rsidRPr="00C87F34">
        <w:rPr>
          <w:rFonts w:ascii="Palatino Linotype" w:hAnsi="Palatino Linotype" w:cs="Arial"/>
          <w:b/>
        </w:rPr>
        <w:t xml:space="preserve">SUJETO OBLIGADO </w:t>
      </w:r>
      <w:r w:rsidRPr="00C87F34">
        <w:rPr>
          <w:rFonts w:ascii="Palatino Linotype" w:hAnsi="Palatino Linotype" w:cs="Arial"/>
        </w:rPr>
        <w:t xml:space="preserve">pretendió cambiar la modalidad de entrega de información elegida por el particular al momento de formular la solicitud de información, sin cumplir con los requisitos y formalidades establecidas en la Ley la materia. </w:t>
      </w:r>
    </w:p>
    <w:p w14:paraId="402CD415" w14:textId="77777777" w:rsidR="0050031C" w:rsidRPr="00C87F34" w:rsidRDefault="0050031C" w:rsidP="00C87F34">
      <w:pPr>
        <w:pStyle w:val="Prrafodelista"/>
        <w:spacing w:before="240" w:after="360" w:line="360" w:lineRule="auto"/>
        <w:ind w:left="0" w:right="49"/>
        <w:jc w:val="both"/>
        <w:rPr>
          <w:rFonts w:ascii="Palatino Linotype" w:hAnsi="Palatino Linotype" w:cs="Arial"/>
        </w:rPr>
      </w:pPr>
    </w:p>
    <w:p w14:paraId="03E2AAD8" w14:textId="4CA86E38" w:rsidR="004E7334" w:rsidRPr="00C87F34" w:rsidRDefault="0050031C" w:rsidP="00C87F34">
      <w:pPr>
        <w:pStyle w:val="Prrafodelista"/>
        <w:numPr>
          <w:ilvl w:val="0"/>
          <w:numId w:val="1"/>
        </w:numPr>
        <w:spacing w:before="240" w:after="360" w:line="360" w:lineRule="auto"/>
        <w:ind w:left="0" w:right="49" w:firstLine="0"/>
        <w:jc w:val="both"/>
        <w:rPr>
          <w:rFonts w:ascii="Palatino Linotype" w:hAnsi="Palatino Linotype" w:cs="Arial"/>
        </w:rPr>
      </w:pPr>
      <w:r w:rsidRPr="00C87F34">
        <w:rPr>
          <w:rFonts w:ascii="Palatino Linotype" w:hAnsi="Palatino Linotype" w:cs="Arial"/>
        </w:rPr>
        <w:t>P</w:t>
      </w:r>
      <w:r w:rsidR="004E7334" w:rsidRPr="00C87F34">
        <w:rPr>
          <w:rFonts w:ascii="Palatino Linotype" w:hAnsi="Palatino Linotype" w:cs="Arial"/>
        </w:rPr>
        <w:t>o</w:t>
      </w:r>
      <w:r w:rsidRPr="00C87F34">
        <w:rPr>
          <w:rFonts w:ascii="Palatino Linotype" w:hAnsi="Palatino Linotype" w:cs="Arial"/>
        </w:rPr>
        <w:t>r</w:t>
      </w:r>
      <w:r w:rsidR="004E7334" w:rsidRPr="00C87F34">
        <w:rPr>
          <w:rFonts w:ascii="Palatino Linotype" w:hAnsi="Palatino Linotype" w:cs="Arial"/>
        </w:rPr>
        <w:t xml:space="preserve"> </w:t>
      </w:r>
      <w:r w:rsidRPr="00C87F34">
        <w:rPr>
          <w:rFonts w:ascii="Palatino Linotype" w:hAnsi="Palatino Linotype" w:cs="Arial"/>
        </w:rPr>
        <w:t>tanto</w:t>
      </w:r>
      <w:r w:rsidR="004E7334" w:rsidRPr="00C87F34">
        <w:rPr>
          <w:rFonts w:ascii="Palatino Linotype" w:hAnsi="Palatino Linotype" w:cs="Arial"/>
        </w:rPr>
        <w:t>, este Órgano Garante, considera dable ordenar la entrega</w:t>
      </w:r>
      <w:r w:rsidRPr="00C87F34">
        <w:rPr>
          <w:rFonts w:ascii="Palatino Linotype" w:hAnsi="Palatino Linotype" w:cs="Arial"/>
        </w:rPr>
        <w:t xml:space="preserve"> vía Sistema de Acceso a la Información Mexiquense (SAIMEX), de ser procedente en versión pública el</w:t>
      </w:r>
      <w:r w:rsidR="004E7334" w:rsidRPr="00C87F34">
        <w:rPr>
          <w:rFonts w:ascii="Palatino Linotype" w:hAnsi="Palatino Linotype" w:cs="Arial"/>
        </w:rPr>
        <w:t xml:space="preserve"> ac</w:t>
      </w:r>
      <w:r w:rsidR="000A0CD2" w:rsidRPr="00C87F34">
        <w:rPr>
          <w:rFonts w:ascii="Palatino Linotype" w:hAnsi="Palatino Linotype" w:cs="Arial"/>
        </w:rPr>
        <w:t xml:space="preserve">ta de cabildo en la que se autorizó la relación de obras públicas a ejecutar </w:t>
      </w:r>
      <w:r w:rsidR="004E7334" w:rsidRPr="00C87F34">
        <w:rPr>
          <w:rFonts w:ascii="Palatino Linotype" w:hAnsi="Palatino Linotype" w:cs="Arial"/>
        </w:rPr>
        <w:t xml:space="preserve"> con recursos del Programa de Fondo Estatal de Fortalecimiento Municipal del ejercicio fiscal dos mil diecinueve, </w:t>
      </w:r>
      <w:r w:rsidR="000A0CD2" w:rsidRPr="00C87F34">
        <w:rPr>
          <w:rFonts w:ascii="Palatino Linotype" w:hAnsi="Palatino Linotype" w:cs="Arial"/>
        </w:rPr>
        <w:t xml:space="preserve">así como la documentación en la que conste </w:t>
      </w:r>
      <w:r w:rsidR="004E7334" w:rsidRPr="00C87F34">
        <w:rPr>
          <w:rFonts w:ascii="Palatino Linotype" w:hAnsi="Palatino Linotype" w:cs="Arial"/>
        </w:rPr>
        <w:t>nombre, ubicación, metas, número de bene</w:t>
      </w:r>
      <w:r w:rsidR="000A0CD2" w:rsidRPr="00C87F34">
        <w:rPr>
          <w:rFonts w:ascii="Palatino Linotype" w:hAnsi="Palatino Linotype" w:cs="Arial"/>
        </w:rPr>
        <w:t xml:space="preserve">ficiarios y el techo financiero de las mismas. </w:t>
      </w:r>
    </w:p>
    <w:p w14:paraId="34C995A1" w14:textId="1CC41C90" w:rsidR="009B615E" w:rsidRPr="00C87F34" w:rsidRDefault="00A73324" w:rsidP="00C87F34">
      <w:pPr>
        <w:pStyle w:val="Ttulo1"/>
        <w:spacing w:line="360" w:lineRule="auto"/>
        <w:ind w:firstLine="426"/>
        <w:jc w:val="both"/>
        <w:rPr>
          <w:b/>
          <w:szCs w:val="24"/>
        </w:rPr>
      </w:pPr>
      <w:bookmarkStart w:id="60" w:name="_Toc11863115"/>
      <w:bookmarkStart w:id="61" w:name="_Toc15466547"/>
      <w:bookmarkStart w:id="62" w:name="_Toc21441459"/>
      <w:r w:rsidRPr="00C87F34">
        <w:rPr>
          <w:b/>
          <w:szCs w:val="24"/>
        </w:rPr>
        <w:t>SEXTO</w:t>
      </w:r>
      <w:r w:rsidR="009B615E" w:rsidRPr="00C87F34">
        <w:rPr>
          <w:b/>
          <w:szCs w:val="24"/>
        </w:rPr>
        <w:t>. De la Versión Pública</w:t>
      </w:r>
      <w:bookmarkEnd w:id="60"/>
      <w:bookmarkEnd w:id="61"/>
      <w:bookmarkEnd w:id="62"/>
      <w:r w:rsidR="009B615E" w:rsidRPr="00C87F34">
        <w:rPr>
          <w:b/>
          <w:szCs w:val="24"/>
        </w:rPr>
        <w:t xml:space="preserve"> </w:t>
      </w:r>
    </w:p>
    <w:p w14:paraId="347E0F7D" w14:textId="77777777" w:rsidR="009B615E" w:rsidRPr="00C87F34" w:rsidRDefault="009B615E" w:rsidP="00C87F34">
      <w:pPr>
        <w:spacing w:line="360" w:lineRule="auto"/>
        <w:rPr>
          <w:rFonts w:ascii="Palatino Linotype" w:hAnsi="Palatino Linotype"/>
          <w:lang w:eastAsia="en-US"/>
        </w:rPr>
      </w:pPr>
    </w:p>
    <w:p w14:paraId="63250B9E" w14:textId="4CAED962" w:rsidR="009B615E" w:rsidRPr="00C87F34" w:rsidRDefault="009B615E" w:rsidP="00C87F34">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C87F34">
        <w:rPr>
          <w:rFonts w:ascii="Palatino Linotype" w:hAnsi="Palatino Linotype"/>
        </w:rPr>
        <w:t xml:space="preserve">En consecuencia, debe destacarse que debido a la naturaleza de la </w:t>
      </w:r>
      <w:r w:rsidR="000A0CD2" w:rsidRPr="00C87F34">
        <w:rPr>
          <w:rFonts w:ascii="Palatino Linotype" w:hAnsi="Palatino Linotype"/>
        </w:rPr>
        <w:t>información que</w:t>
      </w:r>
      <w:r w:rsidRPr="00C87F34">
        <w:rPr>
          <w:rFonts w:ascii="Palatino Linotype" w:hAnsi="Palatino Linotype"/>
        </w:rPr>
        <w:t xml:space="preserv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C87F34" w:rsidRDefault="009B615E" w:rsidP="00C87F34">
      <w:pPr>
        <w:pStyle w:val="Prrafodelista"/>
        <w:tabs>
          <w:tab w:val="left" w:pos="0"/>
          <w:tab w:val="left" w:pos="851"/>
        </w:tabs>
        <w:spacing w:line="360" w:lineRule="auto"/>
        <w:ind w:left="0" w:right="49"/>
        <w:jc w:val="both"/>
        <w:rPr>
          <w:rFonts w:ascii="Palatino Linotype" w:eastAsia="Times New Roman" w:hAnsi="Palatino Linotype"/>
        </w:rPr>
      </w:pPr>
    </w:p>
    <w:p w14:paraId="4F1FE434" w14:textId="77777777" w:rsidR="009B615E" w:rsidRPr="00C87F34" w:rsidRDefault="009B615E" w:rsidP="00C87F34">
      <w:pPr>
        <w:pStyle w:val="Ttulo3"/>
        <w:numPr>
          <w:ilvl w:val="0"/>
          <w:numId w:val="9"/>
        </w:numPr>
        <w:spacing w:line="360" w:lineRule="auto"/>
        <w:rPr>
          <w:rFonts w:ascii="Palatino Linotype" w:eastAsia="Calibri" w:hAnsi="Palatino Linotype"/>
          <w:b/>
          <w:color w:val="auto"/>
        </w:rPr>
      </w:pPr>
      <w:bookmarkStart w:id="63" w:name="_Toc531859121"/>
      <w:bookmarkStart w:id="64" w:name="_Toc532385645"/>
      <w:bookmarkStart w:id="65" w:name="_Toc954273"/>
      <w:bookmarkStart w:id="66" w:name="_Toc1585433"/>
      <w:bookmarkStart w:id="67" w:name="_Toc4684441"/>
      <w:bookmarkStart w:id="68" w:name="_Toc8753380"/>
      <w:bookmarkStart w:id="69" w:name="_Toc11863116"/>
      <w:bookmarkStart w:id="70" w:name="_Toc15466548"/>
      <w:bookmarkStart w:id="71" w:name="_Toc21441460"/>
      <w:r w:rsidRPr="00C87F34">
        <w:rPr>
          <w:rFonts w:ascii="Palatino Linotype" w:hAnsi="Palatino Linotype"/>
          <w:b/>
          <w:color w:val="auto"/>
        </w:rPr>
        <w:t>Requisitos previos.</w:t>
      </w:r>
      <w:bookmarkEnd w:id="63"/>
      <w:bookmarkEnd w:id="64"/>
      <w:bookmarkEnd w:id="65"/>
      <w:bookmarkEnd w:id="66"/>
      <w:bookmarkEnd w:id="67"/>
      <w:bookmarkEnd w:id="68"/>
      <w:bookmarkEnd w:id="69"/>
      <w:bookmarkEnd w:id="70"/>
      <w:bookmarkEnd w:id="71"/>
    </w:p>
    <w:p w14:paraId="15827DFA" w14:textId="77777777" w:rsidR="009B615E" w:rsidRPr="00C87F34" w:rsidRDefault="009B615E" w:rsidP="00C87F34">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C87F34">
        <w:rPr>
          <w:rFonts w:ascii="Palatino Linotype" w:eastAsia="Calibri" w:hAnsi="Palatino Linotype" w:cs="Arial"/>
          <w:lang w:val="es-ES" w:eastAsia="es-MX"/>
        </w:rPr>
        <w:t>El</w:t>
      </w:r>
      <w:r w:rsidRPr="00C87F34">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27A68D" w14:textId="77777777" w:rsidR="009B615E" w:rsidRPr="00C87F34" w:rsidRDefault="009B615E" w:rsidP="00C87F3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E2D5B0B"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0A9D72" w14:textId="77777777" w:rsidR="009B615E" w:rsidRPr="00C87F34" w:rsidRDefault="009B615E" w:rsidP="00C87F34">
      <w:pPr>
        <w:pStyle w:val="Prrafodelista"/>
        <w:spacing w:line="360" w:lineRule="auto"/>
        <w:rPr>
          <w:rFonts w:ascii="Palatino Linotype" w:eastAsia="Calibri" w:hAnsi="Palatino Linotype" w:cs="Arial"/>
          <w:lang w:val="es-ES" w:eastAsia="es-MX"/>
        </w:rPr>
      </w:pPr>
    </w:p>
    <w:p w14:paraId="7B470058"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67306228" w:rsidR="009B615E" w:rsidRPr="00C87F34" w:rsidRDefault="009B615E" w:rsidP="00C87F34">
      <w:pPr>
        <w:pStyle w:val="Ttulo3"/>
        <w:numPr>
          <w:ilvl w:val="0"/>
          <w:numId w:val="9"/>
        </w:numPr>
        <w:spacing w:line="360" w:lineRule="auto"/>
        <w:rPr>
          <w:rFonts w:ascii="Palatino Linotype" w:hAnsi="Palatino Linotype"/>
          <w:b/>
          <w:color w:val="auto"/>
        </w:rPr>
      </w:pPr>
      <w:bookmarkStart w:id="72" w:name="_Toc531859122"/>
      <w:bookmarkStart w:id="73" w:name="_Toc532385646"/>
      <w:bookmarkStart w:id="74" w:name="_Toc954274"/>
      <w:bookmarkStart w:id="75" w:name="_Toc1585434"/>
      <w:bookmarkStart w:id="76" w:name="_Toc4684442"/>
      <w:bookmarkStart w:id="77" w:name="_Toc8753381"/>
      <w:bookmarkStart w:id="78" w:name="_Toc11863117"/>
      <w:bookmarkStart w:id="79" w:name="_Toc15466549"/>
      <w:bookmarkStart w:id="80" w:name="_Toc21441461"/>
      <w:r w:rsidRPr="00C87F34">
        <w:rPr>
          <w:rFonts w:ascii="Palatino Linotype" w:hAnsi="Palatino Linotype"/>
          <w:b/>
          <w:color w:val="auto"/>
        </w:rPr>
        <w:t>Supuesto de clasificación.</w:t>
      </w:r>
      <w:bookmarkEnd w:id="72"/>
      <w:bookmarkEnd w:id="73"/>
      <w:bookmarkEnd w:id="74"/>
      <w:bookmarkEnd w:id="75"/>
      <w:bookmarkEnd w:id="76"/>
      <w:bookmarkEnd w:id="77"/>
      <w:bookmarkEnd w:id="78"/>
      <w:bookmarkEnd w:id="79"/>
      <w:bookmarkEnd w:id="80"/>
    </w:p>
    <w:p w14:paraId="09092141" w14:textId="77777777" w:rsidR="009B615E" w:rsidRPr="00C87F34" w:rsidRDefault="009B615E" w:rsidP="00C87F3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E4D7296"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C31B245" w14:textId="77777777" w:rsidR="009B615E" w:rsidRPr="00C87F34" w:rsidRDefault="009B615E" w:rsidP="00C87F34">
      <w:pPr>
        <w:autoSpaceDE w:val="0"/>
        <w:autoSpaceDN w:val="0"/>
        <w:adjustRightInd w:val="0"/>
        <w:spacing w:after="160" w:line="360" w:lineRule="auto"/>
        <w:ind w:left="567" w:right="567"/>
        <w:jc w:val="both"/>
        <w:rPr>
          <w:rFonts w:ascii="Palatino Linotype" w:hAnsi="Palatino Linotype" w:cs="Arial"/>
          <w:i/>
          <w:lang w:val="es-MX"/>
        </w:rPr>
      </w:pPr>
      <w:r w:rsidRPr="00C87F34">
        <w:rPr>
          <w:rFonts w:ascii="Palatino Linotype" w:hAnsi="Palatino Linotype" w:cs="Arial"/>
          <w:b/>
          <w:bCs/>
          <w:i/>
          <w:lang w:val="es-MX"/>
        </w:rPr>
        <w:t xml:space="preserve">Artículo 3. </w:t>
      </w:r>
      <w:r w:rsidRPr="00C87F34">
        <w:rPr>
          <w:rFonts w:ascii="Palatino Linotype" w:hAnsi="Palatino Linotype" w:cs="Arial"/>
          <w:i/>
          <w:lang w:val="es-MX"/>
        </w:rPr>
        <w:t>Para los efectos de la presente Ley se entenderá por:</w:t>
      </w:r>
    </w:p>
    <w:p w14:paraId="5990C95F"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 xml:space="preserve"> (…)</w:t>
      </w:r>
    </w:p>
    <w:p w14:paraId="228A2638"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8E8EA9E"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w:t>
      </w:r>
    </w:p>
    <w:p w14:paraId="0A7D72B0"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XX. Información clasificada: Aquella considerada por la presente Ley como reservada o confidencial;</w:t>
      </w:r>
    </w:p>
    <w:p w14:paraId="09A581C3"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w:t>
      </w:r>
    </w:p>
    <w:p w14:paraId="366544C2"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60BAA6E"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w:t>
      </w:r>
    </w:p>
    <w:p w14:paraId="689623A3"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2E210B6"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w:t>
      </w:r>
    </w:p>
    <w:p w14:paraId="15A7F08F"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C45AA4"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w:t>
      </w:r>
    </w:p>
    <w:p w14:paraId="15D6245E"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533DD502"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C87F34">
        <w:rPr>
          <w:rFonts w:ascii="Palatino Linotype" w:eastAsia="Calibri" w:hAnsi="Palatino Linotype" w:cs="Arial"/>
          <w:i/>
          <w:lang w:val="es-ES" w:eastAsia="es-MX"/>
        </w:rPr>
        <w:t>jurídico</w:t>
      </w:r>
      <w:proofErr w:type="gramEnd"/>
      <w:r w:rsidRPr="00C87F34">
        <w:rPr>
          <w:rFonts w:ascii="Palatino Linotype" w:eastAsia="Calibri" w:hAnsi="Palatino Linotype" w:cs="Arial"/>
          <w:i/>
          <w:lang w:val="es-ES" w:eastAsia="es-MX"/>
        </w:rPr>
        <w:t xml:space="preserve"> colectiva identificada o identificable;</w:t>
      </w:r>
    </w:p>
    <w:p w14:paraId="062183AC"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EC51E12" w14:textId="77777777" w:rsidR="009B615E" w:rsidRPr="00C87F34" w:rsidRDefault="009B615E" w:rsidP="00C87F3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87F34">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C87F34" w:rsidRDefault="009B615E" w:rsidP="00C87F3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93393E4"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Como consecuencia de lo anterior, el sujeto obligado debe identificar claramente el tipo de información y hacer un juicio de subsunción o encaje</w:t>
      </w:r>
      <w:r w:rsidRPr="00C87F34">
        <w:rPr>
          <w:rStyle w:val="Refdenotaalpie"/>
          <w:rFonts w:ascii="Palatino Linotype" w:hAnsi="Palatino Linotype" w:cs="Arial"/>
        </w:rPr>
        <w:footnoteReference w:id="7"/>
      </w:r>
      <w:r w:rsidRPr="00C87F34">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ABD5B1B" w14:textId="77777777" w:rsidR="009B615E" w:rsidRPr="00C87F34" w:rsidRDefault="009B615E" w:rsidP="00C87F34">
      <w:pPr>
        <w:pStyle w:val="Prrafodelista"/>
        <w:spacing w:line="360" w:lineRule="auto"/>
        <w:rPr>
          <w:rFonts w:ascii="Palatino Linotype" w:eastAsia="Calibri" w:hAnsi="Palatino Linotype" w:cs="Arial"/>
          <w:lang w:val="es-ES" w:eastAsia="es-MX"/>
        </w:rPr>
      </w:pPr>
    </w:p>
    <w:p w14:paraId="7D5D0D5F"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C87F34" w:rsidRDefault="009B615E" w:rsidP="00C87F34">
      <w:pPr>
        <w:pStyle w:val="Prrafodelista"/>
        <w:spacing w:line="360" w:lineRule="auto"/>
        <w:rPr>
          <w:rFonts w:ascii="Palatino Linotype" w:eastAsia="Calibri" w:hAnsi="Palatino Linotype" w:cs="Arial"/>
          <w:lang w:val="es-ES" w:eastAsia="es-MX"/>
        </w:rPr>
      </w:pPr>
    </w:p>
    <w:p w14:paraId="510DB121" w14:textId="77777777" w:rsidR="009B615E" w:rsidRPr="00C87F34" w:rsidRDefault="009B615E" w:rsidP="00C87F34">
      <w:pPr>
        <w:pStyle w:val="Ttulo3"/>
        <w:numPr>
          <w:ilvl w:val="0"/>
          <w:numId w:val="9"/>
        </w:numPr>
        <w:spacing w:line="360" w:lineRule="auto"/>
        <w:rPr>
          <w:rFonts w:ascii="Palatino Linotype" w:hAnsi="Palatino Linotype"/>
          <w:b/>
          <w:color w:val="auto"/>
        </w:rPr>
      </w:pPr>
      <w:bookmarkStart w:id="81" w:name="_Toc531859123"/>
      <w:bookmarkStart w:id="82" w:name="_Toc532385647"/>
      <w:bookmarkStart w:id="83" w:name="_Toc954275"/>
      <w:bookmarkStart w:id="84" w:name="_Toc1585435"/>
      <w:bookmarkStart w:id="85" w:name="_Toc4684443"/>
      <w:bookmarkStart w:id="86" w:name="_Toc8753382"/>
      <w:bookmarkStart w:id="87" w:name="_Toc11863118"/>
      <w:bookmarkStart w:id="88" w:name="_Toc15466550"/>
      <w:bookmarkStart w:id="89" w:name="_Toc21441462"/>
      <w:r w:rsidRPr="00C87F34">
        <w:rPr>
          <w:rFonts w:ascii="Palatino Linotype" w:hAnsi="Palatino Linotype"/>
          <w:b/>
          <w:color w:val="auto"/>
        </w:rPr>
        <w:t>La intervención del Comité de Transparencia.</w:t>
      </w:r>
      <w:bookmarkEnd w:id="81"/>
      <w:bookmarkEnd w:id="82"/>
      <w:bookmarkEnd w:id="83"/>
      <w:bookmarkEnd w:id="84"/>
      <w:bookmarkEnd w:id="85"/>
      <w:bookmarkEnd w:id="86"/>
      <w:bookmarkEnd w:id="87"/>
      <w:bookmarkEnd w:id="88"/>
      <w:bookmarkEnd w:id="89"/>
    </w:p>
    <w:p w14:paraId="155115D5" w14:textId="77777777" w:rsidR="009B615E" w:rsidRPr="00C87F34" w:rsidRDefault="009B615E" w:rsidP="00C87F34">
      <w:pPr>
        <w:pStyle w:val="Ttulo1"/>
        <w:numPr>
          <w:ilvl w:val="0"/>
          <w:numId w:val="8"/>
        </w:numPr>
        <w:spacing w:line="360" w:lineRule="auto"/>
        <w:rPr>
          <w:b/>
          <w:i/>
          <w:szCs w:val="24"/>
        </w:rPr>
      </w:pPr>
      <w:bookmarkStart w:id="90" w:name="_Toc8753383"/>
      <w:bookmarkStart w:id="91" w:name="_Toc11863119"/>
      <w:bookmarkStart w:id="92" w:name="_Toc15466551"/>
      <w:bookmarkStart w:id="93" w:name="_Toc21441463"/>
      <w:r w:rsidRPr="00C87F34">
        <w:rPr>
          <w:b/>
          <w:szCs w:val="24"/>
        </w:rPr>
        <w:t>Formalidades para emitir el acuerdo de clasificación.</w:t>
      </w:r>
      <w:bookmarkEnd w:id="90"/>
      <w:bookmarkEnd w:id="91"/>
      <w:bookmarkEnd w:id="92"/>
      <w:bookmarkEnd w:id="93"/>
    </w:p>
    <w:p w14:paraId="62BF53DC" w14:textId="77777777" w:rsidR="009B615E" w:rsidRPr="00C87F34" w:rsidRDefault="009B615E" w:rsidP="00C87F34">
      <w:pPr>
        <w:spacing w:line="360" w:lineRule="auto"/>
        <w:rPr>
          <w:rFonts w:ascii="Palatino Linotype" w:hAnsi="Palatino Linotype"/>
          <w:lang w:val="es-MX" w:eastAsia="en-US"/>
        </w:rPr>
      </w:pPr>
    </w:p>
    <w:p w14:paraId="610103B3"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 xml:space="preserve">El Comité de Transparencia, según lo dispuesto en los artículos 128 y 103 de la Ley Estatal y de la Ley General, respectivamente, y </w:t>
      </w:r>
      <w:r w:rsidRPr="00C87F34">
        <w:rPr>
          <w:rFonts w:ascii="Palatino Linotype" w:hAnsi="Palatino Linotype"/>
        </w:rPr>
        <w:t xml:space="preserve">la fracción III del numeral Segundo de los </w:t>
      </w:r>
      <w:r w:rsidRPr="00C87F34">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87F34">
        <w:rPr>
          <w:rFonts w:ascii="Palatino Linotype" w:hAnsi="Palatino Linotype"/>
        </w:rPr>
        <w:t xml:space="preserve"> </w:t>
      </w:r>
      <w:r w:rsidRPr="00C87F3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EF7CFA0" w14:textId="77777777" w:rsidR="009B615E" w:rsidRPr="00C87F34" w:rsidRDefault="009B615E" w:rsidP="00C87F3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3E53905"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BC92D17" w14:textId="77777777" w:rsidR="009B615E" w:rsidRPr="00C87F34" w:rsidRDefault="009B615E" w:rsidP="00C87F34">
      <w:pPr>
        <w:pStyle w:val="Prrafodelista"/>
        <w:spacing w:line="360" w:lineRule="auto"/>
        <w:rPr>
          <w:rFonts w:ascii="Palatino Linotype" w:eastAsia="Calibri" w:hAnsi="Palatino Linotype" w:cs="Arial"/>
          <w:lang w:val="es-ES" w:eastAsia="es-MX"/>
        </w:rPr>
      </w:pPr>
    </w:p>
    <w:p w14:paraId="3FD38EA4"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1407C4" w14:textId="2CF9C957" w:rsidR="009B615E" w:rsidRPr="00C87F34" w:rsidRDefault="009B615E" w:rsidP="00C87F34">
      <w:pPr>
        <w:pStyle w:val="Ttulo1"/>
        <w:numPr>
          <w:ilvl w:val="0"/>
          <w:numId w:val="8"/>
        </w:numPr>
        <w:spacing w:line="360" w:lineRule="auto"/>
        <w:rPr>
          <w:b/>
          <w:i/>
          <w:szCs w:val="24"/>
        </w:rPr>
      </w:pPr>
      <w:bookmarkStart w:id="94" w:name="_Toc8753384"/>
      <w:bookmarkStart w:id="95" w:name="_Toc11863120"/>
      <w:bookmarkStart w:id="96" w:name="_Toc15466552"/>
      <w:bookmarkStart w:id="97" w:name="_Toc21441464"/>
      <w:r w:rsidRPr="00C87F34">
        <w:rPr>
          <w:b/>
          <w:szCs w:val="24"/>
        </w:rPr>
        <w:t>Requisitos de fondo del acuerdo de clasificación</w:t>
      </w:r>
      <w:bookmarkEnd w:id="94"/>
      <w:bookmarkEnd w:id="95"/>
      <w:bookmarkEnd w:id="96"/>
      <w:bookmarkEnd w:id="97"/>
    </w:p>
    <w:p w14:paraId="457AAA0B" w14:textId="77777777" w:rsidR="009B615E" w:rsidRPr="00C87F34" w:rsidRDefault="009B615E" w:rsidP="00C87F34">
      <w:pPr>
        <w:pStyle w:val="Prrafodelista"/>
        <w:spacing w:line="360" w:lineRule="auto"/>
        <w:rPr>
          <w:rFonts w:ascii="Palatino Linotype" w:eastAsia="Calibri" w:hAnsi="Palatino Linotype" w:cs="Arial"/>
          <w:lang w:val="es-ES" w:eastAsia="es-MX"/>
        </w:rPr>
      </w:pPr>
    </w:p>
    <w:p w14:paraId="0DDA388C"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B81074" w14:textId="77777777" w:rsidR="009B615E" w:rsidRPr="00C87F34" w:rsidRDefault="009B615E" w:rsidP="00C87F3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B5BF175"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C87F34" w:rsidRDefault="009B615E" w:rsidP="00C87F34">
      <w:pPr>
        <w:pStyle w:val="Prrafodelista"/>
        <w:spacing w:line="360" w:lineRule="auto"/>
        <w:rPr>
          <w:rFonts w:ascii="Palatino Linotype" w:eastAsia="Calibri" w:hAnsi="Palatino Linotype" w:cs="Arial"/>
          <w:sz w:val="10"/>
          <w:lang w:val="es-ES" w:eastAsia="es-MX"/>
        </w:rPr>
      </w:pPr>
    </w:p>
    <w:p w14:paraId="3FD8D6A7"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87F34">
        <w:rPr>
          <w:rStyle w:val="Refdenotaalpie"/>
          <w:rFonts w:ascii="Palatino Linotype" w:eastAsia="Times New Roman" w:hAnsi="Palatino Linotype" w:cs="Arial"/>
          <w:lang w:eastAsia="es-MX"/>
        </w:rPr>
        <w:footnoteReference w:id="8"/>
      </w:r>
    </w:p>
    <w:p w14:paraId="7CAFA7B8" w14:textId="77777777" w:rsidR="009B615E" w:rsidRPr="00C87F34" w:rsidRDefault="009B615E" w:rsidP="00C87F34">
      <w:pPr>
        <w:pStyle w:val="Prrafodelista"/>
        <w:spacing w:line="360" w:lineRule="auto"/>
        <w:rPr>
          <w:rFonts w:ascii="Palatino Linotype" w:eastAsia="Calibri" w:hAnsi="Palatino Linotype" w:cs="Arial"/>
          <w:lang w:val="es-ES" w:eastAsia="es-MX"/>
        </w:rPr>
      </w:pPr>
    </w:p>
    <w:p w14:paraId="79C242FD" w14:textId="77777777" w:rsidR="009B615E" w:rsidRPr="00C87F34" w:rsidRDefault="009B615E" w:rsidP="00C87F3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87F3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C87F34" w:rsidRDefault="009B615E" w:rsidP="00C87F34">
      <w:pPr>
        <w:pStyle w:val="Prrafodelista"/>
        <w:spacing w:line="360" w:lineRule="auto"/>
        <w:rPr>
          <w:rFonts w:ascii="Palatino Linotype" w:eastAsia="Calibri" w:hAnsi="Palatino Linotype" w:cs="Arial"/>
          <w:sz w:val="10"/>
          <w:lang w:val="es-ES" w:eastAsia="es-MX"/>
        </w:rPr>
      </w:pPr>
    </w:p>
    <w:p w14:paraId="4C444D06" w14:textId="77777777" w:rsidR="009B615E" w:rsidRPr="00C87F34" w:rsidRDefault="009B615E" w:rsidP="00C87F34">
      <w:pPr>
        <w:spacing w:line="360" w:lineRule="auto"/>
        <w:ind w:left="567" w:right="567"/>
        <w:contextualSpacing/>
        <w:jc w:val="both"/>
        <w:rPr>
          <w:rFonts w:ascii="Palatino Linotype" w:hAnsi="Palatino Linotype" w:cs="Arial"/>
          <w:i/>
        </w:rPr>
      </w:pPr>
      <w:r w:rsidRPr="00C87F34">
        <w:rPr>
          <w:rFonts w:ascii="Palatino Linotype" w:hAnsi="Palatino Linotype" w:cs="Arial"/>
          <w:b/>
          <w:i/>
        </w:rPr>
        <w:t>FUNDAMENTACIÓN Y MOTIVACIÓN.</w:t>
      </w:r>
      <w:r w:rsidRPr="00C87F34">
        <w:rPr>
          <w:rFonts w:ascii="Palatino Linotype" w:hAnsi="Palatino Linotype" w:cs="Arial"/>
          <w:i/>
        </w:rPr>
        <w:t xml:space="preserve"> La </w:t>
      </w:r>
      <w:r w:rsidRPr="00C87F34">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87F34">
        <w:rPr>
          <w:rFonts w:ascii="Palatino Linotype" w:hAnsi="Palatino Linotype" w:cs="Arial"/>
          <w:i/>
        </w:rPr>
        <w:t>.</w:t>
      </w:r>
    </w:p>
    <w:p w14:paraId="734BC8FA" w14:textId="77777777" w:rsidR="009B615E" w:rsidRPr="00C87F34" w:rsidRDefault="009B615E" w:rsidP="00C87F34">
      <w:pPr>
        <w:spacing w:line="360" w:lineRule="auto"/>
        <w:ind w:left="567" w:right="567"/>
        <w:contextualSpacing/>
        <w:jc w:val="both"/>
        <w:rPr>
          <w:rFonts w:ascii="Palatino Linotype" w:hAnsi="Palatino Linotype" w:cs="Arial"/>
          <w:i/>
        </w:rPr>
      </w:pPr>
      <w:r w:rsidRPr="00C87F34">
        <w:rPr>
          <w:rFonts w:ascii="Palatino Linotype" w:hAnsi="Palatino Linotype" w:cs="Arial"/>
          <w:i/>
        </w:rPr>
        <w:t>SEGUNDO TRIBUNAL COLEGIADO DEL SEXTO CIRCUITO.</w:t>
      </w:r>
    </w:p>
    <w:p w14:paraId="3D6A0AF1" w14:textId="77777777" w:rsidR="009B615E" w:rsidRPr="00C87F34" w:rsidRDefault="009B615E" w:rsidP="00C87F34">
      <w:pPr>
        <w:spacing w:line="360" w:lineRule="auto"/>
        <w:ind w:left="567" w:right="567"/>
        <w:contextualSpacing/>
        <w:jc w:val="both"/>
        <w:rPr>
          <w:rFonts w:ascii="Palatino Linotype" w:hAnsi="Palatino Linotype" w:cs="Arial"/>
          <w:i/>
        </w:rPr>
      </w:pPr>
      <w:r w:rsidRPr="00C87F34">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8329D96" w14:textId="77777777" w:rsidR="009B615E" w:rsidRPr="00C87F34" w:rsidRDefault="009B615E" w:rsidP="00C87F34">
      <w:pPr>
        <w:spacing w:line="360" w:lineRule="auto"/>
        <w:ind w:left="567" w:right="567"/>
        <w:contextualSpacing/>
        <w:jc w:val="both"/>
        <w:rPr>
          <w:rFonts w:ascii="Palatino Linotype" w:hAnsi="Palatino Linotype" w:cs="Arial"/>
          <w:i/>
        </w:rPr>
      </w:pPr>
      <w:r w:rsidRPr="00C87F34">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C87F34">
        <w:rPr>
          <w:rFonts w:ascii="Palatino Linotype" w:hAnsi="Palatino Linotype" w:cs="Arial"/>
          <w:i/>
        </w:rPr>
        <w:t>Esponda</w:t>
      </w:r>
      <w:proofErr w:type="spellEnd"/>
      <w:r w:rsidRPr="00C87F34">
        <w:rPr>
          <w:rFonts w:ascii="Palatino Linotype" w:hAnsi="Palatino Linotype" w:cs="Arial"/>
          <w:i/>
        </w:rPr>
        <w:t xml:space="preserve"> Rincón.</w:t>
      </w:r>
    </w:p>
    <w:p w14:paraId="38D45BC2" w14:textId="77777777" w:rsidR="009B615E" w:rsidRPr="00C87F34" w:rsidRDefault="009B615E" w:rsidP="00C87F34">
      <w:pPr>
        <w:spacing w:line="360" w:lineRule="auto"/>
        <w:ind w:left="567" w:right="567"/>
        <w:contextualSpacing/>
        <w:jc w:val="both"/>
        <w:rPr>
          <w:rFonts w:ascii="Palatino Linotype" w:hAnsi="Palatino Linotype" w:cs="Arial"/>
          <w:i/>
        </w:rPr>
      </w:pPr>
      <w:r w:rsidRPr="00C87F34">
        <w:rPr>
          <w:rFonts w:ascii="Palatino Linotype" w:hAnsi="Palatino Linotype" w:cs="Arial"/>
          <w:i/>
        </w:rPr>
        <w:t xml:space="preserve">Amparo en revisión 333/88. </w:t>
      </w:r>
      <w:proofErr w:type="spellStart"/>
      <w:r w:rsidRPr="00C87F34">
        <w:rPr>
          <w:rFonts w:ascii="Palatino Linotype" w:hAnsi="Palatino Linotype" w:cs="Arial"/>
          <w:i/>
        </w:rPr>
        <w:t>Adilia</w:t>
      </w:r>
      <w:proofErr w:type="spellEnd"/>
      <w:r w:rsidRPr="00C87F34">
        <w:rPr>
          <w:rFonts w:ascii="Palatino Linotype" w:hAnsi="Palatino Linotype" w:cs="Arial"/>
          <w:i/>
        </w:rPr>
        <w:t xml:space="preserve"> Romero. 26 de octubre de 1988. Unanimidad de votos. Ponente: Arnoldo Nájera Virgen. Secretario: Enrique Crispín Campos Ramírez.</w:t>
      </w:r>
    </w:p>
    <w:p w14:paraId="45D0FA44" w14:textId="77777777" w:rsidR="009B615E" w:rsidRPr="00C87F34" w:rsidRDefault="009B615E" w:rsidP="00C87F34">
      <w:pPr>
        <w:spacing w:line="360" w:lineRule="auto"/>
        <w:ind w:left="567" w:right="567"/>
        <w:contextualSpacing/>
        <w:jc w:val="both"/>
        <w:rPr>
          <w:rFonts w:ascii="Palatino Linotype" w:hAnsi="Palatino Linotype" w:cs="Arial"/>
          <w:i/>
        </w:rPr>
      </w:pPr>
      <w:r w:rsidRPr="00C87F34">
        <w:rPr>
          <w:rFonts w:ascii="Palatino Linotype" w:hAnsi="Palatino Linotype" w:cs="Arial"/>
          <w:i/>
        </w:rPr>
        <w:t xml:space="preserve">Amparo en revisión 597/95. Emilio Maurer Bretón. 15 de noviembre de 1995. Unanimidad de votos. Ponente: Clementina Ramírez Moguel </w:t>
      </w:r>
      <w:proofErr w:type="spellStart"/>
      <w:r w:rsidRPr="00C87F34">
        <w:rPr>
          <w:rFonts w:ascii="Palatino Linotype" w:hAnsi="Palatino Linotype" w:cs="Arial"/>
          <w:i/>
        </w:rPr>
        <w:t>Goyzueta</w:t>
      </w:r>
      <w:proofErr w:type="spellEnd"/>
      <w:r w:rsidRPr="00C87F34">
        <w:rPr>
          <w:rFonts w:ascii="Palatino Linotype" w:hAnsi="Palatino Linotype" w:cs="Arial"/>
          <w:i/>
        </w:rPr>
        <w:t>. Secretario: Gonzalo Carrera Molina.</w:t>
      </w:r>
    </w:p>
    <w:p w14:paraId="7D1DE5E8" w14:textId="77777777" w:rsidR="009B615E" w:rsidRPr="00C87F34" w:rsidRDefault="009B615E" w:rsidP="00C87F34">
      <w:pPr>
        <w:spacing w:line="360" w:lineRule="auto"/>
        <w:ind w:left="567" w:right="567"/>
        <w:contextualSpacing/>
        <w:jc w:val="both"/>
        <w:rPr>
          <w:rFonts w:ascii="Palatino Linotype" w:hAnsi="Palatino Linotype" w:cs="Arial"/>
          <w:i/>
        </w:rPr>
      </w:pPr>
      <w:r w:rsidRPr="00C87F34">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C87F34">
        <w:rPr>
          <w:rFonts w:ascii="Palatino Linotype" w:hAnsi="Palatino Linotype" w:cs="Arial"/>
          <w:i/>
        </w:rPr>
        <w:t>Baigts</w:t>
      </w:r>
      <w:proofErr w:type="spellEnd"/>
      <w:r w:rsidRPr="00C87F34">
        <w:rPr>
          <w:rFonts w:ascii="Palatino Linotype" w:hAnsi="Palatino Linotype" w:cs="Arial"/>
          <w:i/>
        </w:rPr>
        <w:t xml:space="preserve"> Muñoz.</w:t>
      </w:r>
    </w:p>
    <w:p w14:paraId="7F09E200" w14:textId="77777777" w:rsidR="009B615E" w:rsidRPr="00C87F34" w:rsidRDefault="009B615E" w:rsidP="00C87F34">
      <w:pPr>
        <w:spacing w:line="360" w:lineRule="auto"/>
        <w:ind w:firstLine="1418"/>
        <w:contextualSpacing/>
        <w:jc w:val="both"/>
        <w:rPr>
          <w:rFonts w:ascii="Palatino Linotype" w:hAnsi="Palatino Linotype" w:cs="Arial"/>
          <w:sz w:val="8"/>
          <w:lang w:val="es-ES"/>
        </w:rPr>
      </w:pPr>
    </w:p>
    <w:p w14:paraId="3930096B" w14:textId="77777777" w:rsidR="009B615E" w:rsidRPr="00C87F34" w:rsidRDefault="009B615E" w:rsidP="00C87F3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87F34">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E62B9C" w14:textId="77777777" w:rsidR="009B615E" w:rsidRPr="00C87F34" w:rsidRDefault="009B615E" w:rsidP="00C87F34">
      <w:pPr>
        <w:pStyle w:val="Prrafodelista"/>
        <w:shd w:val="clear" w:color="auto" w:fill="FFFFFF"/>
        <w:spacing w:line="360" w:lineRule="auto"/>
        <w:ind w:left="360"/>
        <w:jc w:val="both"/>
        <w:rPr>
          <w:rFonts w:ascii="Palatino Linotype" w:eastAsia="Times New Roman" w:hAnsi="Palatino Linotype" w:cs="Arial"/>
          <w:sz w:val="10"/>
          <w:lang w:eastAsia="es-MX"/>
        </w:rPr>
      </w:pPr>
    </w:p>
    <w:p w14:paraId="5323BC10" w14:textId="77777777" w:rsidR="009B615E" w:rsidRPr="00C87F34" w:rsidRDefault="009B615E" w:rsidP="00C87F3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87F3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C87F34" w:rsidRDefault="009B615E" w:rsidP="00C87F34">
      <w:pPr>
        <w:shd w:val="clear" w:color="auto" w:fill="FFFFFF"/>
        <w:spacing w:line="360" w:lineRule="auto"/>
        <w:contextualSpacing/>
        <w:jc w:val="both"/>
        <w:rPr>
          <w:rFonts w:ascii="Palatino Linotype" w:eastAsia="Times New Roman" w:hAnsi="Palatino Linotype" w:cs="Arial"/>
          <w:sz w:val="12"/>
          <w:lang w:eastAsia="es-MX"/>
        </w:rPr>
      </w:pPr>
    </w:p>
    <w:p w14:paraId="223493B4" w14:textId="77777777" w:rsidR="009B615E" w:rsidRPr="00C87F34" w:rsidRDefault="009B615E" w:rsidP="00C87F3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87F34">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C87F34" w:rsidRDefault="009B615E" w:rsidP="00C87F34">
      <w:pPr>
        <w:shd w:val="clear" w:color="auto" w:fill="FFFFFF"/>
        <w:spacing w:line="360" w:lineRule="auto"/>
        <w:jc w:val="both"/>
        <w:rPr>
          <w:rFonts w:ascii="Palatino Linotype" w:eastAsia="Times New Roman" w:hAnsi="Palatino Linotype" w:cs="Arial"/>
          <w:sz w:val="10"/>
          <w:lang w:eastAsia="es-MX"/>
        </w:rPr>
      </w:pPr>
    </w:p>
    <w:p w14:paraId="3882F411" w14:textId="08C6DFD7" w:rsidR="009B615E" w:rsidRPr="00C87F34" w:rsidRDefault="009B615E" w:rsidP="00C87F34">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87F3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C87F34">
        <w:rPr>
          <w:rFonts w:ascii="Palatino Linotype" w:hAnsi="Palatino Linotype"/>
        </w:rPr>
        <w:t xml:space="preserve"> </w:t>
      </w:r>
      <w:r w:rsidRPr="00C87F34">
        <w:rPr>
          <w:rFonts w:ascii="Palatino Linotype" w:eastAsia="Times New Roman" w:hAnsi="Palatino Linotype" w:cs="Arial"/>
          <w:lang w:eastAsia="es-MX"/>
        </w:rPr>
        <w:t>datos personales</w:t>
      </w:r>
      <w:r w:rsidRPr="00C87F34">
        <w:rPr>
          <w:rStyle w:val="Refdenotaalpie"/>
          <w:rFonts w:ascii="Palatino Linotype" w:eastAsia="Times New Roman" w:hAnsi="Palatino Linotype" w:cs="Arial"/>
          <w:lang w:eastAsia="es-MX"/>
        </w:rPr>
        <w:footnoteReference w:id="9"/>
      </w:r>
      <w:r w:rsidRPr="00C87F34">
        <w:rPr>
          <w:rFonts w:ascii="Palatino Linotype" w:eastAsia="Times New Roman" w:hAnsi="Palatino Linotype" w:cs="Arial"/>
          <w:lang w:eastAsia="es-MX"/>
        </w:rPr>
        <w:t xml:space="preserve"> del servidor público que no tienen ninguna injerencia en el tema de la transparencia y la rendición de cuentas,  por ejemplo,</w:t>
      </w:r>
      <w:r w:rsidR="00DA5037" w:rsidRPr="00C87F34">
        <w:rPr>
          <w:rFonts w:ascii="Palatino Linotype" w:eastAsia="Times New Roman" w:hAnsi="Palatino Linotype" w:cs="Arial"/>
          <w:lang w:eastAsia="es-MX"/>
        </w:rPr>
        <w:t xml:space="preserve"> folios y números de credenciales de elector, </w:t>
      </w:r>
      <w:r w:rsidRPr="00C87F34">
        <w:rPr>
          <w:rFonts w:ascii="Palatino Linotype" w:eastAsia="Times New Roman" w:hAnsi="Palatino Linotype" w:cs="Arial"/>
          <w:lang w:eastAsia="es-MX"/>
        </w:rPr>
        <w:t xml:space="preserve"> </w:t>
      </w:r>
      <w:r w:rsidRPr="00C87F3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12D9FF4E" w14:textId="77777777" w:rsidR="009B615E" w:rsidRPr="00C87F34" w:rsidRDefault="009B615E" w:rsidP="00C87F34">
      <w:pPr>
        <w:pStyle w:val="Prrafodelista"/>
        <w:spacing w:line="360" w:lineRule="auto"/>
        <w:rPr>
          <w:rFonts w:ascii="Palatino Linotype" w:eastAsia="Times New Roman" w:hAnsi="Palatino Linotype" w:cs="Arial"/>
          <w:sz w:val="10"/>
          <w:lang w:eastAsia="es-MX"/>
        </w:rPr>
      </w:pPr>
    </w:p>
    <w:p w14:paraId="5023FF9E" w14:textId="77777777" w:rsidR="009B615E" w:rsidRPr="00C87F34" w:rsidRDefault="009B615E" w:rsidP="00C87F34">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87F3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1237A7" w14:textId="77777777" w:rsidR="009B615E" w:rsidRPr="00C87F34" w:rsidRDefault="009B615E" w:rsidP="00C87F34">
      <w:pPr>
        <w:pStyle w:val="Prrafodelista"/>
        <w:spacing w:line="360" w:lineRule="auto"/>
        <w:rPr>
          <w:rFonts w:ascii="Palatino Linotype" w:eastAsia="Times New Roman" w:hAnsi="Palatino Linotype" w:cs="Arial"/>
          <w:sz w:val="10"/>
          <w:lang w:eastAsia="es-MX"/>
        </w:rPr>
      </w:pPr>
    </w:p>
    <w:p w14:paraId="25EDC0AF" w14:textId="77777777" w:rsidR="009B615E" w:rsidRPr="00C87F34" w:rsidRDefault="009B615E" w:rsidP="00C87F3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87F3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C87F34">
        <w:rPr>
          <w:rFonts w:ascii="Palatino Linotype" w:hAnsi="Palatino Linotype"/>
          <w:lang w:val="es-ES"/>
        </w:rPr>
        <w:t xml:space="preserve"> </w:t>
      </w:r>
    </w:p>
    <w:p w14:paraId="5F3FFC94" w14:textId="77777777" w:rsidR="009B615E" w:rsidRPr="00C87F34" w:rsidRDefault="009B615E" w:rsidP="00C87F34">
      <w:pPr>
        <w:pStyle w:val="Prrafodelista"/>
        <w:tabs>
          <w:tab w:val="left" w:pos="426"/>
        </w:tabs>
        <w:spacing w:line="360" w:lineRule="auto"/>
        <w:ind w:left="0" w:right="49"/>
        <w:jc w:val="both"/>
        <w:rPr>
          <w:rFonts w:ascii="Palatino Linotype" w:eastAsia="MS Mincho" w:hAnsi="Palatino Linotype" w:cs="Bookman Old Style"/>
          <w:sz w:val="8"/>
        </w:rPr>
      </w:pPr>
    </w:p>
    <w:p w14:paraId="525F0CA0" w14:textId="4D210D35" w:rsidR="00DA5037" w:rsidRPr="00C87F34" w:rsidRDefault="00DA5037" w:rsidP="00C87F3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87F34">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BB422D" w:rsidRPr="00C87F34">
        <w:rPr>
          <w:rFonts w:ascii="Palatino Linotype" w:eastAsia="MS Mincho" w:hAnsi="Palatino Linotype" w:cs="Arial"/>
          <w:b/>
          <w:color w:val="000000" w:themeColor="text1"/>
          <w:lang w:val="es-MX"/>
        </w:rPr>
        <w:t>REVOCAR</w:t>
      </w:r>
      <w:r w:rsidRPr="00C87F34">
        <w:rPr>
          <w:rFonts w:ascii="Palatino Linotype" w:eastAsia="MS Mincho" w:hAnsi="Palatino Linotype" w:cs="Arial"/>
          <w:color w:val="000000" w:themeColor="text1"/>
          <w:lang w:val="es-MX"/>
        </w:rPr>
        <w:t xml:space="preserve"> la respuesta del recurso de revisión </w:t>
      </w:r>
      <w:r w:rsidRPr="00C87F34">
        <w:rPr>
          <w:rFonts w:ascii="Palatino Linotype" w:eastAsia="MS Mincho" w:hAnsi="Palatino Linotype" w:cs="Arial"/>
          <w:b/>
          <w:color w:val="000000" w:themeColor="text1"/>
          <w:lang w:val="es-MX"/>
        </w:rPr>
        <w:t>0</w:t>
      </w:r>
      <w:r w:rsidR="00A73324" w:rsidRPr="00C87F34">
        <w:rPr>
          <w:rFonts w:ascii="Palatino Linotype" w:eastAsia="MS Mincho" w:hAnsi="Palatino Linotype" w:cs="Arial"/>
          <w:b/>
          <w:color w:val="000000" w:themeColor="text1"/>
          <w:lang w:val="es-MX"/>
        </w:rPr>
        <w:t>6688</w:t>
      </w:r>
      <w:r w:rsidRPr="00C87F34">
        <w:rPr>
          <w:rFonts w:ascii="Palatino Linotype" w:eastAsia="MS Mincho" w:hAnsi="Palatino Linotype" w:cs="Arial"/>
          <w:b/>
          <w:color w:val="000000" w:themeColor="text1"/>
          <w:lang w:val="es-MX"/>
        </w:rPr>
        <w:t>/INFOEM/IP/RR/2019</w:t>
      </w:r>
      <w:r w:rsidRPr="00C87F34">
        <w:rPr>
          <w:rFonts w:ascii="Palatino Linotype" w:eastAsia="MS Mincho" w:hAnsi="Palatino Linotype" w:cs="Arial"/>
          <w:color w:val="000000" w:themeColor="text1"/>
          <w:lang w:val="es-MX"/>
        </w:rPr>
        <w:t xml:space="preserve"> y emite los siguientes: </w:t>
      </w:r>
    </w:p>
    <w:p w14:paraId="4342ADFB" w14:textId="77777777" w:rsidR="00A345A3" w:rsidRPr="00C87F34" w:rsidRDefault="00A345A3" w:rsidP="00C87F34">
      <w:pPr>
        <w:pStyle w:val="Ttulo1"/>
        <w:spacing w:line="360" w:lineRule="auto"/>
        <w:jc w:val="center"/>
        <w:rPr>
          <w:rFonts w:eastAsia="Calibri"/>
          <w:b/>
          <w:szCs w:val="24"/>
          <w:lang w:val="es-ES" w:eastAsia="es-ES"/>
        </w:rPr>
      </w:pPr>
      <w:bookmarkStart w:id="98" w:name="_Toc21441465"/>
      <w:r w:rsidRPr="00C87F34">
        <w:rPr>
          <w:rFonts w:eastAsia="Calibri"/>
          <w:b/>
          <w:szCs w:val="24"/>
          <w:lang w:val="es-ES" w:eastAsia="es-ES"/>
        </w:rPr>
        <w:t>R E S O L U T I V O S</w:t>
      </w:r>
      <w:bookmarkEnd w:id="56"/>
      <w:bookmarkEnd w:id="57"/>
      <w:bookmarkEnd w:id="98"/>
      <w:r w:rsidRPr="00C87F34">
        <w:rPr>
          <w:rFonts w:eastAsia="Calibri"/>
          <w:b/>
          <w:szCs w:val="24"/>
          <w:lang w:val="es-ES" w:eastAsia="es-ES"/>
        </w:rPr>
        <w:t xml:space="preserve"> </w:t>
      </w:r>
    </w:p>
    <w:p w14:paraId="70193EA3" w14:textId="77777777" w:rsidR="00A345A3" w:rsidRPr="00C87F34" w:rsidRDefault="00A345A3" w:rsidP="00C87F34">
      <w:pPr>
        <w:spacing w:line="360" w:lineRule="auto"/>
        <w:rPr>
          <w:rFonts w:ascii="Palatino Linotype" w:hAnsi="Palatino Linotype"/>
          <w:lang w:val="es-ES"/>
        </w:rPr>
      </w:pPr>
    </w:p>
    <w:p w14:paraId="6ADEFE13" w14:textId="66CC1065" w:rsidR="00B7668B" w:rsidRPr="00C87F34" w:rsidRDefault="00B7668B" w:rsidP="00C87F34">
      <w:pPr>
        <w:spacing w:line="360" w:lineRule="auto"/>
        <w:jc w:val="both"/>
        <w:rPr>
          <w:rFonts w:ascii="Palatino Linotype" w:hAnsi="Palatino Linotype" w:cs="Arial"/>
          <w:bCs/>
          <w:lang w:eastAsia="es-MX"/>
        </w:rPr>
      </w:pPr>
      <w:r w:rsidRPr="00C87F34">
        <w:rPr>
          <w:rFonts w:ascii="Palatino Linotype" w:eastAsia="Times New Roman" w:hAnsi="Palatino Linotype" w:cs="Arial"/>
          <w:b/>
        </w:rPr>
        <w:t xml:space="preserve">PRIMERO. </w:t>
      </w:r>
      <w:r w:rsidRPr="00C87F34">
        <w:rPr>
          <w:rFonts w:ascii="Palatino Linotype" w:eastAsia="Times New Roman" w:hAnsi="Palatino Linotype" w:cs="Arial"/>
        </w:rPr>
        <w:t>Resultan</w:t>
      </w:r>
      <w:r w:rsidR="00A73324" w:rsidRPr="00C87F34">
        <w:rPr>
          <w:rFonts w:ascii="Palatino Linotype" w:eastAsia="Times New Roman" w:hAnsi="Palatino Linotype" w:cs="Arial"/>
        </w:rPr>
        <w:t xml:space="preserve"> </w:t>
      </w:r>
      <w:r w:rsidRPr="00C87F34">
        <w:rPr>
          <w:rFonts w:ascii="Palatino Linotype" w:eastAsia="Times New Roman" w:hAnsi="Palatino Linotype" w:cs="Arial"/>
        </w:rPr>
        <w:t>fundadas las</w:t>
      </w:r>
      <w:r w:rsidRPr="00C87F34">
        <w:rPr>
          <w:rFonts w:ascii="Palatino Linotype" w:eastAsia="Times New Roman" w:hAnsi="Palatino Linotype" w:cs="Arial"/>
          <w:b/>
        </w:rPr>
        <w:t xml:space="preserve"> </w:t>
      </w:r>
      <w:r w:rsidRPr="00C87F34">
        <w:rPr>
          <w:rFonts w:ascii="Palatino Linotype" w:eastAsia="Times New Roman" w:hAnsi="Palatino Linotype" w:cs="Arial"/>
          <w:lang w:val="es-ES"/>
        </w:rPr>
        <w:t xml:space="preserve">razones o motivos de inconformidad hechos valer en el recurso de revisión </w:t>
      </w:r>
      <w:r w:rsidRPr="00C87F34">
        <w:rPr>
          <w:rFonts w:ascii="Palatino Linotype" w:hAnsi="Palatino Linotype" w:cs="Arial"/>
          <w:b/>
          <w:bCs/>
        </w:rPr>
        <w:t>0</w:t>
      </w:r>
      <w:r w:rsidR="00A73324" w:rsidRPr="00C87F34">
        <w:rPr>
          <w:rFonts w:ascii="Palatino Linotype" w:hAnsi="Palatino Linotype" w:cs="Arial"/>
          <w:b/>
          <w:bCs/>
        </w:rPr>
        <w:t>6688</w:t>
      </w:r>
      <w:r w:rsidRPr="00C87F34">
        <w:rPr>
          <w:rFonts w:ascii="Palatino Linotype" w:hAnsi="Palatino Linotype" w:cs="Arial"/>
          <w:b/>
          <w:bCs/>
        </w:rPr>
        <w:t>/INFOEM/IP/RR/2019</w:t>
      </w:r>
      <w:r w:rsidRPr="00C87F34">
        <w:rPr>
          <w:rFonts w:ascii="Palatino Linotype" w:hAnsi="Palatino Linotype" w:cs="Arial"/>
          <w:b/>
          <w:bCs/>
          <w:lang w:eastAsia="es-MX"/>
        </w:rPr>
        <w:t xml:space="preserve"> </w:t>
      </w:r>
      <w:r w:rsidRPr="00C87F34">
        <w:rPr>
          <w:rFonts w:ascii="Palatino Linotype" w:hAnsi="Palatino Linotype" w:cs="Arial"/>
          <w:bCs/>
          <w:lang w:eastAsia="es-MX"/>
        </w:rPr>
        <w:t xml:space="preserve">en términos del </w:t>
      </w:r>
      <w:r w:rsidRPr="00C87F34">
        <w:rPr>
          <w:rFonts w:ascii="Palatino Linotype" w:hAnsi="Palatino Linotype" w:cs="Arial"/>
          <w:b/>
          <w:bCs/>
          <w:lang w:eastAsia="es-MX"/>
        </w:rPr>
        <w:t xml:space="preserve">Considerando </w:t>
      </w:r>
      <w:r w:rsidR="00A73324" w:rsidRPr="00C87F34">
        <w:rPr>
          <w:rFonts w:ascii="Palatino Linotype" w:hAnsi="Palatino Linotype" w:cs="Arial"/>
          <w:b/>
          <w:bCs/>
          <w:lang w:eastAsia="es-MX"/>
        </w:rPr>
        <w:t>QUINTO</w:t>
      </w:r>
      <w:r w:rsidRPr="00C87F34">
        <w:rPr>
          <w:rFonts w:ascii="Palatino Linotype" w:hAnsi="Palatino Linotype" w:cs="Arial"/>
          <w:b/>
          <w:bCs/>
          <w:lang w:eastAsia="es-MX"/>
        </w:rPr>
        <w:t xml:space="preserve"> </w:t>
      </w:r>
      <w:r w:rsidRPr="00C87F34">
        <w:rPr>
          <w:rFonts w:ascii="Palatino Linotype" w:hAnsi="Palatino Linotype" w:cs="Arial"/>
          <w:bCs/>
          <w:lang w:eastAsia="es-MX"/>
        </w:rPr>
        <w:t>de la presente resolución.</w:t>
      </w:r>
    </w:p>
    <w:p w14:paraId="07C609C1" w14:textId="77777777" w:rsidR="00B7668B" w:rsidRPr="00C87F34" w:rsidRDefault="00B7668B" w:rsidP="00C87F34">
      <w:pPr>
        <w:spacing w:line="360" w:lineRule="auto"/>
        <w:jc w:val="both"/>
        <w:rPr>
          <w:rFonts w:ascii="Palatino Linotype" w:hAnsi="Palatino Linotype" w:cs="Arial"/>
          <w:bCs/>
          <w:lang w:eastAsia="es-MX"/>
        </w:rPr>
      </w:pPr>
    </w:p>
    <w:p w14:paraId="2D20C4FA" w14:textId="2B03DBCD" w:rsidR="00B7668B" w:rsidRPr="00C87F34" w:rsidRDefault="00B7668B" w:rsidP="00C87F34">
      <w:pPr>
        <w:spacing w:line="360" w:lineRule="auto"/>
        <w:jc w:val="both"/>
        <w:rPr>
          <w:rFonts w:ascii="Palatino Linotype" w:eastAsia="Calibri" w:hAnsi="Palatino Linotype" w:cs="Arial"/>
          <w:lang w:val="es-ES"/>
        </w:rPr>
      </w:pPr>
      <w:r w:rsidRPr="00C87F34">
        <w:rPr>
          <w:rFonts w:ascii="Palatino Linotype" w:eastAsia="Calibri" w:hAnsi="Palatino Linotype" w:cs="Arial"/>
          <w:b/>
          <w:bCs/>
          <w:lang w:val="es-ES"/>
        </w:rPr>
        <w:t xml:space="preserve">SEGUNDO. </w:t>
      </w:r>
      <w:r w:rsidR="006F7CE3" w:rsidRPr="00C87F34">
        <w:rPr>
          <w:rFonts w:ascii="Palatino Linotype" w:eastAsia="Calibri" w:hAnsi="Palatino Linotype" w:cs="Arial"/>
          <w:lang w:val="es-ES"/>
        </w:rPr>
        <w:t>Se</w:t>
      </w:r>
      <w:r w:rsidR="006F7CE3" w:rsidRPr="00C87F34">
        <w:rPr>
          <w:rFonts w:ascii="Palatino Linotype" w:eastAsia="Calibri" w:hAnsi="Palatino Linotype" w:cs="Arial"/>
          <w:b/>
          <w:lang w:val="es-ES"/>
        </w:rPr>
        <w:t xml:space="preserve"> </w:t>
      </w:r>
      <w:r w:rsidR="003D5ABC" w:rsidRPr="00C87F34">
        <w:rPr>
          <w:rFonts w:ascii="Palatino Linotype" w:eastAsia="Calibri" w:hAnsi="Palatino Linotype" w:cs="Arial"/>
          <w:b/>
          <w:lang w:val="es-ES"/>
        </w:rPr>
        <w:t>REVOCA</w:t>
      </w:r>
      <w:r w:rsidR="006F7CE3" w:rsidRPr="00C87F34">
        <w:rPr>
          <w:rFonts w:ascii="Palatino Linotype" w:eastAsia="Calibri" w:hAnsi="Palatino Linotype" w:cs="Arial"/>
          <w:b/>
          <w:lang w:val="es-ES"/>
        </w:rPr>
        <w:t xml:space="preserve"> </w:t>
      </w:r>
      <w:r w:rsidR="00A73324" w:rsidRPr="00C87F34">
        <w:rPr>
          <w:rFonts w:ascii="Palatino Linotype" w:eastAsia="Calibri" w:hAnsi="Palatino Linotype" w:cs="Arial"/>
          <w:lang w:val="es-ES"/>
        </w:rPr>
        <w:t>la respuesta emitida por el</w:t>
      </w:r>
      <w:r w:rsidR="006F7CE3" w:rsidRPr="00C87F34">
        <w:rPr>
          <w:rFonts w:ascii="Palatino Linotype" w:eastAsia="Calibri" w:hAnsi="Palatino Linotype" w:cs="Arial"/>
          <w:lang w:val="es-ES"/>
        </w:rPr>
        <w:t xml:space="preserve"> </w:t>
      </w:r>
      <w:r w:rsidR="00A73324" w:rsidRPr="00C87F34">
        <w:rPr>
          <w:rFonts w:ascii="Palatino Linotype" w:eastAsia="Calibri" w:hAnsi="Palatino Linotype" w:cs="Arial"/>
          <w:b/>
          <w:bCs/>
        </w:rPr>
        <w:t>Ayuntamiento de San José del Rincón</w:t>
      </w:r>
      <w:r w:rsidR="006F7CE3" w:rsidRPr="00C87F34">
        <w:rPr>
          <w:rFonts w:ascii="Palatino Linotype" w:eastAsia="Calibri" w:hAnsi="Palatino Linotype" w:cs="Arial"/>
          <w:bCs/>
        </w:rPr>
        <w:t xml:space="preserve"> </w:t>
      </w:r>
      <w:r w:rsidR="006F7CE3" w:rsidRPr="00C87F34">
        <w:rPr>
          <w:rFonts w:ascii="Palatino Linotype" w:hAnsi="Palatino Linotype"/>
          <w:bCs/>
        </w:rPr>
        <w:t>y se</w:t>
      </w:r>
      <w:r w:rsidR="006F7CE3" w:rsidRPr="00C87F34">
        <w:rPr>
          <w:rFonts w:ascii="Palatino Linotype" w:hAnsi="Palatino Linotype"/>
          <w:b/>
          <w:bCs/>
        </w:rPr>
        <w:t xml:space="preserve"> ORDENA</w:t>
      </w:r>
      <w:r w:rsidR="006F7CE3" w:rsidRPr="00C87F34">
        <w:rPr>
          <w:rFonts w:ascii="Palatino Linotype" w:eastAsia="Times New Roman" w:hAnsi="Palatino Linotype" w:cs="Arial"/>
          <w:lang w:val="es-ES"/>
        </w:rPr>
        <w:t xml:space="preserve"> </w:t>
      </w:r>
      <w:r w:rsidR="00DF7EEA" w:rsidRPr="00C87F34">
        <w:rPr>
          <w:rFonts w:ascii="Palatino Linotype" w:eastAsia="Calibri" w:hAnsi="Palatino Linotype" w:cs="Arial"/>
          <w:lang w:val="es-ES"/>
        </w:rPr>
        <w:t xml:space="preserve">entregar </w:t>
      </w:r>
      <w:r w:rsidR="006F7CE3" w:rsidRPr="00C87F34">
        <w:rPr>
          <w:rFonts w:ascii="Palatino Linotype" w:eastAsia="Calibri" w:hAnsi="Palatino Linotype" w:cs="Arial"/>
          <w:lang w:val="es-ES"/>
        </w:rPr>
        <w:t xml:space="preserve">vía </w:t>
      </w:r>
      <w:r w:rsidR="006F7CE3" w:rsidRPr="00C87F34">
        <w:rPr>
          <w:rFonts w:ascii="Palatino Linotype" w:eastAsia="Calibri" w:hAnsi="Palatino Linotype" w:cs="Arial"/>
        </w:rPr>
        <w:t>Sistema de Acceso a Información Mexiquense (SAIMEX)</w:t>
      </w:r>
      <w:r w:rsidR="006F7CE3" w:rsidRPr="00C87F34">
        <w:rPr>
          <w:rFonts w:ascii="Palatino Linotype" w:eastAsia="Calibri" w:hAnsi="Palatino Linotype" w:cs="Arial"/>
          <w:b/>
          <w:lang w:val="es-ES"/>
        </w:rPr>
        <w:t>,</w:t>
      </w:r>
      <w:r w:rsidR="006F7CE3" w:rsidRPr="00C87F34">
        <w:rPr>
          <w:rFonts w:ascii="Palatino Linotype" w:eastAsia="Times New Roman" w:hAnsi="Palatino Linotype" w:cs="Arial"/>
          <w:lang w:val="es-ES"/>
        </w:rPr>
        <w:t xml:space="preserve"> </w:t>
      </w:r>
      <w:r w:rsidR="000A0CD2" w:rsidRPr="00C87F34">
        <w:rPr>
          <w:rFonts w:ascii="Palatino Linotype" w:eastAsia="Times New Roman" w:hAnsi="Palatino Linotype" w:cs="Arial"/>
          <w:lang w:val="es-ES"/>
        </w:rPr>
        <w:t xml:space="preserve">de ser procedente en versión pública, </w:t>
      </w:r>
      <w:r w:rsidR="006F7CE3" w:rsidRPr="00C87F34">
        <w:rPr>
          <w:rFonts w:ascii="Palatino Linotype" w:eastAsia="Times New Roman" w:hAnsi="Palatino Linotype" w:cs="Arial"/>
          <w:lang w:val="es-ES"/>
        </w:rPr>
        <w:t xml:space="preserve">la </w:t>
      </w:r>
      <w:r w:rsidR="006F7CE3" w:rsidRPr="00C87F34">
        <w:rPr>
          <w:rFonts w:ascii="Palatino Linotype" w:eastAsia="Calibri" w:hAnsi="Palatino Linotype" w:cs="Arial"/>
          <w:lang w:val="es-ES"/>
        </w:rPr>
        <w:t>siguiente información:</w:t>
      </w:r>
    </w:p>
    <w:p w14:paraId="6BCAB82A" w14:textId="77777777" w:rsidR="004460EA" w:rsidRPr="00C87F34" w:rsidRDefault="004460EA" w:rsidP="00C87F34">
      <w:pPr>
        <w:spacing w:line="360" w:lineRule="auto"/>
        <w:jc w:val="both"/>
        <w:rPr>
          <w:rFonts w:ascii="Palatino Linotype" w:eastAsia="Calibri" w:hAnsi="Palatino Linotype" w:cs="Arial"/>
          <w:lang w:val="es-ES"/>
        </w:rPr>
      </w:pPr>
    </w:p>
    <w:p w14:paraId="38354CB7" w14:textId="77777777" w:rsidR="00ED3809" w:rsidRPr="00C87F34" w:rsidRDefault="00ED3809" w:rsidP="00C87F34">
      <w:pPr>
        <w:pStyle w:val="Prrafodelista"/>
        <w:numPr>
          <w:ilvl w:val="0"/>
          <w:numId w:val="40"/>
        </w:numPr>
        <w:spacing w:line="360" w:lineRule="auto"/>
        <w:jc w:val="both"/>
        <w:rPr>
          <w:rFonts w:ascii="Palatino Linotype" w:eastAsia="Calibri" w:hAnsi="Palatino Linotype" w:cs="Arial"/>
          <w:b/>
          <w:lang w:val="es-ES"/>
        </w:rPr>
      </w:pPr>
      <w:r w:rsidRPr="00C87F34">
        <w:rPr>
          <w:rFonts w:ascii="Palatino Linotype" w:eastAsia="Calibri" w:hAnsi="Palatino Linotype" w:cs="Arial"/>
          <w:b/>
          <w:lang w:val="es-ES"/>
        </w:rPr>
        <w:t>Acta de Cabildo con anexos en la cual se autoriza la ejecución de obras públicas a financiarse con recursos del Programa Fondo Estatal de Fortalecimiento Municipal del Ejercicio Fiscal dos mil diecinueve; y</w:t>
      </w:r>
    </w:p>
    <w:p w14:paraId="6FCCDE32" w14:textId="77777777" w:rsidR="00ED3809" w:rsidRPr="00C87F34" w:rsidRDefault="00ED3809" w:rsidP="00C87F34">
      <w:pPr>
        <w:spacing w:line="360" w:lineRule="auto"/>
        <w:ind w:left="709" w:hanging="349"/>
        <w:jc w:val="both"/>
        <w:rPr>
          <w:rFonts w:ascii="Palatino Linotype" w:eastAsia="Calibri" w:hAnsi="Palatino Linotype" w:cs="Arial"/>
          <w:b/>
          <w:lang w:val="es-ES"/>
        </w:rPr>
      </w:pPr>
    </w:p>
    <w:p w14:paraId="21751C93" w14:textId="77777777" w:rsidR="00ED3809" w:rsidRPr="00C87F34" w:rsidRDefault="00ED3809" w:rsidP="00C87F34">
      <w:pPr>
        <w:pStyle w:val="Prrafodelista"/>
        <w:numPr>
          <w:ilvl w:val="0"/>
          <w:numId w:val="40"/>
        </w:numPr>
        <w:spacing w:line="360" w:lineRule="auto"/>
        <w:jc w:val="both"/>
        <w:rPr>
          <w:rFonts w:ascii="Palatino Linotype" w:eastAsia="Calibri" w:hAnsi="Palatino Linotype" w:cs="Arial"/>
          <w:b/>
          <w:lang w:val="es-ES"/>
        </w:rPr>
      </w:pPr>
      <w:r w:rsidRPr="00C87F34">
        <w:rPr>
          <w:rFonts w:ascii="Palatino Linotype" w:eastAsia="Calibri" w:hAnsi="Palatino Linotype" w:cs="Arial"/>
          <w:b/>
          <w:lang w:val="es-ES"/>
        </w:rPr>
        <w:t xml:space="preserve">Documento en el que conste el nombre, ubicación, metas, número de beneficiarios y techo financiero autorizado de las obras a ejecutar con recursos del Programa Fondo Estatal de Fortalecimiento Municipal del Ejercicio Fiscal dos mil diecinueve. </w:t>
      </w:r>
    </w:p>
    <w:p w14:paraId="4E141240" w14:textId="77777777" w:rsidR="000A0CD2" w:rsidRPr="00C87F34" w:rsidRDefault="000A0CD2" w:rsidP="00C87F34">
      <w:pPr>
        <w:spacing w:line="360" w:lineRule="auto"/>
        <w:jc w:val="both"/>
        <w:rPr>
          <w:rFonts w:ascii="Palatino Linotype" w:eastAsia="Calibri" w:hAnsi="Palatino Linotype" w:cs="Arial"/>
          <w:b/>
          <w:lang w:val="es-ES"/>
        </w:rPr>
      </w:pPr>
    </w:p>
    <w:p w14:paraId="773A62A8" w14:textId="083DF6C6" w:rsidR="006F7CE3" w:rsidRPr="00C87F34" w:rsidRDefault="006F7CE3" w:rsidP="00C87F34">
      <w:pPr>
        <w:spacing w:line="360" w:lineRule="auto"/>
        <w:jc w:val="both"/>
        <w:rPr>
          <w:rFonts w:ascii="Palatino Linotype" w:eastAsia="Calibri" w:hAnsi="Palatino Linotype" w:cs="Arial"/>
          <w:lang w:val="es-ES"/>
        </w:rPr>
      </w:pPr>
      <w:r w:rsidRPr="00C87F34">
        <w:rPr>
          <w:rFonts w:ascii="Palatino Linotype" w:eastAsia="Calibri" w:hAnsi="Palatino Linotype" w:cs="Arial"/>
        </w:rPr>
        <w:t xml:space="preserve">Para efectos </w:t>
      </w:r>
      <w:r w:rsidR="00A73324" w:rsidRPr="00C87F34">
        <w:rPr>
          <w:rFonts w:ascii="Palatino Linotype" w:eastAsia="Calibri" w:hAnsi="Palatino Linotype" w:cs="Arial"/>
        </w:rPr>
        <w:t xml:space="preserve">de lo anterior </w:t>
      </w:r>
      <w:r w:rsidRPr="00C87F34">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0448BF" w:rsidRPr="00C87F34">
        <w:rPr>
          <w:rFonts w:ascii="Palatino Linotype" w:eastAsia="Calibri" w:hAnsi="Palatino Linotype" w:cs="Arial"/>
        </w:rPr>
        <w:t xml:space="preserve"> y se pongan a disposición del </w:t>
      </w:r>
      <w:r w:rsidR="000448BF" w:rsidRPr="00C87F34">
        <w:rPr>
          <w:rFonts w:ascii="Palatino Linotype" w:eastAsia="Calibri" w:hAnsi="Palatino Linotype" w:cs="Arial"/>
          <w:b/>
        </w:rPr>
        <w:t>RECURRENTE.</w:t>
      </w:r>
    </w:p>
    <w:p w14:paraId="5509348C" w14:textId="77777777" w:rsidR="006F7CE3" w:rsidRPr="00C87F34" w:rsidRDefault="006F7CE3" w:rsidP="00C87F34">
      <w:pPr>
        <w:spacing w:line="360" w:lineRule="auto"/>
        <w:jc w:val="both"/>
        <w:rPr>
          <w:rFonts w:ascii="Palatino Linotype" w:eastAsia="Calibri" w:hAnsi="Palatino Linotype" w:cs="Arial"/>
          <w:lang w:val="es-ES"/>
        </w:rPr>
      </w:pPr>
    </w:p>
    <w:p w14:paraId="5D31791E" w14:textId="77777777" w:rsidR="00B7668B" w:rsidRPr="00C87F34" w:rsidRDefault="00B7668B" w:rsidP="00C87F34">
      <w:pPr>
        <w:tabs>
          <w:tab w:val="left" w:pos="8080"/>
        </w:tabs>
        <w:spacing w:line="360" w:lineRule="auto"/>
        <w:ind w:right="49"/>
        <w:contextualSpacing/>
        <w:jc w:val="both"/>
        <w:rPr>
          <w:rFonts w:ascii="Palatino Linotype" w:eastAsia="Palatino Linotype" w:hAnsi="Palatino Linotype" w:cs="Palatino Linotype"/>
          <w:b/>
        </w:rPr>
      </w:pPr>
      <w:r w:rsidRPr="00C87F34">
        <w:rPr>
          <w:rFonts w:ascii="Palatino Linotype" w:eastAsia="Palatino Linotype" w:hAnsi="Palatino Linotype" w:cs="Palatino Linotype"/>
          <w:b/>
        </w:rPr>
        <w:t xml:space="preserve">TERCERO. Notifíquese </w:t>
      </w:r>
      <w:r w:rsidRPr="00C87F34">
        <w:rPr>
          <w:rFonts w:ascii="Palatino Linotype" w:eastAsia="Palatino Linotype" w:hAnsi="Palatino Linotype" w:cs="Palatino Linotype"/>
        </w:rPr>
        <w:t xml:space="preserve">al Titular de la Unidad de Transparencia del </w:t>
      </w:r>
      <w:r w:rsidRPr="00C87F34">
        <w:rPr>
          <w:rFonts w:ascii="Palatino Linotype" w:eastAsia="Palatino Linotype" w:hAnsi="Palatino Linotype" w:cs="Palatino Linotype"/>
          <w:b/>
        </w:rPr>
        <w:t>SUJETO OBLIGADO</w:t>
      </w:r>
      <w:r w:rsidRPr="00C87F3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87F3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C87F34" w:rsidRDefault="00B7668B" w:rsidP="00C87F34">
      <w:pPr>
        <w:shd w:val="clear" w:color="auto" w:fill="FFFFFF"/>
        <w:spacing w:line="360" w:lineRule="auto"/>
        <w:jc w:val="both"/>
        <w:rPr>
          <w:rFonts w:ascii="Palatino Linotype" w:eastAsia="Times New Roman" w:hAnsi="Palatino Linotype" w:cs="Arial"/>
          <w:b/>
        </w:rPr>
      </w:pPr>
    </w:p>
    <w:p w14:paraId="0161C768" w14:textId="7D55C497" w:rsidR="00B7668B" w:rsidRPr="00C87F34" w:rsidRDefault="00B7668B" w:rsidP="00C87F34">
      <w:pPr>
        <w:shd w:val="clear" w:color="auto" w:fill="FFFFFF"/>
        <w:spacing w:line="360" w:lineRule="auto"/>
        <w:jc w:val="both"/>
        <w:rPr>
          <w:rFonts w:ascii="Palatino Linotype" w:eastAsia="MS Mincho" w:hAnsi="Palatino Linotype" w:cs="Times New Roman"/>
        </w:rPr>
      </w:pPr>
      <w:r w:rsidRPr="00C87F34">
        <w:rPr>
          <w:rFonts w:ascii="Palatino Linotype" w:eastAsia="Times New Roman" w:hAnsi="Palatino Linotype" w:cs="Arial"/>
          <w:b/>
        </w:rPr>
        <w:t xml:space="preserve">CUARTO. </w:t>
      </w:r>
      <w:r w:rsidRPr="00C87F34">
        <w:rPr>
          <w:rFonts w:ascii="Palatino Linotype" w:eastAsia="Times New Roman" w:hAnsi="Palatino Linotype" w:cs="Times New Roman"/>
          <w:b/>
          <w:bCs/>
          <w:color w:val="222222"/>
          <w:lang w:val="es-ES"/>
        </w:rPr>
        <w:t>Notifíquese</w:t>
      </w:r>
      <w:r w:rsidRPr="00C87F34">
        <w:rPr>
          <w:rFonts w:ascii="Palatino Linotype" w:eastAsia="Times New Roman" w:hAnsi="Palatino Linotype" w:cs="Times New Roman"/>
          <w:bCs/>
          <w:color w:val="222222"/>
          <w:lang w:val="es-ES"/>
        </w:rPr>
        <w:t xml:space="preserve"> a</w:t>
      </w:r>
      <w:r w:rsidRPr="00C87F34">
        <w:rPr>
          <w:rFonts w:ascii="Palatino Linotype" w:hAnsi="Palatino Linotype"/>
          <w:b/>
        </w:rPr>
        <w:t xml:space="preserve"> </w:t>
      </w:r>
      <w:r w:rsidR="00BE0532" w:rsidRPr="00BE0532">
        <w:rPr>
          <w:rFonts w:ascii="Palatino Linotype" w:hAnsi="Palatino Linotype"/>
          <w:b/>
          <w:highlight w:val="black"/>
        </w:rPr>
        <w:t>-----------------------------------------------</w:t>
      </w:r>
      <w:r w:rsidRPr="00C87F34">
        <w:rPr>
          <w:rFonts w:ascii="Palatino Linotype" w:hAnsi="Palatino Linotype"/>
        </w:rPr>
        <w:t xml:space="preserve"> la presente resolución</w:t>
      </w:r>
      <w:r w:rsidRPr="00C87F34">
        <w:rPr>
          <w:rFonts w:ascii="Palatino Linotype" w:eastAsia="MS Mincho" w:hAnsi="Palatino Linotype" w:cs="Times New Roman"/>
        </w:rPr>
        <w:t>.</w:t>
      </w:r>
    </w:p>
    <w:p w14:paraId="1F2B9BAD" w14:textId="77777777" w:rsidR="00B7668B" w:rsidRPr="00C87F34" w:rsidRDefault="00B7668B" w:rsidP="00C87F34">
      <w:pPr>
        <w:shd w:val="clear" w:color="auto" w:fill="FFFFFF"/>
        <w:spacing w:line="360" w:lineRule="auto"/>
        <w:jc w:val="both"/>
        <w:rPr>
          <w:rFonts w:ascii="Palatino Linotype" w:eastAsia="MS Mincho" w:hAnsi="Palatino Linotype" w:cs="Times New Roman"/>
        </w:rPr>
      </w:pPr>
    </w:p>
    <w:p w14:paraId="07F9AD60" w14:textId="2867EDF9" w:rsidR="00B7668B" w:rsidRPr="00C87F34" w:rsidRDefault="00B7668B" w:rsidP="00C87F34">
      <w:pPr>
        <w:shd w:val="clear" w:color="auto" w:fill="FFFFFF"/>
        <w:spacing w:line="360" w:lineRule="auto"/>
        <w:jc w:val="both"/>
        <w:rPr>
          <w:rFonts w:ascii="Palatino Linotype" w:eastAsia="MS Mincho" w:hAnsi="Palatino Linotype" w:cs="Times New Roman"/>
          <w:lang w:val="es-ES"/>
        </w:rPr>
      </w:pPr>
      <w:r w:rsidRPr="00C87F34">
        <w:rPr>
          <w:rFonts w:ascii="Palatino Linotype" w:eastAsia="MS Mincho" w:hAnsi="Palatino Linotype" w:cs="Times New Roman"/>
          <w:b/>
          <w:lang w:val="es-MX"/>
        </w:rPr>
        <w:t>QUINTO.</w:t>
      </w:r>
      <w:r w:rsidRPr="00C87F34">
        <w:rPr>
          <w:rFonts w:ascii="Palatino Linotype" w:eastAsia="MS Mincho" w:hAnsi="Palatino Linotype" w:cs="Times New Roman"/>
          <w:lang w:val="es-MX"/>
        </w:rPr>
        <w:t xml:space="preserve"> </w:t>
      </w:r>
      <w:r w:rsidRPr="00C87F34">
        <w:rPr>
          <w:rFonts w:ascii="Palatino Linotype" w:eastAsia="MS Mincho" w:hAnsi="Palatino Linotype" w:cs="Times New Roman"/>
          <w:lang w:val="es-ES"/>
        </w:rPr>
        <w:t xml:space="preserve">Se hace del conocimiento de </w:t>
      </w:r>
      <w:r w:rsidR="00BE0532" w:rsidRPr="00BE0532">
        <w:rPr>
          <w:rFonts w:ascii="Palatino Linotype" w:hAnsi="Palatino Linotype"/>
          <w:b/>
          <w:highlight w:val="black"/>
        </w:rPr>
        <w:t>----------------------------------------------------</w:t>
      </w:r>
      <w:r w:rsidR="00A73324" w:rsidRPr="00BE0532">
        <w:rPr>
          <w:rFonts w:ascii="Palatino Linotype" w:hAnsi="Palatino Linotype"/>
          <w:b/>
          <w:highlight w:val="black"/>
        </w:rPr>
        <w:t xml:space="preserve"> </w:t>
      </w:r>
      <w:r w:rsidR="00BE0532" w:rsidRPr="00BE0532">
        <w:rPr>
          <w:rFonts w:ascii="Palatino Linotype" w:hAnsi="Palatino Linotype"/>
          <w:b/>
          <w:highlight w:val="black"/>
        </w:rPr>
        <w:t>-------</w:t>
      </w:r>
      <w:r w:rsidR="00BE0532">
        <w:rPr>
          <w:rFonts w:ascii="Palatino Linotype" w:hAnsi="Palatino Linotype"/>
          <w:b/>
          <w:highlight w:val="black"/>
        </w:rPr>
        <w:t>----------</w:t>
      </w:r>
      <w:r w:rsidR="00BE0532" w:rsidRPr="00BE0532">
        <w:rPr>
          <w:rFonts w:ascii="Palatino Linotype" w:hAnsi="Palatino Linotype"/>
          <w:b/>
          <w:highlight w:val="black"/>
        </w:rPr>
        <w:t>--</w:t>
      </w:r>
      <w:r w:rsidR="00451EAF" w:rsidRPr="00C87F34">
        <w:rPr>
          <w:rFonts w:ascii="Palatino Linotype" w:hAnsi="Palatino Linotype"/>
        </w:rPr>
        <w:t xml:space="preserve"> </w:t>
      </w:r>
      <w:r w:rsidRPr="00C87F3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87F34">
        <w:rPr>
          <w:rFonts w:ascii="Palatino Linotype" w:eastAsia="MS Mincho" w:hAnsi="Palatino Linotype" w:cs="Times New Roman"/>
          <w:bCs/>
          <w:lang w:val="es-ES"/>
        </w:rPr>
        <w:t>vía juicio de amparo</w:t>
      </w:r>
      <w:r w:rsidRPr="00C87F34">
        <w:rPr>
          <w:rFonts w:ascii="Palatino Linotype" w:eastAsia="MS Mincho" w:hAnsi="Palatino Linotype" w:cs="Times New Roman"/>
          <w:lang w:val="es-ES"/>
        </w:rPr>
        <w:t> en los términos de las leyes aplicables.</w:t>
      </w:r>
    </w:p>
    <w:p w14:paraId="1EF07325" w14:textId="77777777" w:rsidR="004062D5" w:rsidRPr="00C87F34" w:rsidRDefault="004062D5" w:rsidP="00C87F34">
      <w:pPr>
        <w:spacing w:line="360" w:lineRule="auto"/>
        <w:rPr>
          <w:rFonts w:ascii="Palatino Linotype" w:hAnsi="Palatino Linotype"/>
          <w:lang w:val="es-ES"/>
        </w:rPr>
      </w:pPr>
    </w:p>
    <w:bookmarkEnd w:id="38"/>
    <w:p w14:paraId="663BC45B" w14:textId="3320BDCD" w:rsidR="009157E2" w:rsidRPr="00C87F34" w:rsidRDefault="009157E2" w:rsidP="00C87F34">
      <w:pPr>
        <w:tabs>
          <w:tab w:val="left" w:pos="0"/>
        </w:tabs>
        <w:spacing w:line="360" w:lineRule="auto"/>
        <w:ind w:right="49"/>
        <w:jc w:val="both"/>
        <w:rPr>
          <w:rFonts w:ascii="Palatino Linotype" w:hAnsi="Palatino Linotype" w:cs="Arial"/>
        </w:rPr>
      </w:pPr>
      <w:r w:rsidRPr="00C87F34">
        <w:rPr>
          <w:rFonts w:ascii="Palatino Linotype" w:hAnsi="Palatino Linotype" w:cs="Arial"/>
        </w:rPr>
        <w:t>ASÍ LO RESUELVE, POR UNANIMIDAD DE VOTOS, EL PLENO DEL</w:t>
      </w:r>
      <w:r w:rsidRPr="00C87F34">
        <w:rPr>
          <w:rFonts w:ascii="Palatino Linotype" w:eastAsia="Arial Unicode MS" w:hAnsi="Palatino Linotype" w:cs="Arial"/>
        </w:rPr>
        <w:t xml:space="preserve"> INSTITUTO DE TRANSPARENCIA, ACCESO A LA INFORMACIÓN PÚBLICA Y PROTECCIÓN DE DATOS PERSONALES DEL ESTADO DE MÉXICO Y MUNICIPIOS</w:t>
      </w:r>
      <w:r w:rsidRPr="00C87F34">
        <w:rPr>
          <w:rFonts w:ascii="Palatino Linotype" w:hAnsi="Palatino Linotype" w:cs="Arial"/>
        </w:rPr>
        <w:t xml:space="preserve">, CONFORMADO POR LOS COMISIONADOS ZULEMA MARTÍNEZ </w:t>
      </w:r>
      <w:r w:rsidR="00D70F0E" w:rsidRPr="00C87F34">
        <w:rPr>
          <w:rFonts w:ascii="Palatino Linotype" w:hAnsi="Palatino Linotype" w:cs="Arial"/>
        </w:rPr>
        <w:t>SÁNCHEZ; EVA ABAID YAPUR; JOSÉ GUADALUPE LUNA HERNÁNDEZ; JAVIER MARTÍNEZ</w:t>
      </w:r>
      <w:r w:rsidR="00C87F34">
        <w:rPr>
          <w:rFonts w:ascii="Palatino Linotype" w:hAnsi="Palatino Linotype" w:cs="Arial"/>
        </w:rPr>
        <w:t xml:space="preserve"> CRUZ</w:t>
      </w:r>
      <w:r w:rsidR="00D70F0E" w:rsidRPr="00C87F34">
        <w:rPr>
          <w:rFonts w:ascii="Palatino Linotype" w:hAnsi="Palatino Linotype" w:cs="Arial"/>
        </w:rPr>
        <w:t xml:space="preserve"> Y LUIS GUSTAVO PARRA NORIEGA</w:t>
      </w:r>
      <w:r w:rsidR="00A345A3" w:rsidRPr="00C87F34">
        <w:rPr>
          <w:rFonts w:ascii="Palatino Linotype" w:hAnsi="Palatino Linotype" w:cs="Arial"/>
        </w:rPr>
        <w:t xml:space="preserve">; EN LA </w:t>
      </w:r>
      <w:r w:rsidR="00451EAF" w:rsidRPr="00C87F34">
        <w:rPr>
          <w:rFonts w:ascii="Palatino Linotype" w:hAnsi="Palatino Linotype" w:cs="Arial"/>
        </w:rPr>
        <w:t xml:space="preserve">TRIGÉSIMA </w:t>
      </w:r>
      <w:r w:rsidR="000A0CD2" w:rsidRPr="00C87F34">
        <w:rPr>
          <w:rFonts w:ascii="Palatino Linotype" w:hAnsi="Palatino Linotype" w:cs="Arial"/>
        </w:rPr>
        <w:t>OCTAVA</w:t>
      </w:r>
      <w:r w:rsidR="00451EAF" w:rsidRPr="00C87F34">
        <w:rPr>
          <w:rFonts w:ascii="Palatino Linotype" w:hAnsi="Palatino Linotype" w:cs="Arial"/>
        </w:rPr>
        <w:t xml:space="preserve"> </w:t>
      </w:r>
      <w:r w:rsidR="00D70F0E" w:rsidRPr="00C87F34">
        <w:rPr>
          <w:rFonts w:ascii="Palatino Linotype" w:hAnsi="Palatino Linotype" w:cs="Arial"/>
        </w:rPr>
        <w:t xml:space="preserve">SESIÓN </w:t>
      </w:r>
      <w:r w:rsidR="00A345A3" w:rsidRPr="00C87F34">
        <w:rPr>
          <w:rFonts w:ascii="Palatino Linotype" w:hAnsi="Palatino Linotype" w:cs="Arial"/>
        </w:rPr>
        <w:t xml:space="preserve">ORDINARIA CELEBRADA </w:t>
      </w:r>
      <w:r w:rsidR="00B7668B" w:rsidRPr="00C87F34">
        <w:rPr>
          <w:rFonts w:ascii="Palatino Linotype" w:hAnsi="Palatino Linotype" w:cs="Arial"/>
        </w:rPr>
        <w:t xml:space="preserve">EL </w:t>
      </w:r>
      <w:r w:rsidR="000A0CD2" w:rsidRPr="00C87F34">
        <w:rPr>
          <w:rFonts w:ascii="Palatino Linotype" w:hAnsi="Palatino Linotype" w:cs="Arial"/>
        </w:rPr>
        <w:t>DIECISÉIS</w:t>
      </w:r>
      <w:r w:rsidR="00781425" w:rsidRPr="00C87F34">
        <w:rPr>
          <w:rFonts w:ascii="Palatino Linotype" w:hAnsi="Palatino Linotype" w:cs="Arial"/>
        </w:rPr>
        <w:t xml:space="preserve"> DE </w:t>
      </w:r>
      <w:r w:rsidR="00F77BB6" w:rsidRPr="00C87F34">
        <w:rPr>
          <w:rFonts w:ascii="Palatino Linotype" w:hAnsi="Palatino Linotype" w:cs="Arial"/>
        </w:rPr>
        <w:t xml:space="preserve"> </w:t>
      </w:r>
      <w:r w:rsidR="000A0CD2" w:rsidRPr="00C87F34">
        <w:rPr>
          <w:rFonts w:ascii="Palatino Linotype" w:hAnsi="Palatino Linotype" w:cs="Arial"/>
        </w:rPr>
        <w:t>OCTUBRE</w:t>
      </w:r>
      <w:r w:rsidR="00D70F0E" w:rsidRPr="00C87F34">
        <w:rPr>
          <w:rFonts w:ascii="Palatino Linotype" w:hAnsi="Palatino Linotype" w:cs="Arial"/>
        </w:rPr>
        <w:t xml:space="preserve"> DE DOS MIL DIECINUEVE, ANTE EL SECRETARIO TÉCNICO </w:t>
      </w:r>
      <w:r w:rsidRPr="00C87F34">
        <w:rPr>
          <w:rFonts w:ascii="Palatino Linotype" w:hAnsi="Palatino Linotype" w:cs="Arial"/>
        </w:rPr>
        <w:t xml:space="preserve">DEL PLENO, </w:t>
      </w:r>
      <w:r w:rsidRPr="00C87F34">
        <w:rPr>
          <w:rFonts w:ascii="Palatino Linotype" w:hAnsi="Palatino Linotype"/>
        </w:rPr>
        <w:t>ALEXIS TAPIA RAMÍREZ</w:t>
      </w:r>
      <w:r w:rsidRPr="00C87F34">
        <w:rPr>
          <w:rFonts w:ascii="Palatino Linotype" w:hAnsi="Palatino Linotype" w:cs="Arial"/>
        </w:rPr>
        <w:t>.</w:t>
      </w:r>
    </w:p>
    <w:p w14:paraId="4A380E72" w14:textId="77777777" w:rsidR="001105B5" w:rsidRPr="00C87F34" w:rsidRDefault="001105B5" w:rsidP="00C87F34">
      <w:pPr>
        <w:tabs>
          <w:tab w:val="left" w:pos="0"/>
        </w:tabs>
        <w:spacing w:line="360" w:lineRule="auto"/>
        <w:ind w:right="49"/>
        <w:jc w:val="both"/>
        <w:rPr>
          <w:rFonts w:ascii="Palatino Linotype" w:hAnsi="Palatino Linotype" w:cs="Arial"/>
        </w:rPr>
      </w:pPr>
    </w:p>
    <w:p w14:paraId="62AA673C" w14:textId="77777777" w:rsidR="00F77BB6" w:rsidRPr="00C87F34" w:rsidRDefault="00F77BB6" w:rsidP="00C87F34">
      <w:pPr>
        <w:tabs>
          <w:tab w:val="left" w:pos="0"/>
        </w:tabs>
        <w:spacing w:line="360" w:lineRule="auto"/>
        <w:ind w:right="49"/>
        <w:jc w:val="both"/>
        <w:rPr>
          <w:rFonts w:ascii="Palatino Linotype" w:hAnsi="Palatino Linotype" w:cs="Arial"/>
        </w:rPr>
      </w:pPr>
    </w:p>
    <w:p w14:paraId="29FD4C6B" w14:textId="77777777" w:rsidR="00574B94" w:rsidRPr="00C87F34" w:rsidRDefault="00574B94" w:rsidP="00C87F34">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C87F34" w14:paraId="605AB817" w14:textId="77777777" w:rsidTr="00E45562">
        <w:trPr>
          <w:jc w:val="center"/>
        </w:trPr>
        <w:tc>
          <w:tcPr>
            <w:tcW w:w="9918" w:type="dxa"/>
            <w:gridSpan w:val="2"/>
          </w:tcPr>
          <w:p w14:paraId="089F96A1" w14:textId="77777777" w:rsidR="009157E2" w:rsidRPr="00C87F34" w:rsidRDefault="009157E2" w:rsidP="00C87F34">
            <w:pPr>
              <w:tabs>
                <w:tab w:val="left" w:pos="0"/>
              </w:tabs>
              <w:spacing w:line="360" w:lineRule="auto"/>
              <w:jc w:val="center"/>
              <w:rPr>
                <w:rFonts w:ascii="Palatino Linotype" w:hAnsi="Palatino Linotype" w:cs="Arial"/>
                <w:b/>
              </w:rPr>
            </w:pPr>
          </w:p>
          <w:p w14:paraId="6D624526" w14:textId="77777777"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Zulema Martínez Sánchez</w:t>
            </w:r>
          </w:p>
          <w:p w14:paraId="6E03B884" w14:textId="77777777"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rPr>
              <w:t>Comisionada Presidenta</w:t>
            </w:r>
          </w:p>
          <w:p w14:paraId="1FCA8795" w14:textId="498EACE3"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(R</w:t>
            </w:r>
            <w:r w:rsidR="0073321B" w:rsidRPr="00C87F34">
              <w:rPr>
                <w:rFonts w:ascii="Palatino Linotype" w:hAnsi="Palatino Linotype" w:cs="Arial"/>
                <w:b/>
              </w:rPr>
              <w:t>úbrica</w:t>
            </w:r>
            <w:r w:rsidRPr="00C87F34">
              <w:rPr>
                <w:rFonts w:ascii="Palatino Linotype" w:hAnsi="Palatino Linotype" w:cs="Arial"/>
                <w:b/>
              </w:rPr>
              <w:t xml:space="preserve">) </w:t>
            </w:r>
          </w:p>
          <w:p w14:paraId="57B943C3" w14:textId="77777777" w:rsidR="009157E2" w:rsidRPr="00C87F34" w:rsidRDefault="009157E2" w:rsidP="00C87F34">
            <w:pPr>
              <w:tabs>
                <w:tab w:val="left" w:pos="0"/>
              </w:tabs>
              <w:spacing w:line="360" w:lineRule="auto"/>
              <w:rPr>
                <w:rFonts w:ascii="Palatino Linotype" w:hAnsi="Palatino Linotype" w:cs="Arial"/>
                <w:b/>
              </w:rPr>
            </w:pPr>
          </w:p>
          <w:p w14:paraId="3E4753DF" w14:textId="77777777" w:rsidR="009157E2" w:rsidRPr="00C87F34" w:rsidRDefault="009157E2" w:rsidP="00C87F34">
            <w:pPr>
              <w:tabs>
                <w:tab w:val="left" w:pos="0"/>
              </w:tabs>
              <w:spacing w:line="360" w:lineRule="auto"/>
              <w:jc w:val="center"/>
              <w:rPr>
                <w:rFonts w:ascii="Palatino Linotype" w:hAnsi="Palatino Linotype" w:cs="Arial"/>
                <w:b/>
              </w:rPr>
            </w:pPr>
          </w:p>
          <w:p w14:paraId="711053D3" w14:textId="77777777" w:rsidR="00F77BB6" w:rsidRPr="00C87F34" w:rsidRDefault="00F77BB6" w:rsidP="00C87F34">
            <w:pPr>
              <w:tabs>
                <w:tab w:val="left" w:pos="0"/>
              </w:tabs>
              <w:spacing w:line="360" w:lineRule="auto"/>
              <w:jc w:val="center"/>
              <w:rPr>
                <w:rFonts w:ascii="Palatino Linotype" w:hAnsi="Palatino Linotype" w:cs="Arial"/>
                <w:b/>
              </w:rPr>
            </w:pPr>
          </w:p>
          <w:p w14:paraId="1A6CC1D0" w14:textId="77777777" w:rsidR="00574B94" w:rsidRPr="00C87F34" w:rsidRDefault="00574B94" w:rsidP="00C87F34">
            <w:pPr>
              <w:tabs>
                <w:tab w:val="left" w:pos="0"/>
              </w:tabs>
              <w:spacing w:line="360" w:lineRule="auto"/>
              <w:jc w:val="center"/>
              <w:rPr>
                <w:rFonts w:ascii="Palatino Linotype" w:hAnsi="Palatino Linotype" w:cs="Arial"/>
                <w:b/>
              </w:rPr>
            </w:pPr>
          </w:p>
          <w:p w14:paraId="79698686" w14:textId="77777777" w:rsidR="00574B94" w:rsidRPr="00C87F34" w:rsidRDefault="00574B94" w:rsidP="00C87F34">
            <w:pPr>
              <w:tabs>
                <w:tab w:val="left" w:pos="0"/>
              </w:tabs>
              <w:spacing w:line="360" w:lineRule="auto"/>
              <w:jc w:val="center"/>
              <w:rPr>
                <w:rFonts w:ascii="Palatino Linotype" w:hAnsi="Palatino Linotype" w:cs="Arial"/>
                <w:b/>
              </w:rPr>
            </w:pPr>
          </w:p>
        </w:tc>
      </w:tr>
      <w:tr w:rsidR="009157E2" w:rsidRPr="00C87F34" w14:paraId="50EE6E98" w14:textId="77777777" w:rsidTr="00E45562">
        <w:trPr>
          <w:jc w:val="center"/>
        </w:trPr>
        <w:tc>
          <w:tcPr>
            <w:tcW w:w="4905" w:type="dxa"/>
          </w:tcPr>
          <w:p w14:paraId="51D7E411" w14:textId="77777777" w:rsidR="00574B94" w:rsidRPr="00C87F34" w:rsidRDefault="00574B94" w:rsidP="00C87F34">
            <w:pPr>
              <w:tabs>
                <w:tab w:val="left" w:pos="0"/>
              </w:tabs>
              <w:spacing w:line="360" w:lineRule="auto"/>
              <w:rPr>
                <w:rFonts w:ascii="Palatino Linotype" w:hAnsi="Palatino Linotype" w:cs="Arial"/>
                <w:b/>
              </w:rPr>
            </w:pPr>
          </w:p>
          <w:p w14:paraId="13553C79" w14:textId="77777777"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 xml:space="preserve">Eva </w:t>
            </w:r>
            <w:proofErr w:type="spellStart"/>
            <w:r w:rsidRPr="00C87F34">
              <w:rPr>
                <w:rFonts w:ascii="Palatino Linotype" w:hAnsi="Palatino Linotype" w:cs="Arial"/>
                <w:b/>
              </w:rPr>
              <w:t>Abaid</w:t>
            </w:r>
            <w:proofErr w:type="spellEnd"/>
            <w:r w:rsidRPr="00C87F34">
              <w:rPr>
                <w:rFonts w:ascii="Palatino Linotype" w:hAnsi="Palatino Linotype" w:cs="Arial"/>
                <w:b/>
              </w:rPr>
              <w:t xml:space="preserve"> </w:t>
            </w:r>
            <w:proofErr w:type="spellStart"/>
            <w:r w:rsidRPr="00C87F34">
              <w:rPr>
                <w:rFonts w:ascii="Palatino Linotype" w:hAnsi="Palatino Linotype" w:cs="Arial"/>
                <w:b/>
              </w:rPr>
              <w:t>Yapur</w:t>
            </w:r>
            <w:proofErr w:type="spellEnd"/>
          </w:p>
          <w:p w14:paraId="47FDB9EF" w14:textId="77777777" w:rsidR="009157E2" w:rsidRPr="00C87F34" w:rsidRDefault="009157E2" w:rsidP="00C87F34">
            <w:pPr>
              <w:tabs>
                <w:tab w:val="left" w:pos="0"/>
              </w:tabs>
              <w:spacing w:line="360" w:lineRule="auto"/>
              <w:jc w:val="center"/>
              <w:rPr>
                <w:rFonts w:ascii="Palatino Linotype" w:hAnsi="Palatino Linotype" w:cs="Arial"/>
              </w:rPr>
            </w:pPr>
            <w:r w:rsidRPr="00C87F34">
              <w:rPr>
                <w:rFonts w:ascii="Palatino Linotype" w:hAnsi="Palatino Linotype" w:cs="Arial"/>
              </w:rPr>
              <w:t>Comisionada</w:t>
            </w:r>
            <w:bookmarkStart w:id="99" w:name="_GoBack"/>
            <w:bookmarkEnd w:id="99"/>
          </w:p>
          <w:p w14:paraId="6BD2E6B4" w14:textId="0F990A2D" w:rsidR="009157E2" w:rsidRPr="00C87F34" w:rsidRDefault="0073321B"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(Rúbrica</w:t>
            </w:r>
            <w:r w:rsidR="009157E2" w:rsidRPr="00C87F34">
              <w:rPr>
                <w:rFonts w:ascii="Palatino Linotype" w:hAnsi="Palatino Linotype" w:cs="Arial"/>
                <w:b/>
              </w:rPr>
              <w:t>)</w:t>
            </w:r>
          </w:p>
        </w:tc>
        <w:tc>
          <w:tcPr>
            <w:tcW w:w="5013" w:type="dxa"/>
          </w:tcPr>
          <w:p w14:paraId="0A162630" w14:textId="77777777" w:rsidR="00E45562" w:rsidRPr="00C87F34" w:rsidRDefault="00E45562" w:rsidP="00C87F34">
            <w:pPr>
              <w:tabs>
                <w:tab w:val="left" w:pos="0"/>
              </w:tabs>
              <w:spacing w:line="360" w:lineRule="auto"/>
              <w:rPr>
                <w:rFonts w:ascii="Palatino Linotype" w:hAnsi="Palatino Linotype" w:cs="Arial"/>
                <w:b/>
              </w:rPr>
            </w:pPr>
          </w:p>
          <w:p w14:paraId="14E98247" w14:textId="77777777"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José Guadalupe Luna Hernández</w:t>
            </w:r>
          </w:p>
          <w:p w14:paraId="5D378D12" w14:textId="77777777" w:rsidR="009157E2" w:rsidRPr="00C87F34" w:rsidRDefault="009157E2" w:rsidP="00C87F34">
            <w:pPr>
              <w:tabs>
                <w:tab w:val="left" w:pos="0"/>
              </w:tabs>
              <w:spacing w:line="360" w:lineRule="auto"/>
              <w:jc w:val="center"/>
              <w:rPr>
                <w:rFonts w:ascii="Palatino Linotype" w:hAnsi="Palatino Linotype" w:cs="Arial"/>
              </w:rPr>
            </w:pPr>
            <w:r w:rsidRPr="00C87F34">
              <w:rPr>
                <w:rFonts w:ascii="Palatino Linotype" w:hAnsi="Palatino Linotype" w:cs="Arial"/>
              </w:rPr>
              <w:t>Comisionado</w:t>
            </w:r>
          </w:p>
          <w:p w14:paraId="372BDCFB" w14:textId="00E7A113" w:rsidR="009157E2" w:rsidRPr="00C87F34" w:rsidRDefault="0073321B"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(Rúbrica</w:t>
            </w:r>
            <w:r w:rsidR="009157E2" w:rsidRPr="00C87F34">
              <w:rPr>
                <w:rFonts w:ascii="Palatino Linotype" w:hAnsi="Palatino Linotype" w:cs="Arial"/>
                <w:b/>
              </w:rPr>
              <w:t>)</w:t>
            </w:r>
          </w:p>
          <w:p w14:paraId="28C9632D" w14:textId="77777777" w:rsidR="009157E2" w:rsidRPr="00C87F34" w:rsidRDefault="009157E2" w:rsidP="00C87F34">
            <w:pPr>
              <w:tabs>
                <w:tab w:val="left" w:pos="0"/>
              </w:tabs>
              <w:spacing w:line="360" w:lineRule="auto"/>
              <w:jc w:val="center"/>
              <w:rPr>
                <w:rFonts w:ascii="Palatino Linotype" w:hAnsi="Palatino Linotype" w:cs="Arial"/>
                <w:b/>
              </w:rPr>
            </w:pPr>
          </w:p>
        </w:tc>
      </w:tr>
      <w:tr w:rsidR="009157E2" w:rsidRPr="00C87F34" w14:paraId="4B3FD288" w14:textId="77777777" w:rsidTr="00E45562">
        <w:trPr>
          <w:jc w:val="center"/>
        </w:trPr>
        <w:tc>
          <w:tcPr>
            <w:tcW w:w="4905" w:type="dxa"/>
          </w:tcPr>
          <w:p w14:paraId="75697737" w14:textId="77777777" w:rsidR="00574B94" w:rsidRPr="00C87F34" w:rsidRDefault="00574B94" w:rsidP="00C87F34">
            <w:pPr>
              <w:tabs>
                <w:tab w:val="left" w:pos="0"/>
              </w:tabs>
              <w:spacing w:line="360" w:lineRule="auto"/>
              <w:rPr>
                <w:rFonts w:ascii="Palatino Linotype" w:hAnsi="Palatino Linotype" w:cs="Arial"/>
                <w:b/>
              </w:rPr>
            </w:pPr>
          </w:p>
          <w:p w14:paraId="783A1423" w14:textId="77777777"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Javier Martínez Cruz</w:t>
            </w:r>
          </w:p>
          <w:p w14:paraId="672380BE" w14:textId="77777777" w:rsidR="009157E2" w:rsidRPr="00C87F34" w:rsidRDefault="009157E2" w:rsidP="00C87F34">
            <w:pPr>
              <w:tabs>
                <w:tab w:val="left" w:pos="0"/>
              </w:tabs>
              <w:spacing w:line="360" w:lineRule="auto"/>
              <w:jc w:val="center"/>
              <w:rPr>
                <w:rFonts w:ascii="Palatino Linotype" w:hAnsi="Palatino Linotype" w:cs="Arial"/>
              </w:rPr>
            </w:pPr>
            <w:r w:rsidRPr="00C87F34">
              <w:rPr>
                <w:rFonts w:ascii="Palatino Linotype" w:hAnsi="Palatino Linotype" w:cs="Arial"/>
              </w:rPr>
              <w:t>Comisionado</w:t>
            </w:r>
          </w:p>
          <w:p w14:paraId="580EE6F1" w14:textId="2746EC1C" w:rsidR="009157E2" w:rsidRPr="00C87F34" w:rsidRDefault="0073321B"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(Rúbrica</w:t>
            </w:r>
            <w:r w:rsidR="009157E2" w:rsidRPr="00C87F34">
              <w:rPr>
                <w:rFonts w:ascii="Palatino Linotype" w:hAnsi="Palatino Linotype" w:cs="Arial"/>
                <w:b/>
              </w:rPr>
              <w:t>)</w:t>
            </w:r>
          </w:p>
        </w:tc>
        <w:tc>
          <w:tcPr>
            <w:tcW w:w="5013" w:type="dxa"/>
          </w:tcPr>
          <w:p w14:paraId="6A0F6AB8" w14:textId="77777777" w:rsidR="00574B94" w:rsidRPr="00C87F34" w:rsidRDefault="00574B94" w:rsidP="00C87F34">
            <w:pPr>
              <w:tabs>
                <w:tab w:val="left" w:pos="0"/>
              </w:tabs>
              <w:spacing w:line="360" w:lineRule="auto"/>
              <w:rPr>
                <w:rFonts w:ascii="Palatino Linotype" w:hAnsi="Palatino Linotype" w:cs="Arial"/>
                <w:b/>
              </w:rPr>
            </w:pPr>
          </w:p>
          <w:p w14:paraId="00338DFF" w14:textId="77777777"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Luis Gustavo Parra Noriega</w:t>
            </w:r>
          </w:p>
          <w:p w14:paraId="54DB2582" w14:textId="77777777" w:rsidR="009157E2" w:rsidRPr="00C87F34" w:rsidRDefault="009157E2" w:rsidP="00C87F34">
            <w:pPr>
              <w:tabs>
                <w:tab w:val="left" w:pos="0"/>
              </w:tabs>
              <w:spacing w:line="360" w:lineRule="auto"/>
              <w:jc w:val="center"/>
              <w:rPr>
                <w:rFonts w:ascii="Palatino Linotype" w:hAnsi="Palatino Linotype" w:cs="Arial"/>
              </w:rPr>
            </w:pPr>
            <w:r w:rsidRPr="00C87F34">
              <w:rPr>
                <w:rFonts w:ascii="Palatino Linotype" w:hAnsi="Palatino Linotype" w:cs="Arial"/>
              </w:rPr>
              <w:t>Comisionado</w:t>
            </w:r>
          </w:p>
          <w:p w14:paraId="763ADD11" w14:textId="72A22EEA" w:rsidR="009157E2" w:rsidRPr="00C87F34" w:rsidRDefault="0073321B"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(Rúbrica</w:t>
            </w:r>
            <w:r w:rsidR="009157E2" w:rsidRPr="00C87F34">
              <w:rPr>
                <w:rFonts w:ascii="Palatino Linotype" w:hAnsi="Palatino Linotype" w:cs="Arial"/>
                <w:b/>
              </w:rPr>
              <w:t>)</w:t>
            </w:r>
          </w:p>
        </w:tc>
      </w:tr>
      <w:tr w:rsidR="009157E2" w:rsidRPr="00C87F34" w14:paraId="65A2A8C5" w14:textId="77777777" w:rsidTr="00E45562">
        <w:trPr>
          <w:jc w:val="center"/>
        </w:trPr>
        <w:tc>
          <w:tcPr>
            <w:tcW w:w="9918" w:type="dxa"/>
            <w:gridSpan w:val="2"/>
          </w:tcPr>
          <w:p w14:paraId="6B8808CC" w14:textId="77777777" w:rsidR="00166F03" w:rsidRPr="00C87F34" w:rsidRDefault="00166F03" w:rsidP="00C87F34">
            <w:pPr>
              <w:tabs>
                <w:tab w:val="left" w:pos="0"/>
              </w:tabs>
              <w:spacing w:line="360" w:lineRule="auto"/>
              <w:rPr>
                <w:rFonts w:ascii="Palatino Linotype" w:hAnsi="Palatino Linotype" w:cs="Arial"/>
                <w:b/>
              </w:rPr>
            </w:pPr>
          </w:p>
          <w:p w14:paraId="0D246BC2" w14:textId="77777777" w:rsidR="009157E2" w:rsidRPr="00C87F34" w:rsidRDefault="009157E2"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Alexis Tapia Ramírez</w:t>
            </w:r>
          </w:p>
          <w:p w14:paraId="4946B270" w14:textId="77777777" w:rsidR="009157E2" w:rsidRPr="00C87F34" w:rsidRDefault="009157E2" w:rsidP="00C87F34">
            <w:pPr>
              <w:tabs>
                <w:tab w:val="left" w:pos="0"/>
              </w:tabs>
              <w:spacing w:line="360" w:lineRule="auto"/>
              <w:jc w:val="center"/>
              <w:rPr>
                <w:rFonts w:ascii="Palatino Linotype" w:hAnsi="Palatino Linotype" w:cs="Arial"/>
              </w:rPr>
            </w:pPr>
            <w:r w:rsidRPr="00C87F34">
              <w:rPr>
                <w:rFonts w:ascii="Palatino Linotype" w:hAnsi="Palatino Linotype" w:cs="Arial"/>
              </w:rPr>
              <w:t>Secretario Técnico del Pleno</w:t>
            </w:r>
          </w:p>
          <w:p w14:paraId="78C5CBBE" w14:textId="2D1E9A9B" w:rsidR="00E45562" w:rsidRPr="00C87F34" w:rsidRDefault="0073321B" w:rsidP="00C87F34">
            <w:pPr>
              <w:tabs>
                <w:tab w:val="left" w:pos="0"/>
              </w:tabs>
              <w:spacing w:line="360" w:lineRule="auto"/>
              <w:jc w:val="center"/>
              <w:rPr>
                <w:rFonts w:ascii="Palatino Linotype" w:hAnsi="Palatino Linotype" w:cs="Arial"/>
                <w:b/>
              </w:rPr>
            </w:pPr>
            <w:r w:rsidRPr="00C87F34">
              <w:rPr>
                <w:rFonts w:ascii="Palatino Linotype" w:hAnsi="Palatino Linotype" w:cs="Arial"/>
                <w:b/>
              </w:rPr>
              <w:t>(Rúbrica</w:t>
            </w:r>
            <w:r w:rsidR="009157E2" w:rsidRPr="00C87F34">
              <w:rPr>
                <w:rFonts w:ascii="Palatino Linotype" w:hAnsi="Palatino Linotype" w:cs="Arial"/>
                <w:b/>
              </w:rPr>
              <w:t>)</w:t>
            </w:r>
          </w:p>
          <w:p w14:paraId="38385F09" w14:textId="0513CFB1" w:rsidR="00E45562" w:rsidRPr="00C87F34" w:rsidRDefault="00E45562" w:rsidP="00C87F34">
            <w:pPr>
              <w:tabs>
                <w:tab w:val="left" w:pos="0"/>
              </w:tabs>
              <w:spacing w:line="360" w:lineRule="auto"/>
              <w:jc w:val="center"/>
              <w:rPr>
                <w:rFonts w:ascii="Palatino Linotype" w:hAnsi="Palatino Linotype" w:cs="Arial"/>
                <w:b/>
              </w:rPr>
            </w:pPr>
          </w:p>
        </w:tc>
      </w:tr>
    </w:tbl>
    <w:p w14:paraId="1D742901" w14:textId="77777777" w:rsidR="00574B94" w:rsidRPr="00C87F34" w:rsidRDefault="00574B94" w:rsidP="00C87F34">
      <w:pPr>
        <w:tabs>
          <w:tab w:val="left" w:pos="0"/>
        </w:tabs>
        <w:spacing w:line="360" w:lineRule="auto"/>
        <w:jc w:val="both"/>
        <w:rPr>
          <w:rFonts w:ascii="Palatino Linotype" w:hAnsi="Palatino Linotype" w:cs="Arial"/>
        </w:rPr>
      </w:pPr>
    </w:p>
    <w:p w14:paraId="24986A6A" w14:textId="4A6B386E" w:rsidR="00E45562" w:rsidRPr="00C87F34" w:rsidRDefault="009157E2" w:rsidP="00C87F34">
      <w:pPr>
        <w:tabs>
          <w:tab w:val="left" w:pos="0"/>
        </w:tabs>
        <w:spacing w:line="360" w:lineRule="auto"/>
        <w:jc w:val="both"/>
        <w:rPr>
          <w:rFonts w:ascii="Palatino Linotype" w:hAnsi="Palatino Linotype" w:cs="Arial"/>
          <w:i/>
        </w:rPr>
      </w:pPr>
      <w:r w:rsidRPr="00C87F34">
        <w:rPr>
          <w:rFonts w:ascii="Palatino Linotype" w:hAnsi="Palatino Linotype" w:cs="Arial"/>
        </w:rPr>
        <w:t xml:space="preserve">Esta hoja corresponde a la resolución de fecha </w:t>
      </w:r>
      <w:r w:rsidR="000A0CD2" w:rsidRPr="00C87F34">
        <w:rPr>
          <w:rFonts w:ascii="Palatino Linotype" w:hAnsi="Palatino Linotype" w:cs="Arial"/>
        </w:rPr>
        <w:t>dieciséis</w:t>
      </w:r>
      <w:r w:rsidR="00781425" w:rsidRPr="00C87F34">
        <w:rPr>
          <w:rFonts w:ascii="Palatino Linotype" w:hAnsi="Palatino Linotype" w:cs="Arial"/>
        </w:rPr>
        <w:t xml:space="preserve"> </w:t>
      </w:r>
      <w:r w:rsidR="00137045" w:rsidRPr="00C87F34">
        <w:rPr>
          <w:rFonts w:ascii="Palatino Linotype" w:hAnsi="Palatino Linotype" w:cs="Arial"/>
        </w:rPr>
        <w:t>(</w:t>
      </w:r>
      <w:r w:rsidR="00B7668B" w:rsidRPr="00C87F34">
        <w:rPr>
          <w:rFonts w:ascii="Palatino Linotype" w:hAnsi="Palatino Linotype" w:cs="Arial"/>
        </w:rPr>
        <w:t>1</w:t>
      </w:r>
      <w:r w:rsidR="000A0CD2" w:rsidRPr="00C87F34">
        <w:rPr>
          <w:rFonts w:ascii="Palatino Linotype" w:hAnsi="Palatino Linotype" w:cs="Arial"/>
        </w:rPr>
        <w:t>6</w:t>
      </w:r>
      <w:r w:rsidR="00137045" w:rsidRPr="00C87F34">
        <w:rPr>
          <w:rFonts w:ascii="Palatino Linotype" w:hAnsi="Palatino Linotype" w:cs="Arial"/>
        </w:rPr>
        <w:t xml:space="preserve">) </w:t>
      </w:r>
      <w:r w:rsidR="00A82CBB" w:rsidRPr="00C87F34">
        <w:rPr>
          <w:rFonts w:ascii="Palatino Linotype" w:hAnsi="Palatino Linotype" w:cs="Arial"/>
        </w:rPr>
        <w:t xml:space="preserve">de </w:t>
      </w:r>
      <w:r w:rsidR="000A0CD2" w:rsidRPr="00C87F34">
        <w:rPr>
          <w:rFonts w:ascii="Palatino Linotype" w:hAnsi="Palatino Linotype" w:cs="Arial"/>
        </w:rPr>
        <w:t>octubre</w:t>
      </w:r>
      <w:r w:rsidR="00497752" w:rsidRPr="00C87F34">
        <w:rPr>
          <w:rFonts w:ascii="Palatino Linotype" w:hAnsi="Palatino Linotype" w:cs="Arial"/>
        </w:rPr>
        <w:t xml:space="preserve"> </w:t>
      </w:r>
      <w:r w:rsidR="00A82CBB" w:rsidRPr="00C87F34">
        <w:rPr>
          <w:rFonts w:ascii="Palatino Linotype" w:hAnsi="Palatino Linotype" w:cs="Arial"/>
        </w:rPr>
        <w:t>de dos mil diecinueve</w:t>
      </w:r>
      <w:r w:rsidRPr="00C87F34">
        <w:rPr>
          <w:rFonts w:ascii="Palatino Linotype" w:hAnsi="Palatino Linotype" w:cs="Arial"/>
        </w:rPr>
        <w:t xml:space="preserve">, emitida en el recurso de revisión </w:t>
      </w:r>
      <w:r w:rsidRPr="00C87F34">
        <w:rPr>
          <w:rFonts w:ascii="Palatino Linotype" w:hAnsi="Palatino Linotype" w:cs="Arial"/>
          <w:b/>
          <w:bCs/>
        </w:rPr>
        <w:t>0</w:t>
      </w:r>
      <w:r w:rsidR="000A0CD2" w:rsidRPr="00C87F34">
        <w:rPr>
          <w:rFonts w:ascii="Palatino Linotype" w:hAnsi="Palatino Linotype" w:cs="Arial"/>
          <w:b/>
          <w:bCs/>
        </w:rPr>
        <w:t>6688</w:t>
      </w:r>
      <w:r w:rsidRPr="00C87F34">
        <w:rPr>
          <w:rFonts w:ascii="Palatino Linotype" w:hAnsi="Palatino Linotype" w:cs="Arial"/>
          <w:b/>
          <w:bCs/>
        </w:rPr>
        <w:t>/INFOEM/IP/RR/201</w:t>
      </w:r>
      <w:r w:rsidR="00B439F4" w:rsidRPr="00C87F34">
        <w:rPr>
          <w:rFonts w:ascii="Palatino Linotype" w:hAnsi="Palatino Linotype" w:cs="Arial"/>
          <w:b/>
          <w:bCs/>
        </w:rPr>
        <w:t>9</w:t>
      </w:r>
      <w:r w:rsidRPr="00C87F34">
        <w:rPr>
          <w:rFonts w:ascii="Palatino Linotype" w:hAnsi="Palatino Linotype" w:cs="Arial"/>
          <w:bCs/>
        </w:rPr>
        <w:t>.</w:t>
      </w:r>
      <w:bookmarkEnd w:id="39"/>
      <w:bookmarkEnd w:id="40"/>
    </w:p>
    <w:p w14:paraId="143E7FA2" w14:textId="77777777" w:rsidR="00C87F34" w:rsidRPr="00C87F34" w:rsidRDefault="00C87F34">
      <w:pPr>
        <w:tabs>
          <w:tab w:val="left" w:pos="0"/>
        </w:tabs>
        <w:spacing w:line="360" w:lineRule="auto"/>
        <w:jc w:val="both"/>
        <w:rPr>
          <w:rFonts w:ascii="Palatino Linotype" w:hAnsi="Palatino Linotype" w:cs="Arial"/>
          <w:i/>
        </w:rPr>
      </w:pPr>
    </w:p>
    <w:sectPr w:rsidR="00C87F34" w:rsidRPr="00C87F34" w:rsidSect="00C87F34">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9F464" w14:textId="77777777" w:rsidR="007C2E80" w:rsidRDefault="007C2E80" w:rsidP="00587366">
      <w:r>
        <w:separator/>
      </w:r>
    </w:p>
  </w:endnote>
  <w:endnote w:type="continuationSeparator" w:id="0">
    <w:p w14:paraId="4CF22DAA" w14:textId="77777777" w:rsidR="007C2E80" w:rsidRDefault="007C2E8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AE16FC" w:rsidRPr="00883450" w:rsidRDefault="00AE16F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721C">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721C">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AE16FC" w:rsidRDefault="00AE16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E16FC" w:rsidRPr="00883450" w:rsidRDefault="00AE16F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721C" w:rsidRPr="00BB721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721C" w:rsidRPr="00BB721C">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AE16FC" w:rsidRPr="00883450" w:rsidRDefault="00AE16F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04C93" w14:textId="77777777" w:rsidR="007C2E80" w:rsidRDefault="007C2E80" w:rsidP="00587366">
      <w:r>
        <w:separator/>
      </w:r>
    </w:p>
  </w:footnote>
  <w:footnote w:type="continuationSeparator" w:id="0">
    <w:p w14:paraId="1CABDE3B" w14:textId="77777777" w:rsidR="007C2E80" w:rsidRDefault="007C2E80" w:rsidP="00587366">
      <w:r>
        <w:continuationSeparator/>
      </w:r>
    </w:p>
  </w:footnote>
  <w:footnote w:id="1">
    <w:p w14:paraId="22E47A0D" w14:textId="77777777" w:rsidR="00AE16FC" w:rsidRDefault="00AE16FC" w:rsidP="00A541FF">
      <w:pPr>
        <w:pStyle w:val="Textonotapie"/>
      </w:pPr>
      <w:r>
        <w:rPr>
          <w:rStyle w:val="Refdenotaalpie"/>
        </w:rPr>
        <w:footnoteRef/>
      </w:r>
      <w:r>
        <w:t xml:space="preserve"> Convención Americana sobre Derechos Humanos. Artículo 13.</w:t>
      </w:r>
    </w:p>
  </w:footnote>
  <w:footnote w:id="2">
    <w:p w14:paraId="322B0A08" w14:textId="77777777" w:rsidR="00AE16FC" w:rsidRDefault="00AE16FC"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AE16FC" w:rsidRDefault="00AE16FC"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AE16FC" w:rsidRDefault="00AE16FC" w:rsidP="00A541FF">
      <w:pPr>
        <w:pStyle w:val="Textonotapie"/>
      </w:pPr>
      <w:r>
        <w:rPr>
          <w:rStyle w:val="Refdenotaalpie"/>
        </w:rPr>
        <w:footnoteRef/>
      </w:r>
      <w:r>
        <w:t xml:space="preserve"> Ibídem. </w:t>
      </w:r>
      <w:proofErr w:type="spellStart"/>
      <w:r>
        <w:t>Parr</w:t>
      </w:r>
      <w:proofErr w:type="spellEnd"/>
      <w:r>
        <w:t>. 87.</w:t>
      </w:r>
    </w:p>
  </w:footnote>
  <w:footnote w:id="5">
    <w:p w14:paraId="679EDEAB" w14:textId="77777777" w:rsidR="00AE16FC" w:rsidRDefault="00AE16FC" w:rsidP="004E7334">
      <w:pPr>
        <w:pStyle w:val="Textonotapie"/>
      </w:pPr>
      <w:r>
        <w:rPr>
          <w:rStyle w:val="Refdenotaalpie"/>
        </w:rPr>
        <w:footnoteRef/>
      </w:r>
      <w:r>
        <w:t xml:space="preserve"> Consultable en; </w:t>
      </w:r>
      <w:hyperlink r:id="rId1" w:history="1">
        <w:r>
          <w:rPr>
            <w:rStyle w:val="Hipervnculo"/>
          </w:rPr>
          <w:t>https://transparenciafiscal.edomex.gob.mx/sites/transparenciafiscal.edomex.gob.mx/files/files/pdf/marco-programatico-presupuestal/lineamientos-FEFOM-2019.pdf</w:t>
        </w:r>
      </w:hyperlink>
    </w:p>
  </w:footnote>
  <w:footnote w:id="6">
    <w:p w14:paraId="54D136AA" w14:textId="77777777" w:rsidR="00AE16FC" w:rsidRDefault="00AE16FC" w:rsidP="004E7334">
      <w:pPr>
        <w:pStyle w:val="Textonotapie"/>
      </w:pPr>
      <w:r>
        <w:rPr>
          <w:rStyle w:val="Refdenotaalpie"/>
        </w:rPr>
        <w:footnoteRef/>
      </w:r>
      <w:r>
        <w:t xml:space="preserve"> DGI. [Dirección General de Inversión]</w:t>
      </w:r>
    </w:p>
  </w:footnote>
  <w:footnote w:id="7">
    <w:p w14:paraId="2D05CA33" w14:textId="77777777" w:rsidR="00AE16FC" w:rsidRDefault="00AE16FC"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AE16FC" w:rsidRDefault="00AE16FC"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AE16FC" w:rsidRPr="001E1F95" w:rsidRDefault="00AE16FC"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6728A3BA" w14:textId="77777777" w:rsidR="00AE16FC" w:rsidRPr="0037004E" w:rsidRDefault="00AE16FC" w:rsidP="009B615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9">
    <w:p w14:paraId="1D1E13DA" w14:textId="77777777" w:rsidR="00AE16FC" w:rsidRDefault="00AE16FC" w:rsidP="009B615E">
      <w:pPr>
        <w:pStyle w:val="Textonotapie"/>
        <w:jc w:val="both"/>
      </w:pPr>
      <w:r>
        <w:rPr>
          <w:rStyle w:val="Refdenotaalpie"/>
        </w:rPr>
        <w:footnoteRef/>
      </w:r>
      <w:r>
        <w:t xml:space="preserve"> Artículo 3. Para los efectos de la presente Ley se entenderá por:</w:t>
      </w:r>
    </w:p>
    <w:p w14:paraId="25EC60A6" w14:textId="77777777" w:rsidR="00AE16FC" w:rsidRDefault="00AE16FC" w:rsidP="009B615E">
      <w:pPr>
        <w:pStyle w:val="Textonotapie"/>
        <w:jc w:val="both"/>
      </w:pPr>
      <w:r>
        <w:t xml:space="preserve"> (…)</w:t>
      </w:r>
    </w:p>
    <w:p w14:paraId="78447A99" w14:textId="77777777" w:rsidR="00AE16FC" w:rsidRDefault="00AE16FC" w:rsidP="009B615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E16FC" w:rsidRDefault="00AE16FC" w:rsidP="001C6012">
    <w:pPr>
      <w:pStyle w:val="Encabezado"/>
      <w:tabs>
        <w:tab w:val="clear" w:pos="4252"/>
        <w:tab w:val="clear" w:pos="8504"/>
        <w:tab w:val="left" w:pos="8460"/>
      </w:tabs>
    </w:pPr>
    <w:r>
      <w:tab/>
    </w:r>
  </w:p>
  <w:p w14:paraId="64F5F23E" w14:textId="390690E5" w:rsidR="00AE16FC" w:rsidRDefault="00AE16F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E16FC" w:rsidRPr="00674A46" w14:paraId="07F2896E" w14:textId="77777777" w:rsidTr="00F3586F">
      <w:trPr>
        <w:trHeight w:val="138"/>
      </w:trPr>
      <w:tc>
        <w:tcPr>
          <w:tcW w:w="3544" w:type="dxa"/>
          <w:vAlign w:val="center"/>
        </w:tcPr>
        <w:p w14:paraId="4A5B1974" w14:textId="3B2AB4E0"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6608F14" w:rsidR="00AE16FC" w:rsidRPr="0017265D" w:rsidRDefault="00AE16FC" w:rsidP="000152D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6688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E16FC" w:rsidRPr="00674A46" w14:paraId="1B5D8690" w14:textId="77777777" w:rsidTr="00F3586F">
      <w:trPr>
        <w:trHeight w:val="233"/>
      </w:trPr>
      <w:tc>
        <w:tcPr>
          <w:tcW w:w="3544" w:type="dxa"/>
          <w:vAlign w:val="center"/>
        </w:tcPr>
        <w:p w14:paraId="3903F2C6" w14:textId="35D57A2C"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E93C794" w:rsidR="00AE16FC" w:rsidRPr="00B75F20" w:rsidRDefault="00AE16FC" w:rsidP="005A17AD">
          <w:pPr>
            <w:pStyle w:val="Encabezado"/>
            <w:jc w:val="both"/>
            <w:rPr>
              <w:rFonts w:ascii="Palatino Linotype" w:hAnsi="Palatino Linotype"/>
              <w:b/>
              <w:sz w:val="22"/>
              <w:szCs w:val="22"/>
            </w:rPr>
          </w:pPr>
          <w:r>
            <w:rPr>
              <w:rFonts w:ascii="Palatino Linotype" w:hAnsi="Palatino Linotype"/>
              <w:b/>
              <w:sz w:val="22"/>
              <w:szCs w:val="22"/>
            </w:rPr>
            <w:t>Ayuntamiento de San José del Rincón</w:t>
          </w:r>
        </w:p>
      </w:tc>
    </w:tr>
    <w:tr w:rsidR="00AE16FC" w:rsidRPr="00674A46" w14:paraId="095EB01B" w14:textId="77777777" w:rsidTr="00F3586F">
      <w:trPr>
        <w:trHeight w:val="321"/>
      </w:trPr>
      <w:tc>
        <w:tcPr>
          <w:tcW w:w="3544" w:type="dxa"/>
          <w:vAlign w:val="center"/>
        </w:tcPr>
        <w:p w14:paraId="6E000A51" w14:textId="25DCC1C7"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E16FC" w:rsidRPr="00674A46" w:rsidRDefault="00AE16F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AE16FC" w:rsidRDefault="00AE16F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E16FC" w:rsidRDefault="00AE16FC"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E16FC" w:rsidRPr="00674A46" w14:paraId="0A3256F2" w14:textId="77777777" w:rsidTr="003A2A5C">
      <w:trPr>
        <w:trHeight w:val="138"/>
      </w:trPr>
      <w:tc>
        <w:tcPr>
          <w:tcW w:w="3261" w:type="dxa"/>
          <w:vAlign w:val="center"/>
        </w:tcPr>
        <w:p w14:paraId="3D80769D" w14:textId="316F11F8"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4FF9A73" w:rsidR="00AE16FC" w:rsidRPr="00674A46" w:rsidRDefault="00AE16FC" w:rsidP="000152D3">
          <w:pPr>
            <w:pStyle w:val="Encabezado"/>
            <w:ind w:hanging="108"/>
            <w:rPr>
              <w:rFonts w:ascii="Palatino Linotype" w:hAnsi="Palatino Linotype"/>
              <w:b/>
              <w:sz w:val="22"/>
              <w:szCs w:val="22"/>
            </w:rPr>
          </w:pPr>
          <w:r>
            <w:rPr>
              <w:rFonts w:ascii="Palatino Linotype" w:hAnsi="Palatino Linotype" w:cs="Arial"/>
              <w:b/>
              <w:bCs/>
              <w:sz w:val="22"/>
              <w:szCs w:val="22"/>
              <w:lang w:eastAsia="es-MX"/>
            </w:rPr>
            <w:t>06688/INFOEM/IP/RR/2019</w:t>
          </w:r>
        </w:p>
      </w:tc>
    </w:tr>
    <w:tr w:rsidR="00AE16FC" w:rsidRPr="00B75F20" w14:paraId="128C8B3C" w14:textId="77777777" w:rsidTr="003A2A5C">
      <w:trPr>
        <w:trHeight w:val="233"/>
      </w:trPr>
      <w:tc>
        <w:tcPr>
          <w:tcW w:w="3261" w:type="dxa"/>
          <w:vAlign w:val="center"/>
        </w:tcPr>
        <w:p w14:paraId="483E3371" w14:textId="66B1BC74"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77E9522" w:rsidR="00AE16FC" w:rsidRPr="00BE0532" w:rsidRDefault="00BE0532" w:rsidP="003A2A5C">
          <w:pPr>
            <w:pStyle w:val="Encabezado"/>
            <w:ind w:right="234" w:hanging="108"/>
            <w:rPr>
              <w:rFonts w:ascii="Palatino Linotype" w:hAnsi="Palatino Linotype"/>
              <w:b/>
              <w:sz w:val="22"/>
              <w:szCs w:val="22"/>
            </w:rPr>
          </w:pPr>
          <w:r w:rsidRPr="00BE0532">
            <w:rPr>
              <w:rFonts w:ascii="Palatino Linotype" w:hAnsi="Palatino Linotype"/>
              <w:b/>
              <w:sz w:val="22"/>
              <w:szCs w:val="22"/>
              <w:highlight w:val="black"/>
            </w:rPr>
            <w:t>--------------------------------------------------------------------------</w:t>
          </w:r>
        </w:p>
      </w:tc>
    </w:tr>
    <w:tr w:rsidR="00AE16FC" w:rsidRPr="00674A46" w14:paraId="41BE0704" w14:textId="77777777" w:rsidTr="003A2A5C">
      <w:trPr>
        <w:trHeight w:val="321"/>
      </w:trPr>
      <w:tc>
        <w:tcPr>
          <w:tcW w:w="3261" w:type="dxa"/>
          <w:vAlign w:val="center"/>
        </w:tcPr>
        <w:p w14:paraId="34C64148" w14:textId="10C6C8A9"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41CAA82" w:rsidR="00AE16FC" w:rsidRPr="00674A46" w:rsidRDefault="00AE16FC"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San José del Rincón</w:t>
          </w:r>
        </w:p>
      </w:tc>
    </w:tr>
    <w:tr w:rsidR="00AE16FC" w:rsidRPr="00674A46" w14:paraId="0C8B6193" w14:textId="77777777" w:rsidTr="003A2A5C">
      <w:trPr>
        <w:trHeight w:val="321"/>
      </w:trPr>
      <w:tc>
        <w:tcPr>
          <w:tcW w:w="3261" w:type="dxa"/>
          <w:vAlign w:val="center"/>
        </w:tcPr>
        <w:p w14:paraId="321FFAFF" w14:textId="40E5A678"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E16FC" w:rsidRPr="00674A46" w:rsidRDefault="00AE16FC"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E16FC" w:rsidRDefault="00AE16F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F2A6C70"/>
    <w:multiLevelType w:val="hybridMultilevel"/>
    <w:tmpl w:val="54B4F304"/>
    <w:lvl w:ilvl="0" w:tplc="AEE4FE5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244A54"/>
    <w:multiLevelType w:val="hybridMultilevel"/>
    <w:tmpl w:val="6A48CAB2"/>
    <w:lvl w:ilvl="0" w:tplc="907C8C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9"/>
  </w:num>
  <w:num w:numId="3">
    <w:abstractNumId w:val="15"/>
  </w:num>
  <w:num w:numId="4">
    <w:abstractNumId w:val="34"/>
  </w:num>
  <w:num w:numId="5">
    <w:abstractNumId w:val="35"/>
  </w:num>
  <w:num w:numId="6">
    <w:abstractNumId w:val="24"/>
  </w:num>
  <w:num w:numId="7">
    <w:abstractNumId w:val="28"/>
  </w:num>
  <w:num w:numId="8">
    <w:abstractNumId w:val="0"/>
  </w:num>
  <w:num w:numId="9">
    <w:abstractNumId w:val="22"/>
  </w:num>
  <w:num w:numId="10">
    <w:abstractNumId w:val="23"/>
  </w:num>
  <w:num w:numId="11">
    <w:abstractNumId w:val="2"/>
  </w:num>
  <w:num w:numId="12">
    <w:abstractNumId w:val="8"/>
  </w:num>
  <w:num w:numId="13">
    <w:abstractNumId w:val="7"/>
  </w:num>
  <w:num w:numId="14">
    <w:abstractNumId w:val="29"/>
  </w:num>
  <w:num w:numId="15">
    <w:abstractNumId w:val="38"/>
  </w:num>
  <w:num w:numId="16">
    <w:abstractNumId w:val="32"/>
  </w:num>
  <w:num w:numId="17">
    <w:abstractNumId w:val="37"/>
  </w:num>
  <w:num w:numId="18">
    <w:abstractNumId w:val="5"/>
  </w:num>
  <w:num w:numId="19">
    <w:abstractNumId w:val="3"/>
  </w:num>
  <w:num w:numId="20">
    <w:abstractNumId w:val="31"/>
  </w:num>
  <w:num w:numId="21">
    <w:abstractNumId w:val="9"/>
  </w:num>
  <w:num w:numId="22">
    <w:abstractNumId w:val="16"/>
  </w:num>
  <w:num w:numId="23">
    <w:abstractNumId w:val="30"/>
  </w:num>
  <w:num w:numId="24">
    <w:abstractNumId w:val="12"/>
  </w:num>
  <w:num w:numId="25">
    <w:abstractNumId w:val="18"/>
  </w:num>
  <w:num w:numId="26">
    <w:abstractNumId w:val="27"/>
  </w:num>
  <w:num w:numId="27">
    <w:abstractNumId w:val="39"/>
  </w:num>
  <w:num w:numId="28">
    <w:abstractNumId w:val="25"/>
  </w:num>
  <w:num w:numId="29">
    <w:abstractNumId w:val="33"/>
  </w:num>
  <w:num w:numId="30">
    <w:abstractNumId w:val="17"/>
  </w:num>
  <w:num w:numId="31">
    <w:abstractNumId w:val="11"/>
  </w:num>
  <w:num w:numId="32">
    <w:abstractNumId w:val="21"/>
  </w:num>
  <w:num w:numId="33">
    <w:abstractNumId w:val="36"/>
  </w:num>
  <w:num w:numId="34">
    <w:abstractNumId w:val="26"/>
  </w:num>
  <w:num w:numId="35">
    <w:abstractNumId w:val="1"/>
  </w:num>
  <w:num w:numId="36">
    <w:abstractNumId w:val="10"/>
  </w:num>
  <w:num w:numId="37">
    <w:abstractNumId w:val="6"/>
  </w:num>
  <w:num w:numId="38">
    <w:abstractNumId w:val="4"/>
  </w:num>
  <w:num w:numId="39">
    <w:abstractNumId w:val="20"/>
  </w:num>
  <w:num w:numId="4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2D3"/>
    <w:rsid w:val="000179E3"/>
    <w:rsid w:val="00017FCB"/>
    <w:rsid w:val="000203D3"/>
    <w:rsid w:val="000205A3"/>
    <w:rsid w:val="00021182"/>
    <w:rsid w:val="000211F8"/>
    <w:rsid w:val="0002384D"/>
    <w:rsid w:val="00024833"/>
    <w:rsid w:val="00024C70"/>
    <w:rsid w:val="00024F35"/>
    <w:rsid w:val="00026BE9"/>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48B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5C6C"/>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0E"/>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D6ECF"/>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17CC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3C92"/>
    <w:rsid w:val="007A40FD"/>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2E80"/>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16FC"/>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21C"/>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532"/>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1F2D"/>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2493"/>
    <w:rsid w:val="00EC3328"/>
    <w:rsid w:val="00EC34A9"/>
    <w:rsid w:val="00EC3934"/>
    <w:rsid w:val="00EC3BEB"/>
    <w:rsid w:val="00EC3C4B"/>
    <w:rsid w:val="00EC4708"/>
    <w:rsid w:val="00EC483F"/>
    <w:rsid w:val="00EC7001"/>
    <w:rsid w:val="00EC7352"/>
    <w:rsid w:val="00ED007B"/>
    <w:rsid w:val="00ED11BD"/>
    <w:rsid w:val="00ED1395"/>
    <w:rsid w:val="00ED163A"/>
    <w:rsid w:val="00ED2270"/>
    <w:rsid w:val="00ED3809"/>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fiscal.edomex.gob.mx/sites/transparenciafiscal.edomex.gob.mx/files/files/pdf/marco-programatico-presupuestal/lineamientos-FEFOM-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21BAF-4EC8-4AC7-B5ED-33DFDDF0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42</Pages>
  <Words>7794</Words>
  <Characters>42870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2019-10-18T19:04:00Z</dcterms:created>
  <dcterms:modified xsi:type="dcterms:W3CDTF">2020-01-14T23:54:00Z</dcterms:modified>
</cp:coreProperties>
</file>