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B01338" w:rsidRDefault="00837543" w:rsidP="00B01338">
      <w:pPr>
        <w:spacing w:before="240" w:after="240" w:line="360" w:lineRule="auto"/>
        <w:jc w:val="center"/>
        <w:rPr>
          <w:rFonts w:ascii="Palatino Linotype" w:hAnsi="Palatino Linotype"/>
          <w:b/>
        </w:rPr>
      </w:pPr>
      <w:r w:rsidRPr="00B01338">
        <w:rPr>
          <w:rFonts w:ascii="Palatino Linotype" w:hAnsi="Palatino Linotype"/>
          <w:b/>
        </w:rPr>
        <w:t>LÍNEAS ARGUMENTATIVAS</w:t>
      </w:r>
    </w:p>
    <w:p w14:paraId="4BF6C6C2" w14:textId="77777777" w:rsidR="00A105C9" w:rsidRPr="00B01338" w:rsidRDefault="00A105C9" w:rsidP="00B01338">
      <w:pPr>
        <w:spacing w:before="240" w:after="360" w:line="360" w:lineRule="auto"/>
        <w:contextualSpacing/>
        <w:jc w:val="both"/>
        <w:rPr>
          <w:rFonts w:ascii="Palatino Linotype" w:eastAsia="Times New Roman" w:hAnsi="Palatino Linotype"/>
        </w:rPr>
      </w:pPr>
      <w:r w:rsidRPr="00B01338">
        <w:rPr>
          <w:rFonts w:ascii="Palatino Linotype" w:eastAsia="Times New Roman" w:hAnsi="Palatino Linotype"/>
          <w:b/>
        </w:rPr>
        <w:t>DEBERES DE LAS AUTORIDADES.</w:t>
      </w:r>
      <w:r w:rsidRPr="00B01338">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533E9FA" w14:textId="77777777" w:rsidR="00A105C9" w:rsidRPr="00B01338" w:rsidRDefault="00A105C9" w:rsidP="00B01338">
      <w:pPr>
        <w:spacing w:before="240" w:after="360" w:line="360" w:lineRule="auto"/>
        <w:contextualSpacing/>
        <w:jc w:val="both"/>
        <w:rPr>
          <w:rFonts w:ascii="Palatino Linotype" w:eastAsia="Times New Roman" w:hAnsi="Palatino Linotype"/>
          <w:sz w:val="12"/>
        </w:rPr>
      </w:pPr>
    </w:p>
    <w:p w14:paraId="1E344937" w14:textId="56E991BB" w:rsidR="00240DF9" w:rsidRPr="00B01338" w:rsidRDefault="00A105C9" w:rsidP="00B01338">
      <w:pPr>
        <w:spacing w:line="360" w:lineRule="auto"/>
        <w:contextualSpacing/>
        <w:jc w:val="both"/>
        <w:rPr>
          <w:rFonts w:ascii="Palatino Linotype" w:eastAsia="Times New Roman" w:hAnsi="Palatino Linotype"/>
        </w:rPr>
      </w:pPr>
      <w:r w:rsidRPr="00B01338">
        <w:rPr>
          <w:rFonts w:ascii="Palatino Linotype" w:eastAsia="Times New Roman" w:hAnsi="Palatino Linotype"/>
          <w:b/>
        </w:rPr>
        <w:t>RESPUESTAS IMPRECISAS O INCOMPLETAS, DEBER DE REPARACIÓN.</w:t>
      </w:r>
      <w:r w:rsidRPr="00B01338">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988891A" w14:textId="77777777" w:rsidR="00240DF9" w:rsidRPr="00B01338" w:rsidRDefault="00240DF9" w:rsidP="00B01338">
      <w:pPr>
        <w:spacing w:line="360" w:lineRule="auto"/>
        <w:contextualSpacing/>
        <w:jc w:val="both"/>
        <w:rPr>
          <w:rFonts w:ascii="Palatino Linotype" w:eastAsia="Times New Roman" w:hAnsi="Palatino Linotype"/>
          <w:sz w:val="8"/>
        </w:rPr>
      </w:pPr>
    </w:p>
    <w:p w14:paraId="3C38FDB1" w14:textId="77777777" w:rsidR="00240DF9" w:rsidRPr="00B01338" w:rsidRDefault="00240DF9" w:rsidP="00B01338">
      <w:pPr>
        <w:spacing w:line="360" w:lineRule="auto"/>
        <w:jc w:val="both"/>
        <w:rPr>
          <w:rFonts w:ascii="Palatino Linotype" w:eastAsia="MS Mincho" w:hAnsi="Palatino Linotype" w:cs="Times New Roman"/>
        </w:rPr>
      </w:pPr>
      <w:r w:rsidRPr="00B01338">
        <w:rPr>
          <w:rFonts w:ascii="Palatino Linotype" w:eastAsia="Calibri" w:hAnsi="Palatino Linotype" w:cs="Times New Roman"/>
          <w:b/>
        </w:rPr>
        <w:t xml:space="preserve">CAMBIO DE MODALIDAD DE ENTREGA DE LA INFORMACIÓN, JUSTIFICACIÓN. </w:t>
      </w:r>
      <w:r w:rsidRPr="00B01338">
        <w:rPr>
          <w:rFonts w:ascii="Palatino Linotype" w:eastAsia="MS Mincho" w:hAnsi="Palatino Linotype" w:cs="Times New Roman"/>
        </w:rPr>
        <w:t xml:space="preserve">La modalidad de entrega como la forma de envío de la información se hará preferentemente como haya señalado el solicitante. Solo en los casos en que esto no sea posible, el </w:t>
      </w:r>
      <w:r w:rsidRPr="00B01338">
        <w:rPr>
          <w:rFonts w:ascii="Palatino Linotype" w:eastAsia="MS Mincho" w:hAnsi="Palatino Linotype" w:cs="Times New Roman"/>
          <w:b/>
        </w:rPr>
        <w:t xml:space="preserve">SUJETO OBLIGADO </w:t>
      </w:r>
      <w:r w:rsidRPr="00B01338">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p>
    <w:p w14:paraId="66007FF0" w14:textId="77777777" w:rsidR="00240DF9" w:rsidRPr="00B01338" w:rsidRDefault="00240DF9" w:rsidP="00B01338">
      <w:pPr>
        <w:spacing w:line="360" w:lineRule="auto"/>
        <w:contextualSpacing/>
        <w:jc w:val="both"/>
        <w:rPr>
          <w:rFonts w:ascii="Palatino Linotype" w:eastAsia="Times New Roman" w:hAnsi="Palatino Linotype"/>
          <w:sz w:val="10"/>
        </w:rPr>
      </w:pPr>
    </w:p>
    <w:p w14:paraId="35F6DA87" w14:textId="52482613" w:rsidR="00240DF9" w:rsidRPr="00B01338" w:rsidRDefault="00A105C9" w:rsidP="00B01338">
      <w:pPr>
        <w:spacing w:before="240" w:after="240" w:line="360" w:lineRule="auto"/>
        <w:jc w:val="both"/>
        <w:rPr>
          <w:rFonts w:ascii="Palatino Linotype" w:hAnsi="Palatino Linotype" w:cs="Arial"/>
        </w:rPr>
      </w:pPr>
      <w:r w:rsidRPr="00B01338">
        <w:rPr>
          <w:rFonts w:ascii="Palatino Linotype" w:hAnsi="Palatino Linotype" w:cs="Arial"/>
          <w:b/>
        </w:rPr>
        <w:t>DE LA ELABORACIÓN DE LAS VERSIONES PÚBLICAS</w:t>
      </w:r>
      <w:r w:rsidRPr="00B01338">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31137936" w14:textId="302D1D0F" w:rsidR="00BC61B2" w:rsidRPr="00B01338" w:rsidRDefault="00A20B1F" w:rsidP="00B01338">
      <w:pPr>
        <w:tabs>
          <w:tab w:val="left" w:pos="0"/>
        </w:tabs>
        <w:spacing w:line="360" w:lineRule="auto"/>
        <w:jc w:val="center"/>
        <w:rPr>
          <w:rFonts w:ascii="Palatino Linotype" w:eastAsia="Times New Roman" w:hAnsi="Palatino Linotype" w:cs="Times New Roman"/>
          <w:b/>
        </w:rPr>
      </w:pPr>
      <w:r w:rsidRPr="00B01338">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B01338" w:rsidRDefault="00763298" w:rsidP="00B01338">
          <w:pPr>
            <w:pStyle w:val="TtulodeTDC"/>
            <w:tabs>
              <w:tab w:val="left" w:pos="0"/>
            </w:tabs>
            <w:spacing w:before="0" w:line="360" w:lineRule="auto"/>
            <w:rPr>
              <w:szCs w:val="24"/>
            </w:rPr>
          </w:pPr>
        </w:p>
        <w:p w14:paraId="24B6A735" w14:textId="77777777" w:rsidR="00904482" w:rsidRPr="00B01338" w:rsidRDefault="00763298" w:rsidP="00B01338">
          <w:pPr>
            <w:pStyle w:val="TDC1"/>
            <w:spacing w:line="360" w:lineRule="auto"/>
            <w:ind w:left="567"/>
            <w:rPr>
              <w:rFonts w:ascii="Palatino Linotype" w:hAnsi="Palatino Linotype"/>
              <w:noProof/>
              <w:lang w:val="es-MX" w:eastAsia="es-MX"/>
            </w:rPr>
          </w:pPr>
          <w:r w:rsidRPr="00B01338">
            <w:rPr>
              <w:rFonts w:ascii="Palatino Linotype" w:hAnsi="Palatino Linotype"/>
            </w:rPr>
            <w:fldChar w:fldCharType="begin"/>
          </w:r>
          <w:r w:rsidRPr="00B01338">
            <w:rPr>
              <w:rFonts w:ascii="Palatino Linotype" w:hAnsi="Palatino Linotype"/>
            </w:rPr>
            <w:instrText xml:space="preserve"> TOC \o "1-3" \h \z \u </w:instrText>
          </w:r>
          <w:r w:rsidRPr="00B01338">
            <w:rPr>
              <w:rFonts w:ascii="Palatino Linotype" w:hAnsi="Palatino Linotype"/>
            </w:rPr>
            <w:fldChar w:fldCharType="separate"/>
          </w:r>
          <w:hyperlink w:anchor="_Toc24530251" w:history="1">
            <w:r w:rsidR="00904482" w:rsidRPr="00B01338">
              <w:rPr>
                <w:rStyle w:val="Hipervnculo"/>
                <w:rFonts w:ascii="Palatino Linotype" w:hAnsi="Palatino Linotype"/>
                <w:b/>
                <w:noProof/>
              </w:rPr>
              <w:t>ANTECEDENTES</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_Toc24530251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3</w:t>
            </w:r>
            <w:r w:rsidR="00904482" w:rsidRPr="00B01338">
              <w:rPr>
                <w:rFonts w:ascii="Palatino Linotype" w:hAnsi="Palatino Linotype"/>
                <w:noProof/>
                <w:webHidden/>
              </w:rPr>
              <w:fldChar w:fldCharType="end"/>
            </w:r>
          </w:hyperlink>
        </w:p>
        <w:p w14:paraId="0E39561A" w14:textId="77777777" w:rsidR="00904482" w:rsidRPr="00B01338" w:rsidRDefault="00844B07" w:rsidP="00B01338">
          <w:pPr>
            <w:pStyle w:val="TDC1"/>
            <w:spacing w:line="360" w:lineRule="auto"/>
            <w:ind w:left="567"/>
            <w:rPr>
              <w:rFonts w:ascii="Palatino Linotype" w:hAnsi="Palatino Linotype"/>
              <w:noProof/>
              <w:lang w:val="es-MX" w:eastAsia="es-MX"/>
            </w:rPr>
          </w:pPr>
          <w:hyperlink w:anchor="_Toc24530252" w:history="1">
            <w:r w:rsidR="00904482" w:rsidRPr="00B01338">
              <w:rPr>
                <w:rStyle w:val="Hipervnculo"/>
                <w:rFonts w:ascii="Palatino Linotype" w:hAnsi="Palatino Linotype"/>
                <w:b/>
                <w:noProof/>
              </w:rPr>
              <w:t>CONSIDERANDO</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_Toc24530252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7</w:t>
            </w:r>
            <w:r w:rsidR="00904482" w:rsidRPr="00B01338">
              <w:rPr>
                <w:rFonts w:ascii="Palatino Linotype" w:hAnsi="Palatino Linotype"/>
                <w:noProof/>
                <w:webHidden/>
              </w:rPr>
              <w:fldChar w:fldCharType="end"/>
            </w:r>
          </w:hyperlink>
        </w:p>
        <w:p w14:paraId="48A8DF9D" w14:textId="77777777" w:rsidR="00904482" w:rsidRPr="00B01338" w:rsidRDefault="00844B07" w:rsidP="00B01338">
          <w:pPr>
            <w:pStyle w:val="TDC2"/>
            <w:spacing w:line="360" w:lineRule="auto"/>
            <w:ind w:left="567"/>
            <w:rPr>
              <w:rFonts w:ascii="Palatino Linotype" w:hAnsi="Palatino Linotype"/>
              <w:noProof/>
              <w:lang w:val="es-MX" w:eastAsia="es-MX"/>
            </w:rPr>
          </w:pPr>
          <w:hyperlink w:anchor="_Toc24530253" w:history="1">
            <w:r w:rsidR="00904482" w:rsidRPr="00B01338">
              <w:rPr>
                <w:rStyle w:val="Hipervnculo"/>
                <w:rFonts w:ascii="Palatino Linotype" w:hAnsi="Palatino Linotype"/>
                <w:b/>
                <w:noProof/>
              </w:rPr>
              <w:t>PRIMERO. De la competencia</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_Toc24530253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7</w:t>
            </w:r>
            <w:r w:rsidR="00904482" w:rsidRPr="00B01338">
              <w:rPr>
                <w:rFonts w:ascii="Palatino Linotype" w:hAnsi="Palatino Linotype"/>
                <w:noProof/>
                <w:webHidden/>
              </w:rPr>
              <w:fldChar w:fldCharType="end"/>
            </w:r>
          </w:hyperlink>
        </w:p>
        <w:p w14:paraId="11975E68" w14:textId="77777777" w:rsidR="00904482" w:rsidRPr="00B01338" w:rsidRDefault="00844B07" w:rsidP="00B01338">
          <w:pPr>
            <w:pStyle w:val="TDC2"/>
            <w:spacing w:line="360" w:lineRule="auto"/>
            <w:ind w:left="567"/>
            <w:rPr>
              <w:rFonts w:ascii="Palatino Linotype" w:hAnsi="Palatino Linotype"/>
              <w:noProof/>
              <w:lang w:val="es-MX" w:eastAsia="es-MX"/>
            </w:rPr>
          </w:pPr>
          <w:hyperlink w:anchor="_Toc24530254" w:history="1">
            <w:r w:rsidR="00904482" w:rsidRPr="00B01338">
              <w:rPr>
                <w:rStyle w:val="Hipervnculo"/>
                <w:rFonts w:ascii="Palatino Linotype" w:hAnsi="Palatino Linotype"/>
                <w:b/>
                <w:noProof/>
              </w:rPr>
              <w:t>SEGUNDO. De la oportunidad y procedencia.</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_Toc24530254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8</w:t>
            </w:r>
            <w:r w:rsidR="00904482" w:rsidRPr="00B01338">
              <w:rPr>
                <w:rFonts w:ascii="Palatino Linotype" w:hAnsi="Palatino Linotype"/>
                <w:noProof/>
                <w:webHidden/>
              </w:rPr>
              <w:fldChar w:fldCharType="end"/>
            </w:r>
          </w:hyperlink>
        </w:p>
        <w:p w14:paraId="770D837C" w14:textId="77777777" w:rsidR="00904482" w:rsidRPr="00B01338" w:rsidRDefault="00844B07" w:rsidP="00B01338">
          <w:pPr>
            <w:pStyle w:val="TDC1"/>
            <w:spacing w:line="360" w:lineRule="auto"/>
            <w:ind w:left="567"/>
            <w:rPr>
              <w:rFonts w:ascii="Palatino Linotype" w:hAnsi="Palatino Linotype"/>
              <w:noProof/>
              <w:lang w:val="es-MX" w:eastAsia="es-MX"/>
            </w:rPr>
          </w:pPr>
          <w:hyperlink w:anchor="_Toc24530255" w:history="1">
            <w:r w:rsidR="00904482" w:rsidRPr="00B01338">
              <w:rPr>
                <w:rStyle w:val="Hipervnculo"/>
                <w:rFonts w:ascii="Palatino Linotype" w:hAnsi="Palatino Linotype"/>
                <w:b/>
                <w:noProof/>
              </w:rPr>
              <w:t>TERCERO. Del planteamiento de la litis</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_Toc24530255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8</w:t>
            </w:r>
            <w:r w:rsidR="00904482" w:rsidRPr="00B01338">
              <w:rPr>
                <w:rFonts w:ascii="Palatino Linotype" w:hAnsi="Palatino Linotype"/>
                <w:noProof/>
                <w:webHidden/>
              </w:rPr>
              <w:fldChar w:fldCharType="end"/>
            </w:r>
          </w:hyperlink>
        </w:p>
        <w:p w14:paraId="5C7A25BB" w14:textId="77777777" w:rsidR="00904482" w:rsidRPr="00B01338" w:rsidRDefault="00844B07" w:rsidP="00B01338">
          <w:pPr>
            <w:pStyle w:val="TDC2"/>
            <w:spacing w:line="360" w:lineRule="auto"/>
            <w:ind w:left="567"/>
            <w:rPr>
              <w:rFonts w:ascii="Palatino Linotype" w:hAnsi="Palatino Linotype"/>
              <w:noProof/>
              <w:lang w:val="es-MX" w:eastAsia="es-MX"/>
            </w:rPr>
          </w:pPr>
          <w:hyperlink w:anchor="_Toc24530256" w:history="1">
            <w:r w:rsidR="00904482" w:rsidRPr="00B01338">
              <w:rPr>
                <w:rStyle w:val="Hipervnculo"/>
                <w:rFonts w:ascii="Palatino Linotype" w:eastAsia="Calibri" w:hAnsi="Palatino Linotype" w:cs="Times New Roman"/>
                <w:b/>
                <w:bCs/>
                <w:noProof/>
                <w:lang w:val="es-ES"/>
              </w:rPr>
              <w:t xml:space="preserve">CUARTO. </w:t>
            </w:r>
            <w:r w:rsidR="00904482" w:rsidRPr="00B01338">
              <w:rPr>
                <w:rStyle w:val="Hipervnculo"/>
                <w:rFonts w:ascii="Palatino Linotype" w:eastAsia="MS Gothic" w:hAnsi="Palatino Linotype" w:cs="Times New Roman"/>
                <w:b/>
                <w:noProof/>
              </w:rPr>
              <w:t>Del estudio y resolución del asunto.</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_Toc24530256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10</w:t>
            </w:r>
            <w:r w:rsidR="00904482" w:rsidRPr="00B01338">
              <w:rPr>
                <w:rFonts w:ascii="Palatino Linotype" w:hAnsi="Palatino Linotype"/>
                <w:noProof/>
                <w:webHidden/>
              </w:rPr>
              <w:fldChar w:fldCharType="end"/>
            </w:r>
          </w:hyperlink>
        </w:p>
        <w:p w14:paraId="5506502C" w14:textId="77777777" w:rsidR="00904482" w:rsidRPr="00B01338" w:rsidRDefault="00844B07" w:rsidP="00B01338">
          <w:pPr>
            <w:pStyle w:val="TDC1"/>
            <w:tabs>
              <w:tab w:val="left" w:pos="993"/>
            </w:tabs>
            <w:spacing w:line="360" w:lineRule="auto"/>
            <w:ind w:left="567"/>
            <w:rPr>
              <w:rFonts w:ascii="Palatino Linotype" w:hAnsi="Palatino Linotype"/>
              <w:noProof/>
              <w:lang w:val="es-MX" w:eastAsia="es-MX"/>
            </w:rPr>
          </w:pPr>
          <w:hyperlink w:anchor="_Toc24530257" w:history="1">
            <w:r w:rsidR="00904482" w:rsidRPr="00B01338">
              <w:rPr>
                <w:rStyle w:val="Hipervnculo"/>
                <w:rFonts w:ascii="Palatino Linotype" w:hAnsi="Palatino Linotype"/>
                <w:b/>
                <w:noProof/>
              </w:rPr>
              <w:t>I.</w:t>
            </w:r>
            <w:r w:rsidR="00904482" w:rsidRPr="00B01338">
              <w:rPr>
                <w:rFonts w:ascii="Palatino Linotype" w:hAnsi="Palatino Linotype"/>
                <w:noProof/>
                <w:lang w:val="es-MX" w:eastAsia="es-MX"/>
              </w:rPr>
              <w:tab/>
            </w:r>
            <w:r w:rsidR="00904482" w:rsidRPr="00B01338">
              <w:rPr>
                <w:rStyle w:val="Hipervnculo"/>
                <w:rFonts w:ascii="Palatino Linotype" w:hAnsi="Palatino Linotype"/>
                <w:b/>
                <w:noProof/>
              </w:rPr>
              <w:t>Del deber de las autoridades de promover, respetar, proteger y garantizar el derecho de acceso a la información pública.</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_Toc24530257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10</w:t>
            </w:r>
            <w:r w:rsidR="00904482" w:rsidRPr="00B01338">
              <w:rPr>
                <w:rFonts w:ascii="Palatino Linotype" w:hAnsi="Palatino Linotype"/>
                <w:noProof/>
                <w:webHidden/>
              </w:rPr>
              <w:fldChar w:fldCharType="end"/>
            </w:r>
          </w:hyperlink>
        </w:p>
        <w:p w14:paraId="6E3E8EA2" w14:textId="77777777" w:rsidR="00904482" w:rsidRPr="00B01338" w:rsidRDefault="00844B07" w:rsidP="00B01338">
          <w:pPr>
            <w:pStyle w:val="TDC1"/>
            <w:tabs>
              <w:tab w:val="left" w:pos="993"/>
            </w:tabs>
            <w:spacing w:line="360" w:lineRule="auto"/>
            <w:ind w:left="567"/>
            <w:rPr>
              <w:rFonts w:ascii="Palatino Linotype" w:hAnsi="Palatino Linotype"/>
              <w:noProof/>
              <w:lang w:val="es-MX" w:eastAsia="es-MX"/>
            </w:rPr>
          </w:pPr>
          <w:hyperlink w:anchor="_Toc24530258" w:history="1">
            <w:r w:rsidR="00904482" w:rsidRPr="00B01338">
              <w:rPr>
                <w:rStyle w:val="Hipervnculo"/>
                <w:rFonts w:ascii="Palatino Linotype" w:hAnsi="Palatino Linotype"/>
                <w:b/>
                <w:noProof/>
              </w:rPr>
              <w:t>II.</w:t>
            </w:r>
            <w:r w:rsidR="00904482" w:rsidRPr="00B01338">
              <w:rPr>
                <w:rFonts w:ascii="Palatino Linotype" w:hAnsi="Palatino Linotype"/>
                <w:noProof/>
                <w:lang w:val="es-MX" w:eastAsia="es-MX"/>
              </w:rPr>
              <w:tab/>
            </w:r>
            <w:r w:rsidR="00904482" w:rsidRPr="00B01338">
              <w:rPr>
                <w:rStyle w:val="Hipervnculo"/>
                <w:rFonts w:ascii="Palatino Linotype" w:hAnsi="Palatino Linotype"/>
                <w:b/>
                <w:noProof/>
              </w:rPr>
              <w:t>De la naturaleza respuesta a la solicitud de información.</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_Toc24530258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12</w:t>
            </w:r>
            <w:r w:rsidR="00904482" w:rsidRPr="00B01338">
              <w:rPr>
                <w:rFonts w:ascii="Palatino Linotype" w:hAnsi="Palatino Linotype"/>
                <w:noProof/>
                <w:webHidden/>
              </w:rPr>
              <w:fldChar w:fldCharType="end"/>
            </w:r>
          </w:hyperlink>
        </w:p>
        <w:p w14:paraId="70F2D735" w14:textId="77777777" w:rsidR="00904482" w:rsidRPr="00B01338" w:rsidRDefault="00844B07" w:rsidP="00B01338">
          <w:pPr>
            <w:pStyle w:val="TDC1"/>
            <w:spacing w:line="360" w:lineRule="auto"/>
            <w:ind w:left="567"/>
            <w:rPr>
              <w:rFonts w:ascii="Palatino Linotype" w:hAnsi="Palatino Linotype"/>
              <w:noProof/>
              <w:lang w:val="es-MX" w:eastAsia="es-MX"/>
            </w:rPr>
          </w:pPr>
          <w:hyperlink w:anchor="_Toc24530259" w:history="1">
            <w:r w:rsidR="00904482" w:rsidRPr="00B01338">
              <w:rPr>
                <w:rStyle w:val="Hipervnculo"/>
                <w:rFonts w:ascii="Palatino Linotype" w:hAnsi="Palatino Linotype"/>
                <w:b/>
                <w:noProof/>
              </w:rPr>
              <w:t>QUINTO. De la Versión Pública</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_Toc24530259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27</w:t>
            </w:r>
            <w:r w:rsidR="00904482" w:rsidRPr="00B01338">
              <w:rPr>
                <w:rFonts w:ascii="Palatino Linotype" w:hAnsi="Palatino Linotype"/>
                <w:noProof/>
                <w:webHidden/>
              </w:rPr>
              <w:fldChar w:fldCharType="end"/>
            </w:r>
          </w:hyperlink>
        </w:p>
        <w:p w14:paraId="2F36FDEC" w14:textId="77777777" w:rsidR="00904482" w:rsidRPr="00B01338" w:rsidRDefault="00844B07" w:rsidP="00B01338">
          <w:pPr>
            <w:pStyle w:val="TDC3"/>
            <w:tabs>
              <w:tab w:val="left" w:pos="993"/>
              <w:tab w:val="right" w:leader="dot" w:pos="8828"/>
            </w:tabs>
            <w:spacing w:line="360" w:lineRule="auto"/>
            <w:ind w:left="567"/>
            <w:rPr>
              <w:rFonts w:ascii="Palatino Linotype" w:hAnsi="Palatino Linotype"/>
              <w:noProof/>
              <w:lang w:val="es-MX" w:eastAsia="es-MX"/>
            </w:rPr>
          </w:pPr>
          <w:hyperlink w:anchor="_Toc24530260" w:history="1">
            <w:r w:rsidR="00904482" w:rsidRPr="00B01338">
              <w:rPr>
                <w:rStyle w:val="Hipervnculo"/>
                <w:rFonts w:ascii="Palatino Linotype" w:hAnsi="Palatino Linotype"/>
                <w:b/>
                <w:noProof/>
              </w:rPr>
              <w:t>I.</w:t>
            </w:r>
            <w:r w:rsidR="00904482" w:rsidRPr="00B01338">
              <w:rPr>
                <w:rFonts w:ascii="Palatino Linotype" w:hAnsi="Palatino Linotype"/>
                <w:noProof/>
                <w:lang w:val="es-MX" w:eastAsia="es-MX"/>
              </w:rPr>
              <w:tab/>
            </w:r>
            <w:r w:rsidR="00904482" w:rsidRPr="00B01338">
              <w:rPr>
                <w:rStyle w:val="Hipervnculo"/>
                <w:rFonts w:ascii="Palatino Linotype" w:hAnsi="Palatino Linotype"/>
                <w:b/>
                <w:noProof/>
              </w:rPr>
              <w:t>Requisitos previos.</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_Toc24530260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27</w:t>
            </w:r>
            <w:r w:rsidR="00904482" w:rsidRPr="00B01338">
              <w:rPr>
                <w:rFonts w:ascii="Palatino Linotype" w:hAnsi="Palatino Linotype"/>
                <w:noProof/>
                <w:webHidden/>
              </w:rPr>
              <w:fldChar w:fldCharType="end"/>
            </w:r>
          </w:hyperlink>
        </w:p>
        <w:p w14:paraId="6BB80F56" w14:textId="77777777" w:rsidR="00904482" w:rsidRPr="00B01338" w:rsidRDefault="00844B07" w:rsidP="00B01338">
          <w:pPr>
            <w:pStyle w:val="TDC3"/>
            <w:tabs>
              <w:tab w:val="left" w:pos="993"/>
              <w:tab w:val="right" w:leader="dot" w:pos="8828"/>
            </w:tabs>
            <w:spacing w:line="360" w:lineRule="auto"/>
            <w:ind w:left="567"/>
            <w:rPr>
              <w:rFonts w:ascii="Palatino Linotype" w:hAnsi="Palatino Linotype"/>
              <w:noProof/>
              <w:lang w:val="es-MX" w:eastAsia="es-MX"/>
            </w:rPr>
          </w:pPr>
          <w:hyperlink w:anchor="_Toc24530261" w:history="1">
            <w:r w:rsidR="00904482" w:rsidRPr="00B01338">
              <w:rPr>
                <w:rStyle w:val="Hipervnculo"/>
                <w:rFonts w:ascii="Palatino Linotype" w:hAnsi="Palatino Linotype"/>
                <w:b/>
                <w:noProof/>
              </w:rPr>
              <w:t>II.</w:t>
            </w:r>
            <w:r w:rsidR="00904482" w:rsidRPr="00B01338">
              <w:rPr>
                <w:rFonts w:ascii="Palatino Linotype" w:hAnsi="Palatino Linotype"/>
                <w:noProof/>
                <w:lang w:val="es-MX" w:eastAsia="es-MX"/>
              </w:rPr>
              <w:tab/>
            </w:r>
            <w:r w:rsidR="00904482" w:rsidRPr="00B01338">
              <w:rPr>
                <w:rStyle w:val="Hipervnculo"/>
                <w:rFonts w:ascii="Palatino Linotype" w:hAnsi="Palatino Linotype"/>
                <w:b/>
                <w:noProof/>
              </w:rPr>
              <w:t>Supuesto de clasificación.</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_Toc24530261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28</w:t>
            </w:r>
            <w:r w:rsidR="00904482" w:rsidRPr="00B01338">
              <w:rPr>
                <w:rFonts w:ascii="Palatino Linotype" w:hAnsi="Palatino Linotype"/>
                <w:noProof/>
                <w:webHidden/>
              </w:rPr>
              <w:fldChar w:fldCharType="end"/>
            </w:r>
          </w:hyperlink>
        </w:p>
        <w:p w14:paraId="0F3156D3" w14:textId="77777777" w:rsidR="00904482" w:rsidRPr="00B01338" w:rsidRDefault="00844B07" w:rsidP="00B01338">
          <w:pPr>
            <w:pStyle w:val="TDC3"/>
            <w:tabs>
              <w:tab w:val="left" w:pos="1100"/>
              <w:tab w:val="right" w:leader="dot" w:pos="8828"/>
            </w:tabs>
            <w:spacing w:line="360" w:lineRule="auto"/>
            <w:ind w:left="567"/>
            <w:rPr>
              <w:rFonts w:ascii="Palatino Linotype" w:hAnsi="Palatino Linotype"/>
              <w:noProof/>
              <w:lang w:val="es-MX" w:eastAsia="es-MX"/>
            </w:rPr>
          </w:pPr>
          <w:hyperlink w:anchor="_Toc24530262" w:history="1">
            <w:r w:rsidR="00904482" w:rsidRPr="00B01338">
              <w:rPr>
                <w:rStyle w:val="Hipervnculo"/>
                <w:rFonts w:ascii="Palatino Linotype" w:hAnsi="Palatino Linotype"/>
                <w:b/>
                <w:noProof/>
              </w:rPr>
              <w:t>III.</w:t>
            </w:r>
            <w:r w:rsidR="00904482" w:rsidRPr="00B01338">
              <w:rPr>
                <w:rFonts w:ascii="Palatino Linotype" w:hAnsi="Palatino Linotype"/>
                <w:noProof/>
                <w:lang w:val="es-MX" w:eastAsia="es-MX"/>
              </w:rPr>
              <w:tab/>
            </w:r>
            <w:r w:rsidR="00904482" w:rsidRPr="00B01338">
              <w:rPr>
                <w:rStyle w:val="Hipervnculo"/>
                <w:rFonts w:ascii="Palatino Linotype" w:hAnsi="Palatino Linotype"/>
                <w:b/>
                <w:noProof/>
              </w:rPr>
              <w:t>La intervención del Comité de Transparencia.</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_Toc24530262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31</w:t>
            </w:r>
            <w:r w:rsidR="00904482" w:rsidRPr="00B01338">
              <w:rPr>
                <w:rFonts w:ascii="Palatino Linotype" w:hAnsi="Palatino Linotype"/>
                <w:noProof/>
                <w:webHidden/>
              </w:rPr>
              <w:fldChar w:fldCharType="end"/>
            </w:r>
          </w:hyperlink>
        </w:p>
        <w:p w14:paraId="72DC8470" w14:textId="77777777" w:rsidR="00904482" w:rsidRPr="00B01338" w:rsidRDefault="00844B07" w:rsidP="00B01338">
          <w:pPr>
            <w:pStyle w:val="TDC1"/>
            <w:tabs>
              <w:tab w:val="left" w:pos="993"/>
            </w:tabs>
            <w:spacing w:line="360" w:lineRule="auto"/>
            <w:ind w:left="567"/>
            <w:rPr>
              <w:rFonts w:ascii="Palatino Linotype" w:hAnsi="Palatino Linotype"/>
              <w:noProof/>
              <w:lang w:val="es-MX" w:eastAsia="es-MX"/>
            </w:rPr>
          </w:pPr>
          <w:hyperlink w:anchor="_Toc24530263" w:history="1">
            <w:r w:rsidR="00904482" w:rsidRPr="00B01338">
              <w:rPr>
                <w:rStyle w:val="Hipervnculo"/>
                <w:rFonts w:ascii="Palatino Linotype" w:hAnsi="Palatino Linotype"/>
                <w:b/>
                <w:noProof/>
              </w:rPr>
              <w:t>a)</w:t>
            </w:r>
            <w:r w:rsidR="00904482" w:rsidRPr="00B01338">
              <w:rPr>
                <w:rFonts w:ascii="Palatino Linotype" w:hAnsi="Palatino Linotype"/>
                <w:noProof/>
                <w:lang w:val="es-MX" w:eastAsia="es-MX"/>
              </w:rPr>
              <w:tab/>
            </w:r>
            <w:r w:rsidR="00904482" w:rsidRPr="00B01338">
              <w:rPr>
                <w:rStyle w:val="Hipervnculo"/>
                <w:rFonts w:ascii="Palatino Linotype" w:hAnsi="Palatino Linotype"/>
                <w:b/>
                <w:noProof/>
              </w:rPr>
              <w:t>Formalidades para emitir el acuerdo de clasificación.</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_Toc24530263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31</w:t>
            </w:r>
            <w:r w:rsidR="00904482" w:rsidRPr="00B01338">
              <w:rPr>
                <w:rFonts w:ascii="Palatino Linotype" w:hAnsi="Palatino Linotype"/>
                <w:noProof/>
                <w:webHidden/>
              </w:rPr>
              <w:fldChar w:fldCharType="end"/>
            </w:r>
          </w:hyperlink>
        </w:p>
        <w:p w14:paraId="10D1A7D7" w14:textId="77777777" w:rsidR="00904482" w:rsidRPr="00B01338" w:rsidRDefault="00844B07" w:rsidP="00B01338">
          <w:pPr>
            <w:pStyle w:val="TDC1"/>
            <w:tabs>
              <w:tab w:val="left" w:pos="993"/>
            </w:tabs>
            <w:spacing w:line="360" w:lineRule="auto"/>
            <w:ind w:left="567"/>
            <w:rPr>
              <w:rFonts w:ascii="Palatino Linotype" w:hAnsi="Palatino Linotype"/>
              <w:noProof/>
              <w:lang w:val="es-MX" w:eastAsia="es-MX"/>
            </w:rPr>
          </w:pPr>
          <w:hyperlink w:anchor="_Toc24530264" w:history="1">
            <w:r w:rsidR="00904482" w:rsidRPr="00B01338">
              <w:rPr>
                <w:rStyle w:val="Hipervnculo"/>
                <w:rFonts w:ascii="Palatino Linotype" w:hAnsi="Palatino Linotype"/>
                <w:b/>
                <w:noProof/>
              </w:rPr>
              <w:t>b)</w:t>
            </w:r>
            <w:r w:rsidR="00904482" w:rsidRPr="00B01338">
              <w:rPr>
                <w:rFonts w:ascii="Palatino Linotype" w:hAnsi="Palatino Linotype"/>
                <w:noProof/>
                <w:lang w:val="es-MX" w:eastAsia="es-MX"/>
              </w:rPr>
              <w:tab/>
            </w:r>
            <w:r w:rsidR="00904482" w:rsidRPr="00B01338">
              <w:rPr>
                <w:rStyle w:val="Hipervnculo"/>
                <w:rFonts w:ascii="Palatino Linotype" w:hAnsi="Palatino Linotype"/>
                <w:b/>
                <w:noProof/>
              </w:rPr>
              <w:t>Requisitos de fondo del acuerdo de clasificación</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_Toc24530264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32</w:t>
            </w:r>
            <w:r w:rsidR="00904482" w:rsidRPr="00B01338">
              <w:rPr>
                <w:rFonts w:ascii="Palatino Linotype" w:hAnsi="Palatino Linotype"/>
                <w:noProof/>
                <w:webHidden/>
              </w:rPr>
              <w:fldChar w:fldCharType="end"/>
            </w:r>
          </w:hyperlink>
        </w:p>
        <w:p w14:paraId="56208CFD" w14:textId="66BC0E6E" w:rsidR="00904482" w:rsidRPr="00B01338" w:rsidRDefault="00844B07" w:rsidP="00B01338">
          <w:pPr>
            <w:pStyle w:val="TDC1"/>
            <w:spacing w:line="360" w:lineRule="auto"/>
            <w:ind w:left="567"/>
            <w:rPr>
              <w:rFonts w:ascii="Palatino Linotype" w:hAnsi="Palatino Linotype"/>
              <w:noProof/>
              <w:lang w:val="es-MX" w:eastAsia="es-MX"/>
            </w:rPr>
          </w:pPr>
          <w:hyperlink w:anchor="_Toc24530265" w:history="1">
            <w:r w:rsidR="00904482" w:rsidRPr="00B01338">
              <w:rPr>
                <w:rStyle w:val="Hipervnculo"/>
                <w:rFonts w:ascii="Palatino Linotype" w:eastAsia="Calibri" w:hAnsi="Palatino Linotype"/>
                <w:b/>
                <w:noProof/>
                <w:lang w:val="es-ES"/>
              </w:rPr>
              <w:t>R E S O L U T I V O S</w:t>
            </w:r>
            <w:r w:rsidR="00904482" w:rsidRPr="00B01338">
              <w:rPr>
                <w:rFonts w:ascii="Palatino Linotype" w:hAnsi="Palatino Linotype"/>
                <w:noProof/>
                <w:webHidden/>
              </w:rPr>
              <w:tab/>
            </w:r>
            <w:r w:rsidR="00904482" w:rsidRPr="00B01338">
              <w:rPr>
                <w:rFonts w:ascii="Palatino Linotype" w:hAnsi="Palatino Linotype"/>
                <w:noProof/>
                <w:webHidden/>
              </w:rPr>
              <w:fldChar w:fldCharType="begin"/>
            </w:r>
            <w:r w:rsidR="00904482" w:rsidRPr="00B01338">
              <w:rPr>
                <w:rFonts w:ascii="Palatino Linotype" w:hAnsi="Palatino Linotype"/>
                <w:noProof/>
                <w:webHidden/>
              </w:rPr>
              <w:instrText xml:space="preserve"> PAGEREF _Toc24530265 \h </w:instrText>
            </w:r>
            <w:r w:rsidR="00904482" w:rsidRPr="00B01338">
              <w:rPr>
                <w:rFonts w:ascii="Palatino Linotype" w:hAnsi="Palatino Linotype"/>
                <w:noProof/>
                <w:webHidden/>
              </w:rPr>
            </w:r>
            <w:r w:rsidR="00904482" w:rsidRPr="00B01338">
              <w:rPr>
                <w:rFonts w:ascii="Palatino Linotype" w:hAnsi="Palatino Linotype"/>
                <w:noProof/>
                <w:webHidden/>
              </w:rPr>
              <w:fldChar w:fldCharType="separate"/>
            </w:r>
            <w:r w:rsidR="004E0EB2">
              <w:rPr>
                <w:rFonts w:ascii="Palatino Linotype" w:hAnsi="Palatino Linotype"/>
                <w:noProof/>
                <w:webHidden/>
              </w:rPr>
              <w:t>36</w:t>
            </w:r>
            <w:r w:rsidR="00904482" w:rsidRPr="00B01338">
              <w:rPr>
                <w:rFonts w:ascii="Palatino Linotype" w:hAnsi="Palatino Linotype"/>
                <w:noProof/>
                <w:webHidden/>
              </w:rPr>
              <w:fldChar w:fldCharType="end"/>
            </w:r>
          </w:hyperlink>
        </w:p>
        <w:p w14:paraId="1E9D7E1E" w14:textId="5782831A" w:rsidR="00763298" w:rsidRPr="00B01338" w:rsidRDefault="00B01338" w:rsidP="00B01338">
          <w:pPr>
            <w:tabs>
              <w:tab w:val="left" w:pos="0"/>
            </w:tabs>
            <w:spacing w:line="360" w:lineRule="auto"/>
            <w:rPr>
              <w:rFonts w:ascii="Palatino Linotype" w:hAnsi="Palatino Linotype"/>
            </w:rPr>
          </w:pPr>
          <w:r>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59264" behindDoc="0" locked="0" layoutInCell="1" allowOverlap="1" wp14:anchorId="3A38C526" wp14:editId="426A097E">
                    <wp:simplePos x="0" y="0"/>
                    <wp:positionH relativeFrom="margin">
                      <wp:align>right</wp:align>
                    </wp:positionH>
                    <wp:positionV relativeFrom="paragraph">
                      <wp:posOffset>44449</wp:posOffset>
                    </wp:positionV>
                    <wp:extent cx="5882054" cy="1617785"/>
                    <wp:effectExtent l="57150" t="57150" r="61595" b="97155"/>
                    <wp:wrapNone/>
                    <wp:docPr id="2" name="Conector recto 2"/>
                    <wp:cNvGraphicFramePr/>
                    <a:graphic xmlns:a="http://schemas.openxmlformats.org/drawingml/2006/main">
                      <a:graphicData uri="http://schemas.microsoft.com/office/word/2010/wordprocessingShape">
                        <wps:wsp>
                          <wps:cNvCnPr/>
                          <wps:spPr>
                            <a:xfrm flipH="1" flipV="1">
                              <a:off x="0" y="0"/>
                              <a:ext cx="5882054" cy="161778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E10A0" id="Conector recto 2"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1.95pt,3.5pt" to="875.1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" strokecolor="#4f81bd [3204]" strokeweight="3pt">
                    <v:shadow on="t" color="black" opacity="24903f" origin=",.5" offset="0,.55556mm"/>
                    <w10:wrap anchorx="margin"/>
                  </v:line>
                </w:pict>
              </mc:Fallback>
            </mc:AlternateContent>
          </w:r>
          <w:r w:rsidR="00763298" w:rsidRPr="00B01338">
            <w:rPr>
              <w:rFonts w:ascii="Palatino Linotype" w:hAnsi="Palatino Linotype"/>
              <w:b/>
              <w:bCs/>
            </w:rPr>
            <w:fldChar w:fldCharType="end"/>
          </w:r>
        </w:p>
      </w:sdtContent>
    </w:sdt>
    <w:p w14:paraId="6E2ACCA8" w14:textId="77777777" w:rsidR="00684A7A" w:rsidRPr="00B01338" w:rsidRDefault="00684A7A" w:rsidP="00B01338">
      <w:pPr>
        <w:tabs>
          <w:tab w:val="left" w:pos="0"/>
          <w:tab w:val="left" w:pos="3465"/>
        </w:tabs>
        <w:spacing w:line="360" w:lineRule="auto"/>
        <w:jc w:val="both"/>
        <w:rPr>
          <w:rFonts w:ascii="Palatino Linotype" w:hAnsi="Palatino Linotype"/>
        </w:rPr>
      </w:pPr>
    </w:p>
    <w:p w14:paraId="7AFA4615" w14:textId="77777777" w:rsidR="00684A7A" w:rsidRPr="00B01338" w:rsidRDefault="00684A7A" w:rsidP="00B01338">
      <w:pPr>
        <w:tabs>
          <w:tab w:val="left" w:pos="0"/>
          <w:tab w:val="left" w:pos="3465"/>
        </w:tabs>
        <w:spacing w:line="360" w:lineRule="auto"/>
        <w:jc w:val="both"/>
        <w:rPr>
          <w:rFonts w:ascii="Palatino Linotype" w:hAnsi="Palatino Linotype"/>
        </w:rPr>
      </w:pPr>
    </w:p>
    <w:p w14:paraId="7C558DEA" w14:textId="77777777" w:rsidR="004A6660" w:rsidRPr="00B01338" w:rsidRDefault="004A6660" w:rsidP="00B01338">
      <w:pPr>
        <w:tabs>
          <w:tab w:val="left" w:pos="0"/>
          <w:tab w:val="left" w:pos="3465"/>
        </w:tabs>
        <w:spacing w:line="360" w:lineRule="auto"/>
        <w:jc w:val="both"/>
        <w:rPr>
          <w:rFonts w:ascii="Palatino Linotype" w:hAnsi="Palatino Linotype"/>
        </w:rPr>
      </w:pPr>
    </w:p>
    <w:p w14:paraId="1864563B" w14:textId="77777777" w:rsidR="004A6660" w:rsidRPr="00B01338" w:rsidRDefault="004A6660" w:rsidP="00B01338">
      <w:pPr>
        <w:tabs>
          <w:tab w:val="left" w:pos="0"/>
          <w:tab w:val="left" w:pos="3465"/>
        </w:tabs>
        <w:spacing w:line="360" w:lineRule="auto"/>
        <w:jc w:val="both"/>
        <w:rPr>
          <w:rFonts w:ascii="Palatino Linotype" w:hAnsi="Palatino Linotype"/>
        </w:rPr>
      </w:pPr>
    </w:p>
    <w:p w14:paraId="73F7F940" w14:textId="3672936B" w:rsidR="00662C69" w:rsidRPr="00B01338" w:rsidRDefault="009B11D6" w:rsidP="00B01338">
      <w:pPr>
        <w:tabs>
          <w:tab w:val="left" w:pos="0"/>
          <w:tab w:val="left" w:pos="3465"/>
        </w:tabs>
        <w:spacing w:line="360" w:lineRule="auto"/>
        <w:jc w:val="both"/>
        <w:rPr>
          <w:rFonts w:ascii="Palatino Linotype" w:hAnsi="Palatino Linotype"/>
        </w:rPr>
      </w:pPr>
      <w:r w:rsidRPr="00B01338">
        <w:rPr>
          <w:rFonts w:ascii="Palatino Linotype" w:hAnsi="Palatino Linotype"/>
        </w:rPr>
        <w:lastRenderedPageBreak/>
        <w:t>R</w:t>
      </w:r>
      <w:r w:rsidR="00662C69" w:rsidRPr="00B01338">
        <w:rPr>
          <w:rFonts w:ascii="Palatino Linotype" w:hAnsi="Palatino Linotype"/>
        </w:rPr>
        <w:t>esolución del Pleno del Instituto de Transparencia, Acceso a la Información Pública y Protección de Datos Personales del Estado de México y Mun</w:t>
      </w:r>
      <w:r w:rsidR="000D5A1D" w:rsidRPr="00B01338">
        <w:rPr>
          <w:rFonts w:ascii="Palatino Linotype" w:hAnsi="Palatino Linotype"/>
        </w:rPr>
        <w:t>icipios, con</w:t>
      </w:r>
      <w:r w:rsidR="00662C69" w:rsidRPr="00B01338">
        <w:rPr>
          <w:rFonts w:ascii="Palatino Linotype" w:hAnsi="Palatino Linotype"/>
        </w:rPr>
        <w:t xml:space="preserve"> </w:t>
      </w:r>
      <w:r w:rsidR="00485DB6" w:rsidRPr="00B01338">
        <w:rPr>
          <w:rFonts w:ascii="Palatino Linotype" w:hAnsi="Palatino Linotype"/>
        </w:rPr>
        <w:t xml:space="preserve">domicilio </w:t>
      </w:r>
      <w:r w:rsidR="00662C69" w:rsidRPr="00B01338">
        <w:rPr>
          <w:rFonts w:ascii="Palatino Linotype" w:hAnsi="Palatino Linotype"/>
        </w:rPr>
        <w:t xml:space="preserve">en Metepec, Estado de México; de </w:t>
      </w:r>
      <w:r w:rsidR="000D5A1D" w:rsidRPr="00B01338">
        <w:rPr>
          <w:rFonts w:ascii="Palatino Linotype" w:hAnsi="Palatino Linotype"/>
        </w:rPr>
        <w:t xml:space="preserve">fecha </w:t>
      </w:r>
      <w:r w:rsidR="00090A2A">
        <w:rPr>
          <w:rFonts w:ascii="Palatino Linotype" w:hAnsi="Palatino Linotype"/>
        </w:rPr>
        <w:t>veinte</w:t>
      </w:r>
      <w:r w:rsidR="006B149F" w:rsidRPr="00B01338">
        <w:rPr>
          <w:rFonts w:ascii="Palatino Linotype" w:hAnsi="Palatino Linotype"/>
        </w:rPr>
        <w:t xml:space="preserve"> (</w:t>
      </w:r>
      <w:r w:rsidR="001D40BF" w:rsidRPr="00B01338">
        <w:rPr>
          <w:rFonts w:ascii="Palatino Linotype" w:hAnsi="Palatino Linotype"/>
        </w:rPr>
        <w:t>20</w:t>
      </w:r>
      <w:r w:rsidR="00891EA6" w:rsidRPr="00B01338">
        <w:rPr>
          <w:rFonts w:ascii="Palatino Linotype" w:hAnsi="Palatino Linotype"/>
        </w:rPr>
        <w:t>)</w:t>
      </w:r>
      <w:r w:rsidR="006B149F" w:rsidRPr="00B01338">
        <w:rPr>
          <w:rFonts w:ascii="Palatino Linotype" w:hAnsi="Palatino Linotype"/>
        </w:rPr>
        <w:t xml:space="preserve"> de </w:t>
      </w:r>
      <w:r w:rsidR="0021266D" w:rsidRPr="00B01338">
        <w:rPr>
          <w:rFonts w:ascii="Palatino Linotype" w:hAnsi="Palatino Linotype"/>
        </w:rPr>
        <w:t>noviembre</w:t>
      </w:r>
      <w:r w:rsidR="001B1A25" w:rsidRPr="00B01338">
        <w:rPr>
          <w:rFonts w:ascii="Palatino Linotype" w:hAnsi="Palatino Linotype"/>
        </w:rPr>
        <w:t xml:space="preserve"> </w:t>
      </w:r>
      <w:r w:rsidR="00B414A7" w:rsidRPr="00B01338">
        <w:rPr>
          <w:rFonts w:ascii="Palatino Linotype" w:hAnsi="Palatino Linotype"/>
        </w:rPr>
        <w:t>de dos mil diecinueve</w:t>
      </w:r>
      <w:r w:rsidR="00662C69" w:rsidRPr="00B01338">
        <w:rPr>
          <w:rFonts w:ascii="Palatino Linotype" w:hAnsi="Palatino Linotype"/>
        </w:rPr>
        <w:t>.</w:t>
      </w:r>
    </w:p>
    <w:p w14:paraId="5A51B5EC" w14:textId="77777777" w:rsidR="008A5A73" w:rsidRPr="00B01338" w:rsidRDefault="008A5A73" w:rsidP="00B01338">
      <w:pPr>
        <w:tabs>
          <w:tab w:val="left" w:pos="0"/>
          <w:tab w:val="left" w:pos="3465"/>
        </w:tabs>
        <w:spacing w:line="360" w:lineRule="auto"/>
        <w:jc w:val="both"/>
        <w:rPr>
          <w:rFonts w:ascii="Palatino Linotype" w:hAnsi="Palatino Linotype"/>
        </w:rPr>
      </w:pPr>
    </w:p>
    <w:p w14:paraId="02C1324E" w14:textId="13119A0F" w:rsidR="00662C69" w:rsidRPr="00B01338" w:rsidRDefault="00662C69" w:rsidP="00B01338">
      <w:pPr>
        <w:tabs>
          <w:tab w:val="left" w:pos="0"/>
        </w:tabs>
        <w:spacing w:line="360" w:lineRule="auto"/>
        <w:jc w:val="both"/>
        <w:rPr>
          <w:rFonts w:ascii="Palatino Linotype" w:hAnsi="Palatino Linotype"/>
        </w:rPr>
      </w:pPr>
      <w:r w:rsidRPr="00B01338">
        <w:rPr>
          <w:rFonts w:ascii="Palatino Linotype" w:hAnsi="Palatino Linotype"/>
          <w:b/>
        </w:rPr>
        <w:t>VISTO</w:t>
      </w:r>
      <w:r w:rsidRPr="00B01338">
        <w:rPr>
          <w:rFonts w:ascii="Palatino Linotype" w:hAnsi="Palatino Linotype"/>
        </w:rPr>
        <w:t xml:space="preserve"> el expediente electrónico for</w:t>
      </w:r>
      <w:r w:rsidR="00D37494" w:rsidRPr="00B01338">
        <w:rPr>
          <w:rFonts w:ascii="Palatino Linotype" w:hAnsi="Palatino Linotype"/>
        </w:rPr>
        <w:t>mado con motivo del</w:t>
      </w:r>
      <w:r w:rsidRPr="00B01338">
        <w:rPr>
          <w:rFonts w:ascii="Palatino Linotype" w:hAnsi="Palatino Linotype"/>
        </w:rPr>
        <w:t xml:space="preserve"> recurso de revisión </w:t>
      </w:r>
      <w:r w:rsidR="00F0190C" w:rsidRPr="00B01338">
        <w:rPr>
          <w:rFonts w:ascii="Palatino Linotype" w:hAnsi="Palatino Linotype"/>
          <w:b/>
          <w:bCs/>
        </w:rPr>
        <w:t>0</w:t>
      </w:r>
      <w:r w:rsidR="0021266D" w:rsidRPr="00B01338">
        <w:rPr>
          <w:rFonts w:ascii="Palatino Linotype" w:hAnsi="Palatino Linotype"/>
          <w:b/>
          <w:bCs/>
        </w:rPr>
        <w:t>7</w:t>
      </w:r>
      <w:r w:rsidR="0093391E" w:rsidRPr="00B01338">
        <w:rPr>
          <w:rFonts w:ascii="Palatino Linotype" w:hAnsi="Palatino Linotype"/>
          <w:b/>
          <w:bCs/>
        </w:rPr>
        <w:t>428</w:t>
      </w:r>
      <w:r w:rsidR="00B01338">
        <w:rPr>
          <w:rFonts w:ascii="Palatino Linotype" w:hAnsi="Palatino Linotype"/>
          <w:b/>
          <w:bCs/>
        </w:rPr>
        <w:t>/</w:t>
      </w:r>
      <w:r w:rsidR="00AF4269" w:rsidRPr="00B01338">
        <w:rPr>
          <w:rFonts w:ascii="Palatino Linotype" w:hAnsi="Palatino Linotype"/>
          <w:b/>
          <w:bCs/>
        </w:rPr>
        <w:t>INFOEM/IP/RR/2019</w:t>
      </w:r>
      <w:r w:rsidR="003E4A5C" w:rsidRPr="00B01338">
        <w:rPr>
          <w:rFonts w:ascii="Palatino Linotype" w:hAnsi="Palatino Linotype"/>
          <w:b/>
        </w:rPr>
        <w:t xml:space="preserve"> </w:t>
      </w:r>
      <w:r w:rsidR="003B616E" w:rsidRPr="00B01338">
        <w:rPr>
          <w:rFonts w:ascii="Palatino Linotype" w:hAnsi="Palatino Linotype"/>
        </w:rPr>
        <w:t>promovido</w:t>
      </w:r>
      <w:r w:rsidR="0093391E" w:rsidRPr="00B01338">
        <w:rPr>
          <w:rFonts w:ascii="Palatino Linotype" w:hAnsi="Palatino Linotype"/>
        </w:rPr>
        <w:t xml:space="preserve"> por</w:t>
      </w:r>
      <w:r w:rsidR="003B616E" w:rsidRPr="00B01338">
        <w:rPr>
          <w:rFonts w:ascii="Palatino Linotype" w:hAnsi="Palatino Linotype"/>
        </w:rPr>
        <w:t xml:space="preserve"> </w:t>
      </w:r>
      <w:r w:rsidR="004C7771" w:rsidRPr="004C7771">
        <w:rPr>
          <w:rFonts w:ascii="Palatino Linotype" w:hAnsi="Palatino Linotype"/>
          <w:b/>
          <w:highlight w:val="black"/>
        </w:rPr>
        <w:t>------------------------------------------</w:t>
      </w:r>
      <w:r w:rsidR="003B616E" w:rsidRPr="00B01338">
        <w:rPr>
          <w:rFonts w:ascii="Palatino Linotype" w:hAnsi="Palatino Linotype" w:cs="Arial"/>
        </w:rPr>
        <w:t xml:space="preserve">, por lo que en lo sucesivo será identificado </w:t>
      </w:r>
      <w:r w:rsidRPr="00B01338">
        <w:rPr>
          <w:rFonts w:ascii="Palatino Linotype" w:hAnsi="Palatino Linotype" w:cs="Arial"/>
        </w:rPr>
        <w:t xml:space="preserve">en su </w:t>
      </w:r>
      <w:r w:rsidR="00D83C17" w:rsidRPr="00B01338">
        <w:rPr>
          <w:rFonts w:ascii="Palatino Linotype" w:hAnsi="Palatino Linotype" w:cs="Arial"/>
        </w:rPr>
        <w:t>calidad</w:t>
      </w:r>
      <w:r w:rsidRPr="00B01338">
        <w:rPr>
          <w:rFonts w:ascii="Palatino Linotype" w:hAnsi="Palatino Linotype" w:cs="Arial"/>
        </w:rPr>
        <w:t xml:space="preserve"> de </w:t>
      </w:r>
      <w:r w:rsidRPr="00B01338">
        <w:rPr>
          <w:rFonts w:ascii="Palatino Linotype" w:hAnsi="Palatino Linotype" w:cs="Arial"/>
          <w:b/>
        </w:rPr>
        <w:t>RECURRENTE</w:t>
      </w:r>
      <w:r w:rsidRPr="00B01338">
        <w:rPr>
          <w:rFonts w:ascii="Palatino Linotype" w:hAnsi="Palatino Linotype" w:cs="Arial"/>
        </w:rPr>
        <w:t xml:space="preserve">, en contra </w:t>
      </w:r>
      <w:r w:rsidR="000D5A1D" w:rsidRPr="00B01338">
        <w:rPr>
          <w:rFonts w:ascii="Palatino Linotype" w:hAnsi="Palatino Linotype" w:cs="Arial"/>
        </w:rPr>
        <w:t xml:space="preserve">de </w:t>
      </w:r>
      <w:r w:rsidR="001B1A25" w:rsidRPr="00B01338">
        <w:rPr>
          <w:rFonts w:ascii="Palatino Linotype" w:hAnsi="Palatino Linotype" w:cs="Arial"/>
        </w:rPr>
        <w:t xml:space="preserve">la respuesta del </w:t>
      </w:r>
      <w:r w:rsidR="0093391E" w:rsidRPr="00B01338">
        <w:rPr>
          <w:rFonts w:ascii="Palatino Linotype" w:hAnsi="Palatino Linotype" w:cs="Arial"/>
          <w:b/>
        </w:rPr>
        <w:t>Instituto de Salud del Estado de México</w:t>
      </w:r>
      <w:r w:rsidR="0021266D" w:rsidRPr="00B01338">
        <w:rPr>
          <w:rFonts w:ascii="Palatino Linotype" w:hAnsi="Palatino Linotype" w:cs="Arial"/>
          <w:b/>
        </w:rPr>
        <w:t xml:space="preserve"> </w:t>
      </w:r>
      <w:r w:rsidRPr="00B01338">
        <w:rPr>
          <w:rFonts w:ascii="Palatino Linotype" w:hAnsi="Palatino Linotype"/>
        </w:rPr>
        <w:t>en lo sucesivo el</w:t>
      </w:r>
      <w:r w:rsidRPr="00B01338">
        <w:rPr>
          <w:rFonts w:ascii="Palatino Linotype" w:hAnsi="Palatino Linotype"/>
          <w:b/>
        </w:rPr>
        <w:t xml:space="preserve"> SUJETO OBLIGADO, </w:t>
      </w:r>
      <w:r w:rsidRPr="00B01338">
        <w:rPr>
          <w:rFonts w:ascii="Palatino Linotype" w:hAnsi="Palatino Linotype"/>
        </w:rPr>
        <w:t>se procede a dictar la presente resolución, con base en los siguientes:</w:t>
      </w:r>
    </w:p>
    <w:p w14:paraId="03415500" w14:textId="77777777" w:rsidR="00904482" w:rsidRPr="00B01338" w:rsidRDefault="00904482" w:rsidP="00B01338">
      <w:pPr>
        <w:pStyle w:val="Ttulo1"/>
        <w:tabs>
          <w:tab w:val="left" w:pos="0"/>
        </w:tabs>
        <w:spacing w:before="0" w:line="360" w:lineRule="auto"/>
        <w:jc w:val="center"/>
        <w:rPr>
          <w:b/>
          <w:szCs w:val="24"/>
        </w:rPr>
      </w:pPr>
      <w:bookmarkStart w:id="0" w:name="_Toc461555884"/>
      <w:bookmarkStart w:id="1" w:name="_Toc466371847"/>
      <w:bookmarkStart w:id="2" w:name="_Toc24530251"/>
    </w:p>
    <w:p w14:paraId="769E1410" w14:textId="5740327F" w:rsidR="00587366" w:rsidRPr="00B01338" w:rsidRDefault="00662C69" w:rsidP="00B01338">
      <w:pPr>
        <w:pStyle w:val="Ttulo1"/>
        <w:tabs>
          <w:tab w:val="left" w:pos="0"/>
        </w:tabs>
        <w:spacing w:before="0" w:line="360" w:lineRule="auto"/>
        <w:jc w:val="center"/>
        <w:rPr>
          <w:b/>
          <w:szCs w:val="24"/>
        </w:rPr>
      </w:pPr>
      <w:r w:rsidRPr="00B01338">
        <w:rPr>
          <w:b/>
          <w:szCs w:val="24"/>
        </w:rPr>
        <w:t>ANTECEDENTES</w:t>
      </w:r>
      <w:bookmarkEnd w:id="0"/>
      <w:bookmarkEnd w:id="1"/>
      <w:bookmarkEnd w:id="2"/>
    </w:p>
    <w:p w14:paraId="468D1AB4" w14:textId="77777777" w:rsidR="008A5A73" w:rsidRPr="00B01338" w:rsidRDefault="008A5A73" w:rsidP="00B01338">
      <w:pPr>
        <w:tabs>
          <w:tab w:val="left" w:pos="0"/>
        </w:tabs>
        <w:spacing w:line="360" w:lineRule="auto"/>
        <w:rPr>
          <w:rFonts w:ascii="Palatino Linotype" w:hAnsi="Palatino Linotype"/>
          <w:lang w:eastAsia="en-US"/>
        </w:rPr>
      </w:pPr>
    </w:p>
    <w:p w14:paraId="501A421E" w14:textId="3B0AB697" w:rsidR="00FA1437" w:rsidRPr="00B01338" w:rsidRDefault="00D9392E" w:rsidP="00B01338">
      <w:pPr>
        <w:pStyle w:val="Prrafodelista"/>
        <w:numPr>
          <w:ilvl w:val="0"/>
          <w:numId w:val="1"/>
        </w:numPr>
        <w:tabs>
          <w:tab w:val="left" w:pos="0"/>
        </w:tabs>
        <w:spacing w:line="360" w:lineRule="auto"/>
        <w:ind w:left="0" w:right="49" w:firstLine="0"/>
        <w:jc w:val="both"/>
        <w:rPr>
          <w:rFonts w:ascii="Palatino Linotype" w:hAnsi="Palatino Linotype"/>
        </w:rPr>
      </w:pPr>
      <w:r w:rsidRPr="00B01338">
        <w:rPr>
          <w:rFonts w:ascii="Palatino Linotype" w:eastAsia="Calibri" w:hAnsi="Palatino Linotype" w:cs="Arial"/>
        </w:rPr>
        <w:t xml:space="preserve">El </w:t>
      </w:r>
      <w:r w:rsidRPr="00B01338">
        <w:rPr>
          <w:rFonts w:ascii="Palatino Linotype" w:hAnsi="Palatino Linotype"/>
        </w:rPr>
        <w:t>día</w:t>
      </w:r>
      <w:r w:rsidRPr="00B01338">
        <w:rPr>
          <w:rFonts w:ascii="Palatino Linotype" w:eastAsia="Calibri" w:hAnsi="Palatino Linotype" w:cs="Arial"/>
        </w:rPr>
        <w:t xml:space="preserve"> </w:t>
      </w:r>
      <w:r w:rsidR="0093391E" w:rsidRPr="00B01338">
        <w:rPr>
          <w:rFonts w:ascii="Palatino Linotype" w:eastAsia="Calibri" w:hAnsi="Palatino Linotype" w:cs="Arial"/>
        </w:rPr>
        <w:t>veintitrés</w:t>
      </w:r>
      <w:r w:rsidR="0014400B" w:rsidRPr="00B01338">
        <w:rPr>
          <w:rFonts w:ascii="Palatino Linotype" w:eastAsia="Calibri" w:hAnsi="Palatino Linotype" w:cs="Arial"/>
        </w:rPr>
        <w:t xml:space="preserve"> </w:t>
      </w:r>
      <w:r w:rsidR="003E4A5C" w:rsidRPr="00B01338">
        <w:rPr>
          <w:rFonts w:ascii="Palatino Linotype" w:hAnsi="Palatino Linotype"/>
        </w:rPr>
        <w:t>(</w:t>
      </w:r>
      <w:r w:rsidR="0093391E" w:rsidRPr="00B01338">
        <w:rPr>
          <w:rFonts w:ascii="Palatino Linotype" w:hAnsi="Palatino Linotype"/>
        </w:rPr>
        <w:t>23</w:t>
      </w:r>
      <w:r w:rsidR="000035F6" w:rsidRPr="00B01338">
        <w:rPr>
          <w:rFonts w:ascii="Palatino Linotype" w:hAnsi="Palatino Linotype"/>
        </w:rPr>
        <w:t>)</w:t>
      </w:r>
      <w:r w:rsidR="00A53AF8" w:rsidRPr="00B01338">
        <w:rPr>
          <w:rFonts w:ascii="Palatino Linotype" w:hAnsi="Palatino Linotype"/>
        </w:rPr>
        <w:t xml:space="preserve"> de </w:t>
      </w:r>
      <w:r w:rsidR="0021266D" w:rsidRPr="00B01338">
        <w:rPr>
          <w:rFonts w:ascii="Palatino Linotype" w:hAnsi="Palatino Linotype"/>
        </w:rPr>
        <w:t>agosto</w:t>
      </w:r>
      <w:r w:rsidR="005965FF" w:rsidRPr="00B01338">
        <w:rPr>
          <w:rFonts w:ascii="Palatino Linotype" w:hAnsi="Palatino Linotype"/>
        </w:rPr>
        <w:t xml:space="preserve"> </w:t>
      </w:r>
      <w:r w:rsidR="00F8587B" w:rsidRPr="00B01338">
        <w:rPr>
          <w:rFonts w:ascii="Palatino Linotype" w:eastAsia="Calibri" w:hAnsi="Palatino Linotype" w:cs="Arial"/>
        </w:rPr>
        <w:t>de dos mil dieci</w:t>
      </w:r>
      <w:r w:rsidR="00103D24" w:rsidRPr="00B01338">
        <w:rPr>
          <w:rFonts w:ascii="Palatino Linotype" w:eastAsia="Calibri" w:hAnsi="Palatino Linotype" w:cs="Arial"/>
        </w:rPr>
        <w:t>nueve</w:t>
      </w:r>
      <w:r w:rsidRPr="00B01338">
        <w:rPr>
          <w:rFonts w:ascii="Palatino Linotype" w:hAnsi="Palatino Linotype"/>
          <w:b/>
        </w:rPr>
        <w:t xml:space="preserve">, </w:t>
      </w:r>
      <w:r w:rsidRPr="00B01338">
        <w:rPr>
          <w:rFonts w:ascii="Palatino Linotype" w:eastAsia="Calibri" w:hAnsi="Palatino Linotype" w:cs="Arial"/>
        </w:rPr>
        <w:t xml:space="preserve">se presentó ante el </w:t>
      </w:r>
      <w:r w:rsidRPr="00B01338">
        <w:rPr>
          <w:rFonts w:ascii="Palatino Linotype" w:eastAsia="Calibri" w:hAnsi="Palatino Linotype" w:cs="Arial"/>
          <w:b/>
        </w:rPr>
        <w:t>SUJETO OBLIGADO</w:t>
      </w:r>
      <w:r w:rsidRPr="00B01338">
        <w:rPr>
          <w:rFonts w:ascii="Palatino Linotype" w:eastAsia="Calibri" w:hAnsi="Palatino Linotype" w:cs="Arial"/>
        </w:rPr>
        <w:t xml:space="preserve"> </w:t>
      </w:r>
      <w:r w:rsidR="00A53AF8" w:rsidRPr="00B01338">
        <w:rPr>
          <w:rFonts w:ascii="Palatino Linotype" w:eastAsia="Calibri" w:hAnsi="Palatino Linotype" w:cs="Arial"/>
        </w:rPr>
        <w:t xml:space="preserve">vía </w:t>
      </w:r>
      <w:r w:rsidR="00A53AF8" w:rsidRPr="00B01338">
        <w:rPr>
          <w:rFonts w:ascii="Palatino Linotype" w:eastAsia="Calibri" w:hAnsi="Palatino Linotype" w:cs="Arial"/>
          <w:lang w:val="es-ES"/>
        </w:rPr>
        <w:t>Sistema de Acceso a la Información Mexiquense (</w:t>
      </w:r>
      <w:r w:rsidR="00A53AF8" w:rsidRPr="00B01338">
        <w:rPr>
          <w:rFonts w:ascii="Palatino Linotype" w:eastAsia="Calibri" w:hAnsi="Palatino Linotype" w:cs="Arial"/>
          <w:b/>
          <w:lang w:val="es-ES"/>
        </w:rPr>
        <w:t>SAIMEX)</w:t>
      </w:r>
      <w:r w:rsidRPr="00B01338">
        <w:rPr>
          <w:rFonts w:ascii="Palatino Linotype" w:eastAsia="Calibri" w:hAnsi="Palatino Linotype" w:cs="Arial"/>
        </w:rPr>
        <w:t>, la solicitud de información pública registrada con el número</w:t>
      </w:r>
      <w:r w:rsidR="003E4A5C" w:rsidRPr="00B01338">
        <w:rPr>
          <w:rFonts w:ascii="Palatino Linotype" w:eastAsia="Calibri" w:hAnsi="Palatino Linotype" w:cs="Arial"/>
        </w:rPr>
        <w:t xml:space="preserve"> </w:t>
      </w:r>
      <w:r w:rsidR="00A7308C" w:rsidRPr="00B01338">
        <w:rPr>
          <w:rFonts w:ascii="Palatino Linotype" w:eastAsia="Times New Roman" w:hAnsi="Palatino Linotype" w:cs="Arial"/>
          <w:b/>
          <w:lang w:val="es-ES"/>
        </w:rPr>
        <w:t>00</w:t>
      </w:r>
      <w:r w:rsidR="0093391E" w:rsidRPr="00B01338">
        <w:rPr>
          <w:rFonts w:ascii="Palatino Linotype" w:eastAsia="Times New Roman" w:hAnsi="Palatino Linotype" w:cs="Arial"/>
          <w:b/>
          <w:lang w:val="es-ES"/>
        </w:rPr>
        <w:t>371</w:t>
      </w:r>
      <w:r w:rsidR="00A7308C" w:rsidRPr="00B01338">
        <w:rPr>
          <w:rFonts w:ascii="Palatino Linotype" w:eastAsia="Times New Roman" w:hAnsi="Palatino Linotype" w:cs="Arial"/>
          <w:b/>
          <w:lang w:val="es-ES"/>
        </w:rPr>
        <w:t>/</w:t>
      </w:r>
      <w:r w:rsidR="0093391E" w:rsidRPr="00B01338">
        <w:rPr>
          <w:rFonts w:ascii="Palatino Linotype" w:eastAsia="Times New Roman" w:hAnsi="Palatino Linotype" w:cs="Arial"/>
          <w:b/>
          <w:lang w:val="es-ES"/>
        </w:rPr>
        <w:t>ISEM</w:t>
      </w:r>
      <w:r w:rsidR="00A7308C" w:rsidRPr="00B01338">
        <w:rPr>
          <w:rFonts w:ascii="Palatino Linotype" w:eastAsia="Times New Roman" w:hAnsi="Palatino Linotype" w:cs="Arial"/>
          <w:b/>
          <w:lang w:val="es-ES"/>
        </w:rPr>
        <w:t>/IP/201</w:t>
      </w:r>
      <w:r w:rsidR="00103D24" w:rsidRPr="00B01338">
        <w:rPr>
          <w:rFonts w:ascii="Palatino Linotype" w:eastAsia="Times New Roman" w:hAnsi="Palatino Linotype" w:cs="Arial"/>
          <w:b/>
          <w:lang w:val="es-ES"/>
        </w:rPr>
        <w:t>9</w:t>
      </w:r>
      <w:r w:rsidR="00E17F3A" w:rsidRPr="00B01338">
        <w:rPr>
          <w:rFonts w:ascii="Palatino Linotype" w:eastAsia="Calibri" w:hAnsi="Palatino Linotype" w:cs="Arial"/>
        </w:rPr>
        <w:t>,</w:t>
      </w:r>
      <w:r w:rsidR="00FB54FB" w:rsidRPr="00B01338">
        <w:rPr>
          <w:rFonts w:ascii="Palatino Linotype" w:eastAsia="Calibri" w:hAnsi="Palatino Linotype" w:cs="Arial"/>
          <w:b/>
        </w:rPr>
        <w:t xml:space="preserve"> </w:t>
      </w:r>
      <w:r w:rsidRPr="00B01338">
        <w:rPr>
          <w:rFonts w:ascii="Palatino Linotype" w:eastAsia="Calibri" w:hAnsi="Palatino Linotype" w:cs="Arial"/>
        </w:rPr>
        <w:t>media</w:t>
      </w:r>
      <w:r w:rsidR="00FA1437" w:rsidRPr="00B01338">
        <w:rPr>
          <w:rFonts w:ascii="Palatino Linotype" w:eastAsia="Calibri" w:hAnsi="Palatino Linotype" w:cs="Arial"/>
        </w:rPr>
        <w:t>nte la cual solicito:</w:t>
      </w:r>
    </w:p>
    <w:p w14:paraId="01AD3FA8" w14:textId="77777777" w:rsidR="00FA1437" w:rsidRPr="00B01338" w:rsidRDefault="00FA1437" w:rsidP="00B01338">
      <w:pPr>
        <w:pStyle w:val="Prrafodelista"/>
        <w:tabs>
          <w:tab w:val="left" w:pos="0"/>
        </w:tabs>
        <w:spacing w:line="360" w:lineRule="auto"/>
        <w:ind w:left="0" w:right="49"/>
        <w:jc w:val="both"/>
        <w:rPr>
          <w:rFonts w:ascii="Palatino Linotype" w:hAnsi="Palatino Linotype"/>
        </w:rPr>
      </w:pPr>
    </w:p>
    <w:p w14:paraId="45EF49F8" w14:textId="422768E2" w:rsidR="001C34D6" w:rsidRPr="00B01338" w:rsidRDefault="001C34D6" w:rsidP="00B01338">
      <w:pPr>
        <w:pStyle w:val="Prrafodelista"/>
        <w:spacing w:line="360" w:lineRule="auto"/>
        <w:ind w:left="851" w:right="616"/>
        <w:jc w:val="both"/>
        <w:rPr>
          <w:rFonts w:ascii="Palatino Linotype" w:hAnsi="Palatino Linotype"/>
        </w:rPr>
      </w:pPr>
      <w:proofErr w:type="gramStart"/>
      <w:r w:rsidRPr="00B01338">
        <w:rPr>
          <w:rFonts w:ascii="Palatino Linotype" w:hAnsi="Palatino Linotype"/>
          <w:i/>
        </w:rPr>
        <w:t>“</w:t>
      </w:r>
      <w:r w:rsidR="0093391E" w:rsidRPr="00B01338">
        <w:rPr>
          <w:rFonts w:ascii="Palatino Linotype" w:hAnsi="Palatino Linotype"/>
          <w:i/>
        </w:rPr>
        <w:t>)SOLICITO</w:t>
      </w:r>
      <w:proofErr w:type="gramEnd"/>
      <w:r w:rsidR="0093391E" w:rsidRPr="00B01338">
        <w:rPr>
          <w:rFonts w:ascii="Palatino Linotype" w:hAnsi="Palatino Linotype"/>
          <w:i/>
        </w:rPr>
        <w:t xml:space="preserve"> LA AUTORIZACION POR PARTE DEL INSTITUTO DE SALUD DEL ESTADO DE MEXICO, DONDE AUTORIZA A LOS CONCESIONARIOS O PERMISIONARIOS DEL OPDM DE TLALNEPANTLA DE BAZ A CARGAR Y COMERCIALIZAR AGUA POTABLE EN VEHICULO TIPO TANQUE CISTERNA ? </w:t>
      </w:r>
      <w:proofErr w:type="gramStart"/>
      <w:r w:rsidR="0093391E" w:rsidRPr="00B01338">
        <w:rPr>
          <w:rFonts w:ascii="Palatino Linotype" w:hAnsi="Palatino Linotype"/>
          <w:i/>
        </w:rPr>
        <w:t>2)SOLICITO</w:t>
      </w:r>
      <w:proofErr w:type="gramEnd"/>
      <w:r w:rsidR="0093391E" w:rsidRPr="00B01338">
        <w:rPr>
          <w:rFonts w:ascii="Palatino Linotype" w:hAnsi="Palatino Linotype"/>
          <w:i/>
        </w:rPr>
        <w:t xml:space="preserve"> LAS AUTORIZACIONES SANITARIAS POR PARTE DEL INSTITUTO DE SALUD DEL , AESTADO DE MEXICO PARA QUE EL OPDM DE </w:t>
      </w:r>
      <w:r w:rsidR="0093391E" w:rsidRPr="00B01338">
        <w:rPr>
          <w:rFonts w:ascii="Palatino Linotype" w:hAnsi="Palatino Linotype"/>
          <w:i/>
        </w:rPr>
        <w:lastRenderedPageBreak/>
        <w:t xml:space="preserve">TLALNEPANTLA DE BAZ DE EL SERVICIO DE AGUA POTABLE EN SUS VEHICULOS TIPO TANQUE CISTERNA Y CUANTOS VEHICULOS SON? </w:t>
      </w:r>
      <w:proofErr w:type="gramStart"/>
      <w:r w:rsidR="0093391E" w:rsidRPr="00B01338">
        <w:rPr>
          <w:rFonts w:ascii="Palatino Linotype" w:hAnsi="Palatino Linotype"/>
          <w:i/>
        </w:rPr>
        <w:t>3)SOLICITO</w:t>
      </w:r>
      <w:proofErr w:type="gramEnd"/>
      <w:r w:rsidR="0093391E" w:rsidRPr="00B01338">
        <w:rPr>
          <w:rFonts w:ascii="Palatino Linotype" w:hAnsi="Palatino Linotype"/>
          <w:i/>
        </w:rPr>
        <w:t xml:space="preserve"> LOS RESULTADOS DEL MUESTREO DE AGUA POTABLE DEL POZO FULTON ,PROPIEDAD DEL OPDM DE TLALNEPANTLA DE BAZ, CORRESPONDIENTES A LOS MESES DE ENERO Y FEBRERO DEL 2019 ? ANEXO ARCHIVO DE CONCECIONARIOS DEL OPDM DE TLALNEPANTLA QUE ME RESPONDE CON DOCUMENTACION DEL AÑO 2018 YAL IGUAL QUE EL INSTITUTO DE SALUD EVADE LA NORMATIVIDAD</w:t>
      </w:r>
      <w:r w:rsidR="003B616E" w:rsidRPr="00B01338">
        <w:rPr>
          <w:rFonts w:ascii="Palatino Linotype" w:hAnsi="Palatino Linotype"/>
          <w:i/>
        </w:rPr>
        <w:t>.</w:t>
      </w:r>
      <w:r w:rsidR="003E4A5C" w:rsidRPr="00B01338">
        <w:rPr>
          <w:rFonts w:ascii="Palatino Linotype" w:hAnsi="Palatino Linotype"/>
          <w:i/>
        </w:rPr>
        <w:t>”</w:t>
      </w:r>
      <w:r w:rsidRPr="00B01338">
        <w:rPr>
          <w:rFonts w:ascii="Palatino Linotype" w:hAnsi="Palatino Linotype"/>
        </w:rPr>
        <w:t xml:space="preserve"> (Sic)</w:t>
      </w:r>
    </w:p>
    <w:p w14:paraId="16726F51" w14:textId="77777777" w:rsidR="00C22577" w:rsidRPr="00B01338" w:rsidRDefault="00C22577" w:rsidP="00B01338">
      <w:pPr>
        <w:pStyle w:val="Prrafodelista"/>
        <w:spacing w:line="360" w:lineRule="auto"/>
        <w:ind w:left="851" w:right="616"/>
        <w:jc w:val="both"/>
        <w:rPr>
          <w:rFonts w:ascii="Palatino Linotype" w:hAnsi="Palatino Linotype"/>
        </w:rPr>
      </w:pPr>
    </w:p>
    <w:p w14:paraId="282765A5" w14:textId="4FFEB751" w:rsidR="00A7308C" w:rsidRPr="00B01338" w:rsidRDefault="00C22577" w:rsidP="00B01338">
      <w:pPr>
        <w:pStyle w:val="Prrafodelista"/>
        <w:tabs>
          <w:tab w:val="left" w:pos="0"/>
        </w:tabs>
        <w:spacing w:line="360" w:lineRule="auto"/>
        <w:ind w:left="567" w:right="616"/>
        <w:jc w:val="both"/>
        <w:rPr>
          <w:rFonts w:ascii="Palatino Linotype" w:hAnsi="Palatino Linotype"/>
        </w:rPr>
      </w:pPr>
      <w:r w:rsidRPr="00B01338">
        <w:rPr>
          <w:rFonts w:ascii="Palatino Linotype" w:hAnsi="Palatino Linotype"/>
        </w:rPr>
        <w:t xml:space="preserve">Solicitud a la que adjunto el archivo denominado </w:t>
      </w:r>
      <w:r w:rsidRPr="00B01338">
        <w:rPr>
          <w:rFonts w:ascii="Palatino Linotype" w:hAnsi="Palatino Linotype"/>
          <w:b/>
          <w:i/>
        </w:rPr>
        <w:t>CONTESTACIÓN SAIMEX 38.pdf</w:t>
      </w:r>
      <w:r w:rsidR="007D4431" w:rsidRPr="00B01338">
        <w:rPr>
          <w:rFonts w:ascii="Palatino Linotype" w:hAnsi="Palatino Linotype"/>
          <w:b/>
          <w:i/>
        </w:rPr>
        <w:t xml:space="preserve"> </w:t>
      </w:r>
      <w:r w:rsidR="007D4431" w:rsidRPr="00B01338">
        <w:rPr>
          <w:rFonts w:ascii="Palatino Linotype" w:hAnsi="Palatino Linotype"/>
        </w:rPr>
        <w:t xml:space="preserve">consistente en el oficio y documentación que da respuesta a la solicitud de información </w:t>
      </w:r>
      <w:r w:rsidR="007D4431" w:rsidRPr="00B01338">
        <w:rPr>
          <w:rFonts w:ascii="Palatino Linotype" w:hAnsi="Palatino Linotype"/>
          <w:b/>
          <w:i/>
        </w:rPr>
        <w:t>00038/OASTLALNE/IP/2019</w:t>
      </w:r>
      <w:r w:rsidR="007D4431" w:rsidRPr="00B01338">
        <w:rPr>
          <w:rFonts w:ascii="Palatino Linotype" w:hAnsi="Palatino Linotype"/>
          <w:b/>
        </w:rPr>
        <w:t xml:space="preserve"> </w:t>
      </w:r>
      <w:r w:rsidR="007D4431" w:rsidRPr="00B01338">
        <w:rPr>
          <w:rFonts w:ascii="Palatino Linotype" w:hAnsi="Palatino Linotype"/>
        </w:rPr>
        <w:t xml:space="preserve">en el que se observa información relativa  a los ingresos del OPDM por la venta de agua potable en vehículos tanque cisterna de los concesionarios y permisionarios, así como los requisitos para serlo, así como los permisos de distribución de agua a través de pipa a consumidores para el ejercicio fiscal 2018. </w:t>
      </w:r>
    </w:p>
    <w:p w14:paraId="5A8C35F4" w14:textId="77777777" w:rsidR="007D4431" w:rsidRPr="00B01338" w:rsidRDefault="007D4431" w:rsidP="00B01338">
      <w:pPr>
        <w:pStyle w:val="Prrafodelista"/>
        <w:tabs>
          <w:tab w:val="left" w:pos="0"/>
        </w:tabs>
        <w:spacing w:line="360" w:lineRule="auto"/>
        <w:ind w:left="567" w:right="616"/>
        <w:jc w:val="both"/>
        <w:rPr>
          <w:rFonts w:ascii="Palatino Linotype" w:hAnsi="Palatino Linotype"/>
        </w:rPr>
      </w:pPr>
    </w:p>
    <w:p w14:paraId="7727518C" w14:textId="678D0797" w:rsidR="00A45546" w:rsidRPr="00B01338" w:rsidRDefault="00A8769A" w:rsidP="00B01338">
      <w:pPr>
        <w:pStyle w:val="Prrafodelista"/>
        <w:tabs>
          <w:tab w:val="left" w:pos="0"/>
        </w:tabs>
        <w:spacing w:line="360" w:lineRule="auto"/>
        <w:ind w:left="567"/>
        <w:jc w:val="both"/>
        <w:rPr>
          <w:rFonts w:ascii="Palatino Linotype" w:hAnsi="Palatino Linotype"/>
          <w:b/>
        </w:rPr>
      </w:pPr>
      <w:r w:rsidRPr="00B01338">
        <w:rPr>
          <w:rFonts w:ascii="Palatino Linotype" w:eastAsia="Times New Roman" w:hAnsi="Palatino Linotype" w:cs="Arial"/>
        </w:rPr>
        <w:t xml:space="preserve">Señaló </w:t>
      </w:r>
      <w:r w:rsidR="00750A80" w:rsidRPr="00B01338">
        <w:rPr>
          <w:rFonts w:ascii="Palatino Linotype" w:eastAsia="Times New Roman" w:hAnsi="Palatino Linotype" w:cs="Arial"/>
        </w:rPr>
        <w:t>como modalidad de entrega de información</w:t>
      </w:r>
      <w:r w:rsidR="00750A80" w:rsidRPr="00B01338">
        <w:rPr>
          <w:rFonts w:ascii="Palatino Linotype" w:eastAsia="Times New Roman" w:hAnsi="Palatino Linotype" w:cs="Arial"/>
          <w:b/>
        </w:rPr>
        <w:t>:</w:t>
      </w:r>
      <w:r w:rsidR="00750A80" w:rsidRPr="00B01338">
        <w:rPr>
          <w:rFonts w:ascii="Palatino Linotype" w:eastAsia="Times New Roman" w:hAnsi="Palatino Linotype" w:cs="Arial"/>
        </w:rPr>
        <w:t xml:space="preserve"> </w:t>
      </w:r>
      <w:r w:rsidR="007B30F3" w:rsidRPr="00B01338">
        <w:rPr>
          <w:rFonts w:ascii="Palatino Linotype" w:hAnsi="Palatino Linotype"/>
        </w:rPr>
        <w:t>A través de</w:t>
      </w:r>
      <w:r w:rsidR="00E83035" w:rsidRPr="00B01338">
        <w:rPr>
          <w:rFonts w:ascii="Palatino Linotype" w:hAnsi="Palatino Linotype"/>
        </w:rPr>
        <w:t>l</w:t>
      </w:r>
      <w:r w:rsidR="00A53AF8" w:rsidRPr="00B01338">
        <w:rPr>
          <w:rFonts w:ascii="Palatino Linotype" w:hAnsi="Palatino Linotype"/>
          <w:b/>
        </w:rPr>
        <w:t xml:space="preserve"> </w:t>
      </w:r>
      <w:r w:rsidR="00A7308C" w:rsidRPr="00B01338">
        <w:rPr>
          <w:rFonts w:ascii="Palatino Linotype" w:eastAsia="Times New Roman" w:hAnsi="Palatino Linotype" w:cs="Arial"/>
          <w:b/>
          <w:lang w:val="es-ES"/>
        </w:rPr>
        <w:t>SAIMEX</w:t>
      </w:r>
      <w:r w:rsidR="003E4A5C" w:rsidRPr="00B01338">
        <w:rPr>
          <w:rFonts w:ascii="Palatino Linotype" w:hAnsi="Palatino Linotype"/>
          <w:b/>
        </w:rPr>
        <w:t>.</w:t>
      </w:r>
    </w:p>
    <w:p w14:paraId="3C63AE13" w14:textId="77777777" w:rsidR="009A67F2" w:rsidRPr="00B01338" w:rsidRDefault="009A67F2" w:rsidP="00B01338">
      <w:pPr>
        <w:pStyle w:val="Prrafodelista"/>
        <w:tabs>
          <w:tab w:val="left" w:pos="0"/>
        </w:tabs>
        <w:spacing w:line="360" w:lineRule="auto"/>
        <w:ind w:left="567"/>
        <w:jc w:val="both"/>
        <w:rPr>
          <w:rFonts w:ascii="Palatino Linotype" w:hAnsi="Palatino Linotype"/>
        </w:rPr>
      </w:pPr>
    </w:p>
    <w:p w14:paraId="408582D9" w14:textId="2E08E867" w:rsidR="001B1A25" w:rsidRPr="00B01338" w:rsidRDefault="001B1A25" w:rsidP="00B01338">
      <w:pPr>
        <w:pStyle w:val="Prrafodelista"/>
        <w:numPr>
          <w:ilvl w:val="0"/>
          <w:numId w:val="1"/>
        </w:numPr>
        <w:tabs>
          <w:tab w:val="left" w:pos="0"/>
        </w:tabs>
        <w:spacing w:line="360" w:lineRule="auto"/>
        <w:ind w:left="0" w:right="49" w:firstLine="0"/>
        <w:jc w:val="both"/>
        <w:rPr>
          <w:rFonts w:ascii="Palatino Linotype" w:hAnsi="Palatino Linotype"/>
        </w:rPr>
      </w:pPr>
      <w:r w:rsidRPr="00B01338">
        <w:rPr>
          <w:rFonts w:ascii="Palatino Linotype" w:hAnsi="Palatino Linotype"/>
        </w:rPr>
        <w:t xml:space="preserve">En fecha </w:t>
      </w:r>
      <w:r w:rsidR="0093391E" w:rsidRPr="00B01338">
        <w:rPr>
          <w:rFonts w:ascii="Palatino Linotype" w:hAnsi="Palatino Linotype"/>
        </w:rPr>
        <w:t>trece</w:t>
      </w:r>
      <w:r w:rsidR="00CE53E7" w:rsidRPr="00B01338">
        <w:rPr>
          <w:rFonts w:ascii="Palatino Linotype" w:hAnsi="Palatino Linotype"/>
        </w:rPr>
        <w:t xml:space="preserve"> (</w:t>
      </w:r>
      <w:r w:rsidR="0093391E" w:rsidRPr="00B01338">
        <w:rPr>
          <w:rFonts w:ascii="Palatino Linotype" w:hAnsi="Palatino Linotype"/>
        </w:rPr>
        <w:t>13</w:t>
      </w:r>
      <w:r w:rsidR="00CE53E7" w:rsidRPr="00B01338">
        <w:rPr>
          <w:rFonts w:ascii="Palatino Linotype" w:hAnsi="Palatino Linotype"/>
        </w:rPr>
        <w:t>)</w:t>
      </w:r>
      <w:r w:rsidRPr="00B01338">
        <w:rPr>
          <w:rFonts w:ascii="Palatino Linotype" w:hAnsi="Palatino Linotype"/>
        </w:rPr>
        <w:t xml:space="preserve"> de </w:t>
      </w:r>
      <w:r w:rsidR="0093391E" w:rsidRPr="00B01338">
        <w:rPr>
          <w:rFonts w:ascii="Palatino Linotype" w:hAnsi="Palatino Linotype"/>
        </w:rPr>
        <w:t>septiembre</w:t>
      </w:r>
      <w:r w:rsidRPr="00B01338">
        <w:rPr>
          <w:rFonts w:ascii="Palatino Linotype" w:hAnsi="Palatino Linotype"/>
        </w:rPr>
        <w:t xml:space="preserve"> de dos mil diecinueve</w:t>
      </w:r>
      <w:r w:rsidR="00A67266" w:rsidRPr="00B01338">
        <w:rPr>
          <w:rFonts w:ascii="Palatino Linotype" w:hAnsi="Palatino Linotype"/>
        </w:rPr>
        <w:t xml:space="preserve"> el </w:t>
      </w:r>
      <w:r w:rsidR="00A67266" w:rsidRPr="00B01338">
        <w:rPr>
          <w:rFonts w:ascii="Palatino Linotype" w:hAnsi="Palatino Linotype"/>
          <w:b/>
        </w:rPr>
        <w:t>SUJETO OBLIGADO</w:t>
      </w:r>
      <w:r w:rsidRPr="00B01338">
        <w:rPr>
          <w:rFonts w:ascii="Palatino Linotype" w:hAnsi="Palatino Linotype"/>
        </w:rPr>
        <w:t xml:space="preserve"> </w:t>
      </w:r>
      <w:r w:rsidR="00AE16FC" w:rsidRPr="00B01338">
        <w:rPr>
          <w:rFonts w:ascii="Palatino Linotype" w:hAnsi="Palatino Linotype"/>
        </w:rPr>
        <w:t>respondió a la solicitud de información en los términos siguientes</w:t>
      </w:r>
      <w:r w:rsidR="00A67266" w:rsidRPr="00B01338">
        <w:rPr>
          <w:rFonts w:ascii="Palatino Linotype" w:hAnsi="Palatino Linotype"/>
        </w:rPr>
        <w:t xml:space="preserve">: </w:t>
      </w:r>
    </w:p>
    <w:p w14:paraId="49DD5CCB" w14:textId="77777777" w:rsidR="002C1A45" w:rsidRPr="00B01338" w:rsidRDefault="002C1A45" w:rsidP="00B01338">
      <w:pPr>
        <w:pStyle w:val="Prrafodelista"/>
        <w:tabs>
          <w:tab w:val="left" w:pos="0"/>
        </w:tabs>
        <w:spacing w:line="360" w:lineRule="auto"/>
        <w:ind w:left="0" w:right="49"/>
        <w:jc w:val="both"/>
        <w:rPr>
          <w:rFonts w:ascii="Palatino Linotype" w:hAnsi="Palatino Linotype"/>
        </w:rPr>
      </w:pPr>
    </w:p>
    <w:p w14:paraId="51080DFF" w14:textId="1B7618FB" w:rsidR="00A67266" w:rsidRPr="00B01338" w:rsidRDefault="0093282F" w:rsidP="00B01338">
      <w:pPr>
        <w:pStyle w:val="Prrafodelista"/>
        <w:tabs>
          <w:tab w:val="left" w:pos="0"/>
        </w:tabs>
        <w:spacing w:line="360" w:lineRule="auto"/>
        <w:ind w:left="851" w:right="616"/>
        <w:jc w:val="both"/>
        <w:rPr>
          <w:rFonts w:ascii="Palatino Linotype" w:hAnsi="Palatino Linotype"/>
          <w:i/>
        </w:rPr>
      </w:pPr>
      <w:r w:rsidRPr="00B01338">
        <w:rPr>
          <w:rFonts w:ascii="Palatino Linotype" w:hAnsi="Palatino Linotype"/>
          <w:i/>
        </w:rPr>
        <w:t>“</w:t>
      </w:r>
      <w:r w:rsidR="0093391E" w:rsidRPr="00B01338">
        <w:rPr>
          <w:rFonts w:ascii="Palatino Linotype" w:hAnsi="Palatino Linotype"/>
          <w:i/>
        </w:rPr>
        <w:t>Se envía respuesta a su solicitud</w:t>
      </w:r>
      <w:r w:rsidR="00A67266" w:rsidRPr="00B01338">
        <w:rPr>
          <w:rFonts w:ascii="Palatino Linotype" w:hAnsi="Palatino Linotype"/>
          <w:i/>
        </w:rPr>
        <w:t>.”</w:t>
      </w:r>
    </w:p>
    <w:p w14:paraId="74E9C3A3" w14:textId="77777777" w:rsidR="002C1A45" w:rsidRPr="00B01338" w:rsidRDefault="002C1A45" w:rsidP="00B01338">
      <w:pPr>
        <w:pStyle w:val="Prrafodelista"/>
        <w:tabs>
          <w:tab w:val="left" w:pos="0"/>
        </w:tabs>
        <w:spacing w:line="360" w:lineRule="auto"/>
        <w:ind w:left="851" w:right="616"/>
        <w:jc w:val="both"/>
        <w:rPr>
          <w:rFonts w:ascii="Palatino Linotype" w:hAnsi="Palatino Linotype"/>
          <w:i/>
        </w:rPr>
      </w:pPr>
    </w:p>
    <w:p w14:paraId="3C1EA85D" w14:textId="77777777" w:rsidR="00573210" w:rsidRPr="00B01338" w:rsidRDefault="009A67F2" w:rsidP="00B01338">
      <w:pPr>
        <w:tabs>
          <w:tab w:val="left" w:pos="426"/>
        </w:tabs>
        <w:spacing w:line="360" w:lineRule="auto"/>
        <w:ind w:right="49"/>
        <w:jc w:val="both"/>
        <w:rPr>
          <w:rFonts w:ascii="Palatino Linotype" w:hAnsi="Palatino Linotype"/>
        </w:rPr>
      </w:pPr>
      <w:r w:rsidRPr="00B01338">
        <w:rPr>
          <w:rFonts w:ascii="Palatino Linotype" w:hAnsi="Palatino Linotype"/>
        </w:rPr>
        <w:t xml:space="preserve">Respuesta </w:t>
      </w:r>
      <w:r w:rsidR="002C1A45" w:rsidRPr="00B01338">
        <w:rPr>
          <w:rFonts w:ascii="Palatino Linotype" w:hAnsi="Palatino Linotype"/>
        </w:rPr>
        <w:t xml:space="preserve">a la que adjuntó </w:t>
      </w:r>
      <w:r w:rsidR="0093391E" w:rsidRPr="00B01338">
        <w:rPr>
          <w:rFonts w:ascii="Palatino Linotype" w:hAnsi="Palatino Linotype"/>
        </w:rPr>
        <w:t>los</w:t>
      </w:r>
      <w:r w:rsidR="003B616E" w:rsidRPr="00B01338">
        <w:rPr>
          <w:rFonts w:ascii="Palatino Linotype" w:hAnsi="Palatino Linotype"/>
        </w:rPr>
        <w:t xml:space="preserve"> archivo</w:t>
      </w:r>
      <w:r w:rsidR="0093391E" w:rsidRPr="00B01338">
        <w:rPr>
          <w:rFonts w:ascii="Palatino Linotype" w:hAnsi="Palatino Linotype"/>
        </w:rPr>
        <w:t>s</w:t>
      </w:r>
      <w:r w:rsidR="003B616E" w:rsidRPr="00B01338">
        <w:rPr>
          <w:rFonts w:ascii="Palatino Linotype" w:hAnsi="Palatino Linotype"/>
        </w:rPr>
        <w:t xml:space="preserve"> electrónico</w:t>
      </w:r>
      <w:r w:rsidR="0093391E" w:rsidRPr="00B01338">
        <w:rPr>
          <w:rFonts w:ascii="Palatino Linotype" w:hAnsi="Palatino Linotype"/>
        </w:rPr>
        <w:t>s</w:t>
      </w:r>
      <w:r w:rsidR="003B616E" w:rsidRPr="00B01338">
        <w:rPr>
          <w:rFonts w:ascii="Palatino Linotype" w:hAnsi="Palatino Linotype"/>
        </w:rPr>
        <w:t xml:space="preserve"> identificado</w:t>
      </w:r>
      <w:r w:rsidR="0093391E" w:rsidRPr="00B01338">
        <w:rPr>
          <w:rFonts w:ascii="Palatino Linotype" w:hAnsi="Palatino Linotype"/>
        </w:rPr>
        <w:t>s</w:t>
      </w:r>
      <w:r w:rsidR="003B616E" w:rsidRPr="00B01338">
        <w:rPr>
          <w:rFonts w:ascii="Palatino Linotype" w:hAnsi="Palatino Linotype"/>
        </w:rPr>
        <w:t xml:space="preserve"> como</w:t>
      </w:r>
      <w:r w:rsidR="00573210" w:rsidRPr="00B01338">
        <w:rPr>
          <w:rFonts w:ascii="Palatino Linotype" w:hAnsi="Palatino Linotype"/>
        </w:rPr>
        <w:t>:</w:t>
      </w:r>
    </w:p>
    <w:p w14:paraId="2ACA3C2C" w14:textId="70A04B9C" w:rsidR="00F60118" w:rsidRPr="00B01338" w:rsidRDefault="00573210" w:rsidP="00B01338">
      <w:pPr>
        <w:pStyle w:val="Prrafodelista"/>
        <w:numPr>
          <w:ilvl w:val="0"/>
          <w:numId w:val="4"/>
        </w:numPr>
        <w:tabs>
          <w:tab w:val="left" w:pos="426"/>
        </w:tabs>
        <w:spacing w:line="360" w:lineRule="auto"/>
        <w:ind w:right="49"/>
        <w:jc w:val="both"/>
        <w:rPr>
          <w:rFonts w:ascii="Palatino Linotype" w:hAnsi="Palatino Linotype"/>
        </w:rPr>
      </w:pPr>
      <w:r w:rsidRPr="00B01338">
        <w:rPr>
          <w:rFonts w:ascii="Palatino Linotype" w:hAnsi="Palatino Linotype"/>
          <w:b/>
          <w:i/>
        </w:rPr>
        <w:t xml:space="preserve">437.pdf: </w:t>
      </w:r>
      <w:r w:rsidRPr="00B01338">
        <w:rPr>
          <w:rFonts w:ascii="Palatino Linotype" w:hAnsi="Palatino Linotype"/>
        </w:rPr>
        <w:t xml:space="preserve">Oficio número 208C0101210000L/437/2019 de fecha nueve de septiembre de dos mil diecinueve, suscrito por la Directora de Regulación Sanitaria, que en su parte sustantiva refiere que se han otorgado a la fecha sesenta y nueve (69) permisos a los vehículos tipo tanque cisterna, propiedad del OPDM de Tlalnepantla de Baz. </w:t>
      </w:r>
    </w:p>
    <w:p w14:paraId="3FCE83BA" w14:textId="48072EF9" w:rsidR="00573210" w:rsidRPr="00B01338" w:rsidRDefault="00573210" w:rsidP="00B01338">
      <w:pPr>
        <w:pStyle w:val="Prrafodelista"/>
        <w:tabs>
          <w:tab w:val="left" w:pos="426"/>
        </w:tabs>
        <w:spacing w:line="360" w:lineRule="auto"/>
        <w:ind w:right="49"/>
        <w:jc w:val="both"/>
        <w:rPr>
          <w:rFonts w:ascii="Palatino Linotype" w:hAnsi="Palatino Linotype"/>
        </w:rPr>
      </w:pPr>
      <w:r w:rsidRPr="00B01338">
        <w:rPr>
          <w:rFonts w:ascii="Palatino Linotype" w:hAnsi="Palatino Linotype"/>
        </w:rPr>
        <w:t xml:space="preserve">Respecto a los resultados de muestreo de agua potable del pozo </w:t>
      </w:r>
      <w:proofErr w:type="spellStart"/>
      <w:r w:rsidRPr="00B01338">
        <w:rPr>
          <w:rFonts w:ascii="Palatino Linotype" w:hAnsi="Palatino Linotype"/>
        </w:rPr>
        <w:t>Fulton</w:t>
      </w:r>
      <w:proofErr w:type="spellEnd"/>
      <w:r w:rsidRPr="00B01338">
        <w:rPr>
          <w:rFonts w:ascii="Palatino Linotype" w:hAnsi="Palatino Linotype"/>
        </w:rPr>
        <w:t xml:space="preserve">, propiedad del OPDM de Tlalnepantla de Baz correspondiente a los meses de enero y febrero de 2019, le informo que no existen registros de muestreos correspondientes a los meses solicitados, no obstante informó que en fecha veintiuno (21) de marzo del año en curso, se llevó a cabo muestreo de agua para estudios bacteriológicos, fisicoquímicos y vidrio </w:t>
      </w:r>
      <w:proofErr w:type="spellStart"/>
      <w:r w:rsidRPr="00B01338">
        <w:rPr>
          <w:rFonts w:ascii="Palatino Linotype" w:hAnsi="Palatino Linotype"/>
        </w:rPr>
        <w:t>cholerae</w:t>
      </w:r>
      <w:proofErr w:type="spellEnd"/>
      <w:r w:rsidRPr="00B01338">
        <w:rPr>
          <w:rFonts w:ascii="Palatino Linotype" w:hAnsi="Palatino Linotype"/>
        </w:rPr>
        <w:t xml:space="preserve">; los cuales fueron remitidos al Laboratorio Estatal de Salud Pública. </w:t>
      </w:r>
    </w:p>
    <w:p w14:paraId="431FF1A4" w14:textId="10528110" w:rsidR="00A14FFB" w:rsidRPr="00B01338" w:rsidRDefault="002067D2" w:rsidP="00B01338">
      <w:pPr>
        <w:pStyle w:val="Prrafodelista"/>
        <w:numPr>
          <w:ilvl w:val="0"/>
          <w:numId w:val="4"/>
        </w:numPr>
        <w:tabs>
          <w:tab w:val="left" w:pos="426"/>
        </w:tabs>
        <w:spacing w:line="360" w:lineRule="auto"/>
        <w:ind w:right="49"/>
        <w:jc w:val="both"/>
        <w:rPr>
          <w:rFonts w:ascii="Palatino Linotype" w:hAnsi="Palatino Linotype"/>
        </w:rPr>
      </w:pPr>
      <w:r w:rsidRPr="00B01338">
        <w:rPr>
          <w:rFonts w:ascii="Palatino Linotype" w:hAnsi="Palatino Linotype"/>
          <w:b/>
          <w:i/>
        </w:rPr>
        <w:t xml:space="preserve">SAIMEX 00371 IP.docx: </w:t>
      </w:r>
      <w:r w:rsidR="001F6232" w:rsidRPr="00B01338">
        <w:rPr>
          <w:rFonts w:ascii="Palatino Linotype" w:hAnsi="Palatino Linotype"/>
        </w:rPr>
        <w:t xml:space="preserve">Escrito en el que se hace referencia a la respuesta proporcionada por la Dirección de Regulación Sanitaria.  </w:t>
      </w:r>
    </w:p>
    <w:p w14:paraId="3262B8A6" w14:textId="77777777" w:rsidR="001F6232" w:rsidRPr="00B01338" w:rsidRDefault="001F6232" w:rsidP="00B01338">
      <w:pPr>
        <w:pStyle w:val="Prrafodelista"/>
        <w:tabs>
          <w:tab w:val="left" w:pos="426"/>
        </w:tabs>
        <w:spacing w:line="360" w:lineRule="auto"/>
        <w:ind w:right="49"/>
        <w:jc w:val="both"/>
        <w:rPr>
          <w:rFonts w:ascii="Palatino Linotype" w:hAnsi="Palatino Linotype"/>
        </w:rPr>
      </w:pPr>
    </w:p>
    <w:p w14:paraId="1BDB340C" w14:textId="5952896D" w:rsidR="00D870F1" w:rsidRPr="00B01338" w:rsidRDefault="00585F00" w:rsidP="00B01338">
      <w:pPr>
        <w:pStyle w:val="Prrafodelista"/>
        <w:numPr>
          <w:ilvl w:val="0"/>
          <w:numId w:val="1"/>
        </w:numPr>
        <w:tabs>
          <w:tab w:val="left" w:pos="0"/>
        </w:tabs>
        <w:spacing w:line="360" w:lineRule="auto"/>
        <w:ind w:left="0" w:right="49" w:firstLine="0"/>
        <w:jc w:val="both"/>
        <w:rPr>
          <w:rFonts w:ascii="Palatino Linotype" w:hAnsi="Palatino Linotype"/>
        </w:rPr>
      </w:pPr>
      <w:r w:rsidRPr="00B01338">
        <w:rPr>
          <w:rFonts w:ascii="Palatino Linotype" w:eastAsia="Times New Roman" w:hAnsi="Palatino Linotype" w:cs="Arial"/>
        </w:rPr>
        <w:t>E</w:t>
      </w:r>
      <w:r w:rsidR="002A63B8" w:rsidRPr="00B01338">
        <w:rPr>
          <w:rFonts w:ascii="Palatino Linotype" w:eastAsia="Times New Roman" w:hAnsi="Palatino Linotype" w:cs="Arial"/>
        </w:rPr>
        <w:t xml:space="preserve">l </w:t>
      </w:r>
      <w:r w:rsidR="001F6232" w:rsidRPr="00B01338">
        <w:rPr>
          <w:rFonts w:ascii="Palatino Linotype" w:hAnsi="Palatino Linotype"/>
        </w:rPr>
        <w:t>diecisiete</w:t>
      </w:r>
      <w:r w:rsidR="00DD03B7" w:rsidRPr="00B01338">
        <w:rPr>
          <w:rFonts w:ascii="Palatino Linotype" w:eastAsia="Times New Roman" w:hAnsi="Palatino Linotype" w:cs="Arial"/>
        </w:rPr>
        <w:t xml:space="preserve"> </w:t>
      </w:r>
      <w:r w:rsidR="003E4A5C" w:rsidRPr="00B01338">
        <w:rPr>
          <w:rFonts w:ascii="Palatino Linotype" w:eastAsia="Times New Roman" w:hAnsi="Palatino Linotype" w:cs="Arial"/>
        </w:rPr>
        <w:t>(</w:t>
      </w:r>
      <w:r w:rsidR="006726A8" w:rsidRPr="00B01338">
        <w:rPr>
          <w:rFonts w:ascii="Palatino Linotype" w:eastAsia="Times New Roman" w:hAnsi="Palatino Linotype" w:cs="Arial"/>
        </w:rPr>
        <w:t>1</w:t>
      </w:r>
      <w:r w:rsidR="001F6232" w:rsidRPr="00B01338">
        <w:rPr>
          <w:rFonts w:ascii="Palatino Linotype" w:eastAsia="Times New Roman" w:hAnsi="Palatino Linotype" w:cs="Arial"/>
        </w:rPr>
        <w:t>7</w:t>
      </w:r>
      <w:r w:rsidR="00BF2C41" w:rsidRPr="00B01338">
        <w:rPr>
          <w:rFonts w:ascii="Palatino Linotype" w:eastAsia="Times New Roman" w:hAnsi="Palatino Linotype" w:cs="Arial"/>
        </w:rPr>
        <w:t xml:space="preserve">) de </w:t>
      </w:r>
      <w:r w:rsidR="00695552" w:rsidRPr="00B01338">
        <w:rPr>
          <w:rFonts w:ascii="Palatino Linotype" w:eastAsia="Times New Roman" w:hAnsi="Palatino Linotype" w:cs="Arial"/>
        </w:rPr>
        <w:t xml:space="preserve">septiembre </w:t>
      </w:r>
      <w:r w:rsidR="00AA09C3" w:rsidRPr="00B01338">
        <w:rPr>
          <w:rFonts w:ascii="Palatino Linotype" w:eastAsia="Times New Roman" w:hAnsi="Palatino Linotype" w:cs="Arial"/>
        </w:rPr>
        <w:t>de</w:t>
      </w:r>
      <w:r w:rsidR="00A21E10" w:rsidRPr="00B01338">
        <w:rPr>
          <w:rFonts w:ascii="Palatino Linotype" w:eastAsia="Times New Roman" w:hAnsi="Palatino Linotype" w:cs="Arial"/>
        </w:rPr>
        <w:t xml:space="preserve"> </w:t>
      </w:r>
      <w:r w:rsidR="00AA09C3" w:rsidRPr="00B01338">
        <w:rPr>
          <w:rFonts w:ascii="Palatino Linotype" w:eastAsia="Times New Roman" w:hAnsi="Palatino Linotype" w:cs="Arial"/>
        </w:rPr>
        <w:t>dos mil diecinueve</w:t>
      </w:r>
      <w:r w:rsidR="00FA3B14" w:rsidRPr="00B01338">
        <w:rPr>
          <w:rFonts w:ascii="Palatino Linotype" w:eastAsia="Times New Roman" w:hAnsi="Palatino Linotype" w:cs="Arial"/>
        </w:rPr>
        <w:t xml:space="preserve"> el</w:t>
      </w:r>
      <w:r w:rsidR="007E4E68" w:rsidRPr="00B01338">
        <w:rPr>
          <w:rFonts w:ascii="Palatino Linotype" w:hAnsi="Palatino Linotype" w:cs="Arial"/>
        </w:rPr>
        <w:t xml:space="preserve"> particular</w:t>
      </w:r>
      <w:r w:rsidRPr="00B01338">
        <w:rPr>
          <w:rFonts w:ascii="Palatino Linotype" w:eastAsia="Times New Roman" w:hAnsi="Palatino Linotype" w:cs="Arial"/>
        </w:rPr>
        <w:t xml:space="preserve"> interpuso el recurso de revisión, en contra de la</w:t>
      </w:r>
      <w:r w:rsidR="00A21E10" w:rsidRPr="00B01338">
        <w:rPr>
          <w:rFonts w:ascii="Palatino Linotype" w:eastAsia="Times New Roman" w:hAnsi="Palatino Linotype" w:cs="Arial"/>
        </w:rPr>
        <w:t xml:space="preserve"> </w:t>
      </w:r>
      <w:r w:rsidRPr="00B01338">
        <w:rPr>
          <w:rFonts w:ascii="Palatino Linotype" w:eastAsia="Times New Roman" w:hAnsi="Palatino Linotype" w:cs="Arial"/>
        </w:rPr>
        <w:t>respuesta</w:t>
      </w:r>
      <w:r w:rsidR="005965FF" w:rsidRPr="00B01338">
        <w:rPr>
          <w:rFonts w:ascii="Palatino Linotype" w:eastAsia="Times New Roman" w:hAnsi="Palatino Linotype" w:cs="Arial"/>
        </w:rPr>
        <w:t xml:space="preserve"> a la solicitud de información</w:t>
      </w:r>
      <w:r w:rsidRPr="00B01338">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B01338" w:rsidRDefault="00FA3B14" w:rsidP="00B01338">
      <w:pPr>
        <w:pStyle w:val="Prrafodelista"/>
        <w:tabs>
          <w:tab w:val="left" w:pos="0"/>
        </w:tabs>
        <w:spacing w:line="360" w:lineRule="auto"/>
        <w:ind w:left="284" w:right="34"/>
        <w:jc w:val="both"/>
        <w:rPr>
          <w:rFonts w:ascii="Palatino Linotype" w:hAnsi="Palatino Linotype"/>
        </w:rPr>
      </w:pPr>
    </w:p>
    <w:p w14:paraId="5654E5A5" w14:textId="74DDF851" w:rsidR="00C208DE" w:rsidRPr="00B01338" w:rsidRDefault="00585F00" w:rsidP="00B01338">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B01338">
        <w:rPr>
          <w:rFonts w:ascii="Palatino Linotype" w:eastAsia="Calibri" w:hAnsi="Palatino Linotype" w:cs="Arial"/>
          <w:b/>
        </w:rPr>
        <w:t>Acto impugnado</w:t>
      </w:r>
      <w:bookmarkEnd w:id="3"/>
      <w:r w:rsidR="00F95F7E" w:rsidRPr="00B01338">
        <w:rPr>
          <w:rFonts w:ascii="Palatino Linotype" w:eastAsia="Calibri" w:hAnsi="Palatino Linotype" w:cs="Arial"/>
        </w:rPr>
        <w:t>:</w:t>
      </w:r>
      <w:bookmarkEnd w:id="17"/>
      <w:r w:rsidR="00F95F7E" w:rsidRPr="00B01338">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B01338">
        <w:rPr>
          <w:rFonts w:ascii="Palatino Linotype" w:eastAsia="Calibri" w:hAnsi="Palatino Linotype" w:cs="Arial"/>
        </w:rPr>
        <w:t>“</w:t>
      </w:r>
      <w:r w:rsidR="001F6232" w:rsidRPr="00B01338">
        <w:rPr>
          <w:rFonts w:ascii="Palatino Linotype" w:eastAsia="Calibri" w:hAnsi="Palatino Linotype" w:cs="Arial"/>
          <w:i/>
        </w:rPr>
        <w:t xml:space="preserve">la negativa por parte del instituto de salud a hacerlo </w:t>
      </w:r>
      <w:proofErr w:type="spellStart"/>
      <w:r w:rsidR="001F6232" w:rsidRPr="00B01338">
        <w:rPr>
          <w:rFonts w:ascii="Palatino Linotype" w:eastAsia="Calibri" w:hAnsi="Palatino Linotype" w:cs="Arial"/>
          <w:i/>
        </w:rPr>
        <w:t>publico</w:t>
      </w:r>
      <w:proofErr w:type="spellEnd"/>
      <w:r w:rsidR="001F6232" w:rsidRPr="00B01338">
        <w:rPr>
          <w:rFonts w:ascii="Palatino Linotype" w:eastAsia="Calibri" w:hAnsi="Palatino Linotype" w:cs="Arial"/>
          <w:i/>
        </w:rPr>
        <w:t xml:space="preserve"> la </w:t>
      </w:r>
      <w:proofErr w:type="spellStart"/>
      <w:r w:rsidR="001F6232" w:rsidRPr="00B01338">
        <w:rPr>
          <w:rFonts w:ascii="Palatino Linotype" w:eastAsia="Calibri" w:hAnsi="Palatino Linotype" w:cs="Arial"/>
          <w:i/>
        </w:rPr>
        <w:t>informacion</w:t>
      </w:r>
      <w:proofErr w:type="spellEnd"/>
      <w:r w:rsidR="001F6232" w:rsidRPr="00B01338">
        <w:rPr>
          <w:rFonts w:ascii="Palatino Linotype" w:eastAsia="Calibri" w:hAnsi="Palatino Linotype" w:cs="Arial"/>
          <w:i/>
        </w:rPr>
        <w:t xml:space="preserve"> que se requiere, "POR ESTE MEDIO "</w:t>
      </w:r>
      <w:r w:rsidR="0093282F" w:rsidRPr="00B01338">
        <w:rPr>
          <w:rFonts w:ascii="Palatino Linotype" w:eastAsia="Calibri" w:hAnsi="Palatino Linotype" w:cs="Arial"/>
          <w:i/>
        </w:rPr>
        <w:t>.</w:t>
      </w:r>
      <w:r w:rsidR="003E4A5C" w:rsidRPr="00B01338">
        <w:rPr>
          <w:rFonts w:ascii="Palatino Linotype" w:eastAsia="Calibri" w:hAnsi="Palatino Linotype" w:cs="Arial"/>
          <w:i/>
        </w:rPr>
        <w:t>” (Sic)</w:t>
      </w:r>
    </w:p>
    <w:p w14:paraId="63B20642" w14:textId="4EF5E8C8" w:rsidR="006C0831" w:rsidRPr="00B01338" w:rsidRDefault="006C0831" w:rsidP="00B01338">
      <w:pPr>
        <w:pStyle w:val="Prrafodelista"/>
        <w:tabs>
          <w:tab w:val="left" w:pos="0"/>
        </w:tabs>
        <w:spacing w:line="360" w:lineRule="auto"/>
        <w:ind w:left="927" w:right="616"/>
        <w:jc w:val="both"/>
        <w:rPr>
          <w:rFonts w:ascii="Palatino Linotype" w:eastAsia="Calibri" w:hAnsi="Palatino Linotype" w:cs="Arial"/>
        </w:rPr>
      </w:pPr>
    </w:p>
    <w:p w14:paraId="26320EC9" w14:textId="49C1B616" w:rsidR="003E4A5C" w:rsidRPr="00B01338" w:rsidRDefault="00585F00" w:rsidP="00B01338">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B01338">
        <w:rPr>
          <w:rFonts w:ascii="Palatino Linotype" w:eastAsia="Calibri" w:hAnsi="Palatino Linotype" w:cs="Arial"/>
          <w:b/>
        </w:rPr>
        <w:lastRenderedPageBreak/>
        <w:t>Razones o Motivos de inconformidad</w:t>
      </w:r>
      <w:r w:rsidRPr="00B01338">
        <w:rPr>
          <w:rFonts w:ascii="Palatino Linotype" w:eastAsia="Calibri" w:hAnsi="Palatino Linotype" w:cs="Arial"/>
        </w:rPr>
        <w:t>:</w:t>
      </w:r>
      <w:bookmarkEnd w:id="18"/>
      <w:bookmarkEnd w:id="32"/>
      <w:r w:rsidRPr="00B01338">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B01338">
        <w:rPr>
          <w:rFonts w:ascii="Palatino Linotype" w:eastAsia="Calibri" w:hAnsi="Palatino Linotype" w:cs="Arial"/>
          <w:i/>
        </w:rPr>
        <w:t>“</w:t>
      </w:r>
      <w:r w:rsidR="001F6232" w:rsidRPr="00B01338">
        <w:rPr>
          <w:rFonts w:ascii="Palatino Linotype" w:eastAsia="Calibri" w:hAnsi="Palatino Linotype" w:cs="Arial"/>
          <w:i/>
        </w:rPr>
        <w:t xml:space="preserve">la negativa por parte del instituto de salud a hacerlo </w:t>
      </w:r>
      <w:proofErr w:type="spellStart"/>
      <w:r w:rsidR="001F6232" w:rsidRPr="00B01338">
        <w:rPr>
          <w:rFonts w:ascii="Palatino Linotype" w:eastAsia="Calibri" w:hAnsi="Palatino Linotype" w:cs="Arial"/>
          <w:i/>
        </w:rPr>
        <w:t>publico</w:t>
      </w:r>
      <w:proofErr w:type="spellEnd"/>
      <w:r w:rsidR="001F6232" w:rsidRPr="00B01338">
        <w:rPr>
          <w:rFonts w:ascii="Palatino Linotype" w:eastAsia="Calibri" w:hAnsi="Palatino Linotype" w:cs="Arial"/>
          <w:i/>
        </w:rPr>
        <w:t xml:space="preserve"> la </w:t>
      </w:r>
      <w:proofErr w:type="spellStart"/>
      <w:r w:rsidR="001F6232" w:rsidRPr="00B01338">
        <w:rPr>
          <w:rFonts w:ascii="Palatino Linotype" w:eastAsia="Calibri" w:hAnsi="Palatino Linotype" w:cs="Arial"/>
          <w:i/>
        </w:rPr>
        <w:t>informacion</w:t>
      </w:r>
      <w:proofErr w:type="spellEnd"/>
      <w:r w:rsidR="001F6232" w:rsidRPr="00B01338">
        <w:rPr>
          <w:rFonts w:ascii="Palatino Linotype" w:eastAsia="Calibri" w:hAnsi="Palatino Linotype" w:cs="Arial"/>
          <w:i/>
        </w:rPr>
        <w:t xml:space="preserve"> que se requiere, "POR ESTE MEDIO ", esa actitud hace pensar que encubren algo, malo o </w:t>
      </w:r>
      <w:proofErr w:type="spellStart"/>
      <w:r w:rsidR="001F6232" w:rsidRPr="00B01338">
        <w:rPr>
          <w:rFonts w:ascii="Palatino Linotype" w:eastAsia="Calibri" w:hAnsi="Palatino Linotype" w:cs="Arial"/>
          <w:i/>
        </w:rPr>
        <w:t>ilicito</w:t>
      </w:r>
      <w:proofErr w:type="spellEnd"/>
      <w:r w:rsidR="005965FF" w:rsidRPr="00B01338">
        <w:rPr>
          <w:rFonts w:ascii="Palatino Linotype" w:eastAsia="Calibri" w:hAnsi="Palatino Linotype" w:cs="Arial"/>
          <w:i/>
        </w:rPr>
        <w:t xml:space="preserve">.” </w:t>
      </w:r>
      <w:r w:rsidR="003E4A5C" w:rsidRPr="00B01338">
        <w:rPr>
          <w:rFonts w:ascii="Palatino Linotype" w:eastAsia="Calibri" w:hAnsi="Palatino Linotype" w:cs="Arial"/>
          <w:i/>
        </w:rPr>
        <w:t>(Sic)</w:t>
      </w:r>
    </w:p>
    <w:p w14:paraId="7AD682F7" w14:textId="77777777" w:rsidR="006C0831" w:rsidRPr="00B01338" w:rsidRDefault="006C0831" w:rsidP="00B01338">
      <w:pPr>
        <w:pStyle w:val="Prrafodelista"/>
        <w:tabs>
          <w:tab w:val="left" w:pos="0"/>
        </w:tabs>
        <w:spacing w:line="360" w:lineRule="auto"/>
        <w:ind w:left="927" w:right="616"/>
        <w:jc w:val="both"/>
        <w:rPr>
          <w:rFonts w:ascii="Palatino Linotype" w:eastAsia="Calibri" w:hAnsi="Palatino Linotype" w:cs="Arial"/>
          <w:i/>
        </w:rPr>
      </w:pPr>
    </w:p>
    <w:p w14:paraId="14718D03" w14:textId="192D6E1C" w:rsidR="00583389" w:rsidRPr="00B01338" w:rsidRDefault="00220DD2" w:rsidP="00B01338">
      <w:pPr>
        <w:pStyle w:val="Prrafodelista"/>
        <w:numPr>
          <w:ilvl w:val="0"/>
          <w:numId w:val="1"/>
        </w:numPr>
        <w:tabs>
          <w:tab w:val="left" w:pos="0"/>
        </w:tabs>
        <w:spacing w:line="360" w:lineRule="auto"/>
        <w:ind w:left="0" w:right="49" w:firstLine="0"/>
        <w:jc w:val="both"/>
        <w:rPr>
          <w:rFonts w:ascii="Palatino Linotype" w:hAnsi="Palatino Linotype"/>
          <w:i/>
        </w:rPr>
      </w:pPr>
      <w:r w:rsidRPr="00B01338">
        <w:rPr>
          <w:rFonts w:ascii="Palatino Linotype" w:eastAsia="Calibri" w:hAnsi="Palatino Linotype" w:cs="Arial"/>
        </w:rPr>
        <w:t xml:space="preserve">El </w:t>
      </w:r>
      <w:r w:rsidRPr="00B01338">
        <w:rPr>
          <w:rFonts w:ascii="Palatino Linotype" w:eastAsia="Calibri" w:hAnsi="Palatino Linotype" w:cs="Times New Roman"/>
        </w:rPr>
        <w:t>Comisionado</w:t>
      </w:r>
      <w:r w:rsidRPr="00B01338">
        <w:rPr>
          <w:rFonts w:ascii="Palatino Linotype" w:eastAsia="Calibri" w:hAnsi="Palatino Linotype" w:cs="Arial"/>
        </w:rPr>
        <w:t xml:space="preserve"> Ponente con fundamento en lo dispuesto por el artículo 185 fracción II de la ley de la materia, a través d</w:t>
      </w:r>
      <w:r w:rsidR="00B41463" w:rsidRPr="00B01338">
        <w:rPr>
          <w:rFonts w:ascii="Palatino Linotype" w:eastAsia="Calibri" w:hAnsi="Palatino Linotype" w:cs="Arial"/>
        </w:rPr>
        <w:t>el acu</w:t>
      </w:r>
      <w:r w:rsidR="00E7181B" w:rsidRPr="00B01338">
        <w:rPr>
          <w:rFonts w:ascii="Palatino Linotype" w:eastAsia="Calibri" w:hAnsi="Palatino Linotype" w:cs="Arial"/>
        </w:rPr>
        <w:t>erdo</w:t>
      </w:r>
      <w:r w:rsidR="00695552" w:rsidRPr="00B01338">
        <w:rPr>
          <w:rFonts w:ascii="Palatino Linotype" w:eastAsia="Calibri" w:hAnsi="Palatino Linotype" w:cs="Arial"/>
        </w:rPr>
        <w:t xml:space="preserve"> de admisión de fecha</w:t>
      </w:r>
      <w:r w:rsidR="00DD03B7" w:rsidRPr="00B01338">
        <w:rPr>
          <w:rFonts w:ascii="Palatino Linotype" w:eastAsia="Calibri" w:hAnsi="Palatino Linotype" w:cs="Arial"/>
        </w:rPr>
        <w:t xml:space="preserve"> </w:t>
      </w:r>
      <w:r w:rsidR="004017CB" w:rsidRPr="00B01338">
        <w:rPr>
          <w:rFonts w:ascii="Palatino Linotype" w:eastAsia="Calibri" w:hAnsi="Palatino Linotype" w:cs="Arial"/>
        </w:rPr>
        <w:t xml:space="preserve">veintitrés </w:t>
      </w:r>
      <w:r w:rsidR="00091508" w:rsidRPr="00B01338">
        <w:rPr>
          <w:rFonts w:ascii="Palatino Linotype" w:eastAsia="Calibri" w:hAnsi="Palatino Linotype" w:cs="Arial"/>
        </w:rPr>
        <w:t>(</w:t>
      </w:r>
      <w:r w:rsidR="004017CB" w:rsidRPr="00B01338">
        <w:rPr>
          <w:rFonts w:ascii="Palatino Linotype" w:eastAsia="Calibri" w:hAnsi="Palatino Linotype" w:cs="Arial"/>
        </w:rPr>
        <w:t>23</w:t>
      </w:r>
      <w:r w:rsidR="00091508" w:rsidRPr="00B01338">
        <w:rPr>
          <w:rFonts w:ascii="Palatino Linotype" w:eastAsia="Calibri" w:hAnsi="Palatino Linotype" w:cs="Arial"/>
        </w:rPr>
        <w:t xml:space="preserve">) de </w:t>
      </w:r>
      <w:r w:rsidR="00695552" w:rsidRPr="00B01338">
        <w:rPr>
          <w:rFonts w:ascii="Palatino Linotype" w:eastAsia="Calibri" w:hAnsi="Palatino Linotype" w:cs="Arial"/>
        </w:rPr>
        <w:t xml:space="preserve">septiembre </w:t>
      </w:r>
      <w:r w:rsidR="00FA3B14" w:rsidRPr="00B01338">
        <w:rPr>
          <w:rFonts w:ascii="Palatino Linotype" w:eastAsia="Calibri" w:hAnsi="Palatino Linotype" w:cs="Arial"/>
        </w:rPr>
        <w:t>de dos mil dieci</w:t>
      </w:r>
      <w:r w:rsidR="00AA09C3" w:rsidRPr="00B01338">
        <w:rPr>
          <w:rFonts w:ascii="Palatino Linotype" w:eastAsia="Calibri" w:hAnsi="Palatino Linotype" w:cs="Arial"/>
        </w:rPr>
        <w:t>nueve</w:t>
      </w:r>
      <w:r w:rsidRPr="00B01338">
        <w:rPr>
          <w:rFonts w:ascii="Palatino Linotype" w:eastAsia="Calibri" w:hAnsi="Palatino Linotype" w:cs="Arial"/>
        </w:rPr>
        <w:t xml:space="preserve">, puso a disposición de las partes el expediente electrónico vía Sistema de Acceso a la Información Mexiquense </w:t>
      </w:r>
      <w:r w:rsidR="00B5159E" w:rsidRPr="00B01338">
        <w:rPr>
          <w:rFonts w:ascii="Palatino Linotype" w:eastAsia="Calibri" w:hAnsi="Palatino Linotype" w:cs="Arial"/>
        </w:rPr>
        <w:t>(</w:t>
      </w:r>
      <w:r w:rsidRPr="00B01338">
        <w:rPr>
          <w:rFonts w:ascii="Palatino Linotype" w:eastAsia="Calibri" w:hAnsi="Palatino Linotype" w:cs="Arial"/>
        </w:rPr>
        <w:t>SAIMEX</w:t>
      </w:r>
      <w:r w:rsidR="00B5159E" w:rsidRPr="00B01338">
        <w:rPr>
          <w:rFonts w:ascii="Palatino Linotype" w:eastAsia="Calibri" w:hAnsi="Palatino Linotype" w:cs="Arial"/>
        </w:rPr>
        <w:t>)</w:t>
      </w:r>
      <w:r w:rsidRPr="00B01338">
        <w:rPr>
          <w:rFonts w:ascii="Palatino Linotype" w:eastAsia="Calibri" w:hAnsi="Palatino Linotype" w:cs="Arial"/>
          <w:b/>
        </w:rPr>
        <w:t xml:space="preserve"> </w:t>
      </w:r>
      <w:r w:rsidRPr="00B01338">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B01338">
        <w:rPr>
          <w:rFonts w:ascii="Palatino Linotype" w:eastAsia="Calibri" w:hAnsi="Palatino Linotype" w:cs="Arial"/>
          <w:b/>
        </w:rPr>
        <w:t>SUJETO OBLIGADO</w:t>
      </w:r>
      <w:r w:rsidRPr="00B01338">
        <w:rPr>
          <w:rFonts w:ascii="Palatino Linotype" w:eastAsia="Calibri" w:hAnsi="Palatino Linotype" w:cs="Arial"/>
        </w:rPr>
        <w:t xml:space="preserve"> presentará el Informe Justificado procedente.</w:t>
      </w:r>
    </w:p>
    <w:p w14:paraId="76865E16" w14:textId="77777777" w:rsidR="00583389" w:rsidRPr="00B01338" w:rsidRDefault="00583389" w:rsidP="00B01338">
      <w:pPr>
        <w:pStyle w:val="Prrafodelista"/>
        <w:tabs>
          <w:tab w:val="left" w:pos="0"/>
        </w:tabs>
        <w:spacing w:line="360" w:lineRule="auto"/>
        <w:ind w:left="142"/>
        <w:jc w:val="both"/>
        <w:rPr>
          <w:rFonts w:ascii="Palatino Linotype" w:hAnsi="Palatino Linotype"/>
          <w:i/>
        </w:rPr>
      </w:pPr>
    </w:p>
    <w:p w14:paraId="10982852" w14:textId="1C2D2701" w:rsidR="006726A8" w:rsidRPr="00B01338" w:rsidRDefault="0093282F" w:rsidP="00B01338">
      <w:pPr>
        <w:pStyle w:val="Prrafodelista"/>
        <w:numPr>
          <w:ilvl w:val="0"/>
          <w:numId w:val="1"/>
        </w:numPr>
        <w:tabs>
          <w:tab w:val="left" w:pos="0"/>
        </w:tabs>
        <w:spacing w:line="360" w:lineRule="auto"/>
        <w:ind w:left="0" w:right="49" w:firstLine="0"/>
        <w:jc w:val="both"/>
        <w:rPr>
          <w:rFonts w:ascii="Palatino Linotype" w:hAnsi="Palatino Linotype"/>
        </w:rPr>
      </w:pPr>
      <w:r w:rsidRPr="00B01338">
        <w:rPr>
          <w:rFonts w:ascii="Palatino Linotype" w:eastAsia="Calibri" w:hAnsi="Palatino Linotype" w:cs="Arial"/>
          <w:lang w:val="es-ES"/>
        </w:rPr>
        <w:t xml:space="preserve">El </w:t>
      </w:r>
      <w:r w:rsidR="004017CB" w:rsidRPr="00B01338">
        <w:rPr>
          <w:rFonts w:ascii="Palatino Linotype" w:eastAsia="Calibri" w:hAnsi="Palatino Linotype" w:cs="Arial"/>
          <w:lang w:val="es-ES"/>
        </w:rPr>
        <w:t>veinticinco</w:t>
      </w:r>
      <w:r w:rsidR="006726A8" w:rsidRPr="00B01338">
        <w:rPr>
          <w:rFonts w:ascii="Palatino Linotype" w:eastAsia="Calibri" w:hAnsi="Palatino Linotype" w:cs="Arial"/>
          <w:lang w:val="es-ES"/>
        </w:rPr>
        <w:t xml:space="preserve"> </w:t>
      </w:r>
      <w:r w:rsidR="00087248" w:rsidRPr="00B01338">
        <w:rPr>
          <w:rFonts w:ascii="Palatino Linotype" w:eastAsia="Calibri" w:hAnsi="Palatino Linotype" w:cs="Arial"/>
          <w:lang w:val="es-ES"/>
        </w:rPr>
        <w:t>(</w:t>
      </w:r>
      <w:r w:rsidR="004017CB" w:rsidRPr="00B01338">
        <w:rPr>
          <w:rFonts w:ascii="Palatino Linotype" w:eastAsia="Calibri" w:hAnsi="Palatino Linotype" w:cs="Arial"/>
          <w:lang w:val="es-ES"/>
        </w:rPr>
        <w:t>25</w:t>
      </w:r>
      <w:r w:rsidR="00B7361D" w:rsidRPr="00B01338">
        <w:rPr>
          <w:rFonts w:ascii="Palatino Linotype" w:eastAsia="Calibri" w:hAnsi="Palatino Linotype" w:cs="Arial"/>
          <w:lang w:val="es-ES"/>
        </w:rPr>
        <w:t>) de septiembre</w:t>
      </w:r>
      <w:r w:rsidR="00087248" w:rsidRPr="00B01338">
        <w:rPr>
          <w:rFonts w:ascii="Palatino Linotype" w:eastAsia="Calibri" w:hAnsi="Palatino Linotype" w:cs="Arial"/>
          <w:lang w:val="es-ES"/>
        </w:rPr>
        <w:t xml:space="preserve"> de dos mil diecinueve, </w:t>
      </w:r>
      <w:r w:rsidR="006726A8" w:rsidRPr="00B01338">
        <w:rPr>
          <w:rFonts w:ascii="Palatino Linotype" w:eastAsia="Calibri" w:hAnsi="Palatino Linotype" w:cs="Arial"/>
          <w:lang w:val="es-ES"/>
        </w:rPr>
        <w:t xml:space="preserve">el </w:t>
      </w:r>
      <w:r w:rsidR="006726A8" w:rsidRPr="00B01338">
        <w:rPr>
          <w:rFonts w:ascii="Palatino Linotype" w:eastAsia="Calibri" w:hAnsi="Palatino Linotype" w:cs="Arial"/>
          <w:b/>
          <w:lang w:val="es-ES"/>
        </w:rPr>
        <w:t xml:space="preserve">SUJETO OBLIGADO </w:t>
      </w:r>
      <w:r w:rsidR="006726A8" w:rsidRPr="00B01338">
        <w:rPr>
          <w:rFonts w:ascii="Palatino Linotype" w:eastAsia="Calibri" w:hAnsi="Palatino Linotype" w:cs="Arial"/>
          <w:lang w:val="es-ES"/>
        </w:rPr>
        <w:t xml:space="preserve">remitió su informe justificado consistente </w:t>
      </w:r>
      <w:r w:rsidR="004017CB" w:rsidRPr="00B01338">
        <w:rPr>
          <w:rFonts w:ascii="Palatino Linotype" w:eastAsia="Calibri" w:hAnsi="Palatino Linotype" w:cs="Arial"/>
          <w:lang w:val="es-ES"/>
        </w:rPr>
        <w:t>en el archivo</w:t>
      </w:r>
      <w:r w:rsidR="006726A8" w:rsidRPr="00B01338">
        <w:rPr>
          <w:rFonts w:ascii="Palatino Linotype" w:eastAsia="Calibri" w:hAnsi="Palatino Linotype" w:cs="Arial"/>
          <w:lang w:val="es-ES"/>
        </w:rPr>
        <w:t xml:space="preserve"> electrónico</w:t>
      </w:r>
      <w:r w:rsidR="004017CB" w:rsidRPr="00B01338">
        <w:rPr>
          <w:rFonts w:ascii="Palatino Linotype" w:eastAsia="Calibri" w:hAnsi="Palatino Linotype" w:cs="Arial"/>
          <w:lang w:val="es-ES"/>
        </w:rPr>
        <w:t xml:space="preserve"> identificado como </w:t>
      </w:r>
      <w:r w:rsidR="006726A8" w:rsidRPr="00B01338">
        <w:rPr>
          <w:rFonts w:ascii="Palatino Linotype" w:eastAsia="Calibri" w:hAnsi="Palatino Linotype" w:cs="Arial"/>
          <w:lang w:val="es-ES"/>
        </w:rPr>
        <w:t xml:space="preserve"> </w:t>
      </w:r>
      <w:r w:rsidR="004017CB" w:rsidRPr="00B01338">
        <w:rPr>
          <w:rFonts w:ascii="Palatino Linotype" w:eastAsia="Calibri" w:hAnsi="Palatino Linotype" w:cs="Arial"/>
          <w:b/>
          <w:i/>
          <w:lang w:val="es-ES"/>
        </w:rPr>
        <w:t xml:space="preserve">536658_739.pdf </w:t>
      </w:r>
      <w:proofErr w:type="spellStart"/>
      <w:r w:rsidR="004017CB" w:rsidRPr="00B01338">
        <w:rPr>
          <w:rFonts w:ascii="Palatino Linotype" w:eastAsia="Calibri" w:hAnsi="Palatino Linotype" w:cs="Arial"/>
          <w:b/>
          <w:i/>
          <w:lang w:val="es-ES"/>
        </w:rPr>
        <w:t>inf</w:t>
      </w:r>
      <w:proofErr w:type="spellEnd"/>
      <w:r w:rsidR="004017CB" w:rsidRPr="00B01338">
        <w:rPr>
          <w:rFonts w:ascii="Palatino Linotype" w:eastAsia="Calibri" w:hAnsi="Palatino Linotype" w:cs="Arial"/>
          <w:b/>
          <w:i/>
          <w:lang w:val="es-ES"/>
        </w:rPr>
        <w:t xml:space="preserve"> justificado sol 371.pdf, </w:t>
      </w:r>
      <w:r w:rsidR="004017CB" w:rsidRPr="00B01338">
        <w:rPr>
          <w:rFonts w:ascii="Palatino Linotype" w:eastAsia="Calibri" w:hAnsi="Palatino Linotype" w:cs="Arial"/>
          <w:lang w:val="es-ES"/>
        </w:rPr>
        <w:t xml:space="preserve">que en su parte medular refiere que de los sesenta y nueve permisos para vehículos tipo tanque cisterna tramitados en la Jurisdicción de Regulación Sanitaria de Tlalnepantla de Baz, quince (15) son propiedad de la OPDM de Tlalnepantla de Baz, </w:t>
      </w:r>
      <w:r w:rsidR="007A0CE1" w:rsidRPr="00B01338">
        <w:rPr>
          <w:rFonts w:ascii="Palatino Linotype" w:eastAsia="Calibri" w:hAnsi="Palatino Linotype" w:cs="Arial"/>
          <w:lang w:val="es-ES"/>
        </w:rPr>
        <w:t xml:space="preserve">remitiendo los </w:t>
      </w:r>
      <w:r w:rsidR="004017CB" w:rsidRPr="00B01338">
        <w:rPr>
          <w:rFonts w:ascii="Palatino Linotype" w:eastAsia="Calibri" w:hAnsi="Palatino Linotype" w:cs="Arial"/>
          <w:lang w:val="es-ES"/>
        </w:rPr>
        <w:t xml:space="preserve"> folios de Tarjetón Sanitario pa</w:t>
      </w:r>
      <w:r w:rsidR="007A0CE1" w:rsidRPr="00B01338">
        <w:rPr>
          <w:rFonts w:ascii="Palatino Linotype" w:eastAsia="Calibri" w:hAnsi="Palatino Linotype" w:cs="Arial"/>
          <w:lang w:val="es-ES"/>
        </w:rPr>
        <w:t xml:space="preserve">ra Pipas de Agua Potable. </w:t>
      </w:r>
    </w:p>
    <w:p w14:paraId="4FA68457" w14:textId="77777777" w:rsidR="00995590" w:rsidRPr="00B01338" w:rsidRDefault="00995590" w:rsidP="00B01338">
      <w:pPr>
        <w:pStyle w:val="Prrafodelista"/>
        <w:spacing w:line="360" w:lineRule="auto"/>
        <w:rPr>
          <w:rFonts w:ascii="Palatino Linotype" w:hAnsi="Palatino Linotype"/>
        </w:rPr>
      </w:pPr>
    </w:p>
    <w:p w14:paraId="70F1C54E" w14:textId="4023ED09" w:rsidR="003279D0" w:rsidRPr="00B01338" w:rsidRDefault="00C93FC4" w:rsidP="00B01338">
      <w:pPr>
        <w:pStyle w:val="Prrafodelista"/>
        <w:tabs>
          <w:tab w:val="left" w:pos="0"/>
        </w:tabs>
        <w:spacing w:line="360" w:lineRule="auto"/>
        <w:ind w:left="0" w:right="49"/>
        <w:jc w:val="both"/>
        <w:rPr>
          <w:rFonts w:ascii="Palatino Linotype" w:hAnsi="Palatino Linotype"/>
        </w:rPr>
      </w:pPr>
      <w:r w:rsidRPr="00B01338">
        <w:rPr>
          <w:rFonts w:ascii="Palatino Linotype" w:hAnsi="Palatino Linotype"/>
        </w:rPr>
        <w:t>Información que en fecha tres (03) de octubre de dos mil diecinueve</w:t>
      </w:r>
      <w:r w:rsidR="00D464EF" w:rsidRPr="00B01338">
        <w:rPr>
          <w:rFonts w:ascii="Palatino Linotype" w:hAnsi="Palatino Linotype"/>
        </w:rPr>
        <w:t xml:space="preserve"> fue puesta</w:t>
      </w:r>
      <w:r w:rsidR="003279D0" w:rsidRPr="00B01338">
        <w:rPr>
          <w:rFonts w:ascii="Palatino Linotype" w:hAnsi="Palatino Linotype"/>
        </w:rPr>
        <w:t xml:space="preserve"> a la vista del particular por encontrarse en el supuesto jurídico establecido en la fracción III del artículo 185 de la </w:t>
      </w:r>
      <w:r w:rsidR="003279D0" w:rsidRPr="00B01338">
        <w:rPr>
          <w:rFonts w:ascii="Palatino Linotype" w:hAnsi="Palatino Linotype"/>
          <w:b/>
        </w:rPr>
        <w:t xml:space="preserve">Ley de Transparencia y Acceso a la Información Pública del Estado de México y Municipios. </w:t>
      </w:r>
    </w:p>
    <w:p w14:paraId="2C03C840" w14:textId="77777777" w:rsidR="0054043A" w:rsidRPr="00B01338" w:rsidRDefault="0054043A" w:rsidP="00B01338">
      <w:pPr>
        <w:pStyle w:val="Prrafodelista"/>
        <w:spacing w:line="360" w:lineRule="auto"/>
        <w:rPr>
          <w:rFonts w:ascii="Palatino Linotype" w:hAnsi="Palatino Linotype"/>
        </w:rPr>
      </w:pPr>
    </w:p>
    <w:p w14:paraId="07BDD135" w14:textId="79B6A717" w:rsidR="003279D0" w:rsidRPr="00B01338" w:rsidRDefault="00995590" w:rsidP="00B01338">
      <w:pPr>
        <w:pStyle w:val="Prrafodelista"/>
        <w:numPr>
          <w:ilvl w:val="0"/>
          <w:numId w:val="1"/>
        </w:numPr>
        <w:spacing w:before="240" w:after="240" w:line="360" w:lineRule="auto"/>
        <w:ind w:left="0" w:right="49" w:firstLine="0"/>
        <w:jc w:val="both"/>
        <w:rPr>
          <w:rFonts w:ascii="Palatino Linotype" w:hAnsi="Palatino Linotype"/>
        </w:rPr>
      </w:pPr>
      <w:r w:rsidRPr="00B01338">
        <w:rPr>
          <w:rFonts w:ascii="Palatino Linotype" w:hAnsi="Palatino Linotype"/>
        </w:rPr>
        <w:t xml:space="preserve">El doce </w:t>
      </w:r>
      <w:r w:rsidR="003279D0" w:rsidRPr="00B01338">
        <w:rPr>
          <w:rFonts w:ascii="Palatino Linotype" w:hAnsi="Palatino Linotype"/>
        </w:rPr>
        <w:t>(</w:t>
      </w:r>
      <w:r w:rsidRPr="00B01338">
        <w:rPr>
          <w:rFonts w:ascii="Palatino Linotype" w:hAnsi="Palatino Linotype"/>
        </w:rPr>
        <w:t>12</w:t>
      </w:r>
      <w:r w:rsidR="003279D0" w:rsidRPr="00B01338">
        <w:rPr>
          <w:rFonts w:ascii="Palatino Linotype" w:hAnsi="Palatino Linotype"/>
        </w:rPr>
        <w:t xml:space="preserve">) de noviembre de dos mil diecinueve, el Comisionado Ponente acordó la ampliación de </w:t>
      </w:r>
      <w:r w:rsidR="003279D0" w:rsidRPr="00B01338">
        <w:rPr>
          <w:rFonts w:ascii="Palatino Linotype" w:hAnsi="Palatino Linotype"/>
          <w:color w:val="000000" w:themeColor="text1"/>
        </w:rPr>
        <w:t xml:space="preserve">plazo de quince (15) días adicionales para resolver el recurso de revisión. </w:t>
      </w:r>
    </w:p>
    <w:p w14:paraId="79CB8AEB" w14:textId="77777777" w:rsidR="007D4431" w:rsidRPr="00B01338" w:rsidRDefault="007D4431" w:rsidP="00B01338">
      <w:pPr>
        <w:pStyle w:val="Prrafodelista"/>
        <w:spacing w:before="240" w:after="240" w:line="360" w:lineRule="auto"/>
        <w:ind w:left="0" w:right="49"/>
        <w:jc w:val="both"/>
        <w:rPr>
          <w:rFonts w:ascii="Palatino Linotype" w:hAnsi="Palatino Linotype"/>
        </w:rPr>
      </w:pPr>
    </w:p>
    <w:p w14:paraId="1E3DDB69" w14:textId="3391ED57" w:rsidR="007A0CE1" w:rsidRPr="00B01338" w:rsidRDefault="003279D0" w:rsidP="00B01338">
      <w:pPr>
        <w:pStyle w:val="Prrafodelista"/>
        <w:numPr>
          <w:ilvl w:val="0"/>
          <w:numId w:val="1"/>
        </w:numPr>
        <w:spacing w:before="240" w:after="240" w:line="360" w:lineRule="auto"/>
        <w:ind w:left="0" w:right="49" w:firstLine="0"/>
        <w:jc w:val="both"/>
        <w:rPr>
          <w:rFonts w:ascii="Palatino Linotype" w:hAnsi="Palatino Linotype"/>
        </w:rPr>
      </w:pPr>
      <w:r w:rsidRPr="00B01338">
        <w:rPr>
          <w:rFonts w:ascii="Palatino Linotype" w:eastAsia="Calibri" w:hAnsi="Palatino Linotype" w:cs="Arial"/>
        </w:rPr>
        <w:t>Consecutivamente</w:t>
      </w:r>
      <w:r w:rsidRPr="00B01338">
        <w:rPr>
          <w:rFonts w:ascii="Palatino Linotype" w:hAnsi="Palatino Linotype"/>
        </w:rPr>
        <w:t xml:space="preserve">, el Comisionado Ponente decretó el cierre de instrucción mediante acuerdo de fecha </w:t>
      </w:r>
      <w:r w:rsidR="00995590" w:rsidRPr="00B01338">
        <w:rPr>
          <w:rFonts w:ascii="Palatino Linotype" w:hAnsi="Palatino Linotype"/>
        </w:rPr>
        <w:t>catorce</w:t>
      </w:r>
      <w:r w:rsidRPr="00B01338">
        <w:rPr>
          <w:rFonts w:ascii="Palatino Linotype" w:hAnsi="Palatino Linotype"/>
        </w:rPr>
        <w:t xml:space="preserve"> (</w:t>
      </w:r>
      <w:r w:rsidR="00995590" w:rsidRPr="00B01338">
        <w:rPr>
          <w:rFonts w:ascii="Palatino Linotype" w:hAnsi="Palatino Linotype"/>
        </w:rPr>
        <w:t>14</w:t>
      </w:r>
      <w:r w:rsidRPr="00B01338">
        <w:rPr>
          <w:rFonts w:ascii="Palatino Linotype" w:hAnsi="Palatino Linotype"/>
        </w:rPr>
        <w:t>) de noviembre de dos mil diecinueve, por lo que ordenó turnar el expediente a resolución</w:t>
      </w:r>
      <w:r w:rsidRPr="00B01338">
        <w:rPr>
          <w:rFonts w:ascii="Palatino Linotype" w:hAnsi="Palatino Linotype" w:cs="Arial"/>
          <w:color w:val="000000" w:themeColor="text1"/>
        </w:rPr>
        <w:t>, misma que ahora se pronuncia; y - - -</w:t>
      </w:r>
    </w:p>
    <w:p w14:paraId="004AFA33" w14:textId="77777777" w:rsidR="00B01338" w:rsidRPr="00B01338" w:rsidRDefault="00B01338" w:rsidP="00B01338">
      <w:pPr>
        <w:pStyle w:val="Prrafodelista"/>
        <w:spacing w:before="240" w:after="240" w:line="360" w:lineRule="auto"/>
        <w:ind w:left="0" w:right="49"/>
        <w:jc w:val="both"/>
        <w:rPr>
          <w:rFonts w:ascii="Palatino Linotype" w:hAnsi="Palatino Linotype"/>
        </w:rPr>
      </w:pPr>
    </w:p>
    <w:p w14:paraId="7681ED66" w14:textId="705648B0" w:rsidR="00585F00" w:rsidRDefault="00585F00" w:rsidP="00B01338">
      <w:pPr>
        <w:pStyle w:val="Ttulo1"/>
        <w:tabs>
          <w:tab w:val="left" w:pos="0"/>
        </w:tabs>
        <w:spacing w:before="0" w:line="360" w:lineRule="auto"/>
        <w:jc w:val="center"/>
        <w:rPr>
          <w:b/>
          <w:szCs w:val="24"/>
        </w:rPr>
      </w:pPr>
      <w:bookmarkStart w:id="33" w:name="_Toc491791302"/>
      <w:bookmarkStart w:id="34" w:name="_Toc24530252"/>
      <w:r w:rsidRPr="00B01338">
        <w:rPr>
          <w:b/>
          <w:szCs w:val="24"/>
        </w:rPr>
        <w:t>CONSIDERANDO</w:t>
      </w:r>
      <w:bookmarkEnd w:id="33"/>
      <w:bookmarkEnd w:id="34"/>
    </w:p>
    <w:p w14:paraId="0B74471B" w14:textId="77777777" w:rsidR="00B01338" w:rsidRPr="00B01338" w:rsidRDefault="00B01338" w:rsidP="00B01338">
      <w:pPr>
        <w:rPr>
          <w:lang w:eastAsia="en-US"/>
        </w:rPr>
      </w:pPr>
    </w:p>
    <w:p w14:paraId="7DA2EB7E" w14:textId="77777777" w:rsidR="0032581C" w:rsidRPr="00B01338" w:rsidRDefault="0032581C" w:rsidP="00B01338">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4530253"/>
      <w:bookmarkStart w:id="38" w:name="_Toc511234456"/>
      <w:bookmarkStart w:id="39" w:name="_Toc466371865"/>
      <w:bookmarkStart w:id="40" w:name="_Toc466377653"/>
      <w:r w:rsidRPr="00B01338">
        <w:rPr>
          <w:rFonts w:ascii="Palatino Linotype" w:hAnsi="Palatino Linotype"/>
          <w:b/>
          <w:color w:val="auto"/>
          <w:sz w:val="24"/>
          <w:szCs w:val="24"/>
        </w:rPr>
        <w:t>PRIMERO. De la competencia</w:t>
      </w:r>
      <w:bookmarkEnd w:id="35"/>
      <w:bookmarkEnd w:id="36"/>
      <w:bookmarkEnd w:id="37"/>
    </w:p>
    <w:p w14:paraId="6E314099" w14:textId="77777777" w:rsidR="0032581C" w:rsidRPr="00B01338" w:rsidRDefault="0032581C" w:rsidP="00B01338">
      <w:pPr>
        <w:tabs>
          <w:tab w:val="left" w:pos="0"/>
        </w:tabs>
        <w:spacing w:line="360" w:lineRule="auto"/>
        <w:rPr>
          <w:rFonts w:ascii="Palatino Linotype" w:hAnsi="Palatino Linotype"/>
          <w:lang w:eastAsia="en-US"/>
        </w:rPr>
      </w:pPr>
    </w:p>
    <w:p w14:paraId="72882949" w14:textId="0B02D8F9" w:rsidR="0032581C" w:rsidRPr="00B01338" w:rsidRDefault="0032581C" w:rsidP="00B0133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B01338">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1338">
        <w:rPr>
          <w:rFonts w:ascii="Palatino Linotype" w:eastAsia="Calibri" w:hAnsi="Palatino Linotype" w:cs="Times New Roman"/>
          <w:b/>
        </w:rPr>
        <w:t>Constitución Política de los Estados Unidos Mexicanos</w:t>
      </w:r>
      <w:r w:rsidR="006F19DD" w:rsidRPr="00B01338">
        <w:rPr>
          <w:rFonts w:ascii="Palatino Linotype" w:eastAsia="Calibri" w:hAnsi="Palatino Linotype" w:cs="Times New Roman"/>
        </w:rPr>
        <w:t xml:space="preserve">; 5, párrafos vigésimo segundo, vigésimo tercero y vigésimo cuarto </w:t>
      </w:r>
      <w:r w:rsidRPr="00B01338">
        <w:rPr>
          <w:rFonts w:ascii="Palatino Linotype" w:eastAsia="Calibri" w:hAnsi="Palatino Linotype" w:cs="Times New Roman"/>
        </w:rPr>
        <w:t xml:space="preserve">fracciones IV y V de la </w:t>
      </w:r>
      <w:r w:rsidRPr="00B01338">
        <w:rPr>
          <w:rFonts w:ascii="Palatino Linotype" w:eastAsia="Calibri" w:hAnsi="Palatino Linotype" w:cs="Times New Roman"/>
          <w:b/>
        </w:rPr>
        <w:t>Constitución Política del Estado Libre y Soberano de México</w:t>
      </w:r>
      <w:r w:rsidRPr="00B01338">
        <w:rPr>
          <w:rFonts w:ascii="Palatino Linotype" w:eastAsia="Calibri" w:hAnsi="Palatino Linotype" w:cs="Times New Roman"/>
        </w:rPr>
        <w:t xml:space="preserve">; artículos 1, 2 fracción II, 13, 29, 36 fracciones I y II, 176, 178, 179, 181 párrafo tercero y 185 </w:t>
      </w:r>
      <w:r w:rsidRPr="00B01338">
        <w:rPr>
          <w:rFonts w:ascii="Palatino Linotype" w:eastAsia="Calibri" w:hAnsi="Palatino Linotype" w:cs="Arial"/>
        </w:rPr>
        <w:t xml:space="preserve">de la </w:t>
      </w:r>
      <w:r w:rsidRPr="00B01338">
        <w:rPr>
          <w:rFonts w:ascii="Palatino Linotype" w:eastAsia="Calibri" w:hAnsi="Palatino Linotype" w:cs="Arial"/>
          <w:b/>
        </w:rPr>
        <w:t>Ley de Transparencia y Acceso a la Información Pública del Estado de México y Municipios</w:t>
      </w:r>
      <w:r w:rsidRPr="00B01338">
        <w:rPr>
          <w:rFonts w:ascii="Palatino Linotype" w:eastAsia="Calibri" w:hAnsi="Palatino Linotype" w:cs="Arial"/>
        </w:rPr>
        <w:t xml:space="preserve">; y 10, 7, 9 fracciones I y XXIV, y 11 del </w:t>
      </w:r>
      <w:r w:rsidRPr="00B01338">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B01338" w:rsidRDefault="0032581C" w:rsidP="00B01338">
      <w:pPr>
        <w:pStyle w:val="Prrafodelista"/>
        <w:tabs>
          <w:tab w:val="left" w:pos="0"/>
        </w:tabs>
        <w:spacing w:line="360" w:lineRule="auto"/>
        <w:ind w:left="426"/>
        <w:jc w:val="both"/>
        <w:rPr>
          <w:rFonts w:ascii="Palatino Linotype" w:eastAsia="Calibri" w:hAnsi="Palatino Linotype" w:cs="Times New Roman"/>
          <w:b/>
        </w:rPr>
      </w:pPr>
    </w:p>
    <w:p w14:paraId="4904C9E1" w14:textId="77777777" w:rsidR="00995590" w:rsidRPr="00B01338" w:rsidRDefault="00995590" w:rsidP="00B01338">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B01338" w:rsidRDefault="0032581C" w:rsidP="00B01338">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4530254"/>
      <w:r w:rsidRPr="00B01338">
        <w:rPr>
          <w:rFonts w:ascii="Palatino Linotype" w:hAnsi="Palatino Linotype"/>
          <w:b/>
          <w:color w:val="auto"/>
          <w:sz w:val="24"/>
          <w:szCs w:val="24"/>
        </w:rPr>
        <w:lastRenderedPageBreak/>
        <w:t>SEGUNDO. De la oportunidad y procedencia.</w:t>
      </w:r>
      <w:bookmarkEnd w:id="41"/>
      <w:bookmarkEnd w:id="42"/>
      <w:bookmarkEnd w:id="43"/>
    </w:p>
    <w:p w14:paraId="6910F2C1" w14:textId="77777777" w:rsidR="00332987" w:rsidRPr="00B01338" w:rsidRDefault="00332987" w:rsidP="00B01338">
      <w:pPr>
        <w:spacing w:line="360" w:lineRule="auto"/>
        <w:rPr>
          <w:rFonts w:ascii="Palatino Linotype" w:hAnsi="Palatino Linotype"/>
          <w:lang w:eastAsia="en-US"/>
        </w:rPr>
      </w:pPr>
    </w:p>
    <w:p w14:paraId="1C530613" w14:textId="5F2DD138" w:rsidR="004B7969" w:rsidRPr="00B01338" w:rsidRDefault="00D16648" w:rsidP="00B01338">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B01338">
        <w:rPr>
          <w:rFonts w:ascii="Palatino Linotype" w:eastAsia="Calibri" w:hAnsi="Palatino Linotype" w:cs="Arial"/>
        </w:rPr>
        <w:t xml:space="preserve">El medio de </w:t>
      </w:r>
      <w:r w:rsidRPr="00B01338">
        <w:rPr>
          <w:rFonts w:ascii="Palatino Linotype" w:eastAsia="Calibri" w:hAnsi="Palatino Linotype" w:cs="Times New Roman"/>
        </w:rPr>
        <w:t>impugnación</w:t>
      </w:r>
      <w:r w:rsidRPr="00B01338">
        <w:rPr>
          <w:rFonts w:ascii="Palatino Linotype" w:eastAsia="Calibri" w:hAnsi="Palatino Linotype" w:cs="Arial"/>
        </w:rPr>
        <w:t xml:space="preserve"> fue presentado a través del </w:t>
      </w:r>
      <w:r w:rsidRPr="00B01338">
        <w:rPr>
          <w:rFonts w:ascii="Palatino Linotype" w:eastAsia="Calibri" w:hAnsi="Palatino Linotype" w:cs="Arial"/>
          <w:b/>
        </w:rPr>
        <w:t>SAIMEX</w:t>
      </w:r>
      <w:r w:rsidRPr="00B0133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01338">
        <w:rPr>
          <w:rFonts w:ascii="Palatino Linotype" w:eastAsia="Calibri" w:hAnsi="Palatino Linotype" w:cs="Arial"/>
          <w:b/>
        </w:rPr>
        <w:t>SUJETO OBLIGADO</w:t>
      </w:r>
      <w:r w:rsidRPr="00B01338">
        <w:rPr>
          <w:rFonts w:ascii="Palatino Linotype" w:eastAsia="Calibri" w:hAnsi="Palatino Linotype" w:cs="Arial"/>
        </w:rPr>
        <w:t xml:space="preserve"> entregó su respuesta el </w:t>
      </w:r>
      <w:r w:rsidR="00995590" w:rsidRPr="00B01338">
        <w:rPr>
          <w:rFonts w:ascii="Palatino Linotype" w:eastAsia="Calibri" w:hAnsi="Palatino Linotype" w:cs="Arial"/>
        </w:rPr>
        <w:t>trece</w:t>
      </w:r>
      <w:r w:rsidRPr="00B01338">
        <w:rPr>
          <w:rFonts w:ascii="Palatino Linotype" w:eastAsia="Calibri" w:hAnsi="Palatino Linotype" w:cs="Arial"/>
        </w:rPr>
        <w:t xml:space="preserve"> </w:t>
      </w:r>
      <w:r w:rsidRPr="00B01338">
        <w:rPr>
          <w:rFonts w:ascii="Palatino Linotype" w:hAnsi="Palatino Linotype"/>
        </w:rPr>
        <w:t>(</w:t>
      </w:r>
      <w:r w:rsidR="00995590" w:rsidRPr="00B01338">
        <w:rPr>
          <w:rFonts w:ascii="Palatino Linotype" w:hAnsi="Palatino Linotype"/>
        </w:rPr>
        <w:t>13</w:t>
      </w:r>
      <w:r w:rsidRPr="00B01338">
        <w:rPr>
          <w:rFonts w:ascii="Palatino Linotype" w:hAnsi="Palatino Linotype"/>
        </w:rPr>
        <w:t xml:space="preserve">) de </w:t>
      </w:r>
      <w:r w:rsidR="00995590" w:rsidRPr="00B01338">
        <w:rPr>
          <w:rFonts w:ascii="Palatino Linotype" w:hAnsi="Palatino Linotype"/>
        </w:rPr>
        <w:t>septiembre</w:t>
      </w:r>
      <w:r w:rsidR="00D464EF" w:rsidRPr="00B01338">
        <w:rPr>
          <w:rFonts w:ascii="Palatino Linotype" w:hAnsi="Palatino Linotype"/>
        </w:rPr>
        <w:t xml:space="preserve"> </w:t>
      </w:r>
      <w:r w:rsidR="00995590" w:rsidRPr="00B01338">
        <w:rPr>
          <w:rFonts w:ascii="Palatino Linotype" w:eastAsia="Calibri" w:hAnsi="Palatino Linotype" w:cs="Arial"/>
        </w:rPr>
        <w:t xml:space="preserve">de </w:t>
      </w:r>
      <w:r w:rsidRPr="00B01338">
        <w:rPr>
          <w:rFonts w:ascii="Palatino Linotype" w:eastAsia="Calibri" w:hAnsi="Palatino Linotype" w:cs="Arial"/>
        </w:rPr>
        <w:t xml:space="preserve">dos mil diecinueve, de tal forma que el plazo para interponer el recurso transcurrió del día </w:t>
      </w:r>
      <w:r w:rsidR="00995590" w:rsidRPr="00B01338">
        <w:rPr>
          <w:rFonts w:ascii="Palatino Linotype" w:eastAsia="Calibri" w:hAnsi="Palatino Linotype" w:cs="Arial"/>
        </w:rPr>
        <w:t>diecisiete</w:t>
      </w:r>
      <w:r w:rsidR="00C3659D" w:rsidRPr="00B01338">
        <w:rPr>
          <w:rFonts w:ascii="Palatino Linotype" w:eastAsia="Calibri" w:hAnsi="Palatino Linotype" w:cs="Arial"/>
        </w:rPr>
        <w:t xml:space="preserve"> </w:t>
      </w:r>
      <w:r w:rsidRPr="00B01338">
        <w:rPr>
          <w:rFonts w:ascii="Palatino Linotype" w:eastAsia="Calibri" w:hAnsi="Palatino Linotype" w:cs="Arial"/>
        </w:rPr>
        <w:t>(</w:t>
      </w:r>
      <w:r w:rsidR="00995590" w:rsidRPr="00B01338">
        <w:rPr>
          <w:rFonts w:ascii="Palatino Linotype" w:eastAsia="Calibri" w:hAnsi="Palatino Linotype" w:cs="Arial"/>
        </w:rPr>
        <w:t>17</w:t>
      </w:r>
      <w:r w:rsidR="00D464EF" w:rsidRPr="00B01338">
        <w:rPr>
          <w:rFonts w:ascii="Palatino Linotype" w:eastAsia="Calibri" w:hAnsi="Palatino Linotype" w:cs="Arial"/>
        </w:rPr>
        <w:t>) de</w:t>
      </w:r>
      <w:r w:rsidR="00995590" w:rsidRPr="00B01338">
        <w:rPr>
          <w:rFonts w:ascii="Palatino Linotype" w:eastAsia="Calibri" w:hAnsi="Palatino Linotype" w:cs="Arial"/>
        </w:rPr>
        <w:t xml:space="preserve"> septiembre al siete</w:t>
      </w:r>
      <w:r w:rsidR="003279D0" w:rsidRPr="00B01338">
        <w:rPr>
          <w:rFonts w:ascii="Palatino Linotype" w:eastAsia="Calibri" w:hAnsi="Palatino Linotype" w:cs="Arial"/>
        </w:rPr>
        <w:t xml:space="preserve"> (</w:t>
      </w:r>
      <w:r w:rsidR="00995590" w:rsidRPr="00B01338">
        <w:rPr>
          <w:rFonts w:ascii="Palatino Linotype" w:eastAsia="Calibri" w:hAnsi="Palatino Linotype" w:cs="Arial"/>
        </w:rPr>
        <w:t>07</w:t>
      </w:r>
      <w:r w:rsidR="003279D0" w:rsidRPr="00B01338">
        <w:rPr>
          <w:rFonts w:ascii="Palatino Linotype" w:eastAsia="Calibri" w:hAnsi="Palatino Linotype" w:cs="Arial"/>
        </w:rPr>
        <w:t xml:space="preserve">) </w:t>
      </w:r>
      <w:r w:rsidR="00E27114" w:rsidRPr="00B01338">
        <w:rPr>
          <w:rFonts w:ascii="Palatino Linotype" w:eastAsia="Calibri" w:hAnsi="Palatino Linotype" w:cs="Arial"/>
        </w:rPr>
        <w:t xml:space="preserve">de </w:t>
      </w:r>
      <w:r w:rsidR="00995590" w:rsidRPr="00B01338">
        <w:rPr>
          <w:rFonts w:ascii="Palatino Linotype" w:eastAsia="Calibri" w:hAnsi="Palatino Linotype" w:cs="Arial"/>
        </w:rPr>
        <w:t>octu</w:t>
      </w:r>
      <w:r w:rsidR="003279D0" w:rsidRPr="00B01338">
        <w:rPr>
          <w:rFonts w:ascii="Palatino Linotype" w:eastAsia="Calibri" w:hAnsi="Palatino Linotype" w:cs="Arial"/>
        </w:rPr>
        <w:t>bre</w:t>
      </w:r>
      <w:r w:rsidR="006F19DD" w:rsidRPr="00B01338">
        <w:rPr>
          <w:rFonts w:ascii="Palatino Linotype" w:eastAsia="Calibri" w:hAnsi="Palatino Linotype" w:cs="Arial"/>
        </w:rPr>
        <w:t xml:space="preserve"> </w:t>
      </w:r>
      <w:r w:rsidRPr="00B01338">
        <w:rPr>
          <w:rFonts w:ascii="Palatino Linotype" w:eastAsia="Calibri" w:hAnsi="Palatino Linotype" w:cs="Arial"/>
        </w:rPr>
        <w:t xml:space="preserve">de dos mil diecinueve; por lo que al presentar su inconformidad el día </w:t>
      </w:r>
      <w:r w:rsidR="00995590" w:rsidRPr="00B01338">
        <w:rPr>
          <w:rFonts w:ascii="Palatino Linotype" w:eastAsia="Calibri" w:hAnsi="Palatino Linotype" w:cs="Arial"/>
        </w:rPr>
        <w:t>diecisiete</w:t>
      </w:r>
      <w:r w:rsidRPr="00B01338">
        <w:rPr>
          <w:rFonts w:ascii="Palatino Linotype" w:hAnsi="Palatino Linotype"/>
        </w:rPr>
        <w:t xml:space="preserve"> (</w:t>
      </w:r>
      <w:r w:rsidR="00D464EF" w:rsidRPr="00B01338">
        <w:rPr>
          <w:rFonts w:ascii="Palatino Linotype" w:hAnsi="Palatino Linotype"/>
        </w:rPr>
        <w:t>1</w:t>
      </w:r>
      <w:r w:rsidR="00995590" w:rsidRPr="00B01338">
        <w:rPr>
          <w:rFonts w:ascii="Palatino Linotype" w:hAnsi="Palatino Linotype"/>
        </w:rPr>
        <w:t>7</w:t>
      </w:r>
      <w:r w:rsidRPr="00B01338">
        <w:rPr>
          <w:rFonts w:ascii="Palatino Linotype" w:hAnsi="Palatino Linotype"/>
        </w:rPr>
        <w:t xml:space="preserve">) de </w:t>
      </w:r>
      <w:r w:rsidR="00995590" w:rsidRPr="00B01338">
        <w:rPr>
          <w:rFonts w:ascii="Palatino Linotype" w:hAnsi="Palatino Linotype"/>
        </w:rPr>
        <w:t>septie</w:t>
      </w:r>
      <w:r w:rsidR="003D0DD5" w:rsidRPr="00B01338">
        <w:rPr>
          <w:rFonts w:ascii="Palatino Linotype" w:hAnsi="Palatino Linotype"/>
        </w:rPr>
        <w:t xml:space="preserve">mbre </w:t>
      </w:r>
      <w:r w:rsidRPr="00B01338">
        <w:rPr>
          <w:rFonts w:ascii="Palatino Linotype" w:eastAsia="Calibri" w:hAnsi="Palatino Linotype" w:cs="Arial"/>
        </w:rPr>
        <w:t xml:space="preserve">de dos mil diecinueve, </w:t>
      </w:r>
      <w:r w:rsidR="004B7969" w:rsidRPr="00B01338">
        <w:rPr>
          <w:rFonts w:ascii="Palatino Linotype" w:hAnsi="Palatino Linotype" w:cs="Arial"/>
          <w:color w:val="000000" w:themeColor="text1"/>
        </w:rPr>
        <w:t xml:space="preserve">éste se encuentra dentro de los márgenes temporales previstos en el artículo 178 de la </w:t>
      </w:r>
      <w:r w:rsidR="004B7969" w:rsidRPr="00B01338">
        <w:rPr>
          <w:rFonts w:ascii="Palatino Linotype" w:hAnsi="Palatino Linotype" w:cs="Arial"/>
          <w:b/>
          <w:color w:val="000000" w:themeColor="text1"/>
        </w:rPr>
        <w:t>Ley de Transparencia y Acceso a la Información Pública del Estado de México y Municipios.</w:t>
      </w:r>
    </w:p>
    <w:p w14:paraId="0A1CE8C8" w14:textId="77777777" w:rsidR="00D464EF" w:rsidRPr="00B01338" w:rsidRDefault="00D464EF" w:rsidP="00B01338">
      <w:pPr>
        <w:pStyle w:val="Prrafodelista"/>
        <w:tabs>
          <w:tab w:val="left" w:pos="0"/>
        </w:tabs>
        <w:spacing w:line="360" w:lineRule="auto"/>
        <w:ind w:left="0" w:right="49"/>
        <w:jc w:val="both"/>
        <w:rPr>
          <w:rFonts w:ascii="Palatino Linotype" w:hAnsi="Palatino Linotype"/>
          <w:b/>
          <w:color w:val="000000" w:themeColor="text1"/>
        </w:rPr>
      </w:pPr>
    </w:p>
    <w:p w14:paraId="3B72F997" w14:textId="4DCDF0C4" w:rsidR="00B41463" w:rsidRPr="00B01338" w:rsidRDefault="00B41463" w:rsidP="00B01338">
      <w:pPr>
        <w:pStyle w:val="Prrafodelista"/>
        <w:numPr>
          <w:ilvl w:val="0"/>
          <w:numId w:val="1"/>
        </w:numPr>
        <w:tabs>
          <w:tab w:val="left" w:pos="0"/>
        </w:tabs>
        <w:spacing w:line="360" w:lineRule="auto"/>
        <w:ind w:left="0" w:right="49" w:firstLine="0"/>
        <w:jc w:val="both"/>
        <w:rPr>
          <w:rFonts w:ascii="Palatino Linotype" w:hAnsi="Palatino Linotype"/>
        </w:rPr>
      </w:pPr>
      <w:r w:rsidRPr="00B01338">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B01338">
        <w:rPr>
          <w:rFonts w:ascii="Palatino Linotype" w:eastAsia="Calibri" w:hAnsi="Palatino Linotype" w:cs="Arial"/>
        </w:rPr>
        <w:t>el presente</w:t>
      </w:r>
      <w:r w:rsidRPr="00B01338">
        <w:rPr>
          <w:rFonts w:ascii="Palatino Linotype" w:eastAsia="Calibri" w:hAnsi="Palatino Linotype" w:cs="Arial"/>
        </w:rPr>
        <w:t xml:space="preserve"> recurso.</w:t>
      </w:r>
    </w:p>
    <w:p w14:paraId="481E9904" w14:textId="06D8918E" w:rsidR="001F59C6" w:rsidRDefault="001F59C6" w:rsidP="00B01338">
      <w:pPr>
        <w:pStyle w:val="Ttulo1"/>
        <w:spacing w:line="360" w:lineRule="auto"/>
        <w:rPr>
          <w:b/>
          <w:szCs w:val="24"/>
        </w:rPr>
      </w:pPr>
      <w:bookmarkStart w:id="44" w:name="_Toc24025322"/>
      <w:bookmarkStart w:id="45" w:name="_Toc24530255"/>
      <w:bookmarkStart w:id="46" w:name="_Toc504500693"/>
      <w:bookmarkStart w:id="47" w:name="_Toc534742545"/>
      <w:bookmarkEnd w:id="38"/>
      <w:r w:rsidRPr="00B01338">
        <w:rPr>
          <w:b/>
          <w:szCs w:val="24"/>
        </w:rPr>
        <w:t xml:space="preserve">TERCERO. Del planteamiento de la </w:t>
      </w:r>
      <w:proofErr w:type="spellStart"/>
      <w:r w:rsidRPr="00B01338">
        <w:rPr>
          <w:b/>
          <w:szCs w:val="24"/>
        </w:rPr>
        <w:t>litis</w:t>
      </w:r>
      <w:bookmarkEnd w:id="44"/>
      <w:bookmarkEnd w:id="45"/>
      <w:proofErr w:type="spellEnd"/>
    </w:p>
    <w:p w14:paraId="3D54B7A6" w14:textId="77777777" w:rsidR="00B01338" w:rsidRPr="00B01338" w:rsidRDefault="00B01338" w:rsidP="00B01338">
      <w:pPr>
        <w:rPr>
          <w:lang w:eastAsia="en-US"/>
        </w:rPr>
      </w:pPr>
    </w:p>
    <w:p w14:paraId="58E11C86" w14:textId="77777777" w:rsidR="001F59C6" w:rsidRPr="00B01338" w:rsidRDefault="001F59C6" w:rsidP="00B01338">
      <w:pPr>
        <w:pStyle w:val="Prrafodelista"/>
        <w:numPr>
          <w:ilvl w:val="0"/>
          <w:numId w:val="1"/>
        </w:numPr>
        <w:tabs>
          <w:tab w:val="left" w:pos="0"/>
        </w:tabs>
        <w:spacing w:line="360" w:lineRule="auto"/>
        <w:ind w:left="0" w:right="49" w:firstLine="0"/>
        <w:jc w:val="both"/>
        <w:rPr>
          <w:rFonts w:ascii="Palatino Linotype" w:hAnsi="Palatino Linotype"/>
          <w:i/>
        </w:rPr>
      </w:pPr>
      <w:r w:rsidRPr="00B01338">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B01338">
        <w:rPr>
          <w:rFonts w:ascii="Palatino Linotype" w:eastAsia="Calibri" w:hAnsi="Palatino Linotype" w:cs="Arial"/>
          <w:b/>
          <w:lang w:val="es-ES"/>
        </w:rPr>
        <w:t>Ley de Transparencia y Acceso a la Información Pública del Estado de México y Municipios</w:t>
      </w:r>
      <w:r w:rsidRPr="00B01338">
        <w:rPr>
          <w:rFonts w:ascii="Palatino Linotype" w:hAnsi="Palatino Linotype" w:cs="Arial"/>
        </w:rPr>
        <w:t xml:space="preserve"> y determinar la confirmación; revocación o modificación; </w:t>
      </w:r>
      <w:proofErr w:type="spellStart"/>
      <w:r w:rsidRPr="00B01338">
        <w:rPr>
          <w:rFonts w:ascii="Palatino Linotype" w:hAnsi="Palatino Linotype" w:cs="Arial"/>
        </w:rPr>
        <w:t>desechamiento</w:t>
      </w:r>
      <w:proofErr w:type="spellEnd"/>
      <w:r w:rsidRPr="00B01338">
        <w:rPr>
          <w:rFonts w:ascii="Palatino Linotype" w:hAnsi="Palatino Linotype" w:cs="Arial"/>
        </w:rPr>
        <w:t xml:space="preserve"> o sobreseimiento; y en su caso ordenar la entrega de la información, respecto a las respuestas o falta de ellas de los Sujetos Obligados. </w:t>
      </w:r>
    </w:p>
    <w:p w14:paraId="4F101400" w14:textId="77777777" w:rsidR="001F59C6" w:rsidRPr="00B01338" w:rsidRDefault="001F59C6" w:rsidP="00B01338">
      <w:pPr>
        <w:pStyle w:val="Prrafodelista"/>
        <w:tabs>
          <w:tab w:val="left" w:pos="0"/>
        </w:tabs>
        <w:spacing w:line="360" w:lineRule="auto"/>
        <w:ind w:left="0" w:right="49"/>
        <w:jc w:val="both"/>
        <w:rPr>
          <w:rFonts w:ascii="Palatino Linotype" w:hAnsi="Palatino Linotype" w:cs="Arial"/>
        </w:rPr>
      </w:pPr>
    </w:p>
    <w:p w14:paraId="36DC1D3E" w14:textId="23CC0584" w:rsidR="001F59C6" w:rsidRPr="00B01338" w:rsidRDefault="001F59C6" w:rsidP="00B01338">
      <w:pPr>
        <w:pStyle w:val="Prrafodelista"/>
        <w:numPr>
          <w:ilvl w:val="0"/>
          <w:numId w:val="1"/>
        </w:numPr>
        <w:spacing w:line="360" w:lineRule="auto"/>
        <w:ind w:left="0" w:firstLine="0"/>
        <w:jc w:val="both"/>
        <w:rPr>
          <w:rFonts w:ascii="Palatino Linotype" w:hAnsi="Palatino Linotype" w:cs="Arial"/>
          <w:color w:val="000000" w:themeColor="text1"/>
        </w:rPr>
      </w:pPr>
      <w:r w:rsidRPr="00B01338">
        <w:rPr>
          <w:rFonts w:ascii="Palatino Linotype" w:eastAsia="Calibri" w:hAnsi="Palatino Linotype" w:cs="Arial"/>
        </w:rPr>
        <w:t xml:space="preserve">En respuesta a la solicitud de información el </w:t>
      </w:r>
      <w:r w:rsidRPr="00B01338">
        <w:rPr>
          <w:rFonts w:ascii="Palatino Linotype" w:hAnsi="Palatino Linotype" w:cs="Arial"/>
          <w:b/>
        </w:rPr>
        <w:t xml:space="preserve">SUJETO OBLIGADO </w:t>
      </w:r>
      <w:r w:rsidRPr="00B01338">
        <w:rPr>
          <w:rFonts w:ascii="Palatino Linotype" w:hAnsi="Palatino Linotype" w:cs="Arial"/>
        </w:rPr>
        <w:t xml:space="preserve">informó </w:t>
      </w:r>
      <w:r w:rsidR="00A105C9" w:rsidRPr="00B01338">
        <w:rPr>
          <w:rFonts w:ascii="Palatino Linotype" w:hAnsi="Palatino Linotype" w:cs="Arial"/>
        </w:rPr>
        <w:t>que se han otorgado a la fecha 69 permisos a los vehículos tipo tanque cisterna propiedad del OPDM de Tlalnepantla de Baz</w:t>
      </w:r>
      <w:r w:rsidR="00E81F4A" w:rsidRPr="00B01338">
        <w:rPr>
          <w:rFonts w:ascii="Palatino Linotype" w:hAnsi="Palatino Linotype" w:cs="Arial"/>
        </w:rPr>
        <w:t xml:space="preserve"> y que no existen registros de muestreo correspondientes a los meses de enero y febrero de 2019</w:t>
      </w:r>
      <w:r w:rsidR="00A12D49" w:rsidRPr="00B01338">
        <w:rPr>
          <w:rFonts w:ascii="Palatino Linotype" w:hAnsi="Palatino Linotype" w:cs="Arial"/>
        </w:rPr>
        <w:t xml:space="preserve"> y agregó que sin embargo el usuario puede acudir a las oficinas de la Jurisdicción de Regulación Sanitaria a realizar la consulta de la información solicitada, siempre y cuando acredite el interés jurídico legítimo para tal efecto. </w:t>
      </w:r>
    </w:p>
    <w:p w14:paraId="355A93D0" w14:textId="77777777" w:rsidR="001F59C6" w:rsidRPr="00B01338" w:rsidRDefault="001F59C6" w:rsidP="00B01338">
      <w:pPr>
        <w:pStyle w:val="Prrafodelista"/>
        <w:spacing w:line="360" w:lineRule="auto"/>
        <w:ind w:left="0"/>
        <w:jc w:val="both"/>
        <w:rPr>
          <w:rFonts w:ascii="Palatino Linotype" w:hAnsi="Palatino Linotype" w:cs="Arial"/>
          <w:color w:val="000000" w:themeColor="text1"/>
        </w:rPr>
      </w:pPr>
    </w:p>
    <w:p w14:paraId="6EE5668E" w14:textId="77777777" w:rsidR="001F59C6" w:rsidRPr="00B01338" w:rsidRDefault="001F59C6" w:rsidP="00B01338">
      <w:pPr>
        <w:pStyle w:val="Prrafodelista"/>
        <w:numPr>
          <w:ilvl w:val="0"/>
          <w:numId w:val="1"/>
        </w:numPr>
        <w:spacing w:line="360" w:lineRule="auto"/>
        <w:ind w:left="0" w:firstLine="0"/>
        <w:jc w:val="both"/>
        <w:rPr>
          <w:rFonts w:ascii="Palatino Linotype" w:hAnsi="Palatino Linotype" w:cs="Arial"/>
          <w:color w:val="000000" w:themeColor="text1"/>
        </w:rPr>
      </w:pPr>
      <w:r w:rsidRPr="00B01338">
        <w:rPr>
          <w:rFonts w:ascii="Palatino Linotype" w:hAnsi="Palatino Linotype" w:cs="Arial"/>
          <w:color w:val="000000" w:themeColor="text1"/>
        </w:rPr>
        <w:t xml:space="preserve">El </w:t>
      </w:r>
      <w:r w:rsidRPr="00B01338">
        <w:rPr>
          <w:rFonts w:ascii="Palatino Linotype" w:hAnsi="Palatino Linotype" w:cs="Arial"/>
          <w:b/>
          <w:color w:val="000000" w:themeColor="text1"/>
        </w:rPr>
        <w:t>RECURRENTE</w:t>
      </w:r>
      <w:r w:rsidRPr="00B01338">
        <w:rPr>
          <w:rFonts w:ascii="Palatino Linotype" w:hAnsi="Palatino Linotype" w:cs="Arial"/>
          <w:color w:val="000000" w:themeColor="text1"/>
        </w:rPr>
        <w:t xml:space="preserve"> inconforme con la respuesta presentó el medio de impugnación al rubro descrito,  señalando como razones o motivo de la inconformidad los ya transcritos. </w:t>
      </w:r>
    </w:p>
    <w:p w14:paraId="719C472D" w14:textId="77777777" w:rsidR="001F59C6" w:rsidRPr="00B01338" w:rsidRDefault="001F59C6" w:rsidP="00B01338">
      <w:pPr>
        <w:pStyle w:val="Prrafodelista"/>
        <w:spacing w:line="360" w:lineRule="auto"/>
        <w:rPr>
          <w:rFonts w:ascii="Palatino Linotype" w:hAnsi="Palatino Linotype" w:cs="Arial"/>
          <w:color w:val="000000" w:themeColor="text1"/>
        </w:rPr>
      </w:pPr>
    </w:p>
    <w:p w14:paraId="13637147" w14:textId="76DC66A6" w:rsidR="001F59C6" w:rsidRPr="00B01338" w:rsidRDefault="001F59C6" w:rsidP="00B01338">
      <w:pPr>
        <w:pStyle w:val="Prrafodelista"/>
        <w:numPr>
          <w:ilvl w:val="0"/>
          <w:numId w:val="1"/>
        </w:numPr>
        <w:spacing w:line="360" w:lineRule="auto"/>
        <w:ind w:left="0" w:right="49" w:firstLine="0"/>
        <w:jc w:val="both"/>
        <w:rPr>
          <w:rFonts w:ascii="Palatino Linotype" w:eastAsia="MS Mincho" w:hAnsi="Palatino Linotype" w:cs="Arial"/>
        </w:rPr>
      </w:pPr>
      <w:r w:rsidRPr="00B01338">
        <w:rPr>
          <w:rFonts w:ascii="Palatino Linotype" w:eastAsia="MS Mincho" w:hAnsi="Palatino Linotype" w:cs="Arial"/>
        </w:rPr>
        <w:t>En</w:t>
      </w:r>
      <w:r w:rsidRPr="00B01338">
        <w:rPr>
          <w:rFonts w:ascii="Palatino Linotype" w:eastAsia="Times New Roman" w:hAnsi="Palatino Linotype" w:cs="Arial"/>
        </w:rPr>
        <w:t xml:space="preserve"> </w:t>
      </w:r>
      <w:r w:rsidRPr="00B01338">
        <w:rPr>
          <w:rFonts w:ascii="Palatino Linotype" w:hAnsi="Palatino Linotype" w:cs="Arial"/>
          <w:lang w:eastAsia="es-MX"/>
        </w:rPr>
        <w:t>dichas</w:t>
      </w:r>
      <w:r w:rsidRPr="00B01338">
        <w:rPr>
          <w:rFonts w:ascii="Palatino Linotype" w:eastAsia="Times New Roman" w:hAnsi="Palatino Linotype" w:cs="Arial"/>
        </w:rPr>
        <w:t xml:space="preserve"> condiciones, la </w:t>
      </w:r>
      <w:r w:rsidRPr="00B01338">
        <w:rPr>
          <w:rFonts w:ascii="Palatino Linotype" w:eastAsia="Times New Roman" w:hAnsi="Palatino Linotype" w:cs="Arial"/>
          <w:i/>
        </w:rPr>
        <w:t>Litis</w:t>
      </w:r>
      <w:r w:rsidRPr="00B01338">
        <w:rPr>
          <w:rFonts w:ascii="Palatino Linotype" w:eastAsia="Times New Roman" w:hAnsi="Palatino Linotype" w:cs="Arial"/>
        </w:rPr>
        <w:t xml:space="preserve"> a resolver en este recurso se circunscribe a determinar si </w:t>
      </w:r>
      <w:r w:rsidRPr="00B01338">
        <w:rPr>
          <w:rFonts w:ascii="Palatino Linotype" w:eastAsia="MS Mincho" w:hAnsi="Palatino Linotype" w:cs="Arial"/>
        </w:rPr>
        <w:t>se actualiza la causal de procedencia prevista en la fracción V</w:t>
      </w:r>
      <w:r w:rsidR="00A12D49" w:rsidRPr="00B01338">
        <w:rPr>
          <w:rFonts w:ascii="Palatino Linotype" w:eastAsia="MS Mincho" w:hAnsi="Palatino Linotype" w:cs="Arial"/>
        </w:rPr>
        <w:t>III</w:t>
      </w:r>
      <w:r w:rsidRPr="00B01338">
        <w:rPr>
          <w:rFonts w:ascii="Palatino Linotype" w:eastAsia="MS Mincho" w:hAnsi="Palatino Linotype" w:cs="Arial"/>
        </w:rPr>
        <w:t xml:space="preserve"> del artículo 179 de la </w:t>
      </w:r>
      <w:r w:rsidRPr="00B01338">
        <w:rPr>
          <w:rFonts w:ascii="Palatino Linotype" w:eastAsia="MS Mincho" w:hAnsi="Palatino Linotype" w:cs="Arial"/>
          <w:b/>
        </w:rPr>
        <w:t>Ley de Transparencia y Acceso a la Información Pública del Estado de México y Municipios</w:t>
      </w:r>
      <w:r w:rsidRPr="00B01338">
        <w:rPr>
          <w:rFonts w:ascii="Palatino Linotype" w:eastAsia="MS Mincho" w:hAnsi="Palatino Linotype" w:cs="Arial"/>
        </w:rPr>
        <w:t xml:space="preserve">, en virtud que la misma establece </w:t>
      </w:r>
      <w:r w:rsidR="00A12D49" w:rsidRPr="00B01338">
        <w:rPr>
          <w:rFonts w:ascii="Palatino Linotype" w:eastAsia="MS Mincho" w:hAnsi="Palatino Linotype" w:cs="Arial"/>
        </w:rPr>
        <w:t>la notificación, entrega o puesta a disposición de información en una modalidad o formato distinto a lo solicitado</w:t>
      </w:r>
      <w:r w:rsidRPr="00B01338">
        <w:rPr>
          <w:rFonts w:ascii="Palatino Linotype" w:eastAsia="MS Mincho" w:hAnsi="Palatino Linotype" w:cs="Arial"/>
        </w:rPr>
        <w:t xml:space="preserve">; contexto del cual se dolió la </w:t>
      </w:r>
      <w:r w:rsidRPr="00B01338">
        <w:rPr>
          <w:rFonts w:ascii="Palatino Linotype" w:eastAsia="MS Mincho" w:hAnsi="Palatino Linotype" w:cs="Arial"/>
          <w:b/>
        </w:rPr>
        <w:t>RECURRENTE</w:t>
      </w:r>
      <w:r w:rsidRPr="00B01338">
        <w:rPr>
          <w:rFonts w:ascii="Palatino Linotype" w:eastAsia="MS Mincho" w:hAnsi="Palatino Linotype" w:cs="Arial"/>
        </w:rPr>
        <w:t xml:space="preserve"> al momento de interponer el recurso de mérito.</w:t>
      </w:r>
    </w:p>
    <w:p w14:paraId="68FD61DE" w14:textId="77777777" w:rsidR="001F59C6" w:rsidRPr="00B01338" w:rsidRDefault="001F59C6" w:rsidP="00B01338">
      <w:pPr>
        <w:pStyle w:val="Prrafodelista"/>
        <w:spacing w:line="360" w:lineRule="auto"/>
        <w:rPr>
          <w:rFonts w:ascii="Palatino Linotype" w:eastAsia="MS Mincho" w:hAnsi="Palatino Linotype" w:cs="Arial"/>
        </w:rPr>
      </w:pPr>
    </w:p>
    <w:p w14:paraId="377CFB8D" w14:textId="5F86EF57" w:rsidR="001F59C6" w:rsidRDefault="001F59C6" w:rsidP="00B01338">
      <w:pPr>
        <w:keepNext/>
        <w:keepLines/>
        <w:spacing w:before="40" w:line="360" w:lineRule="auto"/>
        <w:outlineLvl w:val="1"/>
        <w:rPr>
          <w:rFonts w:ascii="Palatino Linotype" w:eastAsia="MS Gothic" w:hAnsi="Palatino Linotype" w:cs="Times New Roman"/>
          <w:b/>
        </w:rPr>
      </w:pPr>
      <w:bookmarkStart w:id="48" w:name="_Toc531781772"/>
      <w:bookmarkStart w:id="49" w:name="_Toc24025323"/>
      <w:bookmarkStart w:id="50" w:name="_Toc24530256"/>
      <w:r w:rsidRPr="00B01338">
        <w:rPr>
          <w:rFonts w:ascii="Palatino Linotype" w:eastAsia="Calibri" w:hAnsi="Palatino Linotype" w:cs="Times New Roman"/>
          <w:b/>
          <w:bCs/>
          <w:lang w:val="es-ES"/>
        </w:rPr>
        <w:lastRenderedPageBreak/>
        <w:t xml:space="preserve">CUARTO. </w:t>
      </w:r>
      <w:r w:rsidRPr="00B01338">
        <w:rPr>
          <w:rFonts w:ascii="Palatino Linotype" w:eastAsia="MS Gothic" w:hAnsi="Palatino Linotype" w:cs="Times New Roman"/>
          <w:b/>
        </w:rPr>
        <w:t>Del estudio y resolución del asunto</w:t>
      </w:r>
      <w:bookmarkEnd w:id="48"/>
      <w:r w:rsidRPr="00B01338">
        <w:rPr>
          <w:rFonts w:ascii="Palatino Linotype" w:eastAsia="MS Gothic" w:hAnsi="Palatino Linotype" w:cs="Times New Roman"/>
          <w:b/>
        </w:rPr>
        <w:t>.</w:t>
      </w:r>
      <w:bookmarkEnd w:id="49"/>
      <w:bookmarkEnd w:id="50"/>
      <w:r w:rsidRPr="00B01338">
        <w:rPr>
          <w:rFonts w:ascii="Palatino Linotype" w:eastAsia="MS Gothic" w:hAnsi="Palatino Linotype" w:cs="Times New Roman"/>
          <w:b/>
        </w:rPr>
        <w:t xml:space="preserve"> </w:t>
      </w:r>
    </w:p>
    <w:p w14:paraId="5698C787" w14:textId="77777777" w:rsidR="00B01338" w:rsidRPr="00B01338" w:rsidRDefault="00B01338" w:rsidP="00B01338">
      <w:pPr>
        <w:keepNext/>
        <w:keepLines/>
        <w:spacing w:before="40" w:line="360" w:lineRule="auto"/>
        <w:outlineLvl w:val="1"/>
        <w:rPr>
          <w:rFonts w:ascii="Palatino Linotype" w:eastAsia="MS Gothic" w:hAnsi="Palatino Linotype" w:cs="Times New Roman"/>
          <w:b/>
        </w:rPr>
      </w:pPr>
    </w:p>
    <w:p w14:paraId="50CB1275" w14:textId="77777777" w:rsidR="001F59C6" w:rsidRPr="00B01338" w:rsidRDefault="001F59C6" w:rsidP="00B01338">
      <w:pPr>
        <w:pStyle w:val="Ttulo1"/>
        <w:numPr>
          <w:ilvl w:val="0"/>
          <w:numId w:val="8"/>
        </w:numPr>
        <w:spacing w:line="360" w:lineRule="auto"/>
        <w:jc w:val="both"/>
        <w:rPr>
          <w:b/>
          <w:szCs w:val="24"/>
        </w:rPr>
      </w:pPr>
      <w:bookmarkStart w:id="51" w:name="_Toc1585428"/>
      <w:bookmarkStart w:id="52" w:name="_Toc4684437"/>
      <w:bookmarkStart w:id="53" w:name="_Toc8753376"/>
      <w:bookmarkStart w:id="54" w:name="_Toc12552538"/>
      <w:bookmarkStart w:id="55" w:name="_Toc15466545"/>
      <w:bookmarkStart w:id="56" w:name="_Toc15492589"/>
      <w:bookmarkStart w:id="57" w:name="_Toc24025324"/>
      <w:bookmarkStart w:id="58" w:name="_Toc24530257"/>
      <w:r w:rsidRPr="00B01338">
        <w:rPr>
          <w:b/>
          <w:szCs w:val="24"/>
        </w:rPr>
        <w:t>Del deber de las autoridades de promover, respetar, proteger y garantizar el derecho de acceso a la información pública.</w:t>
      </w:r>
      <w:bookmarkEnd w:id="51"/>
      <w:bookmarkEnd w:id="52"/>
      <w:bookmarkEnd w:id="53"/>
      <w:bookmarkEnd w:id="54"/>
      <w:bookmarkEnd w:id="55"/>
      <w:bookmarkEnd w:id="56"/>
      <w:bookmarkEnd w:id="57"/>
      <w:bookmarkEnd w:id="58"/>
    </w:p>
    <w:p w14:paraId="1990023A" w14:textId="77777777" w:rsidR="001F59C6" w:rsidRPr="00B01338" w:rsidRDefault="001F59C6" w:rsidP="00B01338">
      <w:pPr>
        <w:spacing w:line="360" w:lineRule="auto"/>
        <w:rPr>
          <w:rFonts w:ascii="Palatino Linotype" w:hAnsi="Palatino Linotype"/>
          <w:lang w:eastAsia="en-US"/>
        </w:rPr>
      </w:pPr>
    </w:p>
    <w:p w14:paraId="44B217E1" w14:textId="77777777" w:rsidR="001F59C6" w:rsidRPr="00B01338" w:rsidRDefault="001F59C6" w:rsidP="00B0133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B01338">
        <w:rPr>
          <w:rFonts w:ascii="Palatino Linotype" w:hAnsi="Palatino Linotype"/>
        </w:rPr>
        <w:t xml:space="preserve">Es menester precisar que este </w:t>
      </w:r>
      <w:r w:rsidRPr="00B01338">
        <w:rPr>
          <w:rFonts w:ascii="Palatino Linotype" w:eastAsia="MS Mincho" w:hAnsi="Palatino Linotype" w:cs="Times New Roman"/>
          <w:color w:val="000000"/>
        </w:rPr>
        <w:t xml:space="preserve">Órgano Garante parte de que </w:t>
      </w:r>
      <w:r w:rsidRPr="00B0133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B01338">
        <w:rPr>
          <w:rFonts w:ascii="Palatino Linotype" w:eastAsia="Times New Roman" w:hAnsi="Palatino Linotype" w:cs="Arial"/>
          <w:color w:val="000000"/>
        </w:rPr>
        <w:t xml:space="preserve"> </w:t>
      </w:r>
      <w:r w:rsidRPr="00B01338">
        <w:rPr>
          <w:rFonts w:ascii="Palatino Linotype" w:eastAsia="Times New Roman" w:hAnsi="Palatino Linotype" w:cs="Arial"/>
          <w:b/>
          <w:color w:val="000000"/>
        </w:rPr>
        <w:t>SUJETO OBLIGADO</w:t>
      </w:r>
      <w:r w:rsidRPr="00B0133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01338">
        <w:rPr>
          <w:rFonts w:ascii="Palatino Linotype" w:eastAsia="Times New Roman" w:hAnsi="Palatino Linotype" w:cs="Arial"/>
          <w:b/>
          <w:color w:val="000000"/>
        </w:rPr>
        <w:t xml:space="preserve">Constitución Política de los Estados Unidos Mexicanos </w:t>
      </w:r>
      <w:r w:rsidRPr="00B01338">
        <w:rPr>
          <w:rFonts w:ascii="Palatino Linotype" w:eastAsia="Times New Roman" w:hAnsi="Palatino Linotype" w:cs="Arial"/>
          <w:color w:val="000000"/>
        </w:rPr>
        <w:t xml:space="preserve">al señalar la obligación de “promover, </w:t>
      </w:r>
      <w:r w:rsidRPr="00B01338">
        <w:rPr>
          <w:rFonts w:ascii="Palatino Linotype" w:eastAsia="Times New Roman" w:hAnsi="Palatino Linotype" w:cs="Arial"/>
          <w:b/>
          <w:color w:val="000000"/>
        </w:rPr>
        <w:t>respetar</w:t>
      </w:r>
      <w:r w:rsidRPr="00B01338">
        <w:rPr>
          <w:rFonts w:ascii="Palatino Linotype" w:eastAsia="Times New Roman" w:hAnsi="Palatino Linotype" w:cs="Arial"/>
          <w:color w:val="000000"/>
        </w:rPr>
        <w:t xml:space="preserve">, proteger y </w:t>
      </w:r>
      <w:r w:rsidRPr="00B01338">
        <w:rPr>
          <w:rFonts w:ascii="Palatino Linotype" w:eastAsia="Times New Roman" w:hAnsi="Palatino Linotype" w:cs="Arial"/>
          <w:b/>
          <w:color w:val="000000"/>
        </w:rPr>
        <w:t>garantizar</w:t>
      </w:r>
      <w:r w:rsidRPr="00B01338">
        <w:rPr>
          <w:rFonts w:ascii="Palatino Linotype" w:eastAsia="Times New Roman" w:hAnsi="Palatino Linotype" w:cs="Arial"/>
          <w:color w:val="000000"/>
        </w:rPr>
        <w:t xml:space="preserve"> los derechos humanos”, entre los cuales se encuentra dicho derecho. </w:t>
      </w:r>
    </w:p>
    <w:p w14:paraId="7F4ADE0A" w14:textId="77777777" w:rsidR="001F59C6" w:rsidRPr="00B01338" w:rsidRDefault="001F59C6" w:rsidP="00B01338">
      <w:pPr>
        <w:pStyle w:val="Prrafodelista"/>
        <w:tabs>
          <w:tab w:val="left" w:pos="0"/>
        </w:tabs>
        <w:spacing w:line="360" w:lineRule="auto"/>
        <w:ind w:left="0" w:right="49"/>
        <w:jc w:val="both"/>
        <w:rPr>
          <w:rFonts w:ascii="Palatino Linotype" w:eastAsia="MS Mincho" w:hAnsi="Palatino Linotype" w:cs="Times New Roman"/>
          <w:color w:val="000000"/>
        </w:rPr>
      </w:pPr>
    </w:p>
    <w:p w14:paraId="76351486" w14:textId="77777777" w:rsidR="001F59C6" w:rsidRPr="00B01338" w:rsidRDefault="001F59C6" w:rsidP="00B01338">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01338">
        <w:rPr>
          <w:rFonts w:ascii="Palatino Linotype" w:eastAsia="Times New Roman" w:hAnsi="Palatino Linotype"/>
        </w:rPr>
        <w:t xml:space="preserve">Ahora bien, el Derecho de Acceso a la Información Pública se define como: </w:t>
      </w:r>
      <w:r w:rsidRPr="00B01338">
        <w:rPr>
          <w:rFonts w:ascii="Palatino Linotype" w:hAnsi="Palatino Linotype"/>
          <w:i/>
          <w:color w:val="000000"/>
        </w:rPr>
        <w:t>La igualdad de oportunidades para recibir, buscar e impartir información</w:t>
      </w:r>
      <w:r w:rsidRPr="00B01338">
        <w:rPr>
          <w:rStyle w:val="Refdenotaalpie"/>
          <w:rFonts w:ascii="Palatino Linotype" w:hAnsi="Palatino Linotype"/>
          <w:i/>
          <w:color w:val="000000"/>
        </w:rPr>
        <w:footnoteReference w:id="1"/>
      </w:r>
      <w:r w:rsidRPr="00B01338">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B01338">
        <w:rPr>
          <w:rFonts w:ascii="Palatino Linotype" w:hAnsi="Palatino Linotype"/>
          <w:i/>
          <w:color w:val="000000"/>
        </w:rPr>
        <w:lastRenderedPageBreak/>
        <w:t>federal, estatal y municipal,</w:t>
      </w:r>
      <w:r w:rsidRPr="00B01338">
        <w:rPr>
          <w:rStyle w:val="Refdenotaalpie"/>
          <w:rFonts w:ascii="Palatino Linotype" w:hAnsi="Palatino Linotype"/>
          <w:i/>
          <w:color w:val="000000"/>
        </w:rPr>
        <w:footnoteReference w:id="2"/>
      </w:r>
      <w:r w:rsidRPr="00B01338">
        <w:rPr>
          <w:rFonts w:ascii="Palatino Linotype" w:hAnsi="Palatino Linotype"/>
          <w:color w:val="000000"/>
        </w:rPr>
        <w:t>que se constituye como una herramienta fundamental para ejercer</w:t>
      </w:r>
      <w:r w:rsidRPr="00B0133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01338">
        <w:rPr>
          <w:rStyle w:val="Refdenotaalpie"/>
          <w:rFonts w:ascii="Palatino Linotype" w:hAnsi="Palatino Linotype"/>
          <w:i/>
          <w:color w:val="000000"/>
        </w:rPr>
        <w:footnoteReference w:id="3"/>
      </w:r>
      <w:r w:rsidRPr="00B01338">
        <w:rPr>
          <w:rFonts w:ascii="Palatino Linotype" w:hAnsi="Palatino Linotype"/>
          <w:color w:val="000000"/>
        </w:rPr>
        <w:t>fomentando</w:t>
      </w:r>
      <w:r w:rsidRPr="00B01338">
        <w:rPr>
          <w:rFonts w:ascii="Palatino Linotype" w:hAnsi="Palatino Linotype"/>
          <w:i/>
          <w:color w:val="000000"/>
        </w:rPr>
        <w:t xml:space="preserve"> la transparencia de las actividades estatales y </w:t>
      </w:r>
      <w:r w:rsidRPr="00B01338">
        <w:rPr>
          <w:rFonts w:ascii="Palatino Linotype" w:hAnsi="Palatino Linotype"/>
          <w:color w:val="000000"/>
        </w:rPr>
        <w:t>promoviendo</w:t>
      </w:r>
      <w:r w:rsidRPr="00B01338">
        <w:rPr>
          <w:rFonts w:ascii="Palatino Linotype" w:hAnsi="Palatino Linotype"/>
          <w:i/>
          <w:color w:val="000000"/>
        </w:rPr>
        <w:t xml:space="preserve"> la responsabilidad de los funcionarios sobre su gestión pública,</w:t>
      </w:r>
      <w:r w:rsidRPr="00B01338">
        <w:rPr>
          <w:rStyle w:val="Refdenotaalpie"/>
          <w:rFonts w:ascii="Palatino Linotype" w:hAnsi="Palatino Linotype"/>
          <w:i/>
          <w:color w:val="000000"/>
        </w:rPr>
        <w:footnoteReference w:id="4"/>
      </w:r>
      <w:r w:rsidRPr="00B01338">
        <w:rPr>
          <w:rFonts w:ascii="Palatino Linotype" w:hAnsi="Palatino Linotype"/>
          <w:color w:val="000000"/>
        </w:rPr>
        <w:t>que permite</w:t>
      </w:r>
      <w:r w:rsidRPr="00B0133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D615249" w14:textId="77777777" w:rsidR="001F59C6" w:rsidRPr="00B01338" w:rsidRDefault="001F59C6" w:rsidP="00B01338">
      <w:pPr>
        <w:pStyle w:val="Prrafodelista"/>
        <w:spacing w:line="360" w:lineRule="auto"/>
        <w:rPr>
          <w:rFonts w:ascii="Palatino Linotype" w:eastAsia="Times New Roman" w:hAnsi="Palatino Linotype"/>
        </w:rPr>
      </w:pPr>
    </w:p>
    <w:p w14:paraId="499EB33B" w14:textId="77777777" w:rsidR="001F59C6" w:rsidRPr="00B01338" w:rsidRDefault="001F59C6" w:rsidP="00B01338">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0133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w:t>
      </w:r>
      <w:bookmarkStart w:id="59" w:name="_GoBack"/>
      <w:bookmarkEnd w:id="59"/>
      <w:r w:rsidRPr="00B01338">
        <w:rPr>
          <w:rFonts w:ascii="Palatino Linotype" w:eastAsia="Times New Roman" w:hAnsi="Palatino Linotype"/>
        </w:rPr>
        <w:t>otegerlo y garantizarlo.</w:t>
      </w:r>
    </w:p>
    <w:p w14:paraId="684EA9E2" w14:textId="77777777" w:rsidR="001F59C6" w:rsidRPr="00B01338" w:rsidRDefault="001F59C6" w:rsidP="00B01338">
      <w:pPr>
        <w:pStyle w:val="Prrafodelista"/>
        <w:tabs>
          <w:tab w:val="left" w:pos="0"/>
        </w:tabs>
        <w:spacing w:line="360" w:lineRule="auto"/>
        <w:ind w:left="0" w:right="49"/>
        <w:jc w:val="both"/>
        <w:rPr>
          <w:rFonts w:ascii="Palatino Linotype" w:eastAsia="MS Mincho" w:hAnsi="Palatino Linotype" w:cs="Times New Roman"/>
          <w:color w:val="000000"/>
        </w:rPr>
      </w:pPr>
    </w:p>
    <w:p w14:paraId="2CD83FEF" w14:textId="5913691A" w:rsidR="001F59C6" w:rsidRPr="00B01338" w:rsidRDefault="001F59C6" w:rsidP="00B01338">
      <w:pPr>
        <w:pStyle w:val="Prrafodelista"/>
        <w:numPr>
          <w:ilvl w:val="0"/>
          <w:numId w:val="1"/>
        </w:numPr>
        <w:tabs>
          <w:tab w:val="left" w:pos="0"/>
        </w:tabs>
        <w:spacing w:line="360" w:lineRule="auto"/>
        <w:ind w:left="0" w:right="49" w:firstLine="0"/>
        <w:jc w:val="both"/>
        <w:rPr>
          <w:rFonts w:ascii="Palatino Linotype" w:hAnsi="Palatino Linotype"/>
          <w:i/>
        </w:rPr>
      </w:pPr>
      <w:r w:rsidRPr="00B01338">
        <w:rPr>
          <w:rFonts w:ascii="Palatino Linotype" w:eastAsia="Times New Roman" w:hAnsi="Palatino Linotype"/>
        </w:rPr>
        <w:t xml:space="preserve">En el caso concreto que nos ocupa analizar, </w:t>
      </w:r>
      <w:r w:rsidR="00A12D49" w:rsidRPr="00B01338">
        <w:rPr>
          <w:rFonts w:ascii="Palatino Linotype" w:eastAsia="Times New Roman" w:hAnsi="Palatino Linotype"/>
        </w:rPr>
        <w:t xml:space="preserve">el </w:t>
      </w:r>
      <w:r w:rsidR="00A12D49" w:rsidRPr="00B01338">
        <w:rPr>
          <w:rFonts w:ascii="Palatino Linotype" w:eastAsia="Times New Roman" w:hAnsi="Palatino Linotype"/>
          <w:b/>
        </w:rPr>
        <w:t xml:space="preserve">SUJETO OBLIGADO </w:t>
      </w:r>
      <w:r w:rsidR="00A12D49" w:rsidRPr="00B01338">
        <w:rPr>
          <w:rFonts w:ascii="Palatino Linotype" w:eastAsia="Times New Roman" w:hAnsi="Palatino Linotype"/>
        </w:rPr>
        <w:t xml:space="preserve">únicamente remitió el número de permisos de vehículos </w:t>
      </w:r>
      <w:r w:rsidR="00C22577" w:rsidRPr="00B01338">
        <w:rPr>
          <w:rFonts w:ascii="Palatino Linotype" w:eastAsia="Times New Roman" w:hAnsi="Palatino Linotype"/>
        </w:rPr>
        <w:t xml:space="preserve">tipo tanque cisterna y que no existen registro de muestreo correspondientes a los meses solicitados y agrego que el usuario puede acudir a las oficinas de la Jurisdicción de Regulación Sanitaria a realizar la consulta de la información solicitada, siempre y cuando acredite el interés jurídico o legítimo para tal efecto; </w:t>
      </w:r>
      <w:r w:rsidRPr="00B01338">
        <w:rPr>
          <w:rFonts w:ascii="Palatino Linotype" w:eastAsia="Times New Roman" w:hAnsi="Palatino Linotype"/>
        </w:rPr>
        <w:t xml:space="preserve"> </w:t>
      </w:r>
      <w:r w:rsidRPr="00B01338">
        <w:rPr>
          <w:rFonts w:ascii="Palatino Linotype" w:hAnsi="Palatino Linotype" w:cs="Arial"/>
        </w:rPr>
        <w:t xml:space="preserve"> situación que constituye una afectación indiscutible al derecho humano de acceso a la información pública y en este sentido, el artículo primero Constitucional de forma clara y precisa dispone que como consecuencia de la obligación que tienen las </w:t>
      </w:r>
      <w:r w:rsidRPr="00B01338">
        <w:rPr>
          <w:rFonts w:ascii="Palatino Linotype" w:hAnsi="Palatino Linotype" w:cs="Arial"/>
        </w:rPr>
        <w:lastRenderedPageBreak/>
        <w:t xml:space="preserve">autoridades de promover, respetar, proteger y garantizar el derecho humano, el Estado deberá </w:t>
      </w:r>
      <w:r w:rsidRPr="00B01338">
        <w:rPr>
          <w:rFonts w:ascii="Palatino Linotype" w:hAnsi="Palatino Linotype" w:cs="Arial"/>
          <w:u w:val="single"/>
        </w:rPr>
        <w:t>prevenir, investigar, sancionar y reparar las violaciones a los derechos humanos</w:t>
      </w:r>
      <w:r w:rsidRPr="00B01338">
        <w:rPr>
          <w:rFonts w:ascii="Palatino Linotype" w:hAnsi="Palatino Linotype" w:cs="Arial"/>
        </w:rPr>
        <w:t xml:space="preserve">.  </w:t>
      </w:r>
    </w:p>
    <w:p w14:paraId="7F197ED3" w14:textId="77777777" w:rsidR="001F59C6" w:rsidRPr="00B01338" w:rsidRDefault="001F59C6" w:rsidP="00B01338">
      <w:pPr>
        <w:pStyle w:val="Prrafodelista"/>
        <w:spacing w:line="360" w:lineRule="auto"/>
        <w:rPr>
          <w:rFonts w:ascii="Palatino Linotype" w:eastAsia="Times New Roman" w:hAnsi="Palatino Linotype"/>
        </w:rPr>
      </w:pPr>
    </w:p>
    <w:p w14:paraId="10235E0A" w14:textId="77777777" w:rsidR="001F59C6" w:rsidRPr="00B01338" w:rsidRDefault="001F59C6" w:rsidP="00B01338">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01338">
        <w:rPr>
          <w:rFonts w:ascii="Palatino Linotype" w:eastAsia="Times New Roman" w:hAnsi="Palatino Linotype"/>
        </w:rPr>
        <w:t xml:space="preserve">En este orden de ideas, la </w:t>
      </w:r>
      <w:r w:rsidRPr="00B01338">
        <w:rPr>
          <w:rFonts w:ascii="Palatino Linotype" w:eastAsia="Times New Roman" w:hAnsi="Palatino Linotype"/>
          <w:b/>
        </w:rPr>
        <w:t xml:space="preserve">Ley de Transparencia y Acceso a la Información Pública del Estado de México y Municipios, </w:t>
      </w:r>
      <w:r w:rsidRPr="00B01338">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B01338">
        <w:rPr>
          <w:rFonts w:ascii="Palatino Linotype" w:eastAsia="Times New Roman" w:hAnsi="Palatino Linotype"/>
          <w:b/>
        </w:rPr>
        <w:t xml:space="preserve"> </w:t>
      </w:r>
      <w:r w:rsidRPr="00B01338">
        <w:rPr>
          <w:rFonts w:ascii="Palatino Linotype" w:eastAsia="Times New Roman" w:hAnsi="Palatino Linotype"/>
        </w:rPr>
        <w:t xml:space="preserve">establece que </w:t>
      </w:r>
      <w:r w:rsidRPr="00B01338">
        <w:rPr>
          <w:rFonts w:ascii="Palatino Linotype" w:eastAsia="Times New Roman" w:hAnsi="Palatino Linotype"/>
          <w:i/>
        </w:rPr>
        <w:t xml:space="preserve">el </w:t>
      </w:r>
      <w:r w:rsidRPr="00B01338">
        <w:rPr>
          <w:rFonts w:ascii="Palatino Linotype" w:eastAsia="Times New Roman" w:hAnsi="Palatino Linotype"/>
          <w:i/>
          <w:u w:val="single"/>
        </w:rPr>
        <w:t>recurso de revisión</w:t>
      </w:r>
      <w:r w:rsidRPr="00B01338">
        <w:rPr>
          <w:rFonts w:ascii="Palatino Linotype" w:eastAsia="Times New Roman" w:hAnsi="Palatino Linotype"/>
          <w:i/>
        </w:rPr>
        <w:t xml:space="preserve"> es la garantía secundaria mediante la cual se pretende reparar cualquier posible afectación al derecho de acceso a la información pública</w:t>
      </w:r>
      <w:r w:rsidRPr="00B01338">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7DB6300" w14:textId="77777777" w:rsidR="001F59C6" w:rsidRPr="00B01338" w:rsidRDefault="001F59C6" w:rsidP="00B01338">
      <w:pPr>
        <w:pStyle w:val="Ttulo1"/>
        <w:numPr>
          <w:ilvl w:val="0"/>
          <w:numId w:val="8"/>
        </w:numPr>
        <w:spacing w:line="360" w:lineRule="auto"/>
        <w:rPr>
          <w:b/>
          <w:szCs w:val="24"/>
        </w:rPr>
      </w:pPr>
      <w:bookmarkStart w:id="60" w:name="_Toc21013762"/>
      <w:bookmarkStart w:id="61" w:name="_Toc24025325"/>
      <w:bookmarkStart w:id="62" w:name="_Toc24530258"/>
      <w:r w:rsidRPr="00B01338">
        <w:rPr>
          <w:b/>
          <w:szCs w:val="24"/>
        </w:rPr>
        <w:t>De la naturaleza respuesta a la solicitud de información.</w:t>
      </w:r>
      <w:bookmarkEnd w:id="60"/>
      <w:bookmarkEnd w:id="61"/>
      <w:bookmarkEnd w:id="62"/>
      <w:r w:rsidRPr="00B01338">
        <w:rPr>
          <w:b/>
          <w:szCs w:val="24"/>
        </w:rPr>
        <w:t xml:space="preserve"> </w:t>
      </w:r>
    </w:p>
    <w:p w14:paraId="7671C7C5" w14:textId="77777777" w:rsidR="001F59C6" w:rsidRPr="00B01338" w:rsidRDefault="001F59C6" w:rsidP="00B01338">
      <w:pPr>
        <w:spacing w:line="360" w:lineRule="auto"/>
        <w:rPr>
          <w:rFonts w:ascii="Palatino Linotype" w:hAnsi="Palatino Linotype"/>
          <w:lang w:eastAsia="en-US"/>
        </w:rPr>
      </w:pPr>
    </w:p>
    <w:p w14:paraId="0609C96E" w14:textId="77777777" w:rsidR="001F59C6" w:rsidRPr="00B01338" w:rsidRDefault="001F59C6" w:rsidP="00B0133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B01338">
        <w:rPr>
          <w:rFonts w:ascii="Palatino Linotype" w:hAnsi="Palatino Linotype" w:cs="Arial"/>
        </w:rPr>
        <w:t xml:space="preserve">Derivado del planteamiento de la Litis, se procede a analizar el contenido íntegro de las  </w:t>
      </w:r>
      <w:r w:rsidRPr="00B01338">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B01338">
        <w:rPr>
          <w:rFonts w:ascii="Palatino Linotype" w:eastAsia="Calibri" w:hAnsi="Palatino Linotype" w:cs="Arial"/>
          <w:lang w:val="es-ES" w:eastAsia="en-US"/>
        </w:rPr>
        <w:t>Ley de Transparencia y Acceso a la Información Pública del Estado de México y Municipios</w:t>
      </w:r>
      <w:r w:rsidRPr="00B01338">
        <w:rPr>
          <w:rFonts w:ascii="Palatino Linotype" w:eastAsia="Times New Roman" w:hAnsi="Palatino Linotype" w:cs="Arial"/>
          <w:lang w:val="es-ES" w:eastAsia="es-MX"/>
        </w:rPr>
        <w:t>.</w:t>
      </w:r>
    </w:p>
    <w:p w14:paraId="408133FD" w14:textId="77777777" w:rsidR="001F59C6" w:rsidRPr="00B01338" w:rsidRDefault="001F59C6" w:rsidP="00B01338">
      <w:pPr>
        <w:pStyle w:val="Prrafodelista"/>
        <w:tabs>
          <w:tab w:val="left" w:pos="0"/>
        </w:tabs>
        <w:spacing w:line="360" w:lineRule="auto"/>
        <w:ind w:left="0" w:right="49"/>
        <w:jc w:val="both"/>
        <w:rPr>
          <w:rFonts w:ascii="Palatino Linotype" w:eastAsia="MS Mincho" w:hAnsi="Palatino Linotype" w:cs="Times New Roman"/>
          <w:color w:val="000000"/>
        </w:rPr>
      </w:pPr>
    </w:p>
    <w:p w14:paraId="37B43F23" w14:textId="77777777" w:rsidR="001F59C6" w:rsidRPr="00B01338" w:rsidRDefault="001F59C6" w:rsidP="00B0133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B01338">
        <w:rPr>
          <w:rFonts w:ascii="Palatino Linotype" w:eastAsia="MS Mincho" w:hAnsi="Palatino Linotype" w:cs="Times New Roman"/>
          <w:color w:val="000000"/>
        </w:rPr>
        <w:t xml:space="preserve">En el caso concreto que nos ocupa analizar, el particular requirió del </w:t>
      </w:r>
      <w:r w:rsidRPr="00B01338">
        <w:rPr>
          <w:rFonts w:ascii="Palatino Linotype" w:eastAsia="MS Mincho" w:hAnsi="Palatino Linotype" w:cs="Times New Roman"/>
          <w:b/>
          <w:color w:val="000000"/>
        </w:rPr>
        <w:t xml:space="preserve">SUJETO OBLIGADO </w:t>
      </w:r>
      <w:r w:rsidRPr="00B01338">
        <w:rPr>
          <w:rFonts w:ascii="Palatino Linotype" w:eastAsia="MS Mincho" w:hAnsi="Palatino Linotype" w:cs="Times New Roman"/>
          <w:color w:val="000000"/>
        </w:rPr>
        <w:t xml:space="preserve">información del establecimiento descrito en la solicitud de información, lo siguiente: </w:t>
      </w:r>
    </w:p>
    <w:p w14:paraId="18E6ED78" w14:textId="77777777" w:rsidR="001F59C6" w:rsidRPr="00B01338" w:rsidRDefault="001F59C6" w:rsidP="00B01338">
      <w:pPr>
        <w:pStyle w:val="Prrafodelista"/>
        <w:spacing w:line="360" w:lineRule="auto"/>
        <w:rPr>
          <w:rFonts w:ascii="Palatino Linotype" w:eastAsia="MS Mincho" w:hAnsi="Palatino Linotype" w:cs="Times New Roman"/>
          <w:color w:val="000000"/>
        </w:rPr>
      </w:pPr>
    </w:p>
    <w:p w14:paraId="6E30E092" w14:textId="64A1CD73" w:rsidR="001F59C6" w:rsidRPr="00B01338" w:rsidRDefault="00F14A1D" w:rsidP="00B01338">
      <w:pPr>
        <w:pStyle w:val="Prrafodelista"/>
        <w:numPr>
          <w:ilvl w:val="0"/>
          <w:numId w:val="9"/>
        </w:numPr>
        <w:tabs>
          <w:tab w:val="left" w:pos="0"/>
        </w:tabs>
        <w:spacing w:line="360" w:lineRule="auto"/>
        <w:ind w:right="49"/>
        <w:jc w:val="both"/>
        <w:rPr>
          <w:rFonts w:ascii="Palatino Linotype" w:eastAsia="MS Mincho" w:hAnsi="Palatino Linotype" w:cs="Times New Roman"/>
          <w:color w:val="000000"/>
        </w:rPr>
      </w:pPr>
      <w:r w:rsidRPr="00B01338">
        <w:rPr>
          <w:rFonts w:ascii="Palatino Linotype" w:eastAsia="MS Mincho" w:hAnsi="Palatino Linotype" w:cs="Times New Roman"/>
          <w:color w:val="000000"/>
        </w:rPr>
        <w:t>Autorizaciones emitidas por el Instituto de Salud del Estado de México a los concesionarios o permisionarios del OPDM de Tlalnepantla Baz para cargar y comercializar agua potable en vehículo tipo tanque cisterna;</w:t>
      </w:r>
    </w:p>
    <w:p w14:paraId="2746820C" w14:textId="7A0F8565" w:rsidR="00F14A1D" w:rsidRPr="00B01338" w:rsidRDefault="00F14A1D" w:rsidP="00B01338">
      <w:pPr>
        <w:pStyle w:val="Prrafodelista"/>
        <w:numPr>
          <w:ilvl w:val="0"/>
          <w:numId w:val="9"/>
        </w:numPr>
        <w:tabs>
          <w:tab w:val="left" w:pos="0"/>
        </w:tabs>
        <w:spacing w:line="360" w:lineRule="auto"/>
        <w:ind w:right="49"/>
        <w:jc w:val="both"/>
        <w:rPr>
          <w:rFonts w:ascii="Palatino Linotype" w:eastAsia="MS Mincho" w:hAnsi="Palatino Linotype" w:cs="Times New Roman"/>
          <w:color w:val="000000"/>
        </w:rPr>
      </w:pPr>
      <w:r w:rsidRPr="00B01338">
        <w:rPr>
          <w:rFonts w:ascii="Palatino Linotype" w:eastAsia="MS Mincho" w:hAnsi="Palatino Linotype" w:cs="Times New Roman"/>
          <w:color w:val="000000"/>
        </w:rPr>
        <w:t xml:space="preserve">Autorizaciones sanitarias emitidas por el Instituto de Salud del Estado de México para que el OPDM de Tlalnepantla de Baz, preste el servido de agua potable en sus vehículos tipo tanque cisterna y cuantos vehículos </w:t>
      </w:r>
      <w:r w:rsidR="00B4267B" w:rsidRPr="00B01338">
        <w:rPr>
          <w:rFonts w:ascii="Palatino Linotype" w:eastAsia="MS Mincho" w:hAnsi="Palatino Linotype" w:cs="Times New Roman"/>
          <w:color w:val="000000"/>
        </w:rPr>
        <w:t>son; y,</w:t>
      </w:r>
    </w:p>
    <w:p w14:paraId="6FAE5F03" w14:textId="41E938FB" w:rsidR="00F14A1D" w:rsidRPr="00B01338" w:rsidRDefault="00F14A1D" w:rsidP="00B01338">
      <w:pPr>
        <w:pStyle w:val="Prrafodelista"/>
        <w:numPr>
          <w:ilvl w:val="0"/>
          <w:numId w:val="9"/>
        </w:numPr>
        <w:tabs>
          <w:tab w:val="left" w:pos="0"/>
        </w:tabs>
        <w:spacing w:line="360" w:lineRule="auto"/>
        <w:ind w:right="49"/>
        <w:jc w:val="both"/>
        <w:rPr>
          <w:rFonts w:ascii="Palatino Linotype" w:eastAsia="MS Mincho" w:hAnsi="Palatino Linotype" w:cs="Times New Roman"/>
          <w:color w:val="000000"/>
        </w:rPr>
      </w:pPr>
      <w:r w:rsidRPr="00B01338">
        <w:rPr>
          <w:rFonts w:ascii="Palatino Linotype" w:eastAsia="MS Mincho" w:hAnsi="Palatino Linotype" w:cs="Times New Roman"/>
          <w:color w:val="000000"/>
        </w:rPr>
        <w:t xml:space="preserve">Resultados del muestreo de agua potable del pozo </w:t>
      </w:r>
      <w:proofErr w:type="spellStart"/>
      <w:r w:rsidRPr="00B01338">
        <w:rPr>
          <w:rFonts w:ascii="Palatino Linotype" w:eastAsia="MS Mincho" w:hAnsi="Palatino Linotype" w:cs="Times New Roman"/>
          <w:color w:val="000000"/>
        </w:rPr>
        <w:t>Fulton</w:t>
      </w:r>
      <w:proofErr w:type="spellEnd"/>
      <w:r w:rsidRPr="00B01338">
        <w:rPr>
          <w:rFonts w:ascii="Palatino Linotype" w:eastAsia="MS Mincho" w:hAnsi="Palatino Linotype" w:cs="Times New Roman"/>
          <w:color w:val="000000"/>
        </w:rPr>
        <w:t xml:space="preserve">, propiedad del OPDM de Tlalnepantla de Baz, correspondientes a los meses de enero y febrero de 2019. </w:t>
      </w:r>
    </w:p>
    <w:p w14:paraId="0EC28621" w14:textId="77777777" w:rsidR="001F59C6" w:rsidRPr="00B01338" w:rsidRDefault="001F59C6" w:rsidP="00B01338">
      <w:pPr>
        <w:pStyle w:val="Prrafodelista"/>
        <w:tabs>
          <w:tab w:val="left" w:pos="0"/>
        </w:tabs>
        <w:spacing w:line="360" w:lineRule="auto"/>
        <w:ind w:right="49"/>
        <w:jc w:val="both"/>
        <w:rPr>
          <w:rFonts w:ascii="Palatino Linotype" w:eastAsia="MS Mincho" w:hAnsi="Palatino Linotype" w:cs="Times New Roman"/>
          <w:color w:val="000000"/>
        </w:rPr>
      </w:pPr>
    </w:p>
    <w:p w14:paraId="57A066F2" w14:textId="77777777" w:rsidR="001F59C6" w:rsidRPr="00B01338" w:rsidRDefault="001F59C6" w:rsidP="00B01338">
      <w:pPr>
        <w:pStyle w:val="Prrafodelista"/>
        <w:numPr>
          <w:ilvl w:val="0"/>
          <w:numId w:val="1"/>
        </w:numPr>
        <w:tabs>
          <w:tab w:val="left" w:pos="0"/>
        </w:tabs>
        <w:spacing w:line="360" w:lineRule="auto"/>
        <w:ind w:left="0" w:right="49" w:firstLine="0"/>
        <w:jc w:val="both"/>
        <w:rPr>
          <w:rFonts w:ascii="Palatino Linotype" w:hAnsi="Palatino Linotype"/>
        </w:rPr>
      </w:pPr>
      <w:r w:rsidRPr="00B01338">
        <w:rPr>
          <w:rFonts w:ascii="Palatino Linotype" w:hAnsi="Palatino Linotype"/>
        </w:rPr>
        <w:t xml:space="preserve">Con el objeto de determinar si con la información remitida en la respuesta y en el informe justificado el </w:t>
      </w:r>
      <w:r w:rsidRPr="00B01338">
        <w:rPr>
          <w:rFonts w:ascii="Palatino Linotype" w:hAnsi="Palatino Linotype"/>
          <w:b/>
        </w:rPr>
        <w:t xml:space="preserve">SUJETO OBLIGADO </w:t>
      </w:r>
      <w:r w:rsidRPr="00B01338">
        <w:rPr>
          <w:rFonts w:ascii="Palatino Linotype" w:hAnsi="Palatino Linotype"/>
        </w:rPr>
        <w:t xml:space="preserve">atendió los requerimientos del particular, se procede al análisis de cada uno de los puntos formulados en la solicitud. </w:t>
      </w:r>
    </w:p>
    <w:p w14:paraId="3F9A2C47" w14:textId="77777777" w:rsidR="001F59C6" w:rsidRPr="00B01338" w:rsidRDefault="001F59C6" w:rsidP="00B01338">
      <w:pPr>
        <w:pStyle w:val="Prrafodelista"/>
        <w:tabs>
          <w:tab w:val="left" w:pos="0"/>
        </w:tabs>
        <w:spacing w:line="360" w:lineRule="auto"/>
        <w:ind w:left="0" w:right="49"/>
        <w:jc w:val="both"/>
        <w:rPr>
          <w:rFonts w:ascii="Palatino Linotype" w:hAnsi="Palatino Linotype"/>
        </w:rPr>
      </w:pPr>
    </w:p>
    <w:p w14:paraId="18A17BE2" w14:textId="1FF646F1" w:rsidR="001F59C6" w:rsidRPr="00B01338" w:rsidRDefault="001F59C6" w:rsidP="00B01338">
      <w:pPr>
        <w:pStyle w:val="Prrafodelista"/>
        <w:numPr>
          <w:ilvl w:val="0"/>
          <w:numId w:val="1"/>
        </w:numPr>
        <w:tabs>
          <w:tab w:val="left" w:pos="0"/>
        </w:tabs>
        <w:spacing w:line="360" w:lineRule="auto"/>
        <w:ind w:left="0" w:right="49" w:firstLine="0"/>
        <w:jc w:val="both"/>
        <w:rPr>
          <w:rFonts w:ascii="Palatino Linotype" w:hAnsi="Palatino Linotype"/>
          <w:i/>
        </w:rPr>
      </w:pPr>
      <w:r w:rsidRPr="00B01338">
        <w:rPr>
          <w:rFonts w:ascii="Palatino Linotype" w:hAnsi="Palatino Linotype"/>
        </w:rPr>
        <w:t>En primer término, por cuanto hace al requerimiento señal</w:t>
      </w:r>
      <w:r w:rsidR="00B4267B" w:rsidRPr="00B01338">
        <w:rPr>
          <w:rFonts w:ascii="Palatino Linotype" w:hAnsi="Palatino Linotype"/>
        </w:rPr>
        <w:t xml:space="preserve">ado en </w:t>
      </w:r>
      <w:r w:rsidR="00987EE3" w:rsidRPr="00B01338">
        <w:rPr>
          <w:rFonts w:ascii="Palatino Linotype" w:hAnsi="Palatino Linotype"/>
        </w:rPr>
        <w:t>los</w:t>
      </w:r>
      <w:r w:rsidR="00B4267B" w:rsidRPr="00B01338">
        <w:rPr>
          <w:rFonts w:ascii="Palatino Linotype" w:hAnsi="Palatino Linotype"/>
        </w:rPr>
        <w:t xml:space="preserve"> inciso</w:t>
      </w:r>
      <w:r w:rsidR="00987EE3" w:rsidRPr="00B01338">
        <w:rPr>
          <w:rFonts w:ascii="Palatino Linotype" w:hAnsi="Palatino Linotype"/>
        </w:rPr>
        <w:t>s</w:t>
      </w:r>
      <w:r w:rsidR="00B4267B" w:rsidRPr="00B01338">
        <w:rPr>
          <w:rFonts w:ascii="Palatino Linotype" w:hAnsi="Palatino Linotype"/>
        </w:rPr>
        <w:t xml:space="preserve"> a)</w:t>
      </w:r>
      <w:r w:rsidR="00987EE3" w:rsidRPr="00B01338">
        <w:rPr>
          <w:rFonts w:ascii="Palatino Linotype" w:hAnsi="Palatino Linotype"/>
        </w:rPr>
        <w:t xml:space="preserve"> y b) relacionados con</w:t>
      </w:r>
      <w:r w:rsidR="00B4267B" w:rsidRPr="00B01338">
        <w:rPr>
          <w:rFonts w:ascii="Palatino Linotype" w:hAnsi="Palatino Linotype"/>
        </w:rPr>
        <w:t xml:space="preserve"> las a</w:t>
      </w:r>
      <w:r w:rsidR="00B4267B" w:rsidRPr="00B01338">
        <w:rPr>
          <w:rFonts w:ascii="Palatino Linotype" w:hAnsi="Palatino Linotype"/>
          <w:i/>
        </w:rPr>
        <w:t>utorizaciones emitidas por el Instituto de Salud del Estado de México a los concesionarios o permisionarios del OPDM de Tlalnepantla Baz para cargar y comercializar agua potable en vehículo tipo tanque cisterna</w:t>
      </w:r>
      <w:r w:rsidRPr="00B01338">
        <w:rPr>
          <w:rFonts w:ascii="Palatino Linotype" w:eastAsia="MS Mincho" w:hAnsi="Palatino Linotype" w:cs="Times New Roman"/>
          <w:i/>
          <w:color w:val="000000"/>
        </w:rPr>
        <w:t>,</w:t>
      </w:r>
      <w:r w:rsidR="00987EE3" w:rsidRPr="00B01338">
        <w:rPr>
          <w:rFonts w:ascii="Palatino Linotype" w:eastAsia="MS Mincho" w:hAnsi="Palatino Linotype" w:cs="Times New Roman"/>
          <w:i/>
          <w:color w:val="000000"/>
        </w:rPr>
        <w:t xml:space="preserve"> y autorizaciones sanitarias emitidas por el Instituto de Salud del Estado de México para que el OPDM de Tlalnepantla de Baz, preste el servido de agua potable en sus vehículos tipo tanque cisterna y cuantos vehículos son; </w:t>
      </w:r>
      <w:r w:rsidRPr="00B01338">
        <w:rPr>
          <w:rFonts w:ascii="Palatino Linotype" w:eastAsia="MS Mincho" w:hAnsi="Palatino Linotype" w:cs="Times New Roman"/>
          <w:i/>
          <w:color w:val="000000"/>
        </w:rPr>
        <w:t xml:space="preserve"> </w:t>
      </w:r>
      <w:r w:rsidR="00987EE3" w:rsidRPr="00B01338">
        <w:rPr>
          <w:rFonts w:ascii="Palatino Linotype" w:eastAsia="MS Mincho" w:hAnsi="Palatino Linotype" w:cs="Times New Roman"/>
          <w:color w:val="000000"/>
        </w:rPr>
        <w:t xml:space="preserve">la Dirección de Regulación Sanitaria en respuesta a la solicitud inicial manifestó que se han otorgado sesenta y nueve permisos a los vehículos tipo tanque cisterna, propiedad del OPDM de Tlalnepantla de Baz. </w:t>
      </w:r>
    </w:p>
    <w:p w14:paraId="460C5FFF" w14:textId="77777777" w:rsidR="00987EE3" w:rsidRPr="00B01338" w:rsidRDefault="00987EE3" w:rsidP="00B01338">
      <w:pPr>
        <w:pStyle w:val="Prrafodelista"/>
        <w:spacing w:line="360" w:lineRule="auto"/>
        <w:rPr>
          <w:rStyle w:val="Hipervnculo"/>
          <w:rFonts w:ascii="Palatino Linotype" w:hAnsi="Palatino Linotype"/>
          <w:i/>
          <w:color w:val="auto"/>
          <w:u w:val="none"/>
        </w:rPr>
      </w:pPr>
    </w:p>
    <w:p w14:paraId="7A54BD7C" w14:textId="0DE8D46F" w:rsidR="00987EE3" w:rsidRPr="00B01338" w:rsidRDefault="00987EE3" w:rsidP="00B01338">
      <w:pPr>
        <w:pStyle w:val="Prrafodelista"/>
        <w:numPr>
          <w:ilvl w:val="0"/>
          <w:numId w:val="1"/>
        </w:numPr>
        <w:tabs>
          <w:tab w:val="left" w:pos="0"/>
        </w:tabs>
        <w:spacing w:line="360" w:lineRule="auto"/>
        <w:ind w:left="0" w:right="49" w:firstLine="0"/>
        <w:jc w:val="both"/>
        <w:rPr>
          <w:rStyle w:val="Hipervnculo"/>
          <w:rFonts w:ascii="Palatino Linotype" w:hAnsi="Palatino Linotype"/>
          <w:i/>
          <w:color w:val="auto"/>
          <w:u w:val="none"/>
        </w:rPr>
      </w:pPr>
      <w:r w:rsidRPr="00B01338">
        <w:rPr>
          <w:rStyle w:val="Hipervnculo"/>
          <w:rFonts w:ascii="Palatino Linotype" w:hAnsi="Palatino Linotype"/>
          <w:color w:val="auto"/>
          <w:u w:val="none"/>
        </w:rPr>
        <w:lastRenderedPageBreak/>
        <w:t xml:space="preserve">De la respuesta se advierte que el </w:t>
      </w:r>
      <w:r w:rsidRPr="00B01338">
        <w:rPr>
          <w:rStyle w:val="Hipervnculo"/>
          <w:rFonts w:ascii="Palatino Linotype" w:hAnsi="Palatino Linotype"/>
          <w:b/>
          <w:color w:val="auto"/>
          <w:u w:val="none"/>
        </w:rPr>
        <w:t xml:space="preserve">SUJETO OBLIGADO </w:t>
      </w:r>
      <w:r w:rsidRPr="00B01338">
        <w:rPr>
          <w:rStyle w:val="Hipervnculo"/>
          <w:rFonts w:ascii="Palatino Linotype" w:hAnsi="Palatino Linotype"/>
          <w:color w:val="auto"/>
          <w:u w:val="none"/>
        </w:rPr>
        <w:t xml:space="preserve">solo se pronunció en relación a las autorizaciones sanitarias emitidas  para que el OPDM de Tlalnepantla de Baz preste el servicio de agua potable, sin embargo a través del informe justificado aclaró que en atención a la información reportada por la Subdirección de Normatividad Sanitaria, se han </w:t>
      </w:r>
      <w:r w:rsidR="005A0791" w:rsidRPr="00B01338">
        <w:rPr>
          <w:rStyle w:val="Hipervnculo"/>
          <w:rFonts w:ascii="Palatino Linotype" w:hAnsi="Palatino Linotype"/>
          <w:color w:val="auto"/>
          <w:u w:val="none"/>
        </w:rPr>
        <w:t xml:space="preserve">otorgado en forma general 69 permisos para vehículos tipo tanque cisterna tramitados en la Jurisdicción de Regulación Sanitaria de Tlalnepantla de Baz, de los cuales 15 son propiedad del OPDM de Tlalnepantla de Baz, y agregó los folios de tarjetón sanitario para pipas de agua potable. </w:t>
      </w:r>
    </w:p>
    <w:p w14:paraId="3E2B679A" w14:textId="77777777" w:rsidR="00B01338" w:rsidRPr="00B01338" w:rsidRDefault="00B01338" w:rsidP="00B01338">
      <w:pPr>
        <w:pStyle w:val="Prrafodelista"/>
        <w:tabs>
          <w:tab w:val="left" w:pos="0"/>
        </w:tabs>
        <w:spacing w:line="360" w:lineRule="auto"/>
        <w:ind w:left="0" w:right="49"/>
        <w:jc w:val="both"/>
        <w:rPr>
          <w:rStyle w:val="Hipervnculo"/>
          <w:rFonts w:ascii="Palatino Linotype" w:hAnsi="Palatino Linotype"/>
          <w:i/>
          <w:color w:val="auto"/>
          <w:u w:val="none"/>
        </w:rPr>
      </w:pPr>
    </w:p>
    <w:p w14:paraId="428E6963" w14:textId="561A435D" w:rsidR="001F59C6" w:rsidRPr="00B01338" w:rsidRDefault="001F59C6" w:rsidP="00B01338">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B01338">
        <w:rPr>
          <w:rFonts w:ascii="Palatino Linotype" w:hAnsi="Palatino Linotype"/>
        </w:rPr>
        <w:t xml:space="preserve">Ahora bien, </w:t>
      </w:r>
      <w:r w:rsidRPr="00B01338">
        <w:rPr>
          <w:rFonts w:ascii="Palatino Linotype" w:hAnsi="Palatino Linotype" w:cs="Arial"/>
        </w:rPr>
        <w:t>cabe precisar que se obvia el análisis de la competencia por parte del</w:t>
      </w:r>
      <w:r w:rsidRPr="00B01338">
        <w:rPr>
          <w:rFonts w:ascii="Palatino Linotype" w:hAnsi="Palatino Linotype" w:cs="Arial"/>
          <w:b/>
        </w:rPr>
        <w:t xml:space="preserve"> SUJETO OBLIGADO</w:t>
      </w:r>
      <w:r w:rsidRPr="00B01338">
        <w:rPr>
          <w:rFonts w:ascii="Palatino Linotype" w:hAnsi="Palatino Linotype" w:cs="Arial"/>
        </w:rPr>
        <w:t xml:space="preserve">, dado que éste ha </w:t>
      </w:r>
      <w:r w:rsidRPr="00B01338">
        <w:rPr>
          <w:rFonts w:ascii="Palatino Linotype" w:hAnsi="Palatino Linotype" w:cs="Arial"/>
          <w:color w:val="000000"/>
        </w:rPr>
        <w:t>asumido</w:t>
      </w:r>
      <w:r w:rsidRPr="00B01338">
        <w:rPr>
          <w:rFonts w:ascii="Palatino Linotype" w:hAnsi="Palatino Linotype" w:cs="Arial"/>
        </w:rPr>
        <w:t xml:space="preserve"> la misma, en razón de que de los argu</w:t>
      </w:r>
      <w:r w:rsidR="005A0791" w:rsidRPr="00B01338">
        <w:rPr>
          <w:rFonts w:ascii="Palatino Linotype" w:hAnsi="Palatino Linotype" w:cs="Arial"/>
        </w:rPr>
        <w:t>mentos vertidos en su respuesta e informe justificado</w:t>
      </w:r>
      <w:r w:rsidRPr="00B01338">
        <w:rPr>
          <w:rFonts w:ascii="Palatino Linotype" w:hAnsi="Palatino Linotype" w:cs="Arial"/>
        </w:rPr>
        <w:t xml:space="preserve">  se advierte que genera, administra y posee la información solicitada, ya que </w:t>
      </w:r>
      <w:r w:rsidRPr="00B01338">
        <w:rPr>
          <w:rFonts w:ascii="Palatino Linotype" w:eastAsia="Arial Unicode MS" w:hAnsi="Palatino Linotype" w:cs="Arial"/>
          <w:color w:val="000000"/>
        </w:rPr>
        <w:t xml:space="preserve">informó </w:t>
      </w:r>
      <w:r w:rsidR="005A0791" w:rsidRPr="00B01338">
        <w:rPr>
          <w:rFonts w:ascii="Palatino Linotype" w:eastAsia="Arial Unicode MS" w:hAnsi="Palatino Linotype" w:cs="Arial"/>
          <w:color w:val="000000"/>
        </w:rPr>
        <w:t xml:space="preserve">el número de autorizaciones o permisos emitidos para vehículos tipo tanque cisterna. </w:t>
      </w:r>
    </w:p>
    <w:p w14:paraId="6C6DE164" w14:textId="77777777" w:rsidR="001F59C6" w:rsidRPr="00B01338" w:rsidRDefault="001F59C6" w:rsidP="00B01338">
      <w:pPr>
        <w:pStyle w:val="Prrafodelista"/>
        <w:spacing w:line="360" w:lineRule="auto"/>
        <w:rPr>
          <w:rFonts w:ascii="Palatino Linotype" w:eastAsia="Arial Unicode MS" w:hAnsi="Palatino Linotype" w:cs="Arial"/>
          <w:color w:val="000000"/>
        </w:rPr>
      </w:pPr>
    </w:p>
    <w:p w14:paraId="4E6C9EC8" w14:textId="77777777" w:rsidR="001F59C6" w:rsidRPr="00B01338" w:rsidRDefault="001F59C6" w:rsidP="00B01338">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B01338">
        <w:rPr>
          <w:rFonts w:ascii="Palatino Linotype" w:hAnsi="Palatino Linotype"/>
        </w:rPr>
        <w:t xml:space="preserve">De hecho, el estudio de la naturaleza jurídica de la información pública solicitada, tiene por objeto determinar si ésta la genera, posee o administra </w:t>
      </w:r>
      <w:r w:rsidRPr="00B01338">
        <w:rPr>
          <w:rFonts w:ascii="Palatino Linotype" w:hAnsi="Palatino Linotype"/>
          <w:b/>
        </w:rPr>
        <w:t>EL SUJETO OBLIGADO</w:t>
      </w:r>
      <w:r w:rsidRPr="00B01338">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B01338">
        <w:rPr>
          <w:rFonts w:ascii="Palatino Linotype" w:hAnsi="Palatino Linotype"/>
          <w:b/>
        </w:rPr>
        <w:t>EL SUJETO OBLIGADO</w:t>
      </w:r>
      <w:r w:rsidRPr="00B01338">
        <w:rPr>
          <w:rFonts w:ascii="Palatino Linotype" w:hAnsi="Palatino Linotype"/>
        </w:rPr>
        <w:t>.</w:t>
      </w:r>
    </w:p>
    <w:p w14:paraId="7BB7B802" w14:textId="77777777" w:rsidR="00D3014D" w:rsidRPr="00B01338" w:rsidRDefault="00D3014D" w:rsidP="00B01338">
      <w:pPr>
        <w:pStyle w:val="Prrafodelista"/>
        <w:spacing w:line="360" w:lineRule="auto"/>
        <w:rPr>
          <w:rFonts w:ascii="Palatino Linotype" w:eastAsia="Arial Unicode MS" w:hAnsi="Palatino Linotype" w:cs="Arial"/>
          <w:color w:val="000000"/>
        </w:rPr>
      </w:pPr>
    </w:p>
    <w:p w14:paraId="14D7A88A" w14:textId="4F40C2A4" w:rsidR="00D3014D" w:rsidRPr="00B01338" w:rsidRDefault="00285B72" w:rsidP="00B01338">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B01338">
        <w:rPr>
          <w:rFonts w:ascii="Palatino Linotype" w:eastAsia="MS Mincho" w:hAnsi="Palatino Linotype" w:cs="Times New Roman"/>
          <w:color w:val="000000"/>
        </w:rPr>
        <w:t xml:space="preserve">De la respuesta e informe justificado se advierte que el </w:t>
      </w:r>
      <w:r w:rsidRPr="00B01338">
        <w:rPr>
          <w:rFonts w:ascii="Palatino Linotype" w:eastAsia="MS Mincho" w:hAnsi="Palatino Linotype" w:cs="Times New Roman"/>
          <w:b/>
          <w:color w:val="000000"/>
        </w:rPr>
        <w:t xml:space="preserve">SUJETO OBLIGADO  </w:t>
      </w:r>
      <w:r w:rsidRPr="00B01338">
        <w:rPr>
          <w:rFonts w:ascii="Palatino Linotype" w:eastAsia="MS Mincho" w:hAnsi="Palatino Linotype" w:cs="Times New Roman"/>
          <w:color w:val="000000"/>
        </w:rPr>
        <w:t xml:space="preserve">únicamente se pronunció en relación al número den autorizaciones emitidas; omitiendo </w:t>
      </w:r>
      <w:r w:rsidR="001B20AE" w:rsidRPr="00B01338">
        <w:rPr>
          <w:rFonts w:ascii="Palatino Linotype" w:eastAsia="MS Mincho" w:hAnsi="Palatino Linotype" w:cs="Times New Roman"/>
          <w:color w:val="000000"/>
        </w:rPr>
        <w:lastRenderedPageBreak/>
        <w:t>entregar las autorizaciones solicitadas, en este sentido es</w:t>
      </w:r>
      <w:r w:rsidR="00D3014D" w:rsidRPr="00B01338">
        <w:rPr>
          <w:rFonts w:ascii="Palatino Linotype" w:eastAsia="MS Mincho" w:hAnsi="Palatino Linotype" w:cs="Times New Roman"/>
          <w:color w:val="000000"/>
        </w:rPr>
        <w:t xml:space="preserve"> importante traer</w:t>
      </w:r>
      <w:r w:rsidR="00D3014D" w:rsidRPr="00B01338">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30697F44" w14:textId="77777777" w:rsidR="00D3014D" w:rsidRPr="00B01338" w:rsidRDefault="00D3014D" w:rsidP="00B01338">
      <w:pPr>
        <w:pStyle w:val="Prrafodelista"/>
        <w:tabs>
          <w:tab w:val="left" w:pos="0"/>
        </w:tabs>
        <w:spacing w:line="360" w:lineRule="auto"/>
        <w:ind w:left="0" w:right="-567"/>
        <w:jc w:val="both"/>
        <w:rPr>
          <w:rFonts w:ascii="Palatino Linotype" w:eastAsia="MS Mincho" w:hAnsi="Palatino Linotype" w:cs="Times New Roman"/>
          <w:color w:val="000000"/>
        </w:rPr>
      </w:pPr>
    </w:p>
    <w:p w14:paraId="5A4411F8" w14:textId="77777777" w:rsidR="00D3014D" w:rsidRPr="00B01338" w:rsidRDefault="00D3014D" w:rsidP="00B01338">
      <w:pPr>
        <w:spacing w:line="360" w:lineRule="auto"/>
        <w:ind w:left="851"/>
        <w:jc w:val="both"/>
        <w:rPr>
          <w:rFonts w:ascii="Palatino Linotype" w:eastAsia="Times New Roman" w:hAnsi="Palatino Linotype" w:cs="Arial"/>
          <w:i/>
          <w:color w:val="000000"/>
          <w:lang w:val="es-ES"/>
        </w:rPr>
      </w:pPr>
      <w:r w:rsidRPr="00B01338">
        <w:rPr>
          <w:rFonts w:ascii="Palatino Linotype" w:eastAsia="Times New Roman" w:hAnsi="Palatino Linotype" w:cs="Arial"/>
          <w:i/>
          <w:color w:val="000000"/>
          <w:lang w:val="es-ES"/>
        </w:rPr>
        <w:t>“</w:t>
      </w:r>
      <w:r w:rsidRPr="00B01338">
        <w:rPr>
          <w:rFonts w:ascii="Palatino Linotype" w:eastAsia="Times New Roman" w:hAnsi="Palatino Linotype" w:cs="Arial"/>
          <w:b/>
          <w:i/>
          <w:color w:val="000000"/>
          <w:lang w:val="es-ES"/>
        </w:rPr>
        <w:t>Artículo 4.</w:t>
      </w:r>
      <w:r w:rsidRPr="00B01338">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0722EC4" w14:textId="77777777" w:rsidR="00D3014D" w:rsidRPr="00B01338" w:rsidRDefault="00D3014D" w:rsidP="00B01338">
      <w:pPr>
        <w:spacing w:line="360" w:lineRule="auto"/>
        <w:ind w:left="851"/>
        <w:jc w:val="both"/>
        <w:rPr>
          <w:rFonts w:ascii="Palatino Linotype" w:eastAsia="Times New Roman" w:hAnsi="Palatino Linotype" w:cs="Arial"/>
          <w:i/>
          <w:color w:val="000000"/>
          <w:lang w:val="es-ES"/>
        </w:rPr>
      </w:pPr>
      <w:r w:rsidRPr="00B01338">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B01338">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78B63F" w14:textId="77777777" w:rsidR="00D3014D" w:rsidRPr="00B01338" w:rsidRDefault="00D3014D" w:rsidP="00B01338">
      <w:pPr>
        <w:spacing w:line="360" w:lineRule="auto"/>
        <w:ind w:left="851"/>
        <w:jc w:val="both"/>
        <w:rPr>
          <w:rFonts w:ascii="Palatino Linotype" w:eastAsia="Times New Roman" w:hAnsi="Palatino Linotype" w:cs="Arial"/>
          <w:i/>
          <w:color w:val="000000"/>
          <w:lang w:val="es-ES"/>
        </w:rPr>
      </w:pPr>
      <w:r w:rsidRPr="00B01338">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2CF46CB3" w14:textId="77777777" w:rsidR="00D3014D" w:rsidRPr="00B01338" w:rsidRDefault="00D3014D" w:rsidP="00B01338">
      <w:pPr>
        <w:spacing w:line="360" w:lineRule="auto"/>
        <w:jc w:val="both"/>
        <w:rPr>
          <w:rFonts w:ascii="Palatino Linotype" w:eastAsia="Times New Roman" w:hAnsi="Palatino Linotype" w:cs="Arial"/>
          <w:i/>
          <w:color w:val="000000"/>
          <w:lang w:val="es-ES"/>
        </w:rPr>
      </w:pPr>
    </w:p>
    <w:p w14:paraId="37FADDDA" w14:textId="77777777" w:rsidR="00D3014D" w:rsidRPr="00B01338" w:rsidRDefault="00D3014D" w:rsidP="00B01338">
      <w:pPr>
        <w:pStyle w:val="Prrafodelista"/>
        <w:numPr>
          <w:ilvl w:val="0"/>
          <w:numId w:val="1"/>
        </w:numPr>
        <w:tabs>
          <w:tab w:val="left" w:pos="0"/>
        </w:tabs>
        <w:spacing w:line="360" w:lineRule="auto"/>
        <w:ind w:left="0" w:right="49" w:firstLine="0"/>
        <w:jc w:val="both"/>
        <w:rPr>
          <w:rFonts w:ascii="Palatino Linotype" w:hAnsi="Palatino Linotype" w:cs="Arial"/>
        </w:rPr>
      </w:pPr>
      <w:r w:rsidRPr="00B01338">
        <w:rPr>
          <w:rFonts w:ascii="Palatino Linotype" w:hAnsi="Palatino Linotype"/>
        </w:rPr>
        <w:t xml:space="preserve">Ahora bien, el hecho de que el </w:t>
      </w:r>
      <w:r w:rsidRPr="00B01338">
        <w:rPr>
          <w:rFonts w:ascii="Palatino Linotype" w:hAnsi="Palatino Linotype"/>
          <w:b/>
        </w:rPr>
        <w:t xml:space="preserve">SUJETO OBLIGADO </w:t>
      </w:r>
      <w:r w:rsidRPr="00B01338">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2E1DD155" w14:textId="77777777" w:rsidR="00D3014D" w:rsidRPr="00B01338" w:rsidRDefault="00D3014D" w:rsidP="00B01338">
      <w:pPr>
        <w:pStyle w:val="Prrafodelista"/>
        <w:tabs>
          <w:tab w:val="left" w:pos="851"/>
        </w:tabs>
        <w:spacing w:line="360" w:lineRule="auto"/>
        <w:ind w:right="49"/>
        <w:jc w:val="both"/>
        <w:rPr>
          <w:rFonts w:ascii="Palatino Linotype" w:hAnsi="Palatino Linotype"/>
        </w:rPr>
      </w:pPr>
    </w:p>
    <w:p w14:paraId="48F47B40" w14:textId="77777777" w:rsidR="00D3014D" w:rsidRPr="00B01338" w:rsidRDefault="00D3014D" w:rsidP="00B01338">
      <w:pPr>
        <w:pStyle w:val="Prrafodelista"/>
        <w:tabs>
          <w:tab w:val="left" w:pos="851"/>
        </w:tabs>
        <w:spacing w:line="360" w:lineRule="auto"/>
        <w:ind w:left="851" w:right="616"/>
        <w:jc w:val="both"/>
        <w:rPr>
          <w:rFonts w:ascii="Palatino Linotype" w:hAnsi="Palatino Linotype"/>
          <w:i/>
        </w:rPr>
      </w:pPr>
      <w:r w:rsidRPr="00B01338">
        <w:rPr>
          <w:rFonts w:ascii="Palatino Linotype" w:hAnsi="Palatino Linotype"/>
          <w:i/>
        </w:rPr>
        <w:t>“</w:t>
      </w:r>
      <w:r w:rsidRPr="00B01338">
        <w:rPr>
          <w:rFonts w:ascii="Palatino Linotype" w:hAnsi="Palatino Linotype"/>
          <w:b/>
          <w:i/>
        </w:rPr>
        <w:t>Artículo 12</w:t>
      </w:r>
      <w:r w:rsidRPr="00B01338">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66292A21" w14:textId="77777777" w:rsidR="00D3014D" w:rsidRPr="00B01338" w:rsidRDefault="00D3014D" w:rsidP="00B01338">
      <w:pPr>
        <w:pStyle w:val="Prrafodelista"/>
        <w:tabs>
          <w:tab w:val="left" w:pos="851"/>
        </w:tabs>
        <w:spacing w:line="360" w:lineRule="auto"/>
        <w:ind w:left="851" w:right="616"/>
        <w:jc w:val="both"/>
        <w:rPr>
          <w:rFonts w:ascii="Palatino Linotype" w:hAnsi="Palatino Linotype"/>
        </w:rPr>
      </w:pPr>
      <w:r w:rsidRPr="00B01338">
        <w:rPr>
          <w:rFonts w:ascii="Palatino Linotype" w:hAnsi="Palatino Linotype"/>
          <w:i/>
        </w:rPr>
        <w:t xml:space="preserve"> Los sujetos obligados sólo proporcionarán la información pública que se les requiera y que </w:t>
      </w:r>
      <w:r w:rsidRPr="00B01338">
        <w:rPr>
          <w:rFonts w:ascii="Palatino Linotype" w:hAnsi="Palatino Linotype"/>
          <w:b/>
          <w:i/>
        </w:rPr>
        <w:t>obre en sus archivos</w:t>
      </w:r>
      <w:r w:rsidRPr="00B01338">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01338">
        <w:rPr>
          <w:rFonts w:ascii="Palatino Linotype" w:hAnsi="Palatino Linotype"/>
        </w:rPr>
        <w:t xml:space="preserve">  </w:t>
      </w:r>
    </w:p>
    <w:p w14:paraId="544212B2" w14:textId="77777777" w:rsidR="00D3014D" w:rsidRPr="00B01338" w:rsidRDefault="00D3014D" w:rsidP="00B01338">
      <w:pPr>
        <w:pStyle w:val="Prrafodelista"/>
        <w:tabs>
          <w:tab w:val="left" w:pos="851"/>
        </w:tabs>
        <w:spacing w:line="360" w:lineRule="auto"/>
        <w:ind w:left="851" w:right="616"/>
        <w:jc w:val="both"/>
        <w:rPr>
          <w:rFonts w:ascii="Palatino Linotype" w:hAnsi="Palatino Linotype"/>
        </w:rPr>
      </w:pPr>
    </w:p>
    <w:p w14:paraId="4A1ADF02" w14:textId="22BC489D" w:rsidR="00D3014D" w:rsidRPr="00B01338" w:rsidRDefault="001B20AE" w:rsidP="00B01338">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B01338">
        <w:rPr>
          <w:rFonts w:ascii="Palatino Linotype" w:eastAsia="Arial Unicode MS" w:hAnsi="Palatino Linotype" w:cs="Arial"/>
          <w:color w:val="000000"/>
        </w:rPr>
        <w:t xml:space="preserve">Correlativo a lo anterior el artículo 160 del ordenamiento jurídico citado establece: </w:t>
      </w:r>
    </w:p>
    <w:p w14:paraId="2C3A691B" w14:textId="4A0EA305" w:rsidR="001B20AE" w:rsidRPr="00B01338" w:rsidRDefault="001B20AE" w:rsidP="00B01338">
      <w:pPr>
        <w:spacing w:before="240" w:after="240" w:line="360" w:lineRule="auto"/>
        <w:ind w:left="851" w:right="567"/>
        <w:jc w:val="both"/>
        <w:rPr>
          <w:rFonts w:ascii="Palatino Linotype" w:hAnsi="Palatino Linotype"/>
        </w:rPr>
      </w:pPr>
      <w:r w:rsidRPr="00B01338">
        <w:rPr>
          <w:rFonts w:ascii="Palatino Linotype" w:hAnsi="Palatino Linotype"/>
          <w:b/>
          <w:i/>
        </w:rPr>
        <w:t xml:space="preserve">“Artículo 160. </w:t>
      </w:r>
      <w:r w:rsidRPr="00B01338">
        <w:rPr>
          <w:rFonts w:ascii="Palatino Linotype" w:hAnsi="Palatino Linotype"/>
          <w:i/>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8143666" w14:textId="089DEED7" w:rsidR="001F59C6" w:rsidRPr="00B01338" w:rsidRDefault="001B20AE" w:rsidP="00B01338">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B01338">
        <w:rPr>
          <w:rFonts w:ascii="Palatino Linotype" w:hAnsi="Palatino Linotype"/>
        </w:rPr>
        <w:t xml:space="preserve">Por tanto el derecho de acceso a la información pública, se colma una vez que se hace entrega del soporte documental que el </w:t>
      </w:r>
      <w:r w:rsidRPr="00B01338">
        <w:rPr>
          <w:rFonts w:ascii="Palatino Linotype" w:hAnsi="Palatino Linotype"/>
          <w:b/>
        </w:rPr>
        <w:t xml:space="preserve">SUJETO OBLIGADO </w:t>
      </w:r>
      <w:r w:rsidRPr="00B01338">
        <w:rPr>
          <w:rFonts w:ascii="Palatino Linotype" w:hAnsi="Palatino Linotype"/>
        </w:rPr>
        <w:t>posee, genera o administra en el ejercicio de sus atribuciones</w:t>
      </w:r>
      <w:r w:rsidR="001604BC" w:rsidRPr="00B01338">
        <w:rPr>
          <w:rFonts w:ascii="Palatino Linotype" w:hAnsi="Palatino Linotype"/>
        </w:rPr>
        <w:t>.</w:t>
      </w:r>
    </w:p>
    <w:p w14:paraId="7D9ED4A0" w14:textId="77777777" w:rsidR="00DC5A1C" w:rsidRPr="00B01338" w:rsidRDefault="00DC5A1C" w:rsidP="00B01338">
      <w:pPr>
        <w:tabs>
          <w:tab w:val="left" w:pos="0"/>
          <w:tab w:val="left" w:pos="426"/>
        </w:tabs>
        <w:spacing w:line="360" w:lineRule="auto"/>
        <w:ind w:right="49"/>
        <w:contextualSpacing/>
        <w:jc w:val="both"/>
        <w:rPr>
          <w:rFonts w:ascii="Palatino Linotype" w:hAnsi="Palatino Linotype"/>
        </w:rPr>
      </w:pPr>
    </w:p>
    <w:p w14:paraId="783B2D27" w14:textId="77777777" w:rsidR="001604BC" w:rsidRPr="00B01338" w:rsidRDefault="001604BC" w:rsidP="00B01338">
      <w:pPr>
        <w:numPr>
          <w:ilvl w:val="0"/>
          <w:numId w:val="1"/>
        </w:numPr>
        <w:autoSpaceDE w:val="0"/>
        <w:autoSpaceDN w:val="0"/>
        <w:adjustRightInd w:val="0"/>
        <w:spacing w:line="360" w:lineRule="auto"/>
        <w:ind w:left="0" w:firstLine="0"/>
        <w:contextualSpacing/>
        <w:jc w:val="both"/>
        <w:rPr>
          <w:rFonts w:ascii="Palatino Linotype" w:hAnsi="Palatino Linotype"/>
          <w:b/>
        </w:rPr>
      </w:pPr>
      <w:r w:rsidRPr="00B01338">
        <w:rPr>
          <w:rFonts w:ascii="Palatino Linotype" w:hAnsi="Palatino Linotype"/>
        </w:rPr>
        <w:t xml:space="preserve">Bajo ese tenor y de acuerdo con el artículo 166 primer párrafo de la </w:t>
      </w:r>
      <w:r w:rsidRPr="00B01338">
        <w:rPr>
          <w:rFonts w:ascii="Palatino Linotype" w:hAnsi="Palatino Linotype"/>
          <w:b/>
        </w:rPr>
        <w:t xml:space="preserve">Ley de Transparencia y Acceso a la Información Pública del Estado de México y Municipios, </w:t>
      </w:r>
      <w:r w:rsidRPr="00B01338">
        <w:rPr>
          <w:rFonts w:ascii="Palatino Linotype" w:hAnsi="Palatino Linotype"/>
          <w:color w:val="000000" w:themeColor="text1"/>
        </w:rPr>
        <w:t xml:space="preserve">la obligación de acceso a la información pública se tendrá por cumplida cuando el </w:t>
      </w:r>
      <w:r w:rsidRPr="00B01338">
        <w:rPr>
          <w:rFonts w:ascii="Palatino Linotype" w:hAnsi="Palatino Linotype"/>
          <w:color w:val="000000" w:themeColor="text1"/>
        </w:rPr>
        <w:lastRenderedPageBreak/>
        <w:t>solicitante tenga a su disposición la información requerida, o cuando realice la consulta de la misma en el lugar en el que ésta se localice, tal como se cita:</w:t>
      </w:r>
    </w:p>
    <w:p w14:paraId="114020D0" w14:textId="77777777" w:rsidR="001604BC" w:rsidRPr="00B01338" w:rsidRDefault="001604BC" w:rsidP="00B01338">
      <w:pPr>
        <w:autoSpaceDE w:val="0"/>
        <w:autoSpaceDN w:val="0"/>
        <w:adjustRightInd w:val="0"/>
        <w:spacing w:line="360" w:lineRule="auto"/>
        <w:contextualSpacing/>
        <w:jc w:val="both"/>
        <w:rPr>
          <w:rFonts w:ascii="Palatino Linotype" w:hAnsi="Palatino Linotype"/>
          <w:b/>
        </w:rPr>
      </w:pPr>
    </w:p>
    <w:p w14:paraId="643797EA" w14:textId="56B5836B" w:rsidR="001604BC" w:rsidRPr="00B01338" w:rsidRDefault="00FC2CD6" w:rsidP="00B01338">
      <w:pPr>
        <w:shd w:val="clear" w:color="auto" w:fill="FFFFFF"/>
        <w:spacing w:before="240" w:after="200" w:line="360" w:lineRule="auto"/>
        <w:ind w:left="851" w:right="616"/>
        <w:contextualSpacing/>
        <w:jc w:val="both"/>
        <w:rPr>
          <w:rFonts w:ascii="Palatino Linotype" w:hAnsi="Palatino Linotype"/>
          <w:i/>
          <w:color w:val="000000" w:themeColor="text1"/>
        </w:rPr>
      </w:pPr>
      <w:r w:rsidRPr="00B01338">
        <w:rPr>
          <w:rFonts w:ascii="Palatino Linotype" w:hAnsi="Palatino Linotype"/>
          <w:b/>
          <w:i/>
          <w:color w:val="000000" w:themeColor="text1"/>
        </w:rPr>
        <w:t>“</w:t>
      </w:r>
      <w:r w:rsidR="001604BC" w:rsidRPr="00B01338">
        <w:rPr>
          <w:rFonts w:ascii="Palatino Linotype" w:hAnsi="Palatino Linotype"/>
          <w:b/>
          <w:i/>
          <w:color w:val="000000" w:themeColor="text1"/>
        </w:rPr>
        <w:t>Artículo 166.</w:t>
      </w:r>
      <w:r w:rsidR="001604BC" w:rsidRPr="00B01338">
        <w:rPr>
          <w:rFonts w:ascii="Palatino Linotype" w:hAnsi="Palatino Linotype"/>
          <w:i/>
          <w:color w:val="000000" w:themeColor="text1"/>
        </w:rPr>
        <w:t xml:space="preserve"> La obligación de acceso a la información pública se tendrá por cumplida cuando el solicitante </w:t>
      </w:r>
      <w:r w:rsidR="001604BC" w:rsidRPr="00B01338">
        <w:rPr>
          <w:rFonts w:ascii="Palatino Linotype" w:hAnsi="Palatino Linotype"/>
          <w:b/>
          <w:i/>
          <w:color w:val="000000" w:themeColor="text1"/>
        </w:rPr>
        <w:t>tenga a su disposición la información requerida</w:t>
      </w:r>
      <w:r w:rsidR="001604BC" w:rsidRPr="00B01338">
        <w:rPr>
          <w:rFonts w:ascii="Palatino Linotype" w:hAnsi="Palatino Linotype"/>
          <w:i/>
          <w:color w:val="000000" w:themeColor="text1"/>
        </w:rPr>
        <w:t xml:space="preserve">, o cuando realice la consulta de la misma en el lugar en el que ésta se localice. </w:t>
      </w:r>
    </w:p>
    <w:p w14:paraId="48B0FDEE" w14:textId="488C47CB" w:rsidR="00FC2CD6" w:rsidRDefault="001604BC" w:rsidP="00B01338">
      <w:pPr>
        <w:shd w:val="clear" w:color="auto" w:fill="FFFFFF"/>
        <w:spacing w:before="240" w:after="200" w:line="360" w:lineRule="auto"/>
        <w:ind w:left="851" w:right="616"/>
        <w:contextualSpacing/>
        <w:jc w:val="both"/>
        <w:rPr>
          <w:rFonts w:ascii="Palatino Linotype" w:hAnsi="Palatino Linotype"/>
          <w:b/>
          <w:i/>
          <w:color w:val="000000" w:themeColor="text1"/>
        </w:rPr>
      </w:pPr>
      <w:r w:rsidRPr="00B01338">
        <w:rPr>
          <w:rFonts w:ascii="Palatino Linotype" w:hAnsi="Palatino Linotype"/>
          <w:b/>
          <w:i/>
          <w:color w:val="000000" w:themeColor="text1"/>
        </w:rPr>
        <w:t>…</w:t>
      </w:r>
      <w:r w:rsidR="00FC2CD6" w:rsidRPr="00B01338">
        <w:rPr>
          <w:rFonts w:ascii="Palatino Linotype" w:hAnsi="Palatino Linotype"/>
          <w:b/>
          <w:i/>
          <w:color w:val="000000" w:themeColor="text1"/>
        </w:rPr>
        <w:t>”</w:t>
      </w:r>
    </w:p>
    <w:p w14:paraId="48AB0485" w14:textId="77777777" w:rsidR="00B01338" w:rsidRPr="00B01338" w:rsidRDefault="00B01338" w:rsidP="00B01338">
      <w:pPr>
        <w:shd w:val="clear" w:color="auto" w:fill="FFFFFF"/>
        <w:spacing w:before="240" w:after="200" w:line="360" w:lineRule="auto"/>
        <w:ind w:left="851" w:right="616"/>
        <w:contextualSpacing/>
        <w:jc w:val="both"/>
        <w:rPr>
          <w:rFonts w:ascii="Palatino Linotype" w:hAnsi="Palatino Linotype"/>
          <w:b/>
          <w:i/>
          <w:color w:val="000000" w:themeColor="text1"/>
        </w:rPr>
      </w:pPr>
    </w:p>
    <w:p w14:paraId="5A2A4AB4" w14:textId="7A2D31EB" w:rsidR="00240DF9" w:rsidRPr="00B01338" w:rsidRDefault="00677EEE" w:rsidP="00B01338">
      <w:pPr>
        <w:numPr>
          <w:ilvl w:val="0"/>
          <w:numId w:val="1"/>
        </w:numPr>
        <w:autoSpaceDE w:val="0"/>
        <w:autoSpaceDN w:val="0"/>
        <w:adjustRightInd w:val="0"/>
        <w:spacing w:line="360" w:lineRule="auto"/>
        <w:ind w:left="0" w:firstLine="0"/>
        <w:contextualSpacing/>
        <w:jc w:val="both"/>
        <w:rPr>
          <w:rFonts w:ascii="Palatino Linotype" w:hAnsi="Palatino Linotype"/>
          <w:b/>
          <w:i/>
          <w:color w:val="000000" w:themeColor="text1"/>
        </w:rPr>
      </w:pPr>
      <w:r w:rsidRPr="00B01338">
        <w:rPr>
          <w:rFonts w:ascii="Palatino Linotype" w:hAnsi="Palatino Linotype"/>
          <w:color w:val="000000" w:themeColor="text1"/>
        </w:rPr>
        <w:t xml:space="preserve">Así entonces, para que se tenga por colmando el derecho de acceso a la información del particular, no solo basta con referir la cantidad de permisos o autorizaciones emitidos a concesionarios, permisionarios o al OPDM de Tlalnepantla, sino que se debe poner a disposición del particular los documentos requeridos. </w:t>
      </w:r>
    </w:p>
    <w:p w14:paraId="5DA9ABA3" w14:textId="66F2D66C" w:rsidR="00677EEE" w:rsidRPr="00B01338" w:rsidRDefault="00677EEE" w:rsidP="00B01338">
      <w:pPr>
        <w:pStyle w:val="Ttulo1"/>
        <w:numPr>
          <w:ilvl w:val="0"/>
          <w:numId w:val="8"/>
        </w:numPr>
        <w:spacing w:line="360" w:lineRule="auto"/>
        <w:rPr>
          <w:szCs w:val="24"/>
        </w:rPr>
      </w:pPr>
      <w:r w:rsidRPr="00B01338">
        <w:rPr>
          <w:b/>
          <w:szCs w:val="24"/>
        </w:rPr>
        <w:t>De la improcedencia del cambio de modalidad</w:t>
      </w:r>
      <w:r w:rsidRPr="00B01338">
        <w:rPr>
          <w:szCs w:val="24"/>
        </w:rPr>
        <w:t xml:space="preserve">. </w:t>
      </w:r>
    </w:p>
    <w:p w14:paraId="0D18CCC5" w14:textId="77777777" w:rsidR="00677EEE" w:rsidRPr="00B01338" w:rsidRDefault="00677EEE" w:rsidP="00B01338">
      <w:pPr>
        <w:spacing w:line="360" w:lineRule="auto"/>
        <w:rPr>
          <w:rFonts w:ascii="Palatino Linotype" w:hAnsi="Palatino Linotype"/>
          <w:lang w:eastAsia="en-US"/>
        </w:rPr>
      </w:pPr>
    </w:p>
    <w:p w14:paraId="6D44EF51" w14:textId="0E756504" w:rsidR="001604BC" w:rsidRPr="00B01338" w:rsidRDefault="00FC2CD6" w:rsidP="00B01338">
      <w:pPr>
        <w:numPr>
          <w:ilvl w:val="0"/>
          <w:numId w:val="1"/>
        </w:numPr>
        <w:autoSpaceDE w:val="0"/>
        <w:autoSpaceDN w:val="0"/>
        <w:adjustRightInd w:val="0"/>
        <w:spacing w:line="360" w:lineRule="auto"/>
        <w:ind w:left="0" w:firstLine="0"/>
        <w:contextualSpacing/>
        <w:jc w:val="both"/>
        <w:rPr>
          <w:rFonts w:ascii="Palatino Linotype" w:hAnsi="Palatino Linotype"/>
        </w:rPr>
      </w:pPr>
      <w:r w:rsidRPr="00B01338">
        <w:rPr>
          <w:rFonts w:ascii="Palatino Linotype" w:hAnsi="Palatino Linotype"/>
        </w:rPr>
        <w:t xml:space="preserve">Ahora bien, en relación a la manifestación realizada por el </w:t>
      </w:r>
      <w:r w:rsidRPr="00B01338">
        <w:rPr>
          <w:rFonts w:ascii="Palatino Linotype" w:hAnsi="Palatino Linotype"/>
          <w:b/>
        </w:rPr>
        <w:t xml:space="preserve">SUJETO OBLIGADO </w:t>
      </w:r>
      <w:r w:rsidRPr="00B01338">
        <w:rPr>
          <w:rFonts w:ascii="Palatino Linotype" w:hAnsi="Palatino Linotype"/>
        </w:rPr>
        <w:t xml:space="preserve">consistente en </w:t>
      </w:r>
      <w:r w:rsidRPr="00B01338">
        <w:rPr>
          <w:rFonts w:ascii="Palatino Linotype" w:hAnsi="Palatino Linotype"/>
          <w:i/>
        </w:rPr>
        <w:t xml:space="preserve">“el usuario puede acudir a las oficinas de la Jurisdicción de Regulación Sanitaria No. 07 Tlalnepantla de Baz ubicadas en Av. Hidalgo S/N, Centro de Servicios Administrativos de Tlalnepantla, Col. La Romana, Tlalnepantla de Baz, México, C.P. 54030; a realizar la consulta de la información solicitada, siempre y cuando acredite el interés jurídico o legítimo para tal efecto.” </w:t>
      </w:r>
    </w:p>
    <w:p w14:paraId="2ED6A2BE" w14:textId="77777777" w:rsidR="00FC2CD6" w:rsidRPr="00B01338" w:rsidRDefault="00FC2CD6" w:rsidP="00B01338">
      <w:pPr>
        <w:autoSpaceDE w:val="0"/>
        <w:autoSpaceDN w:val="0"/>
        <w:adjustRightInd w:val="0"/>
        <w:spacing w:line="360" w:lineRule="auto"/>
        <w:contextualSpacing/>
        <w:jc w:val="both"/>
        <w:rPr>
          <w:rFonts w:ascii="Palatino Linotype" w:hAnsi="Palatino Linotype"/>
        </w:rPr>
      </w:pPr>
    </w:p>
    <w:p w14:paraId="68C52FD8" w14:textId="77777777" w:rsidR="00677EEE" w:rsidRPr="00B01338" w:rsidRDefault="00FC2CD6" w:rsidP="00B01338">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rPr>
      </w:pPr>
      <w:r w:rsidRPr="00B01338">
        <w:rPr>
          <w:rFonts w:ascii="Palatino Linotype" w:hAnsi="Palatino Linotype"/>
        </w:rPr>
        <w:t>En primer término es necesario precisar que el particular al momento de presentar la solicitud de información eligió como modalidad de entrega de información  a través del Sistema de Acceso a la I</w:t>
      </w:r>
      <w:r w:rsidR="00677EEE" w:rsidRPr="00B01338">
        <w:rPr>
          <w:rFonts w:ascii="Palatino Linotype" w:hAnsi="Palatino Linotype"/>
        </w:rPr>
        <w:t xml:space="preserve">nformación Mexiquense (SAIMEX), en este sentido, el </w:t>
      </w:r>
      <w:r w:rsidR="00677EEE" w:rsidRPr="00B01338">
        <w:rPr>
          <w:rFonts w:ascii="Palatino Linotype" w:eastAsia="Times New Roman" w:hAnsi="Palatino Linotype"/>
        </w:rPr>
        <w:t xml:space="preserve">artículo </w:t>
      </w:r>
      <w:r w:rsidR="00677EEE" w:rsidRPr="00B01338">
        <w:rPr>
          <w:rFonts w:ascii="Palatino Linotype" w:eastAsia="Times New Roman" w:hAnsi="Palatino Linotype"/>
        </w:rPr>
        <w:lastRenderedPageBreak/>
        <w:t xml:space="preserve">158 de la Ley de Transparencia y Acceso a la Información Pública del Estado de México y Municipios, el cual dispone que de manera excepcional, cuando de manera fundada y motivada lo determine el </w:t>
      </w:r>
      <w:r w:rsidR="00677EEE" w:rsidRPr="00B01338">
        <w:rPr>
          <w:rFonts w:ascii="Palatino Linotype" w:eastAsia="Times New Roman" w:hAnsi="Palatino Linotype"/>
          <w:b/>
        </w:rPr>
        <w:t>SUJETO OBLIGADO</w:t>
      </w:r>
      <w:r w:rsidR="00677EEE" w:rsidRPr="00B01338">
        <w:rPr>
          <w:rFonts w:ascii="Palatino Linotype" w:eastAsia="Times New Roman" w:hAnsi="Palatino Linotype"/>
        </w:rPr>
        <w:t>, en los casos en que la entrega de la información que se encuentre a su disposición sobrepase las capacidades técnicas del mismo, para cumplir con la solicitud, se podrá poner a disposición del solicitante la información en consulta directa.</w:t>
      </w:r>
    </w:p>
    <w:p w14:paraId="6FC96023" w14:textId="77777777" w:rsidR="00677EEE" w:rsidRPr="00B01338" w:rsidRDefault="00677EEE" w:rsidP="00B01338">
      <w:pPr>
        <w:pStyle w:val="Prrafodelista"/>
        <w:tabs>
          <w:tab w:val="left" w:pos="426"/>
        </w:tabs>
        <w:spacing w:line="360" w:lineRule="auto"/>
        <w:ind w:left="0"/>
        <w:jc w:val="both"/>
        <w:rPr>
          <w:rFonts w:ascii="Palatino Linotype" w:eastAsia="Times New Roman" w:hAnsi="Palatino Linotype"/>
        </w:rPr>
      </w:pPr>
    </w:p>
    <w:p w14:paraId="1B7A036C" w14:textId="77777777" w:rsidR="00677EEE" w:rsidRPr="00B01338" w:rsidRDefault="00677EEE" w:rsidP="00B01338">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u w:val="single"/>
        </w:rPr>
      </w:pPr>
      <w:r w:rsidRPr="00B01338">
        <w:rPr>
          <w:rFonts w:ascii="Palatino Linotype" w:eastAsia="Times New Roman" w:hAnsi="Palatino Linotype"/>
        </w:rPr>
        <w:t xml:space="preserve">Asimismo, el artículo 164 de la Ley de Transparencia en mérito prevé que el acceso se dará en la modalidad de entrega, y, en su caso, de envío elegidos por el solicitante; sin embargo también se establece que cuando la información no pueda entregarse o enviarse en la modalidad elegida, el </w:t>
      </w:r>
      <w:r w:rsidRPr="00B01338">
        <w:rPr>
          <w:rFonts w:ascii="Palatino Linotype" w:eastAsia="Times New Roman" w:hAnsi="Palatino Linotype"/>
          <w:b/>
        </w:rPr>
        <w:t>SUJETO OBLIGADO</w:t>
      </w:r>
      <w:r w:rsidRPr="00B01338">
        <w:rPr>
          <w:rFonts w:ascii="Palatino Linotype" w:eastAsia="Times New Roman" w:hAnsi="Palatino Linotype"/>
        </w:rPr>
        <w:t xml:space="preserve"> deberá ofrecer otra u otras modalidades de entrega, </w:t>
      </w:r>
      <w:r w:rsidRPr="00B01338">
        <w:rPr>
          <w:rFonts w:ascii="Palatino Linotype" w:eastAsia="Times New Roman" w:hAnsi="Palatino Linotype"/>
          <w:u w:val="single"/>
        </w:rPr>
        <w:t>fundando y motivando en cualquier caso la necesidad de ofrecer otro tipo de entrega.</w:t>
      </w:r>
    </w:p>
    <w:p w14:paraId="32E1FE82" w14:textId="77777777" w:rsidR="00677EEE" w:rsidRPr="00B01338" w:rsidRDefault="00677EEE" w:rsidP="00B01338">
      <w:pPr>
        <w:pStyle w:val="Prrafodelista"/>
        <w:tabs>
          <w:tab w:val="left" w:pos="426"/>
        </w:tabs>
        <w:spacing w:line="360" w:lineRule="auto"/>
        <w:ind w:left="0"/>
        <w:jc w:val="both"/>
        <w:rPr>
          <w:rFonts w:ascii="Palatino Linotype" w:eastAsia="Times New Roman" w:hAnsi="Palatino Linotype"/>
          <w:u w:val="single"/>
        </w:rPr>
      </w:pPr>
    </w:p>
    <w:p w14:paraId="22ED8484" w14:textId="77777777" w:rsidR="00677EEE" w:rsidRPr="00B01338" w:rsidRDefault="00677EEE" w:rsidP="00B01338">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rPr>
      </w:pPr>
      <w:r w:rsidRPr="00B01338">
        <w:rPr>
          <w:rFonts w:ascii="Palatino Linotype" w:eastAsia="Times New Roman" w:hAnsi="Palatino Linotype"/>
        </w:rPr>
        <w:t xml:space="preserve">Por tanto, de los argumentos vertidos, si bien la entrega de la información los Sujetos Obligados se encuentran constreñidos a garantizarla, en la medida de lo posible, en la forma solicitada por los particulares, lo cierto es que la propia normatividad establece supuestos de excepción en los cuales es procedente el cambio de modalidad de entrega de la información, </w:t>
      </w:r>
      <w:r w:rsidRPr="00B01338">
        <w:rPr>
          <w:rFonts w:ascii="Palatino Linotype" w:eastAsia="Times New Roman" w:hAnsi="Palatino Linotype"/>
          <w:u w:val="single"/>
        </w:rPr>
        <w:t>siempre y cuando se acredite la existencia de un impedimento justificado para atenderla en la vía requerida</w:t>
      </w:r>
      <w:r w:rsidRPr="00B01338">
        <w:rPr>
          <w:rFonts w:ascii="Palatino Linotype" w:eastAsia="Times New Roman" w:hAnsi="Palatino Linotype"/>
        </w:rPr>
        <w:t xml:space="preserve"> y, a su vez se ofrezca otra modalidad de entrega de la misma, señalando para ello las reglas a seguir para que la información sea proporcionada como lo es el caso de la consulta directa.</w:t>
      </w:r>
    </w:p>
    <w:p w14:paraId="3D25AB2E" w14:textId="77777777" w:rsidR="00DC5A1C" w:rsidRPr="00B01338" w:rsidRDefault="00DC5A1C" w:rsidP="00B01338">
      <w:pPr>
        <w:autoSpaceDE w:val="0"/>
        <w:autoSpaceDN w:val="0"/>
        <w:adjustRightInd w:val="0"/>
        <w:spacing w:line="360" w:lineRule="auto"/>
        <w:contextualSpacing/>
        <w:jc w:val="both"/>
        <w:rPr>
          <w:rFonts w:ascii="Palatino Linotype" w:eastAsia="Times New Roman" w:hAnsi="Palatino Linotype"/>
        </w:rPr>
      </w:pPr>
    </w:p>
    <w:p w14:paraId="0BC35923" w14:textId="1E22B7B3" w:rsidR="00677EEE" w:rsidRPr="00B01338" w:rsidRDefault="00677EEE" w:rsidP="00B01338">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rPr>
      </w:pPr>
      <w:r w:rsidRPr="00B01338">
        <w:rPr>
          <w:rFonts w:ascii="Palatino Linotype" w:eastAsia="Calibri" w:hAnsi="Palatino Linotype" w:cs="Tahoma"/>
          <w:bCs/>
          <w:lang w:val="es-ES" w:eastAsia="en-US"/>
        </w:rPr>
        <w:lastRenderedPageBreak/>
        <w:t xml:space="preserve">Por ende, de los argumentos señalados en concatenación con los documentos remitidos en alcance a los informes justificados, se tiene que el </w:t>
      </w:r>
      <w:r w:rsidRPr="00B01338">
        <w:rPr>
          <w:rFonts w:ascii="Palatino Linotype" w:eastAsia="Calibri" w:hAnsi="Palatino Linotype" w:cs="Tahoma"/>
          <w:b/>
          <w:bCs/>
          <w:lang w:val="es-ES" w:eastAsia="en-US"/>
        </w:rPr>
        <w:t>SUJETO OBLIGADO</w:t>
      </w:r>
      <w:r w:rsidR="002208AB" w:rsidRPr="00B01338">
        <w:rPr>
          <w:rFonts w:ascii="Palatino Linotype" w:eastAsia="Calibri" w:hAnsi="Palatino Linotype" w:cs="Tahoma"/>
          <w:bCs/>
          <w:lang w:val="es-ES" w:eastAsia="en-US"/>
        </w:rPr>
        <w:t xml:space="preserve"> no fundó, ni</w:t>
      </w:r>
      <w:r w:rsidRPr="00B01338">
        <w:rPr>
          <w:rFonts w:ascii="Palatino Linotype" w:eastAsia="Calibri" w:hAnsi="Palatino Linotype" w:cs="Tahoma"/>
          <w:bCs/>
          <w:lang w:val="es-ES" w:eastAsia="en-US"/>
        </w:rPr>
        <w:t xml:space="preserve"> motivo y</w:t>
      </w:r>
      <w:r w:rsidR="002208AB" w:rsidRPr="00B01338">
        <w:rPr>
          <w:rFonts w:ascii="Palatino Linotype" w:eastAsia="Calibri" w:hAnsi="Palatino Linotype" w:cs="Tahoma"/>
          <w:bCs/>
          <w:lang w:val="es-ES" w:eastAsia="en-US"/>
        </w:rPr>
        <w:t xml:space="preserve"> tampoco</w:t>
      </w:r>
      <w:r w:rsidRPr="00B01338">
        <w:rPr>
          <w:rFonts w:ascii="Palatino Linotype" w:eastAsia="Calibri" w:hAnsi="Palatino Linotype" w:cs="Tahoma"/>
          <w:bCs/>
          <w:lang w:val="es-ES" w:eastAsia="en-US"/>
        </w:rPr>
        <w:t xml:space="preserve"> justificó la imposibilidad de entregar documentos en formato electrónico a través del SAIMEX, </w:t>
      </w:r>
      <w:r w:rsidR="002208AB" w:rsidRPr="00B01338">
        <w:rPr>
          <w:rFonts w:ascii="Palatino Linotype" w:eastAsia="Calibri" w:hAnsi="Palatino Linotype" w:cs="Tahoma"/>
          <w:bCs/>
          <w:lang w:val="es-ES" w:eastAsia="en-US"/>
        </w:rPr>
        <w:t>únicamente manifestó que puede acudir a las oficinas de la Jurisdicción de Regul</w:t>
      </w:r>
      <w:r w:rsidR="001D40BF" w:rsidRPr="00B01338">
        <w:rPr>
          <w:rFonts w:ascii="Palatino Linotype" w:eastAsia="Calibri" w:hAnsi="Palatino Linotype" w:cs="Tahoma"/>
          <w:bCs/>
          <w:lang w:val="es-ES" w:eastAsia="en-US"/>
        </w:rPr>
        <w:t>ación Sanitaria a rea</w:t>
      </w:r>
      <w:r w:rsidR="002208AB" w:rsidRPr="00B01338">
        <w:rPr>
          <w:rFonts w:ascii="Palatino Linotype" w:eastAsia="Calibri" w:hAnsi="Palatino Linotype" w:cs="Tahoma"/>
          <w:bCs/>
          <w:lang w:val="es-ES" w:eastAsia="en-US"/>
        </w:rPr>
        <w:t>li</w:t>
      </w:r>
      <w:r w:rsidR="001D40BF" w:rsidRPr="00B01338">
        <w:rPr>
          <w:rFonts w:ascii="Palatino Linotype" w:eastAsia="Calibri" w:hAnsi="Palatino Linotype" w:cs="Tahoma"/>
          <w:bCs/>
          <w:lang w:val="es-ES" w:eastAsia="en-US"/>
        </w:rPr>
        <w:t>z</w:t>
      </w:r>
      <w:r w:rsidR="002208AB" w:rsidRPr="00B01338">
        <w:rPr>
          <w:rFonts w:ascii="Palatino Linotype" w:eastAsia="Calibri" w:hAnsi="Palatino Linotype" w:cs="Tahoma"/>
          <w:bCs/>
          <w:lang w:val="es-ES" w:eastAsia="en-US"/>
        </w:rPr>
        <w:t xml:space="preserve">ar la consulta de la información solicitada. </w:t>
      </w:r>
    </w:p>
    <w:p w14:paraId="603F3DE6" w14:textId="77777777" w:rsidR="00677EEE" w:rsidRPr="00B01338" w:rsidRDefault="00677EEE" w:rsidP="00B01338">
      <w:pPr>
        <w:pStyle w:val="Prrafodelista"/>
        <w:tabs>
          <w:tab w:val="left" w:pos="426"/>
        </w:tabs>
        <w:spacing w:line="360" w:lineRule="auto"/>
        <w:ind w:left="0"/>
        <w:jc w:val="both"/>
        <w:rPr>
          <w:rFonts w:ascii="Palatino Linotype" w:eastAsia="Times New Roman" w:hAnsi="Palatino Linotype"/>
        </w:rPr>
      </w:pPr>
    </w:p>
    <w:p w14:paraId="75368482" w14:textId="0DAEA383" w:rsidR="00677EEE" w:rsidRPr="00B01338" w:rsidRDefault="00677EEE" w:rsidP="00B01338">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rPr>
      </w:pPr>
      <w:r w:rsidRPr="00B01338">
        <w:rPr>
          <w:rFonts w:ascii="Palatino Linotype" w:eastAsia="Times New Roman" w:hAnsi="Palatino Linotype"/>
        </w:rPr>
        <w:t xml:space="preserve">Por dichas circunstancias, a criterio de esta Ponencia </w:t>
      </w:r>
      <w:proofErr w:type="spellStart"/>
      <w:r w:rsidRPr="00B01338">
        <w:rPr>
          <w:rFonts w:ascii="Palatino Linotype" w:eastAsia="Times New Roman" w:hAnsi="Palatino Linotype"/>
        </w:rPr>
        <w:t>Resolutora</w:t>
      </w:r>
      <w:proofErr w:type="spellEnd"/>
      <w:r w:rsidRPr="00B01338">
        <w:rPr>
          <w:rFonts w:ascii="Palatino Linotype" w:eastAsia="Times New Roman" w:hAnsi="Palatino Linotype"/>
        </w:rPr>
        <w:t xml:space="preserve"> el </w:t>
      </w:r>
      <w:r w:rsidRPr="00B01338">
        <w:rPr>
          <w:rFonts w:ascii="Palatino Linotype" w:eastAsia="Times New Roman" w:hAnsi="Palatino Linotype"/>
          <w:b/>
        </w:rPr>
        <w:t>SUJETO OBLIGADO</w:t>
      </w:r>
      <w:r w:rsidRPr="00B01338">
        <w:rPr>
          <w:rFonts w:ascii="Palatino Linotype" w:eastAsia="Times New Roman" w:hAnsi="Palatino Linotype"/>
        </w:rPr>
        <w:t xml:space="preserve"> </w:t>
      </w:r>
      <w:r w:rsidR="002208AB" w:rsidRPr="00B01338">
        <w:rPr>
          <w:rFonts w:ascii="Palatino Linotype" w:eastAsia="Times New Roman" w:hAnsi="Palatino Linotype"/>
        </w:rPr>
        <w:t xml:space="preserve">no acreditó </w:t>
      </w:r>
      <w:r w:rsidRPr="00B01338">
        <w:rPr>
          <w:rFonts w:ascii="Palatino Linotype" w:eastAsia="Times New Roman" w:hAnsi="Palatino Linotype"/>
        </w:rPr>
        <w:t xml:space="preserve">el impedimento para proporcionar la información solicitada,  a través del Sistema de Acceso a la Información Mexiquense (SAIMEX), pues </w:t>
      </w:r>
      <w:r w:rsidR="002208AB" w:rsidRPr="00B01338">
        <w:rPr>
          <w:rFonts w:ascii="Palatino Linotype" w:eastAsia="Times New Roman" w:hAnsi="Palatino Linotype"/>
        </w:rPr>
        <w:t xml:space="preserve">no funda ni fundamenta el cambio de modalidad de entrega. </w:t>
      </w:r>
    </w:p>
    <w:p w14:paraId="5E42DB7F" w14:textId="77777777" w:rsidR="002208AB" w:rsidRPr="00B01338" w:rsidRDefault="002208AB" w:rsidP="00B01338">
      <w:pPr>
        <w:pStyle w:val="Prrafodelista"/>
        <w:spacing w:line="360" w:lineRule="auto"/>
        <w:rPr>
          <w:rFonts w:ascii="Palatino Linotype" w:eastAsia="Times New Roman" w:hAnsi="Palatino Linotype"/>
        </w:rPr>
      </w:pPr>
    </w:p>
    <w:p w14:paraId="69350C91" w14:textId="508AA65A" w:rsidR="007A0CE1" w:rsidRPr="00B01338" w:rsidRDefault="007A0CE1" w:rsidP="00B01338">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rPr>
      </w:pPr>
      <w:r w:rsidRPr="00B01338">
        <w:rPr>
          <w:rFonts w:ascii="Palatino Linotype" w:eastAsia="Times New Roman" w:hAnsi="Palatino Linotype"/>
        </w:rPr>
        <w:t xml:space="preserve">Es de señalar que en relación a la información solicitada en el inciso a)  y b) se tiene por colmado el requerimiento referente a cuantos son los vehículos tipo tanque cisterna propiedad del OPDM de Tlalnepantla de Baz, el </w:t>
      </w:r>
      <w:r w:rsidRPr="00B01338">
        <w:rPr>
          <w:rFonts w:ascii="Palatino Linotype" w:eastAsia="Times New Roman" w:hAnsi="Palatino Linotype"/>
          <w:b/>
        </w:rPr>
        <w:t xml:space="preserve">SUJETO OBLIGADO </w:t>
      </w:r>
      <w:r w:rsidRPr="00B01338">
        <w:rPr>
          <w:rFonts w:ascii="Palatino Linotype" w:eastAsia="Times New Roman" w:hAnsi="Palatino Linotype"/>
        </w:rPr>
        <w:t xml:space="preserve">mediante el informe justificado, manifestó que de los 69 permisos tramitados, quince (15) son propiedad del Organismo, insertado la tabla siguiente: </w:t>
      </w:r>
    </w:p>
    <w:p w14:paraId="059F9795" w14:textId="7FE2AE06" w:rsidR="000E552A" w:rsidRPr="00B01338" w:rsidRDefault="000E552A" w:rsidP="00B01338">
      <w:pPr>
        <w:pStyle w:val="Prrafodelista"/>
        <w:spacing w:line="360" w:lineRule="auto"/>
        <w:jc w:val="center"/>
        <w:rPr>
          <w:rFonts w:ascii="Palatino Linotype" w:eastAsia="Times New Roman" w:hAnsi="Palatino Linotype"/>
        </w:rPr>
      </w:pPr>
      <w:r w:rsidRPr="00B01338">
        <w:rPr>
          <w:rFonts w:ascii="Palatino Linotype" w:hAnsi="Palatino Linotype"/>
          <w:noProof/>
          <w:lang w:val="es-MX" w:eastAsia="es-MX"/>
        </w:rPr>
        <w:lastRenderedPageBreak/>
        <w:drawing>
          <wp:inline distT="0" distB="0" distL="0" distR="0" wp14:anchorId="0FD2A46F" wp14:editId="1EFADE43">
            <wp:extent cx="2771775" cy="3181350"/>
            <wp:effectExtent l="76200" t="76200" r="142875" b="133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3181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2D8310" w14:textId="734BD4BC" w:rsidR="000E552A" w:rsidRPr="00B01338" w:rsidRDefault="000E552A" w:rsidP="00B01338">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rPr>
      </w:pPr>
      <w:r w:rsidRPr="00B01338">
        <w:rPr>
          <w:rFonts w:ascii="Palatino Linotype" w:eastAsia="Times New Roman" w:hAnsi="Palatino Linotype"/>
        </w:rPr>
        <w:t xml:space="preserve">Por lo que el Pleno de este Instituto, considera satisfecho el derecho de acceso a la información del particular sobre este rubro. </w:t>
      </w:r>
    </w:p>
    <w:p w14:paraId="3F2D1C6B" w14:textId="77777777" w:rsidR="000E552A" w:rsidRPr="00B01338" w:rsidRDefault="000E552A" w:rsidP="00B01338">
      <w:pPr>
        <w:autoSpaceDE w:val="0"/>
        <w:autoSpaceDN w:val="0"/>
        <w:adjustRightInd w:val="0"/>
        <w:spacing w:line="360" w:lineRule="auto"/>
        <w:contextualSpacing/>
        <w:jc w:val="both"/>
        <w:rPr>
          <w:rFonts w:ascii="Palatino Linotype" w:eastAsia="Times New Roman" w:hAnsi="Palatino Linotype"/>
        </w:rPr>
      </w:pPr>
    </w:p>
    <w:p w14:paraId="09E81AD0" w14:textId="0D4A4556" w:rsidR="00455987" w:rsidRPr="00B01338" w:rsidRDefault="003B6485" w:rsidP="00B01338">
      <w:pPr>
        <w:numPr>
          <w:ilvl w:val="0"/>
          <w:numId w:val="1"/>
        </w:numPr>
        <w:autoSpaceDE w:val="0"/>
        <w:autoSpaceDN w:val="0"/>
        <w:adjustRightInd w:val="0"/>
        <w:spacing w:line="360" w:lineRule="auto"/>
        <w:ind w:left="0" w:firstLine="0"/>
        <w:contextualSpacing/>
        <w:jc w:val="both"/>
        <w:rPr>
          <w:rFonts w:ascii="Palatino Linotype" w:hAnsi="Palatino Linotype"/>
        </w:rPr>
      </w:pPr>
      <w:r w:rsidRPr="00B01338">
        <w:rPr>
          <w:rFonts w:ascii="Palatino Linotype" w:hAnsi="Palatino Linotype"/>
        </w:rPr>
        <w:t xml:space="preserve">No es desapercibido a este instituto, que el solicitante no refirió el lapso temporal de la información que en este apartado se analiza, es decir, , por lo que este Instituto, con fundamento en los artículos 13 y 181, párrafo cuarto de la Ley de Transparencia y Acceso a la Información Pública de la entidad, y en atención a la documentación remitida por el particular </w:t>
      </w:r>
      <w:r w:rsidR="00455987" w:rsidRPr="00B01338">
        <w:rPr>
          <w:rFonts w:ascii="Palatino Linotype" w:hAnsi="Palatino Linotype"/>
        </w:rPr>
        <w:t xml:space="preserve">en el archivo adjunto y la fecha en que se presentó </w:t>
      </w:r>
      <w:r w:rsidRPr="00B01338">
        <w:rPr>
          <w:rFonts w:ascii="Palatino Linotype" w:hAnsi="Palatino Linotype"/>
        </w:rPr>
        <w:t xml:space="preserve">la solicitud, </w:t>
      </w:r>
      <w:r w:rsidR="00455987" w:rsidRPr="00B01338">
        <w:rPr>
          <w:rFonts w:ascii="Palatino Linotype" w:hAnsi="Palatino Linotype"/>
        </w:rPr>
        <w:t xml:space="preserve"> se </w:t>
      </w:r>
      <w:r w:rsidRPr="00B01338">
        <w:rPr>
          <w:rFonts w:ascii="Palatino Linotype" w:hAnsi="Palatino Linotype"/>
        </w:rPr>
        <w:t xml:space="preserve">determina que el lapso temporal que en todo caso deba entregarse de la información referida, es la generada </w:t>
      </w:r>
      <w:r w:rsidR="00455987" w:rsidRPr="00B01338">
        <w:rPr>
          <w:rFonts w:ascii="Palatino Linotype" w:hAnsi="Palatino Linotype"/>
        </w:rPr>
        <w:t xml:space="preserve">del uno (01) de enero de dos mil dieciocho al veintitrés (23) de agosto de dos mil diecinueve. </w:t>
      </w:r>
    </w:p>
    <w:p w14:paraId="26C2040C" w14:textId="13583D63" w:rsidR="00455987" w:rsidRPr="00B01338" w:rsidRDefault="00455987" w:rsidP="00B01338">
      <w:pPr>
        <w:spacing w:before="240" w:after="360" w:line="360" w:lineRule="auto"/>
        <w:jc w:val="both"/>
        <w:rPr>
          <w:rFonts w:ascii="Palatino Linotype" w:eastAsia="Calibri" w:hAnsi="Palatino Linotype" w:cs="Arial"/>
          <w:color w:val="000000"/>
        </w:rPr>
      </w:pPr>
      <w:r w:rsidRPr="00B01338">
        <w:rPr>
          <w:rFonts w:ascii="Palatino Linotype" w:eastAsia="Calibri" w:hAnsi="Palatino Linotype" w:cs="Arial"/>
        </w:rPr>
        <w:lastRenderedPageBreak/>
        <w:t xml:space="preserve">Discernimiento que encuentra sustento en los criterios 1/2010 y 2/2010 emitidos por el </w:t>
      </w:r>
      <w:r w:rsidRPr="00B01338">
        <w:rPr>
          <w:rFonts w:ascii="Palatino Linotype" w:eastAsia="Calibri" w:hAnsi="Palatino Linotype" w:cs="Arial"/>
          <w:color w:val="000000"/>
        </w:rPr>
        <w:t xml:space="preserve">“Comité de Acceso a la Información y Protección de Datos personales” de la Suprema Corte de Justicia de la Nación, que disponen: </w:t>
      </w:r>
    </w:p>
    <w:p w14:paraId="7C22054A" w14:textId="77777777" w:rsidR="00455987" w:rsidRPr="00B01338" w:rsidRDefault="00455987" w:rsidP="00B01338">
      <w:pPr>
        <w:tabs>
          <w:tab w:val="left" w:pos="7088"/>
        </w:tabs>
        <w:autoSpaceDE w:val="0"/>
        <w:autoSpaceDN w:val="0"/>
        <w:adjustRightInd w:val="0"/>
        <w:spacing w:line="360" w:lineRule="auto"/>
        <w:ind w:left="851" w:right="900"/>
        <w:jc w:val="right"/>
        <w:rPr>
          <w:rFonts w:ascii="Palatino Linotype" w:eastAsia="Calibri" w:hAnsi="Palatino Linotype" w:cs="Arial"/>
          <w:b/>
          <w:i/>
          <w:color w:val="000000"/>
        </w:rPr>
      </w:pPr>
      <w:r w:rsidRPr="00B01338">
        <w:rPr>
          <w:rFonts w:ascii="Palatino Linotype" w:eastAsia="Calibri" w:hAnsi="Palatino Linotype" w:cs="Arial"/>
          <w:b/>
          <w:i/>
          <w:color w:val="000000"/>
        </w:rPr>
        <w:t>Criterio 1/2010</w:t>
      </w:r>
    </w:p>
    <w:p w14:paraId="4031EC48" w14:textId="77777777" w:rsidR="00455987" w:rsidRPr="00B01338" w:rsidRDefault="00455987" w:rsidP="00B01338">
      <w:pPr>
        <w:tabs>
          <w:tab w:val="left" w:pos="6574"/>
        </w:tabs>
        <w:autoSpaceDE w:val="0"/>
        <w:autoSpaceDN w:val="0"/>
        <w:adjustRightInd w:val="0"/>
        <w:spacing w:line="360" w:lineRule="auto"/>
        <w:ind w:left="851" w:right="900"/>
        <w:jc w:val="both"/>
        <w:rPr>
          <w:rFonts w:ascii="Palatino Linotype" w:eastAsia="Calibri" w:hAnsi="Palatino Linotype" w:cs="Arial"/>
          <w:b/>
          <w:i/>
          <w:color w:val="000000"/>
        </w:rPr>
      </w:pPr>
      <w:r w:rsidRPr="00B01338">
        <w:rPr>
          <w:rFonts w:ascii="Palatino Linotype" w:eastAsia="Calibri" w:hAnsi="Palatino Linotype" w:cs="Arial"/>
          <w:b/>
          <w:i/>
          <w:color w:val="000000"/>
        </w:rPr>
        <w:tab/>
      </w:r>
    </w:p>
    <w:p w14:paraId="56425E7F" w14:textId="77777777" w:rsidR="00455987" w:rsidRPr="00B01338" w:rsidRDefault="00455987" w:rsidP="00B01338">
      <w:pPr>
        <w:tabs>
          <w:tab w:val="left" w:pos="7088"/>
        </w:tabs>
        <w:autoSpaceDE w:val="0"/>
        <w:autoSpaceDN w:val="0"/>
        <w:adjustRightInd w:val="0"/>
        <w:spacing w:line="360" w:lineRule="auto"/>
        <w:ind w:left="851" w:right="900"/>
        <w:jc w:val="both"/>
        <w:rPr>
          <w:rFonts w:ascii="Palatino Linotype" w:eastAsia="Calibri" w:hAnsi="Palatino Linotype" w:cs="Arial"/>
          <w:b/>
          <w:i/>
          <w:color w:val="000000"/>
        </w:rPr>
      </w:pPr>
      <w:r w:rsidRPr="00B01338">
        <w:rPr>
          <w:rFonts w:ascii="Palatino Linotype" w:eastAsia="Calibri" w:hAnsi="Palatino Linotype" w:cs="Arial"/>
          <w:b/>
          <w:i/>
          <w:color w:val="000000"/>
        </w:rPr>
        <w:t>SOLICITUD DE ACCESO A LA INFORMACIÓN. SU OTORGAMIENTO ES RESPECTO DE AQUELLA QUE EXISTA Y SE HUBIESE GENERADO AL MOMENTO DE LA PETICIÓN.</w:t>
      </w:r>
    </w:p>
    <w:p w14:paraId="4B300DE5" w14:textId="77777777" w:rsidR="00455987" w:rsidRPr="00B01338" w:rsidRDefault="00455987" w:rsidP="00B01338">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p>
    <w:p w14:paraId="0D91E947" w14:textId="77777777" w:rsidR="00455987" w:rsidRPr="00B01338" w:rsidRDefault="00455987" w:rsidP="00B01338">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r w:rsidRPr="00B01338">
        <w:rPr>
          <w:rFonts w:ascii="Palatino Linotype" w:eastAsia="Calibri" w:hAnsi="Palatino Linotype" w:cs="Arial"/>
          <w:i/>
          <w:color w:val="000000"/>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31AF0F87" w14:textId="77777777" w:rsidR="00455987" w:rsidRPr="00B01338" w:rsidRDefault="00455987" w:rsidP="00B01338">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p>
    <w:p w14:paraId="23F37381" w14:textId="77777777" w:rsidR="00455987" w:rsidRPr="00B01338" w:rsidRDefault="00455987" w:rsidP="00B01338">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r w:rsidRPr="00B01338">
        <w:rPr>
          <w:rFonts w:ascii="Palatino Linotype" w:eastAsia="Calibri" w:hAnsi="Palatino Linotype" w:cs="Arial"/>
          <w:i/>
          <w:color w:val="000000"/>
        </w:rPr>
        <w:t>Clasificación de Información 69/2009-A. 30 de septiembre de 2009. Unanimidad de votos.</w:t>
      </w:r>
    </w:p>
    <w:p w14:paraId="4DA2DDF3" w14:textId="77777777" w:rsidR="00455987" w:rsidRPr="00B01338" w:rsidRDefault="00455987" w:rsidP="00B01338">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p>
    <w:p w14:paraId="7C29950E" w14:textId="77777777" w:rsidR="00455987" w:rsidRPr="00B01338" w:rsidRDefault="00455987" w:rsidP="00B01338">
      <w:pPr>
        <w:tabs>
          <w:tab w:val="left" w:pos="7088"/>
        </w:tabs>
        <w:autoSpaceDE w:val="0"/>
        <w:autoSpaceDN w:val="0"/>
        <w:adjustRightInd w:val="0"/>
        <w:spacing w:line="360" w:lineRule="auto"/>
        <w:ind w:left="851" w:right="900"/>
        <w:jc w:val="right"/>
        <w:rPr>
          <w:rFonts w:ascii="Palatino Linotype" w:eastAsia="Calibri" w:hAnsi="Palatino Linotype" w:cs="Arial"/>
          <w:b/>
          <w:i/>
          <w:color w:val="000000"/>
        </w:rPr>
      </w:pPr>
      <w:r w:rsidRPr="00B01338">
        <w:rPr>
          <w:rFonts w:ascii="Palatino Linotype" w:eastAsia="Calibri" w:hAnsi="Palatino Linotype" w:cs="Arial"/>
          <w:b/>
          <w:i/>
          <w:color w:val="000000"/>
        </w:rPr>
        <w:t>Criterio 2/2010.</w:t>
      </w:r>
    </w:p>
    <w:p w14:paraId="62483BDC" w14:textId="77777777" w:rsidR="00455987" w:rsidRPr="00B01338" w:rsidRDefault="00455987" w:rsidP="00B01338">
      <w:pPr>
        <w:tabs>
          <w:tab w:val="left" w:pos="7088"/>
        </w:tabs>
        <w:autoSpaceDE w:val="0"/>
        <w:autoSpaceDN w:val="0"/>
        <w:adjustRightInd w:val="0"/>
        <w:spacing w:line="360" w:lineRule="auto"/>
        <w:ind w:left="851" w:right="900"/>
        <w:jc w:val="both"/>
        <w:rPr>
          <w:rFonts w:ascii="Palatino Linotype" w:eastAsia="Calibri" w:hAnsi="Palatino Linotype" w:cs="Arial"/>
          <w:b/>
          <w:i/>
          <w:color w:val="000000"/>
        </w:rPr>
      </w:pPr>
      <w:r w:rsidRPr="00B01338">
        <w:rPr>
          <w:rFonts w:ascii="Palatino Linotype" w:eastAsia="Calibri" w:hAnsi="Palatino Linotype" w:cs="Arial"/>
          <w:b/>
          <w:i/>
          <w:color w:val="000000"/>
        </w:rPr>
        <w:lastRenderedPageBreak/>
        <w:t xml:space="preserve">SOLICITUD DE ACCESO A LA INFORMACIÓN. ES MATERIA DE ANÁLISIS Y OTORGAMIENTO LA GENERADA HASTA LA FECHA DE LA SOLICITUD EN CASO DE IMPRECISIÓN TEMPORAL. </w:t>
      </w:r>
    </w:p>
    <w:p w14:paraId="082D57D8" w14:textId="77777777" w:rsidR="00455987" w:rsidRPr="00B01338" w:rsidRDefault="00455987" w:rsidP="00B01338">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r w:rsidRPr="00B01338">
        <w:rPr>
          <w:rFonts w:ascii="Palatino Linotype" w:eastAsia="Calibri" w:hAnsi="Palatino Linotype" w:cs="Arial"/>
          <w:i/>
          <w:color w:val="000000"/>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4E8FA2AE" w14:textId="77777777" w:rsidR="00455987" w:rsidRPr="00B01338" w:rsidRDefault="00455987" w:rsidP="00B01338">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p>
    <w:p w14:paraId="7760C34D" w14:textId="77777777" w:rsidR="00455987" w:rsidRPr="00B01338" w:rsidRDefault="00455987" w:rsidP="00B01338">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r w:rsidRPr="00B01338">
        <w:rPr>
          <w:rFonts w:ascii="Palatino Linotype" w:eastAsia="Calibri" w:hAnsi="Palatino Linotype" w:cs="Arial"/>
          <w:i/>
          <w:color w:val="000000"/>
        </w:rPr>
        <w:t>Clasificación de Información 69/2009-A. 30 de septiembre de 2009. Unanimidad de votos.</w:t>
      </w:r>
    </w:p>
    <w:p w14:paraId="67F0548A" w14:textId="77777777" w:rsidR="00455987" w:rsidRPr="00B01338" w:rsidRDefault="00455987" w:rsidP="00B01338">
      <w:pPr>
        <w:autoSpaceDE w:val="0"/>
        <w:autoSpaceDN w:val="0"/>
        <w:adjustRightInd w:val="0"/>
        <w:spacing w:line="360" w:lineRule="auto"/>
        <w:contextualSpacing/>
        <w:jc w:val="both"/>
        <w:rPr>
          <w:rFonts w:ascii="Palatino Linotype" w:hAnsi="Palatino Linotype"/>
        </w:rPr>
      </w:pPr>
    </w:p>
    <w:p w14:paraId="0CB0308A" w14:textId="12213FB6" w:rsidR="002208AB" w:rsidRPr="00B01338" w:rsidRDefault="000E552A" w:rsidP="00B01338">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rPr>
      </w:pPr>
      <w:r w:rsidRPr="00B01338">
        <w:rPr>
          <w:rFonts w:ascii="Palatino Linotype" w:eastAsia="Times New Roman" w:hAnsi="Palatino Linotype"/>
        </w:rPr>
        <w:t>Es así que</w:t>
      </w:r>
      <w:r w:rsidR="002208AB" w:rsidRPr="00B01338">
        <w:rPr>
          <w:rFonts w:ascii="Palatino Linotype" w:eastAsia="Times New Roman" w:hAnsi="Palatino Linotype"/>
        </w:rPr>
        <w:t>,</w:t>
      </w:r>
      <w:r w:rsidRPr="00B01338">
        <w:rPr>
          <w:rFonts w:ascii="Palatino Linotype" w:eastAsia="Times New Roman" w:hAnsi="Palatino Linotype"/>
        </w:rPr>
        <w:t xml:space="preserve"> de las consideraciones </w:t>
      </w:r>
      <w:r w:rsidR="00DC5A1C" w:rsidRPr="00B01338">
        <w:rPr>
          <w:rFonts w:ascii="Palatino Linotype" w:eastAsia="Times New Roman" w:hAnsi="Palatino Linotype"/>
        </w:rPr>
        <w:t>señaladas</w:t>
      </w:r>
      <w:r w:rsidR="002208AB" w:rsidRPr="00B01338">
        <w:rPr>
          <w:rFonts w:ascii="Palatino Linotype" w:eastAsia="Times New Roman" w:hAnsi="Palatino Linotype"/>
        </w:rPr>
        <w:t xml:space="preserve"> este Órgano Garante dete</w:t>
      </w:r>
      <w:r w:rsidR="009C07CD" w:rsidRPr="00B01338">
        <w:rPr>
          <w:rFonts w:ascii="Palatino Linotype" w:eastAsia="Times New Roman" w:hAnsi="Palatino Linotype"/>
        </w:rPr>
        <w:t xml:space="preserve">rmina ordenar la entrega </w:t>
      </w:r>
      <w:r w:rsidR="00455987" w:rsidRPr="00B01338">
        <w:rPr>
          <w:rFonts w:ascii="Palatino Linotype" w:eastAsia="Times New Roman" w:hAnsi="Palatino Linotype"/>
        </w:rPr>
        <w:t xml:space="preserve">de las </w:t>
      </w:r>
      <w:r w:rsidR="009C07CD" w:rsidRPr="00B01338">
        <w:rPr>
          <w:rFonts w:ascii="Palatino Linotype" w:eastAsia="Times New Roman" w:hAnsi="Palatino Linotype"/>
        </w:rPr>
        <w:t xml:space="preserve">autorizaciones sanitarias emitidas por el Instituto de Salud del Estado de México a los concesionarios o permisionarios del Organismo Público Descentralizado para la Prestación de los Servicios de Agua Potable, Alcantarillado, y Saneamiento del Municipio de Tlalnepantla </w:t>
      </w:r>
      <w:r w:rsidR="00FE12E1" w:rsidRPr="00B01338">
        <w:rPr>
          <w:rFonts w:ascii="Palatino Linotype" w:eastAsia="Times New Roman" w:hAnsi="Palatino Linotype"/>
        </w:rPr>
        <w:t xml:space="preserve">de Baz </w:t>
      </w:r>
      <w:r w:rsidR="009C07CD" w:rsidRPr="00B01338">
        <w:rPr>
          <w:rFonts w:ascii="Palatino Linotype" w:eastAsia="Times New Roman" w:hAnsi="Palatino Linotype"/>
        </w:rPr>
        <w:t>(</w:t>
      </w:r>
      <w:r w:rsidR="007A0CE1" w:rsidRPr="00B01338">
        <w:rPr>
          <w:rFonts w:ascii="Palatino Linotype" w:eastAsia="Times New Roman" w:hAnsi="Palatino Linotype"/>
        </w:rPr>
        <w:t xml:space="preserve">OPDM) para cargar y comercializar agua potable en vehículo tipo tanque cisterna; así como las autorizaciones sanitarias emitidas para que el OPDM de Tlalnepantla de Baz preste el servicio de agua potable en </w:t>
      </w:r>
      <w:r w:rsidR="007A0CE1" w:rsidRPr="00B01338">
        <w:rPr>
          <w:rFonts w:ascii="Palatino Linotype" w:eastAsia="Times New Roman" w:hAnsi="Palatino Linotype"/>
        </w:rPr>
        <w:lastRenderedPageBreak/>
        <w:t xml:space="preserve">sus vehículos tipo tanque </w:t>
      </w:r>
      <w:r w:rsidR="00455987" w:rsidRPr="00B01338">
        <w:rPr>
          <w:rFonts w:ascii="Palatino Linotype" w:eastAsia="Times New Roman" w:hAnsi="Palatino Linotype"/>
        </w:rPr>
        <w:t xml:space="preserve">cisterna, durante el periodo del uno (01) de enero de dos mil dieciocho al veintitrés (23) de agosto de dos mil diecinueve. </w:t>
      </w:r>
    </w:p>
    <w:p w14:paraId="6C50A663" w14:textId="77777777" w:rsidR="0013304D" w:rsidRPr="00B01338" w:rsidRDefault="0013304D" w:rsidP="00B01338">
      <w:pPr>
        <w:pStyle w:val="Prrafodelista"/>
        <w:spacing w:line="360" w:lineRule="auto"/>
        <w:rPr>
          <w:rFonts w:ascii="Palatino Linotype" w:eastAsia="Times New Roman" w:hAnsi="Palatino Linotype"/>
        </w:rPr>
      </w:pPr>
    </w:p>
    <w:p w14:paraId="067CC865" w14:textId="455642E3" w:rsidR="00991DE9" w:rsidRPr="00B01338" w:rsidRDefault="0013304D" w:rsidP="00B01338">
      <w:pPr>
        <w:numPr>
          <w:ilvl w:val="0"/>
          <w:numId w:val="1"/>
        </w:numPr>
        <w:autoSpaceDE w:val="0"/>
        <w:autoSpaceDN w:val="0"/>
        <w:adjustRightInd w:val="0"/>
        <w:spacing w:line="360" w:lineRule="auto"/>
        <w:ind w:left="0" w:firstLine="0"/>
        <w:contextualSpacing/>
        <w:jc w:val="both"/>
        <w:rPr>
          <w:rFonts w:ascii="Palatino Linotype" w:eastAsia="MS Mincho" w:hAnsi="Palatino Linotype" w:cs="Times New Roman"/>
          <w:i/>
          <w:color w:val="000000"/>
        </w:rPr>
      </w:pPr>
      <w:r w:rsidRPr="00B01338">
        <w:rPr>
          <w:rFonts w:ascii="Palatino Linotype" w:hAnsi="Palatino Linotype"/>
        </w:rPr>
        <w:t>Por otro lado, en relaci</w:t>
      </w:r>
      <w:r w:rsidR="00991DE9" w:rsidRPr="00B01338">
        <w:rPr>
          <w:rFonts w:ascii="Palatino Linotype" w:hAnsi="Palatino Linotype"/>
        </w:rPr>
        <w:t xml:space="preserve">ón al requerimiento formulado en el inciso c) referente </w:t>
      </w:r>
      <w:r w:rsidR="00991DE9" w:rsidRPr="00B01338">
        <w:rPr>
          <w:rFonts w:ascii="Palatino Linotype" w:hAnsi="Palatino Linotype"/>
          <w:i/>
        </w:rPr>
        <w:t>los r</w:t>
      </w:r>
      <w:r w:rsidR="00991DE9" w:rsidRPr="00B01338">
        <w:rPr>
          <w:rFonts w:ascii="Palatino Linotype" w:eastAsia="MS Mincho" w:hAnsi="Palatino Linotype" w:cs="Times New Roman"/>
          <w:i/>
          <w:color w:val="000000"/>
        </w:rPr>
        <w:t xml:space="preserve">esultados del muestreo de agua potable del pozo </w:t>
      </w:r>
      <w:proofErr w:type="spellStart"/>
      <w:r w:rsidR="00991DE9" w:rsidRPr="00B01338">
        <w:rPr>
          <w:rFonts w:ascii="Palatino Linotype" w:eastAsia="MS Mincho" w:hAnsi="Palatino Linotype" w:cs="Times New Roman"/>
          <w:i/>
          <w:color w:val="000000"/>
        </w:rPr>
        <w:t>Fulton</w:t>
      </w:r>
      <w:proofErr w:type="spellEnd"/>
      <w:r w:rsidR="00991DE9" w:rsidRPr="00B01338">
        <w:rPr>
          <w:rFonts w:ascii="Palatino Linotype" w:eastAsia="MS Mincho" w:hAnsi="Palatino Linotype" w:cs="Times New Roman"/>
          <w:i/>
          <w:color w:val="000000"/>
        </w:rPr>
        <w:t>, propiedad del OPDM de Tlalnepantla de Baz</w:t>
      </w:r>
      <w:r w:rsidR="00991DE9" w:rsidRPr="00B01338">
        <w:rPr>
          <w:rFonts w:ascii="Palatino Linotype" w:eastAsia="MS Mincho" w:hAnsi="Palatino Linotype" w:cs="Times New Roman"/>
          <w:color w:val="000000"/>
        </w:rPr>
        <w:t xml:space="preserve">, </w:t>
      </w:r>
      <w:r w:rsidR="00991DE9" w:rsidRPr="00B01338">
        <w:rPr>
          <w:rFonts w:ascii="Palatino Linotype" w:eastAsia="MS Mincho" w:hAnsi="Palatino Linotype" w:cs="Times New Roman"/>
          <w:i/>
          <w:color w:val="000000"/>
        </w:rPr>
        <w:t xml:space="preserve">correspondientes a los meses de enero y febrero de 2019, </w:t>
      </w:r>
      <w:r w:rsidR="00991DE9" w:rsidRPr="00B01338">
        <w:rPr>
          <w:rFonts w:ascii="Palatino Linotype" w:eastAsia="MS Mincho" w:hAnsi="Palatino Linotype" w:cs="Times New Roman"/>
          <w:color w:val="000000"/>
        </w:rPr>
        <w:t xml:space="preserve">la Directora de Regulación Sanitaria tanto en respuesta como en informe justificado manifestó que no existen registros de muestreos correspondientes a los meses solicitados, sino que has en fecha veintiuno de maro de año en curso se llevó a cabo muestreo de agua para estudios bacteriológicos, fisicoquímicos y vidrio </w:t>
      </w:r>
      <w:proofErr w:type="spellStart"/>
      <w:r w:rsidR="00991DE9" w:rsidRPr="00B01338">
        <w:rPr>
          <w:rFonts w:ascii="Palatino Linotype" w:eastAsia="MS Mincho" w:hAnsi="Palatino Linotype" w:cs="Times New Roman"/>
          <w:color w:val="000000"/>
        </w:rPr>
        <w:t>cholerae</w:t>
      </w:r>
      <w:proofErr w:type="spellEnd"/>
      <w:r w:rsidR="00991DE9" w:rsidRPr="00B01338">
        <w:rPr>
          <w:rFonts w:ascii="Palatino Linotype" w:eastAsia="MS Mincho" w:hAnsi="Palatino Linotype" w:cs="Times New Roman"/>
          <w:color w:val="000000"/>
        </w:rPr>
        <w:t xml:space="preserve">; los cuales fueron remitidos al Laboratorio Estatal de Salud Pública. </w:t>
      </w:r>
    </w:p>
    <w:p w14:paraId="1950C892" w14:textId="77777777" w:rsidR="00991DE9" w:rsidRPr="00B01338" w:rsidRDefault="00991DE9" w:rsidP="00B01338">
      <w:pPr>
        <w:pStyle w:val="Prrafodelista"/>
        <w:spacing w:line="360" w:lineRule="auto"/>
        <w:rPr>
          <w:rFonts w:ascii="Palatino Linotype" w:eastAsia="MS Mincho" w:hAnsi="Palatino Linotype" w:cs="Times New Roman"/>
          <w:i/>
          <w:color w:val="000000"/>
        </w:rPr>
      </w:pPr>
    </w:p>
    <w:p w14:paraId="0066AEDC" w14:textId="2018160A" w:rsidR="00715999" w:rsidRPr="00B01338" w:rsidRDefault="00715999" w:rsidP="00B01338">
      <w:pPr>
        <w:numPr>
          <w:ilvl w:val="0"/>
          <w:numId w:val="1"/>
        </w:numPr>
        <w:autoSpaceDE w:val="0"/>
        <w:autoSpaceDN w:val="0"/>
        <w:adjustRightInd w:val="0"/>
        <w:spacing w:line="360" w:lineRule="auto"/>
        <w:ind w:left="0" w:firstLine="0"/>
        <w:contextualSpacing/>
        <w:jc w:val="both"/>
        <w:rPr>
          <w:rFonts w:ascii="Palatino Linotype" w:hAnsi="Palatino Linotype"/>
        </w:rPr>
      </w:pPr>
      <w:r w:rsidRPr="00B01338">
        <w:rPr>
          <w:rFonts w:ascii="Palatino Linotype" w:hAnsi="Palatino Linotype"/>
        </w:rPr>
        <w:t xml:space="preserve">En este sentido, de acuerdo a lo dispuesto por el </w:t>
      </w:r>
      <w:r w:rsidRPr="00B01338">
        <w:rPr>
          <w:rFonts w:ascii="Palatino Linotype" w:hAnsi="Palatino Linotype"/>
          <w:b/>
        </w:rPr>
        <w:t xml:space="preserve">Manual General de Organización del Instituto de Salud del Estado de México, </w:t>
      </w:r>
      <w:r w:rsidRPr="00B01338">
        <w:rPr>
          <w:rFonts w:ascii="Palatino Linotype" w:hAnsi="Palatino Linotype"/>
        </w:rPr>
        <w:t xml:space="preserve">la Dirección de Regulación Sanitaria tiene como objetivo planear, dirigir y supervisar la ejecución de acciones encaminadas a proteger la salud de la población, a través de la instrumentación de programas que actúen en la reducción de la incidencia de factores de riesgo sanitario, en la promoción del mejoramiento de las condiciones sanitarias de los bienes, insumos y servicios que la población consume, así como el medio ambiente general y ocupacional. </w:t>
      </w:r>
    </w:p>
    <w:p w14:paraId="70A7E8B2" w14:textId="77777777" w:rsidR="00715999" w:rsidRPr="00B01338" w:rsidRDefault="00715999" w:rsidP="00B01338">
      <w:pPr>
        <w:pStyle w:val="Prrafodelista"/>
        <w:spacing w:line="360" w:lineRule="auto"/>
        <w:rPr>
          <w:rFonts w:ascii="Palatino Linotype" w:hAnsi="Palatino Linotype"/>
        </w:rPr>
      </w:pPr>
    </w:p>
    <w:p w14:paraId="7E4ED362" w14:textId="34EDDA19" w:rsidR="00715999" w:rsidRPr="00B01338" w:rsidRDefault="00715999" w:rsidP="00B01338">
      <w:pPr>
        <w:numPr>
          <w:ilvl w:val="0"/>
          <w:numId w:val="1"/>
        </w:numPr>
        <w:autoSpaceDE w:val="0"/>
        <w:autoSpaceDN w:val="0"/>
        <w:adjustRightInd w:val="0"/>
        <w:spacing w:line="360" w:lineRule="auto"/>
        <w:ind w:left="0" w:firstLine="0"/>
        <w:contextualSpacing/>
        <w:jc w:val="both"/>
        <w:rPr>
          <w:rFonts w:ascii="Palatino Linotype" w:hAnsi="Palatino Linotype"/>
        </w:rPr>
      </w:pPr>
      <w:r w:rsidRPr="00B01338">
        <w:rPr>
          <w:rFonts w:ascii="Palatino Linotype" w:hAnsi="Palatino Linotype"/>
        </w:rPr>
        <w:t xml:space="preserve">En este orden de ideas, las jurisdicciones de regulación sanitaria, las cuales son parte de la estructura orgánica de la Dirección de Regulación Sanitaria, tiene como función ordenar y ejecutar los actos de autoridad relativos al muestreo y monitoreo de las actividades, </w:t>
      </w:r>
      <w:proofErr w:type="spellStart"/>
      <w:r w:rsidRPr="00B01338">
        <w:rPr>
          <w:rFonts w:ascii="Palatino Linotype" w:hAnsi="Palatino Linotype"/>
        </w:rPr>
        <w:t>estalbecimientos</w:t>
      </w:r>
      <w:proofErr w:type="spellEnd"/>
      <w:r w:rsidRPr="00B01338">
        <w:rPr>
          <w:rFonts w:ascii="Palatino Linotype" w:hAnsi="Palatino Linotype"/>
        </w:rPr>
        <w:t xml:space="preserve">, productos y servicios sujetos a control sanitario. </w:t>
      </w:r>
    </w:p>
    <w:p w14:paraId="46567165" w14:textId="2ED6BB21" w:rsidR="00824AD6" w:rsidRPr="00B01338" w:rsidRDefault="00715999" w:rsidP="00B01338">
      <w:pPr>
        <w:numPr>
          <w:ilvl w:val="0"/>
          <w:numId w:val="1"/>
        </w:numPr>
        <w:autoSpaceDE w:val="0"/>
        <w:autoSpaceDN w:val="0"/>
        <w:adjustRightInd w:val="0"/>
        <w:spacing w:line="360" w:lineRule="auto"/>
        <w:ind w:left="0" w:firstLine="0"/>
        <w:contextualSpacing/>
        <w:jc w:val="both"/>
        <w:rPr>
          <w:rFonts w:ascii="Palatino Linotype" w:hAnsi="Palatino Linotype"/>
        </w:rPr>
      </w:pPr>
      <w:r w:rsidRPr="00B01338">
        <w:rPr>
          <w:rFonts w:ascii="Palatino Linotype" w:hAnsi="Palatino Linotype"/>
        </w:rPr>
        <w:lastRenderedPageBreak/>
        <w:t>Correlativo a lo anterior</w:t>
      </w:r>
      <w:r w:rsidR="00991DE9" w:rsidRPr="00B01338">
        <w:rPr>
          <w:rFonts w:ascii="Palatino Linotype" w:hAnsi="Palatino Linotype"/>
        </w:rPr>
        <w:t xml:space="preserve"> el </w:t>
      </w:r>
      <w:r w:rsidR="00991DE9" w:rsidRPr="00B01338">
        <w:rPr>
          <w:rFonts w:ascii="Palatino Linotype" w:hAnsi="Palatino Linotype"/>
          <w:b/>
        </w:rPr>
        <w:t>Manual de Organizaci</w:t>
      </w:r>
      <w:r w:rsidR="00824AD6" w:rsidRPr="00B01338">
        <w:rPr>
          <w:rFonts w:ascii="Palatino Linotype" w:hAnsi="Palatino Linotype"/>
          <w:b/>
        </w:rPr>
        <w:t xml:space="preserve">ón Tipo de Jurisdicción de Regulación Sanitaria </w:t>
      </w:r>
      <w:r w:rsidR="00824AD6" w:rsidRPr="00B01338">
        <w:rPr>
          <w:rFonts w:ascii="Palatino Linotype" w:hAnsi="Palatino Linotype"/>
        </w:rPr>
        <w:t xml:space="preserve">que en el artículo 21 establece fracción III establece lo siguiente: </w:t>
      </w:r>
    </w:p>
    <w:p w14:paraId="3E3E14FA" w14:textId="77777777" w:rsidR="00824AD6" w:rsidRPr="00B01338" w:rsidRDefault="00824AD6" w:rsidP="00B01338">
      <w:pPr>
        <w:pStyle w:val="Prrafodelista"/>
        <w:spacing w:line="360" w:lineRule="auto"/>
        <w:rPr>
          <w:rFonts w:ascii="Palatino Linotype" w:hAnsi="Palatino Linotype"/>
        </w:rPr>
      </w:pPr>
    </w:p>
    <w:p w14:paraId="6327D94D" w14:textId="361423A6" w:rsidR="00824AD6" w:rsidRPr="00B01338" w:rsidRDefault="00824AD6" w:rsidP="00B01338">
      <w:pPr>
        <w:autoSpaceDE w:val="0"/>
        <w:autoSpaceDN w:val="0"/>
        <w:adjustRightInd w:val="0"/>
        <w:spacing w:line="360" w:lineRule="auto"/>
        <w:ind w:left="851" w:right="616"/>
        <w:contextualSpacing/>
        <w:jc w:val="both"/>
        <w:rPr>
          <w:rFonts w:ascii="Palatino Linotype" w:hAnsi="Palatino Linotype"/>
          <w:i/>
        </w:rPr>
      </w:pPr>
      <w:r w:rsidRPr="00B01338">
        <w:rPr>
          <w:rFonts w:ascii="Palatino Linotype" w:hAnsi="Palatino Linotype"/>
          <w:b/>
          <w:i/>
        </w:rPr>
        <w:t xml:space="preserve">“Art. 21.- </w:t>
      </w:r>
      <w:r w:rsidRPr="00B01338">
        <w:rPr>
          <w:rFonts w:ascii="Palatino Linotype" w:hAnsi="Palatino Linotype"/>
          <w:i/>
        </w:rPr>
        <w:t xml:space="preserve">Corresponde a las Jurisdicciones de Regulación Sanitaria, en su </w:t>
      </w:r>
      <w:proofErr w:type="spellStart"/>
      <w:r w:rsidRPr="00B01338">
        <w:rPr>
          <w:rFonts w:ascii="Palatino Linotype" w:hAnsi="Palatino Linotype"/>
          <w:i/>
        </w:rPr>
        <w:t>respeciva</w:t>
      </w:r>
      <w:proofErr w:type="spellEnd"/>
      <w:r w:rsidRPr="00B01338">
        <w:rPr>
          <w:rFonts w:ascii="Palatino Linotype" w:hAnsi="Palatino Linotype"/>
          <w:i/>
        </w:rPr>
        <w:t xml:space="preserve"> circunscripción territorial: </w:t>
      </w:r>
    </w:p>
    <w:p w14:paraId="19F81C16" w14:textId="6461024A" w:rsidR="00824AD6" w:rsidRPr="00B01338" w:rsidRDefault="00824AD6" w:rsidP="00B01338">
      <w:pPr>
        <w:autoSpaceDE w:val="0"/>
        <w:autoSpaceDN w:val="0"/>
        <w:adjustRightInd w:val="0"/>
        <w:spacing w:line="360" w:lineRule="auto"/>
        <w:ind w:left="851" w:right="616"/>
        <w:contextualSpacing/>
        <w:jc w:val="both"/>
        <w:rPr>
          <w:rFonts w:ascii="Palatino Linotype" w:hAnsi="Palatino Linotype"/>
          <w:i/>
        </w:rPr>
      </w:pPr>
      <w:r w:rsidRPr="00B01338">
        <w:rPr>
          <w:rFonts w:ascii="Palatino Linotype" w:hAnsi="Palatino Linotype"/>
          <w:i/>
        </w:rPr>
        <w:t>…</w:t>
      </w:r>
    </w:p>
    <w:p w14:paraId="78A1ADB7" w14:textId="3DA8750A" w:rsidR="00824AD6" w:rsidRPr="00B01338" w:rsidRDefault="00824AD6" w:rsidP="00B01338">
      <w:pPr>
        <w:autoSpaceDE w:val="0"/>
        <w:autoSpaceDN w:val="0"/>
        <w:adjustRightInd w:val="0"/>
        <w:spacing w:line="360" w:lineRule="auto"/>
        <w:ind w:left="851" w:right="616"/>
        <w:jc w:val="both"/>
        <w:rPr>
          <w:rFonts w:ascii="Palatino Linotype" w:hAnsi="Palatino Linotype"/>
          <w:i/>
        </w:rPr>
      </w:pPr>
      <w:r w:rsidRPr="00B01338">
        <w:rPr>
          <w:rFonts w:ascii="Palatino Linotype" w:hAnsi="Palatino Linotype"/>
          <w:i/>
        </w:rPr>
        <w:t xml:space="preserve">III. Ordenar, en el ámbito de su competencia, visitas e informes de verificación, muestreo y </w:t>
      </w:r>
      <w:proofErr w:type="spellStart"/>
      <w:r w:rsidRPr="00B01338">
        <w:rPr>
          <w:rFonts w:ascii="Palatino Linotype" w:hAnsi="Palatino Linotype"/>
          <w:i/>
        </w:rPr>
        <w:t>monitoreos</w:t>
      </w:r>
      <w:proofErr w:type="spellEnd"/>
      <w:r w:rsidRPr="00B01338">
        <w:rPr>
          <w:rFonts w:ascii="Palatino Linotype" w:hAnsi="Palatino Linotype"/>
          <w:i/>
        </w:rPr>
        <w:t xml:space="preserve"> a establecimientos sujetos a control sanitario. </w:t>
      </w:r>
    </w:p>
    <w:p w14:paraId="2CAE8097" w14:textId="73CB46FD" w:rsidR="00824AD6" w:rsidRPr="00B01338" w:rsidRDefault="00824AD6" w:rsidP="00B01338">
      <w:pPr>
        <w:autoSpaceDE w:val="0"/>
        <w:autoSpaceDN w:val="0"/>
        <w:adjustRightInd w:val="0"/>
        <w:spacing w:line="360" w:lineRule="auto"/>
        <w:ind w:left="851" w:right="616"/>
        <w:jc w:val="both"/>
        <w:rPr>
          <w:rFonts w:ascii="Palatino Linotype" w:hAnsi="Palatino Linotype"/>
          <w:i/>
        </w:rPr>
      </w:pPr>
      <w:r w:rsidRPr="00B01338">
        <w:rPr>
          <w:rFonts w:ascii="Palatino Linotype" w:hAnsi="Palatino Linotype"/>
          <w:i/>
        </w:rPr>
        <w:t>…”</w:t>
      </w:r>
    </w:p>
    <w:p w14:paraId="46226B02" w14:textId="410AD832" w:rsidR="001604BC" w:rsidRPr="00B01338" w:rsidRDefault="00715999" w:rsidP="00B01338">
      <w:pPr>
        <w:numPr>
          <w:ilvl w:val="0"/>
          <w:numId w:val="1"/>
        </w:numPr>
        <w:autoSpaceDE w:val="0"/>
        <w:autoSpaceDN w:val="0"/>
        <w:adjustRightInd w:val="0"/>
        <w:spacing w:line="360" w:lineRule="auto"/>
        <w:ind w:left="0" w:firstLine="0"/>
        <w:contextualSpacing/>
        <w:jc w:val="both"/>
        <w:rPr>
          <w:rFonts w:ascii="Palatino Linotype" w:hAnsi="Palatino Linotype"/>
          <w:i/>
        </w:rPr>
      </w:pPr>
      <w:r w:rsidRPr="00B01338">
        <w:rPr>
          <w:rFonts w:ascii="Palatino Linotype" w:hAnsi="Palatino Linotype"/>
        </w:rPr>
        <w:t xml:space="preserve">Es así que de la normatividad citada, se desprende que el Servidor Público Habilitado con las facultades, atribuciones y funciones para generar, administrar o poseer la información solicitada, manifestó que </w:t>
      </w:r>
      <w:r w:rsidR="00671689" w:rsidRPr="00B01338">
        <w:rPr>
          <w:rFonts w:ascii="Palatino Linotype" w:hAnsi="Palatino Linotype"/>
        </w:rPr>
        <w:t xml:space="preserve">no existen registros de muestreo correspondientes a los meses solicitados. </w:t>
      </w:r>
    </w:p>
    <w:p w14:paraId="3D09DA44" w14:textId="77777777" w:rsidR="00671689" w:rsidRPr="00B01338" w:rsidRDefault="00671689" w:rsidP="00B01338">
      <w:pPr>
        <w:autoSpaceDE w:val="0"/>
        <w:autoSpaceDN w:val="0"/>
        <w:adjustRightInd w:val="0"/>
        <w:spacing w:line="360" w:lineRule="auto"/>
        <w:contextualSpacing/>
        <w:jc w:val="both"/>
        <w:rPr>
          <w:rFonts w:ascii="Palatino Linotype" w:hAnsi="Palatino Linotype"/>
          <w:i/>
        </w:rPr>
      </w:pPr>
    </w:p>
    <w:p w14:paraId="3E0746E2" w14:textId="77777777" w:rsidR="00671689" w:rsidRPr="00B01338" w:rsidRDefault="00671689" w:rsidP="00B01338">
      <w:pPr>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B01338">
        <w:rPr>
          <w:rFonts w:ascii="Palatino Linotype" w:hAnsi="Palatino Linotype" w:cs="Arial"/>
          <w:lang w:eastAsia="es-MX"/>
        </w:rPr>
        <w:t>Por consiguiente toda vez que no posee, administra ni genera la información requerida por el particular,</w:t>
      </w:r>
      <w:r w:rsidRPr="00B01338">
        <w:rPr>
          <w:rFonts w:ascii="Palatino Linotype" w:hAnsi="Palatino Linotype"/>
        </w:rPr>
        <w:t xml:space="preserve"> constituye un hecho negativo; entonces, </w:t>
      </w:r>
      <w:r w:rsidRPr="00B01338">
        <w:rPr>
          <w:rFonts w:ascii="Palatino Linotype" w:hAnsi="Palatino Linotype" w:cs="Arial"/>
        </w:rPr>
        <w:t xml:space="preserve">si se considera el hecho negativo, es obvio que éste no puede fácticamente obrar en los archivos del </w:t>
      </w:r>
      <w:r w:rsidRPr="00B01338">
        <w:rPr>
          <w:rFonts w:ascii="Palatino Linotype" w:hAnsi="Palatino Linotype" w:cs="Arial"/>
          <w:b/>
        </w:rPr>
        <w:t>SUJETO OBLIGADO</w:t>
      </w:r>
      <w:r w:rsidRPr="00B01338">
        <w:rPr>
          <w:rFonts w:ascii="Palatino Linotype" w:hAnsi="Palatino Linotype" w:cs="Arial"/>
        </w:rPr>
        <w:t>, ya que no puede probarse por ser lógica y materialmente imposible.</w:t>
      </w:r>
    </w:p>
    <w:p w14:paraId="38372052" w14:textId="77777777" w:rsidR="00671689" w:rsidRPr="00B01338" w:rsidRDefault="00671689" w:rsidP="00B01338">
      <w:pPr>
        <w:pStyle w:val="Prrafodelista"/>
        <w:spacing w:line="360" w:lineRule="auto"/>
        <w:rPr>
          <w:rFonts w:ascii="Palatino Linotype" w:hAnsi="Palatino Linotype" w:cs="Arial"/>
        </w:rPr>
      </w:pPr>
    </w:p>
    <w:p w14:paraId="35DFC9EC" w14:textId="77777777" w:rsidR="00671689" w:rsidRPr="00B01338" w:rsidRDefault="00671689" w:rsidP="00B01338">
      <w:pPr>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B01338">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65523E4B" w14:textId="77777777" w:rsidR="00671689" w:rsidRPr="00B01338" w:rsidRDefault="00671689" w:rsidP="00B01338">
      <w:pPr>
        <w:pStyle w:val="Prrafodelista"/>
        <w:spacing w:line="360" w:lineRule="auto"/>
        <w:rPr>
          <w:rFonts w:ascii="Palatino Linotype" w:hAnsi="Palatino Linotype" w:cs="Arial"/>
        </w:rPr>
      </w:pPr>
    </w:p>
    <w:p w14:paraId="1F2CC21A" w14:textId="77777777" w:rsidR="00671689" w:rsidRPr="00B01338" w:rsidRDefault="00671689" w:rsidP="00B01338">
      <w:pPr>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B01338">
        <w:rPr>
          <w:rFonts w:ascii="Palatino Linotype" w:hAnsi="Palatino Linotype"/>
        </w:rPr>
        <w:lastRenderedPageBreak/>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131F26C8" w14:textId="77777777" w:rsidR="00671689" w:rsidRPr="00B01338" w:rsidRDefault="00671689" w:rsidP="00B01338">
      <w:pPr>
        <w:spacing w:line="360" w:lineRule="auto"/>
        <w:jc w:val="both"/>
        <w:rPr>
          <w:rFonts w:ascii="Palatino Linotype" w:hAnsi="Palatino Linotype"/>
        </w:rPr>
      </w:pPr>
    </w:p>
    <w:p w14:paraId="2D1F7723" w14:textId="77777777" w:rsidR="00671689" w:rsidRPr="00B01338" w:rsidRDefault="00671689" w:rsidP="00B01338">
      <w:pPr>
        <w:spacing w:line="360" w:lineRule="auto"/>
        <w:ind w:left="851" w:right="567"/>
        <w:jc w:val="both"/>
        <w:rPr>
          <w:rFonts w:ascii="Palatino Linotype" w:hAnsi="Palatino Linotype"/>
          <w:b/>
          <w:i/>
        </w:rPr>
      </w:pPr>
      <w:r w:rsidRPr="00B01338">
        <w:rPr>
          <w:rFonts w:ascii="Palatino Linotype" w:hAnsi="Palatino Linotype"/>
          <w:b/>
          <w:i/>
        </w:rPr>
        <w:t xml:space="preserve">HECHOS NEGATIVOS, NO SON SUSCEPTIBLES DE DEMOSTRACIÓN. </w:t>
      </w:r>
    </w:p>
    <w:p w14:paraId="2B2A4133" w14:textId="77777777" w:rsidR="00671689" w:rsidRPr="00B01338" w:rsidRDefault="00671689" w:rsidP="00B01338">
      <w:pPr>
        <w:spacing w:line="360" w:lineRule="auto"/>
        <w:ind w:left="851" w:right="567"/>
        <w:jc w:val="both"/>
        <w:rPr>
          <w:rFonts w:ascii="Palatino Linotype" w:hAnsi="Palatino Linotype"/>
          <w:i/>
        </w:rPr>
      </w:pPr>
      <w:r w:rsidRPr="00B01338">
        <w:rPr>
          <w:rFonts w:ascii="Palatino Linotype" w:hAnsi="Palatino Linotype"/>
          <w:i/>
        </w:rPr>
        <w:t xml:space="preserve">Tratándose de un hecho negativo, el Juez no tiene </w:t>
      </w:r>
      <w:proofErr w:type="spellStart"/>
      <w:r w:rsidRPr="00B01338">
        <w:rPr>
          <w:rFonts w:ascii="Palatino Linotype" w:hAnsi="Palatino Linotype"/>
          <w:i/>
        </w:rPr>
        <w:t>por que</w:t>
      </w:r>
      <w:proofErr w:type="spellEnd"/>
      <w:r w:rsidRPr="00B01338">
        <w:rPr>
          <w:rFonts w:ascii="Palatino Linotype" w:hAnsi="Palatino Linotype"/>
          <w:i/>
        </w:rPr>
        <w:t xml:space="preserve"> invocar prueba alguna de la que se desprenda, ya que es bien sabido que esta clase de hechos no son susceptibles de demostración.</w:t>
      </w:r>
    </w:p>
    <w:p w14:paraId="0F13FFF2" w14:textId="77777777" w:rsidR="00671689" w:rsidRPr="00B01338" w:rsidRDefault="00671689" w:rsidP="00B01338">
      <w:pPr>
        <w:spacing w:line="360" w:lineRule="auto"/>
        <w:ind w:left="851" w:right="567"/>
        <w:jc w:val="both"/>
        <w:rPr>
          <w:rFonts w:ascii="Palatino Linotype" w:hAnsi="Palatino Linotype"/>
          <w:i/>
        </w:rPr>
      </w:pPr>
      <w:r w:rsidRPr="00B01338">
        <w:rPr>
          <w:rFonts w:ascii="Palatino Linotype" w:hAnsi="Palatino Linotype"/>
          <w:i/>
        </w:rPr>
        <w:t>Amparo en revisión 2022/61. José García Florín (Menor). 9 de octubre de 1961. Cinco votos. Ponente: José Rivera Pérez Campos.”</w:t>
      </w:r>
    </w:p>
    <w:p w14:paraId="0D4EA628" w14:textId="77777777" w:rsidR="00671689" w:rsidRPr="00B01338" w:rsidRDefault="00671689" w:rsidP="00B01338">
      <w:pPr>
        <w:spacing w:line="360" w:lineRule="auto"/>
        <w:ind w:left="709" w:right="758"/>
        <w:jc w:val="both"/>
        <w:rPr>
          <w:rFonts w:ascii="Palatino Linotype" w:hAnsi="Palatino Linotype"/>
          <w:i/>
        </w:rPr>
      </w:pPr>
    </w:p>
    <w:p w14:paraId="16528A3A" w14:textId="3D09B94A" w:rsidR="00671689" w:rsidRDefault="00671689" w:rsidP="00B01338">
      <w:pPr>
        <w:numPr>
          <w:ilvl w:val="0"/>
          <w:numId w:val="1"/>
        </w:numPr>
        <w:autoSpaceDE w:val="0"/>
        <w:autoSpaceDN w:val="0"/>
        <w:adjustRightInd w:val="0"/>
        <w:spacing w:line="360" w:lineRule="auto"/>
        <w:ind w:left="0" w:firstLine="0"/>
        <w:contextualSpacing/>
        <w:jc w:val="both"/>
        <w:rPr>
          <w:rFonts w:ascii="Palatino Linotype" w:hAnsi="Palatino Linotype"/>
        </w:rPr>
      </w:pPr>
      <w:r w:rsidRPr="00B01338">
        <w:rPr>
          <w:rFonts w:ascii="Palatino Linotype" w:hAnsi="Palatino Linotype"/>
        </w:rPr>
        <w:t xml:space="preserve">Además, y de conformidad con lo establecido en el artículo 12 de la Ley de Transparencia y Acceso a la Información Pública del Estado de México y Municipios, anteriormente invocado el </w:t>
      </w:r>
      <w:r w:rsidRPr="00B01338">
        <w:rPr>
          <w:rFonts w:ascii="Palatino Linotype" w:hAnsi="Palatino Linotype"/>
          <w:b/>
        </w:rPr>
        <w:t>SUJETO OBLIGADO</w:t>
      </w:r>
      <w:r w:rsidRPr="00B01338">
        <w:rPr>
          <w:rFonts w:ascii="Palatino Linotype" w:hAnsi="Palatino Linotype"/>
        </w:rPr>
        <w:t xml:space="preserve"> sólo proporcionará la información que obra en sus archivos, lo que a</w:t>
      </w:r>
      <w:r w:rsidRPr="00B01338">
        <w:rPr>
          <w:rFonts w:ascii="Palatino Linotype" w:hAnsi="Palatino Linotype"/>
          <w:i/>
        </w:rPr>
        <w:t xml:space="preserve"> contrario sensu</w:t>
      </w:r>
      <w:r w:rsidRPr="00B01338">
        <w:rPr>
          <w:rFonts w:ascii="Palatino Linotype" w:hAnsi="Palatino Linotype"/>
        </w:rPr>
        <w:t xml:space="preserve"> significa que no se está obligado a proporcionar lo que no obre en sus archivos; por ende, las razones o motivos de inconformidad al respecto devienen infundados.</w:t>
      </w:r>
    </w:p>
    <w:p w14:paraId="39161457" w14:textId="77777777" w:rsidR="00B01338" w:rsidRPr="00B01338" w:rsidRDefault="00B01338" w:rsidP="00B01338">
      <w:pPr>
        <w:autoSpaceDE w:val="0"/>
        <w:autoSpaceDN w:val="0"/>
        <w:adjustRightInd w:val="0"/>
        <w:spacing w:line="360" w:lineRule="auto"/>
        <w:contextualSpacing/>
        <w:jc w:val="both"/>
        <w:rPr>
          <w:rFonts w:ascii="Palatino Linotype" w:hAnsi="Palatino Linotype"/>
        </w:rPr>
      </w:pPr>
    </w:p>
    <w:p w14:paraId="778D8F62" w14:textId="77777777" w:rsidR="00671689" w:rsidRPr="00B01338" w:rsidRDefault="00671689" w:rsidP="00B01338">
      <w:pPr>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B01338">
        <w:rPr>
          <w:rFonts w:ascii="Palatino Linotype" w:hAnsi="Palatino Linotype"/>
        </w:rPr>
        <w:t xml:space="preserve">Aunado a lo anterior, este Pleno considera necesario dejar claro que, al haber existido un pronunciamiento por parte del </w:t>
      </w:r>
      <w:r w:rsidRPr="00B01338">
        <w:rPr>
          <w:rFonts w:ascii="Palatino Linotype" w:hAnsi="Palatino Linotype"/>
          <w:b/>
        </w:rPr>
        <w:t>SUJETO OBLIGADO</w:t>
      </w:r>
      <w:r w:rsidRPr="00B01338">
        <w:rPr>
          <w:rFonts w:ascii="Palatino Linotype" w:hAnsi="Palatino Linotype"/>
        </w:rPr>
        <w:t xml:space="preserve">, a fin de dar respuesta a la solicitud planteada, éste no está facultado para manifestarse sobre la veracidad de la información proporcionada, pues no existe precepto legal alguno en la Ley de la Materia </w:t>
      </w:r>
      <w:r w:rsidRPr="00B01338">
        <w:rPr>
          <w:rFonts w:ascii="Palatino Linotype" w:hAnsi="Palatino Linotype"/>
        </w:rPr>
        <w:lastRenderedPageBreak/>
        <w:t>que permita que, vía recurso de revisión, se pronuncie al respecto. Sirve de apoyo a lo anterior por analogía el criterio 31-10 emitido por el entonces Instituto Federal de Acceso a la Información y Protección de Datos, que a la letra dice:</w:t>
      </w:r>
    </w:p>
    <w:p w14:paraId="0CC2AB46" w14:textId="77777777" w:rsidR="00671689" w:rsidRPr="00B01338" w:rsidRDefault="00671689" w:rsidP="00B01338">
      <w:pPr>
        <w:pStyle w:val="Default"/>
        <w:spacing w:line="360" w:lineRule="auto"/>
        <w:ind w:left="4897"/>
        <w:jc w:val="both"/>
        <w:rPr>
          <w:rFonts w:ascii="Palatino Linotype" w:hAnsi="Palatino Linotype"/>
        </w:rPr>
      </w:pPr>
    </w:p>
    <w:p w14:paraId="23315BE5" w14:textId="77777777" w:rsidR="00671689" w:rsidRPr="00B01338" w:rsidRDefault="00671689" w:rsidP="00B01338">
      <w:pPr>
        <w:pStyle w:val="Default"/>
        <w:spacing w:line="360" w:lineRule="auto"/>
        <w:ind w:left="851" w:right="567"/>
        <w:jc w:val="both"/>
        <w:rPr>
          <w:rFonts w:ascii="Palatino Linotype" w:hAnsi="Palatino Linotype"/>
          <w:i/>
        </w:rPr>
      </w:pPr>
      <w:r w:rsidRPr="00B01338">
        <w:rPr>
          <w:rFonts w:ascii="Palatino Linotype" w:hAnsi="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7F8751" w14:textId="77777777" w:rsidR="00671689" w:rsidRPr="00B01338" w:rsidRDefault="00671689" w:rsidP="00B01338">
      <w:pPr>
        <w:pStyle w:val="Default"/>
        <w:spacing w:line="360" w:lineRule="auto"/>
        <w:ind w:left="851" w:right="567"/>
        <w:jc w:val="both"/>
        <w:rPr>
          <w:rFonts w:ascii="Palatino Linotype" w:hAnsi="Palatino Linotype"/>
          <w:i/>
        </w:rPr>
      </w:pPr>
    </w:p>
    <w:p w14:paraId="31700B1D" w14:textId="38E0A387" w:rsidR="001604BC" w:rsidRPr="00B01338" w:rsidRDefault="00671689" w:rsidP="00B01338">
      <w:pPr>
        <w:numPr>
          <w:ilvl w:val="0"/>
          <w:numId w:val="1"/>
        </w:numPr>
        <w:autoSpaceDE w:val="0"/>
        <w:autoSpaceDN w:val="0"/>
        <w:adjustRightInd w:val="0"/>
        <w:spacing w:line="360" w:lineRule="auto"/>
        <w:ind w:left="0" w:firstLine="0"/>
        <w:contextualSpacing/>
        <w:jc w:val="both"/>
        <w:rPr>
          <w:rFonts w:ascii="Palatino Linotype" w:hAnsi="Palatino Linotype"/>
        </w:rPr>
      </w:pPr>
      <w:r w:rsidRPr="00B01338">
        <w:rPr>
          <w:rFonts w:ascii="Palatino Linotype" w:hAnsi="Palatino Linotype"/>
        </w:rPr>
        <w:t xml:space="preserve">Por tanto, se tiene por atendido el requerimiento formulado en la solicitud relativo a los resultados </w:t>
      </w:r>
      <w:r w:rsidR="00FE12E1" w:rsidRPr="00B01338">
        <w:rPr>
          <w:rFonts w:ascii="Palatino Linotype" w:hAnsi="Palatino Linotype"/>
        </w:rPr>
        <w:t xml:space="preserve">de muestreo de agua potable del pozo </w:t>
      </w:r>
      <w:proofErr w:type="spellStart"/>
      <w:r w:rsidR="00FE12E1" w:rsidRPr="00B01338">
        <w:rPr>
          <w:rFonts w:ascii="Palatino Linotype" w:hAnsi="Palatino Linotype"/>
        </w:rPr>
        <w:t>Fultron</w:t>
      </w:r>
      <w:proofErr w:type="spellEnd"/>
      <w:r w:rsidR="00FE12E1" w:rsidRPr="00B01338">
        <w:rPr>
          <w:rFonts w:ascii="Palatino Linotype" w:hAnsi="Palatino Linotype"/>
        </w:rPr>
        <w:t xml:space="preserve">, propiedad del </w:t>
      </w:r>
      <w:r w:rsidR="00FE12E1" w:rsidRPr="00B01338">
        <w:rPr>
          <w:rFonts w:ascii="Palatino Linotype" w:eastAsia="Times New Roman" w:hAnsi="Palatino Linotype"/>
        </w:rPr>
        <w:t xml:space="preserve">Organismo Público Descentralizado para la Prestación de los Servicios de Agua Potable, Alcantarillado, y Saneamiento del Municipio de Tlalnepantla de Baz (OPDM), ya que el </w:t>
      </w:r>
      <w:r w:rsidR="00FE12E1" w:rsidRPr="00B01338">
        <w:rPr>
          <w:rFonts w:ascii="Palatino Linotype" w:eastAsia="Times New Roman" w:hAnsi="Palatino Linotype"/>
        </w:rPr>
        <w:lastRenderedPageBreak/>
        <w:t xml:space="preserve">Servidor Público Habilitado manifestó que de los meses de enero y febrero de 2019, no existen registro de muestreos correspondientes a los meses solicitados. </w:t>
      </w:r>
    </w:p>
    <w:p w14:paraId="16E13582" w14:textId="77777777" w:rsidR="001F59C6" w:rsidRPr="00B01338" w:rsidRDefault="001F59C6" w:rsidP="00B01338">
      <w:pPr>
        <w:pStyle w:val="Ttulo1"/>
        <w:spacing w:line="360" w:lineRule="auto"/>
        <w:ind w:firstLine="426"/>
        <w:jc w:val="both"/>
        <w:rPr>
          <w:b/>
          <w:szCs w:val="24"/>
        </w:rPr>
      </w:pPr>
      <w:bookmarkStart w:id="63" w:name="_Toc11863115"/>
      <w:bookmarkStart w:id="64" w:name="_Toc15466547"/>
      <w:bookmarkStart w:id="65" w:name="_Toc24025326"/>
      <w:bookmarkStart w:id="66" w:name="_Toc24530259"/>
      <w:r w:rsidRPr="00B01338">
        <w:rPr>
          <w:b/>
          <w:szCs w:val="24"/>
        </w:rPr>
        <w:t>QUINTO. De la Versión Pública</w:t>
      </w:r>
      <w:bookmarkEnd w:id="63"/>
      <w:bookmarkEnd w:id="64"/>
      <w:bookmarkEnd w:id="65"/>
      <w:bookmarkEnd w:id="66"/>
      <w:r w:rsidRPr="00B01338">
        <w:rPr>
          <w:b/>
          <w:szCs w:val="24"/>
        </w:rPr>
        <w:t xml:space="preserve"> </w:t>
      </w:r>
    </w:p>
    <w:p w14:paraId="58CE7FF6" w14:textId="77777777" w:rsidR="001F59C6" w:rsidRPr="00B01338" w:rsidRDefault="001F59C6" w:rsidP="00B01338">
      <w:pPr>
        <w:spacing w:line="360" w:lineRule="auto"/>
        <w:rPr>
          <w:rFonts w:ascii="Palatino Linotype" w:hAnsi="Palatino Linotype"/>
          <w:lang w:eastAsia="en-US"/>
        </w:rPr>
      </w:pPr>
    </w:p>
    <w:p w14:paraId="050FE201" w14:textId="77777777" w:rsidR="001F59C6" w:rsidRPr="00B01338" w:rsidRDefault="001F59C6" w:rsidP="00B01338">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B01338">
        <w:rPr>
          <w:rFonts w:ascii="Palatino Linotype" w:hAnsi="Palatino Linotype"/>
        </w:rPr>
        <w:t>En consecuencia, debe destacarse que debido a la naturaleza de la información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4D5DE77A" w14:textId="77777777" w:rsidR="001F59C6" w:rsidRPr="00B01338" w:rsidRDefault="001F59C6" w:rsidP="00B01338">
      <w:pPr>
        <w:pStyle w:val="Prrafodelista"/>
        <w:tabs>
          <w:tab w:val="left" w:pos="0"/>
          <w:tab w:val="left" w:pos="851"/>
        </w:tabs>
        <w:spacing w:line="360" w:lineRule="auto"/>
        <w:ind w:left="0" w:right="49"/>
        <w:jc w:val="both"/>
        <w:rPr>
          <w:rFonts w:ascii="Palatino Linotype" w:eastAsia="Times New Roman" w:hAnsi="Palatino Linotype"/>
        </w:rPr>
      </w:pPr>
    </w:p>
    <w:p w14:paraId="2686061E" w14:textId="77777777" w:rsidR="001F59C6" w:rsidRPr="00B01338" w:rsidRDefault="001F59C6" w:rsidP="00B01338">
      <w:pPr>
        <w:pStyle w:val="Ttulo3"/>
        <w:numPr>
          <w:ilvl w:val="0"/>
          <w:numId w:val="11"/>
        </w:numPr>
        <w:spacing w:line="360" w:lineRule="auto"/>
        <w:rPr>
          <w:rFonts w:ascii="Palatino Linotype" w:eastAsia="Calibri" w:hAnsi="Palatino Linotype"/>
          <w:b/>
          <w:color w:val="auto"/>
        </w:rPr>
      </w:pPr>
      <w:bookmarkStart w:id="67" w:name="_Toc531859121"/>
      <w:bookmarkStart w:id="68" w:name="_Toc532385645"/>
      <w:bookmarkStart w:id="69" w:name="_Toc954273"/>
      <w:bookmarkStart w:id="70" w:name="_Toc1585433"/>
      <w:bookmarkStart w:id="71" w:name="_Toc4684441"/>
      <w:bookmarkStart w:id="72" w:name="_Toc8753380"/>
      <w:bookmarkStart w:id="73" w:name="_Toc11863116"/>
      <w:bookmarkStart w:id="74" w:name="_Toc15466548"/>
      <w:bookmarkStart w:id="75" w:name="_Toc24025327"/>
      <w:bookmarkStart w:id="76" w:name="_Toc24530260"/>
      <w:r w:rsidRPr="00B01338">
        <w:rPr>
          <w:rFonts w:ascii="Palatino Linotype" w:hAnsi="Palatino Linotype"/>
          <w:b/>
          <w:color w:val="auto"/>
        </w:rPr>
        <w:t>Requisitos previos.</w:t>
      </w:r>
      <w:bookmarkEnd w:id="67"/>
      <w:bookmarkEnd w:id="68"/>
      <w:bookmarkEnd w:id="69"/>
      <w:bookmarkEnd w:id="70"/>
      <w:bookmarkEnd w:id="71"/>
      <w:bookmarkEnd w:id="72"/>
      <w:bookmarkEnd w:id="73"/>
      <w:bookmarkEnd w:id="74"/>
      <w:bookmarkEnd w:id="75"/>
      <w:bookmarkEnd w:id="76"/>
    </w:p>
    <w:p w14:paraId="7EA57BB8" w14:textId="77777777" w:rsidR="001F59C6" w:rsidRPr="00B01338" w:rsidRDefault="001F59C6" w:rsidP="00B01338">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B01338">
        <w:rPr>
          <w:rFonts w:ascii="Palatino Linotype" w:eastAsia="Calibri" w:hAnsi="Palatino Linotype" w:cs="Arial"/>
          <w:lang w:val="es-ES" w:eastAsia="es-MX"/>
        </w:rPr>
        <w:t>El</w:t>
      </w:r>
      <w:r w:rsidRPr="00B01338">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D884558" w14:textId="77777777" w:rsidR="001F59C6" w:rsidRPr="00B01338" w:rsidRDefault="001F59C6" w:rsidP="00B0133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FF25FC6" w14:textId="21F5075F" w:rsidR="00B01338"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CB818A6" w14:textId="77777777"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D9662EF" w14:textId="77777777" w:rsidR="001F59C6" w:rsidRPr="00B01338" w:rsidRDefault="001F59C6" w:rsidP="00B01338">
      <w:pPr>
        <w:pStyle w:val="Ttulo3"/>
        <w:numPr>
          <w:ilvl w:val="0"/>
          <w:numId w:val="11"/>
        </w:numPr>
        <w:spacing w:line="360" w:lineRule="auto"/>
        <w:rPr>
          <w:rFonts w:ascii="Palatino Linotype" w:hAnsi="Palatino Linotype"/>
          <w:b/>
          <w:color w:val="auto"/>
        </w:rPr>
      </w:pPr>
      <w:bookmarkStart w:id="77" w:name="_Toc531859122"/>
      <w:bookmarkStart w:id="78" w:name="_Toc532385646"/>
      <w:bookmarkStart w:id="79" w:name="_Toc954274"/>
      <w:bookmarkStart w:id="80" w:name="_Toc1585434"/>
      <w:bookmarkStart w:id="81" w:name="_Toc4684442"/>
      <w:bookmarkStart w:id="82" w:name="_Toc8753381"/>
      <w:bookmarkStart w:id="83" w:name="_Toc11863117"/>
      <w:bookmarkStart w:id="84" w:name="_Toc15466549"/>
      <w:bookmarkStart w:id="85" w:name="_Toc24025328"/>
      <w:bookmarkStart w:id="86" w:name="_Toc24530261"/>
      <w:r w:rsidRPr="00B01338">
        <w:rPr>
          <w:rFonts w:ascii="Palatino Linotype" w:hAnsi="Palatino Linotype"/>
          <w:b/>
          <w:color w:val="auto"/>
        </w:rPr>
        <w:t>Supuesto de clasificación.</w:t>
      </w:r>
      <w:bookmarkEnd w:id="77"/>
      <w:bookmarkEnd w:id="78"/>
      <w:bookmarkEnd w:id="79"/>
      <w:bookmarkEnd w:id="80"/>
      <w:bookmarkEnd w:id="81"/>
      <w:bookmarkEnd w:id="82"/>
      <w:bookmarkEnd w:id="83"/>
      <w:bookmarkEnd w:id="84"/>
      <w:bookmarkEnd w:id="85"/>
      <w:bookmarkEnd w:id="86"/>
    </w:p>
    <w:p w14:paraId="7D5E415D" w14:textId="77777777" w:rsidR="001F59C6" w:rsidRPr="00B01338" w:rsidRDefault="001F59C6" w:rsidP="00B0133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3FE851F" w14:textId="77777777"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645C54F" w14:textId="77777777" w:rsidR="001F59C6" w:rsidRPr="00B01338" w:rsidRDefault="001F59C6" w:rsidP="00B01338">
      <w:pPr>
        <w:autoSpaceDE w:val="0"/>
        <w:autoSpaceDN w:val="0"/>
        <w:adjustRightInd w:val="0"/>
        <w:spacing w:after="160" w:line="360" w:lineRule="auto"/>
        <w:ind w:left="567" w:right="567"/>
        <w:jc w:val="both"/>
        <w:rPr>
          <w:rFonts w:ascii="Palatino Linotype" w:hAnsi="Palatino Linotype" w:cs="Arial"/>
          <w:i/>
          <w:lang w:val="es-MX"/>
        </w:rPr>
      </w:pPr>
      <w:r w:rsidRPr="00B01338">
        <w:rPr>
          <w:rFonts w:ascii="Palatino Linotype" w:hAnsi="Palatino Linotype" w:cs="Arial"/>
          <w:b/>
          <w:bCs/>
          <w:i/>
          <w:lang w:val="es-MX"/>
        </w:rPr>
        <w:t xml:space="preserve">Artículo 3. </w:t>
      </w:r>
      <w:r w:rsidRPr="00B01338">
        <w:rPr>
          <w:rFonts w:ascii="Palatino Linotype" w:hAnsi="Palatino Linotype" w:cs="Arial"/>
          <w:i/>
          <w:lang w:val="es-MX"/>
        </w:rPr>
        <w:t>Para los efectos de la presente Ley se entenderá por:</w:t>
      </w:r>
    </w:p>
    <w:p w14:paraId="6DAF59BD"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 xml:space="preserve"> (…)</w:t>
      </w:r>
    </w:p>
    <w:p w14:paraId="7B12932E"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12A53EBB"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w:t>
      </w:r>
    </w:p>
    <w:p w14:paraId="68643884"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XX. Información clasificada: Aquella considerada por la presente Ley como reservada o confidencial;</w:t>
      </w:r>
    </w:p>
    <w:p w14:paraId="67D8FCB6"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63CD61"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w:t>
      </w:r>
    </w:p>
    <w:p w14:paraId="31CAADFF"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4781EC79"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w:t>
      </w:r>
    </w:p>
    <w:p w14:paraId="5E59B9D1"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33A7B4A"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w:t>
      </w:r>
    </w:p>
    <w:p w14:paraId="6598A317"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BB5A810"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w:t>
      </w:r>
    </w:p>
    <w:p w14:paraId="72FD2734"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4D5FB56"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b/>
          <w:i/>
          <w:lang w:val="es-ES" w:eastAsia="es-MX"/>
        </w:rPr>
      </w:pPr>
      <w:r w:rsidRPr="00B01338">
        <w:rPr>
          <w:rFonts w:ascii="Palatino Linotype" w:eastAsia="Calibri" w:hAnsi="Palatino Linotype" w:cs="Arial"/>
          <w:i/>
          <w:lang w:val="es-ES" w:eastAsia="es-MX"/>
        </w:rPr>
        <w:t xml:space="preserve">I. </w:t>
      </w:r>
      <w:r w:rsidRPr="00B01338">
        <w:rPr>
          <w:rFonts w:ascii="Palatino Linotype" w:eastAsia="Calibri" w:hAnsi="Palatino Linotype" w:cs="Arial"/>
          <w:b/>
          <w:i/>
          <w:lang w:val="es-ES" w:eastAsia="es-MX"/>
        </w:rPr>
        <w:t xml:space="preserve">Se refiera a la información privada y los datos personales concernientes a una persona física o </w:t>
      </w:r>
      <w:proofErr w:type="gramStart"/>
      <w:r w:rsidRPr="00B01338">
        <w:rPr>
          <w:rFonts w:ascii="Palatino Linotype" w:eastAsia="Calibri" w:hAnsi="Palatino Linotype" w:cs="Arial"/>
          <w:b/>
          <w:i/>
          <w:lang w:val="es-ES" w:eastAsia="es-MX"/>
        </w:rPr>
        <w:t>jurídico</w:t>
      </w:r>
      <w:proofErr w:type="gramEnd"/>
      <w:r w:rsidRPr="00B01338">
        <w:rPr>
          <w:rFonts w:ascii="Palatino Linotype" w:eastAsia="Calibri" w:hAnsi="Palatino Linotype" w:cs="Arial"/>
          <w:b/>
          <w:i/>
          <w:lang w:val="es-ES" w:eastAsia="es-MX"/>
        </w:rPr>
        <w:t xml:space="preserve"> colectiva identificada o identificable;</w:t>
      </w:r>
    </w:p>
    <w:p w14:paraId="5017FF69"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lastRenderedPageBreak/>
        <w:t>La información confidencial no estará sujeta a temporalidad alguna y sólo podrán tener acceso a ella los titulares de la misma, sus representantes y los servidores públicos facultados para ello.</w:t>
      </w:r>
    </w:p>
    <w:p w14:paraId="43AE5202" w14:textId="77777777" w:rsidR="001F59C6" w:rsidRPr="00B01338" w:rsidRDefault="001F59C6" w:rsidP="00B0133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B01338">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118D0207" w14:textId="77777777"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9937E36" w14:textId="77777777" w:rsidR="001F59C6" w:rsidRPr="00B01338" w:rsidRDefault="001F59C6" w:rsidP="00B01338">
      <w:pPr>
        <w:pStyle w:val="Prrafodelista"/>
        <w:autoSpaceDE w:val="0"/>
        <w:autoSpaceDN w:val="0"/>
        <w:adjustRightInd w:val="0"/>
        <w:spacing w:after="160" w:line="360" w:lineRule="auto"/>
        <w:ind w:left="0" w:right="50"/>
        <w:jc w:val="both"/>
        <w:rPr>
          <w:rFonts w:ascii="Palatino Linotype" w:eastAsia="Calibri" w:hAnsi="Palatino Linotype" w:cs="Arial"/>
          <w:sz w:val="12"/>
          <w:lang w:val="es-ES" w:eastAsia="es-MX"/>
        </w:rPr>
      </w:pPr>
    </w:p>
    <w:p w14:paraId="5DD735AD" w14:textId="3655CC3C"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hAnsi="Palatino Linotype" w:cs="Arial"/>
        </w:rPr>
        <w:t>Como consecuencia de lo anterior, el sujeto obligado debe identificar claramente el tipo de información y hacer un juicio de subsunción o encaje</w:t>
      </w:r>
      <w:r w:rsidRPr="00B01338">
        <w:rPr>
          <w:rStyle w:val="Refdenotaalpie"/>
          <w:rFonts w:ascii="Palatino Linotype" w:hAnsi="Palatino Linotype" w:cs="Arial"/>
        </w:rPr>
        <w:footnoteReference w:id="5"/>
      </w:r>
      <w:r w:rsidRPr="00B01338">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1488E8D9" w14:textId="77777777" w:rsidR="00B01338" w:rsidRPr="00B01338" w:rsidRDefault="00B01338" w:rsidP="00B01338">
      <w:pPr>
        <w:pStyle w:val="Prrafodelista"/>
        <w:autoSpaceDE w:val="0"/>
        <w:autoSpaceDN w:val="0"/>
        <w:adjustRightInd w:val="0"/>
        <w:spacing w:after="160" w:line="360" w:lineRule="auto"/>
        <w:ind w:left="0" w:right="50"/>
        <w:jc w:val="both"/>
        <w:rPr>
          <w:rFonts w:ascii="Palatino Linotype" w:eastAsia="Calibri" w:hAnsi="Palatino Linotype" w:cs="Arial"/>
          <w:sz w:val="10"/>
          <w:lang w:val="es-ES" w:eastAsia="es-MX"/>
        </w:rPr>
      </w:pPr>
    </w:p>
    <w:p w14:paraId="2433110E" w14:textId="77777777"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56220C71" w14:textId="77777777" w:rsidR="001F59C6" w:rsidRPr="00B01338" w:rsidRDefault="001F59C6" w:rsidP="00B01338">
      <w:pPr>
        <w:pStyle w:val="Prrafodelista"/>
        <w:spacing w:line="360" w:lineRule="auto"/>
        <w:rPr>
          <w:rFonts w:ascii="Palatino Linotype" w:eastAsia="Calibri" w:hAnsi="Palatino Linotype" w:cs="Arial"/>
          <w:lang w:val="es-ES" w:eastAsia="es-MX"/>
        </w:rPr>
      </w:pPr>
    </w:p>
    <w:p w14:paraId="73443A64" w14:textId="77777777" w:rsidR="001F59C6" w:rsidRPr="00B01338" w:rsidRDefault="001F59C6" w:rsidP="00B01338">
      <w:pPr>
        <w:pStyle w:val="Ttulo3"/>
        <w:numPr>
          <w:ilvl w:val="0"/>
          <w:numId w:val="11"/>
        </w:numPr>
        <w:spacing w:line="360" w:lineRule="auto"/>
        <w:rPr>
          <w:rFonts w:ascii="Palatino Linotype" w:hAnsi="Palatino Linotype"/>
          <w:b/>
          <w:color w:val="auto"/>
        </w:rPr>
      </w:pPr>
      <w:bookmarkStart w:id="87" w:name="_Toc531859123"/>
      <w:bookmarkStart w:id="88" w:name="_Toc532385647"/>
      <w:bookmarkStart w:id="89" w:name="_Toc954275"/>
      <w:bookmarkStart w:id="90" w:name="_Toc1585435"/>
      <w:bookmarkStart w:id="91" w:name="_Toc4684443"/>
      <w:bookmarkStart w:id="92" w:name="_Toc8753382"/>
      <w:bookmarkStart w:id="93" w:name="_Toc11863118"/>
      <w:bookmarkStart w:id="94" w:name="_Toc15466550"/>
      <w:bookmarkStart w:id="95" w:name="_Toc24025329"/>
      <w:bookmarkStart w:id="96" w:name="_Toc24530262"/>
      <w:r w:rsidRPr="00B01338">
        <w:rPr>
          <w:rFonts w:ascii="Palatino Linotype" w:hAnsi="Palatino Linotype"/>
          <w:b/>
          <w:color w:val="auto"/>
        </w:rPr>
        <w:t>La intervención del Comité de Transparencia.</w:t>
      </w:r>
      <w:bookmarkEnd w:id="87"/>
      <w:bookmarkEnd w:id="88"/>
      <w:bookmarkEnd w:id="89"/>
      <w:bookmarkEnd w:id="90"/>
      <w:bookmarkEnd w:id="91"/>
      <w:bookmarkEnd w:id="92"/>
      <w:bookmarkEnd w:id="93"/>
      <w:bookmarkEnd w:id="94"/>
      <w:bookmarkEnd w:id="95"/>
      <w:bookmarkEnd w:id="96"/>
    </w:p>
    <w:p w14:paraId="1B810B63" w14:textId="77777777" w:rsidR="001F59C6" w:rsidRPr="00B01338" w:rsidRDefault="001F59C6" w:rsidP="00B01338">
      <w:pPr>
        <w:pStyle w:val="Ttulo1"/>
        <w:numPr>
          <w:ilvl w:val="0"/>
          <w:numId w:val="10"/>
        </w:numPr>
        <w:spacing w:line="360" w:lineRule="auto"/>
        <w:rPr>
          <w:b/>
          <w:i/>
          <w:szCs w:val="24"/>
        </w:rPr>
      </w:pPr>
      <w:bookmarkStart w:id="97" w:name="_Toc8753383"/>
      <w:bookmarkStart w:id="98" w:name="_Toc11863119"/>
      <w:bookmarkStart w:id="99" w:name="_Toc15466551"/>
      <w:bookmarkStart w:id="100" w:name="_Toc24025330"/>
      <w:bookmarkStart w:id="101" w:name="_Toc24530263"/>
      <w:r w:rsidRPr="00B01338">
        <w:rPr>
          <w:b/>
          <w:szCs w:val="24"/>
        </w:rPr>
        <w:t>Formalidades para emitir el acuerdo de clasificación.</w:t>
      </w:r>
      <w:bookmarkEnd w:id="97"/>
      <w:bookmarkEnd w:id="98"/>
      <w:bookmarkEnd w:id="99"/>
      <w:bookmarkEnd w:id="100"/>
      <w:bookmarkEnd w:id="101"/>
    </w:p>
    <w:p w14:paraId="409E8E96" w14:textId="77777777" w:rsidR="001F59C6" w:rsidRPr="00B01338" w:rsidRDefault="001F59C6" w:rsidP="00B01338">
      <w:pPr>
        <w:spacing w:line="360" w:lineRule="auto"/>
        <w:rPr>
          <w:rFonts w:ascii="Palatino Linotype" w:hAnsi="Palatino Linotype"/>
          <w:sz w:val="12"/>
          <w:lang w:val="es-MX" w:eastAsia="en-US"/>
        </w:rPr>
      </w:pPr>
    </w:p>
    <w:p w14:paraId="1DD0DE1F" w14:textId="77777777"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hAnsi="Palatino Linotype" w:cs="Arial"/>
        </w:rPr>
        <w:t xml:space="preserve">El Comité de Transparencia, según lo dispuesto en los artículos 128 y 103 de la Ley Estatal y de la Ley General, respectivamente, y </w:t>
      </w:r>
      <w:r w:rsidRPr="00B01338">
        <w:rPr>
          <w:rFonts w:ascii="Palatino Linotype" w:hAnsi="Palatino Linotype"/>
        </w:rPr>
        <w:t xml:space="preserve">la fracción III del numeral Segundo de los </w:t>
      </w:r>
      <w:r w:rsidRPr="00B01338">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01338">
        <w:rPr>
          <w:rFonts w:ascii="Palatino Linotype" w:hAnsi="Palatino Linotype"/>
        </w:rPr>
        <w:t xml:space="preserve"> </w:t>
      </w:r>
      <w:r w:rsidRPr="00B01338">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0E605A1" w14:textId="77777777" w:rsidR="001F59C6" w:rsidRPr="00B01338" w:rsidRDefault="001F59C6" w:rsidP="00B0133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372DE6F" w14:textId="77777777"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w:t>
      </w:r>
      <w:r w:rsidRPr="00B01338">
        <w:rPr>
          <w:rFonts w:ascii="Palatino Linotype" w:hAnsi="Palatino Linotype" w:cs="Arial"/>
        </w:rPr>
        <w:lastRenderedPageBreak/>
        <w:t>integrado siempre por un número impar y que no debe de existir dependencia jerárquica entre sus integrantes. Cualquier otra composición del Comité puede generar vicios de legalidad de origen en el acto que restringe un derecho humano.</w:t>
      </w:r>
    </w:p>
    <w:p w14:paraId="28CC265C" w14:textId="77777777" w:rsidR="001F59C6" w:rsidRPr="00B01338" w:rsidRDefault="001F59C6" w:rsidP="00B01338">
      <w:pPr>
        <w:pStyle w:val="Prrafodelista"/>
        <w:spacing w:line="360" w:lineRule="auto"/>
        <w:rPr>
          <w:rFonts w:ascii="Palatino Linotype" w:eastAsia="Calibri" w:hAnsi="Palatino Linotype" w:cs="Arial"/>
          <w:sz w:val="12"/>
          <w:lang w:val="es-ES" w:eastAsia="es-MX"/>
        </w:rPr>
      </w:pPr>
    </w:p>
    <w:p w14:paraId="3AE86FB0" w14:textId="77777777"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2118BBB" w14:textId="77777777" w:rsidR="001F59C6" w:rsidRPr="00B01338" w:rsidRDefault="001F59C6" w:rsidP="00B01338">
      <w:pPr>
        <w:pStyle w:val="Ttulo1"/>
        <w:numPr>
          <w:ilvl w:val="0"/>
          <w:numId w:val="10"/>
        </w:numPr>
        <w:spacing w:line="360" w:lineRule="auto"/>
        <w:rPr>
          <w:b/>
          <w:i/>
          <w:szCs w:val="24"/>
        </w:rPr>
      </w:pPr>
      <w:bookmarkStart w:id="102" w:name="_Toc8753384"/>
      <w:bookmarkStart w:id="103" w:name="_Toc11863120"/>
      <w:bookmarkStart w:id="104" w:name="_Toc15466552"/>
      <w:bookmarkStart w:id="105" w:name="_Toc24025331"/>
      <w:bookmarkStart w:id="106" w:name="_Toc24530264"/>
      <w:r w:rsidRPr="00B01338">
        <w:rPr>
          <w:b/>
          <w:szCs w:val="24"/>
        </w:rPr>
        <w:t>Requisitos de fondo del acuerdo de clasificación</w:t>
      </w:r>
      <w:bookmarkEnd w:id="102"/>
      <w:bookmarkEnd w:id="103"/>
      <w:bookmarkEnd w:id="104"/>
      <w:bookmarkEnd w:id="105"/>
      <w:bookmarkEnd w:id="106"/>
    </w:p>
    <w:p w14:paraId="762A41C6" w14:textId="77777777" w:rsidR="001F59C6" w:rsidRPr="00B01338" w:rsidRDefault="001F59C6" w:rsidP="00B01338">
      <w:pPr>
        <w:pStyle w:val="Prrafodelista"/>
        <w:spacing w:line="360" w:lineRule="auto"/>
        <w:rPr>
          <w:rFonts w:ascii="Palatino Linotype" w:eastAsia="Calibri" w:hAnsi="Palatino Linotype" w:cs="Arial"/>
          <w:sz w:val="12"/>
          <w:lang w:val="es-ES" w:eastAsia="es-MX"/>
        </w:rPr>
      </w:pPr>
    </w:p>
    <w:p w14:paraId="445927A7" w14:textId="2A76ED59"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F7C42F4" w14:textId="77777777" w:rsidR="00B01338" w:rsidRPr="00B01338" w:rsidRDefault="00B01338" w:rsidP="00B0133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B52FF4C" w14:textId="77777777"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w:t>
      </w:r>
      <w:r w:rsidRPr="00B01338">
        <w:rPr>
          <w:rFonts w:ascii="Palatino Linotype" w:hAnsi="Palatino Linotype"/>
        </w:rPr>
        <w:lastRenderedPageBreak/>
        <w:t>pronuncie en el ejercicio de sus atribuciones, debe expresar los fundamentos legales que le dieron origen y las razones por las que se deben aplicar al caso concreto.</w:t>
      </w:r>
    </w:p>
    <w:p w14:paraId="2A18C0FB" w14:textId="77777777" w:rsidR="001F59C6" w:rsidRPr="00B01338" w:rsidRDefault="001F59C6" w:rsidP="00B01338">
      <w:pPr>
        <w:pStyle w:val="Prrafodelista"/>
        <w:spacing w:line="360" w:lineRule="auto"/>
        <w:rPr>
          <w:rFonts w:ascii="Palatino Linotype" w:eastAsia="Calibri" w:hAnsi="Palatino Linotype" w:cs="Arial"/>
          <w:sz w:val="12"/>
          <w:lang w:val="es-ES" w:eastAsia="es-MX"/>
        </w:rPr>
      </w:pPr>
    </w:p>
    <w:p w14:paraId="12B023C5" w14:textId="77777777"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01338">
        <w:rPr>
          <w:rStyle w:val="Refdenotaalpie"/>
          <w:rFonts w:ascii="Palatino Linotype" w:eastAsia="Times New Roman" w:hAnsi="Palatino Linotype" w:cs="Arial"/>
          <w:lang w:eastAsia="es-MX"/>
        </w:rPr>
        <w:footnoteReference w:id="6"/>
      </w:r>
    </w:p>
    <w:p w14:paraId="0A58F418" w14:textId="77777777" w:rsidR="001F59C6" w:rsidRPr="00B01338" w:rsidRDefault="001F59C6" w:rsidP="00B01338">
      <w:pPr>
        <w:pStyle w:val="Prrafodelista"/>
        <w:spacing w:line="360" w:lineRule="auto"/>
        <w:rPr>
          <w:rFonts w:ascii="Palatino Linotype" w:eastAsia="Calibri" w:hAnsi="Palatino Linotype" w:cs="Arial"/>
          <w:sz w:val="12"/>
          <w:lang w:val="es-ES" w:eastAsia="es-MX"/>
        </w:rPr>
      </w:pPr>
    </w:p>
    <w:p w14:paraId="1198E0B0" w14:textId="77777777" w:rsidR="001F59C6" w:rsidRPr="00B01338" w:rsidRDefault="001F59C6" w:rsidP="00B0133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01338">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0F07A9C" w14:textId="77777777" w:rsidR="001F59C6" w:rsidRPr="00B01338" w:rsidRDefault="001F59C6" w:rsidP="00B01338">
      <w:pPr>
        <w:pStyle w:val="Prrafodelista"/>
        <w:spacing w:line="360" w:lineRule="auto"/>
        <w:rPr>
          <w:rFonts w:ascii="Palatino Linotype" w:eastAsia="Calibri" w:hAnsi="Palatino Linotype" w:cs="Arial"/>
          <w:lang w:val="es-ES" w:eastAsia="es-MX"/>
        </w:rPr>
      </w:pPr>
    </w:p>
    <w:p w14:paraId="149C6EC4" w14:textId="77777777" w:rsidR="001F59C6" w:rsidRPr="00B01338" w:rsidRDefault="001F59C6" w:rsidP="00B01338">
      <w:pPr>
        <w:spacing w:line="360" w:lineRule="auto"/>
        <w:ind w:left="567" w:right="567"/>
        <w:contextualSpacing/>
        <w:jc w:val="both"/>
        <w:rPr>
          <w:rFonts w:ascii="Palatino Linotype" w:hAnsi="Palatino Linotype" w:cs="Arial"/>
          <w:i/>
        </w:rPr>
      </w:pPr>
      <w:r w:rsidRPr="00B01338">
        <w:rPr>
          <w:rFonts w:ascii="Palatino Linotype" w:hAnsi="Palatino Linotype" w:cs="Arial"/>
          <w:b/>
          <w:i/>
        </w:rPr>
        <w:t>FUNDAMENTACIÓN Y MOTIVACIÓN.</w:t>
      </w:r>
      <w:r w:rsidRPr="00B01338">
        <w:rPr>
          <w:rFonts w:ascii="Palatino Linotype" w:hAnsi="Palatino Linotype" w:cs="Arial"/>
          <w:i/>
        </w:rPr>
        <w:t xml:space="preserve"> La </w:t>
      </w:r>
      <w:r w:rsidRPr="00B01338">
        <w:rPr>
          <w:rFonts w:ascii="Palatino Linotype" w:hAnsi="Palatino Linotype" w:cs="Arial"/>
          <w:i/>
          <w:u w:val="single"/>
        </w:rPr>
        <w:t xml:space="preserve">debida fundamentación y motivación legal, deben entenderse, por lo primero, la cita del precepto legal aplicable al caso, y por lo segundo, las razones, motivos o circunstancias especiales que llevaron a la autoridad </w:t>
      </w:r>
      <w:r w:rsidRPr="00B01338">
        <w:rPr>
          <w:rFonts w:ascii="Palatino Linotype" w:hAnsi="Palatino Linotype" w:cs="Arial"/>
          <w:i/>
          <w:u w:val="single"/>
        </w:rPr>
        <w:lastRenderedPageBreak/>
        <w:t>a concluir que el caso particular encuadra en el supuesto previsto por la norma legal invocada como fundamento</w:t>
      </w:r>
      <w:r w:rsidRPr="00B01338">
        <w:rPr>
          <w:rFonts w:ascii="Palatino Linotype" w:hAnsi="Palatino Linotype" w:cs="Arial"/>
          <w:i/>
        </w:rPr>
        <w:t>.</w:t>
      </w:r>
    </w:p>
    <w:p w14:paraId="5052229A" w14:textId="77777777" w:rsidR="001F59C6" w:rsidRPr="00B01338" w:rsidRDefault="001F59C6" w:rsidP="00B01338">
      <w:pPr>
        <w:spacing w:line="360" w:lineRule="auto"/>
        <w:ind w:left="567" w:right="567"/>
        <w:contextualSpacing/>
        <w:jc w:val="both"/>
        <w:rPr>
          <w:rFonts w:ascii="Palatino Linotype" w:hAnsi="Palatino Linotype" w:cs="Arial"/>
          <w:i/>
        </w:rPr>
      </w:pPr>
      <w:r w:rsidRPr="00B01338">
        <w:rPr>
          <w:rFonts w:ascii="Palatino Linotype" w:hAnsi="Palatino Linotype" w:cs="Arial"/>
          <w:i/>
        </w:rPr>
        <w:t>SEGUNDO TRIBUNAL COLEGIADO DEL SEXTO CIRCUITO.</w:t>
      </w:r>
    </w:p>
    <w:p w14:paraId="7A066022" w14:textId="77777777" w:rsidR="001F59C6" w:rsidRPr="00B01338" w:rsidRDefault="001F59C6" w:rsidP="00B01338">
      <w:pPr>
        <w:spacing w:line="360" w:lineRule="auto"/>
        <w:ind w:left="567" w:right="567"/>
        <w:contextualSpacing/>
        <w:jc w:val="both"/>
        <w:rPr>
          <w:rFonts w:ascii="Palatino Linotype" w:hAnsi="Palatino Linotype" w:cs="Arial"/>
          <w:i/>
        </w:rPr>
      </w:pPr>
      <w:r w:rsidRPr="00B01338">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1A2F1A9" w14:textId="77777777" w:rsidR="001F59C6" w:rsidRPr="00B01338" w:rsidRDefault="001F59C6" w:rsidP="00B01338">
      <w:pPr>
        <w:spacing w:line="360" w:lineRule="auto"/>
        <w:ind w:left="567" w:right="567"/>
        <w:contextualSpacing/>
        <w:jc w:val="both"/>
        <w:rPr>
          <w:rFonts w:ascii="Palatino Linotype" w:hAnsi="Palatino Linotype" w:cs="Arial"/>
          <w:i/>
        </w:rPr>
      </w:pPr>
      <w:r w:rsidRPr="00B01338">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B01338">
        <w:rPr>
          <w:rFonts w:ascii="Palatino Linotype" w:hAnsi="Palatino Linotype" w:cs="Arial"/>
          <w:i/>
        </w:rPr>
        <w:t>Esponda</w:t>
      </w:r>
      <w:proofErr w:type="spellEnd"/>
      <w:r w:rsidRPr="00B01338">
        <w:rPr>
          <w:rFonts w:ascii="Palatino Linotype" w:hAnsi="Palatino Linotype" w:cs="Arial"/>
          <w:i/>
        </w:rPr>
        <w:t xml:space="preserve"> Rincón.</w:t>
      </w:r>
    </w:p>
    <w:p w14:paraId="431DBD3B" w14:textId="77777777" w:rsidR="001F59C6" w:rsidRPr="00B01338" w:rsidRDefault="001F59C6" w:rsidP="00B01338">
      <w:pPr>
        <w:spacing w:line="360" w:lineRule="auto"/>
        <w:ind w:left="567" w:right="567"/>
        <w:contextualSpacing/>
        <w:jc w:val="both"/>
        <w:rPr>
          <w:rFonts w:ascii="Palatino Linotype" w:hAnsi="Palatino Linotype" w:cs="Arial"/>
          <w:i/>
        </w:rPr>
      </w:pPr>
      <w:r w:rsidRPr="00B01338">
        <w:rPr>
          <w:rFonts w:ascii="Palatino Linotype" w:hAnsi="Palatino Linotype" w:cs="Arial"/>
          <w:i/>
        </w:rPr>
        <w:t xml:space="preserve">Amparo en revisión 333/88. </w:t>
      </w:r>
      <w:proofErr w:type="spellStart"/>
      <w:r w:rsidRPr="00B01338">
        <w:rPr>
          <w:rFonts w:ascii="Palatino Linotype" w:hAnsi="Palatino Linotype" w:cs="Arial"/>
          <w:i/>
        </w:rPr>
        <w:t>Adilia</w:t>
      </w:r>
      <w:proofErr w:type="spellEnd"/>
      <w:r w:rsidRPr="00B01338">
        <w:rPr>
          <w:rFonts w:ascii="Palatino Linotype" w:hAnsi="Palatino Linotype" w:cs="Arial"/>
          <w:i/>
        </w:rPr>
        <w:t xml:space="preserve"> Romero. 26 de octubre de 1988. Unanimidad de votos. Ponente: Arnoldo Nájera Virgen. Secretario: Enrique Crispín Campos Ramírez.</w:t>
      </w:r>
    </w:p>
    <w:p w14:paraId="66F15C4B" w14:textId="77777777" w:rsidR="001F59C6" w:rsidRPr="00B01338" w:rsidRDefault="001F59C6" w:rsidP="00B01338">
      <w:pPr>
        <w:spacing w:line="360" w:lineRule="auto"/>
        <w:ind w:left="567" w:right="567"/>
        <w:contextualSpacing/>
        <w:jc w:val="both"/>
        <w:rPr>
          <w:rFonts w:ascii="Palatino Linotype" w:hAnsi="Palatino Linotype" w:cs="Arial"/>
          <w:i/>
        </w:rPr>
      </w:pPr>
      <w:r w:rsidRPr="00B01338">
        <w:rPr>
          <w:rFonts w:ascii="Palatino Linotype" w:hAnsi="Palatino Linotype" w:cs="Arial"/>
          <w:i/>
        </w:rPr>
        <w:t xml:space="preserve">Amparo en revisión 597/95. Emilio Maurer Bretón. 15 de noviembre de 1995. Unanimidad de votos. Ponente: Clementina Ramírez Moguel </w:t>
      </w:r>
      <w:proofErr w:type="spellStart"/>
      <w:r w:rsidRPr="00B01338">
        <w:rPr>
          <w:rFonts w:ascii="Palatino Linotype" w:hAnsi="Palatino Linotype" w:cs="Arial"/>
          <w:i/>
        </w:rPr>
        <w:t>Goyzueta</w:t>
      </w:r>
      <w:proofErr w:type="spellEnd"/>
      <w:r w:rsidRPr="00B01338">
        <w:rPr>
          <w:rFonts w:ascii="Palatino Linotype" w:hAnsi="Palatino Linotype" w:cs="Arial"/>
          <w:i/>
        </w:rPr>
        <w:t>. Secretario: Gonzalo Carrera Molina.</w:t>
      </w:r>
    </w:p>
    <w:p w14:paraId="546E9D9C" w14:textId="77777777" w:rsidR="001F59C6" w:rsidRPr="00B01338" w:rsidRDefault="001F59C6" w:rsidP="00B01338">
      <w:pPr>
        <w:spacing w:line="360" w:lineRule="auto"/>
        <w:ind w:left="567" w:right="567"/>
        <w:contextualSpacing/>
        <w:jc w:val="both"/>
        <w:rPr>
          <w:rFonts w:ascii="Palatino Linotype" w:hAnsi="Palatino Linotype" w:cs="Arial"/>
          <w:i/>
        </w:rPr>
      </w:pPr>
      <w:r w:rsidRPr="00B01338">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B01338">
        <w:rPr>
          <w:rFonts w:ascii="Palatino Linotype" w:hAnsi="Palatino Linotype" w:cs="Arial"/>
          <w:i/>
        </w:rPr>
        <w:t>Baigts</w:t>
      </w:r>
      <w:proofErr w:type="spellEnd"/>
      <w:r w:rsidRPr="00B01338">
        <w:rPr>
          <w:rFonts w:ascii="Palatino Linotype" w:hAnsi="Palatino Linotype" w:cs="Arial"/>
          <w:i/>
        </w:rPr>
        <w:t xml:space="preserve"> Muñoz.</w:t>
      </w:r>
    </w:p>
    <w:p w14:paraId="32A146E2" w14:textId="77777777" w:rsidR="001F59C6" w:rsidRPr="00B01338" w:rsidRDefault="001F59C6" w:rsidP="00B01338">
      <w:pPr>
        <w:spacing w:line="360" w:lineRule="auto"/>
        <w:ind w:firstLine="1418"/>
        <w:contextualSpacing/>
        <w:jc w:val="both"/>
        <w:rPr>
          <w:rFonts w:ascii="Palatino Linotype" w:hAnsi="Palatino Linotype" w:cs="Arial"/>
          <w:sz w:val="12"/>
          <w:lang w:val="es-ES"/>
        </w:rPr>
      </w:pPr>
    </w:p>
    <w:p w14:paraId="70292470" w14:textId="77777777" w:rsidR="001F59C6" w:rsidRPr="00B01338" w:rsidRDefault="001F59C6" w:rsidP="00B0133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01338">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En consecuencia, la fundamentación y motivación implica que, en el acto de autoridad, además de contenerse los supuestos jurídicos aplicables se expliquen claramente por qué a través de la utilización de la norma se emitió </w:t>
      </w:r>
      <w:r w:rsidRPr="00B01338">
        <w:rPr>
          <w:rFonts w:ascii="Palatino Linotype" w:eastAsia="Times New Roman" w:hAnsi="Palatino Linotype" w:cs="Arial"/>
          <w:lang w:eastAsia="es-MX"/>
        </w:rPr>
        <w:lastRenderedPageBreak/>
        <w:t>el acto. De este modo, la persona que se sienta afectada pueda impugnar la decisión, permitiéndole una real y auténtica defensa.</w:t>
      </w:r>
    </w:p>
    <w:p w14:paraId="7567E2CE" w14:textId="77777777" w:rsidR="001F59C6" w:rsidRPr="00B01338" w:rsidRDefault="001F59C6" w:rsidP="00B01338">
      <w:pPr>
        <w:shd w:val="clear" w:color="auto" w:fill="FFFFFF"/>
        <w:spacing w:line="360" w:lineRule="auto"/>
        <w:contextualSpacing/>
        <w:jc w:val="both"/>
        <w:rPr>
          <w:rFonts w:ascii="Palatino Linotype" w:eastAsia="Times New Roman" w:hAnsi="Palatino Linotype" w:cs="Arial"/>
          <w:sz w:val="12"/>
          <w:lang w:eastAsia="es-MX"/>
        </w:rPr>
      </w:pPr>
    </w:p>
    <w:p w14:paraId="2D74FE6F" w14:textId="77777777" w:rsidR="001F59C6" w:rsidRPr="00B01338" w:rsidRDefault="001F59C6" w:rsidP="00B0133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01338">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C51BD11" w14:textId="77777777" w:rsidR="001F59C6" w:rsidRPr="00B01338" w:rsidRDefault="001F59C6" w:rsidP="00B01338">
      <w:pPr>
        <w:shd w:val="clear" w:color="auto" w:fill="FFFFFF"/>
        <w:spacing w:line="360" w:lineRule="auto"/>
        <w:jc w:val="both"/>
        <w:rPr>
          <w:rFonts w:ascii="Palatino Linotype" w:eastAsia="Times New Roman" w:hAnsi="Palatino Linotype" w:cs="Arial"/>
          <w:sz w:val="12"/>
          <w:lang w:eastAsia="es-MX"/>
        </w:rPr>
      </w:pPr>
    </w:p>
    <w:p w14:paraId="66CF1FB9" w14:textId="77777777" w:rsidR="001F59C6" w:rsidRPr="00B01338" w:rsidRDefault="001F59C6" w:rsidP="00B01338">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01338">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que en el caso que nos ocupa analizar, pudiera tratarse por ejemplo de folios y números de credenciales de elector, domicilios particulares,  </w:t>
      </w:r>
      <w:r w:rsidRPr="00B01338">
        <w:rPr>
          <w:rFonts w:ascii="Palatino Linotype" w:eastAsia="Calibri" w:hAnsi="Palatino Linotype" w:cs="Arial"/>
          <w:lang w:val="es-ES" w:eastAsia="es-MX"/>
        </w:rPr>
        <w:t xml:space="preserve">Clave Única de Registro de Población (CURP), Registro Federal de Contribuyentes (R.F.C.), estos son datos  susceptibles de clasificarse como confidenciales mediante una versión pública que deje a la vista los datos que ofrezcan la información requerida.  </w:t>
      </w:r>
    </w:p>
    <w:p w14:paraId="3300E170" w14:textId="77777777" w:rsidR="001F59C6" w:rsidRPr="00B01338" w:rsidRDefault="001F59C6" w:rsidP="00B01338">
      <w:pPr>
        <w:pStyle w:val="Prrafodelista"/>
        <w:spacing w:line="360" w:lineRule="auto"/>
        <w:rPr>
          <w:rFonts w:ascii="Palatino Linotype" w:eastAsia="Times New Roman" w:hAnsi="Palatino Linotype" w:cs="Arial"/>
          <w:sz w:val="12"/>
          <w:lang w:eastAsia="es-MX"/>
        </w:rPr>
      </w:pPr>
    </w:p>
    <w:p w14:paraId="43D54860" w14:textId="77777777" w:rsidR="001F59C6" w:rsidRPr="00B01338" w:rsidRDefault="001F59C6" w:rsidP="00B01338">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01338">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Pr="00B01338">
        <w:rPr>
          <w:rFonts w:ascii="Palatino Linotype" w:eastAsia="Times New Roman" w:hAnsi="Palatino Linotype" w:cs="Arial"/>
          <w:lang w:eastAsia="es-MX"/>
        </w:rPr>
        <w:t xml:space="preserve"> </w:t>
      </w:r>
      <w:r w:rsidRPr="00B01338">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B01338">
        <w:rPr>
          <w:rFonts w:ascii="Palatino Linotype" w:hAnsi="Palatino Linotype"/>
          <w:lang w:val="es-ES"/>
        </w:rPr>
        <w:t xml:space="preserve"> </w:t>
      </w:r>
    </w:p>
    <w:p w14:paraId="684657AD" w14:textId="77777777" w:rsidR="001F59C6" w:rsidRPr="00B01338" w:rsidRDefault="001F59C6" w:rsidP="00B01338">
      <w:pPr>
        <w:pStyle w:val="Prrafodelista"/>
        <w:spacing w:line="360" w:lineRule="auto"/>
        <w:rPr>
          <w:rFonts w:ascii="Palatino Linotype" w:hAnsi="Palatino Linotype"/>
          <w:sz w:val="12"/>
          <w:lang w:val="es-ES"/>
        </w:rPr>
      </w:pPr>
    </w:p>
    <w:p w14:paraId="7121C294" w14:textId="06E4D467" w:rsidR="001F59C6" w:rsidRPr="00B01338" w:rsidRDefault="001F59C6" w:rsidP="00B01338">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B01338">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w:t>
      </w:r>
      <w:r w:rsidRPr="00B01338">
        <w:rPr>
          <w:rFonts w:ascii="Palatino Linotype" w:eastAsia="MS Mincho" w:hAnsi="Palatino Linotype" w:cs="Arial"/>
          <w:color w:val="000000" w:themeColor="text1"/>
          <w:lang w:val="es-MX"/>
        </w:rPr>
        <w:lastRenderedPageBreak/>
        <w:t xml:space="preserve">Pleno determina </w:t>
      </w:r>
      <w:r w:rsidRPr="00B01338">
        <w:rPr>
          <w:rFonts w:ascii="Palatino Linotype" w:eastAsia="MS Mincho" w:hAnsi="Palatino Linotype" w:cs="Arial"/>
          <w:b/>
          <w:color w:val="000000" w:themeColor="text1"/>
          <w:lang w:val="es-MX"/>
        </w:rPr>
        <w:t>MODIFICAR</w:t>
      </w:r>
      <w:r w:rsidRPr="00B01338">
        <w:rPr>
          <w:rFonts w:ascii="Palatino Linotype" w:eastAsia="MS Mincho" w:hAnsi="Palatino Linotype" w:cs="Arial"/>
          <w:color w:val="000000" w:themeColor="text1"/>
          <w:lang w:val="es-MX"/>
        </w:rPr>
        <w:t xml:space="preserve"> la respuesta del recurso de revisión </w:t>
      </w:r>
      <w:r w:rsidRPr="00B01338">
        <w:rPr>
          <w:rFonts w:ascii="Palatino Linotype" w:eastAsia="MS Mincho" w:hAnsi="Palatino Linotype" w:cs="Arial"/>
          <w:b/>
          <w:color w:val="000000" w:themeColor="text1"/>
          <w:lang w:val="es-MX"/>
        </w:rPr>
        <w:t>07</w:t>
      </w:r>
      <w:r w:rsidR="00996D6E" w:rsidRPr="00B01338">
        <w:rPr>
          <w:rFonts w:ascii="Palatino Linotype" w:eastAsia="MS Mincho" w:hAnsi="Palatino Linotype" w:cs="Arial"/>
          <w:b/>
          <w:color w:val="000000" w:themeColor="text1"/>
          <w:lang w:val="es-MX"/>
        </w:rPr>
        <w:t>428</w:t>
      </w:r>
      <w:r w:rsidRPr="00B01338">
        <w:rPr>
          <w:rFonts w:ascii="Palatino Linotype" w:eastAsia="MS Mincho" w:hAnsi="Palatino Linotype" w:cs="Arial"/>
          <w:b/>
          <w:color w:val="000000" w:themeColor="text1"/>
          <w:lang w:val="es-MX"/>
        </w:rPr>
        <w:t>/INFOEM/IP/RR/2019</w:t>
      </w:r>
      <w:r w:rsidRPr="00B01338">
        <w:rPr>
          <w:rFonts w:ascii="Palatino Linotype" w:eastAsia="MS Mincho" w:hAnsi="Palatino Linotype" w:cs="Arial"/>
          <w:color w:val="000000" w:themeColor="text1"/>
          <w:lang w:val="es-MX"/>
        </w:rPr>
        <w:t xml:space="preserve"> y emite los siguientes: </w:t>
      </w:r>
    </w:p>
    <w:p w14:paraId="65C80063" w14:textId="77777777" w:rsidR="004B0E2C" w:rsidRPr="00B01338" w:rsidRDefault="004B0E2C" w:rsidP="00B01338">
      <w:pPr>
        <w:pStyle w:val="Ttulo1"/>
        <w:spacing w:line="360" w:lineRule="auto"/>
        <w:jc w:val="center"/>
        <w:rPr>
          <w:rFonts w:eastAsia="Calibri"/>
          <w:b/>
          <w:szCs w:val="24"/>
          <w:lang w:val="es-ES" w:eastAsia="es-ES"/>
        </w:rPr>
      </w:pPr>
      <w:bookmarkStart w:id="107" w:name="_Toc23853826"/>
      <w:bookmarkStart w:id="108" w:name="_Toc24530265"/>
      <w:r w:rsidRPr="00B01338">
        <w:rPr>
          <w:rFonts w:eastAsia="Calibri"/>
          <w:b/>
          <w:szCs w:val="24"/>
          <w:lang w:val="es-ES" w:eastAsia="es-ES"/>
        </w:rPr>
        <w:t>R E S O L U T I V O S</w:t>
      </w:r>
      <w:bookmarkEnd w:id="46"/>
      <w:bookmarkEnd w:id="47"/>
      <w:bookmarkEnd w:id="107"/>
      <w:bookmarkEnd w:id="108"/>
      <w:r w:rsidRPr="00B01338">
        <w:rPr>
          <w:rFonts w:eastAsia="Calibri"/>
          <w:b/>
          <w:szCs w:val="24"/>
          <w:lang w:val="es-ES" w:eastAsia="es-ES"/>
        </w:rPr>
        <w:t xml:space="preserve"> </w:t>
      </w:r>
    </w:p>
    <w:p w14:paraId="44C3CA8E" w14:textId="77777777" w:rsidR="004B0E2C" w:rsidRPr="00B01338" w:rsidRDefault="004B0E2C" w:rsidP="00B01338">
      <w:pPr>
        <w:spacing w:line="360" w:lineRule="auto"/>
        <w:rPr>
          <w:rFonts w:ascii="Palatino Linotype" w:hAnsi="Palatino Linotype"/>
          <w:lang w:val="es-ES"/>
        </w:rPr>
      </w:pPr>
    </w:p>
    <w:p w14:paraId="74BEE2CE" w14:textId="4D2694D0" w:rsidR="001F59C6" w:rsidRPr="00B01338" w:rsidRDefault="001F59C6" w:rsidP="00B01338">
      <w:pPr>
        <w:spacing w:line="360" w:lineRule="auto"/>
        <w:jc w:val="both"/>
        <w:rPr>
          <w:rFonts w:ascii="Palatino Linotype" w:hAnsi="Palatino Linotype" w:cs="Arial"/>
          <w:bCs/>
          <w:lang w:eastAsia="es-MX"/>
        </w:rPr>
      </w:pPr>
      <w:r w:rsidRPr="00B01338">
        <w:rPr>
          <w:rFonts w:ascii="Palatino Linotype" w:eastAsia="Times New Roman" w:hAnsi="Palatino Linotype" w:cs="Arial"/>
          <w:b/>
        </w:rPr>
        <w:t xml:space="preserve">PRIMERO. </w:t>
      </w:r>
      <w:r w:rsidRPr="00B01338">
        <w:rPr>
          <w:rFonts w:ascii="Palatino Linotype" w:eastAsia="Times New Roman" w:hAnsi="Palatino Linotype" w:cs="Arial"/>
        </w:rPr>
        <w:t>Resultan parcialmente fundadas las</w:t>
      </w:r>
      <w:r w:rsidRPr="00B01338">
        <w:rPr>
          <w:rFonts w:ascii="Palatino Linotype" w:eastAsia="Times New Roman" w:hAnsi="Palatino Linotype" w:cs="Arial"/>
          <w:b/>
        </w:rPr>
        <w:t xml:space="preserve"> </w:t>
      </w:r>
      <w:r w:rsidRPr="00B01338">
        <w:rPr>
          <w:rFonts w:ascii="Palatino Linotype" w:eastAsia="Times New Roman" w:hAnsi="Palatino Linotype" w:cs="Arial"/>
          <w:lang w:val="es-ES"/>
        </w:rPr>
        <w:t xml:space="preserve">razones o motivos de inconformidad hechos valer en el recurso de revisión </w:t>
      </w:r>
      <w:r w:rsidRPr="00B01338">
        <w:rPr>
          <w:rFonts w:ascii="Palatino Linotype" w:hAnsi="Palatino Linotype" w:cs="Arial"/>
          <w:b/>
          <w:bCs/>
        </w:rPr>
        <w:t>07</w:t>
      </w:r>
      <w:r w:rsidR="00996D6E" w:rsidRPr="00B01338">
        <w:rPr>
          <w:rFonts w:ascii="Palatino Linotype" w:hAnsi="Palatino Linotype" w:cs="Arial"/>
          <w:b/>
          <w:bCs/>
        </w:rPr>
        <w:t>428</w:t>
      </w:r>
      <w:r w:rsidRPr="00B01338">
        <w:rPr>
          <w:rFonts w:ascii="Palatino Linotype" w:hAnsi="Palatino Linotype" w:cs="Arial"/>
          <w:b/>
          <w:bCs/>
        </w:rPr>
        <w:t>/INFOEM/IP/RR/2019</w:t>
      </w:r>
      <w:r w:rsidRPr="00B01338">
        <w:rPr>
          <w:rFonts w:ascii="Palatino Linotype" w:hAnsi="Palatino Linotype" w:cs="Arial"/>
          <w:b/>
          <w:bCs/>
          <w:lang w:eastAsia="es-MX"/>
        </w:rPr>
        <w:t xml:space="preserve"> </w:t>
      </w:r>
      <w:r w:rsidRPr="00B01338">
        <w:rPr>
          <w:rFonts w:ascii="Palatino Linotype" w:hAnsi="Palatino Linotype" w:cs="Arial"/>
          <w:bCs/>
          <w:lang w:eastAsia="es-MX"/>
        </w:rPr>
        <w:t xml:space="preserve">en términos del </w:t>
      </w:r>
      <w:r w:rsidRPr="00B01338">
        <w:rPr>
          <w:rFonts w:ascii="Palatino Linotype" w:hAnsi="Palatino Linotype" w:cs="Arial"/>
          <w:b/>
          <w:bCs/>
          <w:lang w:eastAsia="es-MX"/>
        </w:rPr>
        <w:t xml:space="preserve">Considerando CUARTO </w:t>
      </w:r>
      <w:r w:rsidRPr="00B01338">
        <w:rPr>
          <w:rFonts w:ascii="Palatino Linotype" w:hAnsi="Palatino Linotype" w:cs="Arial"/>
          <w:bCs/>
          <w:lang w:eastAsia="es-MX"/>
        </w:rPr>
        <w:t>de la presente resolución.</w:t>
      </w:r>
    </w:p>
    <w:p w14:paraId="5A0FE4BB" w14:textId="77777777" w:rsidR="001F59C6" w:rsidRPr="00B01338" w:rsidRDefault="001F59C6" w:rsidP="00B01338">
      <w:pPr>
        <w:spacing w:line="360" w:lineRule="auto"/>
        <w:jc w:val="both"/>
        <w:rPr>
          <w:rFonts w:ascii="Palatino Linotype" w:hAnsi="Palatino Linotype" w:cs="Arial"/>
          <w:bCs/>
          <w:lang w:eastAsia="es-MX"/>
        </w:rPr>
      </w:pPr>
    </w:p>
    <w:p w14:paraId="2EC6C95A" w14:textId="2CE6CBA9" w:rsidR="001F59C6" w:rsidRPr="00B01338" w:rsidRDefault="001F59C6" w:rsidP="00B01338">
      <w:pPr>
        <w:spacing w:line="360" w:lineRule="auto"/>
        <w:jc w:val="both"/>
        <w:rPr>
          <w:rFonts w:ascii="Palatino Linotype" w:eastAsia="Calibri" w:hAnsi="Palatino Linotype" w:cs="Arial"/>
          <w:lang w:val="es-ES"/>
        </w:rPr>
      </w:pPr>
      <w:r w:rsidRPr="00B01338">
        <w:rPr>
          <w:rFonts w:ascii="Palatino Linotype" w:eastAsia="Calibri" w:hAnsi="Palatino Linotype" w:cs="Arial"/>
          <w:b/>
          <w:bCs/>
          <w:lang w:val="es-ES"/>
        </w:rPr>
        <w:t xml:space="preserve">SEGUNDO. </w:t>
      </w:r>
      <w:r w:rsidRPr="00B01338">
        <w:rPr>
          <w:rFonts w:ascii="Palatino Linotype" w:eastAsia="Calibri" w:hAnsi="Palatino Linotype" w:cs="Arial"/>
          <w:lang w:val="es-ES"/>
        </w:rPr>
        <w:t>Se</w:t>
      </w:r>
      <w:r w:rsidRPr="00B01338">
        <w:rPr>
          <w:rFonts w:ascii="Palatino Linotype" w:eastAsia="Calibri" w:hAnsi="Palatino Linotype" w:cs="Arial"/>
          <w:b/>
          <w:lang w:val="es-ES"/>
        </w:rPr>
        <w:t xml:space="preserve"> MODIFICA </w:t>
      </w:r>
      <w:r w:rsidRPr="00B01338">
        <w:rPr>
          <w:rFonts w:ascii="Palatino Linotype" w:eastAsia="Calibri" w:hAnsi="Palatino Linotype" w:cs="Arial"/>
          <w:lang w:val="es-ES"/>
        </w:rPr>
        <w:t xml:space="preserve">la respuesta emitida por el </w:t>
      </w:r>
      <w:r w:rsidR="00996D6E" w:rsidRPr="00B01338">
        <w:rPr>
          <w:rFonts w:ascii="Palatino Linotype" w:eastAsia="Calibri" w:hAnsi="Palatino Linotype" w:cs="Arial"/>
          <w:b/>
          <w:bCs/>
        </w:rPr>
        <w:t>Instituto de Salud del Estado de México</w:t>
      </w:r>
      <w:r w:rsidRPr="00B01338">
        <w:rPr>
          <w:rFonts w:ascii="Palatino Linotype" w:eastAsia="Calibri" w:hAnsi="Palatino Linotype" w:cs="Arial"/>
          <w:bCs/>
        </w:rPr>
        <w:t xml:space="preserve"> </w:t>
      </w:r>
      <w:r w:rsidRPr="00B01338">
        <w:rPr>
          <w:rFonts w:ascii="Palatino Linotype" w:hAnsi="Palatino Linotype"/>
          <w:bCs/>
        </w:rPr>
        <w:t>y se</w:t>
      </w:r>
      <w:r w:rsidRPr="00B01338">
        <w:rPr>
          <w:rFonts w:ascii="Palatino Linotype" w:hAnsi="Palatino Linotype"/>
          <w:b/>
          <w:bCs/>
        </w:rPr>
        <w:t xml:space="preserve"> ORDENA</w:t>
      </w:r>
      <w:r w:rsidRPr="00B01338">
        <w:rPr>
          <w:rFonts w:ascii="Palatino Linotype" w:eastAsia="Times New Roman" w:hAnsi="Palatino Linotype" w:cs="Arial"/>
          <w:lang w:val="es-ES"/>
        </w:rPr>
        <w:t xml:space="preserve"> </w:t>
      </w:r>
      <w:r w:rsidRPr="00B01338">
        <w:rPr>
          <w:rFonts w:ascii="Palatino Linotype" w:eastAsia="Calibri" w:hAnsi="Palatino Linotype" w:cs="Arial"/>
          <w:lang w:val="es-ES"/>
        </w:rPr>
        <w:t xml:space="preserve">entregar vía </w:t>
      </w:r>
      <w:r w:rsidRPr="00B01338">
        <w:rPr>
          <w:rFonts w:ascii="Palatino Linotype" w:eastAsia="Calibri" w:hAnsi="Palatino Linotype" w:cs="Arial"/>
        </w:rPr>
        <w:t>Sistema de Acceso a Información Mexiquense (SAIMEX)</w:t>
      </w:r>
      <w:r w:rsidRPr="00B01338">
        <w:rPr>
          <w:rFonts w:ascii="Palatino Linotype" w:eastAsia="Calibri" w:hAnsi="Palatino Linotype" w:cs="Arial"/>
          <w:b/>
          <w:lang w:val="es-ES"/>
        </w:rPr>
        <w:t>,</w:t>
      </w:r>
      <w:r w:rsidRPr="00B01338">
        <w:rPr>
          <w:rFonts w:ascii="Palatino Linotype" w:eastAsia="Times New Roman" w:hAnsi="Palatino Linotype" w:cs="Arial"/>
          <w:lang w:val="es-ES"/>
        </w:rPr>
        <w:t xml:space="preserve"> </w:t>
      </w:r>
      <w:r w:rsidR="00996D6E" w:rsidRPr="00B01338">
        <w:rPr>
          <w:rFonts w:ascii="Palatino Linotype" w:eastAsia="Times New Roman" w:hAnsi="Palatino Linotype" w:cs="Arial"/>
          <w:lang w:val="es-ES"/>
        </w:rPr>
        <w:t xml:space="preserve">de ser procedente </w:t>
      </w:r>
      <w:r w:rsidRPr="00B01338">
        <w:rPr>
          <w:rFonts w:ascii="Palatino Linotype" w:eastAsia="Times New Roman" w:hAnsi="Palatino Linotype" w:cs="Arial"/>
          <w:lang w:val="es-ES"/>
        </w:rPr>
        <w:t>en versión pública,</w:t>
      </w:r>
      <w:r w:rsidR="00455987" w:rsidRPr="00B01338">
        <w:rPr>
          <w:rFonts w:ascii="Palatino Linotype" w:eastAsia="Times New Roman" w:hAnsi="Palatino Linotype" w:cs="Arial"/>
          <w:lang w:val="es-ES"/>
        </w:rPr>
        <w:t xml:space="preserve"> del periodo correspondiente del uno (01) de enero de dos mil dieciocho al veintitrés (23) de agosto de dos mil diecinueve, </w:t>
      </w:r>
      <w:r w:rsidRPr="00B01338">
        <w:rPr>
          <w:rFonts w:ascii="Palatino Linotype" w:eastAsia="Times New Roman" w:hAnsi="Palatino Linotype" w:cs="Arial"/>
          <w:lang w:val="es-ES"/>
        </w:rPr>
        <w:t xml:space="preserve"> la siguiente información: </w:t>
      </w:r>
    </w:p>
    <w:p w14:paraId="1B275F5C" w14:textId="77777777" w:rsidR="001F59C6" w:rsidRPr="00B01338" w:rsidRDefault="001F59C6" w:rsidP="00B01338">
      <w:pPr>
        <w:spacing w:line="360" w:lineRule="auto"/>
        <w:jc w:val="both"/>
        <w:rPr>
          <w:rFonts w:ascii="Palatino Linotype" w:eastAsia="Calibri" w:hAnsi="Palatino Linotype" w:cs="Arial"/>
          <w:b/>
          <w:lang w:val="es-ES"/>
        </w:rPr>
      </w:pPr>
    </w:p>
    <w:p w14:paraId="2798BEDE" w14:textId="2D1FD29C" w:rsidR="005707AB" w:rsidRPr="00B01338" w:rsidRDefault="005707AB" w:rsidP="00B01338">
      <w:pPr>
        <w:pStyle w:val="Prrafodelista"/>
        <w:numPr>
          <w:ilvl w:val="0"/>
          <w:numId w:val="14"/>
        </w:numPr>
        <w:spacing w:line="360" w:lineRule="auto"/>
        <w:jc w:val="both"/>
        <w:rPr>
          <w:rFonts w:ascii="Palatino Linotype" w:hAnsi="Palatino Linotype"/>
          <w:b/>
        </w:rPr>
      </w:pPr>
      <w:r w:rsidRPr="00B01338">
        <w:rPr>
          <w:rFonts w:ascii="Palatino Linotype" w:hAnsi="Palatino Linotype"/>
          <w:b/>
        </w:rPr>
        <w:t>A</w:t>
      </w:r>
      <w:r w:rsidR="000E552A" w:rsidRPr="00B01338">
        <w:rPr>
          <w:rFonts w:ascii="Palatino Linotype" w:hAnsi="Palatino Linotype"/>
          <w:b/>
        </w:rPr>
        <w:t>utorizaciones sanitarias emitidas por el Instituto de Salud del Estado de México a los concesionarios o permisionarios del Organismo Público Descentralizado para la Prestación de los Servicios de Agua Potable, Alcantarillado, y Saneamiento del Municipio de Tlalnepantla</w:t>
      </w:r>
      <w:r w:rsidRPr="00B01338">
        <w:rPr>
          <w:rFonts w:ascii="Palatino Linotype" w:hAnsi="Palatino Linotype"/>
          <w:b/>
        </w:rPr>
        <w:t xml:space="preserve"> de Baz</w:t>
      </w:r>
      <w:r w:rsidR="00410FBF" w:rsidRPr="00B01338">
        <w:rPr>
          <w:rFonts w:ascii="Palatino Linotype" w:hAnsi="Palatino Linotype"/>
          <w:b/>
        </w:rPr>
        <w:t xml:space="preserve">, </w:t>
      </w:r>
      <w:r w:rsidR="000E552A" w:rsidRPr="00B01338">
        <w:rPr>
          <w:rFonts w:ascii="Palatino Linotype" w:hAnsi="Palatino Linotype"/>
          <w:b/>
        </w:rPr>
        <w:t xml:space="preserve">para cargar y comercializar agua potable en vehículo tipo tanque cisterna; </w:t>
      </w:r>
      <w:r w:rsidR="00410FBF" w:rsidRPr="00B01338">
        <w:rPr>
          <w:rFonts w:ascii="Palatino Linotype" w:hAnsi="Palatino Linotype"/>
          <w:b/>
        </w:rPr>
        <w:t>y</w:t>
      </w:r>
    </w:p>
    <w:p w14:paraId="50FBCB67" w14:textId="77777777" w:rsidR="00410FBF" w:rsidRPr="00B01338" w:rsidRDefault="00410FBF" w:rsidP="00B01338">
      <w:pPr>
        <w:pStyle w:val="Prrafodelista"/>
        <w:spacing w:line="360" w:lineRule="auto"/>
        <w:jc w:val="both"/>
        <w:rPr>
          <w:rFonts w:ascii="Palatino Linotype" w:hAnsi="Palatino Linotype"/>
          <w:b/>
        </w:rPr>
      </w:pPr>
    </w:p>
    <w:p w14:paraId="268DA8DE" w14:textId="215B1D95" w:rsidR="001F59C6" w:rsidRDefault="005707AB" w:rsidP="00B01338">
      <w:pPr>
        <w:pStyle w:val="Prrafodelista"/>
        <w:numPr>
          <w:ilvl w:val="0"/>
          <w:numId w:val="14"/>
        </w:numPr>
        <w:spacing w:line="360" w:lineRule="auto"/>
        <w:jc w:val="both"/>
        <w:rPr>
          <w:rFonts w:ascii="Palatino Linotype" w:hAnsi="Palatino Linotype"/>
          <w:b/>
        </w:rPr>
      </w:pPr>
      <w:r w:rsidRPr="00B01338">
        <w:rPr>
          <w:rFonts w:ascii="Palatino Linotype" w:hAnsi="Palatino Linotype"/>
          <w:b/>
        </w:rPr>
        <w:t>A</w:t>
      </w:r>
      <w:r w:rsidR="000E552A" w:rsidRPr="00B01338">
        <w:rPr>
          <w:rFonts w:ascii="Palatino Linotype" w:hAnsi="Palatino Linotype"/>
          <w:b/>
        </w:rPr>
        <w:t>utorizaciones sanitarias emitidas</w:t>
      </w:r>
      <w:r w:rsidRPr="00B01338">
        <w:rPr>
          <w:rFonts w:ascii="Palatino Linotype" w:hAnsi="Palatino Linotype"/>
          <w:b/>
        </w:rPr>
        <w:t xml:space="preserve"> por el Instituto de Salud del Estado de México</w:t>
      </w:r>
      <w:r w:rsidR="000E552A" w:rsidRPr="00B01338">
        <w:rPr>
          <w:rFonts w:ascii="Palatino Linotype" w:hAnsi="Palatino Linotype"/>
          <w:b/>
        </w:rPr>
        <w:t xml:space="preserve"> para que el </w:t>
      </w:r>
      <w:r w:rsidRPr="00B01338">
        <w:rPr>
          <w:rFonts w:ascii="Palatino Linotype" w:hAnsi="Palatino Linotype"/>
          <w:b/>
        </w:rPr>
        <w:t xml:space="preserve">Organismo Público Descentralizado para la Prestación de los Servicios de Agua Potable, Alcantarillado, y Saneamiento del Municipio de </w:t>
      </w:r>
      <w:r w:rsidRPr="00B01338">
        <w:rPr>
          <w:rFonts w:ascii="Palatino Linotype" w:hAnsi="Palatino Linotype"/>
          <w:b/>
        </w:rPr>
        <w:lastRenderedPageBreak/>
        <w:t xml:space="preserve">Tlalnepantla </w:t>
      </w:r>
      <w:r w:rsidR="00410FBF" w:rsidRPr="00B01338">
        <w:rPr>
          <w:rFonts w:ascii="Palatino Linotype" w:hAnsi="Palatino Linotype"/>
          <w:b/>
        </w:rPr>
        <w:t xml:space="preserve"> de Baz, </w:t>
      </w:r>
      <w:r w:rsidR="000E552A" w:rsidRPr="00B01338">
        <w:rPr>
          <w:rFonts w:ascii="Palatino Linotype" w:hAnsi="Palatino Linotype"/>
          <w:b/>
        </w:rPr>
        <w:t xml:space="preserve">preste el servicio de agua potable en </w:t>
      </w:r>
      <w:r w:rsidR="00EC5EF7" w:rsidRPr="00B01338">
        <w:rPr>
          <w:rFonts w:ascii="Palatino Linotype" w:hAnsi="Palatino Linotype"/>
          <w:b/>
        </w:rPr>
        <w:t>vehículos de su propiedad</w:t>
      </w:r>
      <w:r w:rsidR="00455987" w:rsidRPr="00B01338">
        <w:rPr>
          <w:rFonts w:ascii="Palatino Linotype" w:hAnsi="Palatino Linotype"/>
          <w:b/>
        </w:rPr>
        <w:t xml:space="preserve"> tipo tanque cisterna</w:t>
      </w:r>
      <w:r w:rsidR="00410FBF" w:rsidRPr="00B01338">
        <w:rPr>
          <w:rFonts w:ascii="Palatino Linotype" w:hAnsi="Palatino Linotype"/>
          <w:b/>
        </w:rPr>
        <w:t>.</w:t>
      </w:r>
    </w:p>
    <w:p w14:paraId="3F8A9EB1" w14:textId="77777777" w:rsidR="00B01338" w:rsidRPr="00B01338" w:rsidRDefault="00B01338" w:rsidP="00B01338">
      <w:pPr>
        <w:spacing w:line="360" w:lineRule="auto"/>
        <w:jc w:val="both"/>
        <w:rPr>
          <w:rFonts w:ascii="Palatino Linotype" w:hAnsi="Palatino Linotype"/>
          <w:b/>
        </w:rPr>
      </w:pPr>
    </w:p>
    <w:p w14:paraId="2394079E" w14:textId="4A1697CC" w:rsidR="001F59C6" w:rsidRPr="00B01338" w:rsidRDefault="001F59C6" w:rsidP="00B01338">
      <w:pPr>
        <w:spacing w:line="360" w:lineRule="auto"/>
        <w:jc w:val="both"/>
        <w:rPr>
          <w:rFonts w:ascii="Palatino Linotype" w:eastAsia="Calibri" w:hAnsi="Palatino Linotype" w:cs="Arial"/>
          <w:b/>
        </w:rPr>
      </w:pPr>
      <w:r w:rsidRPr="00B0133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410FBF" w:rsidRPr="00B01338">
        <w:rPr>
          <w:rFonts w:ascii="Palatino Linotype" w:eastAsia="Calibri" w:hAnsi="Palatino Linotype" w:cs="Arial"/>
        </w:rPr>
        <w:t xml:space="preserve">siones públicas que se formulen y se pongan a disposición del </w:t>
      </w:r>
      <w:r w:rsidR="00410FBF" w:rsidRPr="00B01338">
        <w:rPr>
          <w:rFonts w:ascii="Palatino Linotype" w:eastAsia="Calibri" w:hAnsi="Palatino Linotype" w:cs="Arial"/>
          <w:b/>
        </w:rPr>
        <w:t>RECURRENTE.</w:t>
      </w:r>
    </w:p>
    <w:p w14:paraId="00F5105E" w14:textId="77777777" w:rsidR="001F59C6" w:rsidRPr="00B01338" w:rsidRDefault="001F59C6" w:rsidP="00B01338">
      <w:pPr>
        <w:tabs>
          <w:tab w:val="left" w:pos="8080"/>
        </w:tabs>
        <w:spacing w:line="360" w:lineRule="auto"/>
        <w:ind w:right="49"/>
        <w:contextualSpacing/>
        <w:jc w:val="both"/>
        <w:rPr>
          <w:rFonts w:ascii="Palatino Linotype" w:eastAsia="Palatino Linotype" w:hAnsi="Palatino Linotype" w:cs="Palatino Linotype"/>
        </w:rPr>
      </w:pPr>
    </w:p>
    <w:p w14:paraId="6309752F" w14:textId="77777777" w:rsidR="001F59C6" w:rsidRPr="00B01338" w:rsidRDefault="001F59C6" w:rsidP="00B01338">
      <w:pPr>
        <w:tabs>
          <w:tab w:val="left" w:pos="8080"/>
        </w:tabs>
        <w:spacing w:line="360" w:lineRule="auto"/>
        <w:ind w:right="49"/>
        <w:contextualSpacing/>
        <w:jc w:val="both"/>
        <w:rPr>
          <w:rFonts w:ascii="Palatino Linotype" w:eastAsia="Palatino Linotype" w:hAnsi="Palatino Linotype" w:cs="Palatino Linotype"/>
          <w:b/>
        </w:rPr>
      </w:pPr>
      <w:r w:rsidRPr="00B01338">
        <w:rPr>
          <w:rFonts w:ascii="Palatino Linotype" w:eastAsia="Palatino Linotype" w:hAnsi="Palatino Linotype" w:cs="Palatino Linotype"/>
          <w:b/>
        </w:rPr>
        <w:t xml:space="preserve">TERCERO. Notifíquese </w:t>
      </w:r>
      <w:r w:rsidRPr="00B01338">
        <w:rPr>
          <w:rFonts w:ascii="Palatino Linotype" w:eastAsia="Palatino Linotype" w:hAnsi="Palatino Linotype" w:cs="Palatino Linotype"/>
        </w:rPr>
        <w:t xml:space="preserve">al Titular de la Unidad de Transparencia del </w:t>
      </w:r>
      <w:r w:rsidRPr="00B01338">
        <w:rPr>
          <w:rFonts w:ascii="Palatino Linotype" w:eastAsia="Palatino Linotype" w:hAnsi="Palatino Linotype" w:cs="Palatino Linotype"/>
          <w:b/>
        </w:rPr>
        <w:t>SUJETO OBLIGADO</w:t>
      </w:r>
      <w:r w:rsidRPr="00B0133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0133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CE1817C" w14:textId="77777777" w:rsidR="001F59C6" w:rsidRPr="00B01338" w:rsidRDefault="001F59C6" w:rsidP="00B01338">
      <w:pPr>
        <w:shd w:val="clear" w:color="auto" w:fill="FFFFFF"/>
        <w:spacing w:line="360" w:lineRule="auto"/>
        <w:jc w:val="both"/>
        <w:rPr>
          <w:rFonts w:ascii="Palatino Linotype" w:eastAsia="Times New Roman" w:hAnsi="Palatino Linotype" w:cs="Arial"/>
          <w:b/>
        </w:rPr>
      </w:pPr>
    </w:p>
    <w:p w14:paraId="72316416" w14:textId="758E3E4F" w:rsidR="001F59C6" w:rsidRPr="00B01338" w:rsidRDefault="001F59C6" w:rsidP="00B01338">
      <w:pPr>
        <w:shd w:val="clear" w:color="auto" w:fill="FFFFFF"/>
        <w:spacing w:line="360" w:lineRule="auto"/>
        <w:jc w:val="both"/>
        <w:rPr>
          <w:rFonts w:ascii="Palatino Linotype" w:eastAsia="MS Mincho" w:hAnsi="Palatino Linotype" w:cs="Times New Roman"/>
        </w:rPr>
      </w:pPr>
      <w:r w:rsidRPr="00B01338">
        <w:rPr>
          <w:rFonts w:ascii="Palatino Linotype" w:eastAsia="Times New Roman" w:hAnsi="Palatino Linotype" w:cs="Arial"/>
          <w:b/>
        </w:rPr>
        <w:t xml:space="preserve">CUARTO. </w:t>
      </w:r>
      <w:r w:rsidRPr="00B01338">
        <w:rPr>
          <w:rFonts w:ascii="Palatino Linotype" w:eastAsia="Times New Roman" w:hAnsi="Palatino Linotype" w:cs="Times New Roman"/>
          <w:b/>
          <w:bCs/>
          <w:color w:val="222222"/>
          <w:lang w:val="es-ES"/>
        </w:rPr>
        <w:t>Notifíquese a</w:t>
      </w:r>
      <w:r w:rsidRPr="00B01338">
        <w:rPr>
          <w:rFonts w:ascii="Palatino Linotype" w:hAnsi="Palatino Linotype"/>
          <w:b/>
        </w:rPr>
        <w:t xml:space="preserve"> </w:t>
      </w:r>
      <w:r w:rsidR="004C7771" w:rsidRPr="004C7771">
        <w:rPr>
          <w:rFonts w:ascii="Palatino Linotype" w:hAnsi="Palatino Linotype"/>
          <w:b/>
          <w:highlight w:val="black"/>
        </w:rPr>
        <w:t>--------------------------</w:t>
      </w:r>
      <w:r w:rsidR="004C7771">
        <w:rPr>
          <w:rFonts w:ascii="Palatino Linotype" w:hAnsi="Palatino Linotype"/>
          <w:b/>
          <w:highlight w:val="black"/>
        </w:rPr>
        <w:t>---</w:t>
      </w:r>
      <w:r w:rsidR="004C7771" w:rsidRPr="004C7771">
        <w:rPr>
          <w:rFonts w:ascii="Palatino Linotype" w:hAnsi="Palatino Linotype"/>
          <w:b/>
          <w:highlight w:val="black"/>
        </w:rPr>
        <w:t>-----------</w:t>
      </w:r>
      <w:r w:rsidRPr="00B01338">
        <w:rPr>
          <w:rFonts w:ascii="Palatino Linotype" w:hAnsi="Palatino Linotype"/>
        </w:rPr>
        <w:t xml:space="preserve"> la presente resolución</w:t>
      </w:r>
      <w:r w:rsidRPr="00B01338">
        <w:rPr>
          <w:rFonts w:ascii="Palatino Linotype" w:eastAsia="MS Mincho" w:hAnsi="Palatino Linotype" w:cs="Times New Roman"/>
        </w:rPr>
        <w:t>.</w:t>
      </w:r>
    </w:p>
    <w:p w14:paraId="6BD98B83" w14:textId="77777777" w:rsidR="001F59C6" w:rsidRPr="00B01338" w:rsidRDefault="001F59C6" w:rsidP="00B01338">
      <w:pPr>
        <w:shd w:val="clear" w:color="auto" w:fill="FFFFFF"/>
        <w:spacing w:line="360" w:lineRule="auto"/>
        <w:jc w:val="both"/>
        <w:rPr>
          <w:rFonts w:ascii="Palatino Linotype" w:eastAsia="MS Mincho" w:hAnsi="Palatino Linotype" w:cs="Times New Roman"/>
        </w:rPr>
      </w:pPr>
    </w:p>
    <w:p w14:paraId="5E496266" w14:textId="11ABFF01" w:rsidR="00996D6E" w:rsidRPr="00B01338" w:rsidRDefault="001F59C6" w:rsidP="00B01338">
      <w:pPr>
        <w:shd w:val="clear" w:color="auto" w:fill="FFFFFF"/>
        <w:spacing w:before="240" w:after="360" w:line="360" w:lineRule="auto"/>
        <w:jc w:val="both"/>
        <w:rPr>
          <w:rFonts w:ascii="Palatino Linotype" w:eastAsia="MS Mincho" w:hAnsi="Palatino Linotype" w:cs="Times New Roman"/>
          <w:lang w:val="es-ES"/>
        </w:rPr>
      </w:pPr>
      <w:r w:rsidRPr="00B01338">
        <w:rPr>
          <w:rFonts w:ascii="Palatino Linotype" w:eastAsia="MS Mincho" w:hAnsi="Palatino Linotype" w:cs="Times New Roman"/>
          <w:b/>
          <w:lang w:val="es-MX"/>
        </w:rPr>
        <w:t>QUINTO.</w:t>
      </w:r>
      <w:r w:rsidRPr="00B01338">
        <w:rPr>
          <w:rFonts w:ascii="Palatino Linotype" w:eastAsia="MS Mincho" w:hAnsi="Palatino Linotype" w:cs="Times New Roman"/>
          <w:lang w:val="es-MX"/>
        </w:rPr>
        <w:t xml:space="preserve"> </w:t>
      </w:r>
      <w:r w:rsidRPr="00B01338">
        <w:rPr>
          <w:rFonts w:ascii="Palatino Linotype" w:eastAsia="MS Mincho" w:hAnsi="Palatino Linotype" w:cs="Times New Roman"/>
          <w:lang w:val="es-ES"/>
        </w:rPr>
        <w:t xml:space="preserve">Se hace del conocimiento de </w:t>
      </w:r>
      <w:r w:rsidR="004C7771" w:rsidRPr="004C7771">
        <w:rPr>
          <w:rFonts w:ascii="Palatino Linotype" w:hAnsi="Palatino Linotype"/>
          <w:b/>
          <w:highlight w:val="black"/>
        </w:rPr>
        <w:t>----------------</w:t>
      </w:r>
      <w:r w:rsidR="004C7771">
        <w:rPr>
          <w:rFonts w:ascii="Palatino Linotype" w:hAnsi="Palatino Linotype"/>
          <w:b/>
          <w:highlight w:val="black"/>
        </w:rPr>
        <w:t>----------------------</w:t>
      </w:r>
      <w:r w:rsidR="004C7771" w:rsidRPr="004C7771">
        <w:rPr>
          <w:rFonts w:ascii="Palatino Linotype" w:hAnsi="Palatino Linotype"/>
          <w:b/>
          <w:highlight w:val="black"/>
        </w:rPr>
        <w:t>---</w:t>
      </w:r>
      <w:r w:rsidRPr="00B01338">
        <w:rPr>
          <w:rFonts w:ascii="Palatino Linotype" w:hAnsi="Palatino Linotype"/>
        </w:rPr>
        <w:t xml:space="preserve"> </w:t>
      </w:r>
      <w:r w:rsidRPr="00B0133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01338">
        <w:rPr>
          <w:rFonts w:ascii="Palatino Linotype" w:eastAsia="MS Mincho" w:hAnsi="Palatino Linotype" w:cs="Times New Roman"/>
          <w:bCs/>
          <w:lang w:val="es-ES"/>
        </w:rPr>
        <w:t>vía juicio de amparo</w:t>
      </w:r>
      <w:r w:rsidRPr="00B01338">
        <w:rPr>
          <w:rFonts w:ascii="Palatino Linotype" w:eastAsia="MS Mincho" w:hAnsi="Palatino Linotype" w:cs="Times New Roman"/>
          <w:lang w:val="es-ES"/>
        </w:rPr>
        <w:t> en los términos de las leyes aplicables.</w:t>
      </w:r>
    </w:p>
    <w:p w14:paraId="663BC45B" w14:textId="0A2D0550" w:rsidR="009157E2" w:rsidRPr="00B01338" w:rsidRDefault="009157E2" w:rsidP="00B01338">
      <w:pPr>
        <w:shd w:val="clear" w:color="auto" w:fill="FFFFFF"/>
        <w:spacing w:before="240" w:after="360" w:line="360" w:lineRule="auto"/>
        <w:jc w:val="both"/>
        <w:rPr>
          <w:rFonts w:ascii="Palatino Linotype" w:hAnsi="Palatino Linotype" w:cs="Arial"/>
        </w:rPr>
      </w:pPr>
      <w:r w:rsidRPr="00B01338">
        <w:rPr>
          <w:rFonts w:ascii="Palatino Linotype" w:hAnsi="Palatino Linotype" w:cs="Arial"/>
        </w:rPr>
        <w:lastRenderedPageBreak/>
        <w:t>ASÍ LO RESUELVE, POR UNANIMIDAD DE VOTOS, EL PLENO DEL</w:t>
      </w:r>
      <w:r w:rsidRPr="00B01338">
        <w:rPr>
          <w:rFonts w:ascii="Palatino Linotype" w:eastAsia="Arial Unicode MS" w:hAnsi="Palatino Linotype" w:cs="Arial"/>
        </w:rPr>
        <w:t xml:space="preserve"> INSTITUTO DE TRANSPARENCIA, ACCESO A LA INFORMACIÓN PÚBLICA Y PROTECCIÓN DE DATOS PERSONALES DEL ESTADO DE MÉXICO Y MUNICIPIOS</w:t>
      </w:r>
      <w:r w:rsidRPr="00B01338">
        <w:rPr>
          <w:rFonts w:ascii="Palatino Linotype" w:hAnsi="Palatino Linotype" w:cs="Arial"/>
        </w:rPr>
        <w:t xml:space="preserve">, CONFORMADO POR LOS COMISIONADOS ZULEMA MARTÍNEZ </w:t>
      </w:r>
      <w:r w:rsidR="00D70F0E" w:rsidRPr="00B01338">
        <w:rPr>
          <w:rFonts w:ascii="Palatino Linotype" w:hAnsi="Palatino Linotype" w:cs="Arial"/>
        </w:rPr>
        <w:t>SÁNCHEZ; EVA ABAID YAPUR; JOSÉ GUADALUPE LUNA HERNÁNDEZ; JAVIER MARTÍNEZ</w:t>
      </w:r>
      <w:r w:rsidR="003B6F93">
        <w:rPr>
          <w:rFonts w:ascii="Palatino Linotype" w:hAnsi="Palatino Linotype" w:cs="Arial"/>
        </w:rPr>
        <w:t xml:space="preserve"> CRUZ AUSENTE EN LA SESIÓN</w:t>
      </w:r>
      <w:r w:rsidR="004E0EB2">
        <w:rPr>
          <w:rFonts w:ascii="Palatino Linotype" w:hAnsi="Palatino Linotype" w:cs="Arial"/>
        </w:rPr>
        <w:t xml:space="preserve"> </w:t>
      </w:r>
      <w:r w:rsidR="00D70F0E" w:rsidRPr="00B01338">
        <w:rPr>
          <w:rFonts w:ascii="Palatino Linotype" w:hAnsi="Palatino Linotype" w:cs="Arial"/>
        </w:rPr>
        <w:t>Y LUIS GUSTAVO PARRA NORIEGA</w:t>
      </w:r>
      <w:r w:rsidR="00A345A3" w:rsidRPr="00B01338">
        <w:rPr>
          <w:rFonts w:ascii="Palatino Linotype" w:hAnsi="Palatino Linotype" w:cs="Arial"/>
        </w:rPr>
        <w:t xml:space="preserve">; EN LA </w:t>
      </w:r>
      <w:r w:rsidR="00B01338" w:rsidRPr="00B01338">
        <w:rPr>
          <w:rFonts w:ascii="Palatino Linotype" w:hAnsi="Palatino Linotype" w:cs="Arial"/>
        </w:rPr>
        <w:t>CUADRAGÉSIMA</w:t>
      </w:r>
      <w:r w:rsidR="0082387D" w:rsidRPr="00B01338">
        <w:rPr>
          <w:rFonts w:ascii="Palatino Linotype" w:hAnsi="Palatino Linotype" w:cs="Arial"/>
        </w:rPr>
        <w:t xml:space="preserve"> </w:t>
      </w:r>
      <w:r w:rsidR="00FE12E1" w:rsidRPr="00B01338">
        <w:rPr>
          <w:rFonts w:ascii="Palatino Linotype" w:hAnsi="Palatino Linotype" w:cs="Arial"/>
        </w:rPr>
        <w:t>TERCERA</w:t>
      </w:r>
      <w:r w:rsidR="00451EAF" w:rsidRPr="00B01338">
        <w:rPr>
          <w:rFonts w:ascii="Palatino Linotype" w:hAnsi="Palatino Linotype" w:cs="Arial"/>
        </w:rPr>
        <w:t xml:space="preserve"> </w:t>
      </w:r>
      <w:r w:rsidR="00D70F0E" w:rsidRPr="00B01338">
        <w:rPr>
          <w:rFonts w:ascii="Palatino Linotype" w:hAnsi="Palatino Linotype" w:cs="Arial"/>
        </w:rPr>
        <w:t xml:space="preserve">SESIÓN </w:t>
      </w:r>
      <w:r w:rsidR="00A345A3" w:rsidRPr="00B01338">
        <w:rPr>
          <w:rFonts w:ascii="Palatino Linotype" w:hAnsi="Palatino Linotype" w:cs="Arial"/>
        </w:rPr>
        <w:t xml:space="preserve">ORDINARIA CELEBRADA </w:t>
      </w:r>
      <w:r w:rsidR="00B7668B" w:rsidRPr="00B01338">
        <w:rPr>
          <w:rFonts w:ascii="Palatino Linotype" w:hAnsi="Palatino Linotype" w:cs="Arial"/>
        </w:rPr>
        <w:t xml:space="preserve">EL </w:t>
      </w:r>
      <w:r w:rsidR="00B01338">
        <w:rPr>
          <w:rFonts w:ascii="Palatino Linotype" w:hAnsi="Palatino Linotype" w:cs="Arial"/>
        </w:rPr>
        <w:t>VEINTE</w:t>
      </w:r>
      <w:r w:rsidR="0082387D" w:rsidRPr="00B01338">
        <w:rPr>
          <w:rFonts w:ascii="Palatino Linotype" w:hAnsi="Palatino Linotype" w:cs="Arial"/>
        </w:rPr>
        <w:t xml:space="preserve"> </w:t>
      </w:r>
      <w:r w:rsidR="00781425" w:rsidRPr="00B01338">
        <w:rPr>
          <w:rFonts w:ascii="Palatino Linotype" w:hAnsi="Palatino Linotype" w:cs="Arial"/>
        </w:rPr>
        <w:t xml:space="preserve">DE </w:t>
      </w:r>
      <w:r w:rsidR="00F77BB6" w:rsidRPr="00B01338">
        <w:rPr>
          <w:rFonts w:ascii="Palatino Linotype" w:hAnsi="Palatino Linotype" w:cs="Arial"/>
        </w:rPr>
        <w:t xml:space="preserve"> </w:t>
      </w:r>
      <w:r w:rsidR="0082387D" w:rsidRPr="00B01338">
        <w:rPr>
          <w:rFonts w:ascii="Palatino Linotype" w:hAnsi="Palatino Linotype" w:cs="Arial"/>
        </w:rPr>
        <w:t xml:space="preserve">NOVIEMBRE </w:t>
      </w:r>
      <w:r w:rsidR="00D70F0E" w:rsidRPr="00B01338">
        <w:rPr>
          <w:rFonts w:ascii="Palatino Linotype" w:hAnsi="Palatino Linotype" w:cs="Arial"/>
        </w:rPr>
        <w:t xml:space="preserve">DE DOS MIL DIECINUEVE, ANTE EL SECRETARIO TÉCNICO </w:t>
      </w:r>
      <w:r w:rsidRPr="00B01338">
        <w:rPr>
          <w:rFonts w:ascii="Palatino Linotype" w:hAnsi="Palatino Linotype" w:cs="Arial"/>
        </w:rPr>
        <w:t xml:space="preserve">DEL PLENO, </w:t>
      </w:r>
      <w:r w:rsidRPr="00B01338">
        <w:rPr>
          <w:rFonts w:ascii="Palatino Linotype" w:hAnsi="Palatino Linotype"/>
        </w:rPr>
        <w:t>ALEXIS TAPIA RAMÍREZ</w:t>
      </w:r>
      <w:r w:rsidRPr="00B01338">
        <w:rPr>
          <w:rFonts w:ascii="Palatino Linotype" w:hAnsi="Palatino Linotype" w:cs="Arial"/>
        </w:rPr>
        <w:t>.</w:t>
      </w:r>
    </w:p>
    <w:p w14:paraId="4A380E72" w14:textId="77777777" w:rsidR="001105B5" w:rsidRPr="00B01338" w:rsidRDefault="001105B5" w:rsidP="00B01338">
      <w:pPr>
        <w:tabs>
          <w:tab w:val="left" w:pos="0"/>
        </w:tabs>
        <w:spacing w:line="360" w:lineRule="auto"/>
        <w:ind w:right="49"/>
        <w:jc w:val="both"/>
        <w:rPr>
          <w:rFonts w:ascii="Palatino Linotype" w:hAnsi="Palatino Linotype" w:cs="Arial"/>
        </w:rPr>
      </w:pPr>
    </w:p>
    <w:p w14:paraId="29FD4C6B" w14:textId="77777777" w:rsidR="00574B94" w:rsidRPr="00B01338" w:rsidRDefault="00574B94" w:rsidP="00B01338">
      <w:pPr>
        <w:tabs>
          <w:tab w:val="left" w:pos="0"/>
        </w:tabs>
        <w:spacing w:line="360" w:lineRule="auto"/>
        <w:ind w:right="49"/>
        <w:jc w:val="both"/>
        <w:rPr>
          <w:rFonts w:ascii="Palatino Linotype" w:hAnsi="Palatino Linotype" w:cs="Arial"/>
        </w:rPr>
      </w:pPr>
    </w:p>
    <w:tbl>
      <w:tblPr>
        <w:tblW w:w="10083" w:type="dxa"/>
        <w:jc w:val="center"/>
        <w:tblLayout w:type="fixed"/>
        <w:tblLook w:val="04A0" w:firstRow="1" w:lastRow="0" w:firstColumn="1" w:lastColumn="0" w:noHBand="0" w:noVBand="1"/>
      </w:tblPr>
      <w:tblGrid>
        <w:gridCol w:w="4986"/>
        <w:gridCol w:w="5097"/>
      </w:tblGrid>
      <w:tr w:rsidR="009157E2" w:rsidRPr="00B01338" w14:paraId="605AB817" w14:textId="77777777" w:rsidTr="00C13BCA">
        <w:trPr>
          <w:trHeight w:val="2033"/>
          <w:jc w:val="center"/>
        </w:trPr>
        <w:tc>
          <w:tcPr>
            <w:tcW w:w="10083" w:type="dxa"/>
            <w:gridSpan w:val="2"/>
          </w:tcPr>
          <w:p w14:paraId="089F96A1" w14:textId="77777777" w:rsidR="009157E2" w:rsidRDefault="009157E2" w:rsidP="00B01338">
            <w:pPr>
              <w:tabs>
                <w:tab w:val="left" w:pos="0"/>
              </w:tabs>
              <w:spacing w:line="360" w:lineRule="auto"/>
              <w:jc w:val="center"/>
              <w:rPr>
                <w:rFonts w:ascii="Palatino Linotype" w:hAnsi="Palatino Linotype" w:cs="Arial"/>
                <w:b/>
              </w:rPr>
            </w:pPr>
          </w:p>
          <w:p w14:paraId="1CED2C71" w14:textId="77777777" w:rsidR="00B01338" w:rsidRDefault="00B01338" w:rsidP="00B01338">
            <w:pPr>
              <w:tabs>
                <w:tab w:val="left" w:pos="0"/>
              </w:tabs>
              <w:spacing w:line="360" w:lineRule="auto"/>
              <w:jc w:val="center"/>
              <w:rPr>
                <w:rFonts w:ascii="Palatino Linotype" w:hAnsi="Palatino Linotype" w:cs="Arial"/>
                <w:b/>
              </w:rPr>
            </w:pPr>
          </w:p>
          <w:p w14:paraId="51CEAC8A" w14:textId="77777777" w:rsidR="00B01338" w:rsidRPr="00B01338" w:rsidRDefault="00B01338" w:rsidP="00B01338">
            <w:pPr>
              <w:tabs>
                <w:tab w:val="left" w:pos="0"/>
              </w:tabs>
              <w:spacing w:line="360" w:lineRule="auto"/>
              <w:rPr>
                <w:rFonts w:ascii="Palatino Linotype" w:hAnsi="Palatino Linotype" w:cs="Arial"/>
                <w:b/>
              </w:rPr>
            </w:pPr>
          </w:p>
          <w:p w14:paraId="6D624526" w14:textId="77777777" w:rsidR="009157E2" w:rsidRPr="00B01338" w:rsidRDefault="009157E2" w:rsidP="00B01338">
            <w:pPr>
              <w:tabs>
                <w:tab w:val="left" w:pos="0"/>
              </w:tabs>
              <w:spacing w:line="360" w:lineRule="auto"/>
              <w:jc w:val="center"/>
              <w:rPr>
                <w:rFonts w:ascii="Palatino Linotype" w:hAnsi="Palatino Linotype" w:cs="Arial"/>
                <w:b/>
              </w:rPr>
            </w:pPr>
            <w:r w:rsidRPr="00B01338">
              <w:rPr>
                <w:rFonts w:ascii="Palatino Linotype" w:hAnsi="Palatino Linotype" w:cs="Arial"/>
                <w:b/>
              </w:rPr>
              <w:t>Zulema Martínez Sánchez</w:t>
            </w:r>
          </w:p>
          <w:p w14:paraId="6E03B884" w14:textId="77777777" w:rsidR="009157E2" w:rsidRPr="00B01338" w:rsidRDefault="009157E2" w:rsidP="00B01338">
            <w:pPr>
              <w:tabs>
                <w:tab w:val="left" w:pos="0"/>
              </w:tabs>
              <w:spacing w:line="360" w:lineRule="auto"/>
              <w:jc w:val="center"/>
              <w:rPr>
                <w:rFonts w:ascii="Palatino Linotype" w:hAnsi="Palatino Linotype" w:cs="Arial"/>
                <w:b/>
              </w:rPr>
            </w:pPr>
            <w:r w:rsidRPr="00B01338">
              <w:rPr>
                <w:rFonts w:ascii="Palatino Linotype" w:hAnsi="Palatino Linotype" w:cs="Arial"/>
              </w:rPr>
              <w:t>Comisionada Presidenta</w:t>
            </w:r>
          </w:p>
          <w:p w14:paraId="1FCA8795" w14:textId="498EACE3" w:rsidR="009157E2" w:rsidRPr="00B01338" w:rsidRDefault="009157E2" w:rsidP="00B01338">
            <w:pPr>
              <w:tabs>
                <w:tab w:val="left" w:pos="0"/>
              </w:tabs>
              <w:spacing w:line="360" w:lineRule="auto"/>
              <w:jc w:val="center"/>
              <w:rPr>
                <w:rFonts w:ascii="Palatino Linotype" w:hAnsi="Palatino Linotype" w:cs="Arial"/>
                <w:b/>
              </w:rPr>
            </w:pPr>
            <w:r w:rsidRPr="00B01338">
              <w:rPr>
                <w:rFonts w:ascii="Palatino Linotype" w:hAnsi="Palatino Linotype" w:cs="Arial"/>
                <w:b/>
              </w:rPr>
              <w:t>(R</w:t>
            </w:r>
            <w:r w:rsidR="0073321B" w:rsidRPr="00B01338">
              <w:rPr>
                <w:rFonts w:ascii="Palatino Linotype" w:hAnsi="Palatino Linotype" w:cs="Arial"/>
                <w:b/>
              </w:rPr>
              <w:t>úbrica</w:t>
            </w:r>
            <w:r w:rsidRPr="00B01338">
              <w:rPr>
                <w:rFonts w:ascii="Palatino Linotype" w:hAnsi="Palatino Linotype" w:cs="Arial"/>
                <w:b/>
              </w:rPr>
              <w:t xml:space="preserve">) </w:t>
            </w:r>
          </w:p>
          <w:p w14:paraId="57B943C3" w14:textId="77777777" w:rsidR="009157E2" w:rsidRPr="00B01338" w:rsidRDefault="009157E2" w:rsidP="00B01338">
            <w:pPr>
              <w:tabs>
                <w:tab w:val="left" w:pos="0"/>
              </w:tabs>
              <w:spacing w:line="360" w:lineRule="auto"/>
              <w:rPr>
                <w:rFonts w:ascii="Palatino Linotype" w:hAnsi="Palatino Linotype" w:cs="Arial"/>
                <w:b/>
              </w:rPr>
            </w:pPr>
          </w:p>
          <w:p w14:paraId="79698686" w14:textId="77777777" w:rsidR="00574B94" w:rsidRPr="00B01338" w:rsidRDefault="00574B94" w:rsidP="00B01338">
            <w:pPr>
              <w:tabs>
                <w:tab w:val="left" w:pos="0"/>
              </w:tabs>
              <w:spacing w:line="360" w:lineRule="auto"/>
              <w:rPr>
                <w:rFonts w:ascii="Palatino Linotype" w:hAnsi="Palatino Linotype" w:cs="Arial"/>
                <w:b/>
              </w:rPr>
            </w:pPr>
          </w:p>
        </w:tc>
      </w:tr>
      <w:tr w:rsidR="009157E2" w:rsidRPr="00B01338" w14:paraId="50EE6E98" w14:textId="77777777" w:rsidTr="00C13BCA">
        <w:trPr>
          <w:trHeight w:val="1454"/>
          <w:jc w:val="center"/>
        </w:trPr>
        <w:tc>
          <w:tcPr>
            <w:tcW w:w="4986" w:type="dxa"/>
          </w:tcPr>
          <w:p w14:paraId="51D7E411" w14:textId="77777777" w:rsidR="00574B94" w:rsidRPr="00B01338" w:rsidRDefault="00574B94" w:rsidP="00B01338">
            <w:pPr>
              <w:tabs>
                <w:tab w:val="left" w:pos="0"/>
              </w:tabs>
              <w:spacing w:line="360" w:lineRule="auto"/>
              <w:rPr>
                <w:rFonts w:ascii="Palatino Linotype" w:hAnsi="Palatino Linotype" w:cs="Arial"/>
                <w:b/>
              </w:rPr>
            </w:pPr>
          </w:p>
          <w:p w14:paraId="13553C79" w14:textId="77777777" w:rsidR="009157E2" w:rsidRPr="00B01338" w:rsidRDefault="009157E2" w:rsidP="00B01338">
            <w:pPr>
              <w:tabs>
                <w:tab w:val="left" w:pos="0"/>
              </w:tabs>
              <w:spacing w:line="360" w:lineRule="auto"/>
              <w:jc w:val="center"/>
              <w:rPr>
                <w:rFonts w:ascii="Palatino Linotype" w:hAnsi="Palatino Linotype" w:cs="Arial"/>
                <w:b/>
              </w:rPr>
            </w:pPr>
            <w:r w:rsidRPr="00B01338">
              <w:rPr>
                <w:rFonts w:ascii="Palatino Linotype" w:hAnsi="Palatino Linotype" w:cs="Arial"/>
                <w:b/>
              </w:rPr>
              <w:t xml:space="preserve">Eva </w:t>
            </w:r>
            <w:proofErr w:type="spellStart"/>
            <w:r w:rsidRPr="00B01338">
              <w:rPr>
                <w:rFonts w:ascii="Palatino Linotype" w:hAnsi="Palatino Linotype" w:cs="Arial"/>
                <w:b/>
              </w:rPr>
              <w:t>Abaid</w:t>
            </w:r>
            <w:proofErr w:type="spellEnd"/>
            <w:r w:rsidRPr="00B01338">
              <w:rPr>
                <w:rFonts w:ascii="Palatino Linotype" w:hAnsi="Palatino Linotype" w:cs="Arial"/>
                <w:b/>
              </w:rPr>
              <w:t xml:space="preserve"> </w:t>
            </w:r>
            <w:proofErr w:type="spellStart"/>
            <w:r w:rsidRPr="00B01338">
              <w:rPr>
                <w:rFonts w:ascii="Palatino Linotype" w:hAnsi="Palatino Linotype" w:cs="Arial"/>
                <w:b/>
              </w:rPr>
              <w:t>Yapur</w:t>
            </w:r>
            <w:proofErr w:type="spellEnd"/>
          </w:p>
          <w:p w14:paraId="47FDB9EF" w14:textId="77777777" w:rsidR="009157E2" w:rsidRPr="00B01338" w:rsidRDefault="009157E2" w:rsidP="00B01338">
            <w:pPr>
              <w:tabs>
                <w:tab w:val="left" w:pos="0"/>
              </w:tabs>
              <w:spacing w:line="360" w:lineRule="auto"/>
              <w:jc w:val="center"/>
              <w:rPr>
                <w:rFonts w:ascii="Palatino Linotype" w:hAnsi="Palatino Linotype" w:cs="Arial"/>
              </w:rPr>
            </w:pPr>
            <w:r w:rsidRPr="00B01338">
              <w:rPr>
                <w:rFonts w:ascii="Palatino Linotype" w:hAnsi="Palatino Linotype" w:cs="Arial"/>
              </w:rPr>
              <w:t>Comisionada</w:t>
            </w:r>
          </w:p>
          <w:p w14:paraId="6BD2E6B4" w14:textId="0F990A2D" w:rsidR="009157E2" w:rsidRPr="00B01338" w:rsidRDefault="0073321B" w:rsidP="00B01338">
            <w:pPr>
              <w:tabs>
                <w:tab w:val="left" w:pos="0"/>
              </w:tabs>
              <w:spacing w:line="360" w:lineRule="auto"/>
              <w:jc w:val="center"/>
              <w:rPr>
                <w:rFonts w:ascii="Palatino Linotype" w:hAnsi="Palatino Linotype" w:cs="Arial"/>
                <w:b/>
              </w:rPr>
            </w:pPr>
            <w:r w:rsidRPr="00B01338">
              <w:rPr>
                <w:rFonts w:ascii="Palatino Linotype" w:hAnsi="Palatino Linotype" w:cs="Arial"/>
                <w:b/>
              </w:rPr>
              <w:t>(Rúbrica</w:t>
            </w:r>
            <w:r w:rsidR="009157E2" w:rsidRPr="00B01338">
              <w:rPr>
                <w:rFonts w:ascii="Palatino Linotype" w:hAnsi="Palatino Linotype" w:cs="Arial"/>
                <w:b/>
              </w:rPr>
              <w:t>)</w:t>
            </w:r>
          </w:p>
        </w:tc>
        <w:tc>
          <w:tcPr>
            <w:tcW w:w="5096" w:type="dxa"/>
          </w:tcPr>
          <w:p w14:paraId="0A162630" w14:textId="77777777" w:rsidR="00E45562" w:rsidRPr="00B01338" w:rsidRDefault="00E45562" w:rsidP="00B01338">
            <w:pPr>
              <w:tabs>
                <w:tab w:val="left" w:pos="0"/>
              </w:tabs>
              <w:spacing w:line="360" w:lineRule="auto"/>
              <w:rPr>
                <w:rFonts w:ascii="Palatino Linotype" w:hAnsi="Palatino Linotype" w:cs="Arial"/>
                <w:b/>
              </w:rPr>
            </w:pPr>
          </w:p>
          <w:p w14:paraId="14E98247" w14:textId="77777777" w:rsidR="009157E2" w:rsidRPr="00B01338" w:rsidRDefault="009157E2" w:rsidP="00B01338">
            <w:pPr>
              <w:tabs>
                <w:tab w:val="left" w:pos="0"/>
              </w:tabs>
              <w:spacing w:line="360" w:lineRule="auto"/>
              <w:jc w:val="center"/>
              <w:rPr>
                <w:rFonts w:ascii="Palatino Linotype" w:hAnsi="Palatino Linotype" w:cs="Arial"/>
                <w:b/>
              </w:rPr>
            </w:pPr>
            <w:r w:rsidRPr="00B01338">
              <w:rPr>
                <w:rFonts w:ascii="Palatino Linotype" w:hAnsi="Palatino Linotype" w:cs="Arial"/>
                <w:b/>
              </w:rPr>
              <w:t>José Guadalupe Luna Hernández</w:t>
            </w:r>
          </w:p>
          <w:p w14:paraId="5D378D12" w14:textId="77777777" w:rsidR="009157E2" w:rsidRPr="00B01338" w:rsidRDefault="009157E2" w:rsidP="00B01338">
            <w:pPr>
              <w:tabs>
                <w:tab w:val="left" w:pos="0"/>
              </w:tabs>
              <w:spacing w:line="360" w:lineRule="auto"/>
              <w:jc w:val="center"/>
              <w:rPr>
                <w:rFonts w:ascii="Palatino Linotype" w:hAnsi="Palatino Linotype" w:cs="Arial"/>
              </w:rPr>
            </w:pPr>
            <w:r w:rsidRPr="00B01338">
              <w:rPr>
                <w:rFonts w:ascii="Palatino Linotype" w:hAnsi="Palatino Linotype" w:cs="Arial"/>
              </w:rPr>
              <w:t>Comisionado</w:t>
            </w:r>
          </w:p>
          <w:p w14:paraId="372BDCFB" w14:textId="00E7A113" w:rsidR="009157E2" w:rsidRPr="00B01338" w:rsidRDefault="0073321B" w:rsidP="00B01338">
            <w:pPr>
              <w:tabs>
                <w:tab w:val="left" w:pos="0"/>
              </w:tabs>
              <w:spacing w:line="360" w:lineRule="auto"/>
              <w:jc w:val="center"/>
              <w:rPr>
                <w:rFonts w:ascii="Palatino Linotype" w:hAnsi="Palatino Linotype" w:cs="Arial"/>
                <w:b/>
              </w:rPr>
            </w:pPr>
            <w:r w:rsidRPr="00B01338">
              <w:rPr>
                <w:rFonts w:ascii="Palatino Linotype" w:hAnsi="Palatino Linotype" w:cs="Arial"/>
                <w:b/>
              </w:rPr>
              <w:t>(Rúbrica</w:t>
            </w:r>
            <w:r w:rsidR="009157E2" w:rsidRPr="00B01338">
              <w:rPr>
                <w:rFonts w:ascii="Palatino Linotype" w:hAnsi="Palatino Linotype" w:cs="Arial"/>
                <w:b/>
              </w:rPr>
              <w:t>)</w:t>
            </w:r>
          </w:p>
          <w:p w14:paraId="28C9632D" w14:textId="77777777" w:rsidR="009157E2" w:rsidRPr="00B01338" w:rsidRDefault="009157E2" w:rsidP="00B01338">
            <w:pPr>
              <w:tabs>
                <w:tab w:val="left" w:pos="0"/>
              </w:tabs>
              <w:spacing w:line="360" w:lineRule="auto"/>
              <w:jc w:val="center"/>
              <w:rPr>
                <w:rFonts w:ascii="Palatino Linotype" w:hAnsi="Palatino Linotype" w:cs="Arial"/>
                <w:b/>
              </w:rPr>
            </w:pPr>
          </w:p>
        </w:tc>
      </w:tr>
      <w:tr w:rsidR="009157E2" w:rsidRPr="00B01338" w14:paraId="4B3FD288" w14:textId="77777777" w:rsidTr="00C13BCA">
        <w:trPr>
          <w:trHeight w:val="2033"/>
          <w:jc w:val="center"/>
        </w:trPr>
        <w:tc>
          <w:tcPr>
            <w:tcW w:w="4986" w:type="dxa"/>
          </w:tcPr>
          <w:p w14:paraId="0C55BB3F" w14:textId="77777777" w:rsidR="00574B94" w:rsidRPr="00B01338" w:rsidRDefault="00574B94" w:rsidP="00B01338">
            <w:pPr>
              <w:tabs>
                <w:tab w:val="left" w:pos="0"/>
              </w:tabs>
              <w:spacing w:line="360" w:lineRule="auto"/>
              <w:jc w:val="center"/>
              <w:rPr>
                <w:rFonts w:ascii="Palatino Linotype" w:hAnsi="Palatino Linotype" w:cs="Arial"/>
                <w:b/>
              </w:rPr>
            </w:pPr>
          </w:p>
          <w:p w14:paraId="5AB68CE0" w14:textId="77777777" w:rsidR="0082387D" w:rsidRPr="00B01338" w:rsidRDefault="0082387D" w:rsidP="00B01338">
            <w:pPr>
              <w:tabs>
                <w:tab w:val="left" w:pos="0"/>
              </w:tabs>
              <w:spacing w:line="360" w:lineRule="auto"/>
              <w:jc w:val="center"/>
              <w:rPr>
                <w:rFonts w:ascii="Palatino Linotype" w:hAnsi="Palatino Linotype" w:cs="Arial"/>
                <w:b/>
              </w:rPr>
            </w:pPr>
          </w:p>
          <w:p w14:paraId="54247C64" w14:textId="77777777" w:rsidR="0082387D" w:rsidRPr="00B01338" w:rsidRDefault="0082387D" w:rsidP="004E0EB2">
            <w:pPr>
              <w:tabs>
                <w:tab w:val="left" w:pos="0"/>
              </w:tabs>
              <w:spacing w:line="360" w:lineRule="auto"/>
              <w:rPr>
                <w:rFonts w:ascii="Palatino Linotype" w:hAnsi="Palatino Linotype" w:cs="Arial"/>
                <w:b/>
              </w:rPr>
            </w:pPr>
          </w:p>
          <w:p w14:paraId="0B806F09" w14:textId="77777777" w:rsidR="0082387D" w:rsidRPr="00B01338" w:rsidRDefault="0082387D" w:rsidP="004E0EB2">
            <w:pPr>
              <w:tabs>
                <w:tab w:val="left" w:pos="0"/>
              </w:tabs>
              <w:spacing w:line="360" w:lineRule="auto"/>
              <w:rPr>
                <w:rFonts w:ascii="Palatino Linotype" w:hAnsi="Palatino Linotype" w:cs="Arial"/>
                <w:b/>
              </w:rPr>
            </w:pPr>
          </w:p>
          <w:p w14:paraId="783A1423" w14:textId="77777777" w:rsidR="009157E2" w:rsidRPr="00B01338" w:rsidRDefault="009157E2" w:rsidP="00B01338">
            <w:pPr>
              <w:tabs>
                <w:tab w:val="left" w:pos="0"/>
              </w:tabs>
              <w:spacing w:line="360" w:lineRule="auto"/>
              <w:jc w:val="center"/>
              <w:rPr>
                <w:rFonts w:ascii="Palatino Linotype" w:hAnsi="Palatino Linotype" w:cs="Arial"/>
                <w:b/>
              </w:rPr>
            </w:pPr>
            <w:r w:rsidRPr="00B01338">
              <w:rPr>
                <w:rFonts w:ascii="Palatino Linotype" w:hAnsi="Palatino Linotype" w:cs="Arial"/>
                <w:b/>
              </w:rPr>
              <w:t>Javier Martínez Cruz</w:t>
            </w:r>
          </w:p>
          <w:p w14:paraId="672380BE" w14:textId="77777777" w:rsidR="009157E2" w:rsidRPr="00B01338" w:rsidRDefault="009157E2" w:rsidP="00B01338">
            <w:pPr>
              <w:tabs>
                <w:tab w:val="left" w:pos="0"/>
              </w:tabs>
              <w:spacing w:line="360" w:lineRule="auto"/>
              <w:jc w:val="center"/>
              <w:rPr>
                <w:rFonts w:ascii="Palatino Linotype" w:hAnsi="Palatino Linotype" w:cs="Arial"/>
              </w:rPr>
            </w:pPr>
            <w:r w:rsidRPr="00B01338">
              <w:rPr>
                <w:rFonts w:ascii="Palatino Linotype" w:hAnsi="Palatino Linotype" w:cs="Arial"/>
              </w:rPr>
              <w:t>Comisionado</w:t>
            </w:r>
          </w:p>
          <w:p w14:paraId="580EE6F1" w14:textId="694164BC" w:rsidR="009157E2" w:rsidRPr="00B01338" w:rsidRDefault="003B6F93" w:rsidP="00B01338">
            <w:pPr>
              <w:tabs>
                <w:tab w:val="left" w:pos="0"/>
              </w:tabs>
              <w:spacing w:line="360" w:lineRule="auto"/>
              <w:jc w:val="center"/>
              <w:rPr>
                <w:rFonts w:ascii="Palatino Linotype" w:hAnsi="Palatino Linotype" w:cs="Arial"/>
                <w:b/>
              </w:rPr>
            </w:pPr>
            <w:r>
              <w:rPr>
                <w:rFonts w:ascii="Palatino Linotype" w:hAnsi="Palatino Linotype" w:cs="Arial"/>
                <w:b/>
              </w:rPr>
              <w:t>(Ausente en la Sesión</w:t>
            </w:r>
            <w:r w:rsidR="009157E2" w:rsidRPr="00B01338">
              <w:rPr>
                <w:rFonts w:ascii="Palatino Linotype" w:hAnsi="Palatino Linotype" w:cs="Arial"/>
                <w:b/>
              </w:rPr>
              <w:t>)</w:t>
            </w:r>
          </w:p>
        </w:tc>
        <w:tc>
          <w:tcPr>
            <w:tcW w:w="5096" w:type="dxa"/>
          </w:tcPr>
          <w:p w14:paraId="468B5D53" w14:textId="77777777" w:rsidR="00166F03" w:rsidRPr="00B01338" w:rsidRDefault="00166F03" w:rsidP="00B01338">
            <w:pPr>
              <w:tabs>
                <w:tab w:val="left" w:pos="0"/>
              </w:tabs>
              <w:spacing w:line="360" w:lineRule="auto"/>
              <w:jc w:val="center"/>
              <w:rPr>
                <w:rFonts w:ascii="Palatino Linotype" w:hAnsi="Palatino Linotype" w:cs="Arial"/>
                <w:b/>
              </w:rPr>
            </w:pPr>
          </w:p>
          <w:p w14:paraId="599A86AD" w14:textId="77777777" w:rsidR="008805A2" w:rsidRPr="00B01338" w:rsidRDefault="008805A2" w:rsidP="00B01338">
            <w:pPr>
              <w:tabs>
                <w:tab w:val="left" w:pos="0"/>
              </w:tabs>
              <w:spacing w:line="360" w:lineRule="auto"/>
              <w:jc w:val="center"/>
              <w:rPr>
                <w:rFonts w:ascii="Palatino Linotype" w:hAnsi="Palatino Linotype" w:cs="Arial"/>
                <w:b/>
              </w:rPr>
            </w:pPr>
          </w:p>
          <w:p w14:paraId="7862978A" w14:textId="77777777" w:rsidR="0082387D" w:rsidRPr="00B01338" w:rsidRDefault="0082387D" w:rsidP="004E0EB2">
            <w:pPr>
              <w:tabs>
                <w:tab w:val="left" w:pos="0"/>
              </w:tabs>
              <w:spacing w:line="360" w:lineRule="auto"/>
              <w:rPr>
                <w:rFonts w:ascii="Palatino Linotype" w:hAnsi="Palatino Linotype" w:cs="Arial"/>
                <w:b/>
              </w:rPr>
            </w:pPr>
          </w:p>
          <w:p w14:paraId="6A0F6AB8" w14:textId="77777777" w:rsidR="00574B94" w:rsidRPr="00B01338" w:rsidRDefault="00574B94" w:rsidP="00B01338">
            <w:pPr>
              <w:tabs>
                <w:tab w:val="left" w:pos="0"/>
              </w:tabs>
              <w:spacing w:line="360" w:lineRule="auto"/>
              <w:rPr>
                <w:rFonts w:ascii="Palatino Linotype" w:hAnsi="Palatino Linotype" w:cs="Arial"/>
                <w:b/>
              </w:rPr>
            </w:pPr>
          </w:p>
          <w:p w14:paraId="00338DFF" w14:textId="77777777" w:rsidR="009157E2" w:rsidRPr="00B01338" w:rsidRDefault="009157E2" w:rsidP="00B01338">
            <w:pPr>
              <w:tabs>
                <w:tab w:val="left" w:pos="0"/>
              </w:tabs>
              <w:spacing w:line="360" w:lineRule="auto"/>
              <w:jc w:val="center"/>
              <w:rPr>
                <w:rFonts w:ascii="Palatino Linotype" w:hAnsi="Palatino Linotype" w:cs="Arial"/>
                <w:b/>
              </w:rPr>
            </w:pPr>
            <w:r w:rsidRPr="00B01338">
              <w:rPr>
                <w:rFonts w:ascii="Palatino Linotype" w:hAnsi="Palatino Linotype" w:cs="Arial"/>
                <w:b/>
              </w:rPr>
              <w:t>Luis Gustavo Parra Noriega</w:t>
            </w:r>
          </w:p>
          <w:p w14:paraId="54DB2582" w14:textId="77777777" w:rsidR="009157E2" w:rsidRPr="00B01338" w:rsidRDefault="009157E2" w:rsidP="00B01338">
            <w:pPr>
              <w:tabs>
                <w:tab w:val="left" w:pos="0"/>
              </w:tabs>
              <w:spacing w:line="360" w:lineRule="auto"/>
              <w:jc w:val="center"/>
              <w:rPr>
                <w:rFonts w:ascii="Palatino Linotype" w:hAnsi="Palatino Linotype" w:cs="Arial"/>
              </w:rPr>
            </w:pPr>
            <w:r w:rsidRPr="00B01338">
              <w:rPr>
                <w:rFonts w:ascii="Palatino Linotype" w:hAnsi="Palatino Linotype" w:cs="Arial"/>
              </w:rPr>
              <w:t>Comisionado</w:t>
            </w:r>
          </w:p>
          <w:p w14:paraId="763ADD11" w14:textId="72A22EEA" w:rsidR="009157E2" w:rsidRPr="00B01338" w:rsidRDefault="0073321B" w:rsidP="00B01338">
            <w:pPr>
              <w:tabs>
                <w:tab w:val="left" w:pos="0"/>
              </w:tabs>
              <w:spacing w:line="360" w:lineRule="auto"/>
              <w:jc w:val="center"/>
              <w:rPr>
                <w:rFonts w:ascii="Palatino Linotype" w:hAnsi="Palatino Linotype" w:cs="Arial"/>
                <w:b/>
              </w:rPr>
            </w:pPr>
            <w:r w:rsidRPr="00B01338">
              <w:rPr>
                <w:rFonts w:ascii="Palatino Linotype" w:hAnsi="Palatino Linotype" w:cs="Arial"/>
                <w:b/>
              </w:rPr>
              <w:t>(Rúbrica</w:t>
            </w:r>
            <w:r w:rsidR="009157E2" w:rsidRPr="00B01338">
              <w:rPr>
                <w:rFonts w:ascii="Palatino Linotype" w:hAnsi="Palatino Linotype" w:cs="Arial"/>
                <w:b/>
              </w:rPr>
              <w:t>)</w:t>
            </w:r>
          </w:p>
        </w:tc>
      </w:tr>
      <w:tr w:rsidR="009157E2" w:rsidRPr="00B01338" w14:paraId="65A2A8C5" w14:textId="77777777" w:rsidTr="00C13BCA">
        <w:trPr>
          <w:trHeight w:val="2127"/>
          <w:jc w:val="center"/>
        </w:trPr>
        <w:tc>
          <w:tcPr>
            <w:tcW w:w="10083" w:type="dxa"/>
            <w:gridSpan w:val="2"/>
          </w:tcPr>
          <w:p w14:paraId="6A7C80E6" w14:textId="77777777" w:rsidR="009157E2" w:rsidRPr="00B01338" w:rsidRDefault="009157E2" w:rsidP="00B01338">
            <w:pPr>
              <w:tabs>
                <w:tab w:val="left" w:pos="0"/>
              </w:tabs>
              <w:spacing w:line="360" w:lineRule="auto"/>
              <w:jc w:val="center"/>
              <w:rPr>
                <w:rFonts w:ascii="Palatino Linotype" w:hAnsi="Palatino Linotype" w:cs="Arial"/>
                <w:b/>
              </w:rPr>
            </w:pPr>
          </w:p>
          <w:p w14:paraId="6B8808CC" w14:textId="77777777" w:rsidR="00166F03" w:rsidRDefault="00166F03" w:rsidP="00B01338">
            <w:pPr>
              <w:tabs>
                <w:tab w:val="left" w:pos="0"/>
              </w:tabs>
              <w:spacing w:line="360" w:lineRule="auto"/>
              <w:rPr>
                <w:rFonts w:ascii="Palatino Linotype" w:hAnsi="Palatino Linotype" w:cs="Arial"/>
                <w:b/>
              </w:rPr>
            </w:pPr>
          </w:p>
          <w:p w14:paraId="00BDFA89" w14:textId="77777777" w:rsidR="00B01338" w:rsidRPr="00B01338" w:rsidRDefault="00B01338" w:rsidP="00B01338">
            <w:pPr>
              <w:tabs>
                <w:tab w:val="left" w:pos="0"/>
              </w:tabs>
              <w:spacing w:line="360" w:lineRule="auto"/>
              <w:rPr>
                <w:rFonts w:ascii="Palatino Linotype" w:hAnsi="Palatino Linotype" w:cs="Arial"/>
                <w:b/>
              </w:rPr>
            </w:pPr>
          </w:p>
          <w:p w14:paraId="0D246BC2" w14:textId="77777777" w:rsidR="009157E2" w:rsidRPr="00B01338" w:rsidRDefault="009157E2" w:rsidP="00B01338">
            <w:pPr>
              <w:tabs>
                <w:tab w:val="left" w:pos="0"/>
              </w:tabs>
              <w:spacing w:line="360" w:lineRule="auto"/>
              <w:jc w:val="center"/>
              <w:rPr>
                <w:rFonts w:ascii="Palatino Linotype" w:hAnsi="Palatino Linotype" w:cs="Arial"/>
                <w:b/>
              </w:rPr>
            </w:pPr>
            <w:r w:rsidRPr="00B01338">
              <w:rPr>
                <w:rFonts w:ascii="Palatino Linotype" w:hAnsi="Palatino Linotype" w:cs="Arial"/>
                <w:b/>
              </w:rPr>
              <w:t>Alexis Tapia Ramírez</w:t>
            </w:r>
          </w:p>
          <w:p w14:paraId="4946B270" w14:textId="77777777" w:rsidR="009157E2" w:rsidRPr="00B01338" w:rsidRDefault="009157E2" w:rsidP="00B01338">
            <w:pPr>
              <w:tabs>
                <w:tab w:val="left" w:pos="0"/>
              </w:tabs>
              <w:spacing w:line="360" w:lineRule="auto"/>
              <w:jc w:val="center"/>
              <w:rPr>
                <w:rFonts w:ascii="Palatino Linotype" w:hAnsi="Palatino Linotype" w:cs="Arial"/>
              </w:rPr>
            </w:pPr>
            <w:r w:rsidRPr="00B01338">
              <w:rPr>
                <w:rFonts w:ascii="Palatino Linotype" w:hAnsi="Palatino Linotype" w:cs="Arial"/>
              </w:rPr>
              <w:t>Secretario Técnico del Pleno</w:t>
            </w:r>
          </w:p>
          <w:p w14:paraId="78C5CBBE" w14:textId="2D1E9A9B" w:rsidR="00E45562" w:rsidRPr="00B01338" w:rsidRDefault="0073321B" w:rsidP="00B01338">
            <w:pPr>
              <w:tabs>
                <w:tab w:val="left" w:pos="0"/>
              </w:tabs>
              <w:spacing w:line="360" w:lineRule="auto"/>
              <w:jc w:val="center"/>
              <w:rPr>
                <w:rFonts w:ascii="Palatino Linotype" w:hAnsi="Palatino Linotype" w:cs="Arial"/>
                <w:b/>
              </w:rPr>
            </w:pPr>
            <w:r w:rsidRPr="00B01338">
              <w:rPr>
                <w:rFonts w:ascii="Palatino Linotype" w:hAnsi="Palatino Linotype" w:cs="Arial"/>
                <w:b/>
              </w:rPr>
              <w:t>(Rúbrica</w:t>
            </w:r>
            <w:r w:rsidR="009157E2" w:rsidRPr="00B01338">
              <w:rPr>
                <w:rFonts w:ascii="Palatino Linotype" w:hAnsi="Palatino Linotype" w:cs="Arial"/>
                <w:b/>
              </w:rPr>
              <w:t>)</w:t>
            </w:r>
          </w:p>
          <w:p w14:paraId="38385F09" w14:textId="0513CFB1" w:rsidR="00E45562" w:rsidRPr="00B01338" w:rsidRDefault="00E45562" w:rsidP="00B01338">
            <w:pPr>
              <w:tabs>
                <w:tab w:val="left" w:pos="0"/>
              </w:tabs>
              <w:spacing w:line="360" w:lineRule="auto"/>
              <w:jc w:val="center"/>
              <w:rPr>
                <w:rFonts w:ascii="Palatino Linotype" w:hAnsi="Palatino Linotype" w:cs="Arial"/>
                <w:b/>
              </w:rPr>
            </w:pPr>
          </w:p>
        </w:tc>
      </w:tr>
    </w:tbl>
    <w:p w14:paraId="1D7BBCC8" w14:textId="77777777" w:rsidR="0082387D" w:rsidRPr="00B01338" w:rsidRDefault="0082387D" w:rsidP="00B01338">
      <w:pPr>
        <w:tabs>
          <w:tab w:val="left" w:pos="0"/>
        </w:tabs>
        <w:spacing w:line="360" w:lineRule="auto"/>
        <w:jc w:val="both"/>
        <w:rPr>
          <w:rFonts w:ascii="Palatino Linotype" w:hAnsi="Palatino Linotype" w:cs="Arial"/>
        </w:rPr>
      </w:pPr>
    </w:p>
    <w:p w14:paraId="2F060CE3" w14:textId="77777777" w:rsidR="0082387D" w:rsidRPr="00B01338" w:rsidRDefault="0082387D" w:rsidP="00B01338">
      <w:pPr>
        <w:tabs>
          <w:tab w:val="left" w:pos="0"/>
        </w:tabs>
        <w:spacing w:line="360" w:lineRule="auto"/>
        <w:jc w:val="both"/>
        <w:rPr>
          <w:rFonts w:ascii="Palatino Linotype" w:hAnsi="Palatino Linotype" w:cs="Arial"/>
        </w:rPr>
      </w:pPr>
    </w:p>
    <w:p w14:paraId="24986A6A" w14:textId="18F724D8" w:rsidR="00E45562" w:rsidRPr="00B01338" w:rsidRDefault="009157E2" w:rsidP="00B01338">
      <w:pPr>
        <w:tabs>
          <w:tab w:val="left" w:pos="0"/>
        </w:tabs>
        <w:spacing w:line="360" w:lineRule="auto"/>
        <w:jc w:val="both"/>
        <w:rPr>
          <w:rFonts w:ascii="Palatino Linotype" w:hAnsi="Palatino Linotype" w:cs="Arial"/>
          <w:i/>
        </w:rPr>
      </w:pPr>
      <w:r w:rsidRPr="00B01338">
        <w:rPr>
          <w:rFonts w:ascii="Palatino Linotype" w:hAnsi="Palatino Linotype" w:cs="Arial"/>
        </w:rPr>
        <w:t>Esta hoja corre</w:t>
      </w:r>
      <w:r w:rsidR="00661706">
        <w:rPr>
          <w:rFonts w:ascii="Palatino Linotype" w:hAnsi="Palatino Linotype" w:cs="Arial"/>
        </w:rPr>
        <w:t>sponde a la resolución de fecha veinte</w:t>
      </w:r>
      <w:r w:rsidR="00781425" w:rsidRPr="00B01338">
        <w:rPr>
          <w:rFonts w:ascii="Palatino Linotype" w:hAnsi="Palatino Linotype" w:cs="Arial"/>
        </w:rPr>
        <w:t xml:space="preserve"> </w:t>
      </w:r>
      <w:r w:rsidR="00137045" w:rsidRPr="00B01338">
        <w:rPr>
          <w:rFonts w:ascii="Palatino Linotype" w:hAnsi="Palatino Linotype" w:cs="Arial"/>
        </w:rPr>
        <w:t>(</w:t>
      </w:r>
      <w:r w:rsidR="00661706">
        <w:rPr>
          <w:rFonts w:ascii="Palatino Linotype" w:hAnsi="Palatino Linotype" w:cs="Arial"/>
        </w:rPr>
        <w:t>20</w:t>
      </w:r>
      <w:r w:rsidR="00137045" w:rsidRPr="00B01338">
        <w:rPr>
          <w:rFonts w:ascii="Palatino Linotype" w:hAnsi="Palatino Linotype" w:cs="Arial"/>
        </w:rPr>
        <w:t xml:space="preserve">) </w:t>
      </w:r>
      <w:r w:rsidR="00A82CBB" w:rsidRPr="00B01338">
        <w:rPr>
          <w:rFonts w:ascii="Palatino Linotype" w:hAnsi="Palatino Linotype" w:cs="Arial"/>
        </w:rPr>
        <w:t xml:space="preserve">de </w:t>
      </w:r>
      <w:r w:rsidR="0082387D" w:rsidRPr="00B01338">
        <w:rPr>
          <w:rFonts w:ascii="Palatino Linotype" w:hAnsi="Palatino Linotype" w:cs="Arial"/>
        </w:rPr>
        <w:t>noviem</w:t>
      </w:r>
      <w:r w:rsidR="000A0CD2" w:rsidRPr="00B01338">
        <w:rPr>
          <w:rFonts w:ascii="Palatino Linotype" w:hAnsi="Palatino Linotype" w:cs="Arial"/>
        </w:rPr>
        <w:t>bre</w:t>
      </w:r>
      <w:r w:rsidR="00497752" w:rsidRPr="00B01338">
        <w:rPr>
          <w:rFonts w:ascii="Palatino Linotype" w:hAnsi="Palatino Linotype" w:cs="Arial"/>
        </w:rPr>
        <w:t xml:space="preserve"> </w:t>
      </w:r>
      <w:r w:rsidR="00A82CBB" w:rsidRPr="00B01338">
        <w:rPr>
          <w:rFonts w:ascii="Palatino Linotype" w:hAnsi="Palatino Linotype" w:cs="Arial"/>
        </w:rPr>
        <w:t>de dos mil diecinueve</w:t>
      </w:r>
      <w:r w:rsidRPr="00B01338">
        <w:rPr>
          <w:rFonts w:ascii="Palatino Linotype" w:hAnsi="Palatino Linotype" w:cs="Arial"/>
        </w:rPr>
        <w:t xml:space="preserve">, emitida en el recurso de revisión </w:t>
      </w:r>
      <w:r w:rsidRPr="00B01338">
        <w:rPr>
          <w:rFonts w:ascii="Palatino Linotype" w:hAnsi="Palatino Linotype" w:cs="Arial"/>
          <w:b/>
          <w:bCs/>
        </w:rPr>
        <w:t>0</w:t>
      </w:r>
      <w:r w:rsidR="0082387D" w:rsidRPr="00B01338">
        <w:rPr>
          <w:rFonts w:ascii="Palatino Linotype" w:hAnsi="Palatino Linotype" w:cs="Arial"/>
          <w:b/>
          <w:bCs/>
        </w:rPr>
        <w:t>7</w:t>
      </w:r>
      <w:r w:rsidR="00FE12E1" w:rsidRPr="00B01338">
        <w:rPr>
          <w:rFonts w:ascii="Palatino Linotype" w:hAnsi="Palatino Linotype" w:cs="Arial"/>
          <w:b/>
          <w:bCs/>
        </w:rPr>
        <w:t>428</w:t>
      </w:r>
      <w:r w:rsidRPr="00B01338">
        <w:rPr>
          <w:rFonts w:ascii="Palatino Linotype" w:hAnsi="Palatino Linotype" w:cs="Arial"/>
          <w:b/>
          <w:bCs/>
        </w:rPr>
        <w:t>/INFOEM/IP/RR/201</w:t>
      </w:r>
      <w:r w:rsidR="00B439F4" w:rsidRPr="00B01338">
        <w:rPr>
          <w:rFonts w:ascii="Palatino Linotype" w:hAnsi="Palatino Linotype" w:cs="Arial"/>
          <w:b/>
          <w:bCs/>
        </w:rPr>
        <w:t>9</w:t>
      </w:r>
      <w:r w:rsidRPr="00B01338">
        <w:rPr>
          <w:rFonts w:ascii="Palatino Linotype" w:hAnsi="Palatino Linotype" w:cs="Arial"/>
          <w:bCs/>
        </w:rPr>
        <w:t>.</w:t>
      </w:r>
      <w:bookmarkEnd w:id="39"/>
      <w:bookmarkEnd w:id="40"/>
    </w:p>
    <w:sectPr w:rsidR="00E45562" w:rsidRPr="00B01338" w:rsidSect="00B01338">
      <w:headerReference w:type="default" r:id="rId9"/>
      <w:footerReference w:type="default" r:id="rId10"/>
      <w:headerReference w:type="first" r:id="rId11"/>
      <w:footerReference w:type="first" r:id="rId12"/>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5CFFA" w14:textId="77777777" w:rsidR="0036466D" w:rsidRDefault="0036466D" w:rsidP="00587366">
      <w:r>
        <w:separator/>
      </w:r>
    </w:p>
  </w:endnote>
  <w:endnote w:type="continuationSeparator" w:id="0">
    <w:p w14:paraId="7817EFDA" w14:textId="77777777" w:rsidR="0036466D" w:rsidRDefault="0036466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FC2CD6" w:rsidRPr="00883450" w:rsidRDefault="00FC2CD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44B07">
              <w:rPr>
                <w:rFonts w:ascii="Palatino Linotype" w:hAnsi="Palatino Linotype"/>
                <w:b/>
                <w:bCs/>
                <w:noProof/>
                <w:sz w:val="22"/>
                <w:szCs w:val="20"/>
              </w:rPr>
              <w:t>11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44B07">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FC2CD6" w:rsidRDefault="00FC2C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C2CD6" w:rsidRPr="00883450" w:rsidRDefault="00FC2CD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44B07" w:rsidRPr="00844B0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44B07" w:rsidRPr="00844B07">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FC2CD6" w:rsidRPr="00883450" w:rsidRDefault="00FC2CD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849C8" w14:textId="77777777" w:rsidR="0036466D" w:rsidRDefault="0036466D" w:rsidP="00587366">
      <w:r>
        <w:separator/>
      </w:r>
    </w:p>
  </w:footnote>
  <w:footnote w:type="continuationSeparator" w:id="0">
    <w:p w14:paraId="7B85D946" w14:textId="77777777" w:rsidR="0036466D" w:rsidRDefault="0036466D" w:rsidP="00587366">
      <w:r>
        <w:continuationSeparator/>
      </w:r>
    </w:p>
  </w:footnote>
  <w:footnote w:id="1">
    <w:p w14:paraId="15B51658" w14:textId="77777777" w:rsidR="00FC2CD6" w:rsidRDefault="00FC2CD6" w:rsidP="001F59C6">
      <w:pPr>
        <w:pStyle w:val="Textonotapie"/>
      </w:pPr>
      <w:r>
        <w:rPr>
          <w:rStyle w:val="Refdenotaalpie"/>
        </w:rPr>
        <w:footnoteRef/>
      </w:r>
      <w:r>
        <w:t xml:space="preserve"> Convención Americana sobre Derechos Humanos. Artículo 13.</w:t>
      </w:r>
    </w:p>
  </w:footnote>
  <w:footnote w:id="2">
    <w:p w14:paraId="5F26E68A" w14:textId="77777777" w:rsidR="00FC2CD6" w:rsidRDefault="00FC2CD6" w:rsidP="001F59C6">
      <w:pPr>
        <w:pStyle w:val="Textonotapie"/>
      </w:pPr>
      <w:r>
        <w:rPr>
          <w:rStyle w:val="Refdenotaalpie"/>
        </w:rPr>
        <w:footnoteRef/>
      </w:r>
      <w:r>
        <w:t xml:space="preserve"> Constitución Política de los Estados Unidos Mexicanos. Artículo sexto, sección A, fracción I.</w:t>
      </w:r>
    </w:p>
  </w:footnote>
  <w:footnote w:id="3">
    <w:p w14:paraId="72671B4A" w14:textId="77777777" w:rsidR="00FC2CD6" w:rsidRDefault="00FC2CD6" w:rsidP="001F59C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8ED9F2" w14:textId="77777777" w:rsidR="00FC2CD6" w:rsidRDefault="00FC2CD6" w:rsidP="001F59C6">
      <w:pPr>
        <w:pStyle w:val="Textonotapie"/>
      </w:pPr>
      <w:r>
        <w:rPr>
          <w:rStyle w:val="Refdenotaalpie"/>
        </w:rPr>
        <w:footnoteRef/>
      </w:r>
      <w:r>
        <w:t xml:space="preserve"> Ibídem. </w:t>
      </w:r>
      <w:proofErr w:type="spellStart"/>
      <w:r>
        <w:t>Parr</w:t>
      </w:r>
      <w:proofErr w:type="spellEnd"/>
      <w:r>
        <w:t>. 87.</w:t>
      </w:r>
    </w:p>
  </w:footnote>
  <w:footnote w:id="5">
    <w:p w14:paraId="3732A7F8" w14:textId="77777777" w:rsidR="00FC2CD6" w:rsidRDefault="00FC2CD6" w:rsidP="001F59C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D62A6D8" w14:textId="77777777" w:rsidR="00FC2CD6" w:rsidRDefault="00FC2CD6" w:rsidP="001F59C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CA76677" w14:textId="77777777" w:rsidR="00FC2CD6" w:rsidRPr="001E1F95" w:rsidRDefault="00FC2CD6" w:rsidP="001F59C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7D12AD55" w14:textId="77777777" w:rsidR="00FC2CD6" w:rsidRPr="0037004E" w:rsidRDefault="00FC2CD6" w:rsidP="001F59C6">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FC2CD6" w:rsidRDefault="00FC2CD6" w:rsidP="001C6012">
    <w:pPr>
      <w:pStyle w:val="Encabezado"/>
      <w:tabs>
        <w:tab w:val="clear" w:pos="4252"/>
        <w:tab w:val="clear" w:pos="8504"/>
        <w:tab w:val="left" w:pos="8460"/>
      </w:tabs>
    </w:pPr>
    <w:r>
      <w:tab/>
    </w:r>
  </w:p>
  <w:p w14:paraId="64F5F23E" w14:textId="390690E5" w:rsidR="00FC2CD6" w:rsidRDefault="00FC2CD6">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C2CD6" w:rsidRPr="00674A46" w14:paraId="07F2896E" w14:textId="77777777" w:rsidTr="00F3586F">
      <w:trPr>
        <w:trHeight w:val="138"/>
      </w:trPr>
      <w:tc>
        <w:tcPr>
          <w:tcW w:w="3544" w:type="dxa"/>
          <w:vAlign w:val="center"/>
        </w:tcPr>
        <w:p w14:paraId="4A5B1974" w14:textId="3B2AB4E0" w:rsidR="00FC2CD6" w:rsidRPr="00674A46" w:rsidRDefault="00FC2CD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CDE3311" w:rsidR="00FC2CD6" w:rsidRPr="0017265D" w:rsidRDefault="00FC2CD6" w:rsidP="0093391E">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7428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FC2CD6" w:rsidRPr="00674A46" w14:paraId="1B5D8690" w14:textId="77777777" w:rsidTr="00F3586F">
      <w:trPr>
        <w:trHeight w:val="233"/>
      </w:trPr>
      <w:tc>
        <w:tcPr>
          <w:tcW w:w="3544" w:type="dxa"/>
          <w:vAlign w:val="center"/>
        </w:tcPr>
        <w:p w14:paraId="3903F2C6" w14:textId="35D57A2C" w:rsidR="00FC2CD6" w:rsidRPr="00674A46" w:rsidRDefault="00FC2CD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BE71195" w:rsidR="00FC2CD6" w:rsidRPr="00B75F20" w:rsidRDefault="00FC2CD6" w:rsidP="003B616E">
          <w:pPr>
            <w:pStyle w:val="Encabezado"/>
            <w:jc w:val="both"/>
            <w:rPr>
              <w:rFonts w:ascii="Palatino Linotype" w:hAnsi="Palatino Linotype"/>
              <w:b/>
              <w:sz w:val="22"/>
              <w:szCs w:val="22"/>
            </w:rPr>
          </w:pPr>
          <w:r>
            <w:rPr>
              <w:rFonts w:ascii="Palatino Linotype" w:hAnsi="Palatino Linotype"/>
              <w:b/>
              <w:sz w:val="22"/>
              <w:szCs w:val="22"/>
            </w:rPr>
            <w:t>Instituto de Salud del Estado de México</w:t>
          </w:r>
        </w:p>
      </w:tc>
    </w:tr>
    <w:tr w:rsidR="00FC2CD6" w:rsidRPr="00674A46" w14:paraId="095EB01B" w14:textId="77777777" w:rsidTr="00F3586F">
      <w:trPr>
        <w:trHeight w:val="321"/>
      </w:trPr>
      <w:tc>
        <w:tcPr>
          <w:tcW w:w="3544" w:type="dxa"/>
          <w:vAlign w:val="center"/>
        </w:tcPr>
        <w:p w14:paraId="6E000A51" w14:textId="25DCC1C7" w:rsidR="00FC2CD6" w:rsidRPr="00674A46" w:rsidRDefault="00FC2CD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C2CD6" w:rsidRPr="00674A46" w:rsidRDefault="00FC2CD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FC2CD6" w:rsidRDefault="00FC2CD6"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FC2CD6" w:rsidRDefault="00FC2CD6"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C2CD6" w:rsidRPr="00674A46" w14:paraId="0A3256F2" w14:textId="77777777" w:rsidTr="003A2A5C">
      <w:trPr>
        <w:trHeight w:val="138"/>
      </w:trPr>
      <w:tc>
        <w:tcPr>
          <w:tcW w:w="3261" w:type="dxa"/>
          <w:vAlign w:val="center"/>
        </w:tcPr>
        <w:p w14:paraId="3D80769D" w14:textId="316F11F8" w:rsidR="00FC2CD6" w:rsidRPr="00674A46" w:rsidRDefault="00FC2CD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B4347D8" w:rsidR="00FC2CD6" w:rsidRPr="00674A46" w:rsidRDefault="00FC2CD6" w:rsidP="0093391E">
          <w:pPr>
            <w:pStyle w:val="Encabezado"/>
            <w:ind w:hanging="108"/>
            <w:rPr>
              <w:rFonts w:ascii="Palatino Linotype" w:hAnsi="Palatino Linotype"/>
              <w:b/>
              <w:sz w:val="22"/>
              <w:szCs w:val="22"/>
            </w:rPr>
          </w:pPr>
          <w:r>
            <w:rPr>
              <w:rFonts w:ascii="Palatino Linotype" w:hAnsi="Palatino Linotype" w:cs="Arial"/>
              <w:b/>
              <w:bCs/>
              <w:sz w:val="22"/>
              <w:szCs w:val="22"/>
              <w:lang w:eastAsia="es-MX"/>
            </w:rPr>
            <w:t>07428/INFOEM/IP/RR/2019</w:t>
          </w:r>
        </w:p>
      </w:tc>
    </w:tr>
    <w:tr w:rsidR="00FC2CD6" w:rsidRPr="00B75F20" w14:paraId="128C8B3C" w14:textId="77777777" w:rsidTr="003A2A5C">
      <w:trPr>
        <w:trHeight w:val="233"/>
      </w:trPr>
      <w:tc>
        <w:tcPr>
          <w:tcW w:w="3261" w:type="dxa"/>
          <w:vAlign w:val="center"/>
        </w:tcPr>
        <w:p w14:paraId="483E3371" w14:textId="66B1BC74" w:rsidR="00FC2CD6" w:rsidRPr="00674A46" w:rsidRDefault="00FC2CD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AE089BD" w:rsidR="00FC2CD6" w:rsidRPr="00B75F20" w:rsidRDefault="004C7771" w:rsidP="003A2A5C">
          <w:pPr>
            <w:pStyle w:val="Encabezado"/>
            <w:ind w:right="234" w:hanging="108"/>
            <w:rPr>
              <w:rFonts w:ascii="Palatino Linotype" w:hAnsi="Palatino Linotype"/>
              <w:b/>
              <w:sz w:val="22"/>
              <w:szCs w:val="22"/>
            </w:rPr>
          </w:pPr>
          <w:r w:rsidRPr="004C7771">
            <w:rPr>
              <w:rFonts w:ascii="Palatino Linotype" w:hAnsi="Palatino Linotype"/>
              <w:b/>
              <w:sz w:val="22"/>
              <w:szCs w:val="22"/>
              <w:highlight w:val="black"/>
            </w:rPr>
            <w:t>----------------------------------------</w:t>
          </w:r>
        </w:p>
      </w:tc>
    </w:tr>
    <w:tr w:rsidR="00FC2CD6" w:rsidRPr="00674A46" w14:paraId="41BE0704" w14:textId="77777777" w:rsidTr="003A2A5C">
      <w:trPr>
        <w:trHeight w:val="321"/>
      </w:trPr>
      <w:tc>
        <w:tcPr>
          <w:tcW w:w="3261" w:type="dxa"/>
          <w:vAlign w:val="center"/>
        </w:tcPr>
        <w:p w14:paraId="34C64148" w14:textId="10C6C8A9" w:rsidR="00FC2CD6" w:rsidRPr="00674A46" w:rsidRDefault="00FC2CD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ED29FBB" w:rsidR="00FC2CD6" w:rsidRPr="00674A46" w:rsidRDefault="00FC2CD6" w:rsidP="003B616E">
          <w:pPr>
            <w:pStyle w:val="Encabezado"/>
            <w:ind w:hanging="108"/>
            <w:jc w:val="both"/>
            <w:rPr>
              <w:rFonts w:ascii="Palatino Linotype" w:hAnsi="Palatino Linotype"/>
              <w:b/>
              <w:sz w:val="22"/>
              <w:szCs w:val="22"/>
            </w:rPr>
          </w:pPr>
          <w:r>
            <w:rPr>
              <w:rFonts w:ascii="Palatino Linotype" w:hAnsi="Palatino Linotype"/>
              <w:b/>
              <w:bCs/>
              <w:color w:val="000000"/>
              <w:sz w:val="22"/>
              <w:szCs w:val="22"/>
            </w:rPr>
            <w:t>Instituto de Salud del Estado de México</w:t>
          </w:r>
        </w:p>
      </w:tc>
    </w:tr>
    <w:tr w:rsidR="00FC2CD6" w:rsidRPr="00674A46" w14:paraId="0C8B6193" w14:textId="77777777" w:rsidTr="003A2A5C">
      <w:trPr>
        <w:trHeight w:val="321"/>
      </w:trPr>
      <w:tc>
        <w:tcPr>
          <w:tcW w:w="3261" w:type="dxa"/>
          <w:vAlign w:val="center"/>
        </w:tcPr>
        <w:p w14:paraId="321FFAFF" w14:textId="40E5A678" w:rsidR="00FC2CD6" w:rsidRPr="00674A46" w:rsidRDefault="00FC2CD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C2CD6" w:rsidRPr="00674A46" w:rsidRDefault="00FC2CD6"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C2CD6" w:rsidRDefault="00FC2CD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9C72156"/>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7A1B28"/>
    <w:multiLevelType w:val="hybridMultilevel"/>
    <w:tmpl w:val="1B7CB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D04F8F"/>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716669"/>
    <w:multiLevelType w:val="hybridMultilevel"/>
    <w:tmpl w:val="32D69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0" w15:restartNumberingAfterBreak="0">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B161A86"/>
    <w:multiLevelType w:val="hybridMultilevel"/>
    <w:tmpl w:val="271CD384"/>
    <w:lvl w:ilvl="0" w:tplc="F78C7D88">
      <w:start w:val="1"/>
      <w:numFmt w:val="upperRoman"/>
      <w:lvlText w:val="%1."/>
      <w:lvlJc w:val="left"/>
      <w:pPr>
        <w:ind w:left="1080" w:hanging="72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B008A8"/>
    <w:multiLevelType w:val="hybridMultilevel"/>
    <w:tmpl w:val="F9A84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597173"/>
    <w:multiLevelType w:val="hybridMultilevel"/>
    <w:tmpl w:val="853494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5"/>
  </w:num>
  <w:num w:numId="2">
    <w:abstractNumId w:val="7"/>
  </w:num>
  <w:num w:numId="3">
    <w:abstractNumId w:val="4"/>
  </w:num>
  <w:num w:numId="4">
    <w:abstractNumId w:val="6"/>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8"/>
  </w:num>
  <w:num w:numId="10">
    <w:abstractNumId w:val="0"/>
  </w:num>
  <w:num w:numId="11">
    <w:abstractNumId w:val="11"/>
  </w:num>
  <w:num w:numId="12">
    <w:abstractNumId w:val="14"/>
  </w:num>
  <w:num w:numId="13">
    <w:abstractNumId w:val="15"/>
  </w:num>
  <w:num w:numId="14">
    <w:abstractNumId w:val="10"/>
  </w:num>
  <w:num w:numId="15">
    <w:abstractNumId w:val="3"/>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04A"/>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52D3"/>
    <w:rsid w:val="000179E3"/>
    <w:rsid w:val="00017FCB"/>
    <w:rsid w:val="000203D3"/>
    <w:rsid w:val="000205A3"/>
    <w:rsid w:val="00021182"/>
    <w:rsid w:val="000211F8"/>
    <w:rsid w:val="00021B99"/>
    <w:rsid w:val="0002384D"/>
    <w:rsid w:val="00024833"/>
    <w:rsid w:val="00024C70"/>
    <w:rsid w:val="00024F35"/>
    <w:rsid w:val="00026BE9"/>
    <w:rsid w:val="0003063D"/>
    <w:rsid w:val="000319FD"/>
    <w:rsid w:val="00031F10"/>
    <w:rsid w:val="00032493"/>
    <w:rsid w:val="0003320B"/>
    <w:rsid w:val="00033D51"/>
    <w:rsid w:val="0003537E"/>
    <w:rsid w:val="000358DF"/>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4B72"/>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3DE3"/>
    <w:rsid w:val="000849F1"/>
    <w:rsid w:val="0008542A"/>
    <w:rsid w:val="000857AB"/>
    <w:rsid w:val="000869A5"/>
    <w:rsid w:val="00086D80"/>
    <w:rsid w:val="00087248"/>
    <w:rsid w:val="00087CB1"/>
    <w:rsid w:val="00090A2A"/>
    <w:rsid w:val="00090D6F"/>
    <w:rsid w:val="00091508"/>
    <w:rsid w:val="00093CF9"/>
    <w:rsid w:val="00094331"/>
    <w:rsid w:val="000944D8"/>
    <w:rsid w:val="00094F93"/>
    <w:rsid w:val="000955D2"/>
    <w:rsid w:val="000967AE"/>
    <w:rsid w:val="00096F41"/>
    <w:rsid w:val="000A0CD2"/>
    <w:rsid w:val="000A24C0"/>
    <w:rsid w:val="000A2A67"/>
    <w:rsid w:val="000A30B2"/>
    <w:rsid w:val="000A3F90"/>
    <w:rsid w:val="000A4E44"/>
    <w:rsid w:val="000A58CC"/>
    <w:rsid w:val="000A636D"/>
    <w:rsid w:val="000A74F1"/>
    <w:rsid w:val="000A77ED"/>
    <w:rsid w:val="000A7B8F"/>
    <w:rsid w:val="000A7D37"/>
    <w:rsid w:val="000B0370"/>
    <w:rsid w:val="000B0A5E"/>
    <w:rsid w:val="000B0C92"/>
    <w:rsid w:val="000B11FA"/>
    <w:rsid w:val="000B152C"/>
    <w:rsid w:val="000B32C8"/>
    <w:rsid w:val="000B37DB"/>
    <w:rsid w:val="000B418F"/>
    <w:rsid w:val="000B5AB1"/>
    <w:rsid w:val="000B5D79"/>
    <w:rsid w:val="000B6D31"/>
    <w:rsid w:val="000C0061"/>
    <w:rsid w:val="000C0663"/>
    <w:rsid w:val="000C10B9"/>
    <w:rsid w:val="000C1D19"/>
    <w:rsid w:val="000C28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552A"/>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4AAB"/>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04D"/>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5A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4BC"/>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0AE"/>
    <w:rsid w:val="001B2129"/>
    <w:rsid w:val="001B3624"/>
    <w:rsid w:val="001B3659"/>
    <w:rsid w:val="001B3DDA"/>
    <w:rsid w:val="001B40F3"/>
    <w:rsid w:val="001B53A0"/>
    <w:rsid w:val="001B5CBB"/>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0BF"/>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4299"/>
    <w:rsid w:val="001F4746"/>
    <w:rsid w:val="001F492B"/>
    <w:rsid w:val="001F59C6"/>
    <w:rsid w:val="001F5AF8"/>
    <w:rsid w:val="001F5C6C"/>
    <w:rsid w:val="001F6232"/>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67D2"/>
    <w:rsid w:val="00207415"/>
    <w:rsid w:val="0021001E"/>
    <w:rsid w:val="00210939"/>
    <w:rsid w:val="002111FF"/>
    <w:rsid w:val="00211229"/>
    <w:rsid w:val="002119E4"/>
    <w:rsid w:val="0021266D"/>
    <w:rsid w:val="00212C9C"/>
    <w:rsid w:val="00213108"/>
    <w:rsid w:val="0021453E"/>
    <w:rsid w:val="0021475E"/>
    <w:rsid w:val="00214BDF"/>
    <w:rsid w:val="00215AE7"/>
    <w:rsid w:val="002168CC"/>
    <w:rsid w:val="0021707A"/>
    <w:rsid w:val="002172AF"/>
    <w:rsid w:val="002179AC"/>
    <w:rsid w:val="0022045C"/>
    <w:rsid w:val="00220794"/>
    <w:rsid w:val="002208AB"/>
    <w:rsid w:val="00220ADB"/>
    <w:rsid w:val="00220DD2"/>
    <w:rsid w:val="002217BA"/>
    <w:rsid w:val="00221E74"/>
    <w:rsid w:val="00222814"/>
    <w:rsid w:val="00223507"/>
    <w:rsid w:val="0022353C"/>
    <w:rsid w:val="00224A30"/>
    <w:rsid w:val="002253C6"/>
    <w:rsid w:val="00225E04"/>
    <w:rsid w:val="0022739B"/>
    <w:rsid w:val="00230170"/>
    <w:rsid w:val="00230434"/>
    <w:rsid w:val="002305CF"/>
    <w:rsid w:val="00232469"/>
    <w:rsid w:val="002345FF"/>
    <w:rsid w:val="00234A2F"/>
    <w:rsid w:val="00234C3C"/>
    <w:rsid w:val="002350A0"/>
    <w:rsid w:val="00235BAA"/>
    <w:rsid w:val="00236F5E"/>
    <w:rsid w:val="00237611"/>
    <w:rsid w:val="00237777"/>
    <w:rsid w:val="0024022A"/>
    <w:rsid w:val="00240DF9"/>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4B3"/>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5B72"/>
    <w:rsid w:val="002861AF"/>
    <w:rsid w:val="00286E44"/>
    <w:rsid w:val="002871EB"/>
    <w:rsid w:val="002879B1"/>
    <w:rsid w:val="00290622"/>
    <w:rsid w:val="00293AAD"/>
    <w:rsid w:val="00294FDE"/>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1A45"/>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5D4A"/>
    <w:rsid w:val="002F72FA"/>
    <w:rsid w:val="003007E0"/>
    <w:rsid w:val="0030150B"/>
    <w:rsid w:val="00301B41"/>
    <w:rsid w:val="00301D47"/>
    <w:rsid w:val="0030281E"/>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9D0"/>
    <w:rsid w:val="00327D79"/>
    <w:rsid w:val="00330239"/>
    <w:rsid w:val="00330D90"/>
    <w:rsid w:val="00331011"/>
    <w:rsid w:val="0033109C"/>
    <w:rsid w:val="00331DE4"/>
    <w:rsid w:val="003326FE"/>
    <w:rsid w:val="00332987"/>
    <w:rsid w:val="00332E6B"/>
    <w:rsid w:val="00333652"/>
    <w:rsid w:val="00333BE8"/>
    <w:rsid w:val="003344FE"/>
    <w:rsid w:val="00334D3D"/>
    <w:rsid w:val="00335BFE"/>
    <w:rsid w:val="0033608B"/>
    <w:rsid w:val="00336D64"/>
    <w:rsid w:val="003373A1"/>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21F4"/>
    <w:rsid w:val="0035489D"/>
    <w:rsid w:val="00355469"/>
    <w:rsid w:val="00355AEE"/>
    <w:rsid w:val="00355D3B"/>
    <w:rsid w:val="00356D43"/>
    <w:rsid w:val="0036073F"/>
    <w:rsid w:val="003607B9"/>
    <w:rsid w:val="00361B17"/>
    <w:rsid w:val="003629EE"/>
    <w:rsid w:val="003641F0"/>
    <w:rsid w:val="003643B3"/>
    <w:rsid w:val="003645A7"/>
    <w:rsid w:val="0036466D"/>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503"/>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0FA8"/>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16E"/>
    <w:rsid w:val="003B6485"/>
    <w:rsid w:val="003B6963"/>
    <w:rsid w:val="003B6F9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0DD5"/>
    <w:rsid w:val="003D1664"/>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58D"/>
    <w:rsid w:val="004017CB"/>
    <w:rsid w:val="00401AC4"/>
    <w:rsid w:val="00402179"/>
    <w:rsid w:val="0040278D"/>
    <w:rsid w:val="0040401D"/>
    <w:rsid w:val="00405510"/>
    <w:rsid w:val="00406134"/>
    <w:rsid w:val="004062D5"/>
    <w:rsid w:val="00406EED"/>
    <w:rsid w:val="00407166"/>
    <w:rsid w:val="00410FBF"/>
    <w:rsid w:val="00412E24"/>
    <w:rsid w:val="00413903"/>
    <w:rsid w:val="00413B40"/>
    <w:rsid w:val="00413DAD"/>
    <w:rsid w:val="00414836"/>
    <w:rsid w:val="00415050"/>
    <w:rsid w:val="0041564A"/>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5987"/>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C68"/>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1AA5"/>
    <w:rsid w:val="004A2A9E"/>
    <w:rsid w:val="004A2BF5"/>
    <w:rsid w:val="004A3085"/>
    <w:rsid w:val="004A4BD5"/>
    <w:rsid w:val="004A4CFD"/>
    <w:rsid w:val="004A6660"/>
    <w:rsid w:val="004A677C"/>
    <w:rsid w:val="004A6E25"/>
    <w:rsid w:val="004A7D67"/>
    <w:rsid w:val="004B0546"/>
    <w:rsid w:val="004B0E2C"/>
    <w:rsid w:val="004B176B"/>
    <w:rsid w:val="004B1B06"/>
    <w:rsid w:val="004B293C"/>
    <w:rsid w:val="004B2A3D"/>
    <w:rsid w:val="004B300E"/>
    <w:rsid w:val="004B30DA"/>
    <w:rsid w:val="004B3277"/>
    <w:rsid w:val="004B3D59"/>
    <w:rsid w:val="004B5677"/>
    <w:rsid w:val="004B58EA"/>
    <w:rsid w:val="004B5B76"/>
    <w:rsid w:val="004B73EF"/>
    <w:rsid w:val="004B7969"/>
    <w:rsid w:val="004C08BA"/>
    <w:rsid w:val="004C0E8A"/>
    <w:rsid w:val="004C108E"/>
    <w:rsid w:val="004C1CA2"/>
    <w:rsid w:val="004C20F2"/>
    <w:rsid w:val="004C251E"/>
    <w:rsid w:val="004C3928"/>
    <w:rsid w:val="004C3F25"/>
    <w:rsid w:val="004C525E"/>
    <w:rsid w:val="004C5D75"/>
    <w:rsid w:val="004C6235"/>
    <w:rsid w:val="004C67E2"/>
    <w:rsid w:val="004C68E9"/>
    <w:rsid w:val="004C6AE8"/>
    <w:rsid w:val="004C7771"/>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0EB2"/>
    <w:rsid w:val="004E11D4"/>
    <w:rsid w:val="004E11D8"/>
    <w:rsid w:val="004E26D6"/>
    <w:rsid w:val="004E277C"/>
    <w:rsid w:val="004E27E7"/>
    <w:rsid w:val="004E2B07"/>
    <w:rsid w:val="004E3C72"/>
    <w:rsid w:val="004E3E66"/>
    <w:rsid w:val="004E40E8"/>
    <w:rsid w:val="004E4879"/>
    <w:rsid w:val="004E5988"/>
    <w:rsid w:val="004E65CD"/>
    <w:rsid w:val="004E6E3A"/>
    <w:rsid w:val="004E733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031C"/>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30C"/>
    <w:rsid w:val="005215EE"/>
    <w:rsid w:val="00521F15"/>
    <w:rsid w:val="005224BE"/>
    <w:rsid w:val="00522599"/>
    <w:rsid w:val="00522F5F"/>
    <w:rsid w:val="0052353D"/>
    <w:rsid w:val="00524572"/>
    <w:rsid w:val="005248B4"/>
    <w:rsid w:val="005248B9"/>
    <w:rsid w:val="005255D3"/>
    <w:rsid w:val="005257BD"/>
    <w:rsid w:val="00525C0E"/>
    <w:rsid w:val="00526015"/>
    <w:rsid w:val="005263A1"/>
    <w:rsid w:val="00526446"/>
    <w:rsid w:val="0052712C"/>
    <w:rsid w:val="00527495"/>
    <w:rsid w:val="0052776D"/>
    <w:rsid w:val="00527E7A"/>
    <w:rsid w:val="00530B20"/>
    <w:rsid w:val="00531594"/>
    <w:rsid w:val="0053358F"/>
    <w:rsid w:val="00536983"/>
    <w:rsid w:val="00537A7A"/>
    <w:rsid w:val="00537CC0"/>
    <w:rsid w:val="00537E2C"/>
    <w:rsid w:val="0054038D"/>
    <w:rsid w:val="0054043A"/>
    <w:rsid w:val="005407F0"/>
    <w:rsid w:val="00540B8F"/>
    <w:rsid w:val="0054146C"/>
    <w:rsid w:val="00541EFF"/>
    <w:rsid w:val="00542600"/>
    <w:rsid w:val="00542797"/>
    <w:rsid w:val="00542A9C"/>
    <w:rsid w:val="00542B3A"/>
    <w:rsid w:val="005434E0"/>
    <w:rsid w:val="00543E24"/>
    <w:rsid w:val="00544AB9"/>
    <w:rsid w:val="00544C4F"/>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6D73"/>
    <w:rsid w:val="00567329"/>
    <w:rsid w:val="005673FD"/>
    <w:rsid w:val="00567998"/>
    <w:rsid w:val="005707AB"/>
    <w:rsid w:val="00571419"/>
    <w:rsid w:val="005731BE"/>
    <w:rsid w:val="00573210"/>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0791"/>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13F"/>
    <w:rsid w:val="005C79D8"/>
    <w:rsid w:val="005D0D97"/>
    <w:rsid w:val="005D2074"/>
    <w:rsid w:val="005D27DD"/>
    <w:rsid w:val="005D3493"/>
    <w:rsid w:val="005D3DD3"/>
    <w:rsid w:val="005D3F92"/>
    <w:rsid w:val="005D3FD2"/>
    <w:rsid w:val="005D622E"/>
    <w:rsid w:val="005D6B00"/>
    <w:rsid w:val="005E0AFE"/>
    <w:rsid w:val="005E11D5"/>
    <w:rsid w:val="005E1572"/>
    <w:rsid w:val="005E2296"/>
    <w:rsid w:val="005E22BC"/>
    <w:rsid w:val="005E2570"/>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36"/>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36E00"/>
    <w:rsid w:val="00640A7F"/>
    <w:rsid w:val="00640DE4"/>
    <w:rsid w:val="00641315"/>
    <w:rsid w:val="006417BF"/>
    <w:rsid w:val="006434B9"/>
    <w:rsid w:val="0064393B"/>
    <w:rsid w:val="00644375"/>
    <w:rsid w:val="00644A5C"/>
    <w:rsid w:val="00646378"/>
    <w:rsid w:val="00646A08"/>
    <w:rsid w:val="00647413"/>
    <w:rsid w:val="00647F67"/>
    <w:rsid w:val="00650392"/>
    <w:rsid w:val="006505AC"/>
    <w:rsid w:val="0065061D"/>
    <w:rsid w:val="00651230"/>
    <w:rsid w:val="006521F7"/>
    <w:rsid w:val="00653E8D"/>
    <w:rsid w:val="0065715E"/>
    <w:rsid w:val="00657670"/>
    <w:rsid w:val="00657DBF"/>
    <w:rsid w:val="00657DE0"/>
    <w:rsid w:val="00657E92"/>
    <w:rsid w:val="006613EB"/>
    <w:rsid w:val="00661706"/>
    <w:rsid w:val="006622E4"/>
    <w:rsid w:val="00662C68"/>
    <w:rsid w:val="00662C69"/>
    <w:rsid w:val="0066360A"/>
    <w:rsid w:val="00663CC7"/>
    <w:rsid w:val="0066458B"/>
    <w:rsid w:val="00664805"/>
    <w:rsid w:val="00666467"/>
    <w:rsid w:val="00671689"/>
    <w:rsid w:val="006718FB"/>
    <w:rsid w:val="006720F3"/>
    <w:rsid w:val="006726A8"/>
    <w:rsid w:val="00672942"/>
    <w:rsid w:val="00673695"/>
    <w:rsid w:val="00674701"/>
    <w:rsid w:val="00674A46"/>
    <w:rsid w:val="006752B0"/>
    <w:rsid w:val="00676959"/>
    <w:rsid w:val="00676C6B"/>
    <w:rsid w:val="00676E9D"/>
    <w:rsid w:val="00677EEE"/>
    <w:rsid w:val="00680F25"/>
    <w:rsid w:val="0068158A"/>
    <w:rsid w:val="00682E8C"/>
    <w:rsid w:val="006832CC"/>
    <w:rsid w:val="006834F6"/>
    <w:rsid w:val="006842C2"/>
    <w:rsid w:val="00684A7A"/>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552"/>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0FE"/>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770"/>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1DEF"/>
    <w:rsid w:val="007136BC"/>
    <w:rsid w:val="00714576"/>
    <w:rsid w:val="00715999"/>
    <w:rsid w:val="00715A04"/>
    <w:rsid w:val="00717CB2"/>
    <w:rsid w:val="00717CC4"/>
    <w:rsid w:val="00720D15"/>
    <w:rsid w:val="00721335"/>
    <w:rsid w:val="0072164E"/>
    <w:rsid w:val="00721924"/>
    <w:rsid w:val="00721F55"/>
    <w:rsid w:val="00721F66"/>
    <w:rsid w:val="007221AE"/>
    <w:rsid w:val="00722B93"/>
    <w:rsid w:val="007234C4"/>
    <w:rsid w:val="00725BBD"/>
    <w:rsid w:val="00725BF5"/>
    <w:rsid w:val="00727367"/>
    <w:rsid w:val="007300E3"/>
    <w:rsid w:val="00731F1F"/>
    <w:rsid w:val="0073321B"/>
    <w:rsid w:val="007332BB"/>
    <w:rsid w:val="007342ED"/>
    <w:rsid w:val="00734BB2"/>
    <w:rsid w:val="0073505D"/>
    <w:rsid w:val="007351D1"/>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4E38"/>
    <w:rsid w:val="007652EA"/>
    <w:rsid w:val="00765D96"/>
    <w:rsid w:val="0076630F"/>
    <w:rsid w:val="007665D7"/>
    <w:rsid w:val="00766938"/>
    <w:rsid w:val="007674F3"/>
    <w:rsid w:val="00767CD2"/>
    <w:rsid w:val="00770859"/>
    <w:rsid w:val="007721A1"/>
    <w:rsid w:val="0077374A"/>
    <w:rsid w:val="0077381A"/>
    <w:rsid w:val="007740B2"/>
    <w:rsid w:val="0077492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0CE1"/>
    <w:rsid w:val="007A1303"/>
    <w:rsid w:val="007A17AA"/>
    <w:rsid w:val="007A22E2"/>
    <w:rsid w:val="007A2C90"/>
    <w:rsid w:val="007A3C92"/>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5181"/>
    <w:rsid w:val="007B60EE"/>
    <w:rsid w:val="007B694D"/>
    <w:rsid w:val="007B753F"/>
    <w:rsid w:val="007C0013"/>
    <w:rsid w:val="007C0CBC"/>
    <w:rsid w:val="007C181E"/>
    <w:rsid w:val="007C255D"/>
    <w:rsid w:val="007C37D2"/>
    <w:rsid w:val="007C3985"/>
    <w:rsid w:val="007C6110"/>
    <w:rsid w:val="007D0032"/>
    <w:rsid w:val="007D0C01"/>
    <w:rsid w:val="007D1411"/>
    <w:rsid w:val="007D2361"/>
    <w:rsid w:val="007D3FBD"/>
    <w:rsid w:val="007D4431"/>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5F0A"/>
    <w:rsid w:val="007F6B7E"/>
    <w:rsid w:val="007F729E"/>
    <w:rsid w:val="007F763A"/>
    <w:rsid w:val="007F7FB3"/>
    <w:rsid w:val="00800E69"/>
    <w:rsid w:val="00801DE2"/>
    <w:rsid w:val="00802152"/>
    <w:rsid w:val="00802B62"/>
    <w:rsid w:val="008039C2"/>
    <w:rsid w:val="00803C17"/>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387D"/>
    <w:rsid w:val="00824AD6"/>
    <w:rsid w:val="00824C4E"/>
    <w:rsid w:val="008252B1"/>
    <w:rsid w:val="00825F72"/>
    <w:rsid w:val="008320FF"/>
    <w:rsid w:val="00833E4C"/>
    <w:rsid w:val="008341AA"/>
    <w:rsid w:val="00834D56"/>
    <w:rsid w:val="0083555E"/>
    <w:rsid w:val="00836224"/>
    <w:rsid w:val="00836DC1"/>
    <w:rsid w:val="00837543"/>
    <w:rsid w:val="00837BE4"/>
    <w:rsid w:val="00840559"/>
    <w:rsid w:val="00841E93"/>
    <w:rsid w:val="008421F7"/>
    <w:rsid w:val="00843153"/>
    <w:rsid w:val="00843908"/>
    <w:rsid w:val="008444BC"/>
    <w:rsid w:val="0084458F"/>
    <w:rsid w:val="00844B07"/>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38C9"/>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482"/>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282F"/>
    <w:rsid w:val="0093391E"/>
    <w:rsid w:val="0093416D"/>
    <w:rsid w:val="00935346"/>
    <w:rsid w:val="00936B46"/>
    <w:rsid w:val="00941D44"/>
    <w:rsid w:val="0094424D"/>
    <w:rsid w:val="009457AE"/>
    <w:rsid w:val="009458C9"/>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41DA"/>
    <w:rsid w:val="00965002"/>
    <w:rsid w:val="009657F8"/>
    <w:rsid w:val="00965E25"/>
    <w:rsid w:val="00967DCB"/>
    <w:rsid w:val="00967E7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87C6E"/>
    <w:rsid w:val="00987EE3"/>
    <w:rsid w:val="009908DC"/>
    <w:rsid w:val="009909DD"/>
    <w:rsid w:val="00990EE2"/>
    <w:rsid w:val="009916D2"/>
    <w:rsid w:val="0099197E"/>
    <w:rsid w:val="00991DE9"/>
    <w:rsid w:val="0099229C"/>
    <w:rsid w:val="00993714"/>
    <w:rsid w:val="009943C4"/>
    <w:rsid w:val="00995214"/>
    <w:rsid w:val="00995590"/>
    <w:rsid w:val="00995C9F"/>
    <w:rsid w:val="00996436"/>
    <w:rsid w:val="00996D6E"/>
    <w:rsid w:val="0099752D"/>
    <w:rsid w:val="009A0461"/>
    <w:rsid w:val="009A12A7"/>
    <w:rsid w:val="009A28A2"/>
    <w:rsid w:val="009A290E"/>
    <w:rsid w:val="009A4712"/>
    <w:rsid w:val="009A5191"/>
    <w:rsid w:val="009A6119"/>
    <w:rsid w:val="009A67F2"/>
    <w:rsid w:val="009A7CCB"/>
    <w:rsid w:val="009B063C"/>
    <w:rsid w:val="009B0F5C"/>
    <w:rsid w:val="009B11D6"/>
    <w:rsid w:val="009B146D"/>
    <w:rsid w:val="009B2EE9"/>
    <w:rsid w:val="009B4676"/>
    <w:rsid w:val="009B475C"/>
    <w:rsid w:val="009B4864"/>
    <w:rsid w:val="009B4A79"/>
    <w:rsid w:val="009B5504"/>
    <w:rsid w:val="009B5904"/>
    <w:rsid w:val="009B5E80"/>
    <w:rsid w:val="009B615E"/>
    <w:rsid w:val="009B62D6"/>
    <w:rsid w:val="009B649B"/>
    <w:rsid w:val="009B6F16"/>
    <w:rsid w:val="009C07CD"/>
    <w:rsid w:val="009C0940"/>
    <w:rsid w:val="009C125E"/>
    <w:rsid w:val="009C1D99"/>
    <w:rsid w:val="009C1F8B"/>
    <w:rsid w:val="009C2099"/>
    <w:rsid w:val="009C20A8"/>
    <w:rsid w:val="009C2F43"/>
    <w:rsid w:val="009C3701"/>
    <w:rsid w:val="009C3D73"/>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6994"/>
    <w:rsid w:val="009E7975"/>
    <w:rsid w:val="009E7DB2"/>
    <w:rsid w:val="009F090D"/>
    <w:rsid w:val="009F0B67"/>
    <w:rsid w:val="009F1758"/>
    <w:rsid w:val="009F1C3B"/>
    <w:rsid w:val="009F1E4B"/>
    <w:rsid w:val="009F307E"/>
    <w:rsid w:val="009F390B"/>
    <w:rsid w:val="009F50DE"/>
    <w:rsid w:val="009F54F9"/>
    <w:rsid w:val="009F5AC0"/>
    <w:rsid w:val="009F6D34"/>
    <w:rsid w:val="009F764E"/>
    <w:rsid w:val="009F7BB0"/>
    <w:rsid w:val="00A0010E"/>
    <w:rsid w:val="00A00D50"/>
    <w:rsid w:val="00A01BA6"/>
    <w:rsid w:val="00A02B5C"/>
    <w:rsid w:val="00A03063"/>
    <w:rsid w:val="00A036C5"/>
    <w:rsid w:val="00A037D8"/>
    <w:rsid w:val="00A03AD2"/>
    <w:rsid w:val="00A041F5"/>
    <w:rsid w:val="00A042C9"/>
    <w:rsid w:val="00A052CF"/>
    <w:rsid w:val="00A0588B"/>
    <w:rsid w:val="00A07D84"/>
    <w:rsid w:val="00A10336"/>
    <w:rsid w:val="00A105C9"/>
    <w:rsid w:val="00A10CE2"/>
    <w:rsid w:val="00A12870"/>
    <w:rsid w:val="00A12D49"/>
    <w:rsid w:val="00A1301B"/>
    <w:rsid w:val="00A13811"/>
    <w:rsid w:val="00A14AE3"/>
    <w:rsid w:val="00A14FFB"/>
    <w:rsid w:val="00A16DF1"/>
    <w:rsid w:val="00A17A17"/>
    <w:rsid w:val="00A20308"/>
    <w:rsid w:val="00A20A8A"/>
    <w:rsid w:val="00A20B1F"/>
    <w:rsid w:val="00A20CFD"/>
    <w:rsid w:val="00A21E10"/>
    <w:rsid w:val="00A2223B"/>
    <w:rsid w:val="00A235D0"/>
    <w:rsid w:val="00A24E56"/>
    <w:rsid w:val="00A26CA0"/>
    <w:rsid w:val="00A275CF"/>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60E7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324"/>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632F"/>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C7B46"/>
    <w:rsid w:val="00AD0569"/>
    <w:rsid w:val="00AD0B3C"/>
    <w:rsid w:val="00AD13A4"/>
    <w:rsid w:val="00AD1CC0"/>
    <w:rsid w:val="00AD22B5"/>
    <w:rsid w:val="00AD3DB4"/>
    <w:rsid w:val="00AD4C0A"/>
    <w:rsid w:val="00AD5106"/>
    <w:rsid w:val="00AD5D95"/>
    <w:rsid w:val="00AD5ECA"/>
    <w:rsid w:val="00AD69A6"/>
    <w:rsid w:val="00AD6F04"/>
    <w:rsid w:val="00AE16FC"/>
    <w:rsid w:val="00AE3B0B"/>
    <w:rsid w:val="00AE3FC3"/>
    <w:rsid w:val="00AE4602"/>
    <w:rsid w:val="00AE567C"/>
    <w:rsid w:val="00AE5853"/>
    <w:rsid w:val="00AE69CC"/>
    <w:rsid w:val="00AE7935"/>
    <w:rsid w:val="00AF149D"/>
    <w:rsid w:val="00AF1D56"/>
    <w:rsid w:val="00AF1F04"/>
    <w:rsid w:val="00AF3D59"/>
    <w:rsid w:val="00AF4269"/>
    <w:rsid w:val="00AF47BE"/>
    <w:rsid w:val="00AF623F"/>
    <w:rsid w:val="00AF6794"/>
    <w:rsid w:val="00AF79D9"/>
    <w:rsid w:val="00B01338"/>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67B"/>
    <w:rsid w:val="00B42CE1"/>
    <w:rsid w:val="00B439F4"/>
    <w:rsid w:val="00B447D7"/>
    <w:rsid w:val="00B44E90"/>
    <w:rsid w:val="00B44F9F"/>
    <w:rsid w:val="00B45410"/>
    <w:rsid w:val="00B47215"/>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61D"/>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5B1"/>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2BEB"/>
    <w:rsid w:val="00C13BCA"/>
    <w:rsid w:val="00C149E0"/>
    <w:rsid w:val="00C14CDF"/>
    <w:rsid w:val="00C150E0"/>
    <w:rsid w:val="00C150F6"/>
    <w:rsid w:val="00C151B8"/>
    <w:rsid w:val="00C15419"/>
    <w:rsid w:val="00C15559"/>
    <w:rsid w:val="00C15A26"/>
    <w:rsid w:val="00C16762"/>
    <w:rsid w:val="00C17637"/>
    <w:rsid w:val="00C179FC"/>
    <w:rsid w:val="00C17C65"/>
    <w:rsid w:val="00C20681"/>
    <w:rsid w:val="00C208DE"/>
    <w:rsid w:val="00C20D15"/>
    <w:rsid w:val="00C20E29"/>
    <w:rsid w:val="00C20EB1"/>
    <w:rsid w:val="00C2139F"/>
    <w:rsid w:val="00C22577"/>
    <w:rsid w:val="00C22CF5"/>
    <w:rsid w:val="00C22EFB"/>
    <w:rsid w:val="00C230A3"/>
    <w:rsid w:val="00C2364F"/>
    <w:rsid w:val="00C23AF5"/>
    <w:rsid w:val="00C252F4"/>
    <w:rsid w:val="00C268B5"/>
    <w:rsid w:val="00C268E4"/>
    <w:rsid w:val="00C27836"/>
    <w:rsid w:val="00C2786C"/>
    <w:rsid w:val="00C27ABF"/>
    <w:rsid w:val="00C315FB"/>
    <w:rsid w:val="00C317BD"/>
    <w:rsid w:val="00C32B1A"/>
    <w:rsid w:val="00C32E86"/>
    <w:rsid w:val="00C33279"/>
    <w:rsid w:val="00C3488E"/>
    <w:rsid w:val="00C34B44"/>
    <w:rsid w:val="00C3659D"/>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14A"/>
    <w:rsid w:val="00C82553"/>
    <w:rsid w:val="00C8322A"/>
    <w:rsid w:val="00C83EA7"/>
    <w:rsid w:val="00C84557"/>
    <w:rsid w:val="00C84559"/>
    <w:rsid w:val="00C8456F"/>
    <w:rsid w:val="00C85388"/>
    <w:rsid w:val="00C85EC8"/>
    <w:rsid w:val="00C862C4"/>
    <w:rsid w:val="00C86B34"/>
    <w:rsid w:val="00C87CBA"/>
    <w:rsid w:val="00C87F81"/>
    <w:rsid w:val="00C91839"/>
    <w:rsid w:val="00C91BE4"/>
    <w:rsid w:val="00C924D7"/>
    <w:rsid w:val="00C93293"/>
    <w:rsid w:val="00C93FC4"/>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15"/>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3E7"/>
    <w:rsid w:val="00CE5729"/>
    <w:rsid w:val="00CE66D8"/>
    <w:rsid w:val="00CE670C"/>
    <w:rsid w:val="00CE73EB"/>
    <w:rsid w:val="00CE7724"/>
    <w:rsid w:val="00CE7E6A"/>
    <w:rsid w:val="00CF030B"/>
    <w:rsid w:val="00CF23A2"/>
    <w:rsid w:val="00CF4740"/>
    <w:rsid w:val="00CF5A6A"/>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0172"/>
    <w:rsid w:val="00D12C5F"/>
    <w:rsid w:val="00D12D70"/>
    <w:rsid w:val="00D12EE7"/>
    <w:rsid w:val="00D1373C"/>
    <w:rsid w:val="00D1418F"/>
    <w:rsid w:val="00D15162"/>
    <w:rsid w:val="00D16648"/>
    <w:rsid w:val="00D17702"/>
    <w:rsid w:val="00D17C3D"/>
    <w:rsid w:val="00D225CB"/>
    <w:rsid w:val="00D23E1B"/>
    <w:rsid w:val="00D23EC0"/>
    <w:rsid w:val="00D24BA0"/>
    <w:rsid w:val="00D25A9F"/>
    <w:rsid w:val="00D261B5"/>
    <w:rsid w:val="00D2734A"/>
    <w:rsid w:val="00D276CF"/>
    <w:rsid w:val="00D30003"/>
    <w:rsid w:val="00D300EA"/>
    <w:rsid w:val="00D3014D"/>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02C"/>
    <w:rsid w:val="00D406EC"/>
    <w:rsid w:val="00D407B7"/>
    <w:rsid w:val="00D408E9"/>
    <w:rsid w:val="00D409B3"/>
    <w:rsid w:val="00D41E2D"/>
    <w:rsid w:val="00D4287D"/>
    <w:rsid w:val="00D42957"/>
    <w:rsid w:val="00D4409E"/>
    <w:rsid w:val="00D464EF"/>
    <w:rsid w:val="00D47265"/>
    <w:rsid w:val="00D472EB"/>
    <w:rsid w:val="00D4793C"/>
    <w:rsid w:val="00D51F2D"/>
    <w:rsid w:val="00D53F55"/>
    <w:rsid w:val="00D54679"/>
    <w:rsid w:val="00D54CCB"/>
    <w:rsid w:val="00D55346"/>
    <w:rsid w:val="00D5541C"/>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1DA8"/>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3CE"/>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2FA"/>
    <w:rsid w:val="00DB5DEE"/>
    <w:rsid w:val="00DB67EE"/>
    <w:rsid w:val="00DB692A"/>
    <w:rsid w:val="00DB6B51"/>
    <w:rsid w:val="00DB78B2"/>
    <w:rsid w:val="00DC07E3"/>
    <w:rsid w:val="00DC1421"/>
    <w:rsid w:val="00DC230C"/>
    <w:rsid w:val="00DC2CE7"/>
    <w:rsid w:val="00DC301A"/>
    <w:rsid w:val="00DC385C"/>
    <w:rsid w:val="00DC4144"/>
    <w:rsid w:val="00DC5A1C"/>
    <w:rsid w:val="00DC6AEA"/>
    <w:rsid w:val="00DC7377"/>
    <w:rsid w:val="00DD03B7"/>
    <w:rsid w:val="00DD04C0"/>
    <w:rsid w:val="00DD3C18"/>
    <w:rsid w:val="00DD3E96"/>
    <w:rsid w:val="00DD4849"/>
    <w:rsid w:val="00DD4CD3"/>
    <w:rsid w:val="00DD4F18"/>
    <w:rsid w:val="00DD5940"/>
    <w:rsid w:val="00DD5E7B"/>
    <w:rsid w:val="00DE0D83"/>
    <w:rsid w:val="00DE0FC0"/>
    <w:rsid w:val="00DE224D"/>
    <w:rsid w:val="00DE2866"/>
    <w:rsid w:val="00DE3752"/>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14"/>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205"/>
    <w:rsid w:val="00E53313"/>
    <w:rsid w:val="00E54E89"/>
    <w:rsid w:val="00E54F6E"/>
    <w:rsid w:val="00E556FC"/>
    <w:rsid w:val="00E55EB2"/>
    <w:rsid w:val="00E601CE"/>
    <w:rsid w:val="00E602CF"/>
    <w:rsid w:val="00E60719"/>
    <w:rsid w:val="00E60D65"/>
    <w:rsid w:val="00E61EE8"/>
    <w:rsid w:val="00E62441"/>
    <w:rsid w:val="00E63879"/>
    <w:rsid w:val="00E64036"/>
    <w:rsid w:val="00E64963"/>
    <w:rsid w:val="00E64EF0"/>
    <w:rsid w:val="00E652E0"/>
    <w:rsid w:val="00E66EE6"/>
    <w:rsid w:val="00E71633"/>
    <w:rsid w:val="00E717EB"/>
    <w:rsid w:val="00E7181B"/>
    <w:rsid w:val="00E72689"/>
    <w:rsid w:val="00E72CBD"/>
    <w:rsid w:val="00E730AA"/>
    <w:rsid w:val="00E73682"/>
    <w:rsid w:val="00E73A2E"/>
    <w:rsid w:val="00E767B9"/>
    <w:rsid w:val="00E76F52"/>
    <w:rsid w:val="00E77951"/>
    <w:rsid w:val="00E815A9"/>
    <w:rsid w:val="00E81F4A"/>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5AA"/>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5EF7"/>
    <w:rsid w:val="00EC7001"/>
    <w:rsid w:val="00EC7352"/>
    <w:rsid w:val="00ED007B"/>
    <w:rsid w:val="00ED11BD"/>
    <w:rsid w:val="00ED1324"/>
    <w:rsid w:val="00ED1395"/>
    <w:rsid w:val="00ED163A"/>
    <w:rsid w:val="00ED2270"/>
    <w:rsid w:val="00ED3809"/>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4A1D"/>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3A71"/>
    <w:rsid w:val="00F44223"/>
    <w:rsid w:val="00F44C78"/>
    <w:rsid w:val="00F44DEF"/>
    <w:rsid w:val="00F452C0"/>
    <w:rsid w:val="00F459E6"/>
    <w:rsid w:val="00F46070"/>
    <w:rsid w:val="00F46AA2"/>
    <w:rsid w:val="00F5309E"/>
    <w:rsid w:val="00F53C70"/>
    <w:rsid w:val="00F5433C"/>
    <w:rsid w:val="00F55856"/>
    <w:rsid w:val="00F55D7B"/>
    <w:rsid w:val="00F5630D"/>
    <w:rsid w:val="00F57435"/>
    <w:rsid w:val="00F60118"/>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91"/>
    <w:rsid w:val="00F739E9"/>
    <w:rsid w:val="00F73C2F"/>
    <w:rsid w:val="00F73C8F"/>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35C"/>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CD6"/>
    <w:rsid w:val="00FC2F2A"/>
    <w:rsid w:val="00FC44A1"/>
    <w:rsid w:val="00FC4DEB"/>
    <w:rsid w:val="00FC72AD"/>
    <w:rsid w:val="00FC77FF"/>
    <w:rsid w:val="00FC7E40"/>
    <w:rsid w:val="00FD1351"/>
    <w:rsid w:val="00FD1A45"/>
    <w:rsid w:val="00FD22AA"/>
    <w:rsid w:val="00FD38A5"/>
    <w:rsid w:val="00FD4B65"/>
    <w:rsid w:val="00FD5D3B"/>
    <w:rsid w:val="00FD6729"/>
    <w:rsid w:val="00FD7916"/>
    <w:rsid w:val="00FD7EFE"/>
    <w:rsid w:val="00FE12E1"/>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7EF"/>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41CB-F4CC-45AC-898E-18529AB4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8453</Words>
  <Characters>46492</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8</cp:revision>
  <cp:lastPrinted>2019-11-07T23:44:00Z</cp:lastPrinted>
  <dcterms:created xsi:type="dcterms:W3CDTF">2019-11-22T17:15:00Z</dcterms:created>
  <dcterms:modified xsi:type="dcterms:W3CDTF">2020-03-27T01:20:00Z</dcterms:modified>
</cp:coreProperties>
</file>