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754" w:rsidRDefault="00E05754" w:rsidP="007479DD">
      <w:pPr>
        <w:spacing w:line="360" w:lineRule="auto"/>
        <w:jc w:val="both"/>
        <w:rPr>
          <w:rFonts w:ascii="Palatino Linotype" w:hAnsi="Palatino Linotype" w:cs="Tahoma"/>
          <w:bCs/>
          <w:sz w:val="22"/>
          <w:szCs w:val="22"/>
        </w:rPr>
      </w:pPr>
    </w:p>
    <w:p w:rsidR="00806144" w:rsidRPr="00DF5B7A" w:rsidRDefault="00035017" w:rsidP="007479DD">
      <w:pPr>
        <w:spacing w:line="360" w:lineRule="auto"/>
        <w:jc w:val="both"/>
        <w:rPr>
          <w:rFonts w:ascii="Palatino Linotype" w:hAnsi="Palatino Linotype"/>
          <w:noProof/>
          <w:sz w:val="22"/>
          <w:szCs w:val="22"/>
        </w:rPr>
      </w:pPr>
      <w:r w:rsidRPr="00DF5B7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DF5B7A">
        <w:rPr>
          <w:rFonts w:ascii="Palatino Linotype" w:hAnsi="Palatino Linotype" w:cs="Tahoma"/>
          <w:bCs/>
          <w:sz w:val="22"/>
          <w:szCs w:val="22"/>
        </w:rPr>
        <w:t xml:space="preserve">de fecha </w:t>
      </w:r>
      <w:r w:rsidR="00944513" w:rsidRPr="00DF5B7A">
        <w:rPr>
          <w:rFonts w:ascii="Palatino Linotype" w:hAnsi="Palatino Linotype" w:cs="Tahoma"/>
          <w:bCs/>
          <w:sz w:val="22"/>
          <w:szCs w:val="22"/>
        </w:rPr>
        <w:t xml:space="preserve">veinticuatro de abril </w:t>
      </w:r>
      <w:r w:rsidRPr="00DF5B7A">
        <w:rPr>
          <w:rFonts w:ascii="Palatino Linotype" w:hAnsi="Palatino Linotype" w:cs="Tahoma"/>
          <w:bCs/>
          <w:sz w:val="22"/>
          <w:szCs w:val="22"/>
        </w:rPr>
        <w:t>de dos mil dieci</w:t>
      </w:r>
      <w:r w:rsidR="00AF6580" w:rsidRPr="00DF5B7A">
        <w:rPr>
          <w:rFonts w:ascii="Palatino Linotype" w:hAnsi="Palatino Linotype" w:cs="Tahoma"/>
          <w:bCs/>
          <w:sz w:val="22"/>
          <w:szCs w:val="22"/>
        </w:rPr>
        <w:t>nueve</w:t>
      </w:r>
      <w:r w:rsidRPr="00DF5B7A">
        <w:rPr>
          <w:rFonts w:ascii="Palatino Linotype" w:hAnsi="Palatino Linotype" w:cs="Tahoma"/>
          <w:bCs/>
          <w:sz w:val="22"/>
          <w:szCs w:val="22"/>
        </w:rPr>
        <w:t>.</w:t>
      </w:r>
    </w:p>
    <w:p w:rsidR="00035017" w:rsidRPr="00DF5B7A" w:rsidRDefault="00035017" w:rsidP="007479DD">
      <w:pPr>
        <w:spacing w:line="360" w:lineRule="auto"/>
        <w:jc w:val="both"/>
        <w:rPr>
          <w:rFonts w:ascii="Palatino Linotype" w:hAnsi="Palatino Linotype"/>
          <w:noProof/>
          <w:sz w:val="22"/>
          <w:szCs w:val="22"/>
        </w:rPr>
      </w:pPr>
    </w:p>
    <w:p w:rsidR="00806144" w:rsidRPr="00DF5B7A" w:rsidRDefault="007516C8" w:rsidP="007479DD">
      <w:pPr>
        <w:spacing w:line="360" w:lineRule="auto"/>
        <w:jc w:val="both"/>
        <w:rPr>
          <w:rFonts w:ascii="Palatino Linotype" w:hAnsi="Palatino Linotype" w:cs="Tahoma"/>
          <w:bCs/>
          <w:color w:val="0D0D0D" w:themeColor="text1" w:themeTint="F2"/>
          <w:sz w:val="22"/>
          <w:szCs w:val="22"/>
        </w:rPr>
      </w:pPr>
      <w:r w:rsidRPr="00DF5B7A">
        <w:rPr>
          <w:rFonts w:ascii="Palatino Linotype" w:hAnsi="Palatino Linotype" w:cs="Tahoma"/>
          <w:b/>
          <w:bCs/>
          <w:color w:val="0D0D0D" w:themeColor="text1" w:themeTint="F2"/>
          <w:sz w:val="22"/>
          <w:szCs w:val="22"/>
        </w:rPr>
        <w:t>VISTO</w:t>
      </w:r>
      <w:r w:rsidR="00806144" w:rsidRPr="00DF5B7A">
        <w:rPr>
          <w:rFonts w:ascii="Palatino Linotype" w:hAnsi="Palatino Linotype" w:cs="Tahoma"/>
          <w:bCs/>
          <w:color w:val="0D0D0D" w:themeColor="text1" w:themeTint="F2"/>
          <w:sz w:val="22"/>
          <w:szCs w:val="22"/>
        </w:rPr>
        <w:t xml:space="preserve"> el expediente conformado con motivo del Recurso de Revisión </w:t>
      </w:r>
      <w:r w:rsidR="007B0FDC" w:rsidRPr="00DF5B7A">
        <w:rPr>
          <w:rFonts w:ascii="Palatino Linotype" w:hAnsi="Palatino Linotype" w:cs="Tahoma"/>
          <w:b/>
          <w:bCs/>
          <w:color w:val="0D0D0D" w:themeColor="text1" w:themeTint="F2"/>
          <w:sz w:val="22"/>
          <w:szCs w:val="22"/>
        </w:rPr>
        <w:t>0</w:t>
      </w:r>
      <w:r w:rsidR="00944513" w:rsidRPr="00DF5B7A">
        <w:rPr>
          <w:rFonts w:ascii="Palatino Linotype" w:hAnsi="Palatino Linotype" w:cs="Tahoma"/>
          <w:b/>
          <w:bCs/>
          <w:color w:val="0D0D0D" w:themeColor="text1" w:themeTint="F2"/>
          <w:sz w:val="22"/>
          <w:szCs w:val="22"/>
        </w:rPr>
        <w:t>068</w:t>
      </w:r>
      <w:r w:rsidR="0055108C" w:rsidRPr="00DF5B7A">
        <w:rPr>
          <w:rFonts w:ascii="Palatino Linotype" w:hAnsi="Palatino Linotype" w:cs="Tahoma"/>
          <w:b/>
          <w:bCs/>
          <w:color w:val="0D0D0D" w:themeColor="text1" w:themeTint="F2"/>
          <w:sz w:val="22"/>
          <w:szCs w:val="22"/>
        </w:rPr>
        <w:t>6</w:t>
      </w:r>
      <w:r w:rsidR="005608D0" w:rsidRPr="00DF5B7A">
        <w:rPr>
          <w:rFonts w:ascii="Palatino Linotype" w:hAnsi="Palatino Linotype" w:cs="Tahoma"/>
          <w:b/>
          <w:bCs/>
          <w:color w:val="0D0D0D" w:themeColor="text1" w:themeTint="F2"/>
          <w:sz w:val="22"/>
          <w:szCs w:val="22"/>
        </w:rPr>
        <w:t>/INFOEM/IP/RR/201</w:t>
      </w:r>
      <w:r w:rsidR="00944513" w:rsidRPr="00DF5B7A">
        <w:rPr>
          <w:rFonts w:ascii="Palatino Linotype" w:hAnsi="Palatino Linotype" w:cs="Tahoma"/>
          <w:b/>
          <w:bCs/>
          <w:color w:val="0D0D0D" w:themeColor="text1" w:themeTint="F2"/>
          <w:sz w:val="22"/>
          <w:szCs w:val="22"/>
        </w:rPr>
        <w:t>9</w:t>
      </w:r>
      <w:r w:rsidR="0055108C" w:rsidRPr="00DF5B7A">
        <w:rPr>
          <w:rFonts w:ascii="Palatino Linotype" w:hAnsi="Palatino Linotype" w:cs="Tahoma"/>
          <w:bCs/>
          <w:color w:val="0D0D0D" w:themeColor="text1" w:themeTint="F2"/>
          <w:sz w:val="22"/>
          <w:szCs w:val="22"/>
        </w:rPr>
        <w:t xml:space="preserve">, interpuesto por </w:t>
      </w:r>
      <w:bookmarkStart w:id="0" w:name="_GoBack"/>
      <w:bookmarkEnd w:id="0"/>
      <w:r w:rsidR="00A242C2" w:rsidRPr="00A242C2">
        <w:rPr>
          <w:rFonts w:ascii="Palatino Linotype" w:eastAsia="Calibri" w:hAnsi="Palatino Linotype" w:cs="Tahoma"/>
          <w:b/>
          <w:bCs/>
          <w:sz w:val="22"/>
          <w:szCs w:val="22"/>
          <w:highlight w:val="black"/>
          <w:lang w:eastAsia="en-US"/>
        </w:rPr>
        <w:t>XXXXXXXXXXXXXXXXX</w:t>
      </w:r>
      <w:r w:rsidRPr="00DF5B7A">
        <w:rPr>
          <w:rFonts w:ascii="Palatino Linotype" w:eastAsia="Calibri" w:hAnsi="Palatino Linotype" w:cs="Tahoma"/>
          <w:sz w:val="22"/>
          <w:szCs w:val="22"/>
          <w:lang w:val="es-MX" w:eastAsia="en-US"/>
        </w:rPr>
        <w:t xml:space="preserve">, en lo sucesivo </w:t>
      </w:r>
      <w:r w:rsidR="008B6EC2" w:rsidRPr="00DF5B7A">
        <w:rPr>
          <w:rFonts w:ascii="Palatino Linotype" w:eastAsia="Calibri" w:hAnsi="Palatino Linotype" w:cs="Tahoma"/>
          <w:sz w:val="22"/>
          <w:szCs w:val="22"/>
          <w:lang w:val="es-MX" w:eastAsia="en-US"/>
        </w:rPr>
        <w:t xml:space="preserve">Recurrente </w:t>
      </w:r>
      <w:r w:rsidRPr="00DF5B7A">
        <w:rPr>
          <w:rFonts w:ascii="Palatino Linotype" w:eastAsia="Calibri" w:hAnsi="Palatino Linotype" w:cs="Tahoma"/>
          <w:sz w:val="22"/>
          <w:szCs w:val="22"/>
          <w:lang w:val="es-MX" w:eastAsia="en-US"/>
        </w:rPr>
        <w:t xml:space="preserve">o </w:t>
      </w:r>
      <w:r w:rsidR="008B6EC2" w:rsidRPr="00DF5B7A">
        <w:rPr>
          <w:rFonts w:ascii="Palatino Linotype" w:eastAsia="Calibri" w:hAnsi="Palatino Linotype" w:cs="Tahoma"/>
          <w:sz w:val="22"/>
          <w:szCs w:val="22"/>
          <w:lang w:val="es-MX" w:eastAsia="en-US"/>
        </w:rPr>
        <w:t>Particular</w:t>
      </w:r>
      <w:r w:rsidRPr="00DF5B7A">
        <w:rPr>
          <w:rFonts w:ascii="Palatino Linotype" w:eastAsia="Calibri" w:hAnsi="Palatino Linotype" w:cs="Tahoma"/>
          <w:sz w:val="22"/>
          <w:szCs w:val="22"/>
          <w:lang w:val="es-MX" w:eastAsia="en-US"/>
        </w:rPr>
        <w:t>,</w:t>
      </w:r>
      <w:r w:rsidR="004B42D0" w:rsidRPr="00DF5B7A">
        <w:rPr>
          <w:rFonts w:ascii="Palatino Linotype" w:hAnsi="Palatino Linotype" w:cs="Tahoma"/>
          <w:bCs/>
          <w:color w:val="0D0D0D" w:themeColor="text1" w:themeTint="F2"/>
          <w:sz w:val="22"/>
          <w:szCs w:val="22"/>
        </w:rPr>
        <w:t xml:space="preserve"> </w:t>
      </w:r>
      <w:r w:rsidR="00806144" w:rsidRPr="00DF5B7A">
        <w:rPr>
          <w:rFonts w:ascii="Palatino Linotype" w:hAnsi="Palatino Linotype" w:cs="Tahoma"/>
          <w:bCs/>
          <w:color w:val="0D0D0D" w:themeColor="text1" w:themeTint="F2"/>
          <w:sz w:val="22"/>
          <w:szCs w:val="22"/>
        </w:rPr>
        <w:t>en contra de la respuesta</w:t>
      </w:r>
      <w:r w:rsidR="005608D0" w:rsidRPr="00DF5B7A">
        <w:rPr>
          <w:rFonts w:ascii="Palatino Linotype" w:hAnsi="Palatino Linotype" w:cs="Tahoma"/>
          <w:bCs/>
          <w:color w:val="0D0D0D" w:themeColor="text1" w:themeTint="F2"/>
          <w:sz w:val="22"/>
          <w:szCs w:val="22"/>
        </w:rPr>
        <w:t xml:space="preserve"> </w:t>
      </w:r>
      <w:r w:rsidR="008F70FD" w:rsidRPr="00DF5B7A">
        <w:rPr>
          <w:rFonts w:ascii="Palatino Linotype" w:hAnsi="Palatino Linotype" w:cs="Tahoma"/>
          <w:bCs/>
          <w:color w:val="0D0D0D" w:themeColor="text1" w:themeTint="F2"/>
          <w:sz w:val="22"/>
          <w:szCs w:val="22"/>
        </w:rPr>
        <w:t>del Sujeto Obligado</w:t>
      </w:r>
      <w:r w:rsidR="00854523" w:rsidRPr="00DF5B7A">
        <w:rPr>
          <w:rFonts w:ascii="Palatino Linotype" w:hAnsi="Palatino Linotype" w:cs="Tahoma"/>
          <w:bCs/>
          <w:color w:val="0D0D0D" w:themeColor="text1" w:themeTint="F2"/>
          <w:sz w:val="22"/>
          <w:szCs w:val="22"/>
        </w:rPr>
        <w:t>,</w:t>
      </w:r>
      <w:r w:rsidR="008F70FD" w:rsidRPr="00DF5B7A">
        <w:rPr>
          <w:rFonts w:ascii="Palatino Linotype" w:hAnsi="Palatino Linotype" w:cs="Tahoma"/>
          <w:bCs/>
          <w:color w:val="0D0D0D" w:themeColor="text1" w:themeTint="F2"/>
          <w:sz w:val="22"/>
          <w:szCs w:val="22"/>
        </w:rPr>
        <w:t xml:space="preserve"> </w:t>
      </w:r>
      <w:r w:rsidR="00944513" w:rsidRPr="00DF5B7A">
        <w:rPr>
          <w:rFonts w:ascii="Palatino Linotype" w:hAnsi="Palatino Linotype" w:cs="Tahoma"/>
          <w:b/>
          <w:bCs/>
          <w:color w:val="0D0D0D" w:themeColor="text1" w:themeTint="F2"/>
          <w:sz w:val="22"/>
          <w:szCs w:val="22"/>
        </w:rPr>
        <w:t>Secretaría de Educación</w:t>
      </w:r>
      <w:r w:rsidR="00806144" w:rsidRPr="00DF5B7A">
        <w:rPr>
          <w:rFonts w:ascii="Palatino Linotype" w:hAnsi="Palatino Linotype" w:cs="Tahoma"/>
          <w:bCs/>
          <w:color w:val="0D0D0D" w:themeColor="text1" w:themeTint="F2"/>
          <w:sz w:val="22"/>
          <w:szCs w:val="22"/>
        </w:rPr>
        <w:t>, se emite la presente Resolución, con base en los Antecedentes y C</w:t>
      </w:r>
      <w:r w:rsidR="00806144" w:rsidRPr="00DF5B7A">
        <w:rPr>
          <w:rFonts w:ascii="Palatino Linotype" w:hAnsi="Palatino Linotype" w:cs="Tahoma"/>
          <w:bCs/>
          <w:sz w:val="22"/>
          <w:szCs w:val="22"/>
        </w:rPr>
        <w:t>onsidera</w:t>
      </w:r>
      <w:r w:rsidR="00C8780E" w:rsidRPr="00DF5B7A">
        <w:rPr>
          <w:rFonts w:ascii="Palatino Linotype" w:hAnsi="Palatino Linotype" w:cs="Tahoma"/>
          <w:bCs/>
          <w:sz w:val="22"/>
          <w:szCs w:val="22"/>
        </w:rPr>
        <w:t>ndos</w:t>
      </w:r>
      <w:r w:rsidR="00806144" w:rsidRPr="00DF5B7A">
        <w:rPr>
          <w:rFonts w:ascii="Palatino Linotype" w:hAnsi="Palatino Linotype" w:cs="Tahoma"/>
          <w:bCs/>
          <w:sz w:val="22"/>
          <w:szCs w:val="22"/>
        </w:rPr>
        <w:t xml:space="preserve"> que a continuación se exponen:</w:t>
      </w:r>
    </w:p>
    <w:p w:rsidR="00806144" w:rsidRPr="00DF5B7A" w:rsidRDefault="00806144" w:rsidP="007479DD">
      <w:pPr>
        <w:spacing w:line="360" w:lineRule="auto"/>
        <w:rPr>
          <w:rFonts w:ascii="Palatino Linotype" w:hAnsi="Palatino Linotype" w:cs="Tahoma"/>
          <w:sz w:val="22"/>
          <w:szCs w:val="22"/>
        </w:rPr>
      </w:pPr>
    </w:p>
    <w:p w:rsidR="00B31222" w:rsidRPr="00DF5B7A"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DF5B7A">
        <w:rPr>
          <w:rFonts w:ascii="Palatino Linotype" w:hAnsi="Palatino Linotype" w:cs="Tahoma"/>
          <w:b/>
          <w:sz w:val="22"/>
          <w:szCs w:val="22"/>
          <w:lang w:val="es-MX"/>
        </w:rPr>
        <w:t xml:space="preserve">A N T E C E D E N T E S </w:t>
      </w:r>
    </w:p>
    <w:p w:rsidR="00B11CCE" w:rsidRPr="00DF5B7A"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rsidR="00DC1594" w:rsidRPr="00DF5B7A"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DF5B7A">
        <w:rPr>
          <w:rFonts w:ascii="Palatino Linotype" w:hAnsi="Palatino Linotype" w:cs="Tahoma"/>
          <w:b/>
          <w:szCs w:val="22"/>
        </w:rPr>
        <w:t xml:space="preserve">I. Presentación de la solicitud de información. </w:t>
      </w:r>
    </w:p>
    <w:p w:rsidR="00DC1594" w:rsidRPr="00DF5B7A"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rsidR="00806144" w:rsidRPr="00DF5B7A" w:rsidRDefault="0084277D" w:rsidP="007479DD">
      <w:pPr>
        <w:pStyle w:val="Prrafodelista"/>
        <w:tabs>
          <w:tab w:val="left" w:pos="567"/>
        </w:tabs>
        <w:spacing w:line="360" w:lineRule="auto"/>
        <w:ind w:left="0"/>
        <w:contextualSpacing w:val="0"/>
        <w:jc w:val="both"/>
        <w:rPr>
          <w:rFonts w:ascii="Palatino Linotype" w:hAnsi="Palatino Linotype" w:cs="Tahoma"/>
          <w:szCs w:val="22"/>
        </w:rPr>
      </w:pPr>
      <w:r w:rsidRPr="00DF5B7A">
        <w:rPr>
          <w:rFonts w:ascii="Palatino Linotype" w:hAnsi="Palatino Linotype" w:cs="Tahoma"/>
          <w:szCs w:val="22"/>
        </w:rPr>
        <w:t>En</w:t>
      </w:r>
      <w:r w:rsidR="00806144" w:rsidRPr="00DF5B7A">
        <w:rPr>
          <w:rFonts w:ascii="Palatino Linotype" w:hAnsi="Palatino Linotype" w:cs="Tahoma"/>
          <w:szCs w:val="22"/>
        </w:rPr>
        <w:t xml:space="preserve"> fecha </w:t>
      </w:r>
      <w:r w:rsidR="00944513" w:rsidRPr="00DF5B7A">
        <w:rPr>
          <w:rFonts w:ascii="Palatino Linotype" w:hAnsi="Palatino Linotype" w:cs="Tahoma"/>
          <w:szCs w:val="22"/>
        </w:rPr>
        <w:t>ocho de febrero de dos mil diecinueve</w:t>
      </w:r>
      <w:r w:rsidR="004B42D0" w:rsidRPr="00DF5B7A">
        <w:rPr>
          <w:rFonts w:ascii="Palatino Linotype" w:hAnsi="Palatino Linotype" w:cs="Tahoma"/>
          <w:szCs w:val="22"/>
        </w:rPr>
        <w:t xml:space="preserve">, </w:t>
      </w:r>
      <w:r w:rsidR="00876C0A" w:rsidRPr="00DF5B7A">
        <w:rPr>
          <w:rFonts w:ascii="Palatino Linotype" w:hAnsi="Palatino Linotype" w:cs="Tahoma"/>
          <w:szCs w:val="22"/>
        </w:rPr>
        <w:t>el</w:t>
      </w:r>
      <w:r w:rsidRPr="00DF5B7A">
        <w:rPr>
          <w:rFonts w:ascii="Palatino Linotype" w:hAnsi="Palatino Linotype" w:cs="Tahoma"/>
          <w:szCs w:val="22"/>
        </w:rPr>
        <w:t xml:space="preserve"> P</w:t>
      </w:r>
      <w:r w:rsidR="00806144" w:rsidRPr="00DF5B7A">
        <w:rPr>
          <w:rFonts w:ascii="Palatino Linotype" w:hAnsi="Palatino Linotype" w:cs="Tahoma"/>
          <w:szCs w:val="22"/>
        </w:rPr>
        <w:t>articular presentó solicitud</w:t>
      </w:r>
      <w:r w:rsidR="008615B8" w:rsidRPr="00DF5B7A">
        <w:rPr>
          <w:rFonts w:ascii="Palatino Linotype" w:hAnsi="Palatino Linotype" w:cs="Tahoma"/>
          <w:szCs w:val="22"/>
        </w:rPr>
        <w:t xml:space="preserve"> </w:t>
      </w:r>
      <w:r w:rsidR="00806144" w:rsidRPr="00DF5B7A">
        <w:rPr>
          <w:rFonts w:ascii="Palatino Linotype" w:hAnsi="Palatino Linotype" w:cs="Tahoma"/>
          <w:szCs w:val="22"/>
        </w:rPr>
        <w:t xml:space="preserve">de acceso a la información pública </w:t>
      </w:r>
      <w:r w:rsidR="0055108C" w:rsidRPr="00DF5B7A">
        <w:rPr>
          <w:rFonts w:ascii="Palatino Linotype" w:hAnsi="Palatino Linotype" w:cs="Tahoma"/>
          <w:szCs w:val="22"/>
        </w:rPr>
        <w:t xml:space="preserve">número </w:t>
      </w:r>
      <w:r w:rsidR="00944513" w:rsidRPr="00DF5B7A">
        <w:rPr>
          <w:rFonts w:ascii="Palatino Linotype" w:hAnsi="Palatino Linotype" w:cs="Tahoma"/>
          <w:b/>
          <w:szCs w:val="22"/>
        </w:rPr>
        <w:t xml:space="preserve">00101/SE/IP/2019 </w:t>
      </w:r>
      <w:r w:rsidR="0055108C" w:rsidRPr="00DF5B7A">
        <w:rPr>
          <w:rFonts w:ascii="Palatino Linotype" w:hAnsi="Palatino Linotype" w:cs="Tahoma"/>
          <w:szCs w:val="22"/>
        </w:rPr>
        <w:t xml:space="preserve">a través del Sistema de Acceso a la Información Mexiquense (SAIMEX) ante </w:t>
      </w:r>
      <w:r w:rsidR="00944513" w:rsidRPr="00DF5B7A">
        <w:rPr>
          <w:rFonts w:ascii="Palatino Linotype" w:hAnsi="Palatino Linotype" w:cs="Tahoma"/>
          <w:szCs w:val="22"/>
        </w:rPr>
        <w:t>la Secretaría de Educación</w:t>
      </w:r>
      <w:r w:rsidR="007B0FDC" w:rsidRPr="00DF5B7A">
        <w:rPr>
          <w:rFonts w:ascii="Palatino Linotype" w:hAnsi="Palatino Linotype" w:cs="Tahoma"/>
          <w:szCs w:val="22"/>
        </w:rPr>
        <w:t>,</w:t>
      </w:r>
      <w:r w:rsidR="00806144" w:rsidRPr="00DF5B7A">
        <w:rPr>
          <w:rFonts w:ascii="Palatino Linotype" w:hAnsi="Palatino Linotype" w:cs="Tahoma"/>
          <w:szCs w:val="22"/>
        </w:rPr>
        <w:t xml:space="preserve"> mediante la cual requirió:</w:t>
      </w:r>
    </w:p>
    <w:p w:rsidR="004D1C65" w:rsidRPr="00DF5B7A" w:rsidRDefault="004D1C65" w:rsidP="007479DD">
      <w:pPr>
        <w:tabs>
          <w:tab w:val="left" w:pos="4667"/>
        </w:tabs>
        <w:spacing w:line="360" w:lineRule="auto"/>
        <w:ind w:left="567" w:right="567"/>
        <w:jc w:val="both"/>
        <w:rPr>
          <w:rFonts w:ascii="Palatino Linotype" w:hAnsi="Palatino Linotype" w:cs="Tahoma"/>
          <w:b/>
          <w:bCs/>
          <w:sz w:val="22"/>
          <w:szCs w:val="22"/>
        </w:rPr>
      </w:pPr>
    </w:p>
    <w:p w:rsidR="00E05754" w:rsidRPr="00DF5B7A" w:rsidRDefault="00806144" w:rsidP="00E05754">
      <w:pPr>
        <w:tabs>
          <w:tab w:val="left" w:pos="4667"/>
        </w:tabs>
        <w:spacing w:line="360" w:lineRule="auto"/>
        <w:ind w:left="567" w:right="567"/>
        <w:jc w:val="both"/>
        <w:rPr>
          <w:rFonts w:ascii="Palatino Linotype" w:hAnsi="Palatino Linotype" w:cs="Tahoma"/>
          <w:b/>
          <w:bCs/>
        </w:rPr>
      </w:pPr>
      <w:r w:rsidRPr="00DF5B7A">
        <w:rPr>
          <w:rFonts w:ascii="Palatino Linotype" w:hAnsi="Palatino Linotype" w:cs="Tahoma"/>
          <w:b/>
          <w:bCs/>
        </w:rPr>
        <w:t>DESCRIPCIÓN CLARA Y PRECISA DE LA INFORMACIÓN SOLICITADA</w:t>
      </w:r>
    </w:p>
    <w:p w:rsidR="00806144" w:rsidRPr="00DF5B7A" w:rsidRDefault="007B0FDC" w:rsidP="00E05754">
      <w:pPr>
        <w:tabs>
          <w:tab w:val="left" w:pos="4667"/>
        </w:tabs>
        <w:spacing w:line="360" w:lineRule="auto"/>
        <w:ind w:left="567" w:right="567"/>
        <w:jc w:val="both"/>
        <w:rPr>
          <w:rFonts w:ascii="Palatino Linotype" w:hAnsi="Palatino Linotype" w:cs="Tahoma"/>
          <w:bCs/>
        </w:rPr>
      </w:pPr>
      <w:r w:rsidRPr="00DF5B7A">
        <w:rPr>
          <w:rFonts w:ascii="Palatino Linotype" w:hAnsi="Palatino Linotype" w:cs="Tahoma"/>
          <w:bCs/>
        </w:rPr>
        <w:t>“</w:t>
      </w:r>
      <w:r w:rsidR="00944513" w:rsidRPr="00DF5B7A">
        <w:rPr>
          <w:rFonts w:ascii="Palatino Linotype" w:hAnsi="Palatino Linotype" w:cs="Tahoma"/>
          <w:bCs/>
        </w:rPr>
        <w:t>QUE NUMERO DE ESCUELAS SE VIERON AFECTADAS POR EL SISMO DE SEPTIEMBRE DE 2017, CUANTOS PLANTELES CERRARON SUS INSTALACIONES, AL DIA DE HOY CUANTOS SIGUEN CON AFECTACIONES, CUANTOS PLANTELES CONTINUAN AL DIA DE HOY CERRADOS.</w:t>
      </w:r>
      <w:r w:rsidR="000F674A" w:rsidRPr="00DF5B7A">
        <w:rPr>
          <w:rFonts w:ascii="Palatino Linotype" w:hAnsi="Palatino Linotype" w:cs="Tahoma"/>
          <w:bCs/>
        </w:rPr>
        <w:t>”</w:t>
      </w:r>
      <w:r w:rsidR="008B6EC2" w:rsidRPr="00DF5B7A">
        <w:rPr>
          <w:rFonts w:ascii="Palatino Linotype" w:hAnsi="Palatino Linotype" w:cs="Tahoma"/>
          <w:bCs/>
        </w:rPr>
        <w:t xml:space="preserve"> (</w:t>
      </w:r>
      <w:r w:rsidR="008B6EC2" w:rsidRPr="00DF5B7A">
        <w:rPr>
          <w:rFonts w:ascii="Palatino Linotype" w:hAnsi="Palatino Linotype" w:cs="Tahoma"/>
          <w:bCs/>
          <w:i/>
        </w:rPr>
        <w:t>Sic.</w:t>
      </w:r>
      <w:r w:rsidR="008B6EC2" w:rsidRPr="00DF5B7A">
        <w:rPr>
          <w:rFonts w:ascii="Palatino Linotype" w:hAnsi="Palatino Linotype" w:cs="Tahoma"/>
          <w:bCs/>
        </w:rPr>
        <w:t>)</w:t>
      </w:r>
    </w:p>
    <w:p w:rsidR="004D1C65" w:rsidRPr="00DF5B7A" w:rsidRDefault="004D1C65" w:rsidP="007479DD">
      <w:pPr>
        <w:tabs>
          <w:tab w:val="left" w:pos="4667"/>
        </w:tabs>
        <w:spacing w:line="360" w:lineRule="auto"/>
        <w:ind w:left="567" w:right="567"/>
        <w:jc w:val="both"/>
        <w:rPr>
          <w:rFonts w:ascii="Palatino Linotype" w:hAnsi="Palatino Linotype" w:cs="Tahoma"/>
          <w:bCs/>
        </w:rPr>
      </w:pPr>
    </w:p>
    <w:p w:rsidR="00806144" w:rsidRPr="00DF5B7A" w:rsidRDefault="00806144" w:rsidP="007479DD">
      <w:pPr>
        <w:tabs>
          <w:tab w:val="left" w:pos="4667"/>
        </w:tabs>
        <w:spacing w:line="360" w:lineRule="auto"/>
        <w:ind w:left="567" w:right="567"/>
        <w:jc w:val="both"/>
        <w:rPr>
          <w:rFonts w:ascii="Palatino Linotype" w:hAnsi="Palatino Linotype" w:cs="Tahoma"/>
          <w:bCs/>
        </w:rPr>
      </w:pPr>
      <w:r w:rsidRPr="00DF5B7A">
        <w:rPr>
          <w:rFonts w:ascii="Palatino Linotype" w:hAnsi="Palatino Linotype" w:cs="Tahoma"/>
          <w:b/>
          <w:bCs/>
        </w:rPr>
        <w:t>MODALIDAD DE ENTREGA</w:t>
      </w:r>
    </w:p>
    <w:p w:rsidR="00806144" w:rsidRPr="00DF5B7A" w:rsidRDefault="007B0FDC" w:rsidP="007479DD">
      <w:pPr>
        <w:tabs>
          <w:tab w:val="left" w:pos="4667"/>
        </w:tabs>
        <w:spacing w:line="360" w:lineRule="auto"/>
        <w:ind w:left="567" w:right="567"/>
        <w:jc w:val="both"/>
        <w:rPr>
          <w:rFonts w:ascii="Palatino Linotype" w:hAnsi="Palatino Linotype" w:cs="Tahoma"/>
          <w:bCs/>
        </w:rPr>
      </w:pPr>
      <w:r w:rsidRPr="00DF5B7A">
        <w:rPr>
          <w:rFonts w:ascii="Palatino Linotype" w:hAnsi="Palatino Linotype" w:cs="Tahoma"/>
          <w:bCs/>
        </w:rPr>
        <w:t>A través del SA</w:t>
      </w:r>
      <w:r w:rsidR="00653812" w:rsidRPr="00DF5B7A">
        <w:rPr>
          <w:rFonts w:ascii="Palatino Linotype" w:hAnsi="Palatino Linotype" w:cs="Tahoma"/>
          <w:bCs/>
        </w:rPr>
        <w:t>I</w:t>
      </w:r>
      <w:r w:rsidRPr="00DF5B7A">
        <w:rPr>
          <w:rFonts w:ascii="Palatino Linotype" w:hAnsi="Palatino Linotype" w:cs="Tahoma"/>
          <w:bCs/>
        </w:rPr>
        <w:t>MEX</w:t>
      </w:r>
    </w:p>
    <w:p w:rsidR="007516C8" w:rsidRPr="00DF5B7A" w:rsidRDefault="007516C8" w:rsidP="007479DD">
      <w:pPr>
        <w:autoSpaceDE w:val="0"/>
        <w:autoSpaceDN w:val="0"/>
        <w:adjustRightInd w:val="0"/>
        <w:spacing w:line="360" w:lineRule="auto"/>
        <w:jc w:val="both"/>
        <w:rPr>
          <w:rFonts w:ascii="Palatino Linotype" w:hAnsi="Palatino Linotype" w:cs="Tahoma"/>
          <w:sz w:val="22"/>
          <w:szCs w:val="22"/>
        </w:rPr>
      </w:pPr>
    </w:p>
    <w:p w:rsidR="009D7DDA" w:rsidRPr="00DF5B7A" w:rsidRDefault="00C929A8" w:rsidP="007479DD">
      <w:pPr>
        <w:autoSpaceDE w:val="0"/>
        <w:autoSpaceDN w:val="0"/>
        <w:adjustRightInd w:val="0"/>
        <w:spacing w:line="360" w:lineRule="auto"/>
        <w:jc w:val="both"/>
        <w:rPr>
          <w:rFonts w:ascii="Palatino Linotype" w:hAnsi="Palatino Linotype" w:cs="Tahoma"/>
          <w:b/>
          <w:sz w:val="22"/>
          <w:szCs w:val="22"/>
        </w:rPr>
      </w:pPr>
      <w:r w:rsidRPr="00DF5B7A">
        <w:rPr>
          <w:rFonts w:ascii="Palatino Linotype" w:hAnsi="Palatino Linotype" w:cs="Tahoma"/>
          <w:b/>
          <w:sz w:val="22"/>
          <w:szCs w:val="22"/>
        </w:rPr>
        <w:lastRenderedPageBreak/>
        <w:t>II</w:t>
      </w:r>
      <w:r w:rsidR="009D7DDA" w:rsidRPr="00DF5B7A">
        <w:rPr>
          <w:rFonts w:ascii="Palatino Linotype" w:hAnsi="Palatino Linotype" w:cs="Tahoma"/>
          <w:b/>
          <w:sz w:val="22"/>
          <w:szCs w:val="22"/>
        </w:rPr>
        <w:t xml:space="preserve">. Respuesta del </w:t>
      </w:r>
      <w:r w:rsidR="00E62E3B" w:rsidRPr="00DF5B7A">
        <w:rPr>
          <w:rFonts w:ascii="Palatino Linotype" w:hAnsi="Palatino Linotype" w:cs="Tahoma"/>
          <w:b/>
          <w:sz w:val="22"/>
          <w:szCs w:val="22"/>
        </w:rPr>
        <w:t>Sujeto Obligado</w:t>
      </w:r>
      <w:r w:rsidR="009D7DDA" w:rsidRPr="00DF5B7A">
        <w:rPr>
          <w:rFonts w:ascii="Palatino Linotype" w:hAnsi="Palatino Linotype" w:cs="Tahoma"/>
          <w:b/>
          <w:sz w:val="22"/>
          <w:szCs w:val="22"/>
        </w:rPr>
        <w:t>.</w:t>
      </w:r>
    </w:p>
    <w:p w:rsidR="009D7DDA" w:rsidRPr="00DF5B7A" w:rsidRDefault="009D7DDA" w:rsidP="007479DD">
      <w:pPr>
        <w:autoSpaceDE w:val="0"/>
        <w:autoSpaceDN w:val="0"/>
        <w:adjustRightInd w:val="0"/>
        <w:spacing w:line="360" w:lineRule="auto"/>
        <w:jc w:val="both"/>
        <w:rPr>
          <w:rFonts w:ascii="Palatino Linotype" w:hAnsi="Palatino Linotype" w:cs="Tahoma"/>
          <w:sz w:val="22"/>
          <w:szCs w:val="22"/>
        </w:rPr>
      </w:pPr>
    </w:p>
    <w:p w:rsidR="007B0FDC" w:rsidRPr="00DF5B7A" w:rsidRDefault="00046F1D" w:rsidP="007479DD">
      <w:pPr>
        <w:autoSpaceDE w:val="0"/>
        <w:autoSpaceDN w:val="0"/>
        <w:adjustRightInd w:val="0"/>
        <w:spacing w:line="360" w:lineRule="auto"/>
        <w:jc w:val="both"/>
        <w:rPr>
          <w:rFonts w:ascii="Palatino Linotype" w:hAnsi="Palatino Linotype" w:cs="Tahoma"/>
          <w:sz w:val="22"/>
          <w:szCs w:val="22"/>
        </w:rPr>
      </w:pPr>
      <w:r w:rsidRPr="00DF5B7A">
        <w:rPr>
          <w:rFonts w:ascii="Palatino Linotype" w:hAnsi="Palatino Linotype" w:cs="Tahoma"/>
          <w:sz w:val="22"/>
          <w:szCs w:val="22"/>
        </w:rPr>
        <w:t>E</w:t>
      </w:r>
      <w:r w:rsidR="00C929A8" w:rsidRPr="00DF5B7A">
        <w:rPr>
          <w:rFonts w:ascii="Palatino Linotype" w:hAnsi="Palatino Linotype" w:cs="Tahoma"/>
          <w:sz w:val="22"/>
          <w:szCs w:val="22"/>
        </w:rPr>
        <w:t xml:space="preserve">l </w:t>
      </w:r>
      <w:r w:rsidR="00085F6F" w:rsidRPr="00DF5B7A">
        <w:rPr>
          <w:rFonts w:ascii="Palatino Linotype" w:hAnsi="Palatino Linotype" w:cs="Tahoma"/>
          <w:sz w:val="22"/>
          <w:szCs w:val="22"/>
        </w:rPr>
        <w:t>once de febrero de dos mil diecinueve</w:t>
      </w:r>
      <w:r w:rsidRPr="00DF5B7A">
        <w:rPr>
          <w:rFonts w:ascii="Palatino Linotype" w:hAnsi="Palatino Linotype" w:cs="Tahoma"/>
          <w:sz w:val="22"/>
          <w:szCs w:val="22"/>
        </w:rPr>
        <w:t xml:space="preserve">, </w:t>
      </w:r>
      <w:r w:rsidR="00085F6F" w:rsidRPr="00DF5B7A">
        <w:rPr>
          <w:rFonts w:ascii="Palatino Linotype" w:hAnsi="Palatino Linotype" w:cs="Tahoma"/>
          <w:sz w:val="22"/>
          <w:szCs w:val="22"/>
        </w:rPr>
        <w:t>a través d</w:t>
      </w:r>
      <w:r w:rsidR="001723FF" w:rsidRPr="00DF5B7A">
        <w:rPr>
          <w:rFonts w:ascii="Palatino Linotype" w:hAnsi="Palatino Linotype" w:cs="Tahoma"/>
          <w:sz w:val="22"/>
          <w:szCs w:val="22"/>
        </w:rPr>
        <w:t xml:space="preserve">el Sistema de Acceso a la Información Mexiquense (SAIMEX), </w:t>
      </w:r>
      <w:r w:rsidRPr="00DF5B7A">
        <w:rPr>
          <w:rFonts w:ascii="Palatino Linotype" w:hAnsi="Palatino Linotype" w:cs="Tahoma"/>
          <w:sz w:val="22"/>
          <w:szCs w:val="22"/>
        </w:rPr>
        <w:t xml:space="preserve">el </w:t>
      </w:r>
      <w:r w:rsidR="00E62E3B" w:rsidRPr="00DF5B7A">
        <w:rPr>
          <w:rFonts w:ascii="Palatino Linotype" w:hAnsi="Palatino Linotype" w:cs="Tahoma"/>
          <w:sz w:val="22"/>
          <w:szCs w:val="22"/>
        </w:rPr>
        <w:t>Sujeto Obligado</w:t>
      </w:r>
      <w:r w:rsidR="00C929A8" w:rsidRPr="00DF5B7A">
        <w:rPr>
          <w:rFonts w:ascii="Palatino Linotype" w:hAnsi="Palatino Linotype" w:cs="Tahoma"/>
          <w:sz w:val="22"/>
          <w:szCs w:val="22"/>
        </w:rPr>
        <w:t xml:space="preserve"> </w:t>
      </w:r>
      <w:r w:rsidR="001723FF" w:rsidRPr="00DF5B7A">
        <w:rPr>
          <w:rFonts w:ascii="Palatino Linotype" w:hAnsi="Palatino Linotype" w:cs="Tahoma"/>
          <w:sz w:val="22"/>
          <w:szCs w:val="22"/>
        </w:rPr>
        <w:t xml:space="preserve">notificó la </w:t>
      </w:r>
      <w:r w:rsidRPr="00DF5B7A">
        <w:rPr>
          <w:rFonts w:ascii="Palatino Linotype" w:hAnsi="Palatino Linotype" w:cs="Tahoma"/>
          <w:sz w:val="22"/>
          <w:szCs w:val="22"/>
        </w:rPr>
        <w:t xml:space="preserve">respuesta </w:t>
      </w:r>
      <w:r w:rsidR="00D74FFF" w:rsidRPr="00DF5B7A">
        <w:rPr>
          <w:rFonts w:ascii="Palatino Linotype" w:hAnsi="Palatino Linotype" w:cs="Tahoma"/>
          <w:sz w:val="22"/>
          <w:szCs w:val="22"/>
        </w:rPr>
        <w:t>de</w:t>
      </w:r>
      <w:r w:rsidR="0085267C" w:rsidRPr="00DF5B7A">
        <w:rPr>
          <w:rFonts w:ascii="Palatino Linotype" w:hAnsi="Palatino Linotype" w:cs="Tahoma"/>
          <w:sz w:val="22"/>
          <w:szCs w:val="22"/>
        </w:rPr>
        <w:t xml:space="preserve"> la</w:t>
      </w:r>
      <w:r w:rsidRPr="00DF5B7A">
        <w:rPr>
          <w:rFonts w:ascii="Palatino Linotype" w:hAnsi="Palatino Linotype" w:cs="Tahoma"/>
          <w:sz w:val="22"/>
          <w:szCs w:val="22"/>
        </w:rPr>
        <w:t xml:space="preserve"> solicitud de acceso a la información, </w:t>
      </w:r>
      <w:r w:rsidR="00A94475" w:rsidRPr="00DF5B7A">
        <w:rPr>
          <w:rFonts w:ascii="Palatino Linotype" w:hAnsi="Palatino Linotype" w:cs="Tahoma"/>
          <w:sz w:val="22"/>
          <w:szCs w:val="22"/>
        </w:rPr>
        <w:t xml:space="preserve">a la que </w:t>
      </w:r>
      <w:r w:rsidR="0055108C" w:rsidRPr="00DF5B7A">
        <w:rPr>
          <w:rFonts w:ascii="Palatino Linotype" w:hAnsi="Palatino Linotype" w:cs="Tahoma"/>
          <w:sz w:val="22"/>
          <w:szCs w:val="22"/>
        </w:rPr>
        <w:t>adjuntó el archivo denominado</w:t>
      </w:r>
      <w:r w:rsidR="0055108C" w:rsidRPr="00DF5B7A">
        <w:t xml:space="preserve"> </w:t>
      </w:r>
      <w:r w:rsidR="00085F6F" w:rsidRPr="00DF5B7A">
        <w:rPr>
          <w:rFonts w:ascii="Palatino Linotype" w:hAnsi="Palatino Linotype" w:cs="Tahoma"/>
          <w:b/>
          <w:sz w:val="22"/>
          <w:szCs w:val="22"/>
        </w:rPr>
        <w:t xml:space="preserve">respuesta 1010001.pdf </w:t>
      </w:r>
      <w:r w:rsidR="0055108C" w:rsidRPr="00DF5B7A">
        <w:rPr>
          <w:rFonts w:ascii="Palatino Linotype" w:hAnsi="Palatino Linotype" w:cs="Tahoma"/>
          <w:sz w:val="22"/>
          <w:szCs w:val="22"/>
        </w:rPr>
        <w:t>mismo que en su parte medular señala lo siguiente:</w:t>
      </w:r>
    </w:p>
    <w:p w:rsidR="0055108C" w:rsidRPr="00DF5B7A" w:rsidRDefault="0055108C" w:rsidP="007479DD">
      <w:pPr>
        <w:autoSpaceDE w:val="0"/>
        <w:autoSpaceDN w:val="0"/>
        <w:adjustRightInd w:val="0"/>
        <w:spacing w:line="360" w:lineRule="auto"/>
        <w:jc w:val="both"/>
        <w:rPr>
          <w:rFonts w:ascii="Palatino Linotype" w:hAnsi="Palatino Linotype" w:cs="Tahoma"/>
          <w:sz w:val="22"/>
          <w:szCs w:val="22"/>
        </w:rPr>
      </w:pPr>
    </w:p>
    <w:p w:rsidR="007B0FDC" w:rsidRPr="00DF5B7A" w:rsidRDefault="007B0FDC" w:rsidP="007B0FDC">
      <w:pPr>
        <w:autoSpaceDE w:val="0"/>
        <w:autoSpaceDN w:val="0"/>
        <w:adjustRightInd w:val="0"/>
        <w:spacing w:line="360" w:lineRule="auto"/>
        <w:ind w:left="567" w:right="539"/>
        <w:jc w:val="both"/>
        <w:rPr>
          <w:rFonts w:ascii="Palatino Linotype" w:hAnsi="Palatino Linotype" w:cs="Tahoma"/>
        </w:rPr>
      </w:pPr>
      <w:r w:rsidRPr="00DF5B7A">
        <w:rPr>
          <w:rFonts w:ascii="Palatino Linotype" w:hAnsi="Palatino Linotype" w:cs="Tahoma"/>
        </w:rPr>
        <w:t>“…</w:t>
      </w:r>
    </w:p>
    <w:p w:rsidR="007B0FDC" w:rsidRPr="00DF5B7A" w:rsidRDefault="006D61AE" w:rsidP="007B0FDC">
      <w:pPr>
        <w:autoSpaceDE w:val="0"/>
        <w:autoSpaceDN w:val="0"/>
        <w:adjustRightInd w:val="0"/>
        <w:spacing w:line="360" w:lineRule="auto"/>
        <w:ind w:left="567" w:right="539"/>
        <w:jc w:val="both"/>
        <w:rPr>
          <w:rFonts w:ascii="Palatino Linotype" w:hAnsi="Palatino Linotype" w:cs="Tahoma"/>
        </w:rPr>
      </w:pPr>
      <w:r w:rsidRPr="00DF5B7A">
        <w:rPr>
          <w:rFonts w:ascii="Palatino Linotype" w:hAnsi="Palatino Linotype" w:cs="Tahoma"/>
        </w:rPr>
        <w:t>Al respecto, de conformidad con el artículo 167 de la Ley de transparencia y Acceso a la Información Pública del Estado de México y Municipios, le comento que la información solicitada es competencia del Instituto Mexiquense de</w:t>
      </w:r>
      <w:r w:rsidR="00653812" w:rsidRPr="00DF5B7A">
        <w:rPr>
          <w:rFonts w:ascii="Palatino Linotype" w:hAnsi="Palatino Linotype" w:cs="Tahoma"/>
        </w:rPr>
        <w:t xml:space="preserve"> </w:t>
      </w:r>
      <w:r w:rsidRPr="00DF5B7A">
        <w:rPr>
          <w:rFonts w:ascii="Palatino Linotype" w:hAnsi="Palatino Linotype" w:cs="Tahoma"/>
        </w:rPr>
        <w:t>la Infraestructura Física Educativa, motivo por el cual se le sugiere presentar la solicitud de información de referencia ante la Unidad de transparencia de dicho Sujeto Obligado, ubicada en Isidro Fabela Norte 900, 3 Caminos, Los Ángeles, Código postal 50020, Toluca de Lerdo con un horario de atención. 09:00 a 18:00 horas de lunes a viernes, Teléfono: 7222360590.</w:t>
      </w:r>
    </w:p>
    <w:p w:rsidR="006D61AE" w:rsidRPr="00DF5B7A" w:rsidRDefault="006D61AE" w:rsidP="007B0FDC">
      <w:pPr>
        <w:autoSpaceDE w:val="0"/>
        <w:autoSpaceDN w:val="0"/>
        <w:adjustRightInd w:val="0"/>
        <w:spacing w:line="360" w:lineRule="auto"/>
        <w:ind w:left="567" w:right="539"/>
        <w:jc w:val="both"/>
        <w:rPr>
          <w:rFonts w:ascii="Palatino Linotype" w:hAnsi="Palatino Linotype" w:cs="Tahoma"/>
        </w:rPr>
      </w:pPr>
    </w:p>
    <w:p w:rsidR="006D61AE" w:rsidRPr="00DF5B7A" w:rsidRDefault="006D61AE" w:rsidP="007B0FDC">
      <w:pPr>
        <w:autoSpaceDE w:val="0"/>
        <w:autoSpaceDN w:val="0"/>
        <w:adjustRightInd w:val="0"/>
        <w:spacing w:line="360" w:lineRule="auto"/>
        <w:ind w:left="567" w:right="539"/>
        <w:jc w:val="both"/>
        <w:rPr>
          <w:rFonts w:ascii="Palatino Linotype" w:hAnsi="Palatino Linotype" w:cs="Tahoma"/>
        </w:rPr>
      </w:pPr>
      <w:r w:rsidRPr="00DF5B7A">
        <w:rPr>
          <w:rFonts w:ascii="Palatino Linotype" w:hAnsi="Palatino Linotype" w:cs="Tahoma"/>
        </w:rPr>
        <w:t>Lo anterior, al ser el Instituto Mexiquense de la Infraestructura Física Educativa, un sujeto obligado diverso de conformidad con lo establecido con el artículo 3, fracción XLI de la Ley de Transparencia y Acceso a la Información Pública del Estado de México y Municipios y 3.58 del Código Administrativo del estado de México…”</w:t>
      </w:r>
    </w:p>
    <w:p w:rsidR="00854523" w:rsidRPr="00DF5B7A" w:rsidRDefault="00854523" w:rsidP="007B0FDC">
      <w:pPr>
        <w:autoSpaceDE w:val="0"/>
        <w:autoSpaceDN w:val="0"/>
        <w:adjustRightInd w:val="0"/>
        <w:spacing w:line="360" w:lineRule="auto"/>
        <w:ind w:left="567" w:right="539"/>
        <w:jc w:val="both"/>
        <w:rPr>
          <w:rFonts w:ascii="Palatino Linotype" w:hAnsi="Palatino Linotype" w:cs="Tahoma"/>
        </w:rPr>
      </w:pPr>
    </w:p>
    <w:p w:rsidR="00587F23" w:rsidRPr="00DF5B7A" w:rsidRDefault="00C55151" w:rsidP="007479DD">
      <w:pPr>
        <w:autoSpaceDE w:val="0"/>
        <w:autoSpaceDN w:val="0"/>
        <w:adjustRightInd w:val="0"/>
        <w:spacing w:line="360" w:lineRule="auto"/>
        <w:jc w:val="both"/>
        <w:rPr>
          <w:rFonts w:ascii="Palatino Linotype" w:hAnsi="Palatino Linotype" w:cs="Tahoma"/>
          <w:b/>
          <w:sz w:val="22"/>
          <w:szCs w:val="22"/>
        </w:rPr>
      </w:pPr>
      <w:r w:rsidRPr="00DF5B7A">
        <w:rPr>
          <w:rFonts w:ascii="Palatino Linotype" w:hAnsi="Palatino Linotype" w:cs="Tahoma"/>
          <w:b/>
          <w:sz w:val="22"/>
          <w:szCs w:val="22"/>
        </w:rPr>
        <w:t>I</w:t>
      </w:r>
      <w:r w:rsidR="00152B91" w:rsidRPr="00DF5B7A">
        <w:rPr>
          <w:rFonts w:ascii="Palatino Linotype" w:hAnsi="Palatino Linotype" w:cs="Tahoma"/>
          <w:b/>
          <w:sz w:val="22"/>
          <w:szCs w:val="22"/>
        </w:rPr>
        <w:t>II</w:t>
      </w:r>
      <w:r w:rsidRPr="00DF5B7A">
        <w:rPr>
          <w:rFonts w:ascii="Palatino Linotype" w:hAnsi="Palatino Linotype" w:cs="Tahoma"/>
          <w:b/>
          <w:sz w:val="22"/>
          <w:szCs w:val="22"/>
        </w:rPr>
        <w:t xml:space="preserve">. </w:t>
      </w:r>
      <w:r w:rsidR="004100AA" w:rsidRPr="00DF5B7A">
        <w:rPr>
          <w:rFonts w:ascii="Palatino Linotype" w:hAnsi="Palatino Linotype" w:cs="Tahoma"/>
          <w:b/>
          <w:sz w:val="22"/>
          <w:szCs w:val="22"/>
        </w:rPr>
        <w:t>Interposición</w:t>
      </w:r>
      <w:r w:rsidR="0094782C" w:rsidRPr="00DF5B7A">
        <w:rPr>
          <w:rFonts w:ascii="Palatino Linotype" w:hAnsi="Palatino Linotype" w:cs="Tahoma"/>
          <w:b/>
          <w:sz w:val="22"/>
          <w:szCs w:val="22"/>
        </w:rPr>
        <w:t xml:space="preserve"> del Recurso de R</w:t>
      </w:r>
      <w:r w:rsidR="00C25238" w:rsidRPr="00DF5B7A">
        <w:rPr>
          <w:rFonts w:ascii="Palatino Linotype" w:hAnsi="Palatino Linotype" w:cs="Tahoma"/>
          <w:b/>
          <w:sz w:val="22"/>
          <w:szCs w:val="22"/>
        </w:rPr>
        <w:t xml:space="preserve">evisión. </w:t>
      </w:r>
    </w:p>
    <w:p w:rsidR="00035017" w:rsidRPr="00DF5B7A" w:rsidRDefault="00035017" w:rsidP="007479DD">
      <w:pPr>
        <w:autoSpaceDE w:val="0"/>
        <w:autoSpaceDN w:val="0"/>
        <w:adjustRightInd w:val="0"/>
        <w:spacing w:line="360" w:lineRule="auto"/>
        <w:jc w:val="both"/>
        <w:rPr>
          <w:rFonts w:ascii="Palatino Linotype" w:hAnsi="Palatino Linotype" w:cs="Tahoma"/>
          <w:b/>
          <w:sz w:val="22"/>
          <w:szCs w:val="22"/>
        </w:rPr>
      </w:pPr>
    </w:p>
    <w:p w:rsidR="00806144" w:rsidRPr="00DF5B7A" w:rsidRDefault="00806144" w:rsidP="007479DD">
      <w:pPr>
        <w:autoSpaceDE w:val="0"/>
        <w:autoSpaceDN w:val="0"/>
        <w:adjustRightInd w:val="0"/>
        <w:spacing w:line="360" w:lineRule="auto"/>
        <w:jc w:val="both"/>
        <w:rPr>
          <w:rFonts w:ascii="Palatino Linotype" w:hAnsi="Palatino Linotype" w:cs="Tahoma"/>
          <w:sz w:val="22"/>
          <w:szCs w:val="22"/>
        </w:rPr>
      </w:pPr>
      <w:r w:rsidRPr="00DF5B7A">
        <w:rPr>
          <w:rFonts w:ascii="Palatino Linotype" w:hAnsi="Palatino Linotype" w:cs="Tahoma"/>
          <w:sz w:val="22"/>
          <w:szCs w:val="22"/>
        </w:rPr>
        <w:t xml:space="preserve">Con fecha </w:t>
      </w:r>
      <w:r w:rsidR="00BC6175" w:rsidRPr="00DF5B7A">
        <w:rPr>
          <w:rFonts w:ascii="Palatino Linotype" w:hAnsi="Palatino Linotype" w:cs="Tahoma"/>
          <w:sz w:val="22"/>
          <w:szCs w:val="22"/>
        </w:rPr>
        <w:t>quince de febrero de dos mil diecinueve</w:t>
      </w:r>
      <w:r w:rsidRPr="00DF5B7A">
        <w:rPr>
          <w:rFonts w:ascii="Palatino Linotype" w:hAnsi="Palatino Linotype" w:cs="Tahoma"/>
          <w:sz w:val="22"/>
          <w:szCs w:val="22"/>
        </w:rPr>
        <w:t xml:space="preserve">, se recibió en este </w:t>
      </w:r>
      <w:r w:rsidRPr="00DF5B7A">
        <w:rPr>
          <w:rFonts w:ascii="Palatino Linotype" w:eastAsia="Calibri" w:hAnsi="Palatino Linotype" w:cs="Tahoma"/>
          <w:sz w:val="22"/>
          <w:szCs w:val="22"/>
          <w:lang w:val="es-MX" w:eastAsia="en-US"/>
        </w:rPr>
        <w:t xml:space="preserve">Instituto, a través del </w:t>
      </w:r>
      <w:r w:rsidRPr="00DF5B7A">
        <w:rPr>
          <w:rFonts w:ascii="Palatino Linotype" w:hAnsi="Palatino Linotype" w:cs="Tahoma"/>
          <w:sz w:val="22"/>
          <w:szCs w:val="22"/>
        </w:rPr>
        <w:t>Sistema de Acceso a la Información Mexiquense (SAIMEX), el Recurso de R</w:t>
      </w:r>
      <w:r w:rsidR="00544785" w:rsidRPr="00DF5B7A">
        <w:rPr>
          <w:rFonts w:ascii="Palatino Linotype" w:hAnsi="Palatino Linotype" w:cs="Tahoma"/>
          <w:sz w:val="22"/>
          <w:szCs w:val="22"/>
        </w:rPr>
        <w:t>evisión interpuesto</w:t>
      </w:r>
      <w:r w:rsidRPr="00DF5B7A">
        <w:rPr>
          <w:rFonts w:ascii="Palatino Linotype" w:hAnsi="Palatino Linotype" w:cs="Tahoma"/>
          <w:sz w:val="22"/>
          <w:szCs w:val="22"/>
        </w:rPr>
        <w:t xml:space="preserve"> por la parte </w:t>
      </w:r>
      <w:r w:rsidR="00BC6175" w:rsidRPr="00DF5B7A">
        <w:rPr>
          <w:rFonts w:ascii="Palatino Linotype" w:hAnsi="Palatino Linotype" w:cs="Tahoma"/>
          <w:sz w:val="22"/>
          <w:szCs w:val="22"/>
        </w:rPr>
        <w:t>Recurrente</w:t>
      </w:r>
      <w:r w:rsidR="00152B91" w:rsidRPr="00DF5B7A">
        <w:rPr>
          <w:rFonts w:ascii="Palatino Linotype" w:hAnsi="Palatino Linotype" w:cs="Tahoma"/>
          <w:sz w:val="22"/>
          <w:szCs w:val="22"/>
        </w:rPr>
        <w:t xml:space="preserve">, </w:t>
      </w:r>
      <w:r w:rsidRPr="00DF5B7A">
        <w:rPr>
          <w:rFonts w:ascii="Palatino Linotype" w:hAnsi="Palatino Linotype" w:cs="Tahoma"/>
          <w:sz w:val="22"/>
          <w:szCs w:val="22"/>
        </w:rPr>
        <w:t xml:space="preserve">en contra de la respuesta del </w:t>
      </w:r>
      <w:r w:rsidR="00E62E3B" w:rsidRPr="00DF5B7A">
        <w:rPr>
          <w:rFonts w:ascii="Palatino Linotype" w:hAnsi="Palatino Linotype" w:cs="Tahoma"/>
          <w:sz w:val="22"/>
          <w:szCs w:val="22"/>
        </w:rPr>
        <w:t>Sujeto Obligado</w:t>
      </w:r>
      <w:r w:rsidRPr="00DF5B7A">
        <w:rPr>
          <w:rFonts w:ascii="Palatino Linotype" w:hAnsi="Palatino Linotype" w:cs="Tahoma"/>
          <w:sz w:val="22"/>
          <w:szCs w:val="22"/>
        </w:rPr>
        <w:t xml:space="preserve">, </w:t>
      </w:r>
      <w:r w:rsidRPr="00DF5B7A">
        <w:rPr>
          <w:rFonts w:ascii="Palatino Linotype" w:hAnsi="Palatino Linotype" w:cs="Tahoma"/>
          <w:sz w:val="22"/>
          <w:szCs w:val="22"/>
          <w:lang w:val="es-MX"/>
        </w:rPr>
        <w:t xml:space="preserve">en los </w:t>
      </w:r>
      <w:r w:rsidR="007A4A05" w:rsidRPr="00DF5B7A">
        <w:rPr>
          <w:rFonts w:ascii="Palatino Linotype" w:hAnsi="Palatino Linotype" w:cs="Tahoma"/>
          <w:sz w:val="22"/>
          <w:szCs w:val="22"/>
          <w:lang w:val="es-MX"/>
        </w:rPr>
        <w:t xml:space="preserve">términos </w:t>
      </w:r>
      <w:r w:rsidRPr="00DF5B7A">
        <w:rPr>
          <w:rFonts w:ascii="Palatino Linotype" w:hAnsi="Palatino Linotype" w:cs="Tahoma"/>
          <w:sz w:val="22"/>
          <w:szCs w:val="22"/>
          <w:lang w:val="es-MX"/>
        </w:rPr>
        <w:t>siguientes:</w:t>
      </w:r>
    </w:p>
    <w:p w:rsidR="00C25238" w:rsidRPr="00DF5B7A" w:rsidRDefault="00C25238" w:rsidP="007479DD">
      <w:pPr>
        <w:tabs>
          <w:tab w:val="left" w:pos="4667"/>
        </w:tabs>
        <w:spacing w:line="360" w:lineRule="auto"/>
        <w:jc w:val="both"/>
        <w:rPr>
          <w:rFonts w:ascii="Palatino Linotype" w:hAnsi="Palatino Linotype" w:cs="Tahoma"/>
          <w:bCs/>
          <w:sz w:val="22"/>
          <w:szCs w:val="22"/>
        </w:rPr>
      </w:pPr>
    </w:p>
    <w:p w:rsidR="00C25238" w:rsidRPr="00DF5B7A" w:rsidRDefault="00854523" w:rsidP="007479DD">
      <w:pPr>
        <w:tabs>
          <w:tab w:val="left" w:pos="4667"/>
        </w:tabs>
        <w:spacing w:line="360" w:lineRule="auto"/>
        <w:ind w:left="567" w:right="567"/>
        <w:jc w:val="both"/>
        <w:rPr>
          <w:rFonts w:ascii="Palatino Linotype" w:hAnsi="Palatino Linotype" w:cs="Tahoma"/>
          <w:bCs/>
          <w:sz w:val="22"/>
          <w:szCs w:val="22"/>
          <w:lang w:val="es-MX"/>
        </w:rPr>
      </w:pPr>
      <w:r w:rsidRPr="00DF5B7A">
        <w:rPr>
          <w:rFonts w:ascii="Palatino Linotype" w:hAnsi="Palatino Linotype" w:cs="Tahoma"/>
          <w:b/>
          <w:bCs/>
          <w:sz w:val="22"/>
          <w:szCs w:val="22"/>
          <w:lang w:val="es-MX"/>
        </w:rPr>
        <w:t>“</w:t>
      </w:r>
      <w:r w:rsidR="00C25238" w:rsidRPr="00DF5B7A">
        <w:rPr>
          <w:rFonts w:ascii="Palatino Linotype" w:hAnsi="Palatino Linotype" w:cs="Tahoma"/>
          <w:b/>
          <w:bCs/>
          <w:sz w:val="22"/>
          <w:szCs w:val="22"/>
          <w:lang w:val="es-MX"/>
        </w:rPr>
        <w:t>ACTO IMPUGNADO</w:t>
      </w:r>
    </w:p>
    <w:p w:rsidR="00D147D5" w:rsidRPr="00DF5B7A" w:rsidRDefault="00BC6175" w:rsidP="00152B91">
      <w:pPr>
        <w:autoSpaceDE w:val="0"/>
        <w:autoSpaceDN w:val="0"/>
        <w:adjustRightInd w:val="0"/>
        <w:spacing w:line="360" w:lineRule="auto"/>
        <w:ind w:left="567" w:right="567"/>
        <w:jc w:val="both"/>
        <w:rPr>
          <w:rFonts w:ascii="Palatino Linotype" w:eastAsiaTheme="minorHAnsi" w:hAnsi="Palatino Linotype" w:cs="Tahoma"/>
          <w:lang w:val="es-MX" w:eastAsia="en-US"/>
        </w:rPr>
      </w:pPr>
      <w:r w:rsidRPr="00DF5B7A">
        <w:rPr>
          <w:rFonts w:ascii="Palatino Linotype" w:eastAsiaTheme="minorHAnsi" w:hAnsi="Palatino Linotype" w:cs="Tahoma"/>
          <w:lang w:val="es-MX" w:eastAsia="en-US"/>
        </w:rPr>
        <w:t xml:space="preserve">el IMIFE es un </w:t>
      </w:r>
      <w:proofErr w:type="spellStart"/>
      <w:r w:rsidRPr="00DF5B7A">
        <w:rPr>
          <w:rFonts w:ascii="Palatino Linotype" w:eastAsiaTheme="minorHAnsi" w:hAnsi="Palatino Linotype" w:cs="Tahoma"/>
          <w:lang w:val="es-MX" w:eastAsia="en-US"/>
        </w:rPr>
        <w:t>organo</w:t>
      </w:r>
      <w:proofErr w:type="spellEnd"/>
      <w:r w:rsidRPr="00DF5B7A">
        <w:rPr>
          <w:rFonts w:ascii="Palatino Linotype" w:eastAsiaTheme="minorHAnsi" w:hAnsi="Palatino Linotype" w:cs="Tahoma"/>
          <w:lang w:val="es-MX" w:eastAsia="en-US"/>
        </w:rPr>
        <w:t xml:space="preserve"> que </w:t>
      </w:r>
      <w:proofErr w:type="spellStart"/>
      <w:r w:rsidRPr="00DF5B7A">
        <w:rPr>
          <w:rFonts w:ascii="Palatino Linotype" w:eastAsiaTheme="minorHAnsi" w:hAnsi="Palatino Linotype" w:cs="Tahoma"/>
          <w:lang w:val="es-MX" w:eastAsia="en-US"/>
        </w:rPr>
        <w:t>esta</w:t>
      </w:r>
      <w:proofErr w:type="spellEnd"/>
      <w:r w:rsidRPr="00DF5B7A">
        <w:rPr>
          <w:rFonts w:ascii="Palatino Linotype" w:eastAsiaTheme="minorHAnsi" w:hAnsi="Palatino Linotype" w:cs="Tahoma"/>
          <w:lang w:val="es-MX" w:eastAsia="en-US"/>
        </w:rPr>
        <w:t xml:space="preserve"> dentro de la estructura </w:t>
      </w:r>
      <w:proofErr w:type="spellStart"/>
      <w:r w:rsidRPr="00DF5B7A">
        <w:rPr>
          <w:rFonts w:ascii="Palatino Linotype" w:eastAsiaTheme="minorHAnsi" w:hAnsi="Palatino Linotype" w:cs="Tahoma"/>
          <w:lang w:val="es-MX" w:eastAsia="en-US"/>
        </w:rPr>
        <w:t>organica</w:t>
      </w:r>
      <w:proofErr w:type="spellEnd"/>
      <w:r w:rsidRPr="00DF5B7A">
        <w:rPr>
          <w:rFonts w:ascii="Palatino Linotype" w:eastAsiaTheme="minorHAnsi" w:hAnsi="Palatino Linotype" w:cs="Tahoma"/>
          <w:lang w:val="es-MX" w:eastAsia="en-US"/>
        </w:rPr>
        <w:t xml:space="preserve"> de la SECRETARIA DE EDUCACION DEL ESTADO DE MEXICO, motivo por el cual les solicitamos al SECRETARIO ALEJANDRO FERNANDEZ CAMPILLO nos otorgue esta </w:t>
      </w:r>
      <w:proofErr w:type="spellStart"/>
      <w:r w:rsidRPr="00DF5B7A">
        <w:rPr>
          <w:rFonts w:ascii="Palatino Linotype" w:eastAsiaTheme="minorHAnsi" w:hAnsi="Palatino Linotype" w:cs="Tahoma"/>
          <w:lang w:val="es-MX" w:eastAsia="en-US"/>
        </w:rPr>
        <w:t>informacion</w:t>
      </w:r>
      <w:proofErr w:type="spellEnd"/>
      <w:r w:rsidRPr="00DF5B7A">
        <w:rPr>
          <w:rFonts w:ascii="Palatino Linotype" w:eastAsiaTheme="minorHAnsi" w:hAnsi="Palatino Linotype" w:cs="Tahoma"/>
          <w:lang w:val="es-MX" w:eastAsia="en-US"/>
        </w:rPr>
        <w:t>.</w:t>
      </w:r>
      <w:r w:rsidR="00854523" w:rsidRPr="00DF5B7A">
        <w:rPr>
          <w:rFonts w:ascii="Palatino Linotype" w:eastAsiaTheme="minorHAnsi" w:hAnsi="Palatino Linotype" w:cs="Tahoma"/>
          <w:lang w:val="es-MX" w:eastAsia="en-US"/>
        </w:rPr>
        <w:t>”</w:t>
      </w:r>
      <w:r w:rsidRPr="00DF5B7A">
        <w:rPr>
          <w:rFonts w:ascii="Palatino Linotype" w:eastAsiaTheme="minorHAnsi" w:hAnsi="Palatino Linotype" w:cs="Tahoma"/>
          <w:lang w:val="es-MX" w:eastAsia="en-US"/>
        </w:rPr>
        <w:t xml:space="preserve"> (Sic)</w:t>
      </w:r>
    </w:p>
    <w:p w:rsidR="00152B91" w:rsidRPr="00DF5B7A" w:rsidRDefault="00152B91" w:rsidP="00152B91">
      <w:pPr>
        <w:autoSpaceDE w:val="0"/>
        <w:autoSpaceDN w:val="0"/>
        <w:adjustRightInd w:val="0"/>
        <w:spacing w:line="360" w:lineRule="auto"/>
        <w:ind w:left="567" w:right="567"/>
        <w:jc w:val="both"/>
        <w:rPr>
          <w:rFonts w:ascii="Palatino Linotype" w:hAnsi="Palatino Linotype" w:cs="Tahoma"/>
        </w:rPr>
      </w:pPr>
    </w:p>
    <w:p w:rsidR="00C25238" w:rsidRPr="00DF5B7A" w:rsidRDefault="00854523" w:rsidP="007479DD">
      <w:pPr>
        <w:autoSpaceDE w:val="0"/>
        <w:autoSpaceDN w:val="0"/>
        <w:adjustRightInd w:val="0"/>
        <w:spacing w:line="360" w:lineRule="auto"/>
        <w:ind w:right="567" w:firstLine="567"/>
        <w:jc w:val="both"/>
        <w:rPr>
          <w:rFonts w:ascii="Palatino Linotype" w:hAnsi="Palatino Linotype" w:cs="Tahoma"/>
          <w:b/>
          <w:sz w:val="22"/>
          <w:szCs w:val="22"/>
        </w:rPr>
      </w:pPr>
      <w:r w:rsidRPr="00DF5B7A">
        <w:rPr>
          <w:rFonts w:ascii="Palatino Linotype" w:hAnsi="Palatino Linotype" w:cs="Tahoma"/>
          <w:b/>
          <w:sz w:val="22"/>
          <w:szCs w:val="22"/>
        </w:rPr>
        <w:t>“</w:t>
      </w:r>
      <w:r w:rsidR="00C25238" w:rsidRPr="00DF5B7A">
        <w:rPr>
          <w:rFonts w:ascii="Palatino Linotype" w:hAnsi="Palatino Linotype" w:cs="Tahoma"/>
          <w:b/>
          <w:sz w:val="22"/>
          <w:szCs w:val="22"/>
        </w:rPr>
        <w:t>RAZONES O MOTIVOS DE LA INCONFORMIDAD</w:t>
      </w:r>
    </w:p>
    <w:p w:rsidR="006B0426" w:rsidRPr="00DF5B7A" w:rsidRDefault="00BC6175" w:rsidP="00152B91">
      <w:pPr>
        <w:spacing w:line="360" w:lineRule="auto"/>
        <w:ind w:left="567" w:right="567"/>
        <w:jc w:val="both"/>
        <w:rPr>
          <w:rFonts w:ascii="Palatino Linotype" w:eastAsiaTheme="minorHAnsi" w:hAnsi="Palatino Linotype" w:cs="Tahoma"/>
          <w:lang w:val="es-MX" w:eastAsia="en-US"/>
        </w:rPr>
      </w:pPr>
      <w:r w:rsidRPr="00DF5B7A">
        <w:rPr>
          <w:rFonts w:ascii="Palatino Linotype" w:eastAsiaTheme="minorHAnsi" w:hAnsi="Palatino Linotype" w:cs="Tahoma"/>
          <w:lang w:val="es-MX" w:eastAsia="en-US"/>
        </w:rPr>
        <w:t>IMIFE ESTA DENTRO DE LA ESTRUCTURA ORGANICA DE LA SECRETARIA DE EDUCACION.</w:t>
      </w:r>
      <w:r w:rsidR="00152B91" w:rsidRPr="00DF5B7A">
        <w:rPr>
          <w:rFonts w:ascii="Palatino Linotype" w:eastAsiaTheme="minorHAnsi" w:hAnsi="Palatino Linotype" w:cs="Tahoma"/>
          <w:lang w:val="es-MX" w:eastAsia="en-US"/>
        </w:rPr>
        <w:t>”</w:t>
      </w:r>
    </w:p>
    <w:p w:rsidR="006B0426" w:rsidRPr="00DF5B7A" w:rsidRDefault="006B0426" w:rsidP="007479DD">
      <w:pPr>
        <w:spacing w:line="360" w:lineRule="auto"/>
        <w:ind w:right="567"/>
        <w:jc w:val="both"/>
        <w:rPr>
          <w:rFonts w:ascii="Palatino Linotype" w:hAnsi="Palatino Linotype" w:cs="Tahoma"/>
          <w:bCs/>
          <w:sz w:val="22"/>
          <w:szCs w:val="22"/>
          <w:lang w:val="es-MX"/>
        </w:rPr>
      </w:pPr>
    </w:p>
    <w:p w:rsidR="00B31222" w:rsidRPr="00DF5B7A" w:rsidRDefault="00152B91" w:rsidP="007479DD">
      <w:pPr>
        <w:spacing w:line="360" w:lineRule="auto"/>
        <w:jc w:val="both"/>
        <w:rPr>
          <w:rFonts w:ascii="Palatino Linotype" w:eastAsia="Batang" w:hAnsi="Palatino Linotype" w:cs="Tahoma"/>
          <w:b/>
          <w:bCs/>
          <w:sz w:val="22"/>
          <w:szCs w:val="22"/>
        </w:rPr>
      </w:pPr>
      <w:r w:rsidRPr="00DF5B7A">
        <w:rPr>
          <w:rFonts w:ascii="Palatino Linotype" w:hAnsi="Palatino Linotype" w:cs="Tahoma"/>
          <w:b/>
          <w:sz w:val="22"/>
          <w:szCs w:val="22"/>
        </w:rPr>
        <w:t>I</w:t>
      </w:r>
      <w:r w:rsidR="00B31222" w:rsidRPr="00DF5B7A">
        <w:rPr>
          <w:rFonts w:ascii="Palatino Linotype" w:hAnsi="Palatino Linotype" w:cs="Tahoma"/>
          <w:b/>
          <w:sz w:val="22"/>
          <w:szCs w:val="22"/>
        </w:rPr>
        <w:t xml:space="preserve">V. </w:t>
      </w:r>
      <w:r w:rsidR="00B31222" w:rsidRPr="00DF5B7A">
        <w:rPr>
          <w:rFonts w:ascii="Palatino Linotype" w:eastAsia="Batang" w:hAnsi="Palatino Linotype" w:cs="Tahoma"/>
          <w:b/>
          <w:bCs/>
          <w:sz w:val="22"/>
          <w:szCs w:val="22"/>
        </w:rPr>
        <w:t>Trámite</w:t>
      </w:r>
      <w:r w:rsidR="0094782C" w:rsidRPr="00DF5B7A">
        <w:rPr>
          <w:rFonts w:ascii="Palatino Linotype" w:eastAsia="Batang" w:hAnsi="Palatino Linotype" w:cs="Tahoma"/>
          <w:b/>
          <w:bCs/>
          <w:sz w:val="22"/>
          <w:szCs w:val="22"/>
        </w:rPr>
        <w:t xml:space="preserve"> del Recurso de R</w:t>
      </w:r>
      <w:r w:rsidR="00B31222" w:rsidRPr="00DF5B7A">
        <w:rPr>
          <w:rFonts w:ascii="Palatino Linotype" w:eastAsia="Batang" w:hAnsi="Palatino Linotype" w:cs="Tahoma"/>
          <w:b/>
          <w:bCs/>
          <w:sz w:val="22"/>
          <w:szCs w:val="22"/>
        </w:rPr>
        <w:t>evisión ante el Instituto</w:t>
      </w:r>
      <w:r w:rsidR="00E445DA" w:rsidRPr="00DF5B7A">
        <w:rPr>
          <w:rFonts w:ascii="Palatino Linotype" w:eastAsia="Batang" w:hAnsi="Palatino Linotype" w:cs="Tahoma"/>
          <w:b/>
          <w:bCs/>
          <w:sz w:val="22"/>
          <w:szCs w:val="22"/>
        </w:rPr>
        <w:t>.</w:t>
      </w:r>
    </w:p>
    <w:p w:rsidR="00E445DA" w:rsidRPr="00DF5B7A" w:rsidRDefault="00E445DA" w:rsidP="007479DD">
      <w:pPr>
        <w:spacing w:line="360" w:lineRule="auto"/>
        <w:jc w:val="both"/>
        <w:rPr>
          <w:rFonts w:ascii="Palatino Linotype" w:eastAsia="Batang" w:hAnsi="Palatino Linotype" w:cs="Tahoma"/>
          <w:b/>
          <w:bCs/>
          <w:sz w:val="22"/>
          <w:szCs w:val="22"/>
        </w:rPr>
      </w:pPr>
    </w:p>
    <w:p w:rsidR="00B31222" w:rsidRPr="00DF5B7A" w:rsidRDefault="00A90F9B" w:rsidP="007479DD">
      <w:pPr>
        <w:spacing w:line="360" w:lineRule="auto"/>
        <w:jc w:val="both"/>
        <w:rPr>
          <w:rFonts w:ascii="Palatino Linotype" w:eastAsia="Batang" w:hAnsi="Palatino Linotype" w:cs="Tahoma"/>
          <w:bCs/>
          <w:sz w:val="22"/>
          <w:szCs w:val="22"/>
          <w:lang w:val="es-MX"/>
        </w:rPr>
      </w:pPr>
      <w:r w:rsidRPr="00DF5B7A">
        <w:rPr>
          <w:rFonts w:ascii="Palatino Linotype" w:eastAsia="Batang" w:hAnsi="Palatino Linotype" w:cs="Tahoma"/>
          <w:b/>
          <w:bCs/>
          <w:sz w:val="22"/>
          <w:szCs w:val="22"/>
        </w:rPr>
        <w:t xml:space="preserve">a) </w:t>
      </w:r>
      <w:r w:rsidR="0094782C" w:rsidRPr="00DF5B7A">
        <w:rPr>
          <w:rFonts w:ascii="Palatino Linotype" w:eastAsia="Batang" w:hAnsi="Palatino Linotype" w:cs="Tahoma"/>
          <w:b/>
          <w:bCs/>
          <w:sz w:val="22"/>
          <w:szCs w:val="22"/>
        </w:rPr>
        <w:t>Turno del Recurso de R</w:t>
      </w:r>
      <w:r w:rsidR="00B31222" w:rsidRPr="00DF5B7A">
        <w:rPr>
          <w:rFonts w:ascii="Palatino Linotype" w:eastAsia="Batang" w:hAnsi="Palatino Linotype" w:cs="Tahoma"/>
          <w:b/>
          <w:bCs/>
          <w:sz w:val="22"/>
          <w:szCs w:val="22"/>
        </w:rPr>
        <w:t>evisión</w:t>
      </w:r>
      <w:r w:rsidRPr="00DF5B7A">
        <w:rPr>
          <w:rFonts w:ascii="Palatino Linotype" w:eastAsia="Batang" w:hAnsi="Palatino Linotype" w:cs="Tahoma"/>
          <w:b/>
          <w:bCs/>
          <w:sz w:val="22"/>
          <w:szCs w:val="22"/>
        </w:rPr>
        <w:t>.</w:t>
      </w:r>
      <w:r w:rsidR="00B31222" w:rsidRPr="00DF5B7A">
        <w:rPr>
          <w:rFonts w:ascii="Palatino Linotype" w:eastAsia="Batang" w:hAnsi="Palatino Linotype" w:cs="Tahoma"/>
          <w:b/>
          <w:bCs/>
          <w:sz w:val="22"/>
          <w:szCs w:val="22"/>
        </w:rPr>
        <w:t xml:space="preserve"> </w:t>
      </w:r>
      <w:r w:rsidR="00B31222" w:rsidRPr="00DF5B7A">
        <w:rPr>
          <w:rFonts w:ascii="Palatino Linotype" w:eastAsia="Batang" w:hAnsi="Palatino Linotype" w:cs="Tahoma"/>
          <w:bCs/>
          <w:sz w:val="22"/>
          <w:szCs w:val="22"/>
          <w:lang w:val="es-MX"/>
        </w:rPr>
        <w:t xml:space="preserve">El </w:t>
      </w:r>
      <w:r w:rsidR="00BC6175" w:rsidRPr="00DF5B7A">
        <w:rPr>
          <w:rFonts w:ascii="Palatino Linotype" w:eastAsia="Batang" w:hAnsi="Palatino Linotype" w:cs="Tahoma"/>
          <w:bCs/>
          <w:sz w:val="22"/>
          <w:szCs w:val="22"/>
          <w:lang w:val="es-MX"/>
        </w:rPr>
        <w:t>quince de febrero de dos mil diecinueve</w:t>
      </w:r>
      <w:r w:rsidR="00B31222" w:rsidRPr="00DF5B7A">
        <w:rPr>
          <w:rFonts w:ascii="Palatino Linotype" w:eastAsia="Batang" w:hAnsi="Palatino Linotype" w:cs="Tahoma"/>
          <w:bCs/>
          <w:sz w:val="22"/>
          <w:szCs w:val="22"/>
          <w:lang w:val="es-MX"/>
        </w:rPr>
        <w:t xml:space="preserve">, este Instituto asignó el número de expediente </w:t>
      </w:r>
      <w:r w:rsidR="00152B91" w:rsidRPr="00DF5B7A">
        <w:rPr>
          <w:rFonts w:ascii="Palatino Linotype" w:eastAsia="Batang" w:hAnsi="Palatino Linotype" w:cs="Tahoma"/>
          <w:b/>
          <w:bCs/>
          <w:sz w:val="22"/>
          <w:szCs w:val="22"/>
          <w:lang w:val="es-MX"/>
        </w:rPr>
        <w:t>0</w:t>
      </w:r>
      <w:r w:rsidR="00BC6175" w:rsidRPr="00DF5B7A">
        <w:rPr>
          <w:rFonts w:ascii="Palatino Linotype" w:eastAsia="Batang" w:hAnsi="Palatino Linotype" w:cs="Tahoma"/>
          <w:b/>
          <w:bCs/>
          <w:sz w:val="22"/>
          <w:szCs w:val="22"/>
          <w:lang w:val="es-MX"/>
        </w:rPr>
        <w:t>0</w:t>
      </w:r>
      <w:r w:rsidR="00854523" w:rsidRPr="00DF5B7A">
        <w:rPr>
          <w:rFonts w:ascii="Palatino Linotype" w:eastAsia="Batang" w:hAnsi="Palatino Linotype" w:cs="Tahoma"/>
          <w:b/>
          <w:bCs/>
          <w:sz w:val="22"/>
          <w:szCs w:val="22"/>
          <w:lang w:val="es-MX"/>
        </w:rPr>
        <w:t>6</w:t>
      </w:r>
      <w:r w:rsidR="00BC6175" w:rsidRPr="00DF5B7A">
        <w:rPr>
          <w:rFonts w:ascii="Palatino Linotype" w:eastAsia="Batang" w:hAnsi="Palatino Linotype" w:cs="Tahoma"/>
          <w:b/>
          <w:bCs/>
          <w:sz w:val="22"/>
          <w:szCs w:val="22"/>
          <w:lang w:val="es-MX"/>
        </w:rPr>
        <w:t>86/INFOEM/IP/RR/2019</w:t>
      </w:r>
      <w:r w:rsidR="00CB05F4" w:rsidRPr="00DF5B7A">
        <w:rPr>
          <w:rFonts w:ascii="Palatino Linotype" w:eastAsia="Batang" w:hAnsi="Palatino Linotype" w:cs="Tahoma"/>
          <w:b/>
          <w:bCs/>
          <w:sz w:val="22"/>
          <w:szCs w:val="22"/>
          <w:lang w:val="es-MX"/>
        </w:rPr>
        <w:t xml:space="preserve"> </w:t>
      </w:r>
      <w:r w:rsidR="00D26AE1" w:rsidRPr="00DF5B7A">
        <w:rPr>
          <w:rFonts w:ascii="Palatino Linotype" w:eastAsia="Batang" w:hAnsi="Palatino Linotype" w:cs="Tahoma"/>
          <w:bCs/>
          <w:sz w:val="22"/>
          <w:szCs w:val="22"/>
          <w:lang w:val="es-MX"/>
        </w:rPr>
        <w:t>al Recurso de R</w:t>
      </w:r>
      <w:r w:rsidR="00B31222" w:rsidRPr="00DF5B7A">
        <w:rPr>
          <w:rFonts w:ascii="Palatino Linotype" w:eastAsia="Batang" w:hAnsi="Palatino Linotype" w:cs="Tahoma"/>
          <w:bCs/>
          <w:sz w:val="22"/>
          <w:szCs w:val="22"/>
          <w:lang w:val="es-MX"/>
        </w:rPr>
        <w:t xml:space="preserve">evisión, con base en el sistema aprobado por el Pleno de este </w:t>
      </w:r>
      <w:r w:rsidR="00A854FF" w:rsidRPr="00DF5B7A">
        <w:rPr>
          <w:rFonts w:ascii="Palatino Linotype" w:eastAsia="Batang" w:hAnsi="Palatino Linotype" w:cs="Tahoma"/>
          <w:bCs/>
          <w:sz w:val="22"/>
          <w:szCs w:val="22"/>
          <w:lang w:val="es-MX"/>
        </w:rPr>
        <w:t>Órgano Garante y</w:t>
      </w:r>
      <w:r w:rsidR="00B31222" w:rsidRPr="00DF5B7A">
        <w:rPr>
          <w:rFonts w:ascii="Palatino Linotype" w:eastAsia="Batang" w:hAnsi="Palatino Linotype" w:cs="Tahoma"/>
          <w:bCs/>
          <w:sz w:val="22"/>
          <w:szCs w:val="22"/>
          <w:lang w:val="es-MX"/>
        </w:rPr>
        <w:t xml:space="preserve"> lo turnó a</w:t>
      </w:r>
      <w:r w:rsidR="00625DFB" w:rsidRPr="00DF5B7A">
        <w:rPr>
          <w:rFonts w:ascii="Palatino Linotype" w:eastAsia="Batang" w:hAnsi="Palatino Linotype" w:cs="Tahoma"/>
          <w:bCs/>
          <w:sz w:val="22"/>
          <w:szCs w:val="22"/>
          <w:lang w:val="es-MX"/>
        </w:rPr>
        <w:t>l Comisionado Ponente</w:t>
      </w:r>
      <w:r w:rsidR="00A854FF" w:rsidRPr="00DF5B7A">
        <w:rPr>
          <w:rFonts w:ascii="Palatino Linotype" w:eastAsia="Batang" w:hAnsi="Palatino Linotype" w:cs="Tahoma"/>
          <w:bCs/>
          <w:sz w:val="22"/>
          <w:szCs w:val="22"/>
          <w:lang w:val="es-MX"/>
        </w:rPr>
        <w:t xml:space="preserve"> Luis Gustavo Parra Noriega</w:t>
      </w:r>
      <w:r w:rsidR="00B31222" w:rsidRPr="00DF5B7A">
        <w:rPr>
          <w:rFonts w:ascii="Palatino Linotype" w:eastAsia="Batang" w:hAnsi="Palatino Linotype" w:cs="Tahoma"/>
          <w:bCs/>
          <w:sz w:val="22"/>
          <w:szCs w:val="22"/>
          <w:lang w:val="es-MX"/>
        </w:rPr>
        <w:t xml:space="preserve">, para los efectos del artículo </w:t>
      </w:r>
      <w:r w:rsidR="00625DFB" w:rsidRPr="00DF5B7A">
        <w:rPr>
          <w:rFonts w:ascii="Palatino Linotype" w:eastAsia="Batang" w:hAnsi="Palatino Linotype" w:cs="Tahoma"/>
          <w:bCs/>
          <w:sz w:val="22"/>
          <w:szCs w:val="22"/>
          <w:lang w:val="es-MX"/>
        </w:rPr>
        <w:t>185</w:t>
      </w:r>
      <w:r w:rsidR="00B31222" w:rsidRPr="00DF5B7A">
        <w:rPr>
          <w:rFonts w:ascii="Palatino Linotype" w:eastAsia="Batang" w:hAnsi="Palatino Linotype" w:cs="Tahoma"/>
          <w:bCs/>
          <w:sz w:val="22"/>
          <w:szCs w:val="22"/>
          <w:lang w:val="es-MX"/>
        </w:rPr>
        <w:t>, fracción I</w:t>
      </w:r>
      <w:r w:rsidR="00AB5D9D" w:rsidRPr="00DF5B7A">
        <w:rPr>
          <w:rFonts w:ascii="Palatino Linotype" w:eastAsia="Batang" w:hAnsi="Palatino Linotype" w:cs="Tahoma"/>
          <w:bCs/>
          <w:sz w:val="22"/>
          <w:szCs w:val="22"/>
          <w:lang w:val="es-MX"/>
        </w:rPr>
        <w:t>,</w:t>
      </w:r>
      <w:r w:rsidR="00B31222" w:rsidRPr="00DF5B7A">
        <w:rPr>
          <w:rFonts w:ascii="Palatino Linotype" w:eastAsia="Batang" w:hAnsi="Palatino Linotype" w:cs="Tahoma"/>
          <w:bCs/>
          <w:sz w:val="22"/>
          <w:szCs w:val="22"/>
          <w:lang w:val="es-MX"/>
        </w:rPr>
        <w:t xml:space="preserve"> de la </w:t>
      </w:r>
      <w:r w:rsidR="00625DFB" w:rsidRPr="00DF5B7A">
        <w:rPr>
          <w:rFonts w:ascii="Palatino Linotype" w:eastAsia="Batang" w:hAnsi="Palatino Linotype" w:cs="Tahoma"/>
          <w:bCs/>
          <w:sz w:val="22"/>
          <w:szCs w:val="22"/>
          <w:lang w:val="es-MX"/>
        </w:rPr>
        <w:t xml:space="preserve">Ley de Transparencia y </w:t>
      </w:r>
      <w:r w:rsidR="000F674A" w:rsidRPr="00DF5B7A">
        <w:rPr>
          <w:rFonts w:ascii="Palatino Linotype" w:eastAsia="Batang" w:hAnsi="Palatino Linotype" w:cs="Tahoma"/>
          <w:bCs/>
          <w:sz w:val="22"/>
          <w:szCs w:val="22"/>
          <w:lang w:val="es-MX"/>
        </w:rPr>
        <w:t>Acceso</w:t>
      </w:r>
      <w:r w:rsidR="00625DFB" w:rsidRPr="00DF5B7A">
        <w:rPr>
          <w:rFonts w:ascii="Palatino Linotype" w:eastAsia="Batang" w:hAnsi="Palatino Linotype" w:cs="Tahoma"/>
          <w:bCs/>
          <w:sz w:val="22"/>
          <w:szCs w:val="22"/>
          <w:lang w:val="es-MX"/>
        </w:rPr>
        <w:t xml:space="preserve"> a la Información Pública del Estado de México y Municipios</w:t>
      </w:r>
      <w:r w:rsidR="00B31222" w:rsidRPr="00DF5B7A">
        <w:rPr>
          <w:rFonts w:ascii="Palatino Linotype" w:eastAsia="Batang" w:hAnsi="Palatino Linotype" w:cs="Tahoma"/>
          <w:bCs/>
          <w:sz w:val="22"/>
          <w:szCs w:val="22"/>
          <w:lang w:val="es-MX"/>
        </w:rPr>
        <w:t>.</w:t>
      </w:r>
    </w:p>
    <w:p w:rsidR="00B31222" w:rsidRPr="00DF5B7A" w:rsidRDefault="00B31222" w:rsidP="007479DD">
      <w:pPr>
        <w:spacing w:line="360" w:lineRule="auto"/>
        <w:jc w:val="both"/>
        <w:rPr>
          <w:rFonts w:ascii="Palatino Linotype" w:eastAsia="Batang" w:hAnsi="Palatino Linotype" w:cs="Tahoma"/>
          <w:b/>
          <w:bCs/>
          <w:sz w:val="22"/>
          <w:szCs w:val="22"/>
        </w:rPr>
      </w:pPr>
    </w:p>
    <w:p w:rsidR="006877F1" w:rsidRPr="00DF5B7A" w:rsidRDefault="00625DFB" w:rsidP="006877F1">
      <w:pPr>
        <w:spacing w:line="360" w:lineRule="auto"/>
        <w:jc w:val="both"/>
        <w:rPr>
          <w:rFonts w:ascii="Palatino Linotype" w:hAnsi="Palatino Linotype" w:cs="Tahoma"/>
          <w:sz w:val="22"/>
          <w:szCs w:val="22"/>
        </w:rPr>
      </w:pPr>
      <w:r w:rsidRPr="00DF5B7A">
        <w:rPr>
          <w:rFonts w:ascii="Palatino Linotype" w:eastAsia="Batang" w:hAnsi="Palatino Linotype" w:cs="Tahoma"/>
          <w:b/>
          <w:bCs/>
          <w:sz w:val="22"/>
          <w:szCs w:val="22"/>
        </w:rPr>
        <w:t>b</w:t>
      </w:r>
      <w:r w:rsidR="009F46DC" w:rsidRPr="00DF5B7A">
        <w:rPr>
          <w:rFonts w:ascii="Palatino Linotype" w:eastAsia="Batang" w:hAnsi="Palatino Linotype" w:cs="Tahoma"/>
          <w:b/>
          <w:bCs/>
          <w:sz w:val="22"/>
          <w:szCs w:val="22"/>
        </w:rPr>
        <w:t xml:space="preserve">) </w:t>
      </w:r>
      <w:r w:rsidR="0094782C" w:rsidRPr="00DF5B7A">
        <w:rPr>
          <w:rFonts w:ascii="Palatino Linotype" w:eastAsia="Batang" w:hAnsi="Palatino Linotype" w:cs="Tahoma"/>
          <w:b/>
          <w:bCs/>
          <w:sz w:val="22"/>
          <w:szCs w:val="22"/>
        </w:rPr>
        <w:t>Admisión del Recurso de R</w:t>
      </w:r>
      <w:r w:rsidR="00B31222" w:rsidRPr="00DF5B7A">
        <w:rPr>
          <w:rFonts w:ascii="Palatino Linotype" w:eastAsia="Batang" w:hAnsi="Palatino Linotype" w:cs="Tahoma"/>
          <w:b/>
          <w:bCs/>
          <w:sz w:val="22"/>
          <w:szCs w:val="22"/>
        </w:rPr>
        <w:t>evisión</w:t>
      </w:r>
      <w:r w:rsidR="00B31222" w:rsidRPr="00DF5B7A">
        <w:rPr>
          <w:rFonts w:ascii="Palatino Linotype" w:eastAsia="Batang" w:hAnsi="Palatino Linotype" w:cs="Tahoma"/>
          <w:b/>
          <w:bCs/>
          <w:sz w:val="22"/>
          <w:szCs w:val="22"/>
          <w:lang w:val="es-ES_tradnl"/>
        </w:rPr>
        <w:t xml:space="preserve">. </w:t>
      </w:r>
      <w:r w:rsidR="00B31222" w:rsidRPr="00DF5B7A">
        <w:rPr>
          <w:rFonts w:ascii="Palatino Linotype" w:eastAsia="Batang" w:hAnsi="Palatino Linotype" w:cs="Tahoma"/>
          <w:bCs/>
          <w:sz w:val="22"/>
          <w:szCs w:val="22"/>
          <w:lang w:val="es-ES_tradnl"/>
        </w:rPr>
        <w:t xml:space="preserve">El </w:t>
      </w:r>
      <w:r w:rsidR="00BC6175" w:rsidRPr="00DF5B7A">
        <w:rPr>
          <w:rFonts w:ascii="Palatino Linotype" w:eastAsia="Batang" w:hAnsi="Palatino Linotype" w:cs="Tahoma"/>
          <w:bCs/>
          <w:sz w:val="22"/>
          <w:szCs w:val="22"/>
          <w:lang w:val="es-ES_tradnl"/>
        </w:rPr>
        <w:t>veintiuno</w:t>
      </w:r>
      <w:r w:rsidR="00854523" w:rsidRPr="00DF5B7A">
        <w:rPr>
          <w:rFonts w:ascii="Palatino Linotype" w:eastAsia="Batang" w:hAnsi="Palatino Linotype" w:cs="Tahoma"/>
          <w:bCs/>
          <w:sz w:val="22"/>
          <w:szCs w:val="22"/>
          <w:lang w:val="es-ES_tradnl"/>
        </w:rPr>
        <w:t xml:space="preserve"> de </w:t>
      </w:r>
      <w:r w:rsidR="00BC6175" w:rsidRPr="00DF5B7A">
        <w:rPr>
          <w:rFonts w:ascii="Palatino Linotype" w:eastAsia="Batang" w:hAnsi="Palatino Linotype" w:cs="Tahoma"/>
          <w:bCs/>
          <w:sz w:val="22"/>
          <w:szCs w:val="22"/>
          <w:lang w:val="es-MX"/>
        </w:rPr>
        <w:t>de febrero de dos mil diecinueve</w:t>
      </w:r>
      <w:r w:rsidR="00B31222" w:rsidRPr="00DF5B7A">
        <w:rPr>
          <w:rFonts w:ascii="Palatino Linotype" w:eastAsia="Batang" w:hAnsi="Palatino Linotype" w:cs="Tahoma"/>
          <w:bCs/>
          <w:sz w:val="22"/>
          <w:szCs w:val="22"/>
          <w:lang w:val="es-ES_tradnl"/>
        </w:rPr>
        <w:t xml:space="preserve">, </w:t>
      </w:r>
      <w:r w:rsidR="009F46DC" w:rsidRPr="00DF5B7A">
        <w:rPr>
          <w:rFonts w:ascii="Palatino Linotype" w:hAnsi="Palatino Linotype" w:cs="Tahoma"/>
          <w:sz w:val="22"/>
          <w:szCs w:val="22"/>
        </w:rPr>
        <w:t>se</w:t>
      </w:r>
      <w:r w:rsidR="009F46DC" w:rsidRPr="00DF5B7A">
        <w:rPr>
          <w:rFonts w:ascii="Palatino Linotype" w:eastAsia="Calibri" w:hAnsi="Palatino Linotype" w:cs="Tahoma"/>
          <w:sz w:val="22"/>
          <w:szCs w:val="22"/>
          <w:lang w:val="es-MX" w:eastAsia="en-US"/>
        </w:rPr>
        <w:t xml:space="preserve"> acordó la admisión de</w:t>
      </w:r>
      <w:r w:rsidR="009F46DC" w:rsidRPr="00DF5B7A">
        <w:rPr>
          <w:rFonts w:ascii="Palatino Linotype" w:hAnsi="Palatino Linotype" w:cs="Tahoma"/>
          <w:sz w:val="22"/>
          <w:szCs w:val="22"/>
        </w:rPr>
        <w:t xml:space="preserve">l </w:t>
      </w:r>
      <w:r w:rsidR="0094782C" w:rsidRPr="00DF5B7A">
        <w:rPr>
          <w:rFonts w:ascii="Palatino Linotype" w:hAnsi="Palatino Linotype" w:cs="Tahoma"/>
          <w:sz w:val="22"/>
          <w:szCs w:val="22"/>
        </w:rPr>
        <w:t>Recurso de R</w:t>
      </w:r>
      <w:r w:rsidR="009F46DC" w:rsidRPr="00DF5B7A">
        <w:rPr>
          <w:rFonts w:ascii="Palatino Linotype" w:hAnsi="Palatino Linotype" w:cs="Tahoma"/>
          <w:sz w:val="22"/>
          <w:szCs w:val="22"/>
        </w:rPr>
        <w:t xml:space="preserve">evisión interpuesto por la parte recurrente en contra </w:t>
      </w:r>
      <w:r w:rsidR="005F3F8B" w:rsidRPr="00DF5B7A">
        <w:rPr>
          <w:rFonts w:ascii="Palatino Linotype" w:hAnsi="Palatino Linotype" w:cs="Tahoma"/>
          <w:sz w:val="22"/>
          <w:szCs w:val="22"/>
        </w:rPr>
        <w:t>de</w:t>
      </w:r>
      <w:r w:rsidR="00BC6175" w:rsidRPr="00DF5B7A">
        <w:rPr>
          <w:rFonts w:ascii="Palatino Linotype" w:hAnsi="Palatino Linotype" w:cs="Tahoma"/>
          <w:sz w:val="22"/>
          <w:szCs w:val="22"/>
        </w:rPr>
        <w:t xml:space="preserve"> </w:t>
      </w:r>
      <w:r w:rsidR="005F3F8B" w:rsidRPr="00DF5B7A">
        <w:rPr>
          <w:rFonts w:ascii="Palatino Linotype" w:hAnsi="Palatino Linotype" w:cs="Tahoma"/>
          <w:sz w:val="22"/>
          <w:szCs w:val="22"/>
        </w:rPr>
        <w:t>l</w:t>
      </w:r>
      <w:r w:rsidR="00BC6175" w:rsidRPr="00DF5B7A">
        <w:rPr>
          <w:rFonts w:ascii="Palatino Linotype" w:hAnsi="Palatino Linotype" w:cs="Tahoma"/>
          <w:sz w:val="22"/>
          <w:szCs w:val="22"/>
        </w:rPr>
        <w:t>a</w:t>
      </w:r>
      <w:r w:rsidR="005F3F8B" w:rsidRPr="00DF5B7A">
        <w:rPr>
          <w:rFonts w:ascii="Palatino Linotype" w:hAnsi="Palatino Linotype" w:cs="Tahoma"/>
          <w:sz w:val="22"/>
          <w:szCs w:val="22"/>
        </w:rPr>
        <w:t xml:space="preserve"> </w:t>
      </w:r>
      <w:r w:rsidR="00BC6175" w:rsidRPr="00DF5B7A">
        <w:rPr>
          <w:rFonts w:ascii="Palatino Linotype" w:hAnsi="Palatino Linotype" w:cs="Tahoma"/>
          <w:sz w:val="22"/>
          <w:szCs w:val="22"/>
        </w:rPr>
        <w:t>Secretaría de Educación</w:t>
      </w:r>
      <w:r w:rsidR="009F46DC" w:rsidRPr="00DF5B7A">
        <w:rPr>
          <w:rFonts w:ascii="Palatino Linotype" w:hAnsi="Palatino Linotype" w:cs="Tahoma"/>
          <w:sz w:val="22"/>
          <w:szCs w:val="22"/>
        </w:rPr>
        <w:t>, en términos del artículo 1</w:t>
      </w:r>
      <w:r w:rsidRPr="00DF5B7A">
        <w:rPr>
          <w:rFonts w:ascii="Palatino Linotype" w:hAnsi="Palatino Linotype" w:cs="Tahoma"/>
          <w:sz w:val="22"/>
          <w:szCs w:val="22"/>
        </w:rPr>
        <w:t>85</w:t>
      </w:r>
      <w:r w:rsidR="009F46DC" w:rsidRPr="00DF5B7A">
        <w:rPr>
          <w:rFonts w:ascii="Palatino Linotype" w:hAnsi="Palatino Linotype" w:cs="Tahoma"/>
          <w:sz w:val="22"/>
          <w:szCs w:val="22"/>
        </w:rPr>
        <w:t>, fracciones I y II</w:t>
      </w:r>
      <w:r w:rsidR="00D02370" w:rsidRPr="00DF5B7A">
        <w:rPr>
          <w:rFonts w:ascii="Palatino Linotype" w:hAnsi="Palatino Linotype" w:cs="Tahoma"/>
          <w:sz w:val="22"/>
          <w:szCs w:val="22"/>
        </w:rPr>
        <w:t>,</w:t>
      </w:r>
      <w:r w:rsidR="009F46DC" w:rsidRPr="00DF5B7A">
        <w:rPr>
          <w:rFonts w:ascii="Palatino Linotype" w:hAnsi="Palatino Linotype" w:cs="Tahoma"/>
          <w:sz w:val="22"/>
          <w:szCs w:val="22"/>
        </w:rPr>
        <w:t xml:space="preserve"> de la </w:t>
      </w:r>
      <w:r w:rsidRPr="00DF5B7A">
        <w:rPr>
          <w:rFonts w:ascii="Palatino Linotype" w:hAnsi="Palatino Linotype" w:cs="Tahoma"/>
          <w:bCs/>
          <w:sz w:val="22"/>
          <w:szCs w:val="22"/>
          <w:lang w:val="es-MX"/>
        </w:rPr>
        <w:t>Ley de Transparencia y Acceso a la Información Pública del Estado de México y Municipios</w:t>
      </w:r>
      <w:r w:rsidR="0001771D" w:rsidRPr="00DF5B7A">
        <w:rPr>
          <w:rFonts w:ascii="Palatino Linotype" w:hAnsi="Palatino Linotype" w:cs="Tahoma"/>
          <w:bCs/>
          <w:sz w:val="22"/>
          <w:szCs w:val="22"/>
          <w:lang w:val="es-MX"/>
        </w:rPr>
        <w:t>;</w:t>
      </w:r>
      <w:r w:rsidRPr="00DF5B7A">
        <w:rPr>
          <w:rFonts w:ascii="Palatino Linotype" w:hAnsi="Palatino Linotype" w:cs="Tahoma"/>
          <w:bCs/>
          <w:sz w:val="22"/>
          <w:szCs w:val="22"/>
          <w:lang w:val="es-MX"/>
        </w:rPr>
        <w:t xml:space="preserve"> </w:t>
      </w:r>
      <w:r w:rsidR="006877F1" w:rsidRPr="00DF5B7A">
        <w:rPr>
          <w:rFonts w:ascii="Palatino Linotype" w:hAnsi="Palatino Linotype" w:cs="Tahoma"/>
          <w:bCs/>
          <w:sz w:val="22"/>
          <w:szCs w:val="22"/>
          <w:lang w:val="es-MX"/>
        </w:rPr>
        <w:t xml:space="preserve">acto que le  fue notificado a las partes el mismo día de admitidos, a través del Sistema de Acceso a la Información Mexiquense (SAIMEX), </w:t>
      </w:r>
      <w:r w:rsidR="004F1465" w:rsidRPr="00DF5B7A">
        <w:rPr>
          <w:rFonts w:ascii="Palatino Linotype" w:hAnsi="Palatino Linotype" w:cs="Tahoma"/>
          <w:bCs/>
          <w:sz w:val="22"/>
          <w:szCs w:val="22"/>
          <w:lang w:val="es-MX"/>
        </w:rPr>
        <w:t xml:space="preserve">en el </w:t>
      </w:r>
      <w:r w:rsidR="00157D55" w:rsidRPr="00DF5B7A">
        <w:rPr>
          <w:rFonts w:ascii="Palatino Linotype" w:hAnsi="Palatino Linotype" w:cs="Tahoma"/>
          <w:bCs/>
          <w:sz w:val="22"/>
          <w:szCs w:val="22"/>
          <w:lang w:val="es-MX"/>
        </w:rPr>
        <w:t>que</w:t>
      </w:r>
      <w:r w:rsidR="004F1465" w:rsidRPr="00DF5B7A">
        <w:rPr>
          <w:rFonts w:ascii="Palatino Linotype" w:hAnsi="Palatino Linotype" w:cs="Tahoma"/>
          <w:bCs/>
          <w:sz w:val="22"/>
          <w:szCs w:val="22"/>
          <w:lang w:val="es-MX"/>
        </w:rPr>
        <w:t xml:space="preserve"> se les otorgó </w:t>
      </w:r>
      <w:r w:rsidR="006877F1" w:rsidRPr="00DF5B7A">
        <w:rPr>
          <w:rFonts w:ascii="Palatino Linotype" w:hAnsi="Palatino Linotype" w:cs="Tahoma"/>
          <w:bCs/>
          <w:sz w:val="22"/>
          <w:szCs w:val="22"/>
          <w:lang w:val="es-MX"/>
        </w:rPr>
        <w:t>un plazo de siete días hábiles posteriores a dichas notificaciones para que manifestaran lo que a su derecho conviniera y formularan alegatos.</w:t>
      </w:r>
    </w:p>
    <w:p w:rsidR="00081885" w:rsidRPr="00DF5B7A" w:rsidRDefault="00581D41" w:rsidP="007479DD">
      <w:pPr>
        <w:spacing w:line="360" w:lineRule="auto"/>
        <w:jc w:val="both"/>
        <w:rPr>
          <w:rFonts w:ascii="Palatino Linotype" w:hAnsi="Palatino Linotype" w:cs="Tahoma"/>
          <w:sz w:val="22"/>
          <w:szCs w:val="22"/>
        </w:rPr>
      </w:pPr>
      <w:r w:rsidRPr="00DF5B7A">
        <w:rPr>
          <w:rFonts w:ascii="Palatino Linotype" w:hAnsi="Palatino Linotype" w:cs="Tahoma"/>
          <w:b/>
          <w:sz w:val="22"/>
          <w:szCs w:val="22"/>
        </w:rPr>
        <w:lastRenderedPageBreak/>
        <w:t>c)</w:t>
      </w:r>
      <w:r w:rsidR="00565C0E" w:rsidRPr="00DF5B7A">
        <w:rPr>
          <w:rFonts w:ascii="Palatino Linotype" w:hAnsi="Palatino Linotype" w:cs="Tahoma"/>
          <w:b/>
          <w:sz w:val="22"/>
          <w:szCs w:val="22"/>
        </w:rPr>
        <w:t xml:space="preserve"> </w:t>
      </w:r>
      <w:r w:rsidR="00BC6175" w:rsidRPr="00DF5B7A">
        <w:rPr>
          <w:rFonts w:ascii="Palatino Linotype" w:hAnsi="Palatino Linotype" w:cs="Tahoma"/>
          <w:b/>
          <w:sz w:val="22"/>
          <w:szCs w:val="22"/>
        </w:rPr>
        <w:t>Informe Justificado</w:t>
      </w:r>
      <w:r w:rsidRPr="00DF5B7A">
        <w:rPr>
          <w:rFonts w:ascii="Palatino Linotype" w:hAnsi="Palatino Linotype" w:cs="Tahoma"/>
          <w:b/>
          <w:sz w:val="22"/>
          <w:szCs w:val="22"/>
        </w:rPr>
        <w:t>.</w:t>
      </w:r>
      <w:r w:rsidR="008A134B" w:rsidRPr="00DF5B7A">
        <w:rPr>
          <w:rFonts w:ascii="Palatino Linotype" w:hAnsi="Palatino Linotype" w:cs="Tahoma"/>
          <w:b/>
          <w:sz w:val="22"/>
          <w:szCs w:val="22"/>
        </w:rPr>
        <w:t xml:space="preserve"> </w:t>
      </w:r>
      <w:r w:rsidR="00B31222" w:rsidRPr="00DF5B7A">
        <w:rPr>
          <w:rFonts w:ascii="Palatino Linotype" w:hAnsi="Palatino Linotype" w:cs="Tahoma"/>
          <w:sz w:val="22"/>
          <w:szCs w:val="22"/>
          <w:lang w:val="es-ES_tradnl"/>
        </w:rPr>
        <w:t xml:space="preserve">El </w:t>
      </w:r>
      <w:r w:rsidR="00BC6175" w:rsidRPr="00DF5B7A">
        <w:rPr>
          <w:rFonts w:ascii="Palatino Linotype" w:hAnsi="Palatino Linotype" w:cs="Tahoma"/>
          <w:sz w:val="22"/>
          <w:szCs w:val="22"/>
          <w:lang w:val="es-ES_tradnl"/>
        </w:rPr>
        <w:t xml:space="preserve">cuatro de </w:t>
      </w:r>
      <w:r w:rsidR="001A3A58" w:rsidRPr="00DF5B7A">
        <w:rPr>
          <w:rFonts w:ascii="Palatino Linotype" w:hAnsi="Palatino Linotype" w:cs="Tahoma"/>
          <w:sz w:val="22"/>
          <w:szCs w:val="22"/>
          <w:lang w:val="es-ES_tradnl"/>
        </w:rPr>
        <w:t>marzo</w:t>
      </w:r>
      <w:r w:rsidR="00BC6175" w:rsidRPr="00DF5B7A">
        <w:rPr>
          <w:rFonts w:ascii="Palatino Linotype" w:hAnsi="Palatino Linotype" w:cs="Tahoma"/>
          <w:sz w:val="22"/>
          <w:szCs w:val="22"/>
          <w:lang w:val="es-ES_tradnl"/>
        </w:rPr>
        <w:t xml:space="preserve"> de dos mil diecinueve</w:t>
      </w:r>
      <w:r w:rsidR="00B31222" w:rsidRPr="00DF5B7A">
        <w:rPr>
          <w:rFonts w:ascii="Palatino Linotype" w:hAnsi="Palatino Linotype" w:cs="Tahoma"/>
          <w:sz w:val="22"/>
          <w:szCs w:val="22"/>
          <w:lang w:val="es-ES_tradnl"/>
        </w:rPr>
        <w:t xml:space="preserve">, se recibió a través </w:t>
      </w:r>
      <w:r w:rsidR="004435B4" w:rsidRPr="00DF5B7A">
        <w:rPr>
          <w:rFonts w:ascii="Palatino Linotype" w:hAnsi="Palatino Linotype" w:cs="Tahoma"/>
          <w:sz w:val="22"/>
          <w:szCs w:val="22"/>
          <w:lang w:val="es-ES_tradnl"/>
        </w:rPr>
        <w:t xml:space="preserve">del </w:t>
      </w:r>
      <w:r w:rsidR="004435B4" w:rsidRPr="00DF5B7A">
        <w:rPr>
          <w:rFonts w:ascii="Palatino Linotype" w:hAnsi="Palatino Linotype" w:cs="Tahoma"/>
          <w:sz w:val="22"/>
          <w:szCs w:val="22"/>
        </w:rPr>
        <w:t>Sistema de Acceso a la Información Mexiquense</w:t>
      </w:r>
      <w:r w:rsidR="00B31222" w:rsidRPr="00DF5B7A">
        <w:rPr>
          <w:rFonts w:ascii="Palatino Linotype" w:hAnsi="Palatino Linotype" w:cs="Tahoma"/>
          <w:sz w:val="22"/>
          <w:szCs w:val="22"/>
          <w:lang w:val="es-ES_tradnl"/>
        </w:rPr>
        <w:t xml:space="preserve"> </w:t>
      </w:r>
      <w:r w:rsidR="00693506" w:rsidRPr="00DF5B7A">
        <w:rPr>
          <w:rFonts w:ascii="Palatino Linotype" w:hAnsi="Palatino Linotype" w:cs="Tahoma"/>
          <w:sz w:val="22"/>
          <w:szCs w:val="22"/>
          <w:lang w:val="es-ES_tradnl"/>
        </w:rPr>
        <w:t>(SAIMEX</w:t>
      </w:r>
      <w:r w:rsidR="00BC6175" w:rsidRPr="00DF5B7A">
        <w:rPr>
          <w:rFonts w:ascii="Palatino Linotype" w:hAnsi="Palatino Linotype" w:cs="Tahoma"/>
          <w:sz w:val="22"/>
          <w:szCs w:val="22"/>
          <w:lang w:val="es-ES_tradnl"/>
        </w:rPr>
        <w:t xml:space="preserve"> </w:t>
      </w:r>
      <w:r w:rsidR="00B2065E" w:rsidRPr="00DF5B7A">
        <w:rPr>
          <w:rFonts w:ascii="Palatino Linotype" w:hAnsi="Palatino Linotype" w:cs="Tahoma"/>
          <w:bCs/>
          <w:iCs/>
          <w:sz w:val="22"/>
          <w:szCs w:val="22"/>
        </w:rPr>
        <w:t xml:space="preserve">el </w:t>
      </w:r>
      <w:r w:rsidR="00004A65" w:rsidRPr="00DF5B7A">
        <w:rPr>
          <w:rFonts w:ascii="Palatino Linotype" w:hAnsi="Palatino Linotype" w:cs="Tahoma"/>
          <w:bCs/>
          <w:iCs/>
          <w:sz w:val="22"/>
          <w:szCs w:val="22"/>
        </w:rPr>
        <w:t>Informe J</w:t>
      </w:r>
      <w:r w:rsidR="00CB05F4" w:rsidRPr="00DF5B7A">
        <w:rPr>
          <w:rFonts w:ascii="Palatino Linotype" w:hAnsi="Palatino Linotype" w:cs="Tahoma"/>
          <w:bCs/>
          <w:iCs/>
          <w:sz w:val="22"/>
          <w:szCs w:val="22"/>
        </w:rPr>
        <w:t xml:space="preserve">ustificado </w:t>
      </w:r>
      <w:r w:rsidR="00BC6175" w:rsidRPr="00DF5B7A">
        <w:rPr>
          <w:rFonts w:ascii="Palatino Linotype" w:hAnsi="Palatino Linotype" w:cs="Tahoma"/>
          <w:bCs/>
          <w:iCs/>
          <w:sz w:val="22"/>
          <w:szCs w:val="22"/>
        </w:rPr>
        <w:t>de la Secretaría de Educación</w:t>
      </w:r>
      <w:r w:rsidR="00B31222" w:rsidRPr="00DF5B7A">
        <w:rPr>
          <w:rFonts w:ascii="Palatino Linotype" w:hAnsi="Palatino Linotype" w:cs="Tahoma"/>
          <w:sz w:val="22"/>
          <w:szCs w:val="22"/>
        </w:rPr>
        <w:t xml:space="preserve">, </w:t>
      </w:r>
      <w:r w:rsidR="00B2065E" w:rsidRPr="00DF5B7A">
        <w:rPr>
          <w:rFonts w:ascii="Palatino Linotype" w:hAnsi="Palatino Linotype" w:cs="Tahoma"/>
          <w:sz w:val="22"/>
          <w:szCs w:val="22"/>
        </w:rPr>
        <w:t>señalando lo</w:t>
      </w:r>
      <w:r w:rsidR="00565C0E" w:rsidRPr="00DF5B7A">
        <w:rPr>
          <w:rFonts w:ascii="Palatino Linotype" w:hAnsi="Palatino Linotype" w:cs="Tahoma"/>
          <w:bCs/>
          <w:iCs/>
          <w:sz w:val="22"/>
          <w:szCs w:val="22"/>
        </w:rPr>
        <w:t xml:space="preserve"> </w:t>
      </w:r>
      <w:r w:rsidR="00081885" w:rsidRPr="00DF5B7A">
        <w:rPr>
          <w:rFonts w:ascii="Palatino Linotype" w:hAnsi="Palatino Linotype" w:cs="Tahoma"/>
          <w:bCs/>
          <w:iCs/>
          <w:sz w:val="22"/>
          <w:szCs w:val="22"/>
        </w:rPr>
        <w:t>siguiente:</w:t>
      </w:r>
    </w:p>
    <w:p w:rsidR="00491DB2" w:rsidRPr="00DF5B7A" w:rsidRDefault="00491DB2" w:rsidP="007479DD">
      <w:pPr>
        <w:spacing w:line="360" w:lineRule="auto"/>
        <w:ind w:left="567" w:right="567"/>
        <w:jc w:val="both"/>
        <w:rPr>
          <w:rFonts w:ascii="Palatino Linotype" w:hAnsi="Palatino Linotype" w:cs="Tahoma"/>
          <w:sz w:val="22"/>
          <w:szCs w:val="22"/>
        </w:rPr>
      </w:pPr>
    </w:p>
    <w:p w:rsidR="00134A3B" w:rsidRPr="00DF5B7A" w:rsidRDefault="007E700D" w:rsidP="007479DD">
      <w:pPr>
        <w:spacing w:line="360" w:lineRule="auto"/>
        <w:ind w:left="567" w:right="567"/>
        <w:jc w:val="both"/>
        <w:rPr>
          <w:rFonts w:ascii="Palatino Linotype" w:hAnsi="Palatino Linotype" w:cs="Tahoma"/>
          <w:szCs w:val="22"/>
        </w:rPr>
      </w:pPr>
      <w:r w:rsidRPr="00DF5B7A">
        <w:rPr>
          <w:rFonts w:ascii="Palatino Linotype" w:hAnsi="Palatino Linotype" w:cs="Tahoma"/>
          <w:szCs w:val="22"/>
        </w:rPr>
        <w:t>“</w:t>
      </w:r>
      <w:r w:rsidR="001E49D7" w:rsidRPr="00DF5B7A">
        <w:rPr>
          <w:rFonts w:ascii="Palatino Linotype" w:hAnsi="Palatino Linotype" w:cs="Tahoma"/>
          <w:szCs w:val="22"/>
        </w:rPr>
        <w:t>…</w:t>
      </w:r>
    </w:p>
    <w:p w:rsidR="00BC6175" w:rsidRPr="00DF5B7A" w:rsidRDefault="001A3A58" w:rsidP="00B67D46">
      <w:pPr>
        <w:spacing w:line="360" w:lineRule="auto"/>
        <w:ind w:left="567" w:right="567"/>
        <w:jc w:val="both"/>
        <w:rPr>
          <w:rFonts w:ascii="Palatino Linotype" w:hAnsi="Palatino Linotype" w:cs="Tahoma"/>
          <w:szCs w:val="22"/>
        </w:rPr>
      </w:pPr>
      <w:r w:rsidRPr="00DF5B7A">
        <w:rPr>
          <w:rFonts w:ascii="Palatino Linotype" w:hAnsi="Palatino Linotype" w:cs="Tahoma"/>
          <w:szCs w:val="22"/>
        </w:rPr>
        <w:t>Bajo esta tesitura, se precisa que la respuesta proporcionada al particular en atención a la solicitud de información pública número 00101/SE/IP/2019, en todo momento fue congruente conforme a los artículos 53 y 167 de la Ley de Transparencia y Acceso a la Información Pública del Estado de México y Municipios, al identificar la notoria incompetencia, comunicar dicha situación al solicitante y orientar al sujeto obligado competente, tal cual se puede apreciar en la respuesta emitida mediante oficio 20531A000/00249/UT/2019.</w:t>
      </w:r>
    </w:p>
    <w:p w:rsidR="001A3A58" w:rsidRPr="00DF5B7A" w:rsidRDefault="001A3A58" w:rsidP="00B67D46">
      <w:pPr>
        <w:spacing w:line="360" w:lineRule="auto"/>
        <w:ind w:left="567" w:right="567"/>
        <w:jc w:val="both"/>
        <w:rPr>
          <w:rFonts w:ascii="Palatino Linotype" w:hAnsi="Palatino Linotype" w:cs="Tahoma"/>
          <w:szCs w:val="22"/>
        </w:rPr>
      </w:pPr>
    </w:p>
    <w:p w:rsidR="001A3A58" w:rsidRPr="00DF5B7A" w:rsidRDefault="001A3A58" w:rsidP="001A3A58">
      <w:pPr>
        <w:spacing w:line="360" w:lineRule="auto"/>
        <w:ind w:left="567" w:right="567"/>
        <w:jc w:val="both"/>
        <w:rPr>
          <w:rFonts w:ascii="Palatino Linotype" w:hAnsi="Palatino Linotype" w:cs="Tahoma"/>
          <w:i/>
          <w:szCs w:val="22"/>
        </w:rPr>
      </w:pPr>
      <w:r w:rsidRPr="00DF5B7A">
        <w:rPr>
          <w:rFonts w:ascii="Palatino Linotype" w:hAnsi="Palatino Linotype" w:cs="Tahoma"/>
          <w:szCs w:val="22"/>
        </w:rPr>
        <w:t xml:space="preserve">De igual manera se informa que El Comité de transparencia de la Secretaría de Educación confirmó la notoria incompetencia de la solicitud de información pública número 00101/SE/IP/2019, en su Décimo Segunda Sesión Extraordinaria, emitiendo el acuerdo </w:t>
      </w:r>
      <w:proofErr w:type="gramStart"/>
      <w:r w:rsidRPr="00DF5B7A">
        <w:rPr>
          <w:rFonts w:ascii="Palatino Linotype" w:hAnsi="Palatino Linotype" w:cs="Tahoma"/>
          <w:i/>
          <w:szCs w:val="22"/>
        </w:rPr>
        <w:t>CT.E</w:t>
      </w:r>
      <w:proofErr w:type="gramEnd"/>
      <w:r w:rsidRPr="00DF5B7A">
        <w:rPr>
          <w:rFonts w:ascii="Palatino Linotype" w:hAnsi="Palatino Linotype" w:cs="Tahoma"/>
          <w:i/>
          <w:szCs w:val="22"/>
        </w:rPr>
        <w:t>-11.3/19.</w:t>
      </w:r>
    </w:p>
    <w:p w:rsidR="001A3A58" w:rsidRPr="00DF5B7A" w:rsidRDefault="001A3A58" w:rsidP="001A3A58">
      <w:pPr>
        <w:spacing w:line="360" w:lineRule="auto"/>
        <w:ind w:left="567" w:right="567"/>
        <w:jc w:val="both"/>
        <w:rPr>
          <w:rFonts w:ascii="Palatino Linotype" w:hAnsi="Palatino Linotype" w:cs="Tahoma"/>
          <w:i/>
          <w:szCs w:val="22"/>
        </w:rPr>
      </w:pPr>
    </w:p>
    <w:p w:rsidR="00281F48" w:rsidRPr="00DF5B7A" w:rsidRDefault="00B67D46" w:rsidP="00B67D46">
      <w:pPr>
        <w:spacing w:line="360" w:lineRule="auto"/>
        <w:ind w:left="567" w:right="567"/>
        <w:jc w:val="both"/>
        <w:rPr>
          <w:rFonts w:ascii="Palatino Linotype" w:hAnsi="Palatino Linotype" w:cs="Tahoma"/>
          <w:szCs w:val="22"/>
        </w:rPr>
      </w:pPr>
      <w:r w:rsidRPr="00DF5B7A">
        <w:rPr>
          <w:rFonts w:ascii="Palatino Linotype" w:hAnsi="Palatino Linotype" w:cs="Tahoma"/>
          <w:szCs w:val="22"/>
        </w:rPr>
        <w:t>.</w:t>
      </w:r>
      <w:r w:rsidR="006877F1" w:rsidRPr="00DF5B7A">
        <w:rPr>
          <w:rFonts w:ascii="Palatino Linotype" w:hAnsi="Palatino Linotype" w:cs="Tahoma"/>
          <w:szCs w:val="22"/>
        </w:rPr>
        <w:t>..”</w:t>
      </w:r>
      <w:r w:rsidR="00281F48" w:rsidRPr="00DF5B7A">
        <w:rPr>
          <w:rFonts w:ascii="Palatino Linotype" w:hAnsi="Palatino Linotype" w:cs="Tahoma"/>
          <w:sz w:val="22"/>
          <w:szCs w:val="22"/>
        </w:rPr>
        <w:t>.</w:t>
      </w:r>
    </w:p>
    <w:p w:rsidR="006877F1" w:rsidRPr="00DF5B7A" w:rsidRDefault="001A3A58" w:rsidP="006877F1">
      <w:pPr>
        <w:spacing w:line="360" w:lineRule="auto"/>
        <w:jc w:val="both"/>
        <w:rPr>
          <w:rFonts w:ascii="Palatino Linotype" w:hAnsi="Palatino Linotype" w:cs="Tahoma"/>
          <w:sz w:val="22"/>
          <w:szCs w:val="22"/>
        </w:rPr>
      </w:pPr>
      <w:r w:rsidRPr="00DF5B7A">
        <w:rPr>
          <w:rFonts w:ascii="Palatino Linotype" w:hAnsi="Palatino Linotype" w:cs="Tahoma"/>
          <w:sz w:val="22"/>
          <w:szCs w:val="22"/>
        </w:rPr>
        <w:t xml:space="preserve">Posteriormente el cuatro de abril el Sujeto Obligado adjuntó el Acta de la Décima Segunda Sesión Extraordinaria del Comité de </w:t>
      </w:r>
      <w:r w:rsidR="00123832" w:rsidRPr="00DF5B7A">
        <w:rPr>
          <w:rFonts w:ascii="Palatino Linotype" w:hAnsi="Palatino Linotype" w:cs="Tahoma"/>
          <w:sz w:val="22"/>
          <w:szCs w:val="22"/>
        </w:rPr>
        <w:t xml:space="preserve">Transparencia </w:t>
      </w:r>
      <w:r w:rsidRPr="00DF5B7A">
        <w:rPr>
          <w:rFonts w:ascii="Palatino Linotype" w:hAnsi="Palatino Linotype" w:cs="Tahoma"/>
          <w:sz w:val="22"/>
          <w:szCs w:val="22"/>
        </w:rPr>
        <w:t>de la Secretaría de Educación en la cual se aprueba el Acuerdo CT.E-11.3/19, mismos que fueron puestos a la vista del Particular</w:t>
      </w:r>
      <w:r w:rsidR="006877F1" w:rsidRPr="00DF5B7A">
        <w:rPr>
          <w:rFonts w:ascii="Palatino Linotype" w:eastAsia="Calibri" w:hAnsi="Palatino Linotype" w:cs="Tahoma"/>
          <w:bCs/>
          <w:sz w:val="22"/>
          <w:szCs w:val="22"/>
          <w:lang w:eastAsia="en-US"/>
        </w:rPr>
        <w:t xml:space="preserve">, </w:t>
      </w:r>
      <w:r w:rsidRPr="00DF5B7A">
        <w:rPr>
          <w:rFonts w:ascii="Palatino Linotype" w:eastAsia="Calibri" w:hAnsi="Palatino Linotype" w:cs="Tahoma"/>
          <w:bCs/>
          <w:sz w:val="22"/>
          <w:szCs w:val="22"/>
          <w:lang w:eastAsia="en-US"/>
        </w:rPr>
        <w:t xml:space="preserve">en términos de los dispuesto por </w:t>
      </w:r>
      <w:r w:rsidR="006877F1" w:rsidRPr="00DF5B7A">
        <w:rPr>
          <w:rFonts w:ascii="Palatino Linotype" w:eastAsia="Calibri" w:hAnsi="Palatino Linotype" w:cs="Tahoma"/>
          <w:bCs/>
          <w:sz w:val="22"/>
          <w:szCs w:val="22"/>
          <w:lang w:eastAsia="en-US"/>
        </w:rPr>
        <w:t xml:space="preserve">el artículo 185, fracción III, de la Ley de Transparencia y Acceso a la Información Pública del Estado de México y Municipios, para que en un término no mayor a tres días hábiles, contados a partir del día hábil siguiente a la notificación de las mismas, manifestara lo que a su derecho conviniera. </w:t>
      </w:r>
    </w:p>
    <w:p w:rsidR="00281F48" w:rsidRPr="00DF5B7A" w:rsidRDefault="00D36A6E" w:rsidP="007479DD">
      <w:pPr>
        <w:spacing w:line="360" w:lineRule="auto"/>
        <w:jc w:val="both"/>
        <w:rPr>
          <w:rFonts w:ascii="Palatino Linotype" w:hAnsi="Palatino Linotype" w:cs="Tahoma"/>
          <w:sz w:val="22"/>
          <w:szCs w:val="22"/>
        </w:rPr>
      </w:pPr>
      <w:r w:rsidRPr="00DF5B7A">
        <w:rPr>
          <w:rFonts w:ascii="Palatino Linotype" w:hAnsi="Palatino Linotype" w:cs="Tahoma"/>
          <w:b/>
          <w:sz w:val="22"/>
          <w:szCs w:val="22"/>
        </w:rPr>
        <w:lastRenderedPageBreak/>
        <w:t>d</w:t>
      </w:r>
      <w:r w:rsidR="00281F48" w:rsidRPr="00DF5B7A">
        <w:rPr>
          <w:rFonts w:ascii="Palatino Linotype" w:hAnsi="Palatino Linotype" w:cs="Tahoma"/>
          <w:b/>
          <w:sz w:val="22"/>
          <w:szCs w:val="22"/>
        </w:rPr>
        <w:t xml:space="preserve">) Ampliación de plazo: </w:t>
      </w:r>
      <w:r w:rsidR="00DF464D" w:rsidRPr="00DF5B7A">
        <w:rPr>
          <w:rFonts w:ascii="Palatino Linotype" w:hAnsi="Palatino Linotype" w:cs="Tahoma"/>
          <w:sz w:val="22"/>
          <w:szCs w:val="22"/>
        </w:rPr>
        <w:t>C</w:t>
      </w:r>
      <w:r w:rsidR="00281F48" w:rsidRPr="00DF5B7A">
        <w:rPr>
          <w:rFonts w:ascii="Palatino Linotype" w:hAnsi="Palatino Linotype" w:cs="Tahoma"/>
          <w:sz w:val="22"/>
          <w:szCs w:val="22"/>
        </w:rPr>
        <w:t>on fundamento en el artículo 181, párrafo tercero, de la Ley de Transparencia y Acceso a la Información Pública del Estado de México y Municipios,</w:t>
      </w:r>
      <w:r w:rsidR="00DF464D" w:rsidRPr="00DF5B7A">
        <w:rPr>
          <w:rFonts w:ascii="Palatino Linotype" w:hAnsi="Palatino Linotype" w:cs="Tahoma"/>
          <w:sz w:val="22"/>
          <w:szCs w:val="22"/>
        </w:rPr>
        <w:t xml:space="preserve"> el</w:t>
      </w:r>
      <w:r w:rsidR="00C77CBF" w:rsidRPr="00DF5B7A">
        <w:rPr>
          <w:rFonts w:ascii="Palatino Linotype" w:hAnsi="Palatino Linotype" w:cs="Tahoma"/>
          <w:sz w:val="22"/>
          <w:szCs w:val="22"/>
        </w:rPr>
        <w:t xml:space="preserve"> </w:t>
      </w:r>
      <w:r w:rsidRPr="00DF5B7A">
        <w:rPr>
          <w:rFonts w:ascii="Palatino Linotype" w:hAnsi="Palatino Linotype" w:cs="Tahoma"/>
          <w:sz w:val="22"/>
          <w:szCs w:val="22"/>
        </w:rPr>
        <w:t xml:space="preserve">cinco de abril </w:t>
      </w:r>
      <w:r w:rsidR="00C77CBF" w:rsidRPr="00DF5B7A">
        <w:rPr>
          <w:rFonts w:ascii="Palatino Linotype" w:hAnsi="Palatino Linotype" w:cs="Tahoma"/>
          <w:sz w:val="22"/>
          <w:szCs w:val="22"/>
        </w:rPr>
        <w:t>de dos mil diecinueve</w:t>
      </w:r>
      <w:r w:rsidR="00DF464D" w:rsidRPr="00DF5B7A">
        <w:rPr>
          <w:rFonts w:ascii="Palatino Linotype" w:hAnsi="Palatino Linotype" w:cs="Tahoma"/>
          <w:sz w:val="22"/>
          <w:szCs w:val="22"/>
        </w:rPr>
        <w:t>,</w:t>
      </w:r>
      <w:r w:rsidR="00281F48" w:rsidRPr="00DF5B7A">
        <w:rPr>
          <w:rFonts w:ascii="Palatino Linotype" w:hAnsi="Palatino Linotype" w:cs="Tahoma"/>
          <w:sz w:val="22"/>
          <w:szCs w:val="22"/>
        </w:rPr>
        <w:t xml:space="preserve"> se</w:t>
      </w:r>
      <w:r w:rsidR="00DF464D" w:rsidRPr="00DF5B7A">
        <w:rPr>
          <w:rFonts w:ascii="Palatino Linotype" w:hAnsi="Palatino Linotype" w:cs="Tahoma"/>
          <w:sz w:val="22"/>
          <w:szCs w:val="22"/>
        </w:rPr>
        <w:t xml:space="preserve"> notificó a las partes a través del Sistema de Acceso a la Información Mexiquense </w:t>
      </w:r>
      <w:r w:rsidR="00CA2E81" w:rsidRPr="00DF5B7A">
        <w:rPr>
          <w:rFonts w:ascii="Palatino Linotype" w:hAnsi="Palatino Linotype" w:cs="Tahoma"/>
          <w:sz w:val="22"/>
          <w:szCs w:val="22"/>
        </w:rPr>
        <w:t>(SAIMEX)</w:t>
      </w:r>
      <w:r w:rsidR="00DF464D" w:rsidRPr="00DF5B7A">
        <w:rPr>
          <w:rFonts w:ascii="Palatino Linotype" w:hAnsi="Palatino Linotype" w:cs="Tahoma"/>
          <w:sz w:val="22"/>
          <w:szCs w:val="22"/>
        </w:rPr>
        <w:t xml:space="preserve">, el Acuerdo de ampliación de plazo </w:t>
      </w:r>
      <w:r w:rsidR="00281F48" w:rsidRPr="00DF5B7A">
        <w:rPr>
          <w:rFonts w:ascii="Palatino Linotype" w:hAnsi="Palatino Linotype" w:cs="Tahoma"/>
          <w:sz w:val="22"/>
          <w:szCs w:val="22"/>
        </w:rPr>
        <w:t xml:space="preserve"> </w:t>
      </w:r>
      <w:r w:rsidR="00DF464D" w:rsidRPr="00DF5B7A">
        <w:rPr>
          <w:rFonts w:ascii="Palatino Linotype" w:hAnsi="Palatino Linotype" w:cs="Tahoma"/>
          <w:sz w:val="22"/>
          <w:szCs w:val="22"/>
        </w:rPr>
        <w:t xml:space="preserve">para resolver el </w:t>
      </w:r>
      <w:r w:rsidR="00754412" w:rsidRPr="00DF5B7A">
        <w:rPr>
          <w:rFonts w:ascii="Palatino Linotype" w:hAnsi="Palatino Linotype" w:cs="Tahoma"/>
          <w:sz w:val="22"/>
          <w:szCs w:val="22"/>
        </w:rPr>
        <w:t>R</w:t>
      </w:r>
      <w:r w:rsidR="00DF464D" w:rsidRPr="00DF5B7A">
        <w:rPr>
          <w:rFonts w:ascii="Palatino Linotype" w:hAnsi="Palatino Linotype" w:cs="Tahoma"/>
          <w:sz w:val="22"/>
          <w:szCs w:val="22"/>
        </w:rPr>
        <w:t xml:space="preserve">ecurso de </w:t>
      </w:r>
      <w:r w:rsidR="00754412" w:rsidRPr="00DF5B7A">
        <w:rPr>
          <w:rFonts w:ascii="Palatino Linotype" w:hAnsi="Palatino Linotype" w:cs="Tahoma"/>
          <w:sz w:val="22"/>
          <w:szCs w:val="22"/>
        </w:rPr>
        <w:t>R</w:t>
      </w:r>
      <w:r w:rsidR="00DF464D" w:rsidRPr="00DF5B7A">
        <w:rPr>
          <w:rFonts w:ascii="Palatino Linotype" w:hAnsi="Palatino Linotype" w:cs="Tahoma"/>
          <w:sz w:val="22"/>
          <w:szCs w:val="22"/>
        </w:rPr>
        <w:t>evisión materia de la presente resolución; ello</w:t>
      </w:r>
      <w:r w:rsidR="00281F48" w:rsidRPr="00DF5B7A">
        <w:rPr>
          <w:rFonts w:ascii="Palatino Linotype" w:hAnsi="Palatino Linotype" w:cs="Tahoma"/>
          <w:sz w:val="22"/>
          <w:szCs w:val="22"/>
        </w:rPr>
        <w:t xml:space="preserve"> con el fin de contar con los elementos suficientes para </w:t>
      </w:r>
      <w:r w:rsidR="00DF464D" w:rsidRPr="00DF5B7A">
        <w:rPr>
          <w:rFonts w:ascii="Palatino Linotype" w:hAnsi="Palatino Linotype" w:cs="Tahoma"/>
          <w:sz w:val="22"/>
          <w:szCs w:val="22"/>
        </w:rPr>
        <w:t>generar</w:t>
      </w:r>
      <w:r w:rsidR="00281F48" w:rsidRPr="00DF5B7A">
        <w:rPr>
          <w:rFonts w:ascii="Palatino Linotype" w:hAnsi="Palatino Linotype" w:cs="Tahoma"/>
          <w:sz w:val="22"/>
          <w:szCs w:val="22"/>
        </w:rPr>
        <w:t xml:space="preserve"> la resolución que en derecho corresponda, </w:t>
      </w:r>
      <w:r w:rsidR="00DF464D" w:rsidRPr="00DF5B7A">
        <w:rPr>
          <w:rFonts w:ascii="Palatino Linotype" w:hAnsi="Palatino Linotype" w:cs="Tahoma"/>
          <w:sz w:val="22"/>
          <w:szCs w:val="22"/>
        </w:rPr>
        <w:t xml:space="preserve">así como, en su caso, allegarse de </w:t>
      </w:r>
      <w:r w:rsidR="00CA2E81" w:rsidRPr="00DF5B7A">
        <w:rPr>
          <w:rFonts w:ascii="Palatino Linotype" w:hAnsi="Palatino Linotype" w:cs="Tahoma"/>
          <w:sz w:val="22"/>
          <w:szCs w:val="22"/>
        </w:rPr>
        <w:t xml:space="preserve">mayores </w:t>
      </w:r>
      <w:r w:rsidR="00DF464D" w:rsidRPr="00DF5B7A">
        <w:rPr>
          <w:rFonts w:ascii="Palatino Linotype" w:hAnsi="Palatino Linotype" w:cs="Tahoma"/>
          <w:sz w:val="22"/>
          <w:szCs w:val="22"/>
        </w:rPr>
        <w:t>elementos</w:t>
      </w:r>
      <w:r w:rsidR="00CA2E81" w:rsidRPr="00DF5B7A">
        <w:rPr>
          <w:rFonts w:ascii="Palatino Linotype" w:hAnsi="Palatino Linotype" w:cs="Tahoma"/>
          <w:sz w:val="22"/>
          <w:szCs w:val="22"/>
        </w:rPr>
        <w:t xml:space="preserve">, a partir de que </w:t>
      </w:r>
      <w:r w:rsidR="00DF464D" w:rsidRPr="00DF5B7A">
        <w:rPr>
          <w:rFonts w:ascii="Palatino Linotype" w:hAnsi="Palatino Linotype" w:cs="Tahoma"/>
          <w:sz w:val="22"/>
          <w:szCs w:val="22"/>
        </w:rPr>
        <w:t>se otorgó al particular</w:t>
      </w:r>
      <w:r w:rsidR="00CA2E81" w:rsidRPr="00DF5B7A">
        <w:rPr>
          <w:rFonts w:ascii="Palatino Linotype" w:hAnsi="Palatino Linotype" w:cs="Tahoma"/>
          <w:sz w:val="22"/>
          <w:szCs w:val="22"/>
        </w:rPr>
        <w:t xml:space="preserve"> tiempo</w:t>
      </w:r>
      <w:r w:rsidR="00DF464D" w:rsidRPr="00DF5B7A">
        <w:rPr>
          <w:rFonts w:ascii="Palatino Linotype" w:hAnsi="Palatino Linotype" w:cs="Tahoma"/>
          <w:sz w:val="22"/>
          <w:szCs w:val="22"/>
        </w:rPr>
        <w:t xml:space="preserve"> para presentar manifestaciones con relación al Informe Justificado del Sujeto Obligado.</w:t>
      </w:r>
    </w:p>
    <w:p w:rsidR="006449D5" w:rsidRPr="00DF5B7A" w:rsidRDefault="006449D5" w:rsidP="007479DD">
      <w:pPr>
        <w:spacing w:line="360" w:lineRule="auto"/>
        <w:jc w:val="both"/>
        <w:rPr>
          <w:rFonts w:ascii="Palatino Linotype" w:hAnsi="Palatino Linotype" w:cs="Tahoma"/>
          <w:sz w:val="22"/>
          <w:szCs w:val="22"/>
        </w:rPr>
      </w:pPr>
    </w:p>
    <w:p w:rsidR="00B31222" w:rsidRPr="00DF5B7A" w:rsidRDefault="00D36A6E" w:rsidP="007479DD">
      <w:pPr>
        <w:spacing w:line="360" w:lineRule="auto"/>
        <w:jc w:val="both"/>
        <w:rPr>
          <w:rFonts w:ascii="Palatino Linotype" w:hAnsi="Palatino Linotype" w:cs="Tahoma"/>
          <w:sz w:val="22"/>
          <w:szCs w:val="22"/>
        </w:rPr>
      </w:pPr>
      <w:r w:rsidRPr="00DF5B7A">
        <w:rPr>
          <w:rFonts w:ascii="Palatino Linotype" w:hAnsi="Palatino Linotype" w:cs="Tahoma"/>
          <w:b/>
          <w:sz w:val="22"/>
          <w:szCs w:val="22"/>
        </w:rPr>
        <w:t>e</w:t>
      </w:r>
      <w:r w:rsidR="003D1A43" w:rsidRPr="00DF5B7A">
        <w:rPr>
          <w:rFonts w:ascii="Palatino Linotype" w:hAnsi="Palatino Linotype" w:cs="Tahoma"/>
          <w:b/>
          <w:sz w:val="22"/>
          <w:szCs w:val="22"/>
        </w:rPr>
        <w:t xml:space="preserve">) </w:t>
      </w:r>
      <w:r w:rsidR="00B31222" w:rsidRPr="00DF5B7A">
        <w:rPr>
          <w:rFonts w:ascii="Palatino Linotype" w:hAnsi="Palatino Linotype" w:cs="Tahoma"/>
          <w:b/>
          <w:sz w:val="22"/>
          <w:szCs w:val="22"/>
        </w:rPr>
        <w:t>Cierre de instrucción:</w:t>
      </w:r>
      <w:r w:rsidR="00B31222" w:rsidRPr="00DF5B7A">
        <w:rPr>
          <w:rFonts w:ascii="Palatino Linotype" w:hAnsi="Palatino Linotype" w:cs="Tahoma"/>
          <w:sz w:val="22"/>
          <w:szCs w:val="22"/>
        </w:rPr>
        <w:t xml:space="preserve"> </w:t>
      </w:r>
      <w:r w:rsidR="00C77CBF" w:rsidRPr="00DF5B7A">
        <w:rPr>
          <w:rFonts w:ascii="Palatino Linotype" w:hAnsi="Palatino Linotype" w:cs="Tahoma"/>
          <w:sz w:val="22"/>
          <w:szCs w:val="22"/>
        </w:rPr>
        <w:t xml:space="preserve">El </w:t>
      </w:r>
      <w:r w:rsidR="00E05754" w:rsidRPr="00DF5B7A">
        <w:rPr>
          <w:rFonts w:ascii="Palatino Linotype" w:hAnsi="Palatino Linotype" w:cs="Tahoma"/>
          <w:sz w:val="22"/>
          <w:szCs w:val="22"/>
        </w:rPr>
        <w:t>diez</w:t>
      </w:r>
      <w:r w:rsidRPr="00DF5B7A">
        <w:rPr>
          <w:rFonts w:ascii="Palatino Linotype" w:hAnsi="Palatino Linotype" w:cs="Tahoma"/>
          <w:sz w:val="22"/>
          <w:szCs w:val="22"/>
        </w:rPr>
        <w:t xml:space="preserve"> de abril </w:t>
      </w:r>
      <w:r w:rsidR="00C77CBF" w:rsidRPr="00DF5B7A">
        <w:rPr>
          <w:rFonts w:ascii="Palatino Linotype" w:hAnsi="Palatino Linotype" w:cs="Tahoma"/>
          <w:sz w:val="22"/>
          <w:szCs w:val="22"/>
        </w:rPr>
        <w:t>de dos mil diecinueve</w:t>
      </w:r>
      <w:r w:rsidR="00B31222" w:rsidRPr="00DF5B7A">
        <w:rPr>
          <w:rFonts w:ascii="Palatino Linotype" w:hAnsi="Palatino Linotype" w:cs="Tahoma"/>
          <w:sz w:val="22"/>
          <w:szCs w:val="22"/>
        </w:rPr>
        <w:t>, al no existir diligencias pendientes por desahogar, se emitió el acuerdo por medio del cual se declaró cerrada la instrucción</w:t>
      </w:r>
      <w:r w:rsidR="005F1AE5" w:rsidRPr="00DF5B7A">
        <w:rPr>
          <w:rFonts w:ascii="Palatino Linotype" w:hAnsi="Palatino Linotype" w:cs="Tahoma"/>
          <w:sz w:val="22"/>
          <w:szCs w:val="22"/>
        </w:rPr>
        <w:t xml:space="preserve"> y</w:t>
      </w:r>
      <w:r w:rsidR="00B31222" w:rsidRPr="00DF5B7A">
        <w:rPr>
          <w:rFonts w:ascii="Palatino Linotype" w:hAnsi="Palatino Linotype" w:cs="Tahoma"/>
          <w:sz w:val="22"/>
          <w:szCs w:val="22"/>
        </w:rPr>
        <w:t xml:space="preserve">, </w:t>
      </w:r>
      <w:r w:rsidR="005F1AE5" w:rsidRPr="00DF5B7A">
        <w:rPr>
          <w:rFonts w:ascii="Palatino Linotype" w:hAnsi="Palatino Linotype" w:cs="Tahoma"/>
          <w:sz w:val="22"/>
          <w:szCs w:val="22"/>
        </w:rPr>
        <w:t xml:space="preserve">se pasó </w:t>
      </w:r>
      <w:r w:rsidR="00B31222" w:rsidRPr="00DF5B7A">
        <w:rPr>
          <w:rFonts w:ascii="Palatino Linotype" w:hAnsi="Palatino Linotype" w:cs="Tahoma"/>
          <w:sz w:val="22"/>
          <w:szCs w:val="22"/>
        </w:rPr>
        <w:t>el expediente a resolución, en términos de lo dispuesto en los artículos 1</w:t>
      </w:r>
      <w:r w:rsidR="0048519E" w:rsidRPr="00DF5B7A">
        <w:rPr>
          <w:rFonts w:ascii="Palatino Linotype" w:hAnsi="Palatino Linotype" w:cs="Tahoma"/>
          <w:sz w:val="22"/>
          <w:szCs w:val="22"/>
        </w:rPr>
        <w:t>85</w:t>
      </w:r>
      <w:r w:rsidR="00B31222" w:rsidRPr="00DF5B7A">
        <w:rPr>
          <w:rFonts w:ascii="Palatino Linotype" w:hAnsi="Palatino Linotype" w:cs="Tahoma"/>
          <w:sz w:val="22"/>
          <w:szCs w:val="22"/>
        </w:rPr>
        <w:t>, fracciones VI y VIII</w:t>
      </w:r>
      <w:r w:rsidR="005F1AE5" w:rsidRPr="00DF5B7A">
        <w:rPr>
          <w:rFonts w:ascii="Palatino Linotype" w:hAnsi="Palatino Linotype" w:cs="Tahoma"/>
          <w:sz w:val="22"/>
          <w:szCs w:val="22"/>
        </w:rPr>
        <w:t>,</w:t>
      </w:r>
      <w:r w:rsidR="00B31222" w:rsidRPr="00DF5B7A">
        <w:rPr>
          <w:rFonts w:ascii="Palatino Linotype" w:hAnsi="Palatino Linotype" w:cs="Tahoma"/>
          <w:sz w:val="22"/>
          <w:szCs w:val="22"/>
        </w:rPr>
        <w:t xml:space="preserve"> de la Ley </w:t>
      </w:r>
      <w:r w:rsidR="0048519E" w:rsidRPr="00DF5B7A">
        <w:rPr>
          <w:rFonts w:ascii="Palatino Linotype" w:hAnsi="Palatino Linotype" w:cs="Tahoma"/>
          <w:sz w:val="22"/>
          <w:szCs w:val="22"/>
        </w:rPr>
        <w:t>de Transparencia y Acceso a la Información Pública del Estado de México y Municipios</w:t>
      </w:r>
      <w:r w:rsidR="00412DC4" w:rsidRPr="00DF5B7A">
        <w:rPr>
          <w:rFonts w:ascii="Palatino Linotype" w:hAnsi="Palatino Linotype" w:cs="Tahoma"/>
          <w:sz w:val="22"/>
          <w:szCs w:val="22"/>
        </w:rPr>
        <w:t>; acto que</w:t>
      </w:r>
      <w:r w:rsidR="00B31222" w:rsidRPr="00DF5B7A">
        <w:rPr>
          <w:rFonts w:ascii="Palatino Linotype" w:hAnsi="Palatino Linotype" w:cs="Tahoma"/>
          <w:sz w:val="22"/>
          <w:szCs w:val="22"/>
        </w:rPr>
        <w:t xml:space="preserve"> fue notificado a las partes </w:t>
      </w:r>
      <w:r w:rsidR="0048519E" w:rsidRPr="00DF5B7A">
        <w:rPr>
          <w:rFonts w:ascii="Palatino Linotype" w:hAnsi="Palatino Linotype" w:cs="Tahoma"/>
          <w:sz w:val="22"/>
          <w:szCs w:val="22"/>
        </w:rPr>
        <w:t>el mismo día, a través del Sistema de Acceso a la Información Mexiquense</w:t>
      </w:r>
      <w:r w:rsidR="005F1AE5" w:rsidRPr="00DF5B7A">
        <w:rPr>
          <w:rFonts w:ascii="Palatino Linotype" w:hAnsi="Palatino Linotype" w:cs="Tahoma"/>
          <w:sz w:val="22"/>
          <w:szCs w:val="22"/>
        </w:rPr>
        <w:t xml:space="preserve"> (SAIMEX)</w:t>
      </w:r>
      <w:r w:rsidR="00C77CBF" w:rsidRPr="00DF5B7A">
        <w:rPr>
          <w:rFonts w:ascii="Palatino Linotype" w:hAnsi="Palatino Linotype" w:cs="Tahoma"/>
          <w:sz w:val="22"/>
          <w:szCs w:val="22"/>
        </w:rPr>
        <w:t xml:space="preserve">. </w:t>
      </w:r>
    </w:p>
    <w:p w:rsidR="00B31222" w:rsidRPr="00DF5B7A" w:rsidRDefault="00B31222" w:rsidP="007479DD">
      <w:pPr>
        <w:spacing w:line="360" w:lineRule="auto"/>
        <w:jc w:val="both"/>
        <w:rPr>
          <w:rFonts w:ascii="Palatino Linotype" w:hAnsi="Palatino Linotype" w:cs="Tahoma"/>
          <w:b/>
          <w:sz w:val="22"/>
          <w:szCs w:val="22"/>
        </w:rPr>
      </w:pPr>
    </w:p>
    <w:p w:rsidR="004F2D88" w:rsidRPr="00DF5B7A" w:rsidRDefault="004F2D88" w:rsidP="007479DD">
      <w:pPr>
        <w:spacing w:line="360" w:lineRule="auto"/>
        <w:jc w:val="both"/>
        <w:rPr>
          <w:rFonts w:ascii="Palatino Linotype" w:hAnsi="Palatino Linotype" w:cs="Tahoma"/>
          <w:color w:val="000000"/>
          <w:sz w:val="22"/>
          <w:szCs w:val="22"/>
        </w:rPr>
      </w:pPr>
      <w:r w:rsidRPr="00DF5B7A">
        <w:rPr>
          <w:rFonts w:ascii="Palatino Linotype" w:hAnsi="Palatino Linotype" w:cs="Tahoma"/>
          <w:color w:val="000000"/>
          <w:sz w:val="22"/>
          <w:szCs w:val="22"/>
        </w:rPr>
        <w:t xml:space="preserve">En </w:t>
      </w:r>
      <w:r w:rsidR="00367F82" w:rsidRPr="00DF5B7A">
        <w:rPr>
          <w:rFonts w:ascii="Palatino Linotype" w:hAnsi="Palatino Linotype" w:cs="Tahoma"/>
          <w:color w:val="000000"/>
          <w:sz w:val="22"/>
          <w:szCs w:val="22"/>
        </w:rPr>
        <w:t>razón de que fue debidamente su</w:t>
      </w:r>
      <w:r w:rsidRPr="00DF5B7A">
        <w:rPr>
          <w:rFonts w:ascii="Palatino Linotype" w:hAnsi="Palatino Linotype" w:cs="Tahoma"/>
          <w:color w:val="000000"/>
          <w:sz w:val="22"/>
          <w:szCs w:val="22"/>
        </w:rPr>
        <w:t xml:space="preserve">stanciado el expediente </w:t>
      </w:r>
      <w:r w:rsidR="00367F82" w:rsidRPr="00DF5B7A">
        <w:rPr>
          <w:rFonts w:ascii="Palatino Linotype" w:hAnsi="Palatino Linotype" w:cs="Tahoma"/>
          <w:color w:val="000000"/>
          <w:sz w:val="22"/>
          <w:szCs w:val="22"/>
        </w:rPr>
        <w:t xml:space="preserve">electrónico </w:t>
      </w:r>
      <w:r w:rsidRPr="00DF5B7A">
        <w:rPr>
          <w:rFonts w:ascii="Palatino Linotype" w:hAnsi="Palatino Linotype" w:cs="Tahoma"/>
          <w:color w:val="000000"/>
          <w:sz w:val="22"/>
          <w:szCs w:val="22"/>
        </w:rPr>
        <w:t>y no exist</w:t>
      </w:r>
      <w:r w:rsidR="00367F82" w:rsidRPr="00DF5B7A">
        <w:rPr>
          <w:rFonts w:ascii="Palatino Linotype" w:hAnsi="Palatino Linotype" w:cs="Tahoma"/>
          <w:color w:val="000000"/>
          <w:sz w:val="22"/>
          <w:szCs w:val="22"/>
        </w:rPr>
        <w:t>e</w:t>
      </w:r>
      <w:r w:rsidRPr="00DF5B7A">
        <w:rPr>
          <w:rFonts w:ascii="Palatino Linotype" w:hAnsi="Palatino Linotype" w:cs="Tahoma"/>
          <w:color w:val="000000"/>
          <w:sz w:val="22"/>
          <w:szCs w:val="22"/>
        </w:rPr>
        <w:t xml:space="preserve"> dilige</w:t>
      </w:r>
      <w:r w:rsidR="00367F82" w:rsidRPr="00DF5B7A">
        <w:rPr>
          <w:rFonts w:ascii="Palatino Linotype" w:hAnsi="Palatino Linotype" w:cs="Tahoma"/>
          <w:color w:val="000000"/>
          <w:sz w:val="22"/>
          <w:szCs w:val="22"/>
        </w:rPr>
        <w:t xml:space="preserve">ncia pendiente de desahogo, se </w:t>
      </w:r>
      <w:r w:rsidRPr="00DF5B7A">
        <w:rPr>
          <w:rFonts w:ascii="Palatino Linotype" w:hAnsi="Palatino Linotype" w:cs="Tahoma"/>
          <w:color w:val="000000"/>
          <w:sz w:val="22"/>
          <w:szCs w:val="22"/>
        </w:rPr>
        <w:t>emit</w:t>
      </w:r>
      <w:r w:rsidR="00367F82" w:rsidRPr="00DF5B7A">
        <w:rPr>
          <w:rFonts w:ascii="Palatino Linotype" w:hAnsi="Palatino Linotype" w:cs="Tahoma"/>
          <w:color w:val="000000"/>
          <w:sz w:val="22"/>
          <w:szCs w:val="22"/>
        </w:rPr>
        <w:t>e</w:t>
      </w:r>
      <w:r w:rsidRPr="00DF5B7A">
        <w:rPr>
          <w:rFonts w:ascii="Palatino Linotype" w:hAnsi="Palatino Linotype" w:cs="Tahoma"/>
          <w:color w:val="000000"/>
          <w:sz w:val="22"/>
          <w:szCs w:val="22"/>
        </w:rPr>
        <w:t xml:space="preserve"> la </w:t>
      </w:r>
      <w:r w:rsidR="00832B45" w:rsidRPr="00DF5B7A">
        <w:rPr>
          <w:rFonts w:ascii="Palatino Linotype" w:hAnsi="Palatino Linotype" w:cs="Tahoma"/>
          <w:color w:val="000000"/>
          <w:sz w:val="22"/>
          <w:szCs w:val="22"/>
        </w:rPr>
        <w:t xml:space="preserve">Resolución </w:t>
      </w:r>
      <w:r w:rsidRPr="00DF5B7A">
        <w:rPr>
          <w:rFonts w:ascii="Palatino Linotype" w:hAnsi="Palatino Linotype" w:cs="Tahoma"/>
          <w:color w:val="000000"/>
          <w:sz w:val="22"/>
          <w:szCs w:val="22"/>
        </w:rPr>
        <w:t xml:space="preserve">que conforme a Derecho proceda, de acuerdo </w:t>
      </w:r>
      <w:r w:rsidR="00412DC4" w:rsidRPr="00DF5B7A">
        <w:rPr>
          <w:rFonts w:ascii="Palatino Linotype" w:hAnsi="Palatino Linotype" w:cs="Tahoma"/>
          <w:color w:val="000000"/>
          <w:sz w:val="22"/>
          <w:szCs w:val="22"/>
        </w:rPr>
        <w:t>con</w:t>
      </w:r>
      <w:r w:rsidRPr="00DF5B7A">
        <w:rPr>
          <w:rFonts w:ascii="Palatino Linotype" w:hAnsi="Palatino Linotype" w:cs="Tahoma"/>
          <w:color w:val="000000"/>
          <w:sz w:val="22"/>
          <w:szCs w:val="22"/>
        </w:rPr>
        <w:t xml:space="preserve"> l</w:t>
      </w:r>
      <w:r w:rsidR="00832B45" w:rsidRPr="00DF5B7A">
        <w:rPr>
          <w:rFonts w:ascii="Palatino Linotype" w:hAnsi="Palatino Linotype" w:cs="Tahoma"/>
          <w:color w:val="000000"/>
          <w:sz w:val="22"/>
          <w:szCs w:val="22"/>
        </w:rPr>
        <w:t>o</w:t>
      </w:r>
      <w:r w:rsidRPr="00DF5B7A">
        <w:rPr>
          <w:rFonts w:ascii="Palatino Linotype" w:hAnsi="Palatino Linotype" w:cs="Tahoma"/>
          <w:color w:val="000000"/>
          <w:sz w:val="22"/>
          <w:szCs w:val="22"/>
        </w:rPr>
        <w:t xml:space="preserve">s siguientes: </w:t>
      </w:r>
    </w:p>
    <w:p w:rsidR="00832B45" w:rsidRPr="00DF5B7A" w:rsidRDefault="00832B45" w:rsidP="007479DD">
      <w:pPr>
        <w:spacing w:line="360" w:lineRule="auto"/>
        <w:jc w:val="both"/>
        <w:rPr>
          <w:rFonts w:ascii="Palatino Linotype" w:hAnsi="Palatino Linotype" w:cs="Tahoma"/>
          <w:color w:val="000000"/>
          <w:sz w:val="22"/>
          <w:szCs w:val="22"/>
        </w:rPr>
      </w:pPr>
    </w:p>
    <w:p w:rsidR="00806144" w:rsidRPr="00DF5B7A" w:rsidRDefault="00806144" w:rsidP="007479DD">
      <w:pPr>
        <w:spacing w:line="360" w:lineRule="auto"/>
        <w:jc w:val="center"/>
        <w:rPr>
          <w:rFonts w:ascii="Palatino Linotype" w:hAnsi="Palatino Linotype" w:cs="Tahoma"/>
          <w:b/>
          <w:sz w:val="22"/>
          <w:szCs w:val="22"/>
        </w:rPr>
      </w:pPr>
      <w:r w:rsidRPr="00DF5B7A">
        <w:rPr>
          <w:rFonts w:ascii="Palatino Linotype" w:hAnsi="Palatino Linotype" w:cs="Tahoma"/>
          <w:b/>
          <w:sz w:val="22"/>
          <w:szCs w:val="22"/>
        </w:rPr>
        <w:t>C</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O</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N</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S</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I</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D</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E</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R</w:t>
      </w:r>
      <w:r w:rsidR="0023178B" w:rsidRPr="00DF5B7A">
        <w:rPr>
          <w:rFonts w:ascii="Palatino Linotype" w:hAnsi="Palatino Linotype" w:cs="Tahoma"/>
          <w:b/>
          <w:sz w:val="22"/>
          <w:szCs w:val="22"/>
        </w:rPr>
        <w:t xml:space="preserve"> </w:t>
      </w:r>
      <w:r w:rsidRPr="00DF5B7A">
        <w:rPr>
          <w:rFonts w:ascii="Palatino Linotype" w:hAnsi="Palatino Linotype" w:cs="Tahoma"/>
          <w:b/>
          <w:sz w:val="22"/>
          <w:szCs w:val="22"/>
        </w:rPr>
        <w:t>A</w:t>
      </w:r>
      <w:r w:rsidR="0023178B" w:rsidRPr="00DF5B7A">
        <w:rPr>
          <w:rFonts w:ascii="Palatino Linotype" w:hAnsi="Palatino Linotype" w:cs="Tahoma"/>
          <w:b/>
          <w:sz w:val="22"/>
          <w:szCs w:val="22"/>
        </w:rPr>
        <w:t xml:space="preserve"> </w:t>
      </w:r>
      <w:r w:rsidR="00C8780E" w:rsidRPr="00DF5B7A">
        <w:rPr>
          <w:rFonts w:ascii="Palatino Linotype" w:hAnsi="Palatino Linotype" w:cs="Tahoma"/>
          <w:b/>
          <w:sz w:val="22"/>
          <w:szCs w:val="22"/>
        </w:rPr>
        <w:t>N</w:t>
      </w:r>
      <w:r w:rsidR="0023178B" w:rsidRPr="00DF5B7A">
        <w:rPr>
          <w:rFonts w:ascii="Palatino Linotype" w:hAnsi="Palatino Linotype" w:cs="Tahoma"/>
          <w:b/>
          <w:sz w:val="22"/>
          <w:szCs w:val="22"/>
        </w:rPr>
        <w:t xml:space="preserve"> </w:t>
      </w:r>
      <w:r w:rsidR="00C8780E" w:rsidRPr="00DF5B7A">
        <w:rPr>
          <w:rFonts w:ascii="Palatino Linotype" w:hAnsi="Palatino Linotype" w:cs="Tahoma"/>
          <w:b/>
          <w:sz w:val="22"/>
          <w:szCs w:val="22"/>
        </w:rPr>
        <w:t>D</w:t>
      </w:r>
      <w:r w:rsidR="0023178B" w:rsidRPr="00DF5B7A">
        <w:rPr>
          <w:rFonts w:ascii="Palatino Linotype" w:hAnsi="Palatino Linotype" w:cs="Tahoma"/>
          <w:b/>
          <w:sz w:val="22"/>
          <w:szCs w:val="22"/>
        </w:rPr>
        <w:t xml:space="preserve"> </w:t>
      </w:r>
      <w:r w:rsidR="00C8780E" w:rsidRPr="00DF5B7A">
        <w:rPr>
          <w:rFonts w:ascii="Palatino Linotype" w:hAnsi="Palatino Linotype" w:cs="Tahoma"/>
          <w:b/>
          <w:sz w:val="22"/>
          <w:szCs w:val="22"/>
        </w:rPr>
        <w:t>O</w:t>
      </w:r>
      <w:r w:rsidR="0023178B" w:rsidRPr="00DF5B7A">
        <w:rPr>
          <w:rFonts w:ascii="Palatino Linotype" w:hAnsi="Palatino Linotype" w:cs="Tahoma"/>
          <w:b/>
          <w:sz w:val="22"/>
          <w:szCs w:val="22"/>
        </w:rPr>
        <w:t xml:space="preserve"> </w:t>
      </w:r>
      <w:r w:rsidR="00C8780E" w:rsidRPr="00DF5B7A">
        <w:rPr>
          <w:rFonts w:ascii="Palatino Linotype" w:hAnsi="Palatino Linotype" w:cs="Tahoma"/>
          <w:b/>
          <w:sz w:val="22"/>
          <w:szCs w:val="22"/>
        </w:rPr>
        <w:t>S</w:t>
      </w:r>
    </w:p>
    <w:p w:rsidR="00806144" w:rsidRPr="00DF5B7A" w:rsidRDefault="00806144" w:rsidP="007479DD">
      <w:pPr>
        <w:spacing w:line="360" w:lineRule="auto"/>
        <w:rPr>
          <w:rFonts w:ascii="Palatino Linotype" w:hAnsi="Palatino Linotype" w:cs="Tahoma"/>
          <w:b/>
          <w:sz w:val="22"/>
          <w:szCs w:val="22"/>
        </w:rPr>
      </w:pPr>
    </w:p>
    <w:p w:rsidR="00581D41" w:rsidRPr="00DF5B7A" w:rsidRDefault="00806144" w:rsidP="007479DD">
      <w:pPr>
        <w:spacing w:line="360" w:lineRule="auto"/>
        <w:jc w:val="both"/>
        <w:rPr>
          <w:rFonts w:ascii="Palatino Linotype" w:eastAsia="Batang" w:hAnsi="Palatino Linotype" w:cs="Tahoma"/>
          <w:b/>
          <w:bCs/>
          <w:sz w:val="22"/>
          <w:szCs w:val="22"/>
        </w:rPr>
      </w:pPr>
      <w:r w:rsidRPr="00DF5B7A">
        <w:rPr>
          <w:rFonts w:ascii="Palatino Linotype" w:eastAsia="Batang" w:hAnsi="Palatino Linotype" w:cs="Tahoma"/>
          <w:b/>
          <w:bCs/>
          <w:sz w:val="22"/>
          <w:szCs w:val="22"/>
        </w:rPr>
        <w:t>PRIMER</w:t>
      </w:r>
      <w:r w:rsidR="00C8780E" w:rsidRPr="00DF5B7A">
        <w:rPr>
          <w:rFonts w:ascii="Palatino Linotype" w:eastAsia="Batang" w:hAnsi="Palatino Linotype" w:cs="Tahoma"/>
          <w:b/>
          <w:bCs/>
          <w:sz w:val="22"/>
          <w:szCs w:val="22"/>
        </w:rPr>
        <w:t>O</w:t>
      </w:r>
      <w:r w:rsidRPr="00DF5B7A">
        <w:rPr>
          <w:rFonts w:ascii="Palatino Linotype" w:eastAsia="Batang" w:hAnsi="Palatino Linotype" w:cs="Tahoma"/>
          <w:b/>
          <w:bCs/>
          <w:sz w:val="22"/>
          <w:szCs w:val="22"/>
        </w:rPr>
        <w:t xml:space="preserve">. Competencia. </w:t>
      </w:r>
    </w:p>
    <w:p w:rsidR="00581D41" w:rsidRPr="00DF5B7A" w:rsidRDefault="00581D41" w:rsidP="007479DD">
      <w:pPr>
        <w:spacing w:line="360" w:lineRule="auto"/>
        <w:jc w:val="both"/>
        <w:rPr>
          <w:rFonts w:ascii="Palatino Linotype" w:eastAsia="Batang" w:hAnsi="Palatino Linotype" w:cs="Tahoma"/>
          <w:b/>
          <w:bCs/>
          <w:sz w:val="22"/>
          <w:szCs w:val="22"/>
        </w:rPr>
      </w:pPr>
    </w:p>
    <w:p w:rsidR="00581D41" w:rsidRPr="00DF5B7A" w:rsidRDefault="00581D41" w:rsidP="007479DD">
      <w:pPr>
        <w:spacing w:line="360" w:lineRule="auto"/>
        <w:jc w:val="both"/>
        <w:rPr>
          <w:rFonts w:ascii="Palatino Linotype" w:hAnsi="Palatino Linotype" w:cs="Tahoma"/>
          <w:sz w:val="22"/>
          <w:szCs w:val="22"/>
          <w:shd w:val="clear" w:color="auto" w:fill="FFFFFF"/>
        </w:rPr>
      </w:pPr>
      <w:r w:rsidRPr="00DF5B7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w:t>
      </w:r>
      <w:r w:rsidRPr="00DF5B7A">
        <w:rPr>
          <w:rFonts w:ascii="Palatino Linotype" w:hAnsi="Palatino Linotype" w:cs="Tahoma"/>
          <w:sz w:val="22"/>
          <w:szCs w:val="22"/>
          <w:shd w:val="clear" w:color="auto" w:fill="FFFFFF"/>
        </w:rPr>
        <w:lastRenderedPageBreak/>
        <w:t>presente recurso de revisión interpuesto por la parte recurrente, conforme a lo dispuesto en los artículos 6</w:t>
      </w:r>
      <w:r w:rsidR="00C408C6" w:rsidRPr="00DF5B7A">
        <w:rPr>
          <w:rFonts w:ascii="Palatino Linotype" w:hAnsi="Palatino Linotype" w:cs="Tahoma"/>
          <w:sz w:val="22"/>
          <w:szCs w:val="22"/>
          <w:shd w:val="clear" w:color="auto" w:fill="FFFFFF"/>
        </w:rPr>
        <w:t>°</w:t>
      </w:r>
      <w:r w:rsidRPr="00DF5B7A">
        <w:rPr>
          <w:rFonts w:ascii="Palatino Linotype" w:hAnsi="Palatino Linotype" w:cs="Tahoma"/>
          <w:sz w:val="22"/>
          <w:szCs w:val="22"/>
          <w:shd w:val="clear" w:color="auto" w:fill="FFFFFF"/>
        </w:rPr>
        <w:t>, apartado A</w:t>
      </w:r>
      <w:r w:rsidR="00487D0E" w:rsidRPr="00DF5B7A">
        <w:rPr>
          <w:rFonts w:ascii="Palatino Linotype" w:hAnsi="Palatino Linotype" w:cs="Tahoma"/>
          <w:sz w:val="22"/>
          <w:szCs w:val="22"/>
          <w:shd w:val="clear" w:color="auto" w:fill="FFFFFF"/>
        </w:rPr>
        <w:t>,</w:t>
      </w:r>
      <w:r w:rsidRPr="00DF5B7A">
        <w:rPr>
          <w:rFonts w:ascii="Palatino Linotype" w:hAnsi="Palatino Linotype" w:cs="Tahoma"/>
          <w:sz w:val="22"/>
          <w:szCs w:val="22"/>
          <w:shd w:val="clear" w:color="auto" w:fill="FFFFFF"/>
        </w:rPr>
        <w:t xml:space="preserve"> de la Constitución Política de los Estados Unidos Mexicanos; 5</w:t>
      </w:r>
      <w:r w:rsidR="00C408C6" w:rsidRPr="00DF5B7A">
        <w:rPr>
          <w:rFonts w:ascii="Palatino Linotype" w:hAnsi="Palatino Linotype" w:cs="Tahoma"/>
          <w:sz w:val="22"/>
          <w:szCs w:val="22"/>
          <w:shd w:val="clear" w:color="auto" w:fill="FFFFFF"/>
        </w:rPr>
        <w:t>°</w:t>
      </w:r>
      <w:r w:rsidRPr="00DF5B7A">
        <w:rPr>
          <w:rFonts w:ascii="Palatino Linotype" w:hAnsi="Palatino Linotype" w:cs="Tahoma"/>
          <w:sz w:val="22"/>
          <w:szCs w:val="22"/>
          <w:shd w:val="clear" w:color="auto" w:fill="FFFFFF"/>
        </w:rPr>
        <w:t>, párrafos vigésimo, vigésimo primero y vigésimo segundo, fracciones I, II, III, IV y V</w:t>
      </w:r>
      <w:r w:rsidR="00487D0E" w:rsidRPr="00DF5B7A">
        <w:rPr>
          <w:rFonts w:ascii="Palatino Linotype" w:hAnsi="Palatino Linotype" w:cs="Tahoma"/>
          <w:sz w:val="22"/>
          <w:szCs w:val="22"/>
          <w:shd w:val="clear" w:color="auto" w:fill="FFFFFF"/>
        </w:rPr>
        <w:t>,</w:t>
      </w:r>
      <w:r w:rsidRPr="00DF5B7A">
        <w:rPr>
          <w:rFonts w:ascii="Palatino Linotype" w:hAnsi="Palatino Linotype" w:cs="Tahoma"/>
          <w:sz w:val="22"/>
          <w:szCs w:val="22"/>
          <w:shd w:val="clear" w:color="auto" w:fill="FFFFFF"/>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DF5B7A">
        <w:rPr>
          <w:rStyle w:val="apple-converted-space"/>
          <w:rFonts w:ascii="Palatino Linotype" w:hAnsi="Palatino Linotype" w:cs="Tahoma"/>
          <w:sz w:val="22"/>
          <w:szCs w:val="22"/>
          <w:shd w:val="clear" w:color="auto" w:fill="FFFFFF"/>
        </w:rPr>
        <w:t xml:space="preserve"> 7°, </w:t>
      </w:r>
      <w:r w:rsidRPr="00DF5B7A">
        <w:rPr>
          <w:rFonts w:ascii="Palatino Linotype" w:hAnsi="Palatino Linotype" w:cs="Tahoma"/>
          <w:sz w:val="22"/>
          <w:szCs w:val="22"/>
        </w:rPr>
        <w:t>9</w:t>
      </w:r>
      <w:r w:rsidR="00C77CBF" w:rsidRPr="00DF5B7A">
        <w:rPr>
          <w:rFonts w:ascii="Palatino Linotype" w:hAnsi="Palatino Linotype" w:cs="Tahoma"/>
          <w:sz w:val="22"/>
          <w:szCs w:val="22"/>
        </w:rPr>
        <w:t>°</w:t>
      </w:r>
      <w:r w:rsidRPr="00DF5B7A">
        <w:rPr>
          <w:rFonts w:ascii="Palatino Linotype" w:hAnsi="Palatino Linotype" w:cs="Tahoma"/>
          <w:sz w:val="22"/>
          <w:szCs w:val="22"/>
        </w:rPr>
        <w:t xml:space="preserve">, fracciones I y XXIV y 11 </w:t>
      </w:r>
      <w:r w:rsidRPr="00DF5B7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806144" w:rsidRPr="00DF5B7A" w:rsidRDefault="00806144" w:rsidP="007479DD">
      <w:pPr>
        <w:spacing w:line="360" w:lineRule="auto"/>
        <w:jc w:val="both"/>
        <w:rPr>
          <w:rFonts w:ascii="Palatino Linotype" w:eastAsia="Calibri" w:hAnsi="Palatino Linotype" w:cs="Tahoma"/>
          <w:bCs/>
          <w:color w:val="000000"/>
          <w:sz w:val="22"/>
          <w:szCs w:val="22"/>
          <w:lang w:val="es-ES_tradnl" w:eastAsia="es-ES_tradnl"/>
        </w:rPr>
      </w:pPr>
    </w:p>
    <w:p w:rsidR="00806144" w:rsidRPr="00DF5B7A" w:rsidRDefault="00806144"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DF5B7A">
        <w:rPr>
          <w:rFonts w:ascii="Palatino Linotype" w:eastAsia="Calibri" w:hAnsi="Palatino Linotype" w:cs="Tahoma"/>
          <w:b/>
          <w:color w:val="000000"/>
          <w:sz w:val="22"/>
          <w:szCs w:val="22"/>
          <w:lang w:eastAsia="es-MX"/>
        </w:rPr>
        <w:t>SEGUND</w:t>
      </w:r>
      <w:r w:rsidR="00C8780E" w:rsidRPr="00DF5B7A">
        <w:rPr>
          <w:rFonts w:ascii="Palatino Linotype" w:eastAsia="Calibri" w:hAnsi="Palatino Linotype" w:cs="Tahoma"/>
          <w:b/>
          <w:color w:val="000000"/>
          <w:sz w:val="22"/>
          <w:szCs w:val="22"/>
          <w:lang w:eastAsia="es-MX"/>
        </w:rPr>
        <w:t>O</w:t>
      </w:r>
      <w:r w:rsidRPr="00DF5B7A">
        <w:rPr>
          <w:rFonts w:ascii="Palatino Linotype" w:eastAsia="Calibri" w:hAnsi="Palatino Linotype" w:cs="Tahoma"/>
          <w:color w:val="000000"/>
          <w:sz w:val="22"/>
          <w:szCs w:val="22"/>
          <w:lang w:eastAsia="es-MX"/>
        </w:rPr>
        <w:t xml:space="preserve">. </w:t>
      </w:r>
      <w:r w:rsidRPr="00DF5B7A">
        <w:rPr>
          <w:rFonts w:ascii="Palatino Linotype" w:eastAsia="Calibri" w:hAnsi="Palatino Linotype" w:cs="Tahoma"/>
          <w:b/>
          <w:color w:val="000000"/>
          <w:sz w:val="22"/>
          <w:szCs w:val="22"/>
          <w:lang w:eastAsia="es-MX"/>
        </w:rPr>
        <w:t>Causales de improcedencia</w:t>
      </w:r>
      <w:r w:rsidR="00CF066F" w:rsidRPr="00DF5B7A">
        <w:rPr>
          <w:rFonts w:ascii="Palatino Linotype" w:eastAsia="Calibri" w:hAnsi="Palatino Linotype" w:cs="Tahoma"/>
          <w:b/>
          <w:color w:val="000000"/>
          <w:sz w:val="22"/>
          <w:szCs w:val="22"/>
          <w:lang w:eastAsia="es-MX"/>
        </w:rPr>
        <w:t xml:space="preserve"> y sobreseimiento</w:t>
      </w:r>
      <w:r w:rsidRPr="00DF5B7A">
        <w:rPr>
          <w:rFonts w:ascii="Palatino Linotype" w:eastAsia="Calibri" w:hAnsi="Palatino Linotype" w:cs="Tahoma"/>
          <w:b/>
          <w:color w:val="000000"/>
          <w:sz w:val="22"/>
          <w:szCs w:val="22"/>
          <w:lang w:eastAsia="es-MX"/>
        </w:rPr>
        <w:t>.</w:t>
      </w:r>
      <w:r w:rsidRPr="00DF5B7A">
        <w:rPr>
          <w:rFonts w:ascii="Palatino Linotype" w:eastAsia="Calibri" w:hAnsi="Palatino Linotype" w:cs="Tahoma"/>
          <w:color w:val="000000"/>
          <w:sz w:val="22"/>
          <w:szCs w:val="22"/>
          <w:lang w:eastAsia="es-MX"/>
        </w:rPr>
        <w:t xml:space="preserve"> </w:t>
      </w:r>
    </w:p>
    <w:p w:rsidR="00806144" w:rsidRPr="00DF5B7A" w:rsidRDefault="00806144"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AE6BAB" w:rsidRPr="00DF5B7A"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DF5B7A">
        <w:rPr>
          <w:rFonts w:ascii="Palatino Linotype" w:eastAsia="Calibri" w:hAnsi="Palatino Linotype" w:cs="Tahoma"/>
          <w:color w:val="000000"/>
          <w:sz w:val="22"/>
          <w:szCs w:val="22"/>
          <w:lang w:eastAsia="es-MX"/>
        </w:rPr>
        <w:t>Este Instituto realiza el estudio oficioso de las causales de improcedencia, por tratarse de una cuestión de orden p</w:t>
      </w:r>
      <w:r w:rsidR="009145C1" w:rsidRPr="00DF5B7A">
        <w:rPr>
          <w:rFonts w:ascii="Palatino Linotype" w:eastAsia="Calibri" w:hAnsi="Palatino Linotype" w:cs="Tahoma"/>
          <w:color w:val="000000"/>
          <w:sz w:val="22"/>
          <w:szCs w:val="22"/>
          <w:lang w:eastAsia="es-MX"/>
        </w:rPr>
        <w:t xml:space="preserve">úblico y de estudio preferente </w:t>
      </w:r>
      <w:r w:rsidRPr="00DF5B7A">
        <w:rPr>
          <w:rFonts w:ascii="Palatino Linotype" w:eastAsia="Calibri" w:hAnsi="Palatino Linotype" w:cs="Tahoma"/>
          <w:color w:val="000000"/>
          <w:sz w:val="22"/>
          <w:szCs w:val="22"/>
          <w:lang w:eastAsia="es-MX"/>
        </w:rPr>
        <w:t>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AE6BAB" w:rsidRPr="00DF5B7A"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AE6BAB" w:rsidRPr="00DF5B7A"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DF5B7A">
        <w:rPr>
          <w:rFonts w:ascii="Palatino Linotype" w:eastAsia="Calibri" w:hAnsi="Palatino Linotype" w:cs="Tahoma"/>
          <w:color w:val="000000"/>
          <w:sz w:val="22"/>
          <w:szCs w:val="22"/>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DF5B7A">
        <w:rPr>
          <w:rFonts w:ascii="Palatino Linotype" w:eastAsia="Calibri" w:hAnsi="Palatino Linotype" w:cs="Tahoma"/>
          <w:color w:val="000000"/>
          <w:sz w:val="22"/>
          <w:szCs w:val="22"/>
          <w:lang w:eastAsia="es-MX"/>
        </w:rPr>
        <w:lastRenderedPageBreak/>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AE6BAB" w:rsidRPr="00DF5B7A"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AE6BAB" w:rsidRPr="00DF5B7A" w:rsidRDefault="00AE6BAB"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DF5B7A">
        <w:rPr>
          <w:rFonts w:ascii="Palatino Linotype" w:eastAsia="Calibri" w:hAnsi="Palatino Linotype" w:cs="Tahoma"/>
          <w:b/>
          <w:color w:val="000000"/>
          <w:sz w:val="22"/>
          <w:szCs w:val="22"/>
          <w:lang w:eastAsia="es-MX"/>
        </w:rPr>
        <w:t>Causales de sobreseimiento.</w:t>
      </w:r>
    </w:p>
    <w:p w:rsidR="00906410" w:rsidRPr="00DF5B7A" w:rsidRDefault="00906410"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rsidR="005C24D0" w:rsidRPr="00DF5B7A" w:rsidRDefault="005C24D0" w:rsidP="007479DD">
      <w:pPr>
        <w:spacing w:line="360" w:lineRule="auto"/>
        <w:jc w:val="both"/>
        <w:rPr>
          <w:rFonts w:ascii="Palatino Linotype" w:eastAsia="Calibri" w:hAnsi="Palatino Linotype" w:cs="Tahoma"/>
          <w:bCs/>
          <w:color w:val="000000"/>
          <w:sz w:val="22"/>
          <w:szCs w:val="22"/>
          <w:lang w:eastAsia="es-ES_tradnl"/>
        </w:rPr>
      </w:pPr>
      <w:r w:rsidRPr="00DF5B7A">
        <w:rPr>
          <w:rFonts w:ascii="Palatino Linotype" w:hAnsi="Palatino Linotype" w:cs="Tahoma"/>
          <w:sz w:val="22"/>
          <w:szCs w:val="22"/>
        </w:rPr>
        <w:t xml:space="preserve">Por otra parte, el artículo 192 de la </w:t>
      </w:r>
      <w:r w:rsidRPr="00DF5B7A">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que el </w:t>
      </w:r>
      <w:r w:rsidR="00291955" w:rsidRPr="00DF5B7A">
        <w:rPr>
          <w:rFonts w:ascii="Palatino Linotype" w:eastAsia="Calibri" w:hAnsi="Palatino Linotype" w:cs="Tahoma"/>
          <w:bCs/>
          <w:color w:val="000000"/>
          <w:sz w:val="22"/>
          <w:szCs w:val="22"/>
          <w:lang w:eastAsia="es-ES_tradnl"/>
        </w:rPr>
        <w:t xml:space="preserve">Recurso </w:t>
      </w:r>
      <w:r w:rsidRPr="00DF5B7A">
        <w:rPr>
          <w:rFonts w:ascii="Palatino Linotype" w:eastAsia="Calibri" w:hAnsi="Palatino Linotype" w:cs="Tahoma"/>
          <w:bCs/>
          <w:color w:val="000000"/>
          <w:sz w:val="22"/>
          <w:szCs w:val="22"/>
          <w:lang w:eastAsia="es-ES_tradnl"/>
        </w:rPr>
        <w:t xml:space="preserve">de </w:t>
      </w:r>
      <w:r w:rsidR="00291955" w:rsidRPr="00DF5B7A">
        <w:rPr>
          <w:rFonts w:ascii="Palatino Linotype" w:eastAsia="Calibri" w:hAnsi="Palatino Linotype" w:cs="Tahoma"/>
          <w:bCs/>
          <w:color w:val="000000"/>
          <w:sz w:val="22"/>
          <w:szCs w:val="22"/>
          <w:lang w:eastAsia="es-ES_tradnl"/>
        </w:rPr>
        <w:t xml:space="preserve">Revisión </w:t>
      </w:r>
      <w:r w:rsidRPr="00DF5B7A">
        <w:rPr>
          <w:rFonts w:ascii="Palatino Linotype" w:eastAsia="Calibri" w:hAnsi="Palatino Linotype" w:cs="Tahoma"/>
          <w:bCs/>
          <w:color w:val="000000"/>
          <w:sz w:val="22"/>
          <w:szCs w:val="22"/>
          <w:lang w:eastAsia="es-ES_tradnl"/>
        </w:rPr>
        <w:t>será sobreseído en todo o en parte, cuando, una vez admitido, se actualice alguno de los siguientes supuestos:</w:t>
      </w:r>
    </w:p>
    <w:p w:rsidR="005C24D0" w:rsidRPr="00DF5B7A" w:rsidRDefault="005C24D0" w:rsidP="007479DD">
      <w:pPr>
        <w:spacing w:line="360" w:lineRule="auto"/>
        <w:jc w:val="both"/>
        <w:rPr>
          <w:rFonts w:ascii="Palatino Linotype" w:eastAsia="Calibri" w:hAnsi="Palatino Linotype" w:cs="Tahoma"/>
          <w:bCs/>
          <w:color w:val="000000"/>
          <w:sz w:val="22"/>
          <w:szCs w:val="22"/>
          <w:lang w:eastAsia="es-ES_tradnl"/>
        </w:rPr>
      </w:pPr>
    </w:p>
    <w:p w:rsidR="005C24D0" w:rsidRPr="00DF5B7A"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DF5B7A">
        <w:rPr>
          <w:rFonts w:ascii="Palatino Linotype" w:eastAsia="Calibri" w:hAnsi="Palatino Linotype" w:cs="Tahoma"/>
          <w:bCs/>
          <w:color w:val="000000"/>
          <w:sz w:val="22"/>
          <w:szCs w:val="22"/>
          <w:lang w:eastAsia="es-ES_tradnl"/>
        </w:rPr>
        <w:t>El recurrente se desista expresamente;</w:t>
      </w:r>
    </w:p>
    <w:p w:rsidR="005C24D0" w:rsidRPr="00DF5B7A"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DF5B7A">
        <w:rPr>
          <w:rFonts w:ascii="Palatino Linotype" w:eastAsia="Calibri" w:hAnsi="Palatino Linotype" w:cs="Tahoma"/>
          <w:bCs/>
          <w:color w:val="000000"/>
          <w:sz w:val="22"/>
          <w:szCs w:val="22"/>
          <w:lang w:eastAsia="es-ES_tradnl"/>
        </w:rPr>
        <w:t>El recurrente fallezca o, tratándose de personas morales se disuelva;</w:t>
      </w:r>
    </w:p>
    <w:p w:rsidR="005C24D0" w:rsidRPr="00DF5B7A"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DF5B7A">
        <w:rPr>
          <w:rFonts w:ascii="Palatino Linotype" w:eastAsia="Calibri" w:hAnsi="Palatino Linotype" w:cs="Tahoma"/>
          <w:bCs/>
          <w:color w:val="000000"/>
          <w:sz w:val="22"/>
          <w:szCs w:val="22"/>
          <w:lang w:eastAsia="es-ES_tradnl"/>
        </w:rPr>
        <w:t xml:space="preserve">El </w:t>
      </w:r>
      <w:r w:rsidR="00E62E3B" w:rsidRPr="00DF5B7A">
        <w:rPr>
          <w:rFonts w:ascii="Palatino Linotype" w:eastAsia="Calibri" w:hAnsi="Palatino Linotype" w:cs="Tahoma"/>
          <w:bCs/>
          <w:color w:val="000000"/>
          <w:sz w:val="22"/>
          <w:szCs w:val="22"/>
          <w:lang w:eastAsia="es-ES_tradnl"/>
        </w:rPr>
        <w:t>Sujeto Obligado</w:t>
      </w:r>
      <w:r w:rsidRPr="00DF5B7A">
        <w:rPr>
          <w:rFonts w:ascii="Palatino Linotype" w:eastAsia="Calibri" w:hAnsi="Palatino Linotype" w:cs="Tahoma"/>
          <w:bCs/>
          <w:color w:val="000000"/>
          <w:sz w:val="22"/>
          <w:szCs w:val="22"/>
          <w:lang w:eastAsia="es-ES_tradnl"/>
        </w:rPr>
        <w:t xml:space="preserve"> modifique la respuesta o la revoque, de tal manera que el recurso de revisión quede sin materia;</w:t>
      </w:r>
    </w:p>
    <w:p w:rsidR="005C24D0" w:rsidRPr="00DF5B7A"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DF5B7A">
        <w:rPr>
          <w:rFonts w:ascii="Palatino Linotype" w:eastAsia="Calibri" w:hAnsi="Palatino Linotype" w:cs="Tahoma"/>
          <w:bCs/>
          <w:color w:val="000000"/>
          <w:sz w:val="22"/>
          <w:szCs w:val="22"/>
          <w:lang w:eastAsia="es-ES_tradnl"/>
        </w:rPr>
        <w:t>Admitido el recurso de revisión, aparezca alguna causal de improcedencia; y,</w:t>
      </w:r>
    </w:p>
    <w:p w:rsidR="005C24D0" w:rsidRPr="00DF5B7A"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DF5B7A">
        <w:rPr>
          <w:rFonts w:ascii="Palatino Linotype" w:eastAsia="Calibri" w:hAnsi="Palatino Linotype" w:cs="Tahoma"/>
          <w:bCs/>
          <w:color w:val="000000"/>
          <w:sz w:val="22"/>
          <w:szCs w:val="22"/>
          <w:lang w:eastAsia="es-ES_tradnl"/>
        </w:rPr>
        <w:t>Cuando por cualquier motivo quede sin materia el recurso de revisión.</w:t>
      </w:r>
    </w:p>
    <w:p w:rsidR="005C24D0" w:rsidRPr="00DF5B7A" w:rsidRDefault="005C24D0" w:rsidP="007479DD">
      <w:pPr>
        <w:spacing w:line="360" w:lineRule="auto"/>
        <w:jc w:val="both"/>
        <w:rPr>
          <w:rFonts w:ascii="Palatino Linotype" w:eastAsia="Calibri" w:hAnsi="Palatino Linotype" w:cs="Tahoma"/>
          <w:bCs/>
          <w:color w:val="000000"/>
          <w:sz w:val="22"/>
          <w:szCs w:val="22"/>
          <w:lang w:eastAsia="es-ES_tradnl"/>
        </w:rPr>
      </w:pPr>
    </w:p>
    <w:p w:rsidR="005C24D0" w:rsidRPr="00DF5B7A" w:rsidRDefault="002E728F" w:rsidP="007479DD">
      <w:pPr>
        <w:spacing w:line="360" w:lineRule="auto"/>
        <w:jc w:val="both"/>
        <w:rPr>
          <w:rFonts w:ascii="Palatino Linotype" w:hAnsi="Palatino Linotype" w:cs="Tahoma"/>
          <w:sz w:val="22"/>
          <w:szCs w:val="22"/>
        </w:rPr>
      </w:pPr>
      <w:r w:rsidRPr="00DF5B7A">
        <w:rPr>
          <w:rFonts w:ascii="Palatino Linotype" w:hAnsi="Palatino Linotype" w:cs="Tahoma"/>
          <w:sz w:val="22"/>
          <w:szCs w:val="22"/>
        </w:rPr>
        <w:t>Sin embargo</w:t>
      </w:r>
      <w:r w:rsidR="005C24D0" w:rsidRPr="00DF5B7A">
        <w:rPr>
          <w:rFonts w:ascii="Palatino Linotype" w:hAnsi="Palatino Linotype" w:cs="Tahoma"/>
          <w:sz w:val="22"/>
          <w:szCs w:val="22"/>
        </w:rPr>
        <w:t xml:space="preserve">, de </w:t>
      </w:r>
      <w:r w:rsidRPr="00DF5B7A">
        <w:rPr>
          <w:rFonts w:ascii="Palatino Linotype" w:hAnsi="Palatino Linotype" w:cs="Tahoma"/>
          <w:sz w:val="22"/>
          <w:szCs w:val="22"/>
        </w:rPr>
        <w:t>los autos</w:t>
      </w:r>
      <w:r w:rsidR="005C24D0" w:rsidRPr="00DF5B7A">
        <w:rPr>
          <w:rFonts w:ascii="Palatino Linotype" w:hAnsi="Palatino Linotype" w:cs="Tahoma"/>
          <w:sz w:val="22"/>
          <w:szCs w:val="22"/>
        </w:rPr>
        <w:t xml:space="preserve"> que </w:t>
      </w:r>
      <w:r w:rsidRPr="00DF5B7A">
        <w:rPr>
          <w:rFonts w:ascii="Palatino Linotype" w:hAnsi="Palatino Linotype" w:cs="Tahoma"/>
          <w:sz w:val="22"/>
          <w:szCs w:val="22"/>
        </w:rPr>
        <w:t>corren agregados</w:t>
      </w:r>
      <w:r w:rsidR="005C24D0" w:rsidRPr="00DF5B7A">
        <w:rPr>
          <w:rFonts w:ascii="Palatino Linotype" w:hAnsi="Palatino Linotype" w:cs="Tahoma"/>
          <w:sz w:val="22"/>
          <w:szCs w:val="22"/>
        </w:rPr>
        <w:t xml:space="preserve"> al expediente en el que se actúa, no fue posible advertir que el recurrente se hubiera desistido, fallecido </w:t>
      </w:r>
      <w:r w:rsidR="0014199D" w:rsidRPr="00DF5B7A">
        <w:rPr>
          <w:rFonts w:ascii="Palatino Linotype" w:hAnsi="Palatino Linotype" w:cs="Tahoma"/>
          <w:sz w:val="22"/>
          <w:szCs w:val="22"/>
        </w:rPr>
        <w:t xml:space="preserve">o </w:t>
      </w:r>
      <w:r w:rsidR="005C24D0" w:rsidRPr="00DF5B7A">
        <w:rPr>
          <w:rFonts w:ascii="Palatino Linotype" w:hAnsi="Palatino Linotype" w:cs="Tahoma"/>
          <w:sz w:val="22"/>
          <w:szCs w:val="22"/>
        </w:rPr>
        <w:t xml:space="preserve">hubiera aparecido una causal de improcedencia durante el trámite del presente </w:t>
      </w:r>
      <w:r w:rsidR="001F6DBF" w:rsidRPr="00DF5B7A">
        <w:rPr>
          <w:rFonts w:ascii="Palatino Linotype" w:hAnsi="Palatino Linotype" w:cs="Tahoma"/>
          <w:sz w:val="22"/>
          <w:szCs w:val="22"/>
        </w:rPr>
        <w:t xml:space="preserve">Recurso, Por </w:t>
      </w:r>
      <w:r w:rsidR="005C24D0" w:rsidRPr="00DF5B7A">
        <w:rPr>
          <w:rFonts w:ascii="Palatino Linotype" w:hAnsi="Palatino Linotype" w:cs="Tahoma"/>
          <w:sz w:val="22"/>
          <w:szCs w:val="22"/>
        </w:rPr>
        <w:t>lo que no se actualiza</w:t>
      </w:r>
      <w:r w:rsidR="0014199D" w:rsidRPr="00DF5B7A">
        <w:rPr>
          <w:rFonts w:ascii="Palatino Linotype" w:hAnsi="Palatino Linotype" w:cs="Tahoma"/>
          <w:sz w:val="22"/>
          <w:szCs w:val="22"/>
        </w:rPr>
        <w:t xml:space="preserve">n dichas </w:t>
      </w:r>
      <w:r w:rsidR="007C48BF" w:rsidRPr="00DF5B7A">
        <w:rPr>
          <w:rFonts w:ascii="Palatino Linotype" w:hAnsi="Palatino Linotype" w:cs="Tahoma"/>
          <w:sz w:val="22"/>
          <w:szCs w:val="22"/>
        </w:rPr>
        <w:t>causales d</w:t>
      </w:r>
      <w:r w:rsidR="005C24D0" w:rsidRPr="00DF5B7A">
        <w:rPr>
          <w:rFonts w:ascii="Palatino Linotype" w:hAnsi="Palatino Linotype" w:cs="Tahoma"/>
          <w:sz w:val="22"/>
          <w:szCs w:val="22"/>
        </w:rPr>
        <w:t>e sobreseimiento.</w:t>
      </w:r>
    </w:p>
    <w:p w:rsidR="005C24D0" w:rsidRPr="00DF5B7A" w:rsidRDefault="005C24D0" w:rsidP="007479DD">
      <w:pPr>
        <w:spacing w:line="360" w:lineRule="auto"/>
        <w:jc w:val="both"/>
        <w:rPr>
          <w:rFonts w:ascii="Palatino Linotype" w:hAnsi="Palatino Linotype" w:cs="Tahoma"/>
          <w:sz w:val="22"/>
          <w:szCs w:val="22"/>
        </w:rPr>
      </w:pPr>
    </w:p>
    <w:p w:rsidR="0014199D" w:rsidRPr="00DF5B7A" w:rsidRDefault="00F54C30" w:rsidP="007479DD">
      <w:pPr>
        <w:spacing w:line="360" w:lineRule="auto"/>
        <w:jc w:val="both"/>
        <w:rPr>
          <w:rFonts w:ascii="Palatino Linotype" w:eastAsia="Calibri" w:hAnsi="Palatino Linotype" w:cs="Tahoma"/>
          <w:bCs/>
          <w:color w:val="000000"/>
          <w:sz w:val="22"/>
          <w:szCs w:val="22"/>
          <w:lang w:eastAsia="es-ES_tradnl"/>
        </w:rPr>
      </w:pPr>
      <w:r w:rsidRPr="00DF5B7A">
        <w:rPr>
          <w:rFonts w:ascii="Palatino Linotype" w:hAnsi="Palatino Linotype" w:cs="Tahoma"/>
          <w:sz w:val="22"/>
          <w:szCs w:val="22"/>
        </w:rPr>
        <w:t>Ahora bien, es susceptible de análisis la actualización del supuesto jurídico previsto en</w:t>
      </w:r>
      <w:r w:rsidR="00C8780E" w:rsidRPr="00DF5B7A">
        <w:rPr>
          <w:rFonts w:ascii="Palatino Linotype" w:hAnsi="Palatino Linotype" w:cs="Tahoma"/>
          <w:sz w:val="22"/>
          <w:szCs w:val="22"/>
        </w:rPr>
        <w:t xml:space="preserve"> la fracción III</w:t>
      </w:r>
      <w:r w:rsidR="00487D0E" w:rsidRPr="00DF5B7A">
        <w:rPr>
          <w:rFonts w:ascii="Palatino Linotype" w:hAnsi="Palatino Linotype" w:cs="Tahoma"/>
          <w:sz w:val="22"/>
          <w:szCs w:val="22"/>
        </w:rPr>
        <w:t>,</w:t>
      </w:r>
      <w:r w:rsidR="00C8780E" w:rsidRPr="00DF5B7A">
        <w:rPr>
          <w:rFonts w:ascii="Palatino Linotype" w:hAnsi="Palatino Linotype" w:cs="Tahoma"/>
          <w:sz w:val="22"/>
          <w:szCs w:val="22"/>
        </w:rPr>
        <w:t xml:space="preserve"> del artículo 192</w:t>
      </w:r>
      <w:r w:rsidR="00BA0733" w:rsidRPr="00DF5B7A">
        <w:rPr>
          <w:rFonts w:ascii="Palatino Linotype" w:hAnsi="Palatino Linotype" w:cs="Tahoma"/>
          <w:sz w:val="22"/>
          <w:szCs w:val="22"/>
        </w:rPr>
        <w:t>,</w:t>
      </w:r>
      <w:r w:rsidR="00C8780E" w:rsidRPr="00DF5B7A">
        <w:rPr>
          <w:rFonts w:ascii="Palatino Linotype" w:hAnsi="Palatino Linotype" w:cs="Tahoma"/>
          <w:sz w:val="22"/>
          <w:szCs w:val="22"/>
        </w:rPr>
        <w:t xml:space="preserve"> de la Ley en cita, mismo </w:t>
      </w:r>
      <w:r w:rsidRPr="00DF5B7A">
        <w:rPr>
          <w:rFonts w:ascii="Palatino Linotype" w:hAnsi="Palatino Linotype" w:cs="Tahoma"/>
          <w:sz w:val="22"/>
          <w:szCs w:val="22"/>
        </w:rPr>
        <w:t>que</w:t>
      </w:r>
      <w:r w:rsidR="00C8780E" w:rsidRPr="00DF5B7A">
        <w:rPr>
          <w:rFonts w:ascii="Palatino Linotype" w:hAnsi="Palatino Linotype" w:cs="Tahoma"/>
          <w:sz w:val="22"/>
          <w:szCs w:val="22"/>
        </w:rPr>
        <w:t xml:space="preserve"> dispone</w:t>
      </w:r>
      <w:r w:rsidR="0014199D" w:rsidRPr="00DF5B7A">
        <w:rPr>
          <w:rFonts w:ascii="Palatino Linotype" w:hAnsi="Palatino Linotype" w:cs="Tahoma"/>
          <w:sz w:val="22"/>
          <w:szCs w:val="22"/>
        </w:rPr>
        <w:t xml:space="preserve"> que el </w:t>
      </w:r>
      <w:r w:rsidR="00BA0733" w:rsidRPr="00DF5B7A">
        <w:rPr>
          <w:rFonts w:ascii="Palatino Linotype" w:hAnsi="Palatino Linotype" w:cs="Tahoma"/>
          <w:sz w:val="22"/>
          <w:szCs w:val="22"/>
        </w:rPr>
        <w:t xml:space="preserve">Recurso </w:t>
      </w:r>
      <w:r w:rsidR="0014199D" w:rsidRPr="00DF5B7A">
        <w:rPr>
          <w:rFonts w:ascii="Palatino Linotype" w:hAnsi="Palatino Linotype" w:cs="Tahoma"/>
          <w:sz w:val="22"/>
          <w:szCs w:val="22"/>
        </w:rPr>
        <w:t xml:space="preserve">de </w:t>
      </w:r>
      <w:r w:rsidR="00BA0733" w:rsidRPr="00DF5B7A">
        <w:rPr>
          <w:rFonts w:ascii="Palatino Linotype" w:hAnsi="Palatino Linotype" w:cs="Tahoma"/>
          <w:sz w:val="22"/>
          <w:szCs w:val="22"/>
        </w:rPr>
        <w:t xml:space="preserve">Revisión </w:t>
      </w:r>
      <w:r w:rsidR="0014199D" w:rsidRPr="00DF5B7A">
        <w:rPr>
          <w:rFonts w:ascii="Palatino Linotype" w:hAnsi="Palatino Linotype" w:cs="Tahoma"/>
          <w:sz w:val="22"/>
          <w:szCs w:val="22"/>
        </w:rPr>
        <w:t xml:space="preserve">será sobreseído cuando </w:t>
      </w:r>
      <w:r w:rsidR="00C8780E" w:rsidRPr="00DF5B7A">
        <w:rPr>
          <w:rFonts w:ascii="Palatino Linotype" w:hAnsi="Palatino Linotype" w:cs="Tahoma"/>
          <w:b/>
          <w:sz w:val="22"/>
          <w:szCs w:val="22"/>
        </w:rPr>
        <w:t>el Sujeto Obligado del acto lo modifique de tal manera</w:t>
      </w:r>
      <w:r w:rsidR="00C8780E" w:rsidRPr="00DF5B7A">
        <w:rPr>
          <w:rFonts w:ascii="Palatino Linotype" w:hAnsi="Palatino Linotype" w:cs="Tahoma"/>
          <w:sz w:val="22"/>
          <w:szCs w:val="22"/>
        </w:rPr>
        <w:t xml:space="preserve"> </w:t>
      </w:r>
      <w:r w:rsidR="00C8780E" w:rsidRPr="00DF5B7A">
        <w:rPr>
          <w:rFonts w:ascii="Palatino Linotype" w:eastAsia="Calibri" w:hAnsi="Palatino Linotype" w:cs="Tahoma"/>
          <w:b/>
          <w:bCs/>
          <w:color w:val="000000"/>
          <w:sz w:val="22"/>
          <w:szCs w:val="22"/>
          <w:lang w:eastAsia="es-ES_tradnl"/>
        </w:rPr>
        <w:t xml:space="preserve">que </w:t>
      </w:r>
      <w:r w:rsidR="0014199D" w:rsidRPr="00DF5B7A">
        <w:rPr>
          <w:rFonts w:ascii="Palatino Linotype" w:eastAsia="Calibri" w:hAnsi="Palatino Linotype" w:cs="Tahoma"/>
          <w:b/>
          <w:bCs/>
          <w:color w:val="000000"/>
          <w:sz w:val="22"/>
          <w:szCs w:val="22"/>
          <w:lang w:eastAsia="es-ES_tradnl"/>
        </w:rPr>
        <w:t>quede sin materia</w:t>
      </w:r>
      <w:r w:rsidR="0014199D" w:rsidRPr="00DF5B7A">
        <w:rPr>
          <w:rFonts w:ascii="Palatino Linotype" w:eastAsia="Calibri" w:hAnsi="Palatino Linotype" w:cs="Tahoma"/>
          <w:bCs/>
          <w:color w:val="000000"/>
          <w:sz w:val="22"/>
          <w:szCs w:val="22"/>
          <w:lang w:eastAsia="es-ES_tradnl"/>
        </w:rPr>
        <w:t xml:space="preserve">. </w:t>
      </w:r>
      <w:r w:rsidR="00A22FEA" w:rsidRPr="00DF5B7A">
        <w:rPr>
          <w:rFonts w:ascii="Palatino Linotype" w:eastAsia="Calibri" w:hAnsi="Palatino Linotype" w:cs="Tahoma"/>
          <w:bCs/>
          <w:color w:val="000000"/>
          <w:sz w:val="22"/>
          <w:szCs w:val="22"/>
          <w:lang w:eastAsia="es-ES_tradnl"/>
        </w:rPr>
        <w:t>Ello, toda vez que mediante su Informe J</w:t>
      </w:r>
      <w:r w:rsidR="0014199D" w:rsidRPr="00DF5B7A">
        <w:rPr>
          <w:rFonts w:ascii="Palatino Linotype" w:eastAsia="Calibri" w:hAnsi="Palatino Linotype" w:cs="Tahoma"/>
          <w:bCs/>
          <w:color w:val="000000"/>
          <w:sz w:val="22"/>
          <w:szCs w:val="22"/>
          <w:lang w:eastAsia="es-ES_tradnl"/>
        </w:rPr>
        <w:t xml:space="preserve">ustificado el </w:t>
      </w:r>
      <w:r w:rsidR="00E62E3B" w:rsidRPr="00DF5B7A">
        <w:rPr>
          <w:rFonts w:ascii="Palatino Linotype" w:eastAsia="Calibri" w:hAnsi="Palatino Linotype" w:cs="Tahoma"/>
          <w:bCs/>
          <w:color w:val="000000"/>
          <w:sz w:val="22"/>
          <w:szCs w:val="22"/>
          <w:lang w:eastAsia="es-ES_tradnl"/>
        </w:rPr>
        <w:t>Sujeto Obligado</w:t>
      </w:r>
      <w:r w:rsidR="0014199D" w:rsidRPr="00DF5B7A">
        <w:rPr>
          <w:rFonts w:ascii="Palatino Linotype" w:eastAsia="Calibri" w:hAnsi="Palatino Linotype" w:cs="Tahoma"/>
          <w:bCs/>
          <w:color w:val="000000"/>
          <w:sz w:val="22"/>
          <w:szCs w:val="22"/>
          <w:lang w:eastAsia="es-ES_tradnl"/>
        </w:rPr>
        <w:t xml:space="preserve"> </w:t>
      </w:r>
      <w:r w:rsidR="00A22FEA" w:rsidRPr="00DF5B7A">
        <w:rPr>
          <w:rFonts w:ascii="Palatino Linotype" w:eastAsia="Calibri" w:hAnsi="Palatino Linotype" w:cs="Tahoma"/>
          <w:bCs/>
          <w:color w:val="000000"/>
          <w:sz w:val="22"/>
          <w:szCs w:val="22"/>
          <w:lang w:eastAsia="es-ES_tradnl"/>
        </w:rPr>
        <w:t xml:space="preserve">remitió el </w:t>
      </w:r>
      <w:r w:rsidR="00D36A6E" w:rsidRPr="00DF5B7A">
        <w:rPr>
          <w:rFonts w:ascii="Palatino Linotype" w:eastAsia="Calibri" w:hAnsi="Palatino Linotype" w:cs="Tahoma"/>
          <w:bCs/>
          <w:color w:val="000000"/>
          <w:sz w:val="22"/>
          <w:szCs w:val="22"/>
          <w:lang w:eastAsia="es-ES_tradnl"/>
        </w:rPr>
        <w:lastRenderedPageBreak/>
        <w:t xml:space="preserve">Acuerdo de Incompetencia </w:t>
      </w:r>
      <w:r w:rsidR="00C77CBF" w:rsidRPr="00DF5B7A">
        <w:rPr>
          <w:rFonts w:ascii="Palatino Linotype" w:eastAsia="Calibri" w:hAnsi="Palatino Linotype" w:cs="Tahoma"/>
          <w:bCs/>
          <w:color w:val="000000"/>
          <w:sz w:val="22"/>
          <w:szCs w:val="22"/>
          <w:lang w:eastAsia="es-ES_tradnl"/>
        </w:rPr>
        <w:t xml:space="preserve">que </w:t>
      </w:r>
      <w:r w:rsidR="002C6B42" w:rsidRPr="00DF5B7A">
        <w:rPr>
          <w:rFonts w:ascii="Palatino Linotype" w:eastAsia="Calibri" w:hAnsi="Palatino Linotype" w:cs="Tahoma"/>
          <w:bCs/>
          <w:color w:val="000000"/>
          <w:sz w:val="22"/>
          <w:szCs w:val="22"/>
          <w:lang w:eastAsia="es-ES_tradnl"/>
        </w:rPr>
        <w:t>sustenta</w:t>
      </w:r>
      <w:r w:rsidR="00C77CBF" w:rsidRPr="00DF5B7A">
        <w:rPr>
          <w:rFonts w:ascii="Palatino Linotype" w:eastAsia="Calibri" w:hAnsi="Palatino Linotype" w:cs="Tahoma"/>
          <w:bCs/>
          <w:color w:val="000000"/>
          <w:sz w:val="22"/>
          <w:szCs w:val="22"/>
          <w:lang w:eastAsia="es-ES_tradnl"/>
        </w:rPr>
        <w:t xml:space="preserve"> su respuesta primigenia</w:t>
      </w:r>
      <w:r w:rsidR="00A22FEA" w:rsidRPr="00DF5B7A">
        <w:rPr>
          <w:rFonts w:ascii="Palatino Linotype" w:eastAsia="Calibri" w:hAnsi="Palatino Linotype" w:cs="Tahoma"/>
          <w:bCs/>
          <w:color w:val="000000"/>
          <w:sz w:val="22"/>
          <w:szCs w:val="22"/>
          <w:lang w:eastAsia="es-ES_tradnl"/>
        </w:rPr>
        <w:t xml:space="preserve">, misma que es </w:t>
      </w:r>
      <w:r w:rsidR="0014199D" w:rsidRPr="00DF5B7A">
        <w:rPr>
          <w:rFonts w:ascii="Palatino Linotype" w:eastAsia="Calibri" w:hAnsi="Palatino Linotype" w:cs="Tahoma"/>
          <w:bCs/>
          <w:color w:val="000000"/>
          <w:sz w:val="22"/>
          <w:szCs w:val="22"/>
          <w:lang w:eastAsia="es-ES_tradnl"/>
        </w:rPr>
        <w:t>de</w:t>
      </w:r>
      <w:r w:rsidR="003D34BE" w:rsidRPr="00DF5B7A">
        <w:rPr>
          <w:rFonts w:ascii="Palatino Linotype" w:eastAsia="Calibri" w:hAnsi="Palatino Linotype" w:cs="Tahoma"/>
          <w:bCs/>
          <w:color w:val="000000"/>
          <w:sz w:val="22"/>
          <w:szCs w:val="22"/>
          <w:lang w:eastAsia="es-ES_tradnl"/>
        </w:rPr>
        <w:t>l</w:t>
      </w:r>
      <w:r w:rsidR="007C48BF" w:rsidRPr="00DF5B7A">
        <w:rPr>
          <w:rFonts w:ascii="Palatino Linotype" w:eastAsia="Calibri" w:hAnsi="Palatino Linotype" w:cs="Tahoma"/>
          <w:bCs/>
          <w:color w:val="000000"/>
          <w:sz w:val="22"/>
          <w:szCs w:val="22"/>
          <w:lang w:eastAsia="es-ES_tradnl"/>
        </w:rPr>
        <w:t xml:space="preserve"> conocimiento del</w:t>
      </w:r>
      <w:r w:rsidR="0014199D" w:rsidRPr="00DF5B7A">
        <w:rPr>
          <w:rFonts w:ascii="Palatino Linotype" w:eastAsia="Calibri" w:hAnsi="Palatino Linotype" w:cs="Tahoma"/>
          <w:bCs/>
          <w:color w:val="000000"/>
          <w:sz w:val="22"/>
          <w:szCs w:val="22"/>
          <w:lang w:eastAsia="es-ES_tradnl"/>
        </w:rPr>
        <w:t xml:space="preserve"> </w:t>
      </w:r>
      <w:r w:rsidR="007C48BF" w:rsidRPr="00DF5B7A">
        <w:rPr>
          <w:rFonts w:ascii="Palatino Linotype" w:eastAsia="Calibri" w:hAnsi="Palatino Linotype" w:cs="Tahoma"/>
          <w:bCs/>
          <w:color w:val="000000"/>
          <w:sz w:val="22"/>
          <w:szCs w:val="22"/>
          <w:lang w:eastAsia="es-ES_tradnl"/>
        </w:rPr>
        <w:t>Recurrente</w:t>
      </w:r>
      <w:r w:rsidR="0014199D" w:rsidRPr="00DF5B7A">
        <w:rPr>
          <w:rFonts w:ascii="Palatino Linotype" w:eastAsia="Calibri" w:hAnsi="Palatino Linotype" w:cs="Tahoma"/>
          <w:bCs/>
          <w:color w:val="000000"/>
          <w:sz w:val="22"/>
          <w:szCs w:val="22"/>
          <w:lang w:eastAsia="es-ES_tradnl"/>
        </w:rPr>
        <w:t>.</w:t>
      </w:r>
    </w:p>
    <w:p w:rsidR="0014199D" w:rsidRPr="00DF5B7A" w:rsidRDefault="0014199D" w:rsidP="007479DD">
      <w:pPr>
        <w:spacing w:line="360" w:lineRule="auto"/>
        <w:jc w:val="both"/>
        <w:rPr>
          <w:rFonts w:ascii="Palatino Linotype" w:eastAsia="Calibri" w:hAnsi="Palatino Linotype" w:cs="Tahoma"/>
          <w:bCs/>
          <w:color w:val="000000"/>
          <w:sz w:val="22"/>
          <w:szCs w:val="22"/>
          <w:lang w:eastAsia="es-ES_tradnl"/>
        </w:rPr>
      </w:pPr>
    </w:p>
    <w:p w:rsidR="002E378C" w:rsidRPr="00DF5B7A" w:rsidRDefault="0014199D" w:rsidP="007479DD">
      <w:pPr>
        <w:spacing w:line="360" w:lineRule="auto"/>
        <w:jc w:val="both"/>
        <w:rPr>
          <w:rFonts w:ascii="Palatino Linotype" w:eastAsia="Calibri" w:hAnsi="Palatino Linotype" w:cs="Tahoma"/>
          <w:iCs/>
          <w:sz w:val="22"/>
          <w:szCs w:val="22"/>
          <w:lang w:eastAsia="es-ES_tradnl"/>
        </w:rPr>
      </w:pPr>
      <w:r w:rsidRPr="00DF5B7A">
        <w:rPr>
          <w:rFonts w:ascii="Palatino Linotype" w:eastAsia="Calibri" w:hAnsi="Palatino Linotype" w:cs="Tahoma"/>
          <w:bCs/>
          <w:color w:val="000000"/>
          <w:sz w:val="22"/>
          <w:szCs w:val="22"/>
          <w:lang w:eastAsia="es-ES_tradnl"/>
        </w:rPr>
        <w:t xml:space="preserve">Así, con la finalidad de </w:t>
      </w:r>
      <w:r w:rsidR="00912ABA" w:rsidRPr="00DF5B7A">
        <w:rPr>
          <w:rFonts w:ascii="Palatino Linotype" w:eastAsia="Calibri" w:hAnsi="Palatino Linotype" w:cs="Tahoma"/>
          <w:bCs/>
          <w:color w:val="000000"/>
          <w:sz w:val="22"/>
          <w:szCs w:val="22"/>
          <w:lang w:eastAsia="es-ES_tradnl"/>
        </w:rPr>
        <w:t xml:space="preserve">verificar si </w:t>
      </w:r>
      <w:r w:rsidR="00A22FEA" w:rsidRPr="00DF5B7A">
        <w:rPr>
          <w:rFonts w:ascii="Palatino Linotype" w:eastAsia="Calibri" w:hAnsi="Palatino Linotype" w:cs="Tahoma"/>
          <w:bCs/>
          <w:color w:val="000000"/>
          <w:sz w:val="22"/>
          <w:szCs w:val="22"/>
          <w:lang w:eastAsia="es-ES_tradnl"/>
        </w:rPr>
        <w:t>el acto descrito</w:t>
      </w:r>
      <w:r w:rsidRPr="00DF5B7A">
        <w:rPr>
          <w:rFonts w:ascii="Palatino Linotype" w:eastAsia="Calibri" w:hAnsi="Palatino Linotype" w:cs="Tahoma"/>
          <w:bCs/>
          <w:color w:val="000000"/>
          <w:sz w:val="22"/>
          <w:szCs w:val="22"/>
          <w:lang w:eastAsia="es-ES_tradnl"/>
        </w:rPr>
        <w:t xml:space="preserve"> deja sin materia el presente </w:t>
      </w:r>
      <w:r w:rsidR="00912ABA" w:rsidRPr="00DF5B7A">
        <w:rPr>
          <w:rFonts w:ascii="Palatino Linotype" w:eastAsia="Calibri" w:hAnsi="Palatino Linotype" w:cs="Tahoma"/>
          <w:bCs/>
          <w:color w:val="000000"/>
          <w:sz w:val="22"/>
          <w:szCs w:val="22"/>
          <w:lang w:eastAsia="es-ES_tradnl"/>
        </w:rPr>
        <w:t xml:space="preserve">Recurso </w:t>
      </w:r>
      <w:r w:rsidRPr="00DF5B7A">
        <w:rPr>
          <w:rFonts w:ascii="Palatino Linotype" w:eastAsia="Calibri" w:hAnsi="Palatino Linotype" w:cs="Tahoma"/>
          <w:bCs/>
          <w:color w:val="000000"/>
          <w:sz w:val="22"/>
          <w:szCs w:val="22"/>
          <w:lang w:eastAsia="es-ES_tradnl"/>
        </w:rPr>
        <w:t xml:space="preserve">de </w:t>
      </w:r>
      <w:r w:rsidR="00912ABA" w:rsidRPr="00DF5B7A">
        <w:rPr>
          <w:rFonts w:ascii="Palatino Linotype" w:eastAsia="Calibri" w:hAnsi="Palatino Linotype" w:cs="Tahoma"/>
          <w:bCs/>
          <w:color w:val="000000"/>
          <w:sz w:val="22"/>
          <w:szCs w:val="22"/>
          <w:lang w:eastAsia="es-ES_tradnl"/>
        </w:rPr>
        <w:t>Revisión</w:t>
      </w:r>
      <w:r w:rsidRPr="00DF5B7A">
        <w:rPr>
          <w:rFonts w:ascii="Palatino Linotype" w:eastAsia="Calibri" w:hAnsi="Palatino Linotype" w:cs="Tahoma"/>
          <w:bCs/>
          <w:color w:val="000000"/>
          <w:sz w:val="22"/>
          <w:szCs w:val="22"/>
          <w:lang w:eastAsia="es-ES_tradnl"/>
        </w:rPr>
        <w:t xml:space="preserve">, </w:t>
      </w:r>
      <w:r w:rsidRPr="00DF5B7A">
        <w:rPr>
          <w:rFonts w:ascii="Palatino Linotype" w:hAnsi="Palatino Linotype" w:cs="Tahoma"/>
          <w:sz w:val="22"/>
          <w:szCs w:val="22"/>
        </w:rPr>
        <w:t xml:space="preserve">se </w:t>
      </w:r>
      <w:r w:rsidR="006A45E9" w:rsidRPr="00DF5B7A">
        <w:rPr>
          <w:rFonts w:ascii="Palatino Linotype" w:hAnsi="Palatino Linotype" w:cs="Tahoma"/>
          <w:sz w:val="22"/>
          <w:szCs w:val="22"/>
        </w:rPr>
        <w:t xml:space="preserve">realizará la </w:t>
      </w:r>
      <w:r w:rsidR="005C24D0" w:rsidRPr="00DF5B7A">
        <w:rPr>
          <w:rFonts w:ascii="Palatino Linotype" w:hAnsi="Palatino Linotype" w:cs="Tahoma"/>
          <w:sz w:val="22"/>
          <w:szCs w:val="22"/>
        </w:rPr>
        <w:t>relatoría de las actuaciones efectuadas por las partes durante el procedimiento de acceso a la información pública</w:t>
      </w:r>
      <w:r w:rsidR="009F6EDF" w:rsidRPr="00DF5B7A">
        <w:rPr>
          <w:rFonts w:ascii="Palatino Linotype" w:hAnsi="Palatino Linotype" w:cs="Tahoma"/>
          <w:sz w:val="22"/>
          <w:szCs w:val="22"/>
        </w:rPr>
        <w:t xml:space="preserve"> </w:t>
      </w:r>
      <w:r w:rsidR="00A22FEA" w:rsidRPr="00DF5B7A">
        <w:rPr>
          <w:rFonts w:ascii="Palatino Linotype" w:eastAsia="Calibri" w:hAnsi="Palatino Linotype" w:cs="Tahoma"/>
          <w:iCs/>
          <w:sz w:val="22"/>
          <w:szCs w:val="22"/>
          <w:lang w:eastAsia="es-ES_tradnl"/>
        </w:rPr>
        <w:t>con el propósito de</w:t>
      </w:r>
      <w:r w:rsidR="009F6EDF" w:rsidRPr="00DF5B7A">
        <w:rPr>
          <w:rFonts w:ascii="Palatino Linotype" w:eastAsia="Calibri" w:hAnsi="Palatino Linotype" w:cs="Tahoma"/>
          <w:iCs/>
          <w:sz w:val="22"/>
          <w:szCs w:val="22"/>
          <w:lang w:eastAsia="es-ES_tradnl"/>
        </w:rPr>
        <w:t xml:space="preserve"> dar</w:t>
      </w:r>
      <w:r w:rsidR="002E378C" w:rsidRPr="00DF5B7A">
        <w:rPr>
          <w:rFonts w:ascii="Palatino Linotype" w:eastAsia="Calibri" w:hAnsi="Palatino Linotype" w:cs="Tahoma"/>
          <w:iCs/>
          <w:sz w:val="22"/>
          <w:szCs w:val="22"/>
          <w:lang w:eastAsia="es-ES_tradnl"/>
        </w:rPr>
        <w:t xml:space="preserve"> claridad en el tratamiento del tema en estudio</w:t>
      </w:r>
      <w:r w:rsidRPr="00DF5B7A">
        <w:rPr>
          <w:rFonts w:ascii="Palatino Linotype" w:eastAsia="Calibri" w:hAnsi="Palatino Linotype" w:cs="Tahoma"/>
          <w:iCs/>
          <w:sz w:val="22"/>
          <w:szCs w:val="22"/>
          <w:lang w:eastAsia="es-ES_tradnl"/>
        </w:rPr>
        <w:t>.</w:t>
      </w:r>
      <w:r w:rsidR="002E378C" w:rsidRPr="00DF5B7A">
        <w:rPr>
          <w:rFonts w:ascii="Palatino Linotype" w:eastAsia="Calibri" w:hAnsi="Palatino Linotype" w:cs="Tahoma"/>
          <w:iCs/>
          <w:sz w:val="22"/>
          <w:szCs w:val="22"/>
          <w:lang w:eastAsia="es-ES_tradnl"/>
        </w:rPr>
        <w:t xml:space="preserve"> </w:t>
      </w:r>
    </w:p>
    <w:p w:rsidR="002E378C" w:rsidRPr="00DF5B7A" w:rsidRDefault="002E378C" w:rsidP="007479DD">
      <w:pPr>
        <w:tabs>
          <w:tab w:val="left" w:pos="4962"/>
        </w:tabs>
        <w:spacing w:line="360" w:lineRule="auto"/>
        <w:jc w:val="both"/>
        <w:rPr>
          <w:rFonts w:ascii="Palatino Linotype" w:eastAsia="Calibri" w:hAnsi="Palatino Linotype" w:cs="Tahoma"/>
          <w:iCs/>
          <w:sz w:val="22"/>
          <w:szCs w:val="22"/>
          <w:lang w:eastAsia="es-ES_tradnl"/>
        </w:rPr>
      </w:pPr>
    </w:p>
    <w:p w:rsidR="00E60CF3" w:rsidRPr="00DF5B7A" w:rsidRDefault="005248B2" w:rsidP="00E60CF3">
      <w:pPr>
        <w:tabs>
          <w:tab w:val="left" w:pos="4962"/>
        </w:tabs>
        <w:spacing w:line="360" w:lineRule="auto"/>
        <w:jc w:val="both"/>
        <w:rPr>
          <w:rFonts w:ascii="Palatino Linotype" w:eastAsia="Calibri" w:hAnsi="Palatino Linotype" w:cs="Tahoma"/>
          <w:iCs/>
          <w:sz w:val="22"/>
          <w:szCs w:val="22"/>
          <w:lang w:eastAsia="es-ES_tradnl"/>
        </w:rPr>
      </w:pPr>
      <w:r w:rsidRPr="00DF5B7A">
        <w:rPr>
          <w:rFonts w:ascii="Palatino Linotype" w:eastAsia="Calibri" w:hAnsi="Palatino Linotype" w:cs="Tahoma"/>
          <w:iCs/>
          <w:sz w:val="22"/>
          <w:szCs w:val="22"/>
          <w:lang w:eastAsia="es-ES_tradnl"/>
        </w:rPr>
        <w:t>E</w:t>
      </w:r>
      <w:r w:rsidR="00A22FEA" w:rsidRPr="00DF5B7A">
        <w:rPr>
          <w:rFonts w:ascii="Palatino Linotype" w:eastAsia="Calibri" w:hAnsi="Palatino Linotype" w:cs="Tahoma"/>
          <w:iCs/>
          <w:sz w:val="22"/>
          <w:szCs w:val="22"/>
          <w:lang w:eastAsia="es-ES_tradnl"/>
        </w:rPr>
        <w:t xml:space="preserve">l </w:t>
      </w:r>
      <w:r w:rsidR="00D36A6E" w:rsidRPr="00DF5B7A">
        <w:rPr>
          <w:rFonts w:ascii="Palatino Linotype" w:eastAsia="Calibri" w:hAnsi="Palatino Linotype" w:cs="Tahoma"/>
          <w:iCs/>
          <w:sz w:val="22"/>
          <w:szCs w:val="22"/>
          <w:lang w:eastAsia="es-ES_tradnl"/>
        </w:rPr>
        <w:t xml:space="preserve">Particular </w:t>
      </w:r>
      <w:r w:rsidR="00A22FEA" w:rsidRPr="00DF5B7A">
        <w:rPr>
          <w:rFonts w:ascii="Palatino Linotype" w:eastAsia="Calibri" w:hAnsi="Palatino Linotype" w:cs="Tahoma"/>
          <w:iCs/>
          <w:sz w:val="22"/>
          <w:szCs w:val="22"/>
          <w:lang w:eastAsia="es-ES_tradnl"/>
        </w:rPr>
        <w:t>solicitó a</w:t>
      </w:r>
      <w:r w:rsidR="00D36A6E" w:rsidRPr="00DF5B7A">
        <w:rPr>
          <w:rFonts w:ascii="Palatino Linotype" w:eastAsia="Calibri" w:hAnsi="Palatino Linotype" w:cs="Tahoma"/>
          <w:iCs/>
          <w:sz w:val="22"/>
          <w:szCs w:val="22"/>
          <w:lang w:eastAsia="es-ES_tradnl"/>
        </w:rPr>
        <w:t xml:space="preserve"> la Secretaría de Educación</w:t>
      </w:r>
      <w:r w:rsidR="000F674A" w:rsidRPr="00DF5B7A">
        <w:rPr>
          <w:rFonts w:ascii="Palatino Linotype" w:eastAsia="Calibri" w:hAnsi="Palatino Linotype" w:cs="Tahoma"/>
          <w:iCs/>
          <w:sz w:val="22"/>
          <w:szCs w:val="22"/>
          <w:lang w:eastAsia="es-ES_tradnl"/>
        </w:rPr>
        <w:t xml:space="preserve"> </w:t>
      </w:r>
      <w:r w:rsidR="00D36A6E" w:rsidRPr="00DF5B7A">
        <w:rPr>
          <w:rFonts w:ascii="Palatino Linotype" w:eastAsia="Calibri" w:hAnsi="Palatino Linotype" w:cs="Tahoma"/>
          <w:iCs/>
          <w:sz w:val="22"/>
          <w:szCs w:val="22"/>
          <w:lang w:eastAsia="es-ES_tradnl"/>
        </w:rPr>
        <w:t>el número de escuelas que se vieron afectadas por el sismo de septiembre de 2017, así como saber cuántos planteles cerraron sus instalaciones, y al día de su solicitud cuantos siguen con afectaciones y cuantos continúan cerrados</w:t>
      </w:r>
      <w:r w:rsidR="00465F43" w:rsidRPr="00DF5B7A">
        <w:rPr>
          <w:rFonts w:ascii="Palatino Linotype" w:eastAsia="Calibri" w:hAnsi="Palatino Linotype" w:cs="Tahoma"/>
          <w:iCs/>
          <w:sz w:val="22"/>
          <w:szCs w:val="22"/>
          <w:lang w:eastAsia="es-ES_tradnl"/>
        </w:rPr>
        <w:t xml:space="preserve">, </w:t>
      </w:r>
      <w:r w:rsidR="00A15750" w:rsidRPr="00DF5B7A">
        <w:rPr>
          <w:rFonts w:ascii="Palatino Linotype" w:eastAsia="Calibri" w:hAnsi="Palatino Linotype" w:cs="Tahoma"/>
          <w:iCs/>
          <w:sz w:val="22"/>
          <w:szCs w:val="22"/>
          <w:lang w:eastAsia="es-ES_tradnl"/>
        </w:rPr>
        <w:t>en respuesta,</w:t>
      </w:r>
      <w:r w:rsidR="00465F43" w:rsidRPr="00DF5B7A">
        <w:rPr>
          <w:rFonts w:ascii="Palatino Linotype" w:eastAsia="Calibri" w:hAnsi="Palatino Linotype" w:cs="Tahoma"/>
          <w:iCs/>
          <w:sz w:val="22"/>
          <w:szCs w:val="22"/>
          <w:lang w:eastAsia="es-ES_tradnl"/>
        </w:rPr>
        <w:t xml:space="preserve"> el </w:t>
      </w:r>
      <w:r w:rsidR="00C8061A" w:rsidRPr="00DF5B7A">
        <w:rPr>
          <w:rFonts w:ascii="Palatino Linotype" w:eastAsia="Calibri" w:hAnsi="Palatino Linotype" w:cs="Tahoma"/>
          <w:iCs/>
          <w:sz w:val="22"/>
          <w:szCs w:val="22"/>
          <w:lang w:eastAsia="es-ES_tradnl"/>
        </w:rPr>
        <w:t>Sujeto Obligado</w:t>
      </w:r>
      <w:r w:rsidR="00465F43" w:rsidRPr="00DF5B7A">
        <w:rPr>
          <w:rFonts w:ascii="Palatino Linotype" w:eastAsia="Calibri" w:hAnsi="Palatino Linotype" w:cs="Tahoma"/>
          <w:iCs/>
          <w:sz w:val="22"/>
          <w:szCs w:val="22"/>
          <w:lang w:eastAsia="es-ES_tradnl"/>
        </w:rPr>
        <w:t xml:space="preserve">, </w:t>
      </w:r>
      <w:r w:rsidR="00A15750" w:rsidRPr="00DF5B7A">
        <w:rPr>
          <w:rFonts w:ascii="Palatino Linotype" w:eastAsia="Calibri" w:hAnsi="Palatino Linotype" w:cs="Tahoma"/>
          <w:iCs/>
          <w:sz w:val="22"/>
          <w:szCs w:val="22"/>
          <w:lang w:eastAsia="es-ES_tradnl"/>
        </w:rPr>
        <w:t xml:space="preserve">indicó </w:t>
      </w:r>
      <w:r w:rsidR="00465F43" w:rsidRPr="00DF5B7A">
        <w:rPr>
          <w:rFonts w:ascii="Palatino Linotype" w:eastAsia="Calibri" w:hAnsi="Palatino Linotype" w:cs="Tahoma"/>
          <w:iCs/>
          <w:sz w:val="22"/>
          <w:szCs w:val="22"/>
          <w:lang w:eastAsia="es-ES_tradnl"/>
        </w:rPr>
        <w:t>que</w:t>
      </w:r>
      <w:r w:rsidR="00D36A6E" w:rsidRPr="00DF5B7A">
        <w:t xml:space="preserve"> </w:t>
      </w:r>
      <w:r w:rsidR="00D36A6E" w:rsidRPr="00DF5B7A">
        <w:rPr>
          <w:rFonts w:ascii="Palatino Linotype" w:eastAsia="Calibri" w:hAnsi="Palatino Linotype" w:cs="Tahoma"/>
          <w:iCs/>
          <w:sz w:val="22"/>
          <w:szCs w:val="22"/>
          <w:lang w:eastAsia="es-ES_tradnl"/>
        </w:rPr>
        <w:t xml:space="preserve">el Instituto Mexiquense de la Infraestructura Física Educativa es el </w:t>
      </w:r>
      <w:r w:rsidR="00123832" w:rsidRPr="00DF5B7A">
        <w:rPr>
          <w:rFonts w:ascii="Palatino Linotype" w:eastAsia="Calibri" w:hAnsi="Palatino Linotype" w:cs="Tahoma"/>
          <w:iCs/>
          <w:sz w:val="22"/>
          <w:szCs w:val="22"/>
          <w:lang w:eastAsia="es-ES_tradnl"/>
        </w:rPr>
        <w:t xml:space="preserve">Sujeto Obligado </w:t>
      </w:r>
      <w:r w:rsidR="00D36A6E" w:rsidRPr="00DF5B7A">
        <w:rPr>
          <w:rFonts w:ascii="Palatino Linotype" w:eastAsia="Calibri" w:hAnsi="Palatino Linotype" w:cs="Tahoma"/>
          <w:iCs/>
          <w:sz w:val="22"/>
          <w:szCs w:val="22"/>
          <w:lang w:eastAsia="es-ES_tradnl"/>
        </w:rPr>
        <w:t xml:space="preserve">competente para conocer sobre la solicitud de </w:t>
      </w:r>
      <w:r w:rsidR="007541F8" w:rsidRPr="00DF5B7A">
        <w:rPr>
          <w:rFonts w:ascii="Palatino Linotype" w:eastAsia="Calibri" w:hAnsi="Palatino Linotype" w:cs="Tahoma"/>
          <w:iCs/>
          <w:sz w:val="22"/>
          <w:szCs w:val="22"/>
          <w:lang w:eastAsia="es-ES_tradnl"/>
        </w:rPr>
        <w:t>acceso a la información</w:t>
      </w:r>
      <w:r w:rsidR="00D36A6E" w:rsidRPr="00DF5B7A">
        <w:rPr>
          <w:rFonts w:ascii="Palatino Linotype" w:eastAsia="Calibri" w:hAnsi="Palatino Linotype" w:cs="Tahoma"/>
          <w:iCs/>
          <w:sz w:val="22"/>
          <w:szCs w:val="22"/>
          <w:lang w:eastAsia="es-ES_tradnl"/>
        </w:rPr>
        <w:t>, situación por la cual</w:t>
      </w:r>
      <w:r w:rsidR="00465F43" w:rsidRPr="00DF5B7A">
        <w:rPr>
          <w:rFonts w:ascii="Palatino Linotype" w:eastAsia="Calibri" w:hAnsi="Palatino Linotype" w:cs="Tahoma"/>
          <w:iCs/>
          <w:sz w:val="22"/>
          <w:szCs w:val="22"/>
          <w:lang w:eastAsia="es-ES_tradnl"/>
        </w:rPr>
        <w:t xml:space="preserve"> </w:t>
      </w:r>
      <w:r w:rsidR="00F67789" w:rsidRPr="00DF5B7A">
        <w:rPr>
          <w:rFonts w:ascii="Palatino Linotype" w:eastAsia="Calibri" w:hAnsi="Palatino Linotype" w:cs="Tahoma"/>
          <w:iCs/>
          <w:sz w:val="22"/>
          <w:szCs w:val="22"/>
          <w:lang w:eastAsia="es-ES_tradnl"/>
        </w:rPr>
        <w:t>e</w:t>
      </w:r>
      <w:r w:rsidR="00465F43" w:rsidRPr="00DF5B7A">
        <w:rPr>
          <w:rFonts w:ascii="Palatino Linotype" w:eastAsia="Calibri" w:hAnsi="Palatino Linotype" w:cs="Tahoma"/>
          <w:iCs/>
          <w:sz w:val="22"/>
          <w:szCs w:val="22"/>
          <w:lang w:eastAsia="es-ES_tradnl"/>
        </w:rPr>
        <w:t>l Recurrente se inconform</w:t>
      </w:r>
      <w:r w:rsidR="004E1B47" w:rsidRPr="00DF5B7A">
        <w:rPr>
          <w:rFonts w:ascii="Palatino Linotype" w:eastAsia="Calibri" w:hAnsi="Palatino Linotype" w:cs="Tahoma"/>
          <w:iCs/>
          <w:sz w:val="22"/>
          <w:szCs w:val="22"/>
          <w:lang w:eastAsia="es-ES_tradnl"/>
        </w:rPr>
        <w:t>ó</w:t>
      </w:r>
      <w:r w:rsidR="00123832" w:rsidRPr="00DF5B7A">
        <w:rPr>
          <w:rFonts w:ascii="Palatino Linotype" w:eastAsia="Calibri" w:hAnsi="Palatino Linotype" w:cs="Tahoma"/>
          <w:iCs/>
          <w:sz w:val="22"/>
          <w:szCs w:val="22"/>
          <w:lang w:eastAsia="es-ES_tradnl"/>
        </w:rPr>
        <w:t xml:space="preserve"> por</w:t>
      </w:r>
      <w:r w:rsidR="00465F43" w:rsidRPr="00DF5B7A">
        <w:rPr>
          <w:rFonts w:ascii="Palatino Linotype" w:eastAsia="Calibri" w:hAnsi="Palatino Linotype" w:cs="Tahoma"/>
          <w:iCs/>
          <w:sz w:val="22"/>
          <w:szCs w:val="22"/>
          <w:lang w:eastAsia="es-ES_tradnl"/>
        </w:rPr>
        <w:t xml:space="preserve"> </w:t>
      </w:r>
      <w:r w:rsidR="00D36A6E" w:rsidRPr="00DF5B7A">
        <w:rPr>
          <w:rFonts w:ascii="Palatino Linotype" w:eastAsia="Calibri" w:hAnsi="Palatino Linotype" w:cs="Tahoma"/>
          <w:iCs/>
          <w:sz w:val="22"/>
          <w:szCs w:val="22"/>
          <w:lang w:eastAsia="es-ES_tradnl"/>
        </w:rPr>
        <w:t>considerar</w:t>
      </w:r>
      <w:r w:rsidR="00123832" w:rsidRPr="00DF5B7A">
        <w:rPr>
          <w:rFonts w:ascii="Palatino Linotype" w:eastAsia="Calibri" w:hAnsi="Palatino Linotype" w:cs="Tahoma"/>
          <w:iCs/>
          <w:sz w:val="22"/>
          <w:szCs w:val="22"/>
          <w:lang w:eastAsia="es-ES_tradnl"/>
        </w:rPr>
        <w:t xml:space="preserve"> que</w:t>
      </w:r>
      <w:r w:rsidR="00D36A6E" w:rsidRPr="00DF5B7A">
        <w:rPr>
          <w:rFonts w:ascii="Palatino Linotype" w:eastAsia="Calibri" w:hAnsi="Palatino Linotype" w:cs="Tahoma"/>
          <w:iCs/>
          <w:sz w:val="22"/>
          <w:szCs w:val="22"/>
          <w:lang w:eastAsia="es-ES_tradnl"/>
        </w:rPr>
        <w:t xml:space="preserve"> </w:t>
      </w:r>
      <w:r w:rsidR="002C6B42" w:rsidRPr="00DF5B7A">
        <w:rPr>
          <w:rFonts w:ascii="Palatino Linotype" w:eastAsia="Calibri" w:hAnsi="Palatino Linotype" w:cs="Tahoma"/>
          <w:iCs/>
          <w:sz w:val="22"/>
          <w:szCs w:val="22"/>
          <w:lang w:eastAsia="es-ES_tradnl"/>
        </w:rPr>
        <w:t>dicho</w:t>
      </w:r>
      <w:r w:rsidR="00D36A6E" w:rsidRPr="00DF5B7A">
        <w:rPr>
          <w:rFonts w:ascii="Palatino Linotype" w:eastAsia="Calibri" w:hAnsi="Palatino Linotype" w:cs="Tahoma"/>
          <w:iCs/>
          <w:sz w:val="22"/>
          <w:szCs w:val="22"/>
          <w:lang w:eastAsia="es-ES_tradnl"/>
        </w:rPr>
        <w:t xml:space="preserve"> Instituto se encuentra dentro de la estructura orgánica de la Secretaría de Educación.</w:t>
      </w:r>
    </w:p>
    <w:p w:rsidR="00D36A6E" w:rsidRPr="00DF5B7A" w:rsidRDefault="00D36A6E" w:rsidP="00E60CF3">
      <w:pPr>
        <w:tabs>
          <w:tab w:val="left" w:pos="4962"/>
        </w:tabs>
        <w:spacing w:line="360" w:lineRule="auto"/>
        <w:jc w:val="both"/>
        <w:rPr>
          <w:rFonts w:ascii="Palatino Linotype" w:eastAsia="Calibri" w:hAnsi="Palatino Linotype" w:cs="Tahoma"/>
          <w:iCs/>
          <w:szCs w:val="22"/>
          <w:lang w:eastAsia="es-ES_tradnl"/>
        </w:rPr>
      </w:pPr>
    </w:p>
    <w:p w:rsidR="00784909" w:rsidRPr="00DF5B7A" w:rsidRDefault="001125F4" w:rsidP="00F777E3">
      <w:pPr>
        <w:tabs>
          <w:tab w:val="left" w:pos="4962"/>
        </w:tabs>
        <w:spacing w:line="360" w:lineRule="auto"/>
        <w:jc w:val="both"/>
        <w:rPr>
          <w:rFonts w:ascii="Palatino Linotype" w:hAnsi="Palatino Linotype" w:cs="Tahoma"/>
          <w:sz w:val="22"/>
          <w:szCs w:val="22"/>
          <w:lang w:val="es-MX"/>
        </w:rPr>
      </w:pPr>
      <w:r w:rsidRPr="00DF5B7A">
        <w:rPr>
          <w:rFonts w:ascii="Palatino Linotype" w:hAnsi="Palatino Linotype" w:cs="Tahoma"/>
          <w:sz w:val="22"/>
          <w:szCs w:val="22"/>
          <w:lang w:val="es-MX"/>
        </w:rPr>
        <w:t xml:space="preserve">En </w:t>
      </w:r>
      <w:r w:rsidR="002E378C" w:rsidRPr="00DF5B7A">
        <w:rPr>
          <w:rFonts w:ascii="Palatino Linotype" w:hAnsi="Palatino Linotype" w:cs="Tahoma"/>
          <w:sz w:val="22"/>
          <w:szCs w:val="22"/>
          <w:lang w:val="es-MX"/>
        </w:rPr>
        <w:t xml:space="preserve">las manifestaciones </w:t>
      </w:r>
      <w:r w:rsidR="006643BB" w:rsidRPr="00DF5B7A">
        <w:rPr>
          <w:rFonts w:ascii="Palatino Linotype" w:hAnsi="Palatino Linotype" w:cs="Tahoma"/>
          <w:sz w:val="22"/>
          <w:szCs w:val="22"/>
          <w:lang w:val="es-MX"/>
        </w:rPr>
        <w:t xml:space="preserve">enviadas por el </w:t>
      </w:r>
      <w:r w:rsidR="00E62E3B" w:rsidRPr="00DF5B7A">
        <w:rPr>
          <w:rFonts w:ascii="Palatino Linotype" w:hAnsi="Palatino Linotype" w:cs="Tahoma"/>
          <w:sz w:val="22"/>
          <w:szCs w:val="22"/>
          <w:lang w:val="es-MX"/>
        </w:rPr>
        <w:t>Sujeto Obligado</w:t>
      </w:r>
      <w:r w:rsidR="008B7EF3" w:rsidRPr="00DF5B7A">
        <w:rPr>
          <w:rFonts w:ascii="Palatino Linotype" w:hAnsi="Palatino Linotype" w:cs="Tahoma"/>
          <w:sz w:val="22"/>
          <w:szCs w:val="22"/>
          <w:lang w:val="es-MX"/>
        </w:rPr>
        <w:t xml:space="preserve"> vía Informe Justificado</w:t>
      </w:r>
      <w:r w:rsidR="006643BB" w:rsidRPr="00DF5B7A">
        <w:rPr>
          <w:rFonts w:ascii="Palatino Linotype" w:hAnsi="Palatino Linotype" w:cs="Tahoma"/>
          <w:sz w:val="22"/>
          <w:szCs w:val="22"/>
          <w:lang w:val="es-MX"/>
        </w:rPr>
        <w:t xml:space="preserve">, </w:t>
      </w:r>
      <w:r w:rsidR="00D36A6E" w:rsidRPr="00DF5B7A">
        <w:rPr>
          <w:rFonts w:ascii="Palatino Linotype" w:hAnsi="Palatino Linotype" w:cs="Tahoma"/>
          <w:sz w:val="22"/>
          <w:szCs w:val="22"/>
          <w:lang w:val="es-MX"/>
        </w:rPr>
        <w:t>complement</w:t>
      </w:r>
      <w:r w:rsidR="00653812" w:rsidRPr="00DF5B7A">
        <w:rPr>
          <w:rFonts w:ascii="Palatino Linotype" w:hAnsi="Palatino Linotype" w:cs="Tahoma"/>
          <w:sz w:val="22"/>
          <w:szCs w:val="22"/>
          <w:lang w:val="es-MX"/>
        </w:rPr>
        <w:t>ó</w:t>
      </w:r>
      <w:r w:rsidRPr="00DF5B7A">
        <w:rPr>
          <w:rFonts w:ascii="Palatino Linotype" w:hAnsi="Palatino Linotype" w:cs="Tahoma"/>
          <w:sz w:val="22"/>
          <w:szCs w:val="22"/>
          <w:lang w:val="es-MX"/>
        </w:rPr>
        <w:t xml:space="preserve"> su r</w:t>
      </w:r>
      <w:r w:rsidR="00E60CF3" w:rsidRPr="00DF5B7A">
        <w:rPr>
          <w:rFonts w:ascii="Palatino Linotype" w:hAnsi="Palatino Linotype" w:cs="Tahoma"/>
          <w:sz w:val="22"/>
          <w:szCs w:val="22"/>
          <w:lang w:val="es-MX"/>
        </w:rPr>
        <w:t>espuesta primigenia,</w:t>
      </w:r>
      <w:r w:rsidR="00784909" w:rsidRPr="00DF5B7A">
        <w:rPr>
          <w:rFonts w:ascii="Palatino Linotype" w:hAnsi="Palatino Linotype" w:cs="Tahoma"/>
          <w:sz w:val="22"/>
          <w:szCs w:val="22"/>
          <w:lang w:val="es-MX"/>
        </w:rPr>
        <w:t xml:space="preserve"> </w:t>
      </w:r>
      <w:r w:rsidR="00653812" w:rsidRPr="00DF5B7A">
        <w:rPr>
          <w:rFonts w:ascii="Palatino Linotype" w:hAnsi="Palatino Linotype" w:cs="Tahoma"/>
          <w:sz w:val="22"/>
          <w:szCs w:val="22"/>
          <w:lang w:val="es-MX"/>
        </w:rPr>
        <w:t>con la entrega del</w:t>
      </w:r>
      <w:r w:rsidR="00784909" w:rsidRPr="00DF5B7A">
        <w:rPr>
          <w:rFonts w:ascii="Palatino Linotype" w:hAnsi="Palatino Linotype" w:cs="Tahoma"/>
          <w:sz w:val="22"/>
          <w:szCs w:val="22"/>
          <w:lang w:val="es-MX"/>
        </w:rPr>
        <w:t xml:space="preserve"> Acta de la Décima Segunda Sesión Extraordinaria del Comité de </w:t>
      </w:r>
      <w:r w:rsidR="00123832" w:rsidRPr="00DF5B7A">
        <w:rPr>
          <w:rFonts w:ascii="Palatino Linotype" w:hAnsi="Palatino Linotype" w:cs="Tahoma"/>
          <w:sz w:val="22"/>
          <w:szCs w:val="22"/>
          <w:lang w:val="es-MX"/>
        </w:rPr>
        <w:t xml:space="preserve">Transparencia </w:t>
      </w:r>
      <w:r w:rsidR="00784909" w:rsidRPr="00DF5B7A">
        <w:rPr>
          <w:rFonts w:ascii="Palatino Linotype" w:hAnsi="Palatino Linotype" w:cs="Tahoma"/>
          <w:sz w:val="22"/>
          <w:szCs w:val="22"/>
          <w:lang w:val="es-MX"/>
        </w:rPr>
        <w:t xml:space="preserve">de la Secretaría de Educación en la cual se aprueba el Acuerdo </w:t>
      </w:r>
      <w:proofErr w:type="gramStart"/>
      <w:r w:rsidR="00784909" w:rsidRPr="00DF5B7A">
        <w:rPr>
          <w:rFonts w:ascii="Palatino Linotype" w:hAnsi="Palatino Linotype" w:cs="Tahoma"/>
          <w:sz w:val="22"/>
          <w:szCs w:val="22"/>
          <w:lang w:val="es-MX"/>
        </w:rPr>
        <w:t>CT.E</w:t>
      </w:r>
      <w:proofErr w:type="gramEnd"/>
      <w:r w:rsidR="00784909" w:rsidRPr="00DF5B7A">
        <w:rPr>
          <w:rFonts w:ascii="Palatino Linotype" w:hAnsi="Palatino Linotype" w:cs="Tahoma"/>
          <w:sz w:val="22"/>
          <w:szCs w:val="22"/>
          <w:lang w:val="es-MX"/>
        </w:rPr>
        <w:t>-11.3/19 en el cual se confirma la incompetencia por parte del Sujeto Obligado para atender el requerimiento de información del Particular.</w:t>
      </w:r>
    </w:p>
    <w:p w:rsidR="00653812" w:rsidRPr="00DF5B7A" w:rsidRDefault="00653812" w:rsidP="00F777E3">
      <w:pPr>
        <w:tabs>
          <w:tab w:val="left" w:pos="4962"/>
        </w:tabs>
        <w:spacing w:line="360" w:lineRule="auto"/>
        <w:jc w:val="both"/>
        <w:rPr>
          <w:rFonts w:ascii="Palatino Linotype" w:hAnsi="Palatino Linotype" w:cs="Tahoma"/>
          <w:sz w:val="22"/>
          <w:szCs w:val="22"/>
          <w:lang w:val="es-MX"/>
        </w:rPr>
      </w:pPr>
    </w:p>
    <w:p w:rsidR="00653812" w:rsidRPr="00DF5B7A" w:rsidRDefault="00653812" w:rsidP="00F777E3">
      <w:pPr>
        <w:tabs>
          <w:tab w:val="left" w:pos="4962"/>
        </w:tabs>
        <w:spacing w:line="360" w:lineRule="auto"/>
        <w:jc w:val="both"/>
        <w:rPr>
          <w:rFonts w:ascii="Palatino Linotype" w:hAnsi="Palatino Linotype" w:cs="Tahoma"/>
          <w:sz w:val="22"/>
          <w:szCs w:val="22"/>
          <w:lang w:val="es-MX"/>
        </w:rPr>
      </w:pPr>
      <w:r w:rsidRPr="00DF5B7A">
        <w:rPr>
          <w:rFonts w:ascii="Palatino Linotype" w:hAnsi="Palatino Linotype" w:cs="Tahoma"/>
          <w:sz w:val="22"/>
          <w:szCs w:val="22"/>
          <w:lang w:val="es-MX"/>
        </w:rPr>
        <w:t>Es de resaltar que en el acta se funda y motiva la incompetencia del Sujeto Obligado para poseer la información en sus archivos como se indica a continuación:</w:t>
      </w:r>
    </w:p>
    <w:p w:rsidR="00653812" w:rsidRPr="00DF5B7A" w:rsidRDefault="00653812" w:rsidP="00F777E3">
      <w:pPr>
        <w:tabs>
          <w:tab w:val="left" w:pos="4962"/>
        </w:tabs>
        <w:spacing w:line="360" w:lineRule="auto"/>
        <w:jc w:val="both"/>
        <w:rPr>
          <w:rFonts w:ascii="Palatino Linotype" w:hAnsi="Palatino Linotype" w:cs="Tahoma"/>
          <w:sz w:val="22"/>
          <w:szCs w:val="22"/>
          <w:lang w:val="es-MX"/>
        </w:rPr>
      </w:pPr>
    </w:p>
    <w:p w:rsidR="00653812" w:rsidRPr="00DF5B7A" w:rsidRDefault="00653812" w:rsidP="00237383">
      <w:pPr>
        <w:tabs>
          <w:tab w:val="left" w:pos="4962"/>
        </w:tabs>
        <w:spacing w:line="360" w:lineRule="auto"/>
        <w:jc w:val="center"/>
        <w:rPr>
          <w:rFonts w:ascii="Palatino Linotype" w:hAnsi="Palatino Linotype" w:cs="Tahoma"/>
          <w:sz w:val="22"/>
          <w:szCs w:val="22"/>
          <w:lang w:val="es-MX"/>
        </w:rPr>
      </w:pPr>
      <w:r w:rsidRPr="00DF5B7A">
        <w:rPr>
          <w:noProof/>
          <w:lang w:val="es-MX" w:eastAsia="es-MX"/>
        </w:rPr>
        <w:lastRenderedPageBreak/>
        <w:drawing>
          <wp:inline distT="0" distB="0" distL="0" distR="0" wp14:anchorId="55CDF799" wp14:editId="7BCFCDD9">
            <wp:extent cx="5513311" cy="635985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60" t="7393" r="30132" b="8302"/>
                    <a:stretch/>
                  </pic:blipFill>
                  <pic:spPr bwMode="auto">
                    <a:xfrm>
                      <a:off x="0" y="0"/>
                      <a:ext cx="5526599" cy="6375186"/>
                    </a:xfrm>
                    <a:prstGeom prst="rect">
                      <a:avLst/>
                    </a:prstGeom>
                    <a:ln>
                      <a:noFill/>
                    </a:ln>
                    <a:extLst>
                      <a:ext uri="{53640926-AAD7-44D8-BBD7-CCE9431645EC}">
                        <a14:shadowObscured xmlns:a14="http://schemas.microsoft.com/office/drawing/2010/main"/>
                      </a:ext>
                    </a:extLst>
                  </pic:spPr>
                </pic:pic>
              </a:graphicData>
            </a:graphic>
          </wp:inline>
        </w:drawing>
      </w:r>
    </w:p>
    <w:p w:rsidR="00653812" w:rsidRPr="00DF5B7A" w:rsidRDefault="00653812" w:rsidP="00F777E3">
      <w:pPr>
        <w:tabs>
          <w:tab w:val="left" w:pos="4962"/>
        </w:tabs>
        <w:spacing w:line="360" w:lineRule="auto"/>
        <w:jc w:val="both"/>
        <w:rPr>
          <w:rFonts w:ascii="Palatino Linotype" w:hAnsi="Palatino Linotype" w:cs="Tahoma"/>
          <w:sz w:val="22"/>
          <w:szCs w:val="22"/>
          <w:lang w:val="es-MX"/>
        </w:rPr>
      </w:pPr>
    </w:p>
    <w:p w:rsidR="00653812" w:rsidRPr="00DF5B7A" w:rsidRDefault="00653812" w:rsidP="00237383">
      <w:pPr>
        <w:tabs>
          <w:tab w:val="left" w:pos="4962"/>
        </w:tabs>
        <w:spacing w:line="360" w:lineRule="auto"/>
        <w:jc w:val="center"/>
        <w:rPr>
          <w:rFonts w:ascii="Palatino Linotype" w:hAnsi="Palatino Linotype" w:cs="Tahoma"/>
          <w:sz w:val="22"/>
          <w:szCs w:val="22"/>
          <w:lang w:val="es-MX"/>
        </w:rPr>
      </w:pPr>
      <w:r w:rsidRPr="00DF5B7A">
        <w:rPr>
          <w:noProof/>
          <w:lang w:val="es-MX" w:eastAsia="es-MX"/>
        </w:rPr>
        <w:lastRenderedPageBreak/>
        <w:drawing>
          <wp:inline distT="0" distB="0" distL="0" distR="0" wp14:anchorId="791BBAAC" wp14:editId="1D80BD3E">
            <wp:extent cx="5493224" cy="64451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53" t="7182" r="30132" b="8306"/>
                    <a:stretch/>
                  </pic:blipFill>
                  <pic:spPr bwMode="auto">
                    <a:xfrm>
                      <a:off x="0" y="0"/>
                      <a:ext cx="5506553" cy="6460780"/>
                    </a:xfrm>
                    <a:prstGeom prst="rect">
                      <a:avLst/>
                    </a:prstGeom>
                    <a:ln>
                      <a:noFill/>
                    </a:ln>
                    <a:extLst>
                      <a:ext uri="{53640926-AAD7-44D8-BBD7-CCE9431645EC}">
                        <a14:shadowObscured xmlns:a14="http://schemas.microsoft.com/office/drawing/2010/main"/>
                      </a:ext>
                    </a:extLst>
                  </pic:spPr>
                </pic:pic>
              </a:graphicData>
            </a:graphic>
          </wp:inline>
        </w:drawing>
      </w:r>
    </w:p>
    <w:p w:rsidR="00FD3D01" w:rsidRPr="00DF5B7A" w:rsidRDefault="00FD3D01" w:rsidP="007479DD">
      <w:pPr>
        <w:tabs>
          <w:tab w:val="left" w:pos="4962"/>
        </w:tabs>
        <w:spacing w:line="360" w:lineRule="auto"/>
        <w:jc w:val="both"/>
        <w:rPr>
          <w:rFonts w:ascii="Palatino Linotype" w:hAnsi="Palatino Linotype" w:cs="Tahoma"/>
          <w:sz w:val="22"/>
          <w:szCs w:val="22"/>
          <w:lang w:val="es-MX"/>
        </w:rPr>
      </w:pPr>
    </w:p>
    <w:p w:rsidR="002E378C" w:rsidRPr="00DF5B7A" w:rsidRDefault="00AF28EC" w:rsidP="007479DD">
      <w:pPr>
        <w:tabs>
          <w:tab w:val="left" w:pos="4962"/>
        </w:tabs>
        <w:spacing w:line="360" w:lineRule="auto"/>
        <w:jc w:val="both"/>
        <w:rPr>
          <w:rFonts w:ascii="Palatino Linotype" w:hAnsi="Palatino Linotype" w:cs="Tahoma"/>
          <w:sz w:val="22"/>
          <w:szCs w:val="22"/>
          <w:lang w:val="es-MX"/>
        </w:rPr>
      </w:pPr>
      <w:r w:rsidRPr="00DF5B7A">
        <w:rPr>
          <w:rFonts w:ascii="Palatino Linotype" w:hAnsi="Palatino Linotype" w:cs="Tahoma"/>
          <w:sz w:val="22"/>
          <w:szCs w:val="22"/>
          <w:lang w:val="es-MX"/>
        </w:rPr>
        <w:t>A</w:t>
      </w:r>
      <w:r w:rsidR="006643BB" w:rsidRPr="00DF5B7A">
        <w:rPr>
          <w:rFonts w:ascii="Palatino Linotype" w:hAnsi="Palatino Linotype" w:cs="Tahoma"/>
          <w:sz w:val="22"/>
          <w:szCs w:val="22"/>
          <w:lang w:val="es-MX"/>
        </w:rPr>
        <w:t>l aportar</w:t>
      </w:r>
      <w:r w:rsidR="00784909" w:rsidRPr="00DF5B7A">
        <w:rPr>
          <w:rFonts w:ascii="Palatino Linotype" w:hAnsi="Palatino Linotype" w:cs="Tahoma"/>
          <w:sz w:val="22"/>
          <w:szCs w:val="22"/>
          <w:lang w:val="es-MX"/>
        </w:rPr>
        <w:t xml:space="preserve"> el Acuerdo </w:t>
      </w:r>
      <w:r w:rsidR="002C6B42" w:rsidRPr="00DF5B7A">
        <w:rPr>
          <w:rFonts w:ascii="Palatino Linotype" w:hAnsi="Palatino Linotype" w:cs="Tahoma"/>
          <w:sz w:val="22"/>
          <w:szCs w:val="22"/>
          <w:lang w:val="es-MX"/>
        </w:rPr>
        <w:t>de incompetencia mencionado mediante</w:t>
      </w:r>
      <w:r w:rsidR="00F777E3" w:rsidRPr="00DF5B7A">
        <w:rPr>
          <w:rFonts w:ascii="Palatino Linotype" w:hAnsi="Palatino Linotype" w:cs="Tahoma"/>
          <w:sz w:val="22"/>
          <w:szCs w:val="22"/>
          <w:lang w:val="es-MX"/>
        </w:rPr>
        <w:t xml:space="preserve"> Informe Justificado </w:t>
      </w:r>
      <w:r w:rsidR="00966BD6" w:rsidRPr="00DF5B7A">
        <w:rPr>
          <w:rFonts w:ascii="Palatino Linotype" w:hAnsi="Palatino Linotype" w:cs="Tahoma"/>
          <w:sz w:val="22"/>
          <w:szCs w:val="22"/>
          <w:lang w:val="es-MX"/>
        </w:rPr>
        <w:t xml:space="preserve">fue puesto </w:t>
      </w:r>
      <w:r w:rsidR="006643BB" w:rsidRPr="00DF5B7A">
        <w:rPr>
          <w:rFonts w:ascii="Palatino Linotype" w:hAnsi="Palatino Linotype" w:cs="Tahoma"/>
          <w:sz w:val="22"/>
          <w:szCs w:val="22"/>
          <w:lang w:val="es-MX"/>
        </w:rPr>
        <w:t xml:space="preserve">a la vista </w:t>
      </w:r>
      <w:r w:rsidR="002C6B42" w:rsidRPr="00DF5B7A">
        <w:rPr>
          <w:rFonts w:ascii="Palatino Linotype" w:hAnsi="Palatino Linotype" w:cs="Tahoma"/>
          <w:sz w:val="22"/>
          <w:szCs w:val="22"/>
          <w:lang w:val="es-MX"/>
        </w:rPr>
        <w:t xml:space="preserve">del Particular </w:t>
      </w:r>
      <w:r w:rsidR="006643BB" w:rsidRPr="00DF5B7A">
        <w:rPr>
          <w:rFonts w:ascii="Palatino Linotype" w:hAnsi="Palatino Linotype" w:cs="Tahoma"/>
          <w:sz w:val="22"/>
          <w:szCs w:val="22"/>
          <w:lang w:val="es-MX"/>
        </w:rPr>
        <w:t xml:space="preserve">para que realizará las manifestaciones que </w:t>
      </w:r>
      <w:r w:rsidR="00281F04" w:rsidRPr="00DF5B7A">
        <w:rPr>
          <w:rFonts w:ascii="Palatino Linotype" w:hAnsi="Palatino Linotype" w:cs="Tahoma"/>
          <w:sz w:val="22"/>
          <w:szCs w:val="22"/>
          <w:lang w:val="es-MX"/>
        </w:rPr>
        <w:t xml:space="preserve">en </w:t>
      </w:r>
      <w:r w:rsidR="006643BB" w:rsidRPr="00DF5B7A">
        <w:rPr>
          <w:rFonts w:ascii="Palatino Linotype" w:hAnsi="Palatino Linotype" w:cs="Tahoma"/>
          <w:sz w:val="22"/>
          <w:szCs w:val="22"/>
          <w:lang w:val="es-MX"/>
        </w:rPr>
        <w:t>derecho conv</w:t>
      </w:r>
      <w:r w:rsidR="00123832" w:rsidRPr="00DF5B7A">
        <w:rPr>
          <w:rFonts w:ascii="Palatino Linotype" w:hAnsi="Palatino Linotype" w:cs="Tahoma"/>
          <w:sz w:val="22"/>
          <w:szCs w:val="22"/>
          <w:lang w:val="es-MX"/>
        </w:rPr>
        <w:t>iniera</w:t>
      </w:r>
      <w:r w:rsidR="00281F04" w:rsidRPr="00DF5B7A">
        <w:rPr>
          <w:rFonts w:ascii="Palatino Linotype" w:hAnsi="Palatino Linotype" w:cs="Tahoma"/>
          <w:sz w:val="22"/>
          <w:szCs w:val="22"/>
          <w:lang w:val="es-MX"/>
        </w:rPr>
        <w:t xml:space="preserve">; </w:t>
      </w:r>
      <w:r w:rsidR="001F74A4" w:rsidRPr="00DF5B7A">
        <w:rPr>
          <w:rFonts w:ascii="Palatino Linotype" w:hAnsi="Palatino Linotype" w:cs="Tahoma"/>
          <w:sz w:val="22"/>
          <w:szCs w:val="22"/>
          <w:lang w:val="es-MX"/>
        </w:rPr>
        <w:t xml:space="preserve">sin </w:t>
      </w:r>
      <w:r w:rsidR="001F74A4" w:rsidRPr="00DF5B7A">
        <w:rPr>
          <w:rFonts w:ascii="Palatino Linotype" w:hAnsi="Palatino Linotype" w:cs="Tahoma"/>
          <w:sz w:val="22"/>
          <w:szCs w:val="22"/>
          <w:lang w:val="es-MX"/>
        </w:rPr>
        <w:lastRenderedPageBreak/>
        <w:t>embargo, a la fecha del cierre de instrucción, no se recibieron</w:t>
      </w:r>
      <w:r w:rsidR="006643BB" w:rsidRPr="00DF5B7A">
        <w:rPr>
          <w:rFonts w:ascii="Palatino Linotype" w:hAnsi="Palatino Linotype" w:cs="Tahoma"/>
          <w:sz w:val="22"/>
          <w:szCs w:val="22"/>
          <w:lang w:val="es-MX"/>
        </w:rPr>
        <w:t xml:space="preserve"> manifestaciones adicionales por </w:t>
      </w:r>
      <w:r w:rsidR="007365E6" w:rsidRPr="00DF5B7A">
        <w:rPr>
          <w:rFonts w:ascii="Palatino Linotype" w:hAnsi="Palatino Linotype" w:cs="Tahoma"/>
          <w:sz w:val="22"/>
          <w:szCs w:val="22"/>
          <w:lang w:val="es-MX"/>
        </w:rPr>
        <w:t xml:space="preserve">su </w:t>
      </w:r>
      <w:r w:rsidR="002C6B42" w:rsidRPr="00DF5B7A">
        <w:rPr>
          <w:rFonts w:ascii="Palatino Linotype" w:hAnsi="Palatino Linotype" w:cs="Tahoma"/>
          <w:sz w:val="22"/>
          <w:szCs w:val="22"/>
          <w:lang w:val="es-MX"/>
        </w:rPr>
        <w:t>parte.</w:t>
      </w:r>
    </w:p>
    <w:p w:rsidR="002E378C" w:rsidRPr="00DF5B7A" w:rsidRDefault="002E378C" w:rsidP="007479DD">
      <w:pPr>
        <w:tabs>
          <w:tab w:val="left" w:pos="4962"/>
        </w:tabs>
        <w:spacing w:line="360" w:lineRule="auto"/>
        <w:jc w:val="both"/>
        <w:rPr>
          <w:rFonts w:ascii="Palatino Linotype" w:hAnsi="Palatino Linotype" w:cs="Tahoma"/>
          <w:sz w:val="22"/>
          <w:szCs w:val="22"/>
          <w:lang w:val="es-MX"/>
        </w:rPr>
      </w:pPr>
    </w:p>
    <w:p w:rsidR="00611002" w:rsidRPr="00DF5B7A" w:rsidRDefault="004C001D" w:rsidP="00EC64AC">
      <w:pPr>
        <w:spacing w:line="360" w:lineRule="auto"/>
        <w:ind w:right="-91"/>
        <w:jc w:val="both"/>
        <w:rPr>
          <w:rFonts w:ascii="Palatino Linotype" w:eastAsia="Calibri" w:hAnsi="Palatino Linotype" w:cs="Tahoma"/>
          <w:bCs/>
          <w:sz w:val="22"/>
          <w:szCs w:val="22"/>
          <w:lang w:eastAsia="en-US"/>
        </w:rPr>
      </w:pPr>
      <w:r w:rsidRPr="00DF5B7A">
        <w:rPr>
          <w:rFonts w:ascii="Palatino Linotype" w:eastAsia="Calibri" w:hAnsi="Palatino Linotype" w:cs="Tahoma"/>
          <w:bCs/>
          <w:sz w:val="22"/>
          <w:szCs w:val="22"/>
          <w:lang w:eastAsia="en-US"/>
        </w:rPr>
        <w:t>De lo anterior</w:t>
      </w:r>
      <w:r w:rsidR="0081616D" w:rsidRPr="00DF5B7A">
        <w:rPr>
          <w:rFonts w:ascii="Palatino Linotype" w:eastAsia="Calibri" w:hAnsi="Palatino Linotype" w:cs="Tahoma"/>
          <w:bCs/>
          <w:sz w:val="22"/>
          <w:szCs w:val="22"/>
          <w:lang w:eastAsia="en-US"/>
        </w:rPr>
        <w:t>,</w:t>
      </w:r>
      <w:r w:rsidRPr="00DF5B7A">
        <w:rPr>
          <w:rFonts w:ascii="Palatino Linotype" w:eastAsia="Calibri" w:hAnsi="Palatino Linotype" w:cs="Tahoma"/>
          <w:bCs/>
          <w:sz w:val="22"/>
          <w:szCs w:val="22"/>
          <w:lang w:eastAsia="en-US"/>
        </w:rPr>
        <w:t xml:space="preserve"> se desprende que </w:t>
      </w:r>
      <w:r w:rsidR="00C61451" w:rsidRPr="00DF5B7A">
        <w:rPr>
          <w:rFonts w:ascii="Palatino Linotype" w:eastAsia="Calibri" w:hAnsi="Palatino Linotype" w:cs="Tahoma"/>
          <w:bCs/>
          <w:sz w:val="22"/>
          <w:szCs w:val="22"/>
          <w:lang w:eastAsia="en-US"/>
        </w:rPr>
        <w:t xml:space="preserve">en un primer momento </w:t>
      </w:r>
      <w:r w:rsidRPr="00DF5B7A">
        <w:rPr>
          <w:rFonts w:ascii="Palatino Linotype" w:eastAsia="Calibri" w:hAnsi="Palatino Linotype" w:cs="Tahoma"/>
          <w:bCs/>
          <w:sz w:val="22"/>
          <w:szCs w:val="22"/>
          <w:lang w:eastAsia="en-US"/>
        </w:rPr>
        <w:t xml:space="preserve">el </w:t>
      </w:r>
      <w:r w:rsidR="00E62E3B" w:rsidRPr="00DF5B7A">
        <w:rPr>
          <w:rFonts w:ascii="Palatino Linotype" w:eastAsia="Calibri" w:hAnsi="Palatino Linotype" w:cs="Tahoma"/>
          <w:bCs/>
          <w:sz w:val="22"/>
          <w:szCs w:val="22"/>
          <w:lang w:eastAsia="en-US"/>
        </w:rPr>
        <w:t>Sujeto Obligado</w:t>
      </w:r>
      <w:r w:rsidRPr="00DF5B7A">
        <w:rPr>
          <w:rFonts w:ascii="Palatino Linotype" w:eastAsia="Calibri" w:hAnsi="Palatino Linotype" w:cs="Tahoma"/>
          <w:bCs/>
          <w:sz w:val="22"/>
          <w:szCs w:val="22"/>
          <w:lang w:eastAsia="en-US"/>
        </w:rPr>
        <w:t xml:space="preserve">, se </w:t>
      </w:r>
      <w:r w:rsidR="00C61451" w:rsidRPr="00DF5B7A">
        <w:rPr>
          <w:rFonts w:ascii="Palatino Linotype" w:eastAsia="Calibri" w:hAnsi="Palatino Linotype" w:cs="Tahoma"/>
          <w:bCs/>
          <w:sz w:val="22"/>
          <w:szCs w:val="22"/>
          <w:lang w:eastAsia="en-US"/>
        </w:rPr>
        <w:t xml:space="preserve">limitó </w:t>
      </w:r>
      <w:r w:rsidRPr="00DF5B7A">
        <w:rPr>
          <w:rFonts w:ascii="Palatino Linotype" w:eastAsia="Calibri" w:hAnsi="Palatino Linotype" w:cs="Tahoma"/>
          <w:bCs/>
          <w:sz w:val="22"/>
          <w:szCs w:val="22"/>
          <w:lang w:eastAsia="en-US"/>
        </w:rPr>
        <w:t xml:space="preserve">a </w:t>
      </w:r>
      <w:r w:rsidR="00F74E05" w:rsidRPr="00DF5B7A">
        <w:rPr>
          <w:rFonts w:ascii="Palatino Linotype" w:eastAsia="Calibri" w:hAnsi="Palatino Linotype" w:cs="Tahoma"/>
          <w:bCs/>
          <w:sz w:val="22"/>
          <w:szCs w:val="22"/>
          <w:lang w:eastAsia="en-US"/>
        </w:rPr>
        <w:t xml:space="preserve">señalar </w:t>
      </w:r>
      <w:r w:rsidR="00784909" w:rsidRPr="00DF5B7A">
        <w:rPr>
          <w:rFonts w:ascii="Palatino Linotype" w:eastAsia="Calibri" w:hAnsi="Palatino Linotype" w:cs="Tahoma"/>
          <w:bCs/>
          <w:sz w:val="22"/>
          <w:szCs w:val="22"/>
          <w:lang w:eastAsia="en-US"/>
        </w:rPr>
        <w:t xml:space="preserve">su incompetencia para atender la solicitud de acceso a la información, sin adjuntar el Acuerdo emitido por su Comité de Transparencia, </w:t>
      </w:r>
      <w:r w:rsidR="0081616D" w:rsidRPr="00DF5B7A">
        <w:rPr>
          <w:rFonts w:ascii="Palatino Linotype" w:eastAsia="Calibri" w:hAnsi="Palatino Linotype" w:cs="Tahoma"/>
          <w:bCs/>
          <w:sz w:val="22"/>
          <w:szCs w:val="22"/>
          <w:lang w:eastAsia="en-US"/>
        </w:rPr>
        <w:t>s</w:t>
      </w:r>
      <w:r w:rsidRPr="00DF5B7A">
        <w:rPr>
          <w:rFonts w:ascii="Palatino Linotype" w:eastAsia="Calibri" w:hAnsi="Palatino Linotype" w:cs="Tahoma"/>
          <w:bCs/>
          <w:sz w:val="22"/>
          <w:szCs w:val="22"/>
          <w:lang w:eastAsia="en-US"/>
        </w:rPr>
        <w:t xml:space="preserve">in embargo, </w:t>
      </w:r>
      <w:r w:rsidR="008B7EF3" w:rsidRPr="00DF5B7A">
        <w:rPr>
          <w:rFonts w:ascii="Palatino Linotype" w:eastAsia="Calibri" w:hAnsi="Palatino Linotype" w:cs="Tahoma"/>
          <w:bCs/>
          <w:sz w:val="22"/>
          <w:szCs w:val="22"/>
          <w:lang w:eastAsia="en-US"/>
        </w:rPr>
        <w:t xml:space="preserve">tal como consta en las documentales que integran el expediente, </w:t>
      </w:r>
      <w:r w:rsidR="00C25C49" w:rsidRPr="00DF5B7A">
        <w:rPr>
          <w:rFonts w:ascii="Palatino Linotype" w:eastAsia="Calibri" w:hAnsi="Palatino Linotype" w:cs="Tahoma"/>
          <w:bCs/>
          <w:sz w:val="22"/>
          <w:szCs w:val="22"/>
          <w:lang w:eastAsia="en-US"/>
        </w:rPr>
        <w:t>mediante su Informe Justificado</w:t>
      </w:r>
      <w:r w:rsidR="004002FF" w:rsidRPr="00DF5B7A">
        <w:rPr>
          <w:rFonts w:ascii="Palatino Linotype" w:eastAsia="Calibri" w:hAnsi="Palatino Linotype" w:cs="Tahoma"/>
          <w:bCs/>
          <w:sz w:val="22"/>
          <w:szCs w:val="22"/>
          <w:lang w:eastAsia="en-US"/>
        </w:rPr>
        <w:t>,</w:t>
      </w:r>
      <w:r w:rsidR="00C25C49" w:rsidRPr="00DF5B7A">
        <w:rPr>
          <w:rFonts w:ascii="Palatino Linotype" w:eastAsia="Calibri" w:hAnsi="Palatino Linotype" w:cs="Tahoma"/>
          <w:bCs/>
          <w:sz w:val="22"/>
          <w:szCs w:val="22"/>
          <w:lang w:eastAsia="en-US"/>
        </w:rPr>
        <w:t xml:space="preserve"> </w:t>
      </w:r>
      <w:r w:rsidR="00C97307" w:rsidRPr="00DF5B7A">
        <w:rPr>
          <w:rFonts w:ascii="Palatino Linotype" w:eastAsia="Calibri" w:hAnsi="Palatino Linotype" w:cs="Tahoma"/>
          <w:bCs/>
          <w:sz w:val="22"/>
          <w:szCs w:val="22"/>
          <w:lang w:eastAsia="en-US"/>
        </w:rPr>
        <w:t xml:space="preserve">el </w:t>
      </w:r>
      <w:r w:rsidR="00E62E3B" w:rsidRPr="00DF5B7A">
        <w:rPr>
          <w:rFonts w:ascii="Palatino Linotype" w:eastAsia="Calibri" w:hAnsi="Palatino Linotype" w:cs="Tahoma"/>
          <w:bCs/>
          <w:sz w:val="22"/>
          <w:szCs w:val="22"/>
          <w:lang w:eastAsia="en-US"/>
        </w:rPr>
        <w:t>Sujeto Obligado</w:t>
      </w:r>
      <w:r w:rsidR="00C97307" w:rsidRPr="00DF5B7A">
        <w:rPr>
          <w:rFonts w:ascii="Palatino Linotype" w:eastAsia="Calibri" w:hAnsi="Palatino Linotype" w:cs="Tahoma"/>
          <w:bCs/>
          <w:sz w:val="22"/>
          <w:szCs w:val="22"/>
          <w:lang w:eastAsia="en-US"/>
        </w:rPr>
        <w:t xml:space="preserve"> </w:t>
      </w:r>
      <w:r w:rsidR="00A768CC" w:rsidRPr="00DF5B7A">
        <w:rPr>
          <w:rFonts w:ascii="Palatino Linotype" w:eastAsia="Calibri" w:hAnsi="Palatino Linotype" w:cs="Tahoma"/>
          <w:bCs/>
          <w:sz w:val="22"/>
          <w:szCs w:val="22"/>
          <w:lang w:eastAsia="en-US"/>
        </w:rPr>
        <w:t>ampli</w:t>
      </w:r>
      <w:r w:rsidR="003A422C" w:rsidRPr="00DF5B7A">
        <w:rPr>
          <w:rFonts w:ascii="Palatino Linotype" w:eastAsia="Calibri" w:hAnsi="Palatino Linotype" w:cs="Tahoma"/>
          <w:bCs/>
          <w:sz w:val="22"/>
          <w:szCs w:val="22"/>
          <w:lang w:eastAsia="en-US"/>
        </w:rPr>
        <w:t>ó</w:t>
      </w:r>
      <w:r w:rsidR="00A768CC" w:rsidRPr="00DF5B7A">
        <w:rPr>
          <w:rFonts w:ascii="Palatino Linotype" w:eastAsia="Calibri" w:hAnsi="Palatino Linotype" w:cs="Tahoma"/>
          <w:bCs/>
          <w:sz w:val="22"/>
          <w:szCs w:val="22"/>
          <w:lang w:eastAsia="en-US"/>
        </w:rPr>
        <w:t xml:space="preserve"> su respuesta </w:t>
      </w:r>
      <w:r w:rsidR="00784909" w:rsidRPr="00DF5B7A">
        <w:rPr>
          <w:rFonts w:ascii="Palatino Linotype" w:eastAsia="Calibri" w:hAnsi="Palatino Linotype" w:cs="Tahoma"/>
          <w:bCs/>
          <w:sz w:val="22"/>
          <w:szCs w:val="22"/>
          <w:lang w:eastAsia="en-US"/>
        </w:rPr>
        <w:t xml:space="preserve">y remitió dicho Acuerdo en el que </w:t>
      </w:r>
      <w:r w:rsidR="00092535" w:rsidRPr="00DF5B7A">
        <w:rPr>
          <w:rFonts w:ascii="Palatino Linotype" w:eastAsia="Calibri" w:hAnsi="Palatino Linotype" w:cs="Tahoma"/>
          <w:bCs/>
          <w:sz w:val="22"/>
          <w:szCs w:val="22"/>
          <w:lang w:eastAsia="en-US"/>
        </w:rPr>
        <w:t>su</w:t>
      </w:r>
      <w:r w:rsidR="00784909" w:rsidRPr="00DF5B7A">
        <w:rPr>
          <w:rFonts w:ascii="Palatino Linotype" w:eastAsia="Calibri" w:hAnsi="Palatino Linotype" w:cs="Tahoma"/>
          <w:bCs/>
          <w:sz w:val="22"/>
          <w:szCs w:val="22"/>
          <w:lang w:eastAsia="en-US"/>
        </w:rPr>
        <w:t xml:space="preserve"> Comité confirmó la incompetencia de manera fundada y motivada.</w:t>
      </w:r>
    </w:p>
    <w:p w:rsidR="002A3D21" w:rsidRPr="00DF5B7A" w:rsidRDefault="002A3D21" w:rsidP="007479DD">
      <w:pPr>
        <w:spacing w:line="360" w:lineRule="auto"/>
        <w:ind w:right="-93"/>
        <w:jc w:val="both"/>
        <w:rPr>
          <w:rFonts w:ascii="Palatino Linotype" w:eastAsia="Calibri" w:hAnsi="Palatino Linotype" w:cs="Tahoma"/>
          <w:bCs/>
          <w:sz w:val="22"/>
          <w:szCs w:val="22"/>
          <w:lang w:eastAsia="en-US"/>
        </w:rPr>
      </w:pPr>
    </w:p>
    <w:p w:rsidR="00092535" w:rsidRPr="00DF5B7A" w:rsidRDefault="00092535" w:rsidP="00092535">
      <w:pPr>
        <w:spacing w:line="360" w:lineRule="auto"/>
        <w:ind w:right="-93"/>
        <w:jc w:val="both"/>
        <w:rPr>
          <w:rFonts w:ascii="Palatino Linotype" w:eastAsia="Calibri" w:hAnsi="Palatino Linotype" w:cs="Tahoma"/>
          <w:bCs/>
          <w:sz w:val="22"/>
          <w:szCs w:val="22"/>
          <w:lang w:eastAsia="en-US"/>
        </w:rPr>
      </w:pPr>
      <w:r w:rsidRPr="00DF5B7A">
        <w:rPr>
          <w:rFonts w:ascii="Palatino Linotype" w:eastAsia="Calibri" w:hAnsi="Palatino Linotype" w:cs="Tahoma"/>
          <w:bCs/>
          <w:sz w:val="22"/>
          <w:szCs w:val="22"/>
          <w:lang w:eastAsia="en-US"/>
        </w:rPr>
        <w:t>De igual manera, es conveniente agregar 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w:t>
      </w:r>
    </w:p>
    <w:p w:rsidR="00092535" w:rsidRPr="00DF5B7A" w:rsidRDefault="00092535" w:rsidP="00092535">
      <w:pPr>
        <w:spacing w:line="360" w:lineRule="auto"/>
        <w:ind w:right="-93"/>
        <w:jc w:val="both"/>
        <w:rPr>
          <w:rFonts w:ascii="Palatino Linotype" w:eastAsia="Calibri" w:hAnsi="Palatino Linotype" w:cs="Tahoma"/>
          <w:bCs/>
          <w:sz w:val="22"/>
          <w:szCs w:val="22"/>
          <w:lang w:eastAsia="en-US"/>
        </w:rPr>
      </w:pPr>
    </w:p>
    <w:p w:rsidR="00092535" w:rsidRPr="00DF5B7A" w:rsidRDefault="00092535" w:rsidP="00092535">
      <w:pPr>
        <w:spacing w:line="360" w:lineRule="auto"/>
        <w:ind w:right="-93"/>
        <w:jc w:val="both"/>
        <w:rPr>
          <w:rFonts w:ascii="Palatino Linotype" w:eastAsia="Calibri" w:hAnsi="Palatino Linotype" w:cs="Tahoma"/>
          <w:bCs/>
          <w:sz w:val="22"/>
          <w:szCs w:val="22"/>
          <w:lang w:eastAsia="en-US"/>
        </w:rPr>
      </w:pPr>
      <w:r w:rsidRPr="00DF5B7A">
        <w:rPr>
          <w:rFonts w:ascii="Palatino Linotype" w:eastAsia="Calibri" w:hAnsi="Palatino Linotype" w:cs="Tahoma"/>
          <w:bCs/>
          <w:sz w:val="22"/>
          <w:szCs w:val="22"/>
          <w:lang w:eastAsia="en-US"/>
        </w:rPr>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rsidR="00092535" w:rsidRPr="00DF5B7A" w:rsidRDefault="00092535" w:rsidP="00092535">
      <w:pPr>
        <w:spacing w:line="360" w:lineRule="auto"/>
        <w:ind w:right="-93"/>
        <w:jc w:val="both"/>
        <w:rPr>
          <w:rFonts w:ascii="Palatino Linotype" w:eastAsia="Calibri" w:hAnsi="Palatino Linotype" w:cs="Tahoma"/>
          <w:bCs/>
          <w:sz w:val="22"/>
          <w:szCs w:val="22"/>
          <w:lang w:eastAsia="en-US"/>
        </w:rPr>
      </w:pPr>
    </w:p>
    <w:p w:rsidR="00092535" w:rsidRPr="00DF5B7A" w:rsidRDefault="00092535" w:rsidP="00092535">
      <w:pPr>
        <w:spacing w:line="360" w:lineRule="auto"/>
        <w:ind w:right="-93"/>
        <w:jc w:val="both"/>
        <w:rPr>
          <w:rFonts w:ascii="Palatino Linotype" w:eastAsia="Calibri" w:hAnsi="Palatino Linotype" w:cs="Tahoma"/>
          <w:bCs/>
          <w:sz w:val="22"/>
          <w:szCs w:val="22"/>
          <w:lang w:eastAsia="en-US"/>
        </w:rPr>
      </w:pPr>
      <w:r w:rsidRPr="00DF5B7A">
        <w:rPr>
          <w:rFonts w:ascii="Palatino Linotype" w:eastAsia="Calibri" w:hAnsi="Palatino Linotype" w:cs="Tahoma"/>
          <w:bCs/>
          <w:sz w:val="22"/>
          <w:szCs w:val="22"/>
          <w:lang w:eastAsia="en-US"/>
        </w:rPr>
        <w:t xml:space="preserve">En este sentido debe precisarse que del referido acuerdo establece como Sujeto Obligado al Instituto Mexiquense </w:t>
      </w:r>
      <w:proofErr w:type="gramStart"/>
      <w:r w:rsidRPr="00DF5B7A">
        <w:rPr>
          <w:rFonts w:ascii="Palatino Linotype" w:eastAsia="Calibri" w:hAnsi="Palatino Linotype" w:cs="Tahoma"/>
          <w:bCs/>
          <w:sz w:val="22"/>
          <w:szCs w:val="22"/>
          <w:lang w:eastAsia="en-US"/>
        </w:rPr>
        <w:t>dela</w:t>
      </w:r>
      <w:proofErr w:type="gramEnd"/>
      <w:r w:rsidRPr="00DF5B7A">
        <w:rPr>
          <w:rFonts w:ascii="Palatino Linotype" w:eastAsia="Calibri" w:hAnsi="Palatino Linotype" w:cs="Tahoma"/>
          <w:bCs/>
          <w:sz w:val="22"/>
          <w:szCs w:val="22"/>
          <w:lang w:eastAsia="en-US"/>
        </w:rPr>
        <w:t xml:space="preserve"> Infraestructura Física Educativa; tal y como se muestra a continuación: </w:t>
      </w:r>
    </w:p>
    <w:p w:rsidR="00092535" w:rsidRPr="00DF5B7A" w:rsidRDefault="00092535" w:rsidP="0039286F">
      <w:pPr>
        <w:spacing w:line="360" w:lineRule="auto"/>
        <w:jc w:val="both"/>
        <w:rPr>
          <w:rFonts w:ascii="Palatino Linotype" w:hAnsi="Palatino Linotype" w:cs="Arial"/>
          <w:sz w:val="22"/>
          <w:szCs w:val="22"/>
        </w:rPr>
      </w:pPr>
      <w:r w:rsidRPr="00DF5B7A">
        <w:rPr>
          <w:rFonts w:ascii="Palatino Linotype" w:eastAsia="MS Mincho" w:hAnsi="Palatino Linotype" w:cs="Arial"/>
          <w:b/>
          <w:noProof/>
          <w:lang w:val="es-MX" w:eastAsia="es-MX"/>
        </w:rPr>
        <w:lastRenderedPageBreak/>
        <mc:AlternateContent>
          <mc:Choice Requires="wps">
            <w:drawing>
              <wp:anchor distT="0" distB="0" distL="114300" distR="114300" simplePos="0" relativeHeight="251680768" behindDoc="0" locked="0" layoutInCell="1" allowOverlap="1" wp14:anchorId="0EE739C0" wp14:editId="579F3784">
                <wp:simplePos x="0" y="0"/>
                <wp:positionH relativeFrom="margin">
                  <wp:posOffset>-16341</wp:posOffset>
                </wp:positionH>
                <wp:positionV relativeFrom="paragraph">
                  <wp:posOffset>718808</wp:posOffset>
                </wp:positionV>
                <wp:extent cx="5538158" cy="172528"/>
                <wp:effectExtent l="19050" t="19050" r="24765" b="18415"/>
                <wp:wrapNone/>
                <wp:docPr id="2" name="Rectángulo 2"/>
                <wp:cNvGraphicFramePr/>
                <a:graphic xmlns:a="http://schemas.openxmlformats.org/drawingml/2006/main">
                  <a:graphicData uri="http://schemas.microsoft.com/office/word/2010/wordprocessingShape">
                    <wps:wsp>
                      <wps:cNvSpPr/>
                      <wps:spPr>
                        <a:xfrm>
                          <a:off x="0" y="0"/>
                          <a:ext cx="5538158" cy="172528"/>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B20CD" id="Rectángulo 2" o:spid="_x0000_s1026" style="position:absolute;margin-left:-1.3pt;margin-top:56.6pt;width:436.1pt;height:1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" filled="f" strokecolor="#c00000" strokeweight="2.25pt">
                <w10:wrap anchorx="margin"/>
              </v:rect>
            </w:pict>
          </mc:Fallback>
        </mc:AlternateContent>
      </w:r>
      <w:r w:rsidRPr="00DF5B7A">
        <w:rPr>
          <w:noProof/>
          <w:lang w:val="es-MX" w:eastAsia="es-MX"/>
        </w:rPr>
        <w:drawing>
          <wp:inline distT="0" distB="0" distL="0" distR="0" wp14:anchorId="24CA5122" wp14:editId="7D94C677">
            <wp:extent cx="5538158" cy="1150961"/>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26" t="34459" r="16882" b="40715"/>
                    <a:stretch/>
                  </pic:blipFill>
                  <pic:spPr bwMode="auto">
                    <a:xfrm>
                      <a:off x="0" y="0"/>
                      <a:ext cx="5583686" cy="1160423"/>
                    </a:xfrm>
                    <a:prstGeom prst="rect">
                      <a:avLst/>
                    </a:prstGeom>
                    <a:ln>
                      <a:noFill/>
                    </a:ln>
                    <a:extLst>
                      <a:ext uri="{53640926-AAD7-44D8-BBD7-CCE9431645EC}">
                        <a14:shadowObscured xmlns:a14="http://schemas.microsoft.com/office/drawing/2010/main"/>
                      </a:ext>
                    </a:extLst>
                  </pic:spPr>
                </pic:pic>
              </a:graphicData>
            </a:graphic>
          </wp:inline>
        </w:drawing>
      </w:r>
    </w:p>
    <w:p w:rsidR="00092535" w:rsidRPr="00DF5B7A" w:rsidRDefault="00092535" w:rsidP="0039286F">
      <w:pPr>
        <w:spacing w:line="360" w:lineRule="auto"/>
        <w:jc w:val="both"/>
        <w:rPr>
          <w:rFonts w:ascii="Palatino Linotype" w:hAnsi="Palatino Linotype" w:cs="Arial"/>
          <w:sz w:val="22"/>
          <w:szCs w:val="22"/>
        </w:rPr>
      </w:pPr>
    </w:p>
    <w:p w:rsidR="0039286F" w:rsidRPr="00DF5B7A" w:rsidRDefault="00B44807" w:rsidP="0039286F">
      <w:pPr>
        <w:spacing w:line="360" w:lineRule="auto"/>
        <w:jc w:val="both"/>
        <w:rPr>
          <w:rFonts w:ascii="Palatino Linotype" w:hAnsi="Palatino Linotype" w:cs="Tahoma"/>
          <w:sz w:val="22"/>
          <w:szCs w:val="22"/>
        </w:rPr>
      </w:pPr>
      <w:r w:rsidRPr="00DF5B7A">
        <w:rPr>
          <w:rFonts w:ascii="Palatino Linotype" w:hAnsi="Palatino Linotype" w:cs="Tahoma"/>
          <w:sz w:val="22"/>
          <w:szCs w:val="22"/>
        </w:rPr>
        <w:t>Con base en lo expuesto y con lo señalado por parte del Sujeto Obligado en su Informe Justificado</w:t>
      </w:r>
      <w:r w:rsidR="002A3F0A" w:rsidRPr="00DF5B7A">
        <w:rPr>
          <w:rFonts w:ascii="Palatino Linotype" w:hAnsi="Palatino Linotype" w:cs="Tahoma"/>
          <w:sz w:val="22"/>
          <w:szCs w:val="22"/>
        </w:rPr>
        <w:t>, se advierte que los motivos de inconformidad del Recurrente son infundados, ya que el Sujeto Obligado no resulta competente para atender la solicitud del Particular.</w:t>
      </w:r>
    </w:p>
    <w:p w:rsidR="002A3F0A" w:rsidRPr="00DF5B7A" w:rsidRDefault="002A3F0A" w:rsidP="0039286F">
      <w:pPr>
        <w:spacing w:line="360" w:lineRule="auto"/>
        <w:jc w:val="both"/>
        <w:rPr>
          <w:rFonts w:ascii="Palatino Linotype" w:hAnsi="Palatino Linotype" w:cs="Tahoma"/>
          <w:sz w:val="22"/>
          <w:szCs w:val="22"/>
        </w:rPr>
      </w:pPr>
    </w:p>
    <w:p w:rsidR="001934DC" w:rsidRPr="00DF5B7A" w:rsidRDefault="001934DC" w:rsidP="0039286F">
      <w:pPr>
        <w:spacing w:line="360" w:lineRule="auto"/>
        <w:jc w:val="both"/>
        <w:rPr>
          <w:rFonts w:ascii="Palatino Linotype" w:hAnsi="Palatino Linotype" w:cs="Tahoma"/>
          <w:sz w:val="22"/>
          <w:szCs w:val="22"/>
        </w:rPr>
      </w:pPr>
      <w:r w:rsidRPr="00DF5B7A">
        <w:rPr>
          <w:rFonts w:ascii="Palatino Linotype" w:hAnsi="Palatino Linotype" w:cs="Tahoma"/>
          <w:sz w:val="22"/>
          <w:szCs w:val="22"/>
        </w:rPr>
        <w:t xml:space="preserve">Aunado lo anterior, es de resaltar que los sujetos obligados únicamente entregarán la información que obre en sus archivos y en el estado en el que se encuentre, </w:t>
      </w:r>
      <w:r w:rsidR="00EB73E6" w:rsidRPr="00DF5B7A">
        <w:rPr>
          <w:rFonts w:ascii="Palatino Linotype" w:hAnsi="Palatino Linotype" w:cs="Tahoma"/>
          <w:sz w:val="22"/>
          <w:szCs w:val="22"/>
        </w:rPr>
        <w:t xml:space="preserve">ya que </w:t>
      </w:r>
      <w:r w:rsidRPr="00DF5B7A">
        <w:rPr>
          <w:rFonts w:ascii="Palatino Linotype" w:hAnsi="Palatino Linotype" w:cs="Tahoma"/>
          <w:sz w:val="22"/>
          <w:szCs w:val="22"/>
        </w:rPr>
        <w:t xml:space="preserve">no cuentan con la obligación de generarla conforme al interés del solicitante. En cuanto a la información que solicitó el </w:t>
      </w:r>
      <w:r w:rsidR="002A3F0A" w:rsidRPr="00DF5B7A">
        <w:rPr>
          <w:rFonts w:ascii="Palatino Linotype" w:hAnsi="Palatino Linotype" w:cs="Tahoma"/>
          <w:sz w:val="22"/>
          <w:szCs w:val="22"/>
        </w:rPr>
        <w:t>Particular</w:t>
      </w:r>
      <w:r w:rsidRPr="00DF5B7A">
        <w:rPr>
          <w:rFonts w:ascii="Palatino Linotype" w:hAnsi="Palatino Linotype" w:cs="Tahoma"/>
          <w:sz w:val="22"/>
          <w:szCs w:val="22"/>
        </w:rPr>
        <w:t xml:space="preserve">, se tiene que el Sujeto Obligado no cuenta con fuente obligacional para generar la información </w:t>
      </w:r>
      <w:r w:rsidR="002A3F0A" w:rsidRPr="00DF5B7A">
        <w:rPr>
          <w:rFonts w:ascii="Palatino Linotype" w:hAnsi="Palatino Linotype" w:cs="Tahoma"/>
          <w:sz w:val="22"/>
          <w:szCs w:val="22"/>
        </w:rPr>
        <w:t>ni poseer la información.</w:t>
      </w:r>
    </w:p>
    <w:p w:rsidR="001934DC" w:rsidRPr="00DF5B7A" w:rsidRDefault="001934DC" w:rsidP="0039286F">
      <w:pPr>
        <w:spacing w:line="360" w:lineRule="auto"/>
        <w:jc w:val="both"/>
        <w:rPr>
          <w:rFonts w:ascii="Palatino Linotype" w:hAnsi="Palatino Linotype" w:cs="Tahoma"/>
          <w:sz w:val="22"/>
          <w:szCs w:val="22"/>
        </w:rPr>
      </w:pPr>
    </w:p>
    <w:p w:rsidR="00FD4C0B" w:rsidRPr="00DF5B7A" w:rsidRDefault="00EC64AC" w:rsidP="00054FDD">
      <w:pPr>
        <w:pStyle w:val="Prrafodelista"/>
        <w:autoSpaceDE w:val="0"/>
        <w:autoSpaceDN w:val="0"/>
        <w:adjustRightInd w:val="0"/>
        <w:spacing w:line="360" w:lineRule="auto"/>
        <w:ind w:left="0"/>
        <w:jc w:val="both"/>
        <w:rPr>
          <w:rFonts w:ascii="Palatino Linotype" w:hAnsi="Palatino Linotype" w:cs="Arial"/>
          <w:szCs w:val="22"/>
        </w:rPr>
      </w:pPr>
      <w:r w:rsidRPr="00DF5B7A">
        <w:rPr>
          <w:rFonts w:ascii="Palatino Linotype" w:hAnsi="Palatino Linotype" w:cs="Arial"/>
          <w:szCs w:val="22"/>
        </w:rPr>
        <w:t xml:space="preserve">Por lo tanto, </w:t>
      </w:r>
      <w:r w:rsidR="0040764D" w:rsidRPr="00DF5B7A">
        <w:rPr>
          <w:rFonts w:ascii="Palatino Linotype" w:hAnsi="Palatino Linotype" w:cs="Arial"/>
          <w:szCs w:val="22"/>
        </w:rPr>
        <w:t>como se expuso previamente, el Sujeto Obligado m</w:t>
      </w:r>
      <w:r w:rsidR="00054FDD" w:rsidRPr="00DF5B7A">
        <w:rPr>
          <w:rFonts w:ascii="Palatino Linotype" w:hAnsi="Palatino Linotype" w:cs="Arial"/>
          <w:szCs w:val="22"/>
        </w:rPr>
        <w:t xml:space="preserve">ediante </w:t>
      </w:r>
      <w:r w:rsidR="000B3FBF" w:rsidRPr="00DF5B7A">
        <w:rPr>
          <w:rFonts w:ascii="Palatino Linotype" w:hAnsi="Palatino Linotype" w:cs="Arial"/>
          <w:szCs w:val="22"/>
        </w:rPr>
        <w:t>su Informe Justificado</w:t>
      </w:r>
      <w:r w:rsidR="00054FDD" w:rsidRPr="00DF5B7A">
        <w:rPr>
          <w:rFonts w:ascii="Palatino Linotype" w:hAnsi="Palatino Linotype" w:cs="Arial"/>
          <w:szCs w:val="22"/>
        </w:rPr>
        <w:t xml:space="preserve">, </w:t>
      </w:r>
      <w:r w:rsidR="00653812" w:rsidRPr="00DF5B7A">
        <w:rPr>
          <w:rFonts w:ascii="Palatino Linotype" w:hAnsi="Palatino Linotype" w:cs="Arial"/>
          <w:szCs w:val="22"/>
        </w:rPr>
        <w:t>completó</w:t>
      </w:r>
      <w:r w:rsidR="008C1A04" w:rsidRPr="00DF5B7A">
        <w:rPr>
          <w:rFonts w:ascii="Palatino Linotype" w:hAnsi="Palatino Linotype" w:cs="Arial"/>
          <w:szCs w:val="22"/>
        </w:rPr>
        <w:t xml:space="preserve"> su respuesta </w:t>
      </w:r>
      <w:r w:rsidR="002A3F0A" w:rsidRPr="00DF5B7A">
        <w:rPr>
          <w:rFonts w:ascii="Palatino Linotype" w:hAnsi="Palatino Linotype" w:cs="Arial"/>
          <w:szCs w:val="22"/>
        </w:rPr>
        <w:t xml:space="preserve">proporcionando el Acuerdo de Incompetencia emitido por su Comité de Transparencia atendiendo lo establecido en el artículo </w:t>
      </w:r>
      <w:r w:rsidR="00300671" w:rsidRPr="00DF5B7A">
        <w:rPr>
          <w:rFonts w:ascii="Palatino Linotype" w:hAnsi="Palatino Linotype" w:cs="Arial"/>
          <w:szCs w:val="22"/>
        </w:rPr>
        <w:t xml:space="preserve">47 y </w:t>
      </w:r>
      <w:r w:rsidR="002A3F0A" w:rsidRPr="00DF5B7A">
        <w:rPr>
          <w:rFonts w:ascii="Palatino Linotype" w:hAnsi="Palatino Linotype" w:cs="Arial"/>
          <w:szCs w:val="22"/>
        </w:rPr>
        <w:t>49, fracción II</w:t>
      </w:r>
      <w:r w:rsidR="000B3FBF" w:rsidRPr="00DF5B7A">
        <w:rPr>
          <w:rFonts w:ascii="Palatino Linotype" w:hAnsi="Palatino Linotype" w:cs="Arial"/>
          <w:szCs w:val="22"/>
        </w:rPr>
        <w:t>,</w:t>
      </w:r>
      <w:r w:rsidR="00300671" w:rsidRPr="00DF5B7A">
        <w:rPr>
          <w:rFonts w:ascii="Palatino Linotype" w:hAnsi="Palatino Linotype" w:cs="Arial"/>
          <w:szCs w:val="22"/>
        </w:rPr>
        <w:t xml:space="preserve"> de la Ley de Transparencia y Acceso a la Información Pública del Estado de México y Municipios, </w:t>
      </w:r>
      <w:r w:rsidR="008C1A04" w:rsidRPr="00DF5B7A">
        <w:rPr>
          <w:rFonts w:ascii="Palatino Linotype" w:eastAsia="Calibri" w:hAnsi="Palatino Linotype" w:cs="Tahoma"/>
          <w:bCs/>
          <w:szCs w:val="22"/>
          <w:lang w:eastAsia="en-US"/>
        </w:rPr>
        <w:t>situación que de</w:t>
      </w:r>
      <w:r w:rsidR="0040764D" w:rsidRPr="00DF5B7A">
        <w:rPr>
          <w:rFonts w:ascii="Palatino Linotype" w:eastAsia="Calibri" w:hAnsi="Palatino Linotype" w:cs="Tahoma"/>
          <w:bCs/>
          <w:szCs w:val="22"/>
          <w:lang w:eastAsia="en-US"/>
        </w:rPr>
        <w:t>ja sin materia</w:t>
      </w:r>
      <w:r w:rsidR="00054FDD" w:rsidRPr="00DF5B7A">
        <w:rPr>
          <w:rFonts w:ascii="Palatino Linotype" w:eastAsia="Calibri" w:hAnsi="Palatino Linotype" w:cs="Tahoma"/>
          <w:bCs/>
          <w:szCs w:val="22"/>
          <w:lang w:eastAsia="en-US"/>
        </w:rPr>
        <w:t xml:space="preserve"> el presente </w:t>
      </w:r>
      <w:r w:rsidR="008E45EB" w:rsidRPr="00DF5B7A">
        <w:rPr>
          <w:rFonts w:ascii="Palatino Linotype" w:eastAsia="Calibri" w:hAnsi="Palatino Linotype" w:cs="Tahoma"/>
          <w:bCs/>
          <w:szCs w:val="22"/>
          <w:lang w:eastAsia="en-US"/>
        </w:rPr>
        <w:t xml:space="preserve">Recurso </w:t>
      </w:r>
      <w:r w:rsidR="00054FDD" w:rsidRPr="00DF5B7A">
        <w:rPr>
          <w:rFonts w:ascii="Palatino Linotype" w:eastAsia="Calibri" w:hAnsi="Palatino Linotype" w:cs="Tahoma"/>
          <w:bCs/>
          <w:szCs w:val="22"/>
          <w:lang w:eastAsia="en-US"/>
        </w:rPr>
        <w:t xml:space="preserve">de </w:t>
      </w:r>
      <w:r w:rsidR="008E45EB" w:rsidRPr="00DF5B7A">
        <w:rPr>
          <w:rFonts w:ascii="Palatino Linotype" w:eastAsia="Calibri" w:hAnsi="Palatino Linotype" w:cs="Tahoma"/>
          <w:bCs/>
          <w:szCs w:val="22"/>
          <w:lang w:eastAsia="en-US"/>
        </w:rPr>
        <w:t>Revisión</w:t>
      </w:r>
      <w:r w:rsidR="00054FDD" w:rsidRPr="00DF5B7A">
        <w:rPr>
          <w:rFonts w:ascii="Palatino Linotype" w:eastAsia="Calibri" w:hAnsi="Palatino Linotype" w:cs="Tahoma"/>
          <w:bCs/>
          <w:szCs w:val="22"/>
          <w:lang w:eastAsia="en-US"/>
        </w:rPr>
        <w:t xml:space="preserve">, toda vez que el Sujeto Obligado </w:t>
      </w:r>
      <w:r w:rsidR="00300671" w:rsidRPr="00DF5B7A">
        <w:rPr>
          <w:rFonts w:ascii="Palatino Linotype" w:eastAsia="Calibri" w:hAnsi="Palatino Linotype" w:cs="Tahoma"/>
          <w:bCs/>
          <w:szCs w:val="22"/>
          <w:lang w:eastAsia="en-US"/>
        </w:rPr>
        <w:t>atendió de manera adecuada y comunicó al Particular para que dirigiera su solicitud con el Sujeto Obligado competente para conocer de la información</w:t>
      </w:r>
      <w:r w:rsidR="00054FDD" w:rsidRPr="00DF5B7A">
        <w:rPr>
          <w:rFonts w:ascii="Palatino Linotype" w:eastAsia="Calibri" w:hAnsi="Palatino Linotype" w:cs="Tahoma"/>
          <w:bCs/>
          <w:szCs w:val="22"/>
          <w:lang w:eastAsia="en-US"/>
        </w:rPr>
        <w:t xml:space="preserve">, </w:t>
      </w:r>
      <w:r w:rsidR="008E45EB" w:rsidRPr="00DF5B7A">
        <w:rPr>
          <w:rFonts w:ascii="Palatino Linotype" w:eastAsia="Calibri" w:hAnsi="Palatino Linotype" w:cs="Tahoma"/>
          <w:bCs/>
          <w:szCs w:val="22"/>
          <w:lang w:eastAsia="en-US"/>
        </w:rPr>
        <w:t xml:space="preserve">en consecuencia, </w:t>
      </w:r>
      <w:r w:rsidR="00FD4C0B" w:rsidRPr="00DF5B7A">
        <w:rPr>
          <w:rFonts w:ascii="Palatino Linotype" w:eastAsia="Calibri" w:hAnsi="Palatino Linotype" w:cs="Tahoma"/>
          <w:bCs/>
          <w:szCs w:val="22"/>
          <w:lang w:eastAsia="en-US"/>
        </w:rPr>
        <w:t>se estima que se actualiza el supuesto establecido en la fracción III</w:t>
      </w:r>
      <w:r w:rsidR="008E45EB" w:rsidRPr="00DF5B7A">
        <w:rPr>
          <w:rFonts w:ascii="Palatino Linotype" w:eastAsia="Calibri" w:hAnsi="Palatino Linotype" w:cs="Tahoma"/>
          <w:bCs/>
          <w:szCs w:val="22"/>
          <w:lang w:eastAsia="en-US"/>
        </w:rPr>
        <w:t>,</w:t>
      </w:r>
      <w:r w:rsidR="00FD4C0B" w:rsidRPr="00DF5B7A">
        <w:rPr>
          <w:rFonts w:ascii="Palatino Linotype" w:eastAsia="Calibri" w:hAnsi="Palatino Linotype" w:cs="Tahoma"/>
          <w:bCs/>
          <w:szCs w:val="22"/>
          <w:lang w:eastAsia="en-US"/>
        </w:rPr>
        <w:t xml:space="preserve"> del </w:t>
      </w:r>
      <w:r w:rsidR="008E45EB" w:rsidRPr="00DF5B7A">
        <w:rPr>
          <w:rFonts w:ascii="Palatino Linotype" w:eastAsia="Calibri" w:hAnsi="Palatino Linotype" w:cs="Tahoma"/>
          <w:bCs/>
          <w:szCs w:val="22"/>
          <w:lang w:eastAsia="en-US"/>
        </w:rPr>
        <w:t xml:space="preserve">artículo </w:t>
      </w:r>
      <w:r w:rsidR="00FD4C0B" w:rsidRPr="00DF5B7A">
        <w:rPr>
          <w:rFonts w:ascii="Palatino Linotype" w:eastAsia="Calibri" w:hAnsi="Palatino Linotype" w:cs="Tahoma"/>
          <w:bCs/>
          <w:szCs w:val="22"/>
          <w:lang w:eastAsia="en-US"/>
        </w:rPr>
        <w:t>192</w:t>
      </w:r>
      <w:r w:rsidR="008E45EB" w:rsidRPr="00DF5B7A">
        <w:rPr>
          <w:rFonts w:ascii="Palatino Linotype" w:eastAsia="Calibri" w:hAnsi="Palatino Linotype" w:cs="Tahoma"/>
          <w:bCs/>
          <w:szCs w:val="22"/>
          <w:lang w:eastAsia="en-US"/>
        </w:rPr>
        <w:t>,</w:t>
      </w:r>
      <w:r w:rsidR="00FD4C0B" w:rsidRPr="00DF5B7A">
        <w:rPr>
          <w:rFonts w:ascii="Palatino Linotype" w:eastAsia="Calibri" w:hAnsi="Palatino Linotype" w:cs="Tahoma"/>
          <w:bCs/>
          <w:szCs w:val="22"/>
          <w:lang w:eastAsia="en-US"/>
        </w:rPr>
        <w:t xml:space="preserve"> de la Ley de la materia, </w:t>
      </w:r>
      <w:r w:rsidR="008E45EB" w:rsidRPr="00DF5B7A">
        <w:rPr>
          <w:rFonts w:ascii="Palatino Linotype" w:eastAsia="Calibri" w:hAnsi="Palatino Linotype" w:cs="Tahoma"/>
          <w:bCs/>
          <w:szCs w:val="22"/>
          <w:lang w:eastAsia="en-US"/>
        </w:rPr>
        <w:t xml:space="preserve">el cual </w:t>
      </w:r>
      <w:r w:rsidR="00FD4C0B" w:rsidRPr="00DF5B7A">
        <w:rPr>
          <w:rFonts w:ascii="Palatino Linotype" w:eastAsia="Calibri" w:hAnsi="Palatino Linotype" w:cs="Tahoma"/>
          <w:bCs/>
          <w:szCs w:val="22"/>
          <w:lang w:eastAsia="en-US"/>
        </w:rPr>
        <w:t>determina lo siguiente:</w:t>
      </w:r>
    </w:p>
    <w:p w:rsidR="00FD4C0B" w:rsidRPr="00DF5B7A" w:rsidRDefault="00FD4C0B" w:rsidP="007479DD">
      <w:pPr>
        <w:spacing w:line="360" w:lineRule="auto"/>
        <w:ind w:right="-93"/>
        <w:jc w:val="both"/>
        <w:rPr>
          <w:rFonts w:ascii="Palatino Linotype" w:eastAsia="Calibri" w:hAnsi="Palatino Linotype" w:cs="Tahoma"/>
          <w:bCs/>
          <w:sz w:val="22"/>
          <w:szCs w:val="22"/>
          <w:lang w:eastAsia="en-US"/>
        </w:rPr>
      </w:pPr>
    </w:p>
    <w:p w:rsidR="00FD4C0B" w:rsidRPr="00DF5B7A" w:rsidRDefault="00FD4C0B" w:rsidP="00FD4C0B">
      <w:pPr>
        <w:spacing w:line="360" w:lineRule="auto"/>
        <w:ind w:left="567" w:right="567"/>
        <w:jc w:val="both"/>
        <w:rPr>
          <w:rFonts w:ascii="Palatino Linotype" w:eastAsia="Calibri" w:hAnsi="Palatino Linotype" w:cs="Tahoma"/>
          <w:bCs/>
          <w:szCs w:val="22"/>
          <w:lang w:eastAsia="en-US"/>
        </w:rPr>
      </w:pPr>
      <w:r w:rsidRPr="00DF5B7A">
        <w:rPr>
          <w:rFonts w:ascii="Palatino Linotype" w:eastAsia="Calibri" w:hAnsi="Palatino Linotype" w:cs="Tahoma"/>
          <w:b/>
          <w:bCs/>
          <w:szCs w:val="22"/>
          <w:lang w:eastAsia="en-US"/>
        </w:rPr>
        <w:lastRenderedPageBreak/>
        <w:t>Artículo 192.</w:t>
      </w:r>
      <w:r w:rsidRPr="00DF5B7A">
        <w:rPr>
          <w:rFonts w:ascii="Palatino Linotype" w:eastAsia="Calibri" w:hAnsi="Palatino Linotype" w:cs="Tahoma"/>
          <w:bCs/>
          <w:szCs w:val="22"/>
          <w:lang w:eastAsia="en-US"/>
        </w:rPr>
        <w:t xml:space="preserve"> El recurso será </w:t>
      </w:r>
      <w:r w:rsidRPr="00DF5B7A">
        <w:rPr>
          <w:rFonts w:ascii="Palatino Linotype" w:eastAsia="Calibri" w:hAnsi="Palatino Linotype" w:cs="Tahoma"/>
          <w:b/>
          <w:bCs/>
          <w:szCs w:val="22"/>
          <w:u w:val="single"/>
          <w:lang w:eastAsia="en-US"/>
        </w:rPr>
        <w:t>sobreseído</w:t>
      </w:r>
      <w:r w:rsidRPr="00DF5B7A">
        <w:rPr>
          <w:rFonts w:ascii="Palatino Linotype" w:eastAsia="Calibri" w:hAnsi="Palatino Linotype" w:cs="Tahoma"/>
          <w:bCs/>
          <w:szCs w:val="22"/>
          <w:lang w:eastAsia="en-US"/>
        </w:rPr>
        <w:t xml:space="preserve">, en todo o en parte, </w:t>
      </w:r>
      <w:r w:rsidRPr="00DF5B7A">
        <w:rPr>
          <w:rFonts w:ascii="Palatino Linotype" w:eastAsia="Calibri" w:hAnsi="Palatino Linotype" w:cs="Tahoma"/>
          <w:b/>
          <w:bCs/>
          <w:szCs w:val="22"/>
          <w:lang w:eastAsia="en-US"/>
        </w:rPr>
        <w:t xml:space="preserve">cuando </w:t>
      </w:r>
      <w:r w:rsidRPr="00DF5B7A">
        <w:rPr>
          <w:rFonts w:ascii="Palatino Linotype" w:eastAsia="Calibri" w:hAnsi="Palatino Linotype" w:cs="Tahoma"/>
          <w:bCs/>
          <w:szCs w:val="22"/>
          <w:lang w:eastAsia="en-US"/>
        </w:rPr>
        <w:t>una vez admitido, se actualicen alguno de los siguientes supuestos:</w:t>
      </w:r>
    </w:p>
    <w:p w:rsidR="00223C13" w:rsidRPr="00DF5B7A" w:rsidRDefault="00223C13" w:rsidP="00FD4C0B">
      <w:pPr>
        <w:spacing w:line="360" w:lineRule="auto"/>
        <w:ind w:left="567" w:right="567"/>
        <w:jc w:val="both"/>
        <w:rPr>
          <w:rFonts w:ascii="Palatino Linotype" w:eastAsia="Calibri" w:hAnsi="Palatino Linotype" w:cs="Tahoma"/>
          <w:bCs/>
          <w:szCs w:val="22"/>
          <w:lang w:eastAsia="en-US"/>
        </w:rPr>
      </w:pPr>
    </w:p>
    <w:p w:rsidR="00FD4C0B" w:rsidRPr="00DF5B7A" w:rsidRDefault="00FD4C0B" w:rsidP="00FD4C0B">
      <w:pPr>
        <w:spacing w:line="360" w:lineRule="auto"/>
        <w:ind w:left="567" w:right="567"/>
        <w:jc w:val="both"/>
        <w:rPr>
          <w:rFonts w:ascii="Palatino Linotype" w:eastAsia="Calibri" w:hAnsi="Palatino Linotype" w:cs="Tahoma"/>
          <w:bCs/>
          <w:szCs w:val="22"/>
          <w:lang w:eastAsia="en-US"/>
        </w:rPr>
      </w:pPr>
      <w:r w:rsidRPr="00DF5B7A">
        <w:rPr>
          <w:rFonts w:ascii="Palatino Linotype" w:eastAsia="Calibri" w:hAnsi="Palatino Linotype" w:cs="Tahoma"/>
          <w:bCs/>
          <w:szCs w:val="22"/>
          <w:lang w:eastAsia="en-US"/>
        </w:rPr>
        <w:t>I. El recurrente se desista expresamente del recurso;</w:t>
      </w:r>
    </w:p>
    <w:p w:rsidR="00FD4C0B" w:rsidRPr="00DF5B7A" w:rsidRDefault="00FD4C0B" w:rsidP="00FD4C0B">
      <w:pPr>
        <w:spacing w:line="360" w:lineRule="auto"/>
        <w:ind w:left="567" w:right="567"/>
        <w:jc w:val="both"/>
        <w:rPr>
          <w:rFonts w:ascii="Palatino Linotype" w:eastAsia="Calibri" w:hAnsi="Palatino Linotype" w:cs="Tahoma"/>
          <w:bCs/>
          <w:szCs w:val="22"/>
          <w:lang w:eastAsia="en-US"/>
        </w:rPr>
      </w:pPr>
      <w:r w:rsidRPr="00DF5B7A">
        <w:rPr>
          <w:rFonts w:ascii="Palatino Linotype" w:eastAsia="Calibri" w:hAnsi="Palatino Linotype" w:cs="Tahoma"/>
          <w:bCs/>
          <w:szCs w:val="22"/>
          <w:lang w:eastAsia="en-US"/>
        </w:rPr>
        <w:t>II. El recurrente fallezca o, tratándose de personas jurídicas colectivas, se disuelva;</w:t>
      </w:r>
    </w:p>
    <w:p w:rsidR="00FD4C0B" w:rsidRPr="00DF5B7A" w:rsidRDefault="00FD4C0B" w:rsidP="00FD4C0B">
      <w:pPr>
        <w:spacing w:line="360" w:lineRule="auto"/>
        <w:ind w:left="567" w:right="567"/>
        <w:jc w:val="both"/>
        <w:rPr>
          <w:rFonts w:ascii="Palatino Linotype" w:eastAsia="Calibri" w:hAnsi="Palatino Linotype" w:cs="Tahoma"/>
          <w:b/>
          <w:bCs/>
          <w:szCs w:val="22"/>
          <w:lang w:eastAsia="en-US"/>
        </w:rPr>
      </w:pPr>
      <w:r w:rsidRPr="00DF5B7A">
        <w:rPr>
          <w:rFonts w:ascii="Palatino Linotype" w:eastAsia="Calibri" w:hAnsi="Palatino Linotype" w:cs="Tahoma"/>
          <w:b/>
          <w:bCs/>
          <w:szCs w:val="22"/>
          <w:lang w:eastAsia="en-US"/>
        </w:rPr>
        <w:t>III. El sujeto obligado responsable del acto lo modifique o revoque de tal manera que el recurso de revisión quede sin materia;</w:t>
      </w:r>
    </w:p>
    <w:p w:rsidR="006D4D74" w:rsidRPr="00DF5B7A" w:rsidRDefault="00FD4C0B" w:rsidP="002A7A2C">
      <w:pPr>
        <w:spacing w:line="360" w:lineRule="auto"/>
        <w:ind w:left="567" w:right="567"/>
        <w:jc w:val="both"/>
        <w:rPr>
          <w:rFonts w:ascii="Palatino Linotype" w:eastAsia="Calibri" w:hAnsi="Palatino Linotype" w:cs="Tahoma"/>
          <w:bCs/>
          <w:szCs w:val="22"/>
          <w:lang w:eastAsia="en-US"/>
        </w:rPr>
      </w:pPr>
      <w:r w:rsidRPr="00DF5B7A">
        <w:rPr>
          <w:rFonts w:ascii="Palatino Linotype" w:eastAsia="Calibri" w:hAnsi="Palatino Linotype" w:cs="Tahoma"/>
          <w:bCs/>
          <w:szCs w:val="22"/>
          <w:lang w:eastAsia="en-US"/>
        </w:rPr>
        <w:t>…</w:t>
      </w:r>
    </w:p>
    <w:p w:rsidR="002A7A2C" w:rsidRPr="00DF5B7A" w:rsidRDefault="002A7A2C" w:rsidP="002A7A2C">
      <w:pPr>
        <w:spacing w:line="360" w:lineRule="auto"/>
        <w:ind w:left="567" w:right="567"/>
        <w:jc w:val="both"/>
        <w:rPr>
          <w:rFonts w:ascii="Palatino Linotype" w:eastAsia="Calibri" w:hAnsi="Palatino Linotype" w:cs="Tahoma"/>
          <w:bCs/>
          <w:szCs w:val="22"/>
          <w:lang w:eastAsia="en-US"/>
        </w:rPr>
      </w:pPr>
    </w:p>
    <w:p w:rsidR="00776E99" w:rsidRPr="00DF5B7A" w:rsidRDefault="0050016E" w:rsidP="007479DD">
      <w:pPr>
        <w:autoSpaceDE w:val="0"/>
        <w:autoSpaceDN w:val="0"/>
        <w:adjustRightInd w:val="0"/>
        <w:spacing w:line="360" w:lineRule="auto"/>
        <w:jc w:val="both"/>
        <w:rPr>
          <w:rFonts w:ascii="Palatino Linotype" w:hAnsi="Palatino Linotype" w:cs="Arial"/>
          <w:sz w:val="22"/>
          <w:szCs w:val="22"/>
        </w:rPr>
      </w:pPr>
      <w:r w:rsidRPr="00DF5B7A">
        <w:rPr>
          <w:rFonts w:ascii="Palatino Linotype" w:hAnsi="Palatino Linotype" w:cs="Arial"/>
          <w:sz w:val="22"/>
          <w:szCs w:val="22"/>
        </w:rPr>
        <w:t>P</w:t>
      </w:r>
      <w:r w:rsidR="00223C13" w:rsidRPr="00DF5B7A">
        <w:rPr>
          <w:rFonts w:ascii="Palatino Linotype" w:hAnsi="Palatino Linotype" w:cs="Arial"/>
          <w:sz w:val="22"/>
          <w:szCs w:val="22"/>
        </w:rPr>
        <w:t>or lo que, con fundamento en los</w:t>
      </w:r>
      <w:r w:rsidR="00776E99" w:rsidRPr="00DF5B7A">
        <w:rPr>
          <w:rFonts w:ascii="Palatino Linotype" w:hAnsi="Palatino Linotype" w:cs="Arial"/>
          <w:sz w:val="22"/>
          <w:szCs w:val="22"/>
        </w:rPr>
        <w:t xml:space="preserve"> artículo</w:t>
      </w:r>
      <w:r w:rsidR="00223C13" w:rsidRPr="00DF5B7A">
        <w:rPr>
          <w:rFonts w:ascii="Palatino Linotype" w:hAnsi="Palatino Linotype" w:cs="Arial"/>
          <w:sz w:val="22"/>
          <w:szCs w:val="22"/>
        </w:rPr>
        <w:t>s</w:t>
      </w:r>
      <w:r w:rsidR="00776E99" w:rsidRPr="00DF5B7A">
        <w:rPr>
          <w:rFonts w:ascii="Palatino Linotype" w:hAnsi="Palatino Linotype" w:cs="Arial"/>
          <w:sz w:val="22"/>
          <w:szCs w:val="22"/>
        </w:rPr>
        <w:t xml:space="preserve"> 186, fracción I </w:t>
      </w:r>
      <w:r w:rsidR="00223C13" w:rsidRPr="00DF5B7A">
        <w:rPr>
          <w:rFonts w:ascii="Palatino Linotype" w:hAnsi="Palatino Linotype" w:cs="Arial"/>
          <w:sz w:val="22"/>
          <w:szCs w:val="22"/>
        </w:rPr>
        <w:t>y 192 fracción III</w:t>
      </w:r>
      <w:r w:rsidR="00935607" w:rsidRPr="00DF5B7A">
        <w:rPr>
          <w:rFonts w:ascii="Palatino Linotype" w:hAnsi="Palatino Linotype" w:cs="Arial"/>
          <w:sz w:val="22"/>
          <w:szCs w:val="22"/>
        </w:rPr>
        <w:t>,</w:t>
      </w:r>
      <w:r w:rsidR="00223C13" w:rsidRPr="00DF5B7A">
        <w:rPr>
          <w:rFonts w:ascii="Palatino Linotype" w:hAnsi="Palatino Linotype" w:cs="Arial"/>
          <w:sz w:val="22"/>
          <w:szCs w:val="22"/>
        </w:rPr>
        <w:t xml:space="preserve"> </w:t>
      </w:r>
      <w:r w:rsidR="00776E99" w:rsidRPr="00DF5B7A">
        <w:rPr>
          <w:rFonts w:ascii="Palatino Linotype" w:hAnsi="Palatino Linotype" w:cs="Arial"/>
          <w:sz w:val="22"/>
          <w:szCs w:val="22"/>
        </w:rPr>
        <w:t xml:space="preserve">de la Ley de Transparencia y Acceso a la Información Pública del Estado de México y Municipios, </w:t>
      </w:r>
      <w:r w:rsidR="00935607" w:rsidRPr="00DF5B7A">
        <w:rPr>
          <w:rFonts w:ascii="Palatino Linotype" w:hAnsi="Palatino Linotype" w:cs="Arial"/>
          <w:sz w:val="22"/>
          <w:szCs w:val="22"/>
        </w:rPr>
        <w:t xml:space="preserve">es procedente </w:t>
      </w:r>
      <w:r w:rsidR="00776E99" w:rsidRPr="00DF5B7A">
        <w:rPr>
          <w:rFonts w:ascii="Palatino Linotype" w:hAnsi="Palatino Linotype" w:cs="Arial"/>
          <w:b/>
          <w:sz w:val="22"/>
          <w:szCs w:val="22"/>
        </w:rPr>
        <w:t>SOBRESEE</w:t>
      </w:r>
      <w:r w:rsidR="00935607" w:rsidRPr="00DF5B7A">
        <w:rPr>
          <w:rFonts w:ascii="Palatino Linotype" w:hAnsi="Palatino Linotype" w:cs="Arial"/>
          <w:b/>
          <w:sz w:val="22"/>
          <w:szCs w:val="22"/>
        </w:rPr>
        <w:t>R</w:t>
      </w:r>
      <w:r w:rsidR="00054FDD" w:rsidRPr="00DF5B7A">
        <w:rPr>
          <w:rFonts w:ascii="Palatino Linotype" w:hAnsi="Palatino Linotype" w:cs="Arial"/>
          <w:sz w:val="22"/>
          <w:szCs w:val="22"/>
        </w:rPr>
        <w:t xml:space="preserve"> el </w:t>
      </w:r>
      <w:r w:rsidR="00001067" w:rsidRPr="00DF5B7A">
        <w:rPr>
          <w:rFonts w:ascii="Palatino Linotype" w:hAnsi="Palatino Linotype" w:cs="Arial"/>
          <w:sz w:val="22"/>
          <w:szCs w:val="22"/>
        </w:rPr>
        <w:t xml:space="preserve">Recurso </w:t>
      </w:r>
      <w:r w:rsidR="00054FDD" w:rsidRPr="00DF5B7A">
        <w:rPr>
          <w:rFonts w:ascii="Palatino Linotype" w:hAnsi="Palatino Linotype" w:cs="Arial"/>
          <w:sz w:val="22"/>
          <w:szCs w:val="22"/>
        </w:rPr>
        <w:t xml:space="preserve">de </w:t>
      </w:r>
      <w:r w:rsidR="00001067" w:rsidRPr="00DF5B7A">
        <w:rPr>
          <w:rFonts w:ascii="Palatino Linotype" w:hAnsi="Palatino Linotype" w:cs="Arial"/>
          <w:sz w:val="22"/>
          <w:szCs w:val="22"/>
        </w:rPr>
        <w:t xml:space="preserve">Revisión </w:t>
      </w:r>
      <w:r w:rsidR="00054FDD" w:rsidRPr="00DF5B7A">
        <w:rPr>
          <w:rFonts w:ascii="Palatino Linotype" w:hAnsi="Palatino Linotype" w:cs="Arial"/>
          <w:b/>
          <w:sz w:val="22"/>
          <w:szCs w:val="22"/>
        </w:rPr>
        <w:t>0</w:t>
      </w:r>
      <w:r w:rsidR="00300671" w:rsidRPr="00DF5B7A">
        <w:rPr>
          <w:rFonts w:ascii="Palatino Linotype" w:hAnsi="Palatino Linotype" w:cs="Arial"/>
          <w:b/>
          <w:sz w:val="22"/>
          <w:szCs w:val="22"/>
        </w:rPr>
        <w:t>0</w:t>
      </w:r>
      <w:r w:rsidR="001934DC" w:rsidRPr="00DF5B7A">
        <w:rPr>
          <w:rFonts w:ascii="Palatino Linotype" w:hAnsi="Palatino Linotype" w:cs="Arial"/>
          <w:b/>
          <w:sz w:val="22"/>
          <w:szCs w:val="22"/>
        </w:rPr>
        <w:t>6</w:t>
      </w:r>
      <w:r w:rsidR="00300671" w:rsidRPr="00DF5B7A">
        <w:rPr>
          <w:rFonts w:ascii="Palatino Linotype" w:hAnsi="Palatino Linotype" w:cs="Arial"/>
          <w:b/>
          <w:sz w:val="22"/>
          <w:szCs w:val="22"/>
        </w:rPr>
        <w:t>86</w:t>
      </w:r>
      <w:r w:rsidR="00776E99" w:rsidRPr="00DF5B7A">
        <w:rPr>
          <w:rFonts w:ascii="Palatino Linotype" w:hAnsi="Palatino Linotype" w:cs="Arial"/>
          <w:b/>
          <w:sz w:val="22"/>
          <w:szCs w:val="22"/>
        </w:rPr>
        <w:t>/INFOEM/IP/RR/201</w:t>
      </w:r>
      <w:r w:rsidR="00300671" w:rsidRPr="00DF5B7A">
        <w:rPr>
          <w:rFonts w:ascii="Palatino Linotype" w:hAnsi="Palatino Linotype" w:cs="Arial"/>
          <w:b/>
          <w:sz w:val="22"/>
          <w:szCs w:val="22"/>
        </w:rPr>
        <w:t>9</w:t>
      </w:r>
      <w:r w:rsidR="00776E99" w:rsidRPr="00DF5B7A">
        <w:rPr>
          <w:rFonts w:ascii="Palatino Linotype" w:hAnsi="Palatino Linotype" w:cs="Arial"/>
          <w:sz w:val="22"/>
          <w:szCs w:val="22"/>
        </w:rPr>
        <w:t>, por que</w:t>
      </w:r>
      <w:r w:rsidR="00935607" w:rsidRPr="00DF5B7A">
        <w:rPr>
          <w:rFonts w:ascii="Palatino Linotype" w:hAnsi="Palatino Linotype" w:cs="Arial"/>
          <w:sz w:val="22"/>
          <w:szCs w:val="22"/>
        </w:rPr>
        <w:t xml:space="preserve"> al haber modificado el acto el Sujeto Obligado, el </w:t>
      </w:r>
      <w:r w:rsidR="00001067" w:rsidRPr="00DF5B7A">
        <w:rPr>
          <w:rFonts w:ascii="Palatino Linotype" w:hAnsi="Palatino Linotype" w:cs="Arial"/>
          <w:sz w:val="22"/>
          <w:szCs w:val="22"/>
        </w:rPr>
        <w:t xml:space="preserve">medio de impugnación </w:t>
      </w:r>
      <w:r w:rsidR="00935607" w:rsidRPr="00DF5B7A">
        <w:rPr>
          <w:rFonts w:ascii="Palatino Linotype" w:hAnsi="Palatino Linotype" w:cs="Arial"/>
          <w:sz w:val="22"/>
          <w:szCs w:val="22"/>
        </w:rPr>
        <w:t xml:space="preserve">quedó </w:t>
      </w:r>
      <w:r w:rsidR="00776E99" w:rsidRPr="00DF5B7A">
        <w:rPr>
          <w:rFonts w:ascii="Palatino Linotype" w:hAnsi="Palatino Linotype" w:cs="Arial"/>
          <w:sz w:val="22"/>
          <w:szCs w:val="22"/>
        </w:rPr>
        <w:t xml:space="preserve">sin materia. </w:t>
      </w:r>
    </w:p>
    <w:p w:rsidR="001934DC" w:rsidRPr="00DF5B7A" w:rsidRDefault="001934DC" w:rsidP="007479DD">
      <w:pPr>
        <w:spacing w:line="360" w:lineRule="auto"/>
        <w:jc w:val="both"/>
        <w:rPr>
          <w:rFonts w:ascii="Palatino Linotype" w:hAnsi="Palatino Linotype" w:cs="Tahoma"/>
          <w:sz w:val="22"/>
          <w:szCs w:val="22"/>
          <w:lang w:val="es-MX"/>
        </w:rPr>
      </w:pPr>
    </w:p>
    <w:p w:rsidR="00776E99" w:rsidRPr="00DF5B7A" w:rsidRDefault="00776E99" w:rsidP="007479DD">
      <w:pPr>
        <w:spacing w:line="360" w:lineRule="auto"/>
        <w:jc w:val="both"/>
        <w:rPr>
          <w:rFonts w:ascii="Palatino Linotype" w:hAnsi="Palatino Linotype" w:cs="Tahoma"/>
          <w:sz w:val="22"/>
          <w:szCs w:val="22"/>
          <w:lang w:val="es-MX"/>
        </w:rPr>
      </w:pPr>
      <w:r w:rsidRPr="00DF5B7A">
        <w:rPr>
          <w:rFonts w:ascii="Palatino Linotype" w:hAnsi="Palatino Linotype" w:cs="Tahoma"/>
          <w:sz w:val="22"/>
          <w:szCs w:val="22"/>
          <w:lang w:val="es-MX"/>
        </w:rPr>
        <w:t xml:space="preserve">Por lo antes expuesto y fundado. </w:t>
      </w:r>
    </w:p>
    <w:p w:rsidR="00D147D5" w:rsidRPr="00DF5B7A" w:rsidRDefault="00D147D5" w:rsidP="007479DD">
      <w:pPr>
        <w:spacing w:line="360" w:lineRule="auto"/>
        <w:jc w:val="center"/>
        <w:rPr>
          <w:rFonts w:ascii="Palatino Linotype" w:hAnsi="Palatino Linotype" w:cs="Tahoma"/>
          <w:b/>
          <w:bCs/>
          <w:sz w:val="22"/>
          <w:szCs w:val="22"/>
          <w:lang w:val="es-ES_tradnl"/>
        </w:rPr>
      </w:pPr>
    </w:p>
    <w:p w:rsidR="003B3C9D" w:rsidRPr="00DF5B7A" w:rsidRDefault="00776E99" w:rsidP="007479DD">
      <w:pPr>
        <w:spacing w:line="360" w:lineRule="auto"/>
        <w:jc w:val="center"/>
        <w:rPr>
          <w:rFonts w:ascii="Palatino Linotype" w:hAnsi="Palatino Linotype" w:cs="Tahoma"/>
          <w:b/>
          <w:bCs/>
          <w:sz w:val="22"/>
          <w:szCs w:val="22"/>
          <w:lang w:val="es-ES_tradnl"/>
        </w:rPr>
      </w:pPr>
      <w:r w:rsidRPr="00DF5B7A">
        <w:rPr>
          <w:rFonts w:ascii="Palatino Linotype" w:hAnsi="Palatino Linotype" w:cs="Tahoma"/>
          <w:b/>
          <w:bCs/>
          <w:sz w:val="22"/>
          <w:szCs w:val="22"/>
          <w:lang w:val="es-ES_tradnl"/>
        </w:rPr>
        <w:t>R</w:t>
      </w:r>
      <w:r w:rsidR="00300671" w:rsidRPr="00DF5B7A">
        <w:rPr>
          <w:rFonts w:ascii="Palatino Linotype" w:hAnsi="Palatino Linotype" w:cs="Tahoma"/>
          <w:b/>
          <w:bCs/>
          <w:sz w:val="22"/>
          <w:szCs w:val="22"/>
          <w:lang w:val="es-ES_tradnl"/>
        </w:rPr>
        <w:t xml:space="preserve"> </w:t>
      </w:r>
      <w:r w:rsidRPr="00DF5B7A">
        <w:rPr>
          <w:rFonts w:ascii="Palatino Linotype" w:hAnsi="Palatino Linotype" w:cs="Tahoma"/>
          <w:b/>
          <w:bCs/>
          <w:sz w:val="22"/>
          <w:szCs w:val="22"/>
          <w:lang w:val="es-ES_tradnl"/>
        </w:rPr>
        <w:t>E</w:t>
      </w:r>
      <w:r w:rsidR="00300671" w:rsidRPr="00DF5B7A">
        <w:rPr>
          <w:rFonts w:ascii="Palatino Linotype" w:hAnsi="Palatino Linotype" w:cs="Tahoma"/>
          <w:b/>
          <w:bCs/>
          <w:sz w:val="22"/>
          <w:szCs w:val="22"/>
          <w:lang w:val="es-ES_tradnl"/>
        </w:rPr>
        <w:t xml:space="preserve"> </w:t>
      </w:r>
      <w:r w:rsidRPr="00DF5B7A">
        <w:rPr>
          <w:rFonts w:ascii="Palatino Linotype" w:hAnsi="Palatino Linotype" w:cs="Tahoma"/>
          <w:b/>
          <w:bCs/>
          <w:sz w:val="22"/>
          <w:szCs w:val="22"/>
          <w:lang w:val="es-ES_tradnl"/>
        </w:rPr>
        <w:t>S</w:t>
      </w:r>
      <w:r w:rsidR="00300671" w:rsidRPr="00DF5B7A">
        <w:rPr>
          <w:rFonts w:ascii="Palatino Linotype" w:hAnsi="Palatino Linotype" w:cs="Tahoma"/>
          <w:b/>
          <w:bCs/>
          <w:sz w:val="22"/>
          <w:szCs w:val="22"/>
          <w:lang w:val="es-ES_tradnl"/>
        </w:rPr>
        <w:t xml:space="preserve"> </w:t>
      </w:r>
      <w:r w:rsidRPr="00DF5B7A">
        <w:rPr>
          <w:rFonts w:ascii="Palatino Linotype" w:hAnsi="Palatino Linotype" w:cs="Tahoma"/>
          <w:b/>
          <w:bCs/>
          <w:sz w:val="22"/>
          <w:szCs w:val="22"/>
          <w:lang w:val="es-ES_tradnl"/>
        </w:rPr>
        <w:t>U</w:t>
      </w:r>
      <w:r w:rsidR="00300671" w:rsidRPr="00DF5B7A">
        <w:rPr>
          <w:rFonts w:ascii="Palatino Linotype" w:hAnsi="Palatino Linotype" w:cs="Tahoma"/>
          <w:b/>
          <w:bCs/>
          <w:sz w:val="22"/>
          <w:szCs w:val="22"/>
          <w:lang w:val="es-ES_tradnl"/>
        </w:rPr>
        <w:t xml:space="preserve"> </w:t>
      </w:r>
      <w:r w:rsidRPr="00DF5B7A">
        <w:rPr>
          <w:rFonts w:ascii="Palatino Linotype" w:hAnsi="Palatino Linotype" w:cs="Tahoma"/>
          <w:b/>
          <w:bCs/>
          <w:sz w:val="22"/>
          <w:szCs w:val="22"/>
          <w:lang w:val="es-ES_tradnl"/>
        </w:rPr>
        <w:t>E</w:t>
      </w:r>
      <w:r w:rsidR="00300671" w:rsidRPr="00DF5B7A">
        <w:rPr>
          <w:rFonts w:ascii="Palatino Linotype" w:hAnsi="Palatino Linotype" w:cs="Tahoma"/>
          <w:b/>
          <w:bCs/>
          <w:sz w:val="22"/>
          <w:szCs w:val="22"/>
          <w:lang w:val="es-ES_tradnl"/>
        </w:rPr>
        <w:t xml:space="preserve"> </w:t>
      </w:r>
      <w:r w:rsidRPr="00DF5B7A">
        <w:rPr>
          <w:rFonts w:ascii="Palatino Linotype" w:hAnsi="Palatino Linotype" w:cs="Tahoma"/>
          <w:b/>
          <w:bCs/>
          <w:sz w:val="22"/>
          <w:szCs w:val="22"/>
          <w:lang w:val="es-ES_tradnl"/>
        </w:rPr>
        <w:t>L</w:t>
      </w:r>
      <w:r w:rsidR="00300671" w:rsidRPr="00DF5B7A">
        <w:rPr>
          <w:rFonts w:ascii="Palatino Linotype" w:hAnsi="Palatino Linotype" w:cs="Tahoma"/>
          <w:b/>
          <w:bCs/>
          <w:sz w:val="22"/>
          <w:szCs w:val="22"/>
          <w:lang w:val="es-ES_tradnl"/>
        </w:rPr>
        <w:t xml:space="preserve"> </w:t>
      </w:r>
      <w:r w:rsidRPr="00DF5B7A">
        <w:rPr>
          <w:rFonts w:ascii="Palatino Linotype" w:hAnsi="Palatino Linotype" w:cs="Tahoma"/>
          <w:b/>
          <w:bCs/>
          <w:sz w:val="22"/>
          <w:szCs w:val="22"/>
          <w:lang w:val="es-ES_tradnl"/>
        </w:rPr>
        <w:t>V</w:t>
      </w:r>
      <w:r w:rsidR="00300671" w:rsidRPr="00DF5B7A">
        <w:rPr>
          <w:rFonts w:ascii="Palatino Linotype" w:hAnsi="Palatino Linotype" w:cs="Tahoma"/>
          <w:b/>
          <w:bCs/>
          <w:sz w:val="22"/>
          <w:szCs w:val="22"/>
          <w:lang w:val="es-ES_tradnl"/>
        </w:rPr>
        <w:t xml:space="preserve"> </w:t>
      </w:r>
      <w:r w:rsidRPr="00DF5B7A">
        <w:rPr>
          <w:rFonts w:ascii="Palatino Linotype" w:hAnsi="Palatino Linotype" w:cs="Tahoma"/>
          <w:b/>
          <w:bCs/>
          <w:sz w:val="22"/>
          <w:szCs w:val="22"/>
          <w:lang w:val="es-ES_tradnl"/>
        </w:rPr>
        <w:t>E</w:t>
      </w:r>
      <w:r w:rsidR="00300671" w:rsidRPr="00DF5B7A">
        <w:rPr>
          <w:rFonts w:ascii="Palatino Linotype" w:hAnsi="Palatino Linotype" w:cs="Tahoma"/>
          <w:b/>
          <w:bCs/>
          <w:sz w:val="22"/>
          <w:szCs w:val="22"/>
          <w:lang w:val="es-ES_tradnl"/>
        </w:rPr>
        <w:t xml:space="preserve"> </w:t>
      </w:r>
    </w:p>
    <w:p w:rsidR="00776E99" w:rsidRPr="00DF5B7A" w:rsidRDefault="00776E99" w:rsidP="007479DD">
      <w:pPr>
        <w:spacing w:line="360" w:lineRule="auto"/>
        <w:jc w:val="center"/>
        <w:rPr>
          <w:rFonts w:ascii="Palatino Linotype" w:hAnsi="Palatino Linotype" w:cs="Tahoma"/>
          <w:b/>
          <w:bCs/>
          <w:sz w:val="22"/>
          <w:szCs w:val="22"/>
          <w:lang w:val="es-ES_tradnl"/>
        </w:rPr>
      </w:pPr>
    </w:p>
    <w:p w:rsidR="00183E3F" w:rsidRPr="00DF5B7A" w:rsidRDefault="003B3C9D" w:rsidP="000567DD">
      <w:pPr>
        <w:spacing w:line="360" w:lineRule="auto"/>
        <w:ind w:right="113"/>
        <w:jc w:val="both"/>
        <w:rPr>
          <w:rFonts w:ascii="Palatino Linotype" w:hAnsi="Palatino Linotype" w:cs="Arial"/>
          <w:sz w:val="22"/>
          <w:szCs w:val="22"/>
        </w:rPr>
      </w:pPr>
      <w:r w:rsidRPr="00DF5B7A">
        <w:rPr>
          <w:rFonts w:ascii="Palatino Linotype" w:hAnsi="Palatino Linotype" w:cs="Arial"/>
          <w:b/>
          <w:sz w:val="22"/>
          <w:szCs w:val="22"/>
        </w:rPr>
        <w:t xml:space="preserve">PRIMERO. </w:t>
      </w:r>
      <w:r w:rsidRPr="00DF5B7A">
        <w:rPr>
          <w:rFonts w:ascii="Palatino Linotype" w:hAnsi="Palatino Linotype" w:cs="Arial"/>
          <w:sz w:val="22"/>
          <w:szCs w:val="22"/>
        </w:rPr>
        <w:t xml:space="preserve">Se </w:t>
      </w:r>
      <w:r w:rsidRPr="00DF5B7A">
        <w:rPr>
          <w:rFonts w:ascii="Palatino Linotype" w:hAnsi="Palatino Linotype" w:cs="Arial"/>
          <w:b/>
          <w:sz w:val="22"/>
          <w:szCs w:val="22"/>
        </w:rPr>
        <w:t>SOBRESEE</w:t>
      </w:r>
      <w:r w:rsidRPr="00DF5B7A">
        <w:rPr>
          <w:rFonts w:ascii="Palatino Linotype" w:hAnsi="Palatino Linotype" w:cs="Arial"/>
          <w:sz w:val="22"/>
          <w:szCs w:val="22"/>
        </w:rPr>
        <w:t xml:space="preserve"> el </w:t>
      </w:r>
      <w:r w:rsidR="000567DD" w:rsidRPr="00DF5B7A">
        <w:rPr>
          <w:rFonts w:ascii="Palatino Linotype" w:hAnsi="Palatino Linotype" w:cs="Arial"/>
          <w:sz w:val="22"/>
          <w:szCs w:val="22"/>
        </w:rPr>
        <w:t>R</w:t>
      </w:r>
      <w:r w:rsidRPr="00DF5B7A">
        <w:rPr>
          <w:rFonts w:ascii="Palatino Linotype" w:hAnsi="Palatino Linotype" w:cs="Arial"/>
          <w:sz w:val="22"/>
          <w:szCs w:val="22"/>
        </w:rPr>
        <w:t xml:space="preserve">ecurso de </w:t>
      </w:r>
      <w:r w:rsidR="000567DD" w:rsidRPr="00DF5B7A">
        <w:rPr>
          <w:rFonts w:ascii="Palatino Linotype" w:hAnsi="Palatino Linotype" w:cs="Arial"/>
          <w:sz w:val="22"/>
          <w:szCs w:val="22"/>
        </w:rPr>
        <w:t>R</w:t>
      </w:r>
      <w:r w:rsidRPr="00DF5B7A">
        <w:rPr>
          <w:rFonts w:ascii="Palatino Linotype" w:hAnsi="Palatino Linotype" w:cs="Arial"/>
          <w:sz w:val="22"/>
          <w:szCs w:val="22"/>
        </w:rPr>
        <w:t xml:space="preserve">evisión </w:t>
      </w:r>
      <w:r w:rsidR="00054FDD" w:rsidRPr="00DF5B7A">
        <w:rPr>
          <w:rFonts w:ascii="Palatino Linotype" w:hAnsi="Palatino Linotype" w:cs="Arial"/>
          <w:b/>
          <w:sz w:val="22"/>
          <w:szCs w:val="22"/>
        </w:rPr>
        <w:t>0</w:t>
      </w:r>
      <w:r w:rsidR="00300671" w:rsidRPr="00DF5B7A">
        <w:rPr>
          <w:rFonts w:ascii="Palatino Linotype" w:hAnsi="Palatino Linotype" w:cs="Arial"/>
          <w:b/>
          <w:sz w:val="22"/>
          <w:szCs w:val="22"/>
        </w:rPr>
        <w:t>068</w:t>
      </w:r>
      <w:r w:rsidR="001934DC" w:rsidRPr="00DF5B7A">
        <w:rPr>
          <w:rFonts w:ascii="Palatino Linotype" w:hAnsi="Palatino Linotype" w:cs="Arial"/>
          <w:b/>
          <w:sz w:val="22"/>
          <w:szCs w:val="22"/>
        </w:rPr>
        <w:t>6</w:t>
      </w:r>
      <w:r w:rsidR="00776E99" w:rsidRPr="00DF5B7A">
        <w:rPr>
          <w:rFonts w:ascii="Palatino Linotype" w:hAnsi="Palatino Linotype" w:cs="Arial"/>
          <w:b/>
          <w:sz w:val="22"/>
          <w:szCs w:val="22"/>
        </w:rPr>
        <w:t>/INFOEM/IP/RR/201</w:t>
      </w:r>
      <w:r w:rsidR="00300671" w:rsidRPr="00DF5B7A">
        <w:rPr>
          <w:rFonts w:ascii="Palatino Linotype" w:hAnsi="Palatino Linotype" w:cs="Arial"/>
          <w:b/>
          <w:sz w:val="22"/>
          <w:szCs w:val="22"/>
        </w:rPr>
        <w:t>9</w:t>
      </w:r>
      <w:r w:rsidRPr="00DF5B7A">
        <w:rPr>
          <w:rFonts w:ascii="Palatino Linotype" w:hAnsi="Palatino Linotype" w:cs="Arial"/>
          <w:sz w:val="22"/>
          <w:szCs w:val="22"/>
        </w:rPr>
        <w:t>,</w:t>
      </w:r>
      <w:r w:rsidR="00183E3F" w:rsidRPr="00DF5B7A">
        <w:rPr>
          <w:rFonts w:ascii="Palatino Linotype" w:hAnsi="Palatino Linotype" w:cs="Arial"/>
          <w:sz w:val="22"/>
          <w:szCs w:val="22"/>
        </w:rPr>
        <w:t xml:space="preserve"> </w:t>
      </w:r>
      <w:r w:rsidR="00183E3F" w:rsidRPr="00DF5B7A">
        <w:rPr>
          <w:rFonts w:ascii="Palatino Linotype" w:hAnsi="Palatino Linotype" w:cs="Arial"/>
          <w:b/>
          <w:sz w:val="22"/>
          <w:szCs w:val="22"/>
        </w:rPr>
        <w:t>porque al modificar la respuesta</w:t>
      </w:r>
      <w:r w:rsidR="00183E3F" w:rsidRPr="00DF5B7A">
        <w:rPr>
          <w:rFonts w:ascii="Palatino Linotype" w:hAnsi="Palatino Linotype" w:cs="Arial"/>
          <w:sz w:val="22"/>
          <w:szCs w:val="22"/>
        </w:rPr>
        <w:t xml:space="preserve"> el Sujeto Obligado</w:t>
      </w:r>
      <w:r w:rsidR="00183E3F" w:rsidRPr="00DF5B7A">
        <w:rPr>
          <w:rFonts w:ascii="Palatino Linotype" w:hAnsi="Palatino Linotype" w:cs="Arial"/>
          <w:b/>
          <w:sz w:val="22"/>
          <w:szCs w:val="22"/>
        </w:rPr>
        <w:t xml:space="preserve">, </w:t>
      </w:r>
      <w:r w:rsidR="00183E3F" w:rsidRPr="00DF5B7A">
        <w:rPr>
          <w:rFonts w:ascii="Palatino Linotype" w:hAnsi="Palatino Linotype" w:cs="Arial"/>
          <w:sz w:val="22"/>
          <w:szCs w:val="22"/>
        </w:rPr>
        <w:t xml:space="preserve">el Recurso de </w:t>
      </w:r>
      <w:r w:rsidR="00C857D8" w:rsidRPr="00DF5B7A">
        <w:rPr>
          <w:rFonts w:ascii="Palatino Linotype" w:hAnsi="Palatino Linotype" w:cs="Arial"/>
          <w:sz w:val="22"/>
          <w:szCs w:val="22"/>
        </w:rPr>
        <w:t>Revisión</w:t>
      </w:r>
      <w:r w:rsidR="00C857D8" w:rsidRPr="00DF5B7A">
        <w:rPr>
          <w:rFonts w:ascii="Palatino Linotype" w:hAnsi="Palatino Linotype" w:cs="Arial"/>
          <w:b/>
          <w:sz w:val="22"/>
          <w:szCs w:val="22"/>
        </w:rPr>
        <w:t xml:space="preserve"> </w:t>
      </w:r>
      <w:r w:rsidR="00183E3F" w:rsidRPr="00DF5B7A">
        <w:rPr>
          <w:rFonts w:ascii="Palatino Linotype" w:hAnsi="Palatino Linotype" w:cs="Arial"/>
          <w:b/>
          <w:sz w:val="22"/>
          <w:szCs w:val="22"/>
        </w:rPr>
        <w:t>quedó sin materia</w:t>
      </w:r>
      <w:r w:rsidR="00183E3F" w:rsidRPr="00DF5B7A">
        <w:rPr>
          <w:rFonts w:ascii="Palatino Linotype" w:hAnsi="Palatino Linotype" w:cs="Arial"/>
          <w:sz w:val="22"/>
          <w:szCs w:val="22"/>
        </w:rPr>
        <w:t xml:space="preserve">, en términos del Considerando </w:t>
      </w:r>
      <w:r w:rsidR="00300671" w:rsidRPr="00DF5B7A">
        <w:rPr>
          <w:rFonts w:ascii="Palatino Linotype" w:hAnsi="Palatino Linotype" w:cs="Arial"/>
          <w:b/>
          <w:sz w:val="22"/>
          <w:szCs w:val="22"/>
        </w:rPr>
        <w:t>SEGUNDO</w:t>
      </w:r>
      <w:r w:rsidR="00183E3F" w:rsidRPr="00DF5B7A">
        <w:rPr>
          <w:rFonts w:ascii="Palatino Linotype" w:hAnsi="Palatino Linotype" w:cs="Arial"/>
          <w:sz w:val="22"/>
          <w:szCs w:val="22"/>
        </w:rPr>
        <w:t xml:space="preserve"> de la presente Resolución.</w:t>
      </w:r>
    </w:p>
    <w:p w:rsidR="00183E3F" w:rsidRPr="00DF5B7A" w:rsidRDefault="00183E3F" w:rsidP="000567DD">
      <w:pPr>
        <w:spacing w:line="360" w:lineRule="auto"/>
        <w:ind w:right="113"/>
        <w:jc w:val="both"/>
        <w:rPr>
          <w:rFonts w:ascii="Palatino Linotype" w:hAnsi="Palatino Linotype"/>
          <w:i/>
          <w:sz w:val="22"/>
          <w:szCs w:val="22"/>
          <w:lang w:val="es-ES_tradnl"/>
        </w:rPr>
      </w:pPr>
    </w:p>
    <w:p w:rsidR="00183E3F" w:rsidRPr="00DF5B7A" w:rsidRDefault="00183E3F" w:rsidP="000567DD">
      <w:pPr>
        <w:spacing w:line="360" w:lineRule="auto"/>
        <w:ind w:right="113"/>
        <w:jc w:val="both"/>
        <w:rPr>
          <w:rFonts w:ascii="Palatino Linotype" w:hAnsi="Palatino Linotype" w:cs="Arial"/>
          <w:b/>
          <w:sz w:val="22"/>
          <w:szCs w:val="22"/>
        </w:rPr>
      </w:pPr>
      <w:r w:rsidRPr="00DF5B7A">
        <w:rPr>
          <w:rFonts w:ascii="Palatino Linotype" w:hAnsi="Palatino Linotype"/>
          <w:b/>
          <w:sz w:val="22"/>
          <w:szCs w:val="22"/>
        </w:rPr>
        <w:t>SEGUNDO.</w:t>
      </w:r>
      <w:r w:rsidRPr="00DF5B7A">
        <w:rPr>
          <w:rFonts w:ascii="Palatino Linotype" w:hAnsi="Palatino Linotype" w:cs="Arial"/>
          <w:sz w:val="22"/>
          <w:szCs w:val="22"/>
        </w:rPr>
        <w:t xml:space="preserve"> </w:t>
      </w:r>
      <w:r w:rsidRPr="00DF5B7A">
        <w:rPr>
          <w:rFonts w:ascii="Palatino Linotype" w:hAnsi="Palatino Linotype" w:cs="Arial"/>
          <w:b/>
          <w:sz w:val="22"/>
          <w:szCs w:val="22"/>
        </w:rPr>
        <w:t xml:space="preserve">Notifíquese </w:t>
      </w:r>
      <w:r w:rsidRPr="00DF5B7A">
        <w:rPr>
          <w:rFonts w:ascii="Palatino Linotype" w:hAnsi="Palatino Linotype" w:cs="Arial"/>
          <w:sz w:val="22"/>
          <w:szCs w:val="22"/>
        </w:rPr>
        <w:t>la presente resolución</w:t>
      </w:r>
      <w:r w:rsidRPr="00DF5B7A">
        <w:rPr>
          <w:rFonts w:ascii="Palatino Linotype" w:hAnsi="Palatino Linotype" w:cs="Arial"/>
          <w:b/>
          <w:sz w:val="22"/>
          <w:szCs w:val="22"/>
        </w:rPr>
        <w:t xml:space="preserve"> </w:t>
      </w:r>
      <w:r w:rsidRPr="00DF5B7A">
        <w:rPr>
          <w:rFonts w:ascii="Palatino Linotype" w:hAnsi="Palatino Linotype" w:cs="Arial"/>
          <w:sz w:val="22"/>
          <w:szCs w:val="22"/>
        </w:rPr>
        <w:t xml:space="preserve">al Titular de la Unidad de Transparencia del </w:t>
      </w:r>
      <w:r w:rsidRPr="00DF5B7A">
        <w:rPr>
          <w:rFonts w:ascii="Palatino Linotype" w:hAnsi="Palatino Linotype" w:cs="Arial"/>
          <w:b/>
          <w:sz w:val="22"/>
          <w:szCs w:val="22"/>
        </w:rPr>
        <w:t>Sujeto Obligado</w:t>
      </w:r>
      <w:r w:rsidRPr="00DF5B7A">
        <w:rPr>
          <w:rFonts w:ascii="Palatino Linotype" w:hAnsi="Palatino Linotype" w:cs="Arial"/>
          <w:sz w:val="22"/>
          <w:szCs w:val="22"/>
        </w:rPr>
        <w:t>.</w:t>
      </w:r>
    </w:p>
    <w:p w:rsidR="00183E3F" w:rsidRPr="00DF5B7A" w:rsidRDefault="00183E3F" w:rsidP="00183E3F">
      <w:pPr>
        <w:spacing w:line="360" w:lineRule="auto"/>
        <w:ind w:right="333"/>
        <w:jc w:val="both"/>
        <w:rPr>
          <w:rFonts w:ascii="Palatino Linotype" w:hAnsi="Palatino Linotype" w:cs="Arial"/>
          <w:sz w:val="22"/>
          <w:szCs w:val="22"/>
        </w:rPr>
      </w:pPr>
    </w:p>
    <w:p w:rsidR="00183E3F" w:rsidRPr="00DF5B7A" w:rsidRDefault="00183E3F" w:rsidP="00183E3F">
      <w:pPr>
        <w:shd w:val="clear" w:color="auto" w:fill="FFFFFF" w:themeFill="background1"/>
        <w:spacing w:line="360" w:lineRule="auto"/>
        <w:jc w:val="both"/>
        <w:rPr>
          <w:rFonts w:ascii="Palatino Linotype" w:hAnsi="Palatino Linotype" w:cs="Tahoma"/>
          <w:sz w:val="22"/>
          <w:szCs w:val="22"/>
        </w:rPr>
      </w:pPr>
      <w:r w:rsidRPr="00DF5B7A">
        <w:rPr>
          <w:rFonts w:ascii="Palatino Linotype" w:hAnsi="Palatino Linotype" w:cs="Arial"/>
          <w:b/>
          <w:sz w:val="22"/>
          <w:szCs w:val="22"/>
        </w:rPr>
        <w:t>TERCERO.</w:t>
      </w:r>
      <w:r w:rsidRPr="00DF5B7A">
        <w:rPr>
          <w:rFonts w:ascii="Palatino Linotype" w:hAnsi="Palatino Linotype" w:cs="Arial"/>
          <w:sz w:val="22"/>
          <w:szCs w:val="22"/>
        </w:rPr>
        <w:t xml:space="preserve"> </w:t>
      </w:r>
      <w:r w:rsidRPr="00DF5B7A">
        <w:rPr>
          <w:rFonts w:ascii="Palatino Linotype" w:hAnsi="Palatino Linotype" w:cs="Arial"/>
          <w:b/>
          <w:sz w:val="22"/>
          <w:szCs w:val="22"/>
        </w:rPr>
        <w:t xml:space="preserve">Notifíquese </w:t>
      </w:r>
      <w:r w:rsidRPr="00DF5B7A">
        <w:rPr>
          <w:rFonts w:ascii="Palatino Linotype" w:hAnsi="Palatino Linotype" w:cs="Arial"/>
          <w:sz w:val="22"/>
          <w:szCs w:val="22"/>
        </w:rPr>
        <w:t>la presente resolución</w:t>
      </w:r>
      <w:r w:rsidRPr="00DF5B7A">
        <w:rPr>
          <w:rFonts w:ascii="Palatino Linotype" w:hAnsi="Palatino Linotype" w:cs="Arial"/>
          <w:b/>
          <w:sz w:val="22"/>
          <w:szCs w:val="22"/>
        </w:rPr>
        <w:t xml:space="preserve"> </w:t>
      </w:r>
      <w:r w:rsidRPr="00DF5B7A">
        <w:rPr>
          <w:rFonts w:ascii="Palatino Linotype" w:hAnsi="Palatino Linotype" w:cs="Arial"/>
          <w:sz w:val="22"/>
          <w:szCs w:val="22"/>
        </w:rPr>
        <w:t>al</w:t>
      </w:r>
      <w:r w:rsidRPr="00DF5B7A">
        <w:rPr>
          <w:rFonts w:ascii="Palatino Linotype" w:hAnsi="Palatino Linotype" w:cs="Arial"/>
          <w:b/>
          <w:sz w:val="22"/>
          <w:szCs w:val="22"/>
        </w:rPr>
        <w:t xml:space="preserve"> Recurrente</w:t>
      </w:r>
      <w:r w:rsidRPr="00DF5B7A">
        <w:rPr>
          <w:rFonts w:ascii="Palatino Linotype" w:hAnsi="Palatino Linotype" w:cs="Arial"/>
          <w:sz w:val="22"/>
          <w:szCs w:val="22"/>
        </w:rPr>
        <w:t xml:space="preserve">, a través de </w:t>
      </w:r>
      <w:proofErr w:type="gramStart"/>
      <w:r w:rsidRPr="00DF5B7A">
        <w:rPr>
          <w:rFonts w:ascii="Palatino Linotype" w:hAnsi="Palatino Linotype" w:cs="Arial"/>
          <w:b/>
          <w:sz w:val="22"/>
          <w:szCs w:val="22"/>
        </w:rPr>
        <w:t>SAIMEX</w:t>
      </w:r>
      <w:proofErr w:type="gramEnd"/>
      <w:r w:rsidRPr="00DF5B7A">
        <w:rPr>
          <w:rFonts w:ascii="Palatino Linotype" w:hAnsi="Palatino Linotype" w:cs="Arial"/>
          <w:b/>
          <w:sz w:val="22"/>
          <w:szCs w:val="22"/>
        </w:rPr>
        <w:t xml:space="preserve"> </w:t>
      </w:r>
      <w:r w:rsidRPr="00DF5B7A">
        <w:rPr>
          <w:rFonts w:ascii="Palatino Linotype" w:hAnsi="Palatino Linotype" w:cs="Tahoma"/>
          <w:sz w:val="22"/>
          <w:szCs w:val="22"/>
        </w:rPr>
        <w:t xml:space="preserve">asimismo, se hace de su conocimiento que de conformidad con lo establecido en el artículo 196 de la Ley </w:t>
      </w:r>
      <w:r w:rsidRPr="00DF5B7A">
        <w:rPr>
          <w:rFonts w:ascii="Palatino Linotype" w:hAnsi="Palatino Linotype" w:cs="Tahoma"/>
          <w:sz w:val="22"/>
          <w:szCs w:val="22"/>
        </w:rPr>
        <w:lastRenderedPageBreak/>
        <w:t>de Transparencia y Acceso a la Información Pública del Estado de México y Municipios podrá promover el Juicio de Amparo en los términos de las leyes aplicables.</w:t>
      </w:r>
    </w:p>
    <w:p w:rsidR="00776E99" w:rsidRPr="00DF5B7A" w:rsidRDefault="00776E99" w:rsidP="007479DD">
      <w:pPr>
        <w:spacing w:line="360" w:lineRule="auto"/>
        <w:jc w:val="both"/>
        <w:rPr>
          <w:rFonts w:ascii="Palatino Linotype" w:hAnsi="Palatino Linotype" w:cs="Tahoma"/>
          <w:sz w:val="22"/>
          <w:szCs w:val="22"/>
          <w:lang w:val="es-MX"/>
        </w:rPr>
      </w:pPr>
    </w:p>
    <w:p w:rsidR="00DB429F" w:rsidRPr="00DF5B7A" w:rsidRDefault="00DB429F" w:rsidP="007479DD">
      <w:pPr>
        <w:spacing w:line="360" w:lineRule="auto"/>
        <w:jc w:val="both"/>
        <w:rPr>
          <w:rFonts w:ascii="Palatino Linotype" w:hAnsi="Palatino Linotype" w:cs="Arial"/>
          <w:sz w:val="22"/>
          <w:szCs w:val="22"/>
          <w:lang w:eastAsia="es-MX"/>
        </w:rPr>
      </w:pPr>
      <w:r w:rsidRPr="00DF5B7A">
        <w:rPr>
          <w:rFonts w:ascii="Palatino Linotype" w:hAnsi="Palatino Linotype" w:cs="Arial"/>
          <w:sz w:val="22"/>
          <w:szCs w:val="22"/>
          <w:lang w:eastAsia="es-MX"/>
        </w:rPr>
        <w:t xml:space="preserve">ASÍ, POR </w:t>
      </w:r>
      <w:r w:rsidRPr="00DF5B7A">
        <w:rPr>
          <w:rFonts w:ascii="Palatino Linotype" w:hAnsi="Palatino Linotype" w:cs="Arial"/>
          <w:b/>
          <w:sz w:val="22"/>
          <w:szCs w:val="22"/>
          <w:lang w:eastAsia="es-MX"/>
        </w:rPr>
        <w:t>UNANIMIDAD</w:t>
      </w:r>
      <w:r w:rsidRPr="00DF5B7A">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DF5B7A">
        <w:rPr>
          <w:rFonts w:ascii="Palatino Linotype" w:hAnsi="Palatino Linotype" w:cs="Arial"/>
          <w:bCs/>
          <w:sz w:val="22"/>
          <w:szCs w:val="22"/>
          <w:lang w:eastAsia="es-MX"/>
        </w:rPr>
        <w:t>EVA ABAID YAPUR</w:t>
      </w:r>
      <w:r w:rsidR="008F70FD" w:rsidRPr="00DF5B7A">
        <w:rPr>
          <w:rFonts w:ascii="Palatino Linotype" w:hAnsi="Palatino Linotype" w:cs="Arial"/>
          <w:bCs/>
          <w:sz w:val="22"/>
          <w:szCs w:val="22"/>
          <w:lang w:eastAsia="es-MX"/>
        </w:rPr>
        <w:t xml:space="preserve">, </w:t>
      </w:r>
      <w:r w:rsidRPr="00DF5B7A">
        <w:rPr>
          <w:rFonts w:ascii="Palatino Linotype" w:hAnsi="Palatino Linotype" w:cs="Arial"/>
          <w:sz w:val="22"/>
          <w:szCs w:val="22"/>
          <w:lang w:eastAsia="es-MX"/>
        </w:rPr>
        <w:t>JOSÉ GUADALUPE LUNA HERNÁNDEZ</w:t>
      </w:r>
      <w:r w:rsidR="008F70FD" w:rsidRPr="00DF5B7A">
        <w:rPr>
          <w:rFonts w:ascii="Palatino Linotype" w:hAnsi="Palatino Linotype" w:cs="Arial"/>
          <w:sz w:val="22"/>
          <w:szCs w:val="22"/>
          <w:lang w:eastAsia="es-MX"/>
        </w:rPr>
        <w:t>,</w:t>
      </w:r>
      <w:r w:rsidRPr="00DF5B7A">
        <w:rPr>
          <w:rFonts w:ascii="Palatino Linotype" w:hAnsi="Palatino Linotype" w:cs="Arial"/>
          <w:sz w:val="22"/>
          <w:szCs w:val="22"/>
          <w:lang w:eastAsia="es-MX"/>
        </w:rPr>
        <w:t xml:space="preserve"> </w:t>
      </w:r>
      <w:r w:rsidRPr="00DF5B7A">
        <w:rPr>
          <w:rFonts w:ascii="Palatino Linotype" w:hAnsi="Palatino Linotype" w:cs="Arial"/>
          <w:sz w:val="22"/>
          <w:szCs w:val="22"/>
          <w:lang w:val="es-ES_tradnl" w:eastAsia="es-MX"/>
        </w:rPr>
        <w:t>JAVIER MARTÍNEZ CRUZ Y LUIS GUSTAVO PARRA NORIEGA</w:t>
      </w:r>
      <w:r w:rsidRPr="00DF5B7A">
        <w:rPr>
          <w:rFonts w:ascii="Palatino Linotype" w:hAnsi="Palatino Linotype" w:cs="Arial"/>
          <w:sz w:val="22"/>
          <w:szCs w:val="22"/>
          <w:lang w:eastAsia="es-MX"/>
        </w:rPr>
        <w:t xml:space="preserve">, EN LA </w:t>
      </w:r>
      <w:r w:rsidR="00300671" w:rsidRPr="00DF5B7A">
        <w:rPr>
          <w:rFonts w:ascii="Palatino Linotype" w:hAnsi="Palatino Linotype" w:cs="Arial"/>
          <w:sz w:val="22"/>
          <w:szCs w:val="22"/>
          <w:lang w:eastAsia="es-MX"/>
        </w:rPr>
        <w:t>DÉCIMA QUINTA</w:t>
      </w:r>
      <w:r w:rsidR="001934DC" w:rsidRPr="00DF5B7A">
        <w:rPr>
          <w:rFonts w:ascii="Palatino Linotype" w:hAnsi="Palatino Linotype" w:cs="Arial"/>
          <w:sz w:val="22"/>
          <w:szCs w:val="22"/>
          <w:lang w:eastAsia="es-MX"/>
        </w:rPr>
        <w:t xml:space="preserve"> </w:t>
      </w:r>
      <w:r w:rsidRPr="00DF5B7A">
        <w:rPr>
          <w:rFonts w:ascii="Palatino Linotype" w:hAnsi="Palatino Linotype" w:cs="Arial"/>
          <w:sz w:val="22"/>
          <w:szCs w:val="22"/>
          <w:lang w:eastAsia="es-MX"/>
        </w:rPr>
        <w:t xml:space="preserve">SESIÓN ORDINARIA, CELEBRADA EL </w:t>
      </w:r>
      <w:r w:rsidR="00300671" w:rsidRPr="00DF5B7A">
        <w:rPr>
          <w:rFonts w:ascii="Palatino Linotype" w:hAnsi="Palatino Linotype" w:cs="Arial"/>
          <w:sz w:val="22"/>
          <w:szCs w:val="22"/>
          <w:lang w:eastAsia="es-MX"/>
        </w:rPr>
        <w:t xml:space="preserve">VEINTICUATRO DE ABRIL </w:t>
      </w:r>
      <w:r w:rsidRPr="00DF5B7A">
        <w:rPr>
          <w:rFonts w:ascii="Palatino Linotype" w:hAnsi="Palatino Linotype" w:cs="Arial"/>
          <w:sz w:val="22"/>
          <w:szCs w:val="22"/>
          <w:lang w:eastAsia="es-MX"/>
        </w:rPr>
        <w:t>DE DOS MIL DIECI</w:t>
      </w:r>
      <w:r w:rsidR="007479DD" w:rsidRPr="00DF5B7A">
        <w:rPr>
          <w:rFonts w:ascii="Palatino Linotype" w:hAnsi="Palatino Linotype" w:cs="Arial"/>
          <w:sz w:val="22"/>
          <w:szCs w:val="22"/>
          <w:lang w:eastAsia="es-MX"/>
        </w:rPr>
        <w:t>NUEVE,</w:t>
      </w:r>
      <w:r w:rsidRPr="00DF5B7A">
        <w:rPr>
          <w:rFonts w:ascii="Palatino Linotype" w:hAnsi="Palatino Linotype" w:cs="Arial"/>
          <w:sz w:val="22"/>
          <w:szCs w:val="22"/>
          <w:lang w:eastAsia="es-MX"/>
        </w:rPr>
        <w:t xml:space="preserve"> ANTE EL SECRETARIO TÉCNICO DEL PLENO, ALEXIS TAPIA RAMÍREZ.</w:t>
      </w:r>
    </w:p>
    <w:p w:rsidR="004022FB" w:rsidRPr="00DF5B7A" w:rsidRDefault="004022FB" w:rsidP="007479DD">
      <w:pPr>
        <w:spacing w:line="360" w:lineRule="auto"/>
        <w:ind w:right="-93"/>
        <w:jc w:val="both"/>
        <w:rPr>
          <w:rFonts w:ascii="Palatino Linotype" w:eastAsia="Calibri" w:hAnsi="Palatino Linotype" w:cs="Tahoma"/>
          <w:b/>
          <w:bCs/>
          <w:sz w:val="22"/>
          <w:szCs w:val="22"/>
          <w:lang w:eastAsia="en-US"/>
        </w:rPr>
      </w:pPr>
    </w:p>
    <w:p w:rsidR="00035017" w:rsidRPr="00DF5B7A" w:rsidRDefault="00035017" w:rsidP="007479DD">
      <w:pPr>
        <w:spacing w:line="360" w:lineRule="auto"/>
        <w:jc w:val="both"/>
        <w:rPr>
          <w:rFonts w:ascii="Palatino Linotype" w:hAnsi="Palatino Linotype" w:cs="Tahoma"/>
          <w:sz w:val="22"/>
          <w:szCs w:val="22"/>
          <w:lang w:val="es-MX"/>
        </w:rPr>
      </w:pPr>
      <w:r w:rsidRPr="00DF5B7A">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71B4613F" wp14:editId="3003ACBE">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 Presidenta</w:t>
                            </w:r>
                          </w:p>
                          <w:p w:rsidR="00375460" w:rsidRPr="00016AF3" w:rsidRDefault="00375460"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 Presidenta</w:t>
                      </w:r>
                    </w:p>
                    <w:p w:rsidR="00375460" w:rsidRPr="00016AF3" w:rsidRDefault="00375460"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rsidR="00035017" w:rsidRPr="00DF5B7A" w:rsidRDefault="00035017" w:rsidP="007479DD">
      <w:pPr>
        <w:spacing w:line="360" w:lineRule="auto"/>
        <w:jc w:val="both"/>
        <w:rPr>
          <w:rFonts w:ascii="Palatino Linotype" w:hAnsi="Palatino Linotype" w:cs="Tahoma"/>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r w:rsidRPr="00DF5B7A">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w:t>
                            </w:r>
                          </w:p>
                          <w:p w:rsidR="00375460" w:rsidRPr="007516C8" w:rsidRDefault="00375460"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rsidR="00375460" w:rsidRPr="0080253B" w:rsidRDefault="00375460"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Eva </w:t>
                      </w:r>
                      <w:proofErr w:type="spellStart"/>
                      <w:r w:rsidRPr="007516C8">
                        <w:rPr>
                          <w:rFonts w:ascii="Palatino Linotype" w:hAnsi="Palatino Linotype" w:cs="Tahoma"/>
                          <w:b/>
                          <w:sz w:val="22"/>
                          <w:szCs w:val="22"/>
                        </w:rPr>
                        <w:t>Abaid</w:t>
                      </w:r>
                      <w:proofErr w:type="spellEnd"/>
                      <w:r w:rsidRPr="007516C8">
                        <w:rPr>
                          <w:rFonts w:ascii="Palatino Linotype" w:hAnsi="Palatino Linotype" w:cs="Tahoma"/>
                          <w:b/>
                          <w:sz w:val="22"/>
                          <w:szCs w:val="22"/>
                        </w:rPr>
                        <w:t xml:space="preserve"> </w:t>
                      </w:r>
                      <w:proofErr w:type="spellStart"/>
                      <w:r w:rsidRPr="007516C8">
                        <w:rPr>
                          <w:rFonts w:ascii="Palatino Linotype" w:hAnsi="Palatino Linotype" w:cs="Tahoma"/>
                          <w:b/>
                          <w:sz w:val="22"/>
                          <w:szCs w:val="22"/>
                        </w:rPr>
                        <w:t>Yapur</w:t>
                      </w:r>
                      <w:proofErr w:type="spellEnd"/>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w:t>
                      </w:r>
                    </w:p>
                    <w:p w:rsidR="00375460" w:rsidRPr="007516C8" w:rsidRDefault="00375460"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rsidR="00375460" w:rsidRPr="0080253B" w:rsidRDefault="00375460" w:rsidP="00035017">
                      <w:pPr>
                        <w:jc w:val="center"/>
                        <w:rPr>
                          <w:rFonts w:ascii="Palatino Linotype" w:hAnsi="Palatino Linotype" w:cs="Tahoma"/>
                          <w:b/>
                          <w:sz w:val="22"/>
                          <w:szCs w:val="22"/>
                        </w:rPr>
                      </w:pPr>
                    </w:p>
                  </w:txbxContent>
                </v:textbox>
                <w10:wrap anchorx="margin"/>
              </v:shape>
            </w:pict>
          </mc:Fallback>
        </mc:AlternateContent>
      </w:r>
      <w:r w:rsidRPr="00DF5B7A">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rsidR="00375460" w:rsidRDefault="00375460" w:rsidP="008F70FD">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75460" w:rsidRPr="0080253B" w:rsidRDefault="00375460"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604A"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rsidR="00375460" w:rsidRDefault="00375460" w:rsidP="008F70FD">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75460" w:rsidRPr="0080253B" w:rsidRDefault="00375460" w:rsidP="00035017">
                      <w:pPr>
                        <w:jc w:val="center"/>
                        <w:rPr>
                          <w:rFonts w:ascii="Palatino Linotype" w:hAnsi="Palatino Linotype"/>
                          <w:sz w:val="22"/>
                          <w:szCs w:val="22"/>
                        </w:rPr>
                      </w:pPr>
                    </w:p>
                  </w:txbxContent>
                </v:textbox>
                <w10:wrap anchorx="margin"/>
              </v:shape>
            </w:pict>
          </mc:Fallback>
        </mc:AlternateContent>
      </w: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035017" w:rsidP="007479DD">
      <w:pPr>
        <w:spacing w:line="360" w:lineRule="auto"/>
        <w:jc w:val="both"/>
        <w:rPr>
          <w:rFonts w:ascii="Palatino Linotype" w:hAnsi="Palatino Linotype" w:cs="Tahoma"/>
          <w:b/>
          <w:sz w:val="22"/>
          <w:szCs w:val="22"/>
          <w:lang w:val="es-MX"/>
        </w:rPr>
      </w:pPr>
    </w:p>
    <w:p w:rsidR="00035017" w:rsidRPr="00DF5B7A" w:rsidRDefault="00D147D5" w:rsidP="007479DD">
      <w:pPr>
        <w:spacing w:line="360" w:lineRule="auto"/>
        <w:jc w:val="both"/>
        <w:rPr>
          <w:rFonts w:ascii="Palatino Linotype" w:hAnsi="Palatino Linotype" w:cs="Tahoma"/>
          <w:sz w:val="22"/>
          <w:szCs w:val="22"/>
          <w:lang w:val="es-MX"/>
        </w:rPr>
      </w:pPr>
      <w:r w:rsidRPr="00DF5B7A">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5460" w:rsidRDefault="00375460" w:rsidP="00035017">
                            <w:pPr>
                              <w:jc w:val="center"/>
                              <w:rPr>
                                <w:rFonts w:ascii="Palatino Linotype" w:hAnsi="Palatino Linotype" w:cs="Tahoma"/>
                                <w:b/>
                                <w:sz w:val="22"/>
                                <w:szCs w:val="22"/>
                                <w:lang w:val="es-MX"/>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rsidR="00375460" w:rsidRPr="007516C8" w:rsidRDefault="003754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275A"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rsidR="00375460" w:rsidRDefault="00375460" w:rsidP="00035017">
                      <w:pPr>
                        <w:jc w:val="center"/>
                        <w:rPr>
                          <w:rFonts w:ascii="Palatino Linotype" w:hAnsi="Palatino Linotype" w:cs="Tahoma"/>
                          <w:b/>
                          <w:sz w:val="22"/>
                          <w:szCs w:val="22"/>
                          <w:lang w:val="es-MX"/>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rsidR="00375460" w:rsidRPr="007516C8" w:rsidRDefault="003754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DF5B7A">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rsidR="00375460" w:rsidRPr="007516C8" w:rsidRDefault="003754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rsidR="00375460" w:rsidRPr="007516C8" w:rsidRDefault="003754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rsidR="00035017" w:rsidRPr="00DF5B7A" w:rsidRDefault="00035017" w:rsidP="007479DD">
      <w:pPr>
        <w:spacing w:line="360" w:lineRule="auto"/>
        <w:jc w:val="both"/>
        <w:rPr>
          <w:rFonts w:ascii="Palatino Linotype" w:hAnsi="Palatino Linotype" w:cs="Tahoma"/>
          <w:sz w:val="22"/>
          <w:szCs w:val="22"/>
          <w:lang w:val="es-MX"/>
        </w:rPr>
      </w:pPr>
    </w:p>
    <w:p w:rsidR="00035017" w:rsidRPr="00DF5B7A" w:rsidRDefault="00035017" w:rsidP="007479DD">
      <w:pPr>
        <w:spacing w:line="360" w:lineRule="auto"/>
        <w:jc w:val="both"/>
        <w:rPr>
          <w:rFonts w:ascii="Palatino Linotype" w:hAnsi="Palatino Linotype" w:cs="Tahoma"/>
          <w:sz w:val="22"/>
          <w:szCs w:val="22"/>
          <w:lang w:val="es-MX"/>
        </w:rPr>
      </w:pPr>
    </w:p>
    <w:p w:rsidR="00035017" w:rsidRPr="00DF5B7A" w:rsidRDefault="00035017" w:rsidP="007479DD">
      <w:pPr>
        <w:spacing w:line="360" w:lineRule="auto"/>
        <w:jc w:val="both"/>
        <w:rPr>
          <w:rFonts w:ascii="Palatino Linotype" w:hAnsi="Palatino Linotype" w:cs="Tahoma"/>
          <w:sz w:val="22"/>
          <w:szCs w:val="22"/>
          <w:lang w:val="es-MX"/>
        </w:rPr>
      </w:pPr>
    </w:p>
    <w:p w:rsidR="00035017" w:rsidRPr="00DF5B7A" w:rsidRDefault="008C67EF" w:rsidP="007479DD">
      <w:pPr>
        <w:spacing w:line="360" w:lineRule="auto"/>
        <w:jc w:val="both"/>
        <w:rPr>
          <w:rFonts w:ascii="Palatino Linotype" w:hAnsi="Palatino Linotype" w:cs="Tahoma"/>
          <w:sz w:val="22"/>
          <w:szCs w:val="22"/>
          <w:lang w:val="es-MX"/>
        </w:rPr>
      </w:pPr>
      <w:r w:rsidRPr="00DF5B7A">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0D6D8326" wp14:editId="04B71042">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75460" w:rsidRDefault="00375460" w:rsidP="00035017">
                            <w:pPr>
                              <w:jc w:val="center"/>
                              <w:rPr>
                                <w:rFonts w:ascii="Palatino Linotype" w:hAnsi="Palatino Linotype" w:cs="Tahoma"/>
                                <w:b/>
                                <w:sz w:val="22"/>
                                <w:szCs w:val="22"/>
                              </w:rPr>
                            </w:pPr>
                          </w:p>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Secretario Técnico del Pleno </w:t>
                            </w:r>
                          </w:p>
                          <w:p w:rsidR="00375460" w:rsidRPr="0080253B" w:rsidRDefault="00375460" w:rsidP="00035017">
                            <w:pPr>
                              <w:jc w:val="center"/>
                              <w:rPr>
                                <w:rFonts w:ascii="Palatino Linotype" w:hAnsi="Palatino Linotype"/>
                                <w:b/>
                                <w:sz w:val="24"/>
                                <w:szCs w:val="24"/>
                              </w:rPr>
                            </w:pPr>
                            <w:r w:rsidRPr="008F70FD">
                              <w:rPr>
                                <w:rFonts w:ascii="Palatino Linotype" w:hAnsi="Palatino Linotype"/>
                                <w:b/>
                                <w:sz w:val="24"/>
                                <w:szCs w:val="24"/>
                              </w:rPr>
                              <w:t>(Rúbrica)</w:t>
                            </w:r>
                          </w:p>
                          <w:p w:rsidR="00375460" w:rsidRPr="00EF2FC0" w:rsidRDefault="00375460" w:rsidP="00035017">
                            <w:pPr>
                              <w:jc w:val="center"/>
                              <w:rPr>
                                <w:rFonts w:ascii="Palatino Linotype" w:hAnsi="Palatino Linotype"/>
                                <w:sz w:val="24"/>
                                <w:szCs w:val="24"/>
                              </w:rPr>
                            </w:pPr>
                          </w:p>
                          <w:p w:rsidR="00375460" w:rsidRDefault="00375460"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8326"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rsidR="00375460" w:rsidRDefault="00375460" w:rsidP="00035017">
                      <w:pPr>
                        <w:jc w:val="center"/>
                        <w:rPr>
                          <w:rFonts w:ascii="Palatino Linotype" w:hAnsi="Palatino Linotype" w:cs="Tahoma"/>
                          <w:b/>
                          <w:sz w:val="22"/>
                          <w:szCs w:val="22"/>
                        </w:rPr>
                      </w:pPr>
                    </w:p>
                    <w:p w:rsidR="00375460" w:rsidRDefault="00375460" w:rsidP="00035017">
                      <w:pPr>
                        <w:jc w:val="center"/>
                        <w:rPr>
                          <w:rFonts w:ascii="Palatino Linotype" w:hAnsi="Palatino Linotype" w:cs="Tahoma"/>
                          <w:b/>
                          <w:sz w:val="22"/>
                          <w:szCs w:val="22"/>
                        </w:rPr>
                      </w:pP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rsidR="00375460" w:rsidRPr="007516C8" w:rsidRDefault="00375460"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Secretario Técnico del Pleno </w:t>
                      </w:r>
                    </w:p>
                    <w:p w:rsidR="00375460" w:rsidRPr="0080253B" w:rsidRDefault="00375460" w:rsidP="00035017">
                      <w:pPr>
                        <w:jc w:val="center"/>
                        <w:rPr>
                          <w:rFonts w:ascii="Palatino Linotype" w:hAnsi="Palatino Linotype"/>
                          <w:b/>
                          <w:sz w:val="24"/>
                          <w:szCs w:val="24"/>
                        </w:rPr>
                      </w:pPr>
                      <w:r w:rsidRPr="008F70FD">
                        <w:rPr>
                          <w:rFonts w:ascii="Palatino Linotype" w:hAnsi="Palatino Linotype"/>
                          <w:b/>
                          <w:sz w:val="24"/>
                          <w:szCs w:val="24"/>
                        </w:rPr>
                        <w:t>(Rúbrica)</w:t>
                      </w:r>
                    </w:p>
                    <w:p w:rsidR="00375460" w:rsidRPr="00EF2FC0" w:rsidRDefault="00375460" w:rsidP="00035017">
                      <w:pPr>
                        <w:jc w:val="center"/>
                        <w:rPr>
                          <w:rFonts w:ascii="Palatino Linotype" w:hAnsi="Palatino Linotype"/>
                          <w:sz w:val="24"/>
                          <w:szCs w:val="24"/>
                        </w:rPr>
                      </w:pPr>
                    </w:p>
                    <w:p w:rsidR="00375460" w:rsidRDefault="00375460" w:rsidP="00035017"/>
                  </w:txbxContent>
                </v:textbox>
                <w10:wrap anchorx="page"/>
              </v:shape>
            </w:pict>
          </mc:Fallback>
        </mc:AlternateContent>
      </w:r>
    </w:p>
    <w:p w:rsidR="00035017" w:rsidRPr="00DF5B7A" w:rsidRDefault="00035017" w:rsidP="007479DD">
      <w:pPr>
        <w:spacing w:line="360" w:lineRule="auto"/>
        <w:jc w:val="both"/>
        <w:rPr>
          <w:rFonts w:ascii="Palatino Linotype" w:hAnsi="Palatino Linotype" w:cs="Tahoma"/>
          <w:sz w:val="22"/>
          <w:szCs w:val="22"/>
          <w:lang w:val="es-MX"/>
        </w:rPr>
      </w:pPr>
    </w:p>
    <w:p w:rsidR="008C67EF" w:rsidRPr="00DF5B7A" w:rsidRDefault="008C67EF" w:rsidP="007479DD">
      <w:pPr>
        <w:spacing w:line="360" w:lineRule="auto"/>
        <w:jc w:val="both"/>
        <w:rPr>
          <w:rFonts w:ascii="Palatino Linotype" w:hAnsi="Palatino Linotype" w:cs="Tahoma"/>
          <w:sz w:val="22"/>
          <w:szCs w:val="22"/>
          <w:lang w:val="es-MX"/>
        </w:rPr>
      </w:pPr>
    </w:p>
    <w:p w:rsidR="008C67EF" w:rsidRPr="00DF5B7A" w:rsidRDefault="008C67EF" w:rsidP="007479DD">
      <w:pPr>
        <w:spacing w:line="360" w:lineRule="auto"/>
        <w:jc w:val="both"/>
        <w:rPr>
          <w:rFonts w:ascii="Palatino Linotype" w:hAnsi="Palatino Linotype" w:cs="Tahoma"/>
          <w:sz w:val="22"/>
          <w:szCs w:val="22"/>
          <w:lang w:val="es-MX"/>
        </w:rPr>
      </w:pPr>
    </w:p>
    <w:p w:rsidR="001934DC" w:rsidRPr="00DF5B7A" w:rsidRDefault="001934DC" w:rsidP="007479DD">
      <w:pPr>
        <w:spacing w:line="360" w:lineRule="auto"/>
        <w:jc w:val="both"/>
        <w:rPr>
          <w:rFonts w:ascii="Palatino Linotype" w:hAnsi="Palatino Linotype" w:cs="Tahoma"/>
          <w:sz w:val="22"/>
          <w:szCs w:val="22"/>
          <w:lang w:val="es-MX"/>
        </w:rPr>
      </w:pPr>
    </w:p>
    <w:p w:rsidR="00C159C6" w:rsidRPr="00AF6580" w:rsidRDefault="007516C8" w:rsidP="00693B2B">
      <w:pPr>
        <w:spacing w:line="360" w:lineRule="auto"/>
        <w:jc w:val="both"/>
        <w:rPr>
          <w:rFonts w:ascii="Palatino Linotype" w:eastAsia="Calibri" w:hAnsi="Palatino Linotype" w:cs="Arial"/>
          <w:sz w:val="22"/>
          <w:szCs w:val="22"/>
          <w:lang w:eastAsia="en-US"/>
        </w:rPr>
      </w:pPr>
      <w:r w:rsidRPr="00DF5B7A">
        <w:rPr>
          <w:rFonts w:ascii="Palatino Linotype" w:eastAsia="Calibri" w:hAnsi="Palatino Linotype" w:cs="Arial"/>
          <w:sz w:val="22"/>
          <w:szCs w:val="22"/>
          <w:lang w:eastAsia="en-US"/>
        </w:rPr>
        <w:t xml:space="preserve">Esta foja corresponde a la </w:t>
      </w:r>
      <w:r w:rsidR="006C1EB6" w:rsidRPr="00DF5B7A">
        <w:rPr>
          <w:rFonts w:ascii="Palatino Linotype" w:eastAsia="Calibri" w:hAnsi="Palatino Linotype" w:cs="Arial"/>
          <w:sz w:val="22"/>
          <w:szCs w:val="22"/>
          <w:lang w:eastAsia="en-US"/>
        </w:rPr>
        <w:t xml:space="preserve">Resolución </w:t>
      </w:r>
      <w:r w:rsidRPr="00DF5B7A">
        <w:rPr>
          <w:rFonts w:ascii="Palatino Linotype" w:eastAsia="Calibri" w:hAnsi="Palatino Linotype" w:cs="Arial"/>
          <w:sz w:val="22"/>
          <w:szCs w:val="22"/>
          <w:lang w:eastAsia="en-US"/>
        </w:rPr>
        <w:t xml:space="preserve">de fecha </w:t>
      </w:r>
      <w:r w:rsidR="00300671" w:rsidRPr="00DF5B7A">
        <w:rPr>
          <w:rFonts w:ascii="Palatino Linotype" w:eastAsia="Calibri" w:hAnsi="Palatino Linotype" w:cs="Arial"/>
          <w:sz w:val="22"/>
          <w:szCs w:val="22"/>
          <w:lang w:eastAsia="en-US"/>
        </w:rPr>
        <w:t xml:space="preserve">veinticuatro de abril </w:t>
      </w:r>
      <w:r w:rsidRPr="00DF5B7A">
        <w:rPr>
          <w:rFonts w:ascii="Palatino Linotype" w:eastAsia="Calibri" w:hAnsi="Palatino Linotype" w:cs="Arial"/>
          <w:sz w:val="22"/>
          <w:szCs w:val="22"/>
          <w:lang w:eastAsia="en-US"/>
        </w:rPr>
        <w:t>de dos mil dieci</w:t>
      </w:r>
      <w:r w:rsidR="007479DD" w:rsidRPr="00DF5B7A">
        <w:rPr>
          <w:rFonts w:ascii="Palatino Linotype" w:eastAsia="Calibri" w:hAnsi="Palatino Linotype" w:cs="Arial"/>
          <w:sz w:val="22"/>
          <w:szCs w:val="22"/>
          <w:lang w:eastAsia="en-US"/>
        </w:rPr>
        <w:t>nueve</w:t>
      </w:r>
      <w:r w:rsidRPr="00DF5B7A">
        <w:rPr>
          <w:rFonts w:ascii="Palatino Linotype" w:eastAsia="Calibri" w:hAnsi="Palatino Linotype" w:cs="Arial"/>
          <w:sz w:val="22"/>
          <w:szCs w:val="22"/>
          <w:lang w:eastAsia="en-US"/>
        </w:rPr>
        <w:t xml:space="preserve">, emitida en el </w:t>
      </w:r>
      <w:r w:rsidR="006C1EB6" w:rsidRPr="00DF5B7A">
        <w:rPr>
          <w:rFonts w:ascii="Palatino Linotype" w:eastAsia="Calibri" w:hAnsi="Palatino Linotype" w:cs="Arial"/>
          <w:sz w:val="22"/>
          <w:szCs w:val="22"/>
          <w:lang w:eastAsia="en-US"/>
        </w:rPr>
        <w:t xml:space="preserve">Recurso </w:t>
      </w:r>
      <w:r w:rsidRPr="00DF5B7A">
        <w:rPr>
          <w:rFonts w:ascii="Palatino Linotype" w:eastAsia="Calibri" w:hAnsi="Palatino Linotype" w:cs="Arial"/>
          <w:sz w:val="22"/>
          <w:szCs w:val="22"/>
          <w:lang w:eastAsia="en-US"/>
        </w:rPr>
        <w:t xml:space="preserve">de </w:t>
      </w:r>
      <w:r w:rsidR="006C1EB6" w:rsidRPr="00DF5B7A">
        <w:rPr>
          <w:rFonts w:ascii="Palatino Linotype" w:eastAsia="Calibri" w:hAnsi="Palatino Linotype" w:cs="Arial"/>
          <w:sz w:val="22"/>
          <w:szCs w:val="22"/>
          <w:lang w:eastAsia="en-US"/>
        </w:rPr>
        <w:t xml:space="preserve">Revisión </w:t>
      </w:r>
      <w:r w:rsidRPr="00DF5B7A">
        <w:rPr>
          <w:rFonts w:ascii="Palatino Linotype" w:eastAsia="Calibri" w:hAnsi="Palatino Linotype" w:cs="Arial"/>
          <w:sz w:val="22"/>
          <w:szCs w:val="22"/>
          <w:lang w:eastAsia="en-US"/>
        </w:rPr>
        <w:t xml:space="preserve">número </w:t>
      </w:r>
      <w:r w:rsidR="00054FDD" w:rsidRPr="00BB288D">
        <w:rPr>
          <w:rFonts w:ascii="Palatino Linotype" w:eastAsia="Calibri" w:hAnsi="Palatino Linotype" w:cs="Arial"/>
          <w:b/>
          <w:bCs/>
          <w:sz w:val="22"/>
          <w:szCs w:val="22"/>
          <w:lang w:eastAsia="en-US"/>
        </w:rPr>
        <w:t>0</w:t>
      </w:r>
      <w:r w:rsidR="00300671" w:rsidRPr="00BB288D">
        <w:rPr>
          <w:rFonts w:ascii="Palatino Linotype" w:eastAsia="Calibri" w:hAnsi="Palatino Linotype" w:cs="Arial"/>
          <w:b/>
          <w:bCs/>
          <w:sz w:val="22"/>
          <w:szCs w:val="22"/>
          <w:lang w:eastAsia="en-US"/>
        </w:rPr>
        <w:t>068</w:t>
      </w:r>
      <w:r w:rsidR="001934DC" w:rsidRPr="00BB288D">
        <w:rPr>
          <w:rFonts w:ascii="Palatino Linotype" w:eastAsia="Calibri" w:hAnsi="Palatino Linotype" w:cs="Arial"/>
          <w:b/>
          <w:bCs/>
          <w:sz w:val="22"/>
          <w:szCs w:val="22"/>
          <w:lang w:eastAsia="en-US"/>
        </w:rPr>
        <w:t>6</w:t>
      </w:r>
      <w:r w:rsidRPr="00BB288D">
        <w:rPr>
          <w:rFonts w:ascii="Palatino Linotype" w:eastAsia="Calibri" w:hAnsi="Palatino Linotype" w:cs="Arial"/>
          <w:b/>
          <w:bCs/>
          <w:sz w:val="22"/>
          <w:szCs w:val="22"/>
          <w:lang w:eastAsia="en-US"/>
        </w:rPr>
        <w:t>/INFOEM/IP/RR/201</w:t>
      </w:r>
      <w:r w:rsidR="00300671" w:rsidRPr="00BB288D">
        <w:rPr>
          <w:rFonts w:ascii="Palatino Linotype" w:eastAsia="Calibri" w:hAnsi="Palatino Linotype" w:cs="Arial"/>
          <w:b/>
          <w:bCs/>
          <w:sz w:val="22"/>
          <w:szCs w:val="22"/>
          <w:lang w:eastAsia="en-US"/>
        </w:rPr>
        <w:t>9</w:t>
      </w:r>
      <w:r w:rsidR="00796319" w:rsidRPr="00BB288D">
        <w:rPr>
          <w:rFonts w:ascii="Palatino Linotype" w:eastAsia="Calibri" w:hAnsi="Palatino Linotype" w:cs="Arial"/>
          <w:b/>
          <w:bCs/>
          <w:sz w:val="22"/>
          <w:szCs w:val="22"/>
          <w:lang w:eastAsia="en-US"/>
        </w:rPr>
        <w:t>.</w:t>
      </w:r>
    </w:p>
    <w:sectPr w:rsidR="00C159C6" w:rsidRPr="00AF6580" w:rsidSect="007516C8">
      <w:headerReference w:type="default" r:id="rId11"/>
      <w:footerReference w:type="default" r:id="rId12"/>
      <w:headerReference w:type="first" r:id="rId13"/>
      <w:footerReference w:type="first" r:id="rId14"/>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A34" w:rsidRDefault="00D87A34" w:rsidP="00B31222">
      <w:r>
        <w:separator/>
      </w:r>
    </w:p>
  </w:endnote>
  <w:endnote w:type="continuationSeparator" w:id="0">
    <w:p w:rsidR="00D87A34" w:rsidRDefault="00D87A3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rsidR="00223C13" w:rsidRDefault="00223C13">
            <w:pPr>
              <w:pStyle w:val="Piedepgina"/>
              <w:jc w:val="right"/>
            </w:pPr>
          </w:p>
          <w:p w:rsidR="00223C13" w:rsidRDefault="00223C13">
            <w:pPr>
              <w:pStyle w:val="Piedepgina"/>
              <w:jc w:val="right"/>
            </w:pPr>
          </w:p>
          <w:p w:rsidR="00375460" w:rsidRPr="00035017" w:rsidRDefault="00375460">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BB288D">
              <w:rPr>
                <w:b/>
                <w:bCs/>
                <w:noProof/>
              </w:rPr>
              <w:t>14</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BB288D">
              <w:rPr>
                <w:b/>
                <w:bCs/>
                <w:noProof/>
              </w:rPr>
              <w:t>15</w:t>
            </w:r>
            <w:r w:rsidRPr="00035017">
              <w:rPr>
                <w:b/>
                <w:bCs/>
              </w:rPr>
              <w:fldChar w:fldCharType="end"/>
            </w:r>
          </w:p>
        </w:sdtContent>
      </w:sdt>
    </w:sdtContent>
  </w:sdt>
  <w:p w:rsidR="00375460" w:rsidRDefault="003754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rsidR="00375460" w:rsidRDefault="00375460">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BB288D">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BB288D">
              <w:rPr>
                <w:b/>
                <w:bCs/>
                <w:noProof/>
              </w:rPr>
              <w:t>15</w:t>
            </w:r>
            <w:r>
              <w:rPr>
                <w:b/>
                <w:bCs/>
                <w:sz w:val="24"/>
                <w:szCs w:val="24"/>
              </w:rPr>
              <w:fldChar w:fldCharType="end"/>
            </w:r>
          </w:p>
        </w:sdtContent>
      </w:sdt>
    </w:sdtContent>
  </w:sdt>
  <w:p w:rsidR="00375460" w:rsidRDefault="003754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A34" w:rsidRDefault="00D87A34" w:rsidP="00B31222">
      <w:r>
        <w:separator/>
      </w:r>
    </w:p>
  </w:footnote>
  <w:footnote w:type="continuationSeparator" w:id="0">
    <w:p w:rsidR="00D87A34" w:rsidRDefault="00D87A3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375460" w:rsidRPr="005C106F" w:rsidTr="00202DB8">
      <w:trPr>
        <w:trHeight w:val="1435"/>
      </w:trPr>
      <w:tc>
        <w:tcPr>
          <w:tcW w:w="2835" w:type="dxa"/>
          <w:shd w:val="clear" w:color="auto" w:fill="auto"/>
        </w:tcPr>
        <w:p w:rsidR="00375460" w:rsidRPr="005C106F" w:rsidRDefault="00375460"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75460" w:rsidRPr="00E152D8" w:rsidTr="00812BB6">
            <w:trPr>
              <w:trHeight w:val="144"/>
            </w:trPr>
            <w:tc>
              <w:tcPr>
                <w:tcW w:w="2698" w:type="dxa"/>
              </w:tcPr>
              <w:p w:rsidR="00375460" w:rsidRPr="00E152D8" w:rsidRDefault="00375460"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rsidR="00375460" w:rsidRPr="00E152D8" w:rsidRDefault="00C77CBF" w:rsidP="00BC6175">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BC6175">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6</w:t>
                </w:r>
                <w:r w:rsidR="00BC6175">
                  <w:rPr>
                    <w:rFonts w:ascii="Palatino Linotype" w:eastAsia="Calibri" w:hAnsi="Palatino Linotype" w:cs="Tahoma"/>
                    <w:bCs/>
                    <w:sz w:val="22"/>
                    <w:szCs w:val="22"/>
                    <w:lang w:eastAsia="en-US"/>
                  </w:rPr>
                  <w:t>86</w:t>
                </w:r>
                <w:r w:rsidR="00375460" w:rsidRPr="00E152D8">
                  <w:rPr>
                    <w:rFonts w:ascii="Palatino Linotype" w:eastAsia="Calibri" w:hAnsi="Palatino Linotype" w:cs="Tahoma"/>
                    <w:bCs/>
                    <w:sz w:val="22"/>
                    <w:szCs w:val="22"/>
                    <w:lang w:eastAsia="en-US"/>
                  </w:rPr>
                  <w:t>/INFOEM/IP/RR/2018</w:t>
                </w:r>
              </w:p>
            </w:tc>
          </w:tr>
          <w:tr w:rsidR="00375460" w:rsidRPr="00E152D8" w:rsidTr="00812BB6">
            <w:trPr>
              <w:trHeight w:val="283"/>
            </w:trPr>
            <w:tc>
              <w:tcPr>
                <w:tcW w:w="2698" w:type="dxa"/>
              </w:tcPr>
              <w:p w:rsidR="00375460" w:rsidRPr="00E152D8" w:rsidRDefault="00375460"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rsidR="00375460" w:rsidRPr="00E152D8" w:rsidRDefault="00BC6175" w:rsidP="00BC6175">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Secretaría de Educación</w:t>
                </w:r>
              </w:p>
            </w:tc>
          </w:tr>
          <w:tr w:rsidR="00375460" w:rsidRPr="00E152D8" w:rsidTr="00812BB6">
            <w:trPr>
              <w:trHeight w:val="283"/>
            </w:trPr>
            <w:tc>
              <w:tcPr>
                <w:tcW w:w="2698" w:type="dxa"/>
              </w:tcPr>
              <w:p w:rsidR="00375460" w:rsidRPr="00E152D8" w:rsidRDefault="00375460"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rsidR="00375460" w:rsidRPr="00E152D8" w:rsidRDefault="00375460"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rsidR="00375460" w:rsidRPr="005C106F" w:rsidRDefault="00375460" w:rsidP="00232673">
          <w:pPr>
            <w:tabs>
              <w:tab w:val="right" w:pos="8838"/>
            </w:tabs>
            <w:ind w:left="-28"/>
            <w:jc w:val="both"/>
            <w:rPr>
              <w:rFonts w:ascii="Arial" w:eastAsia="Calibri" w:hAnsi="Arial" w:cs="Arial"/>
              <w:b/>
              <w:sz w:val="22"/>
              <w:szCs w:val="22"/>
              <w:lang w:val="es-MX" w:eastAsia="en-US"/>
            </w:rPr>
          </w:pPr>
        </w:p>
      </w:tc>
    </w:tr>
  </w:tbl>
  <w:p w:rsidR="00375460" w:rsidRPr="00443C6B" w:rsidRDefault="00375460" w:rsidP="00EF4A64">
    <w:pPr>
      <w:pStyle w:val="Encabezado"/>
      <w:rPr>
        <w:sz w:val="14"/>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375460" w:rsidRPr="005C106F" w:rsidTr="005762DA">
      <w:trPr>
        <w:trHeight w:val="1435"/>
      </w:trPr>
      <w:tc>
        <w:tcPr>
          <w:tcW w:w="2835" w:type="dxa"/>
          <w:shd w:val="clear" w:color="auto" w:fill="auto"/>
        </w:tcPr>
        <w:p w:rsidR="00375460" w:rsidRPr="005C106F" w:rsidRDefault="00375460"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75460" w:rsidRPr="00E152D8" w:rsidTr="005762DA">
            <w:trPr>
              <w:trHeight w:val="144"/>
            </w:trPr>
            <w:tc>
              <w:tcPr>
                <w:tcW w:w="2698" w:type="dxa"/>
              </w:tcPr>
              <w:p w:rsidR="00375460" w:rsidRPr="00E152D8" w:rsidRDefault="0037546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rsidR="00375460" w:rsidRPr="00E152D8" w:rsidRDefault="007B0FDC" w:rsidP="00944513">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55108C">
                  <w:rPr>
                    <w:rFonts w:ascii="Palatino Linotype" w:eastAsia="Calibri" w:hAnsi="Palatino Linotype" w:cs="Tahoma"/>
                    <w:bCs/>
                    <w:sz w:val="22"/>
                    <w:szCs w:val="22"/>
                    <w:lang w:eastAsia="en-US"/>
                  </w:rPr>
                  <w:t>6</w:t>
                </w:r>
                <w:r w:rsidR="00944513">
                  <w:rPr>
                    <w:rFonts w:ascii="Palatino Linotype" w:eastAsia="Calibri" w:hAnsi="Palatino Linotype" w:cs="Tahoma"/>
                    <w:bCs/>
                    <w:sz w:val="22"/>
                    <w:szCs w:val="22"/>
                    <w:lang w:eastAsia="en-US"/>
                  </w:rPr>
                  <w:t>86/INFOEM/IP/RR/2019</w:t>
                </w:r>
              </w:p>
            </w:tc>
          </w:tr>
          <w:tr w:rsidR="00375460" w:rsidRPr="00E152D8" w:rsidTr="005762DA">
            <w:trPr>
              <w:trHeight w:val="144"/>
            </w:trPr>
            <w:tc>
              <w:tcPr>
                <w:tcW w:w="2698" w:type="dxa"/>
              </w:tcPr>
              <w:p w:rsidR="00375460" w:rsidRPr="00E152D8" w:rsidRDefault="0037546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rsidR="00375460" w:rsidRPr="00E152D8" w:rsidRDefault="00A242C2" w:rsidP="007B0FDC">
                <w:pPr>
                  <w:tabs>
                    <w:tab w:val="right" w:pos="8838"/>
                  </w:tabs>
                  <w:ind w:right="-32"/>
                  <w:jc w:val="both"/>
                  <w:rPr>
                    <w:rFonts w:ascii="Palatino Linotype" w:eastAsia="Calibri" w:hAnsi="Palatino Linotype" w:cs="Tahoma"/>
                    <w:sz w:val="22"/>
                    <w:szCs w:val="22"/>
                    <w:lang w:val="es-MX" w:eastAsia="en-US"/>
                  </w:rPr>
                </w:pPr>
                <w:r w:rsidRPr="00A242C2">
                  <w:rPr>
                    <w:rFonts w:ascii="Palatino Linotype" w:eastAsia="Calibri" w:hAnsi="Palatino Linotype" w:cs="Tahoma"/>
                    <w:sz w:val="22"/>
                    <w:szCs w:val="22"/>
                    <w:highlight w:val="black"/>
                    <w:lang w:val="es-MX" w:eastAsia="en-US"/>
                  </w:rPr>
                  <w:t>XXXXXXXXXXXXXXXX</w:t>
                </w:r>
              </w:p>
            </w:tc>
          </w:tr>
          <w:tr w:rsidR="00375460" w:rsidRPr="00E152D8" w:rsidTr="005762DA">
            <w:trPr>
              <w:trHeight w:val="283"/>
            </w:trPr>
            <w:tc>
              <w:tcPr>
                <w:tcW w:w="2698" w:type="dxa"/>
              </w:tcPr>
              <w:p w:rsidR="00375460" w:rsidRPr="00E152D8" w:rsidRDefault="00375460"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rsidR="00375460" w:rsidRPr="00E152D8" w:rsidRDefault="00944513" w:rsidP="007B0FDC">
                <w:pPr>
                  <w:tabs>
                    <w:tab w:val="right" w:pos="8838"/>
                  </w:tabs>
                  <w:ind w:right="-32"/>
                  <w:jc w:val="both"/>
                  <w:rPr>
                    <w:rFonts w:ascii="Palatino Linotype" w:eastAsia="Calibri" w:hAnsi="Palatino Linotype" w:cs="Tahoma"/>
                    <w:b/>
                    <w:sz w:val="22"/>
                    <w:szCs w:val="22"/>
                    <w:lang w:val="es-MX" w:eastAsia="en-US"/>
                  </w:rPr>
                </w:pPr>
                <w:r w:rsidRPr="00944513">
                  <w:rPr>
                    <w:rFonts w:ascii="Palatino Linotype" w:eastAsia="Calibri" w:hAnsi="Palatino Linotype" w:cs="Tahoma"/>
                    <w:sz w:val="22"/>
                    <w:szCs w:val="22"/>
                    <w:lang w:val="es-MX" w:eastAsia="en-US"/>
                  </w:rPr>
                  <w:t>Secretaría de Educación</w:t>
                </w:r>
              </w:p>
            </w:tc>
          </w:tr>
          <w:tr w:rsidR="00375460" w:rsidRPr="00E152D8" w:rsidTr="005762DA">
            <w:trPr>
              <w:trHeight w:val="283"/>
            </w:trPr>
            <w:tc>
              <w:tcPr>
                <w:tcW w:w="2698" w:type="dxa"/>
              </w:tcPr>
              <w:p w:rsidR="00375460" w:rsidRPr="00E152D8" w:rsidRDefault="0037546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rsidR="00375460" w:rsidRPr="00E152D8" w:rsidRDefault="00375460"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rsidR="00375460" w:rsidRPr="005C106F" w:rsidRDefault="00375460" w:rsidP="005608D0">
          <w:pPr>
            <w:tabs>
              <w:tab w:val="right" w:pos="8838"/>
            </w:tabs>
            <w:ind w:left="-28"/>
            <w:jc w:val="both"/>
            <w:rPr>
              <w:rFonts w:ascii="Arial" w:eastAsia="Calibri" w:hAnsi="Arial" w:cs="Arial"/>
              <w:b/>
              <w:sz w:val="22"/>
              <w:szCs w:val="22"/>
              <w:lang w:val="es-MX" w:eastAsia="en-US"/>
            </w:rPr>
          </w:pPr>
        </w:p>
      </w:tc>
    </w:tr>
  </w:tbl>
  <w:p w:rsidR="00375460" w:rsidRPr="007516C8" w:rsidRDefault="003754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C864F9"/>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7E41AC6"/>
    <w:multiLevelType w:val="hybridMultilevel"/>
    <w:tmpl w:val="AF42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5"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26"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C42D83"/>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9"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470038"/>
    <w:multiLevelType w:val="hybridMultilevel"/>
    <w:tmpl w:val="0CB27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1"/>
  </w:num>
  <w:num w:numId="4">
    <w:abstractNumId w:val="34"/>
  </w:num>
  <w:num w:numId="5">
    <w:abstractNumId w:val="12"/>
  </w:num>
  <w:num w:numId="6">
    <w:abstractNumId w:val="17"/>
  </w:num>
  <w:num w:numId="7">
    <w:abstractNumId w:val="13"/>
  </w:num>
  <w:num w:numId="8">
    <w:abstractNumId w:val="11"/>
  </w:num>
  <w:num w:numId="9">
    <w:abstractNumId w:val="26"/>
  </w:num>
  <w:num w:numId="10">
    <w:abstractNumId w:val="7"/>
  </w:num>
  <w:num w:numId="11">
    <w:abstractNumId w:val="9"/>
  </w:num>
  <w:num w:numId="12">
    <w:abstractNumId w:val="33"/>
  </w:num>
  <w:num w:numId="13">
    <w:abstractNumId w:val="21"/>
  </w:num>
  <w:num w:numId="14">
    <w:abstractNumId w:val="22"/>
  </w:num>
  <w:num w:numId="15">
    <w:abstractNumId w:val="10"/>
  </w:num>
  <w:num w:numId="16">
    <w:abstractNumId w:val="18"/>
  </w:num>
  <w:num w:numId="17">
    <w:abstractNumId w:val="29"/>
  </w:num>
  <w:num w:numId="18">
    <w:abstractNumId w:val="23"/>
  </w:num>
  <w:num w:numId="19">
    <w:abstractNumId w:val="32"/>
  </w:num>
  <w:num w:numId="20">
    <w:abstractNumId w:val="16"/>
  </w:num>
  <w:num w:numId="21">
    <w:abstractNumId w:val="5"/>
  </w:num>
  <w:num w:numId="22">
    <w:abstractNumId w:val="28"/>
  </w:num>
  <w:num w:numId="23">
    <w:abstractNumId w:val="14"/>
  </w:num>
  <w:num w:numId="24">
    <w:abstractNumId w:val="24"/>
  </w:num>
  <w:num w:numId="25">
    <w:abstractNumId w:val="4"/>
  </w:num>
  <w:num w:numId="26">
    <w:abstractNumId w:val="3"/>
  </w:num>
  <w:num w:numId="27">
    <w:abstractNumId w:val="15"/>
  </w:num>
  <w:num w:numId="28">
    <w:abstractNumId w:val="37"/>
  </w:num>
  <w:num w:numId="29">
    <w:abstractNumId w:val="30"/>
  </w:num>
  <w:num w:numId="30">
    <w:abstractNumId w:val="25"/>
  </w:num>
  <w:num w:numId="31">
    <w:abstractNumId w:val="19"/>
  </w:num>
  <w:num w:numId="32">
    <w:abstractNumId w:val="6"/>
  </w:num>
  <w:num w:numId="33">
    <w:abstractNumId w:val="20"/>
  </w:num>
  <w:num w:numId="34">
    <w:abstractNumId w:val="31"/>
  </w:num>
  <w:num w:numId="35">
    <w:abstractNumId w:val="35"/>
  </w:num>
  <w:num w:numId="36">
    <w:abstractNumId w:val="8"/>
  </w:num>
  <w:num w:numId="37">
    <w:abstractNumId w:val="27"/>
  </w:num>
  <w:num w:numId="3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7E9"/>
    <w:rsid w:val="00001067"/>
    <w:rsid w:val="0000265E"/>
    <w:rsid w:val="000027EB"/>
    <w:rsid w:val="0000485A"/>
    <w:rsid w:val="00004A65"/>
    <w:rsid w:val="00006543"/>
    <w:rsid w:val="00010026"/>
    <w:rsid w:val="00011DAE"/>
    <w:rsid w:val="00013A19"/>
    <w:rsid w:val="00014465"/>
    <w:rsid w:val="000171EB"/>
    <w:rsid w:val="0001771D"/>
    <w:rsid w:val="00021C64"/>
    <w:rsid w:val="0002231C"/>
    <w:rsid w:val="00022C71"/>
    <w:rsid w:val="00024810"/>
    <w:rsid w:val="000302A1"/>
    <w:rsid w:val="00034E9D"/>
    <w:rsid w:val="00035017"/>
    <w:rsid w:val="00036147"/>
    <w:rsid w:val="000373BC"/>
    <w:rsid w:val="00037F4B"/>
    <w:rsid w:val="00042FB0"/>
    <w:rsid w:val="00043C4B"/>
    <w:rsid w:val="0004646B"/>
    <w:rsid w:val="00046F1D"/>
    <w:rsid w:val="00051921"/>
    <w:rsid w:val="0005440D"/>
    <w:rsid w:val="00054FDD"/>
    <w:rsid w:val="000562E0"/>
    <w:rsid w:val="000567DD"/>
    <w:rsid w:val="0006017B"/>
    <w:rsid w:val="00062804"/>
    <w:rsid w:val="000630CF"/>
    <w:rsid w:val="0006374C"/>
    <w:rsid w:val="00064038"/>
    <w:rsid w:val="00067867"/>
    <w:rsid w:val="00067EEE"/>
    <w:rsid w:val="00073C4E"/>
    <w:rsid w:val="0008148B"/>
    <w:rsid w:val="00081885"/>
    <w:rsid w:val="00085CF1"/>
    <w:rsid w:val="00085F6F"/>
    <w:rsid w:val="00086262"/>
    <w:rsid w:val="00092535"/>
    <w:rsid w:val="000939DD"/>
    <w:rsid w:val="00097211"/>
    <w:rsid w:val="000A0466"/>
    <w:rsid w:val="000A47A6"/>
    <w:rsid w:val="000B0FAA"/>
    <w:rsid w:val="000B2C93"/>
    <w:rsid w:val="000B36DD"/>
    <w:rsid w:val="000B3FBF"/>
    <w:rsid w:val="000C27CA"/>
    <w:rsid w:val="000D453A"/>
    <w:rsid w:val="000E2948"/>
    <w:rsid w:val="000E6EB0"/>
    <w:rsid w:val="000F24C8"/>
    <w:rsid w:val="000F33A7"/>
    <w:rsid w:val="000F3DA0"/>
    <w:rsid w:val="000F555D"/>
    <w:rsid w:val="000F674A"/>
    <w:rsid w:val="000F7A45"/>
    <w:rsid w:val="000F7FD8"/>
    <w:rsid w:val="00100BAC"/>
    <w:rsid w:val="001017B7"/>
    <w:rsid w:val="001034C6"/>
    <w:rsid w:val="001036FF"/>
    <w:rsid w:val="001049B0"/>
    <w:rsid w:val="001050A6"/>
    <w:rsid w:val="00106724"/>
    <w:rsid w:val="001125F4"/>
    <w:rsid w:val="001137EE"/>
    <w:rsid w:val="00114068"/>
    <w:rsid w:val="001150E9"/>
    <w:rsid w:val="00117267"/>
    <w:rsid w:val="00123832"/>
    <w:rsid w:val="00124134"/>
    <w:rsid w:val="00127757"/>
    <w:rsid w:val="00130745"/>
    <w:rsid w:val="00132A80"/>
    <w:rsid w:val="00132F95"/>
    <w:rsid w:val="00134A3B"/>
    <w:rsid w:val="00135946"/>
    <w:rsid w:val="00137B0F"/>
    <w:rsid w:val="0014199D"/>
    <w:rsid w:val="0014307A"/>
    <w:rsid w:val="00144D0B"/>
    <w:rsid w:val="00145D24"/>
    <w:rsid w:val="00147566"/>
    <w:rsid w:val="00151053"/>
    <w:rsid w:val="00151E39"/>
    <w:rsid w:val="00152B91"/>
    <w:rsid w:val="0015337B"/>
    <w:rsid w:val="00156A6B"/>
    <w:rsid w:val="00157645"/>
    <w:rsid w:val="00157D55"/>
    <w:rsid w:val="00162234"/>
    <w:rsid w:val="00163AFF"/>
    <w:rsid w:val="00163EDA"/>
    <w:rsid w:val="0016796B"/>
    <w:rsid w:val="00170545"/>
    <w:rsid w:val="0017067D"/>
    <w:rsid w:val="001715F4"/>
    <w:rsid w:val="001723FF"/>
    <w:rsid w:val="0017459B"/>
    <w:rsid w:val="00183D24"/>
    <w:rsid w:val="00183E3F"/>
    <w:rsid w:val="001847FF"/>
    <w:rsid w:val="001851A6"/>
    <w:rsid w:val="00191DF6"/>
    <w:rsid w:val="00191E78"/>
    <w:rsid w:val="001934DC"/>
    <w:rsid w:val="0019389B"/>
    <w:rsid w:val="001A0A9D"/>
    <w:rsid w:val="001A1B94"/>
    <w:rsid w:val="001A3A58"/>
    <w:rsid w:val="001A6B36"/>
    <w:rsid w:val="001A7FD2"/>
    <w:rsid w:val="001B107D"/>
    <w:rsid w:val="001B43B8"/>
    <w:rsid w:val="001B5B40"/>
    <w:rsid w:val="001B79D2"/>
    <w:rsid w:val="001D7BD2"/>
    <w:rsid w:val="001E2A4D"/>
    <w:rsid w:val="001E49D7"/>
    <w:rsid w:val="001E53C2"/>
    <w:rsid w:val="001F1540"/>
    <w:rsid w:val="001F2865"/>
    <w:rsid w:val="001F652C"/>
    <w:rsid w:val="001F6DBF"/>
    <w:rsid w:val="001F74A4"/>
    <w:rsid w:val="001F7FEC"/>
    <w:rsid w:val="00202DB8"/>
    <w:rsid w:val="0020547B"/>
    <w:rsid w:val="00205D66"/>
    <w:rsid w:val="002070BE"/>
    <w:rsid w:val="00207736"/>
    <w:rsid w:val="00207855"/>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178B"/>
    <w:rsid w:val="00232673"/>
    <w:rsid w:val="00236863"/>
    <w:rsid w:val="00237383"/>
    <w:rsid w:val="00237C1F"/>
    <w:rsid w:val="002433A4"/>
    <w:rsid w:val="002457AF"/>
    <w:rsid w:val="002473C5"/>
    <w:rsid w:val="00250389"/>
    <w:rsid w:val="00252669"/>
    <w:rsid w:val="00254288"/>
    <w:rsid w:val="002579CE"/>
    <w:rsid w:val="00260FEC"/>
    <w:rsid w:val="00262BF1"/>
    <w:rsid w:val="002639BC"/>
    <w:rsid w:val="002657E2"/>
    <w:rsid w:val="002727CC"/>
    <w:rsid w:val="00273679"/>
    <w:rsid w:val="002757AE"/>
    <w:rsid w:val="002811AA"/>
    <w:rsid w:val="00281F04"/>
    <w:rsid w:val="00281F48"/>
    <w:rsid w:val="00282BAA"/>
    <w:rsid w:val="00284486"/>
    <w:rsid w:val="00285644"/>
    <w:rsid w:val="0028581E"/>
    <w:rsid w:val="002859D1"/>
    <w:rsid w:val="00287C6B"/>
    <w:rsid w:val="00291955"/>
    <w:rsid w:val="00291ACA"/>
    <w:rsid w:val="00293491"/>
    <w:rsid w:val="002A0D89"/>
    <w:rsid w:val="002A1142"/>
    <w:rsid w:val="002A1F13"/>
    <w:rsid w:val="002A3D21"/>
    <w:rsid w:val="002A3F0A"/>
    <w:rsid w:val="002A5257"/>
    <w:rsid w:val="002A5AD6"/>
    <w:rsid w:val="002A6193"/>
    <w:rsid w:val="002A7A2C"/>
    <w:rsid w:val="002B20A1"/>
    <w:rsid w:val="002B46D4"/>
    <w:rsid w:val="002B49F6"/>
    <w:rsid w:val="002B54CF"/>
    <w:rsid w:val="002C1077"/>
    <w:rsid w:val="002C65C0"/>
    <w:rsid w:val="002C6B42"/>
    <w:rsid w:val="002D788C"/>
    <w:rsid w:val="002E0369"/>
    <w:rsid w:val="002E378C"/>
    <w:rsid w:val="002E728F"/>
    <w:rsid w:val="002F0CE9"/>
    <w:rsid w:val="002F1957"/>
    <w:rsid w:val="002F2D2D"/>
    <w:rsid w:val="00300671"/>
    <w:rsid w:val="00301F46"/>
    <w:rsid w:val="00306418"/>
    <w:rsid w:val="003100F3"/>
    <w:rsid w:val="00310C11"/>
    <w:rsid w:val="00310D7C"/>
    <w:rsid w:val="00316600"/>
    <w:rsid w:val="003172EC"/>
    <w:rsid w:val="003207C6"/>
    <w:rsid w:val="00323325"/>
    <w:rsid w:val="00325984"/>
    <w:rsid w:val="00325EC0"/>
    <w:rsid w:val="00332BB1"/>
    <w:rsid w:val="003340EC"/>
    <w:rsid w:val="00336034"/>
    <w:rsid w:val="00336C10"/>
    <w:rsid w:val="00336CFC"/>
    <w:rsid w:val="0034057C"/>
    <w:rsid w:val="003411EE"/>
    <w:rsid w:val="003435D1"/>
    <w:rsid w:val="00347CA7"/>
    <w:rsid w:val="0035180E"/>
    <w:rsid w:val="00353B6D"/>
    <w:rsid w:val="00354920"/>
    <w:rsid w:val="00355909"/>
    <w:rsid w:val="00355DC6"/>
    <w:rsid w:val="003604D7"/>
    <w:rsid w:val="003638A6"/>
    <w:rsid w:val="00363F22"/>
    <w:rsid w:val="00364521"/>
    <w:rsid w:val="00367F82"/>
    <w:rsid w:val="00375460"/>
    <w:rsid w:val="003756AF"/>
    <w:rsid w:val="00377491"/>
    <w:rsid w:val="0037778A"/>
    <w:rsid w:val="00380441"/>
    <w:rsid w:val="003864D2"/>
    <w:rsid w:val="0038781C"/>
    <w:rsid w:val="00390249"/>
    <w:rsid w:val="00390BF8"/>
    <w:rsid w:val="003921B2"/>
    <w:rsid w:val="0039286F"/>
    <w:rsid w:val="00392E12"/>
    <w:rsid w:val="00394FD0"/>
    <w:rsid w:val="003956E9"/>
    <w:rsid w:val="003965EC"/>
    <w:rsid w:val="00396BA0"/>
    <w:rsid w:val="003A0E17"/>
    <w:rsid w:val="003A357E"/>
    <w:rsid w:val="003A422C"/>
    <w:rsid w:val="003A6E62"/>
    <w:rsid w:val="003A7173"/>
    <w:rsid w:val="003A7BE8"/>
    <w:rsid w:val="003B2140"/>
    <w:rsid w:val="003B3C9D"/>
    <w:rsid w:val="003B45A9"/>
    <w:rsid w:val="003C28B8"/>
    <w:rsid w:val="003C68DA"/>
    <w:rsid w:val="003C7FD0"/>
    <w:rsid w:val="003D0268"/>
    <w:rsid w:val="003D1A43"/>
    <w:rsid w:val="003D1A64"/>
    <w:rsid w:val="003D2A4F"/>
    <w:rsid w:val="003D34BE"/>
    <w:rsid w:val="003D4B63"/>
    <w:rsid w:val="003D6BB8"/>
    <w:rsid w:val="003E1713"/>
    <w:rsid w:val="003E31E5"/>
    <w:rsid w:val="003E32ED"/>
    <w:rsid w:val="003E58C9"/>
    <w:rsid w:val="003E6C3C"/>
    <w:rsid w:val="003F2F62"/>
    <w:rsid w:val="004002FF"/>
    <w:rsid w:val="004004E9"/>
    <w:rsid w:val="004022FB"/>
    <w:rsid w:val="004052C5"/>
    <w:rsid w:val="0040764D"/>
    <w:rsid w:val="004100AA"/>
    <w:rsid w:val="00412203"/>
    <w:rsid w:val="00412DC4"/>
    <w:rsid w:val="00417DE3"/>
    <w:rsid w:val="00420CD8"/>
    <w:rsid w:val="00422869"/>
    <w:rsid w:val="004230EF"/>
    <w:rsid w:val="00424608"/>
    <w:rsid w:val="00432121"/>
    <w:rsid w:val="0043257A"/>
    <w:rsid w:val="00440556"/>
    <w:rsid w:val="004406CF"/>
    <w:rsid w:val="00442B41"/>
    <w:rsid w:val="004435B4"/>
    <w:rsid w:val="00447C48"/>
    <w:rsid w:val="0046048A"/>
    <w:rsid w:val="0046566A"/>
    <w:rsid w:val="00465F43"/>
    <w:rsid w:val="00466346"/>
    <w:rsid w:val="00467780"/>
    <w:rsid w:val="00467D2F"/>
    <w:rsid w:val="00467E7F"/>
    <w:rsid w:val="00471C5B"/>
    <w:rsid w:val="00471E46"/>
    <w:rsid w:val="004751D6"/>
    <w:rsid w:val="00476B3C"/>
    <w:rsid w:val="00477E20"/>
    <w:rsid w:val="00477E8A"/>
    <w:rsid w:val="004809AF"/>
    <w:rsid w:val="00480BB8"/>
    <w:rsid w:val="0048519E"/>
    <w:rsid w:val="004860BD"/>
    <w:rsid w:val="00486D92"/>
    <w:rsid w:val="00487430"/>
    <w:rsid w:val="00487D0E"/>
    <w:rsid w:val="00491DB2"/>
    <w:rsid w:val="004A07F1"/>
    <w:rsid w:val="004A0BB0"/>
    <w:rsid w:val="004A182E"/>
    <w:rsid w:val="004A26CD"/>
    <w:rsid w:val="004A577A"/>
    <w:rsid w:val="004A7990"/>
    <w:rsid w:val="004B42D0"/>
    <w:rsid w:val="004B51A0"/>
    <w:rsid w:val="004B591D"/>
    <w:rsid w:val="004B6860"/>
    <w:rsid w:val="004C001D"/>
    <w:rsid w:val="004C2782"/>
    <w:rsid w:val="004D1C65"/>
    <w:rsid w:val="004D5DB3"/>
    <w:rsid w:val="004E136A"/>
    <w:rsid w:val="004E1448"/>
    <w:rsid w:val="004E1B47"/>
    <w:rsid w:val="004E1EDE"/>
    <w:rsid w:val="004E2BB7"/>
    <w:rsid w:val="004E3B59"/>
    <w:rsid w:val="004E41C7"/>
    <w:rsid w:val="004F1465"/>
    <w:rsid w:val="004F2D88"/>
    <w:rsid w:val="004F4A2A"/>
    <w:rsid w:val="004F4CC8"/>
    <w:rsid w:val="0050016E"/>
    <w:rsid w:val="005070C3"/>
    <w:rsid w:val="00511933"/>
    <w:rsid w:val="00513163"/>
    <w:rsid w:val="00515F48"/>
    <w:rsid w:val="00515F84"/>
    <w:rsid w:val="00521DDE"/>
    <w:rsid w:val="005220BE"/>
    <w:rsid w:val="005248B2"/>
    <w:rsid w:val="00527D2D"/>
    <w:rsid w:val="00542D5F"/>
    <w:rsid w:val="00542D77"/>
    <w:rsid w:val="005435DE"/>
    <w:rsid w:val="005439B6"/>
    <w:rsid w:val="00544785"/>
    <w:rsid w:val="00545672"/>
    <w:rsid w:val="00546BAE"/>
    <w:rsid w:val="0055108C"/>
    <w:rsid w:val="005516C0"/>
    <w:rsid w:val="00552EBD"/>
    <w:rsid w:val="00554A40"/>
    <w:rsid w:val="00555F71"/>
    <w:rsid w:val="005608D0"/>
    <w:rsid w:val="00565A44"/>
    <w:rsid w:val="00565C0E"/>
    <w:rsid w:val="005762DA"/>
    <w:rsid w:val="00580D73"/>
    <w:rsid w:val="00581D41"/>
    <w:rsid w:val="005830BF"/>
    <w:rsid w:val="00586FA8"/>
    <w:rsid w:val="00587F23"/>
    <w:rsid w:val="00593CB4"/>
    <w:rsid w:val="00594120"/>
    <w:rsid w:val="005B0D7C"/>
    <w:rsid w:val="005B1986"/>
    <w:rsid w:val="005B6854"/>
    <w:rsid w:val="005C0C8B"/>
    <w:rsid w:val="005C24D0"/>
    <w:rsid w:val="005C2AB0"/>
    <w:rsid w:val="005C4034"/>
    <w:rsid w:val="005C55CC"/>
    <w:rsid w:val="005C651C"/>
    <w:rsid w:val="005C77A1"/>
    <w:rsid w:val="005D5607"/>
    <w:rsid w:val="005D5E5B"/>
    <w:rsid w:val="005F03DB"/>
    <w:rsid w:val="005F1700"/>
    <w:rsid w:val="005F1AE5"/>
    <w:rsid w:val="005F3F8B"/>
    <w:rsid w:val="00603A46"/>
    <w:rsid w:val="00611002"/>
    <w:rsid w:val="006134E0"/>
    <w:rsid w:val="00616189"/>
    <w:rsid w:val="006168A7"/>
    <w:rsid w:val="0062020B"/>
    <w:rsid w:val="006217BB"/>
    <w:rsid w:val="00625506"/>
    <w:rsid w:val="00625BD5"/>
    <w:rsid w:val="00625DFB"/>
    <w:rsid w:val="00635590"/>
    <w:rsid w:val="00636401"/>
    <w:rsid w:val="00636712"/>
    <w:rsid w:val="00637179"/>
    <w:rsid w:val="00642903"/>
    <w:rsid w:val="006437B2"/>
    <w:rsid w:val="00643FBC"/>
    <w:rsid w:val="006449D5"/>
    <w:rsid w:val="006452C2"/>
    <w:rsid w:val="006476CA"/>
    <w:rsid w:val="00653812"/>
    <w:rsid w:val="006552AE"/>
    <w:rsid w:val="00655773"/>
    <w:rsid w:val="006563CA"/>
    <w:rsid w:val="006578FC"/>
    <w:rsid w:val="006608AB"/>
    <w:rsid w:val="006628ED"/>
    <w:rsid w:val="006643BB"/>
    <w:rsid w:val="00664587"/>
    <w:rsid w:val="00665052"/>
    <w:rsid w:val="006676C2"/>
    <w:rsid w:val="00667EF4"/>
    <w:rsid w:val="00673DD4"/>
    <w:rsid w:val="00674AEB"/>
    <w:rsid w:val="0068182D"/>
    <w:rsid w:val="00683BCF"/>
    <w:rsid w:val="0068693D"/>
    <w:rsid w:val="006877F1"/>
    <w:rsid w:val="00690D82"/>
    <w:rsid w:val="006921A6"/>
    <w:rsid w:val="00693506"/>
    <w:rsid w:val="00693B2B"/>
    <w:rsid w:val="006A026A"/>
    <w:rsid w:val="006A0311"/>
    <w:rsid w:val="006A335C"/>
    <w:rsid w:val="006A3BD2"/>
    <w:rsid w:val="006A45E9"/>
    <w:rsid w:val="006A73E2"/>
    <w:rsid w:val="006B0426"/>
    <w:rsid w:val="006B0E83"/>
    <w:rsid w:val="006C10C0"/>
    <w:rsid w:val="006C1EB6"/>
    <w:rsid w:val="006C3747"/>
    <w:rsid w:val="006C3E05"/>
    <w:rsid w:val="006C5A76"/>
    <w:rsid w:val="006C70C1"/>
    <w:rsid w:val="006C7760"/>
    <w:rsid w:val="006D1EB0"/>
    <w:rsid w:val="006D4D74"/>
    <w:rsid w:val="006D522C"/>
    <w:rsid w:val="006D61AE"/>
    <w:rsid w:val="006D7795"/>
    <w:rsid w:val="006D7ACB"/>
    <w:rsid w:val="006D7C70"/>
    <w:rsid w:val="006E241A"/>
    <w:rsid w:val="006F1F3A"/>
    <w:rsid w:val="00702DD7"/>
    <w:rsid w:val="00703A54"/>
    <w:rsid w:val="00705C40"/>
    <w:rsid w:val="00707833"/>
    <w:rsid w:val="0071087E"/>
    <w:rsid w:val="007208A6"/>
    <w:rsid w:val="007235AA"/>
    <w:rsid w:val="00723B40"/>
    <w:rsid w:val="00723E23"/>
    <w:rsid w:val="00724B13"/>
    <w:rsid w:val="0073225C"/>
    <w:rsid w:val="00735836"/>
    <w:rsid w:val="00735C0A"/>
    <w:rsid w:val="00735C21"/>
    <w:rsid w:val="0073614A"/>
    <w:rsid w:val="007365E6"/>
    <w:rsid w:val="00740C8C"/>
    <w:rsid w:val="00743966"/>
    <w:rsid w:val="00743DA8"/>
    <w:rsid w:val="00746CC7"/>
    <w:rsid w:val="007479DD"/>
    <w:rsid w:val="007516C8"/>
    <w:rsid w:val="007541F8"/>
    <w:rsid w:val="00754412"/>
    <w:rsid w:val="007574BB"/>
    <w:rsid w:val="0075764C"/>
    <w:rsid w:val="007606EE"/>
    <w:rsid w:val="00760F24"/>
    <w:rsid w:val="00762198"/>
    <w:rsid w:val="00770792"/>
    <w:rsid w:val="00774FFE"/>
    <w:rsid w:val="00775638"/>
    <w:rsid w:val="0077599A"/>
    <w:rsid w:val="00776E99"/>
    <w:rsid w:val="00777353"/>
    <w:rsid w:val="00777602"/>
    <w:rsid w:val="007835C9"/>
    <w:rsid w:val="00784909"/>
    <w:rsid w:val="00785461"/>
    <w:rsid w:val="00786FF3"/>
    <w:rsid w:val="00790B7C"/>
    <w:rsid w:val="00793090"/>
    <w:rsid w:val="00796319"/>
    <w:rsid w:val="00797B53"/>
    <w:rsid w:val="00797E3A"/>
    <w:rsid w:val="007A2F42"/>
    <w:rsid w:val="007A2F67"/>
    <w:rsid w:val="007A3918"/>
    <w:rsid w:val="007A4A05"/>
    <w:rsid w:val="007B0E89"/>
    <w:rsid w:val="007B0FDC"/>
    <w:rsid w:val="007B2C38"/>
    <w:rsid w:val="007B2E54"/>
    <w:rsid w:val="007B2E61"/>
    <w:rsid w:val="007B60EF"/>
    <w:rsid w:val="007B6E92"/>
    <w:rsid w:val="007B7498"/>
    <w:rsid w:val="007B77E9"/>
    <w:rsid w:val="007B7AEE"/>
    <w:rsid w:val="007C37C6"/>
    <w:rsid w:val="007C48BF"/>
    <w:rsid w:val="007D2F75"/>
    <w:rsid w:val="007D3811"/>
    <w:rsid w:val="007D7433"/>
    <w:rsid w:val="007E22E7"/>
    <w:rsid w:val="007E4C1B"/>
    <w:rsid w:val="007E69BB"/>
    <w:rsid w:val="007E700D"/>
    <w:rsid w:val="007F1500"/>
    <w:rsid w:val="007F2249"/>
    <w:rsid w:val="007F3DF2"/>
    <w:rsid w:val="007F3EF1"/>
    <w:rsid w:val="007F789E"/>
    <w:rsid w:val="00802515"/>
    <w:rsid w:val="008049A0"/>
    <w:rsid w:val="00806144"/>
    <w:rsid w:val="00806EA0"/>
    <w:rsid w:val="0081283F"/>
    <w:rsid w:val="00812BB6"/>
    <w:rsid w:val="0081480A"/>
    <w:rsid w:val="0081616D"/>
    <w:rsid w:val="00816B1E"/>
    <w:rsid w:val="008202EB"/>
    <w:rsid w:val="00832B45"/>
    <w:rsid w:val="008336A5"/>
    <w:rsid w:val="008373C0"/>
    <w:rsid w:val="0084145F"/>
    <w:rsid w:val="00841DA2"/>
    <w:rsid w:val="0084277D"/>
    <w:rsid w:val="008458F6"/>
    <w:rsid w:val="00845AED"/>
    <w:rsid w:val="00851AE4"/>
    <w:rsid w:val="00851E7A"/>
    <w:rsid w:val="0085267C"/>
    <w:rsid w:val="00852CAD"/>
    <w:rsid w:val="00854523"/>
    <w:rsid w:val="00854A47"/>
    <w:rsid w:val="0085598D"/>
    <w:rsid w:val="008615B8"/>
    <w:rsid w:val="00862771"/>
    <w:rsid w:val="00865241"/>
    <w:rsid w:val="008671D1"/>
    <w:rsid w:val="00871023"/>
    <w:rsid w:val="00876C0A"/>
    <w:rsid w:val="00876F54"/>
    <w:rsid w:val="00877292"/>
    <w:rsid w:val="0088046B"/>
    <w:rsid w:val="00885168"/>
    <w:rsid w:val="008859F9"/>
    <w:rsid w:val="00887889"/>
    <w:rsid w:val="00887B13"/>
    <w:rsid w:val="00891634"/>
    <w:rsid w:val="0089173B"/>
    <w:rsid w:val="0089220F"/>
    <w:rsid w:val="008935AA"/>
    <w:rsid w:val="0089520B"/>
    <w:rsid w:val="008A0DF3"/>
    <w:rsid w:val="008A134B"/>
    <w:rsid w:val="008A30D6"/>
    <w:rsid w:val="008A33DE"/>
    <w:rsid w:val="008B2BD8"/>
    <w:rsid w:val="008B4795"/>
    <w:rsid w:val="008B6848"/>
    <w:rsid w:val="008B6EC2"/>
    <w:rsid w:val="008B7EF3"/>
    <w:rsid w:val="008C1A04"/>
    <w:rsid w:val="008C2FA1"/>
    <w:rsid w:val="008C3CF9"/>
    <w:rsid w:val="008C5C93"/>
    <w:rsid w:val="008C67EF"/>
    <w:rsid w:val="008D7E0D"/>
    <w:rsid w:val="008D7EDB"/>
    <w:rsid w:val="008E2986"/>
    <w:rsid w:val="008E45EB"/>
    <w:rsid w:val="008E4838"/>
    <w:rsid w:val="008E5C09"/>
    <w:rsid w:val="008E64F0"/>
    <w:rsid w:val="008F0AAF"/>
    <w:rsid w:val="008F18ED"/>
    <w:rsid w:val="008F2645"/>
    <w:rsid w:val="008F6853"/>
    <w:rsid w:val="008F70FD"/>
    <w:rsid w:val="00903D37"/>
    <w:rsid w:val="00906410"/>
    <w:rsid w:val="00912ABA"/>
    <w:rsid w:val="009145C1"/>
    <w:rsid w:val="00917D6F"/>
    <w:rsid w:val="00921B1A"/>
    <w:rsid w:val="009241D4"/>
    <w:rsid w:val="0092600D"/>
    <w:rsid w:val="0092746A"/>
    <w:rsid w:val="00927823"/>
    <w:rsid w:val="0093039D"/>
    <w:rsid w:val="00930D73"/>
    <w:rsid w:val="00931E4F"/>
    <w:rsid w:val="0093364D"/>
    <w:rsid w:val="00934AA6"/>
    <w:rsid w:val="00935607"/>
    <w:rsid w:val="00935E91"/>
    <w:rsid w:val="009377A0"/>
    <w:rsid w:val="009411AA"/>
    <w:rsid w:val="0094268A"/>
    <w:rsid w:val="00943205"/>
    <w:rsid w:val="00944513"/>
    <w:rsid w:val="0094782C"/>
    <w:rsid w:val="00966BD6"/>
    <w:rsid w:val="009676DF"/>
    <w:rsid w:val="00967869"/>
    <w:rsid w:val="00971F54"/>
    <w:rsid w:val="009725C5"/>
    <w:rsid w:val="00973F40"/>
    <w:rsid w:val="009818CF"/>
    <w:rsid w:val="00982940"/>
    <w:rsid w:val="009934CF"/>
    <w:rsid w:val="00994299"/>
    <w:rsid w:val="00994DE8"/>
    <w:rsid w:val="00995312"/>
    <w:rsid w:val="009A0D75"/>
    <w:rsid w:val="009A347A"/>
    <w:rsid w:val="009A5B23"/>
    <w:rsid w:val="009B0763"/>
    <w:rsid w:val="009B26C7"/>
    <w:rsid w:val="009B680A"/>
    <w:rsid w:val="009B6A6F"/>
    <w:rsid w:val="009C09D9"/>
    <w:rsid w:val="009C1AFE"/>
    <w:rsid w:val="009C2441"/>
    <w:rsid w:val="009D048B"/>
    <w:rsid w:val="009D7DDA"/>
    <w:rsid w:val="009E065A"/>
    <w:rsid w:val="009E5419"/>
    <w:rsid w:val="009E5A6E"/>
    <w:rsid w:val="009F0491"/>
    <w:rsid w:val="009F0A95"/>
    <w:rsid w:val="009F100E"/>
    <w:rsid w:val="009F1635"/>
    <w:rsid w:val="009F1746"/>
    <w:rsid w:val="009F240A"/>
    <w:rsid w:val="009F38BB"/>
    <w:rsid w:val="009F46DC"/>
    <w:rsid w:val="009F6EDF"/>
    <w:rsid w:val="00A01461"/>
    <w:rsid w:val="00A051E4"/>
    <w:rsid w:val="00A119A3"/>
    <w:rsid w:val="00A125A9"/>
    <w:rsid w:val="00A15750"/>
    <w:rsid w:val="00A15CC2"/>
    <w:rsid w:val="00A1620D"/>
    <w:rsid w:val="00A16AC0"/>
    <w:rsid w:val="00A20B0A"/>
    <w:rsid w:val="00A22D79"/>
    <w:rsid w:val="00A22FEA"/>
    <w:rsid w:val="00A23D31"/>
    <w:rsid w:val="00A242C2"/>
    <w:rsid w:val="00A26025"/>
    <w:rsid w:val="00A301A7"/>
    <w:rsid w:val="00A30C34"/>
    <w:rsid w:val="00A30FD3"/>
    <w:rsid w:val="00A31829"/>
    <w:rsid w:val="00A346F3"/>
    <w:rsid w:val="00A35E2F"/>
    <w:rsid w:val="00A3676A"/>
    <w:rsid w:val="00A37891"/>
    <w:rsid w:val="00A40A51"/>
    <w:rsid w:val="00A47916"/>
    <w:rsid w:val="00A51788"/>
    <w:rsid w:val="00A5420A"/>
    <w:rsid w:val="00A57C3D"/>
    <w:rsid w:val="00A621CF"/>
    <w:rsid w:val="00A622B0"/>
    <w:rsid w:val="00A631FA"/>
    <w:rsid w:val="00A6697B"/>
    <w:rsid w:val="00A74C2D"/>
    <w:rsid w:val="00A768CC"/>
    <w:rsid w:val="00A76B34"/>
    <w:rsid w:val="00A84EAD"/>
    <w:rsid w:val="00A854FF"/>
    <w:rsid w:val="00A8745D"/>
    <w:rsid w:val="00A90F9B"/>
    <w:rsid w:val="00A92694"/>
    <w:rsid w:val="00A93072"/>
    <w:rsid w:val="00A94475"/>
    <w:rsid w:val="00A94CC6"/>
    <w:rsid w:val="00A9629C"/>
    <w:rsid w:val="00AA35D5"/>
    <w:rsid w:val="00AA417B"/>
    <w:rsid w:val="00AA533F"/>
    <w:rsid w:val="00AA7207"/>
    <w:rsid w:val="00AB010D"/>
    <w:rsid w:val="00AB2A36"/>
    <w:rsid w:val="00AB5D9D"/>
    <w:rsid w:val="00AC0EB7"/>
    <w:rsid w:val="00AC1B61"/>
    <w:rsid w:val="00AC5EE6"/>
    <w:rsid w:val="00AD1740"/>
    <w:rsid w:val="00AD1923"/>
    <w:rsid w:val="00AD2611"/>
    <w:rsid w:val="00AD3D57"/>
    <w:rsid w:val="00AD5855"/>
    <w:rsid w:val="00AD728F"/>
    <w:rsid w:val="00AE273C"/>
    <w:rsid w:val="00AE6BAB"/>
    <w:rsid w:val="00AE7834"/>
    <w:rsid w:val="00AF090B"/>
    <w:rsid w:val="00AF11C6"/>
    <w:rsid w:val="00AF28EC"/>
    <w:rsid w:val="00AF367A"/>
    <w:rsid w:val="00AF6580"/>
    <w:rsid w:val="00B03FF6"/>
    <w:rsid w:val="00B070AA"/>
    <w:rsid w:val="00B07E94"/>
    <w:rsid w:val="00B10400"/>
    <w:rsid w:val="00B11CCE"/>
    <w:rsid w:val="00B1415B"/>
    <w:rsid w:val="00B1448B"/>
    <w:rsid w:val="00B15BF7"/>
    <w:rsid w:val="00B1733A"/>
    <w:rsid w:val="00B202EE"/>
    <w:rsid w:val="00B2065E"/>
    <w:rsid w:val="00B21A0D"/>
    <w:rsid w:val="00B26756"/>
    <w:rsid w:val="00B269F1"/>
    <w:rsid w:val="00B274AE"/>
    <w:rsid w:val="00B274BF"/>
    <w:rsid w:val="00B31222"/>
    <w:rsid w:val="00B332A5"/>
    <w:rsid w:val="00B3716A"/>
    <w:rsid w:val="00B41440"/>
    <w:rsid w:val="00B414D1"/>
    <w:rsid w:val="00B42B2B"/>
    <w:rsid w:val="00B42E81"/>
    <w:rsid w:val="00B4329D"/>
    <w:rsid w:val="00B44807"/>
    <w:rsid w:val="00B520F9"/>
    <w:rsid w:val="00B5495A"/>
    <w:rsid w:val="00B577A3"/>
    <w:rsid w:val="00B60AB8"/>
    <w:rsid w:val="00B64B52"/>
    <w:rsid w:val="00B657BE"/>
    <w:rsid w:val="00B67D46"/>
    <w:rsid w:val="00B7262F"/>
    <w:rsid w:val="00B73FD4"/>
    <w:rsid w:val="00B74FC5"/>
    <w:rsid w:val="00B75A6C"/>
    <w:rsid w:val="00B76D35"/>
    <w:rsid w:val="00B83E2A"/>
    <w:rsid w:val="00B83E38"/>
    <w:rsid w:val="00B86C19"/>
    <w:rsid w:val="00B908CF"/>
    <w:rsid w:val="00B9572E"/>
    <w:rsid w:val="00BA0733"/>
    <w:rsid w:val="00BA0AF6"/>
    <w:rsid w:val="00BA4993"/>
    <w:rsid w:val="00BB20F1"/>
    <w:rsid w:val="00BB288D"/>
    <w:rsid w:val="00BB375D"/>
    <w:rsid w:val="00BB4B53"/>
    <w:rsid w:val="00BB515F"/>
    <w:rsid w:val="00BC11C7"/>
    <w:rsid w:val="00BC2C0C"/>
    <w:rsid w:val="00BC6175"/>
    <w:rsid w:val="00BC758B"/>
    <w:rsid w:val="00BD1319"/>
    <w:rsid w:val="00BE0A93"/>
    <w:rsid w:val="00BE17C6"/>
    <w:rsid w:val="00BE33AC"/>
    <w:rsid w:val="00BE4865"/>
    <w:rsid w:val="00BE5347"/>
    <w:rsid w:val="00BE7B48"/>
    <w:rsid w:val="00BF1A8A"/>
    <w:rsid w:val="00BF219A"/>
    <w:rsid w:val="00C04C52"/>
    <w:rsid w:val="00C10F14"/>
    <w:rsid w:val="00C141BF"/>
    <w:rsid w:val="00C159C6"/>
    <w:rsid w:val="00C15DFF"/>
    <w:rsid w:val="00C16B4B"/>
    <w:rsid w:val="00C17427"/>
    <w:rsid w:val="00C25238"/>
    <w:rsid w:val="00C25C49"/>
    <w:rsid w:val="00C31E61"/>
    <w:rsid w:val="00C3345C"/>
    <w:rsid w:val="00C408C6"/>
    <w:rsid w:val="00C502A5"/>
    <w:rsid w:val="00C50D2D"/>
    <w:rsid w:val="00C521F7"/>
    <w:rsid w:val="00C53008"/>
    <w:rsid w:val="00C549DB"/>
    <w:rsid w:val="00C55151"/>
    <w:rsid w:val="00C560FA"/>
    <w:rsid w:val="00C57FF9"/>
    <w:rsid w:val="00C61451"/>
    <w:rsid w:val="00C63E22"/>
    <w:rsid w:val="00C64224"/>
    <w:rsid w:val="00C64434"/>
    <w:rsid w:val="00C64FA9"/>
    <w:rsid w:val="00C66EB4"/>
    <w:rsid w:val="00C67641"/>
    <w:rsid w:val="00C70E41"/>
    <w:rsid w:val="00C73C57"/>
    <w:rsid w:val="00C74D43"/>
    <w:rsid w:val="00C77CBF"/>
    <w:rsid w:val="00C801CF"/>
    <w:rsid w:val="00C8061A"/>
    <w:rsid w:val="00C857D8"/>
    <w:rsid w:val="00C8780E"/>
    <w:rsid w:val="00C92552"/>
    <w:rsid w:val="00C929A8"/>
    <w:rsid w:val="00C93F1B"/>
    <w:rsid w:val="00C97307"/>
    <w:rsid w:val="00C9744D"/>
    <w:rsid w:val="00CA2E81"/>
    <w:rsid w:val="00CA780B"/>
    <w:rsid w:val="00CB05F4"/>
    <w:rsid w:val="00CB675A"/>
    <w:rsid w:val="00CC2092"/>
    <w:rsid w:val="00CC4899"/>
    <w:rsid w:val="00CD0A7D"/>
    <w:rsid w:val="00CD3A5D"/>
    <w:rsid w:val="00CD52D4"/>
    <w:rsid w:val="00CD5FD4"/>
    <w:rsid w:val="00CE0585"/>
    <w:rsid w:val="00CE0DCE"/>
    <w:rsid w:val="00CE2A00"/>
    <w:rsid w:val="00CE33C1"/>
    <w:rsid w:val="00CE340E"/>
    <w:rsid w:val="00CE76FF"/>
    <w:rsid w:val="00CF066F"/>
    <w:rsid w:val="00D00894"/>
    <w:rsid w:val="00D02370"/>
    <w:rsid w:val="00D0310D"/>
    <w:rsid w:val="00D05C7C"/>
    <w:rsid w:val="00D07742"/>
    <w:rsid w:val="00D07ADB"/>
    <w:rsid w:val="00D11557"/>
    <w:rsid w:val="00D147D5"/>
    <w:rsid w:val="00D14DB7"/>
    <w:rsid w:val="00D15ED5"/>
    <w:rsid w:val="00D2464B"/>
    <w:rsid w:val="00D26AE1"/>
    <w:rsid w:val="00D31114"/>
    <w:rsid w:val="00D348F7"/>
    <w:rsid w:val="00D3640C"/>
    <w:rsid w:val="00D36A6E"/>
    <w:rsid w:val="00D40BC3"/>
    <w:rsid w:val="00D434EC"/>
    <w:rsid w:val="00D44E9D"/>
    <w:rsid w:val="00D472A7"/>
    <w:rsid w:val="00D476B5"/>
    <w:rsid w:val="00D476DA"/>
    <w:rsid w:val="00D51853"/>
    <w:rsid w:val="00D717A5"/>
    <w:rsid w:val="00D74FFF"/>
    <w:rsid w:val="00D82D10"/>
    <w:rsid w:val="00D84B17"/>
    <w:rsid w:val="00D8507D"/>
    <w:rsid w:val="00D86622"/>
    <w:rsid w:val="00D87A34"/>
    <w:rsid w:val="00D90C9D"/>
    <w:rsid w:val="00D91910"/>
    <w:rsid w:val="00D91AA8"/>
    <w:rsid w:val="00D944A6"/>
    <w:rsid w:val="00D954A2"/>
    <w:rsid w:val="00D964FC"/>
    <w:rsid w:val="00D969C4"/>
    <w:rsid w:val="00D96FC3"/>
    <w:rsid w:val="00D97378"/>
    <w:rsid w:val="00DA0E0D"/>
    <w:rsid w:val="00DA1F5B"/>
    <w:rsid w:val="00DA495D"/>
    <w:rsid w:val="00DA7BA0"/>
    <w:rsid w:val="00DB429F"/>
    <w:rsid w:val="00DB52C3"/>
    <w:rsid w:val="00DB5DA3"/>
    <w:rsid w:val="00DB79D3"/>
    <w:rsid w:val="00DC09E4"/>
    <w:rsid w:val="00DC10B0"/>
    <w:rsid w:val="00DC1594"/>
    <w:rsid w:val="00DC28CF"/>
    <w:rsid w:val="00DC45F5"/>
    <w:rsid w:val="00DC4BCD"/>
    <w:rsid w:val="00DD07A3"/>
    <w:rsid w:val="00DD178F"/>
    <w:rsid w:val="00DD3E76"/>
    <w:rsid w:val="00DE24EC"/>
    <w:rsid w:val="00DE4107"/>
    <w:rsid w:val="00DE6FF0"/>
    <w:rsid w:val="00DE7431"/>
    <w:rsid w:val="00DE7B67"/>
    <w:rsid w:val="00DF0591"/>
    <w:rsid w:val="00DF0BFC"/>
    <w:rsid w:val="00DF0ED5"/>
    <w:rsid w:val="00DF12C5"/>
    <w:rsid w:val="00DF17BD"/>
    <w:rsid w:val="00DF2C3E"/>
    <w:rsid w:val="00DF464D"/>
    <w:rsid w:val="00DF5B3C"/>
    <w:rsid w:val="00DF5B7A"/>
    <w:rsid w:val="00DF5CF1"/>
    <w:rsid w:val="00DF72D9"/>
    <w:rsid w:val="00DF790C"/>
    <w:rsid w:val="00DF7D3D"/>
    <w:rsid w:val="00DF7EC8"/>
    <w:rsid w:val="00E007CF"/>
    <w:rsid w:val="00E00C15"/>
    <w:rsid w:val="00E028ED"/>
    <w:rsid w:val="00E05754"/>
    <w:rsid w:val="00E05C48"/>
    <w:rsid w:val="00E07B94"/>
    <w:rsid w:val="00E07E66"/>
    <w:rsid w:val="00E104F6"/>
    <w:rsid w:val="00E10748"/>
    <w:rsid w:val="00E10E63"/>
    <w:rsid w:val="00E12F57"/>
    <w:rsid w:val="00E130A4"/>
    <w:rsid w:val="00E152D8"/>
    <w:rsid w:val="00E168F5"/>
    <w:rsid w:val="00E173CD"/>
    <w:rsid w:val="00E20151"/>
    <w:rsid w:val="00E22DFA"/>
    <w:rsid w:val="00E27DDF"/>
    <w:rsid w:val="00E30A90"/>
    <w:rsid w:val="00E405F8"/>
    <w:rsid w:val="00E43469"/>
    <w:rsid w:val="00E445DA"/>
    <w:rsid w:val="00E45379"/>
    <w:rsid w:val="00E50A5C"/>
    <w:rsid w:val="00E50B22"/>
    <w:rsid w:val="00E50C90"/>
    <w:rsid w:val="00E51588"/>
    <w:rsid w:val="00E51F43"/>
    <w:rsid w:val="00E528CB"/>
    <w:rsid w:val="00E53706"/>
    <w:rsid w:val="00E54C61"/>
    <w:rsid w:val="00E60CF3"/>
    <w:rsid w:val="00E62E3B"/>
    <w:rsid w:val="00E65875"/>
    <w:rsid w:val="00E72348"/>
    <w:rsid w:val="00E73254"/>
    <w:rsid w:val="00E75E8B"/>
    <w:rsid w:val="00E76A71"/>
    <w:rsid w:val="00E772F5"/>
    <w:rsid w:val="00E8155D"/>
    <w:rsid w:val="00E85D82"/>
    <w:rsid w:val="00E97764"/>
    <w:rsid w:val="00EA0E04"/>
    <w:rsid w:val="00EA1DFB"/>
    <w:rsid w:val="00EA220D"/>
    <w:rsid w:val="00EA2F58"/>
    <w:rsid w:val="00EA31FB"/>
    <w:rsid w:val="00EA3A85"/>
    <w:rsid w:val="00EA5D2C"/>
    <w:rsid w:val="00EA5D8E"/>
    <w:rsid w:val="00EB30CF"/>
    <w:rsid w:val="00EB31B1"/>
    <w:rsid w:val="00EB3B88"/>
    <w:rsid w:val="00EB6626"/>
    <w:rsid w:val="00EB73E6"/>
    <w:rsid w:val="00EC261B"/>
    <w:rsid w:val="00EC5752"/>
    <w:rsid w:val="00EC5CA0"/>
    <w:rsid w:val="00EC60A0"/>
    <w:rsid w:val="00EC64AC"/>
    <w:rsid w:val="00EC7372"/>
    <w:rsid w:val="00ED30E8"/>
    <w:rsid w:val="00ED3378"/>
    <w:rsid w:val="00EE021D"/>
    <w:rsid w:val="00EE32D5"/>
    <w:rsid w:val="00EE5507"/>
    <w:rsid w:val="00EE73C5"/>
    <w:rsid w:val="00EF1884"/>
    <w:rsid w:val="00EF267F"/>
    <w:rsid w:val="00EF349A"/>
    <w:rsid w:val="00EF4A64"/>
    <w:rsid w:val="00EF4D15"/>
    <w:rsid w:val="00EF668C"/>
    <w:rsid w:val="00EF7B4E"/>
    <w:rsid w:val="00F02171"/>
    <w:rsid w:val="00F033EF"/>
    <w:rsid w:val="00F038F3"/>
    <w:rsid w:val="00F040C6"/>
    <w:rsid w:val="00F07BD7"/>
    <w:rsid w:val="00F11389"/>
    <w:rsid w:val="00F11AB3"/>
    <w:rsid w:val="00F16AD7"/>
    <w:rsid w:val="00F35243"/>
    <w:rsid w:val="00F4376E"/>
    <w:rsid w:val="00F43E6E"/>
    <w:rsid w:val="00F44423"/>
    <w:rsid w:val="00F46C14"/>
    <w:rsid w:val="00F501F8"/>
    <w:rsid w:val="00F50BB4"/>
    <w:rsid w:val="00F51236"/>
    <w:rsid w:val="00F53751"/>
    <w:rsid w:val="00F541B8"/>
    <w:rsid w:val="00F54C30"/>
    <w:rsid w:val="00F56CC2"/>
    <w:rsid w:val="00F61B76"/>
    <w:rsid w:val="00F628D3"/>
    <w:rsid w:val="00F6497E"/>
    <w:rsid w:val="00F67789"/>
    <w:rsid w:val="00F677E2"/>
    <w:rsid w:val="00F72BF9"/>
    <w:rsid w:val="00F738AE"/>
    <w:rsid w:val="00F74E05"/>
    <w:rsid w:val="00F75EAD"/>
    <w:rsid w:val="00F7651D"/>
    <w:rsid w:val="00F77154"/>
    <w:rsid w:val="00F777E3"/>
    <w:rsid w:val="00F80F33"/>
    <w:rsid w:val="00F9173A"/>
    <w:rsid w:val="00F9650A"/>
    <w:rsid w:val="00F967C7"/>
    <w:rsid w:val="00FA0037"/>
    <w:rsid w:val="00FA0437"/>
    <w:rsid w:val="00FA0E91"/>
    <w:rsid w:val="00FA233F"/>
    <w:rsid w:val="00FA2E05"/>
    <w:rsid w:val="00FA600E"/>
    <w:rsid w:val="00FA7D57"/>
    <w:rsid w:val="00FB0008"/>
    <w:rsid w:val="00FB071C"/>
    <w:rsid w:val="00FB09D6"/>
    <w:rsid w:val="00FB236C"/>
    <w:rsid w:val="00FB60C5"/>
    <w:rsid w:val="00FB7DDC"/>
    <w:rsid w:val="00FC2209"/>
    <w:rsid w:val="00FC7531"/>
    <w:rsid w:val="00FC7EAA"/>
    <w:rsid w:val="00FD3D01"/>
    <w:rsid w:val="00FD4C0B"/>
    <w:rsid w:val="00FD4FA5"/>
    <w:rsid w:val="00FD7CE9"/>
    <w:rsid w:val="00FE1DE2"/>
    <w:rsid w:val="00FE57C8"/>
    <w:rsid w:val="00FF01D7"/>
    <w:rsid w:val="00FF2982"/>
    <w:rsid w:val="00FF456A"/>
    <w:rsid w:val="00FF6204"/>
    <w:rsid w:val="00FF634D"/>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990BA5"/>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914F2-659E-4FAE-8F59-08C0555B9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2839</Words>
  <Characters>15616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3</cp:revision>
  <cp:lastPrinted>2018-11-06T23:10:00Z</cp:lastPrinted>
  <dcterms:created xsi:type="dcterms:W3CDTF">2019-04-29T14:22:00Z</dcterms:created>
  <dcterms:modified xsi:type="dcterms:W3CDTF">2019-06-03T19:00:00Z</dcterms:modified>
</cp:coreProperties>
</file>