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BE6A08">
      <w:pPr>
        <w:spacing w:line="360" w:lineRule="auto"/>
        <w:jc w:val="center"/>
        <w:rPr>
          <w:rFonts w:ascii="Palatino Linotype" w:hAnsi="Palatino Linotype"/>
          <w:b/>
        </w:rPr>
      </w:pPr>
      <w:bookmarkStart w:id="0" w:name="_GoBack"/>
      <w:bookmarkEnd w:id="0"/>
      <w:r w:rsidRPr="00BE6A08">
        <w:rPr>
          <w:rFonts w:ascii="Palatino Linotype" w:hAnsi="Palatino Linotype"/>
          <w:b/>
        </w:rPr>
        <w:t>LÍNEAS ARGUMENTATIVAS</w:t>
      </w:r>
    </w:p>
    <w:p w14:paraId="4AAAF7AA" w14:textId="77777777" w:rsidR="00BE6A08" w:rsidRPr="00BE6A08" w:rsidRDefault="00BE6A08" w:rsidP="00BE6A08">
      <w:pPr>
        <w:spacing w:line="360" w:lineRule="auto"/>
        <w:jc w:val="center"/>
        <w:rPr>
          <w:rFonts w:ascii="Palatino Linotype" w:hAnsi="Palatino Linotype"/>
          <w:b/>
        </w:rPr>
      </w:pPr>
    </w:p>
    <w:p w14:paraId="5246CEC9" w14:textId="77777777" w:rsidR="00903054" w:rsidRDefault="00903054" w:rsidP="00BE6A08">
      <w:pPr>
        <w:spacing w:line="360" w:lineRule="auto"/>
        <w:jc w:val="both"/>
        <w:rPr>
          <w:rFonts w:ascii="Palatino Linotype" w:eastAsia="Times New Roman" w:hAnsi="Palatino Linotype"/>
        </w:rPr>
      </w:pPr>
      <w:r w:rsidRPr="00BE6A08">
        <w:rPr>
          <w:rFonts w:ascii="Palatino Linotype" w:eastAsia="Times New Roman" w:hAnsi="Palatino Linotype"/>
          <w:b/>
        </w:rPr>
        <w:t>DEBERES DE LAS AUTORIDADES.</w:t>
      </w:r>
      <w:r w:rsidRPr="00BE6A0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BEC0DDA" w14:textId="77777777" w:rsidR="00BE6A08" w:rsidRPr="00BE6A08" w:rsidRDefault="00BE6A08" w:rsidP="00BE6A08">
      <w:pPr>
        <w:spacing w:line="360" w:lineRule="auto"/>
        <w:jc w:val="both"/>
        <w:rPr>
          <w:rFonts w:ascii="Palatino Linotype" w:eastAsia="Times New Roman" w:hAnsi="Palatino Linotype"/>
        </w:rPr>
      </w:pPr>
    </w:p>
    <w:p w14:paraId="0177C62C" w14:textId="77777777" w:rsidR="00903054" w:rsidRPr="00BE6A08" w:rsidRDefault="00903054" w:rsidP="00BE6A08">
      <w:pPr>
        <w:spacing w:line="360" w:lineRule="auto"/>
        <w:jc w:val="both"/>
        <w:rPr>
          <w:rFonts w:ascii="Palatino Linotype" w:hAnsi="Palatino Linotype" w:cs="Arial"/>
          <w:b/>
          <w:i/>
        </w:rPr>
      </w:pPr>
      <w:r w:rsidRPr="00BE6A08">
        <w:rPr>
          <w:rFonts w:ascii="Palatino Linotype" w:hAnsi="Palatino Linotype" w:cs="Arial"/>
          <w:b/>
        </w:rPr>
        <w:t>DE LA ELABORACION DE LAS VERSIONES PÚBLICAS</w:t>
      </w:r>
      <w:r w:rsidRPr="00BE6A08">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EDC2C31" w14:textId="2C8A4B53" w:rsidR="00F268C6" w:rsidRPr="00BE6A08" w:rsidRDefault="00BE6A08" w:rsidP="00BE6A08">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60288" behindDoc="0" locked="0" layoutInCell="1" allowOverlap="1" wp14:anchorId="1B435EEC" wp14:editId="50D99D71">
                <wp:simplePos x="0" y="0"/>
                <wp:positionH relativeFrom="margin">
                  <wp:align>left</wp:align>
                </wp:positionH>
                <wp:positionV relativeFrom="paragraph">
                  <wp:posOffset>279080</wp:posOffset>
                </wp:positionV>
                <wp:extent cx="5439933" cy="2619631"/>
                <wp:effectExtent l="38100" t="19050" r="66040" b="85725"/>
                <wp:wrapNone/>
                <wp:docPr id="2" name="Conector recto 2"/>
                <wp:cNvGraphicFramePr/>
                <a:graphic xmlns:a="http://schemas.openxmlformats.org/drawingml/2006/main">
                  <a:graphicData uri="http://schemas.microsoft.com/office/word/2010/wordprocessingShape">
                    <wps:wsp>
                      <wps:cNvCnPr/>
                      <wps:spPr>
                        <a:xfrm>
                          <a:off x="0" y="0"/>
                          <a:ext cx="5439933" cy="26196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F2DA8"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95pt" to="428.3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" strokecolor="#4f81bd [3204]" strokeweight="2pt">
                <v:shadow on="t" color="black" opacity="24903f" origin=",.5" offset="0,.55556mm"/>
                <w10:wrap anchorx="margin"/>
              </v:line>
            </w:pict>
          </mc:Fallback>
        </mc:AlternateContent>
      </w:r>
    </w:p>
    <w:p w14:paraId="0F985235" w14:textId="77344D66" w:rsidR="00F268C6" w:rsidRPr="00BE6A08" w:rsidRDefault="00F268C6" w:rsidP="00BE6A08">
      <w:pPr>
        <w:tabs>
          <w:tab w:val="left" w:pos="0"/>
        </w:tabs>
        <w:spacing w:line="360" w:lineRule="auto"/>
        <w:jc w:val="both"/>
        <w:rPr>
          <w:rFonts w:ascii="Palatino Linotype" w:eastAsia="MS Mincho" w:hAnsi="Palatino Linotype" w:cs="Arial"/>
        </w:rPr>
      </w:pPr>
    </w:p>
    <w:p w14:paraId="78C112EA" w14:textId="77777777" w:rsidR="003E4A5C" w:rsidRPr="00BE6A08" w:rsidRDefault="003E4A5C" w:rsidP="00BE6A08">
      <w:pPr>
        <w:tabs>
          <w:tab w:val="left" w:pos="0"/>
        </w:tabs>
        <w:spacing w:line="360" w:lineRule="auto"/>
        <w:jc w:val="both"/>
        <w:rPr>
          <w:rFonts w:ascii="Palatino Linotype" w:eastAsia="MS Mincho" w:hAnsi="Palatino Linotype" w:cs="Arial"/>
        </w:rPr>
      </w:pPr>
    </w:p>
    <w:p w14:paraId="209A55F0" w14:textId="77777777" w:rsidR="00103D24" w:rsidRPr="00BE6A08" w:rsidRDefault="00103D24" w:rsidP="00BE6A08">
      <w:pPr>
        <w:tabs>
          <w:tab w:val="left" w:pos="0"/>
          <w:tab w:val="left" w:pos="6450"/>
        </w:tabs>
        <w:spacing w:line="360" w:lineRule="auto"/>
        <w:jc w:val="both"/>
        <w:rPr>
          <w:rFonts w:ascii="Palatino Linotype" w:eastAsia="MS Mincho" w:hAnsi="Palatino Linotype" w:cs="Arial"/>
        </w:rPr>
      </w:pPr>
    </w:p>
    <w:p w14:paraId="5BDFA3CA" w14:textId="77777777" w:rsidR="00103D24" w:rsidRPr="00BE6A08" w:rsidRDefault="00103D24" w:rsidP="00BE6A08">
      <w:pPr>
        <w:tabs>
          <w:tab w:val="left" w:pos="0"/>
          <w:tab w:val="left" w:pos="6450"/>
        </w:tabs>
        <w:spacing w:line="360" w:lineRule="auto"/>
        <w:jc w:val="both"/>
        <w:rPr>
          <w:rFonts w:ascii="Palatino Linotype" w:eastAsia="MS Mincho" w:hAnsi="Palatino Linotype" w:cs="Arial"/>
        </w:rPr>
      </w:pPr>
    </w:p>
    <w:p w14:paraId="21FFA09B" w14:textId="47A735F3" w:rsidR="003E4A5C" w:rsidRPr="00BE6A08" w:rsidRDefault="004B5677" w:rsidP="00BE6A08">
      <w:pPr>
        <w:tabs>
          <w:tab w:val="left" w:pos="0"/>
          <w:tab w:val="left" w:pos="6450"/>
        </w:tabs>
        <w:spacing w:line="360" w:lineRule="auto"/>
        <w:jc w:val="both"/>
        <w:rPr>
          <w:rFonts w:ascii="Palatino Linotype" w:eastAsia="MS Mincho" w:hAnsi="Palatino Linotype" w:cs="Arial"/>
        </w:rPr>
      </w:pPr>
      <w:r w:rsidRPr="00BE6A08">
        <w:rPr>
          <w:rFonts w:ascii="Palatino Linotype" w:eastAsia="MS Mincho" w:hAnsi="Palatino Linotype" w:cs="Arial"/>
        </w:rPr>
        <w:tab/>
      </w:r>
    </w:p>
    <w:p w14:paraId="66C12F0D" w14:textId="77777777" w:rsidR="003E4A5C" w:rsidRPr="00BE6A08" w:rsidRDefault="003E4A5C" w:rsidP="00BE6A08">
      <w:pPr>
        <w:tabs>
          <w:tab w:val="left" w:pos="0"/>
        </w:tabs>
        <w:spacing w:line="360" w:lineRule="auto"/>
        <w:jc w:val="both"/>
        <w:rPr>
          <w:rFonts w:ascii="Palatino Linotype" w:eastAsia="MS Mincho" w:hAnsi="Palatino Linotype" w:cs="Arial"/>
        </w:rPr>
      </w:pPr>
    </w:p>
    <w:p w14:paraId="31137936" w14:textId="302D1D0F" w:rsidR="00BC61B2" w:rsidRDefault="00A20B1F" w:rsidP="00BE6A08">
      <w:pPr>
        <w:tabs>
          <w:tab w:val="left" w:pos="0"/>
        </w:tabs>
        <w:spacing w:line="360" w:lineRule="auto"/>
        <w:jc w:val="center"/>
        <w:rPr>
          <w:rFonts w:ascii="Palatino Linotype" w:eastAsia="Times New Roman" w:hAnsi="Palatino Linotype" w:cs="Times New Roman"/>
          <w:b/>
          <w:u w:val="single"/>
        </w:rPr>
      </w:pPr>
      <w:r w:rsidRPr="00BE6A08">
        <w:rPr>
          <w:rFonts w:ascii="Palatino Linotype" w:eastAsia="Times New Roman" w:hAnsi="Palatino Linotype" w:cs="Times New Roman"/>
          <w:b/>
          <w:u w:val="single"/>
        </w:rPr>
        <w:lastRenderedPageBreak/>
        <w:t>ÍNDICE</w:t>
      </w:r>
    </w:p>
    <w:p w14:paraId="49DC168C" w14:textId="77777777" w:rsidR="00BE6A08" w:rsidRPr="00BE6A08" w:rsidRDefault="00BE6A08" w:rsidP="00BE6A08">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E6A08" w:rsidRDefault="00763298" w:rsidP="00BE6A08">
          <w:pPr>
            <w:pStyle w:val="TtulodeTDC"/>
            <w:tabs>
              <w:tab w:val="left" w:pos="0"/>
            </w:tabs>
            <w:spacing w:before="0" w:line="360" w:lineRule="auto"/>
            <w:rPr>
              <w:szCs w:val="24"/>
            </w:rPr>
          </w:pPr>
        </w:p>
        <w:p w14:paraId="5C9C0549" w14:textId="77777777" w:rsidR="0042248A" w:rsidRPr="00BE6A08" w:rsidRDefault="00763298" w:rsidP="00BE6A08">
          <w:pPr>
            <w:pStyle w:val="TDC1"/>
            <w:spacing w:line="360" w:lineRule="auto"/>
            <w:ind w:left="426" w:hanging="142"/>
            <w:rPr>
              <w:rFonts w:ascii="Palatino Linotype" w:hAnsi="Palatino Linotype"/>
              <w:noProof/>
              <w:lang w:val="es-MX" w:eastAsia="es-MX"/>
            </w:rPr>
          </w:pPr>
          <w:r w:rsidRPr="00BE6A08">
            <w:rPr>
              <w:rFonts w:ascii="Palatino Linotype" w:hAnsi="Palatino Linotype"/>
            </w:rPr>
            <w:fldChar w:fldCharType="begin"/>
          </w:r>
          <w:r w:rsidRPr="00BE6A08">
            <w:rPr>
              <w:rFonts w:ascii="Palatino Linotype" w:hAnsi="Palatino Linotype"/>
            </w:rPr>
            <w:instrText xml:space="preserve"> TOC \o "1-3" \h \z \u </w:instrText>
          </w:r>
          <w:r w:rsidRPr="00BE6A08">
            <w:rPr>
              <w:rFonts w:ascii="Palatino Linotype" w:hAnsi="Palatino Linotype"/>
            </w:rPr>
            <w:fldChar w:fldCharType="separate"/>
          </w:r>
          <w:hyperlink w:anchor="_Toc4096110" w:history="1">
            <w:r w:rsidR="0042248A" w:rsidRPr="00BE6A08">
              <w:rPr>
                <w:rStyle w:val="Hipervnculo"/>
                <w:rFonts w:ascii="Palatino Linotype" w:hAnsi="Palatino Linotype"/>
                <w:b/>
                <w:noProof/>
              </w:rPr>
              <w:t>ANTECEDENTES</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_Toc4096110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3</w:t>
            </w:r>
            <w:r w:rsidR="0042248A" w:rsidRPr="00BE6A08">
              <w:rPr>
                <w:rFonts w:ascii="Palatino Linotype" w:hAnsi="Palatino Linotype"/>
                <w:noProof/>
                <w:webHidden/>
              </w:rPr>
              <w:fldChar w:fldCharType="end"/>
            </w:r>
          </w:hyperlink>
        </w:p>
        <w:p w14:paraId="6883B74E" w14:textId="77777777" w:rsidR="0042248A" w:rsidRPr="00BE6A08" w:rsidRDefault="00502508" w:rsidP="00BE6A08">
          <w:pPr>
            <w:pStyle w:val="TDC1"/>
            <w:spacing w:line="360" w:lineRule="auto"/>
            <w:ind w:left="426" w:hanging="142"/>
            <w:rPr>
              <w:rFonts w:ascii="Palatino Linotype" w:hAnsi="Palatino Linotype"/>
              <w:noProof/>
              <w:lang w:val="es-MX" w:eastAsia="es-MX"/>
            </w:rPr>
          </w:pPr>
          <w:hyperlink w:anchor="_Toc4096111" w:history="1">
            <w:r w:rsidR="0042248A" w:rsidRPr="00BE6A08">
              <w:rPr>
                <w:rStyle w:val="Hipervnculo"/>
                <w:rFonts w:ascii="Palatino Linotype" w:hAnsi="Palatino Linotype"/>
                <w:b/>
                <w:noProof/>
              </w:rPr>
              <w:t>CONSIDERANDO</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_Toc4096111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9</w:t>
            </w:r>
            <w:r w:rsidR="0042248A" w:rsidRPr="00BE6A08">
              <w:rPr>
                <w:rFonts w:ascii="Palatino Linotype" w:hAnsi="Palatino Linotype"/>
                <w:noProof/>
                <w:webHidden/>
              </w:rPr>
              <w:fldChar w:fldCharType="end"/>
            </w:r>
          </w:hyperlink>
        </w:p>
        <w:p w14:paraId="201C19DC" w14:textId="77777777" w:rsidR="0042248A" w:rsidRPr="00BE6A08" w:rsidRDefault="00502508" w:rsidP="00BE6A08">
          <w:pPr>
            <w:pStyle w:val="TDC2"/>
            <w:spacing w:after="0" w:line="360" w:lineRule="auto"/>
            <w:ind w:left="426" w:hanging="142"/>
            <w:rPr>
              <w:rFonts w:ascii="Palatino Linotype" w:hAnsi="Palatino Linotype"/>
              <w:noProof/>
              <w:lang w:val="es-MX" w:eastAsia="es-MX"/>
            </w:rPr>
          </w:pPr>
          <w:hyperlink w:anchor="_Toc4096112" w:history="1">
            <w:r w:rsidR="0042248A" w:rsidRPr="00BE6A08">
              <w:rPr>
                <w:rStyle w:val="Hipervnculo"/>
                <w:rFonts w:ascii="Palatino Linotype" w:hAnsi="Palatino Linotype"/>
                <w:b/>
                <w:noProof/>
              </w:rPr>
              <w:t>PRIMERO. De la competencia</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_Toc4096112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9</w:t>
            </w:r>
            <w:r w:rsidR="0042248A" w:rsidRPr="00BE6A08">
              <w:rPr>
                <w:rFonts w:ascii="Palatino Linotype" w:hAnsi="Palatino Linotype"/>
                <w:noProof/>
                <w:webHidden/>
              </w:rPr>
              <w:fldChar w:fldCharType="end"/>
            </w:r>
          </w:hyperlink>
        </w:p>
        <w:p w14:paraId="7118BD53" w14:textId="77777777" w:rsidR="0042248A" w:rsidRPr="00BE6A08" w:rsidRDefault="00502508" w:rsidP="00BE6A08">
          <w:pPr>
            <w:pStyle w:val="TDC2"/>
            <w:spacing w:after="0" w:line="360" w:lineRule="auto"/>
            <w:ind w:left="426" w:hanging="142"/>
            <w:rPr>
              <w:rFonts w:ascii="Palatino Linotype" w:hAnsi="Palatino Linotype"/>
              <w:noProof/>
              <w:lang w:val="es-MX" w:eastAsia="es-MX"/>
            </w:rPr>
          </w:pPr>
          <w:hyperlink w:anchor="_Toc4096113" w:history="1">
            <w:r w:rsidR="0042248A" w:rsidRPr="00BE6A08">
              <w:rPr>
                <w:rStyle w:val="Hipervnculo"/>
                <w:rFonts w:ascii="Palatino Linotype" w:hAnsi="Palatino Linotype"/>
                <w:b/>
                <w:noProof/>
              </w:rPr>
              <w:t>SEGUNDO. De la oportunidad y procedencia.</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_Toc4096113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9</w:t>
            </w:r>
            <w:r w:rsidR="0042248A" w:rsidRPr="00BE6A08">
              <w:rPr>
                <w:rFonts w:ascii="Palatino Linotype" w:hAnsi="Palatino Linotype"/>
                <w:noProof/>
                <w:webHidden/>
              </w:rPr>
              <w:fldChar w:fldCharType="end"/>
            </w:r>
          </w:hyperlink>
        </w:p>
        <w:p w14:paraId="5D240007" w14:textId="77777777" w:rsidR="0042248A" w:rsidRPr="00BE6A08" w:rsidRDefault="00502508" w:rsidP="00BE6A08">
          <w:pPr>
            <w:pStyle w:val="TDC2"/>
            <w:spacing w:after="0" w:line="360" w:lineRule="auto"/>
            <w:ind w:left="426" w:hanging="142"/>
            <w:rPr>
              <w:rFonts w:ascii="Palatino Linotype" w:hAnsi="Palatino Linotype"/>
              <w:noProof/>
              <w:lang w:val="es-MX" w:eastAsia="es-MX"/>
            </w:rPr>
          </w:pPr>
          <w:hyperlink w:anchor="_Toc4096114" w:history="1">
            <w:r w:rsidR="0042248A" w:rsidRPr="00BE6A08">
              <w:rPr>
                <w:rStyle w:val="Hipervnculo"/>
                <w:rFonts w:ascii="Palatino Linotype" w:hAnsi="Palatino Linotype"/>
                <w:b/>
                <w:noProof/>
              </w:rPr>
              <w:t>TERCERO. Planteamiento de la Litis.</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_Toc4096114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10</w:t>
            </w:r>
            <w:r w:rsidR="0042248A" w:rsidRPr="00BE6A08">
              <w:rPr>
                <w:rFonts w:ascii="Palatino Linotype" w:hAnsi="Palatino Linotype"/>
                <w:noProof/>
                <w:webHidden/>
              </w:rPr>
              <w:fldChar w:fldCharType="end"/>
            </w:r>
          </w:hyperlink>
        </w:p>
        <w:p w14:paraId="4921F584" w14:textId="77777777" w:rsidR="0042248A" w:rsidRPr="00BE6A08" w:rsidRDefault="00502508" w:rsidP="00BE6A08">
          <w:pPr>
            <w:pStyle w:val="TDC2"/>
            <w:spacing w:after="0" w:line="360" w:lineRule="auto"/>
            <w:ind w:left="426" w:hanging="142"/>
            <w:rPr>
              <w:rFonts w:ascii="Palatino Linotype" w:hAnsi="Palatino Linotype"/>
              <w:noProof/>
              <w:lang w:val="es-MX" w:eastAsia="es-MX"/>
            </w:rPr>
          </w:pPr>
          <w:hyperlink w:anchor="_Toc4096115" w:history="1">
            <w:r w:rsidR="0042248A" w:rsidRPr="00BE6A08">
              <w:rPr>
                <w:rStyle w:val="Hipervnculo"/>
                <w:rFonts w:ascii="Palatino Linotype" w:hAnsi="Palatino Linotype"/>
                <w:b/>
                <w:noProof/>
              </w:rPr>
              <w:t>CUARTO. Estudio y resolución del asunto</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_Toc4096115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11</w:t>
            </w:r>
            <w:r w:rsidR="0042248A" w:rsidRPr="00BE6A08">
              <w:rPr>
                <w:rFonts w:ascii="Palatino Linotype" w:hAnsi="Palatino Linotype"/>
                <w:noProof/>
                <w:webHidden/>
              </w:rPr>
              <w:fldChar w:fldCharType="end"/>
            </w:r>
          </w:hyperlink>
        </w:p>
        <w:p w14:paraId="36D4B527"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16" w:history="1">
            <w:r w:rsidR="0042248A" w:rsidRPr="00BE6A08">
              <w:rPr>
                <w:rStyle w:val="Hipervnculo"/>
                <w:rFonts w:ascii="Palatino Linotype" w:hAnsi="Palatino Linotype"/>
                <w:b/>
                <w:noProof/>
              </w:rPr>
              <w:t>A.</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rPr>
              <w:t>Fuente Obligacional</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_Toc4096116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11</w:t>
            </w:r>
            <w:r w:rsidR="0042248A" w:rsidRPr="00BE6A08">
              <w:rPr>
                <w:rFonts w:ascii="Palatino Linotype" w:hAnsi="Palatino Linotype"/>
                <w:noProof/>
                <w:webHidden/>
              </w:rPr>
              <w:fldChar w:fldCharType="end"/>
            </w:r>
          </w:hyperlink>
        </w:p>
        <w:p w14:paraId="193657BC"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17" w:history="1">
            <w:r w:rsidR="0042248A" w:rsidRPr="00BE6A08">
              <w:rPr>
                <w:rStyle w:val="Hipervnculo"/>
                <w:rFonts w:ascii="Palatino Linotype" w:hAnsi="Palatino Linotype"/>
                <w:b/>
                <w:noProof/>
              </w:rPr>
              <w:t>B.</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rPr>
              <w:t>Del cobro de la información</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_Toc4096117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12</w:t>
            </w:r>
            <w:r w:rsidR="0042248A" w:rsidRPr="00BE6A08">
              <w:rPr>
                <w:rFonts w:ascii="Palatino Linotype" w:hAnsi="Palatino Linotype"/>
                <w:noProof/>
                <w:webHidden/>
              </w:rPr>
              <w:fldChar w:fldCharType="end"/>
            </w:r>
          </w:hyperlink>
        </w:p>
        <w:p w14:paraId="54D09479"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18" w:history="1">
            <w:r w:rsidR="0042248A" w:rsidRPr="00BE6A08">
              <w:rPr>
                <w:rStyle w:val="Hipervnculo"/>
                <w:rFonts w:ascii="Palatino Linotype" w:hAnsi="Palatino Linotype"/>
                <w:b/>
                <w:noProof/>
                <w:lang w:val="es-MX" w:eastAsia="en-US"/>
              </w:rPr>
              <w:t>C.</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lang w:val="es-MX" w:eastAsia="en-US"/>
              </w:rPr>
              <w:t>De las manifestaciones subjetivas.</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_Toc4096118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19</w:t>
            </w:r>
            <w:r w:rsidR="0042248A" w:rsidRPr="00BE6A08">
              <w:rPr>
                <w:rFonts w:ascii="Palatino Linotype" w:hAnsi="Palatino Linotype"/>
                <w:noProof/>
                <w:webHidden/>
              </w:rPr>
              <w:fldChar w:fldCharType="end"/>
            </w:r>
          </w:hyperlink>
        </w:p>
        <w:p w14:paraId="60DCC33E" w14:textId="77777777" w:rsidR="0042248A" w:rsidRPr="00BE6A08" w:rsidRDefault="00502508" w:rsidP="00BE6A08">
          <w:pPr>
            <w:pStyle w:val="TDC1"/>
            <w:spacing w:line="360" w:lineRule="auto"/>
            <w:ind w:left="426" w:hanging="142"/>
            <w:rPr>
              <w:rFonts w:ascii="Palatino Linotype" w:hAnsi="Palatino Linotype"/>
              <w:noProof/>
              <w:lang w:val="es-MX" w:eastAsia="es-MX"/>
            </w:rPr>
          </w:pPr>
          <w:hyperlink w:anchor="_Toc4096119" w:history="1">
            <w:r w:rsidR="0042248A" w:rsidRPr="00BE6A08">
              <w:rPr>
                <w:rStyle w:val="Hipervnculo"/>
                <w:rFonts w:ascii="Palatino Linotype" w:hAnsi="Palatino Linotype"/>
                <w:b/>
                <w:noProof/>
              </w:rPr>
              <w:t>QUINTO. De la Versión Pública</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_Toc4096119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23</w:t>
            </w:r>
            <w:r w:rsidR="0042248A" w:rsidRPr="00BE6A08">
              <w:rPr>
                <w:rFonts w:ascii="Palatino Linotype" w:hAnsi="Palatino Linotype"/>
                <w:noProof/>
                <w:webHidden/>
              </w:rPr>
              <w:fldChar w:fldCharType="end"/>
            </w:r>
          </w:hyperlink>
        </w:p>
        <w:p w14:paraId="103B00D6"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20" w:history="1">
            <w:r w:rsidR="0042248A" w:rsidRPr="00BE6A08">
              <w:rPr>
                <w:rStyle w:val="Hipervnculo"/>
                <w:rFonts w:ascii="Palatino Linotype" w:hAnsi="Palatino Linotype"/>
                <w:b/>
                <w:noProof/>
              </w:rPr>
              <w:t>a.</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rPr>
              <w:t>Requisitos previos.</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_Toc4096120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23</w:t>
            </w:r>
            <w:r w:rsidR="0042248A" w:rsidRPr="00BE6A08">
              <w:rPr>
                <w:rFonts w:ascii="Palatino Linotype" w:hAnsi="Palatino Linotype"/>
                <w:noProof/>
                <w:webHidden/>
              </w:rPr>
              <w:fldChar w:fldCharType="end"/>
            </w:r>
          </w:hyperlink>
        </w:p>
        <w:p w14:paraId="429BC704"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21" w:history="1">
            <w:r w:rsidR="0042248A" w:rsidRPr="00BE6A08">
              <w:rPr>
                <w:rStyle w:val="Hipervnculo"/>
                <w:rFonts w:ascii="Palatino Linotype" w:hAnsi="Palatino Linotype"/>
                <w:b/>
                <w:noProof/>
              </w:rPr>
              <w:t>b.</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rPr>
              <w:t>Supuesto de clasificación.</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_Toc4096121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24</w:t>
            </w:r>
            <w:r w:rsidR="0042248A" w:rsidRPr="00BE6A08">
              <w:rPr>
                <w:rFonts w:ascii="Palatino Linotype" w:hAnsi="Palatino Linotype"/>
                <w:noProof/>
                <w:webHidden/>
              </w:rPr>
              <w:fldChar w:fldCharType="end"/>
            </w:r>
          </w:hyperlink>
        </w:p>
        <w:p w14:paraId="6D2EC3E9" w14:textId="77777777" w:rsidR="0042248A" w:rsidRPr="00BE6A08" w:rsidRDefault="00502508" w:rsidP="00BE6A08">
          <w:pPr>
            <w:pStyle w:val="TDC3"/>
            <w:tabs>
              <w:tab w:val="left" w:pos="993"/>
              <w:tab w:val="right" w:leader="dot" w:pos="8828"/>
            </w:tabs>
            <w:spacing w:after="0" w:line="360" w:lineRule="auto"/>
            <w:ind w:left="567" w:hanging="142"/>
            <w:rPr>
              <w:rFonts w:ascii="Palatino Linotype" w:hAnsi="Palatino Linotype"/>
              <w:noProof/>
              <w:lang w:val="es-MX" w:eastAsia="es-MX"/>
            </w:rPr>
          </w:pPr>
          <w:hyperlink w:anchor="_Toc4096122" w:history="1">
            <w:r w:rsidR="0042248A" w:rsidRPr="00BE6A08">
              <w:rPr>
                <w:rStyle w:val="Hipervnculo"/>
                <w:rFonts w:ascii="Palatino Linotype" w:hAnsi="Palatino Linotype"/>
                <w:b/>
                <w:noProof/>
              </w:rPr>
              <w:t>c.</w:t>
            </w:r>
            <w:r w:rsidR="0042248A" w:rsidRPr="00BE6A08">
              <w:rPr>
                <w:rFonts w:ascii="Palatino Linotype" w:hAnsi="Palatino Linotype"/>
                <w:noProof/>
                <w:lang w:val="es-MX" w:eastAsia="es-MX"/>
              </w:rPr>
              <w:tab/>
            </w:r>
            <w:r w:rsidR="0042248A" w:rsidRPr="00BE6A08">
              <w:rPr>
                <w:rStyle w:val="Hipervnculo"/>
                <w:rFonts w:ascii="Palatino Linotype" w:hAnsi="Palatino Linotype"/>
                <w:b/>
                <w:noProof/>
              </w:rPr>
              <w:t>La intervención del Comité de Transparencia.</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_Toc4096122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27</w:t>
            </w:r>
            <w:r w:rsidR="0042248A" w:rsidRPr="00BE6A08">
              <w:rPr>
                <w:rFonts w:ascii="Palatino Linotype" w:hAnsi="Palatino Linotype"/>
                <w:noProof/>
                <w:webHidden/>
              </w:rPr>
              <w:fldChar w:fldCharType="end"/>
            </w:r>
          </w:hyperlink>
        </w:p>
        <w:p w14:paraId="361EAB38" w14:textId="77777777" w:rsidR="0042248A" w:rsidRPr="00BE6A08" w:rsidRDefault="00502508" w:rsidP="00BE6A08">
          <w:pPr>
            <w:pStyle w:val="TDC1"/>
            <w:spacing w:line="360" w:lineRule="auto"/>
            <w:ind w:left="426" w:hanging="142"/>
            <w:rPr>
              <w:rFonts w:ascii="Palatino Linotype" w:hAnsi="Palatino Linotype"/>
              <w:noProof/>
              <w:lang w:val="es-MX" w:eastAsia="es-MX"/>
            </w:rPr>
          </w:pPr>
          <w:hyperlink w:anchor="_Toc4096123" w:history="1">
            <w:r w:rsidR="0042248A" w:rsidRPr="00BE6A08">
              <w:rPr>
                <w:rStyle w:val="Hipervnculo"/>
                <w:rFonts w:ascii="Palatino Linotype" w:eastAsia="Calibri" w:hAnsi="Palatino Linotype"/>
                <w:b/>
                <w:noProof/>
                <w:lang w:val="es-ES"/>
              </w:rPr>
              <w:t>R E S O L U T I V O S</w:t>
            </w:r>
            <w:r w:rsidR="0042248A" w:rsidRPr="00BE6A08">
              <w:rPr>
                <w:rFonts w:ascii="Palatino Linotype" w:hAnsi="Palatino Linotype"/>
                <w:noProof/>
                <w:webHidden/>
              </w:rPr>
              <w:tab/>
            </w:r>
            <w:r w:rsidR="0042248A" w:rsidRPr="00BE6A08">
              <w:rPr>
                <w:rFonts w:ascii="Palatino Linotype" w:hAnsi="Palatino Linotype"/>
                <w:noProof/>
                <w:webHidden/>
              </w:rPr>
              <w:fldChar w:fldCharType="begin"/>
            </w:r>
            <w:r w:rsidR="0042248A" w:rsidRPr="00BE6A08">
              <w:rPr>
                <w:rFonts w:ascii="Palatino Linotype" w:hAnsi="Palatino Linotype"/>
                <w:noProof/>
                <w:webHidden/>
              </w:rPr>
              <w:instrText xml:space="preserve"> PAGEREF _Toc4096123 \h </w:instrText>
            </w:r>
            <w:r w:rsidR="0042248A" w:rsidRPr="00BE6A08">
              <w:rPr>
                <w:rFonts w:ascii="Palatino Linotype" w:hAnsi="Palatino Linotype"/>
                <w:noProof/>
                <w:webHidden/>
              </w:rPr>
            </w:r>
            <w:r w:rsidR="0042248A" w:rsidRPr="00BE6A08">
              <w:rPr>
                <w:rFonts w:ascii="Palatino Linotype" w:hAnsi="Palatino Linotype"/>
                <w:noProof/>
                <w:webHidden/>
              </w:rPr>
              <w:fldChar w:fldCharType="separate"/>
            </w:r>
            <w:r w:rsidR="005551BE">
              <w:rPr>
                <w:rFonts w:ascii="Palatino Linotype" w:hAnsi="Palatino Linotype"/>
                <w:noProof/>
                <w:webHidden/>
              </w:rPr>
              <w:t>34</w:t>
            </w:r>
            <w:r w:rsidR="0042248A" w:rsidRPr="00BE6A08">
              <w:rPr>
                <w:rFonts w:ascii="Palatino Linotype" w:hAnsi="Palatino Linotype"/>
                <w:noProof/>
                <w:webHidden/>
              </w:rPr>
              <w:fldChar w:fldCharType="end"/>
            </w:r>
          </w:hyperlink>
        </w:p>
        <w:p w14:paraId="1E9D7E1E" w14:textId="77777777" w:rsidR="00763298" w:rsidRPr="00BE6A08" w:rsidRDefault="00763298" w:rsidP="00BE6A08">
          <w:pPr>
            <w:tabs>
              <w:tab w:val="left" w:pos="0"/>
            </w:tabs>
            <w:spacing w:line="360" w:lineRule="auto"/>
            <w:ind w:left="426" w:hanging="142"/>
            <w:rPr>
              <w:rFonts w:ascii="Palatino Linotype" w:hAnsi="Palatino Linotype"/>
            </w:rPr>
          </w:pPr>
          <w:r w:rsidRPr="00BE6A08">
            <w:rPr>
              <w:rFonts w:ascii="Palatino Linotype" w:hAnsi="Palatino Linotype"/>
              <w:b/>
              <w:bCs/>
            </w:rPr>
            <w:fldChar w:fldCharType="end"/>
          </w:r>
        </w:p>
      </w:sdtContent>
    </w:sdt>
    <w:p w14:paraId="4918BD0D" w14:textId="229804F7" w:rsidR="00763298" w:rsidRPr="00BE6A08" w:rsidRDefault="00BE6A08" w:rsidP="00BE6A08">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D033B8B" wp14:editId="13CBA7F8">
                <wp:simplePos x="0" y="0"/>
                <wp:positionH relativeFrom="column">
                  <wp:posOffset>110890</wp:posOffset>
                </wp:positionH>
                <wp:positionV relativeFrom="paragraph">
                  <wp:posOffset>161935</wp:posOffset>
                </wp:positionV>
                <wp:extent cx="5332181" cy="1674745"/>
                <wp:effectExtent l="38100" t="38100" r="59055" b="97155"/>
                <wp:wrapNone/>
                <wp:docPr id="3" name="Conector recto 3"/>
                <wp:cNvGraphicFramePr/>
                <a:graphic xmlns:a="http://schemas.openxmlformats.org/drawingml/2006/main">
                  <a:graphicData uri="http://schemas.microsoft.com/office/word/2010/wordprocessingShape">
                    <wps:wsp>
                      <wps:cNvCnPr/>
                      <wps:spPr>
                        <a:xfrm>
                          <a:off x="0" y="0"/>
                          <a:ext cx="5332181" cy="16747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C897"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2.75pt" to="428.6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" strokecolor="#4f81bd [3204]" strokeweight="2pt">
                <v:shadow on="t" color="black" opacity="24903f" origin=",.5" offset="0,.55556mm"/>
              </v:line>
            </w:pict>
          </mc:Fallback>
        </mc:AlternateContent>
      </w:r>
    </w:p>
    <w:p w14:paraId="55197782" w14:textId="77777777" w:rsidR="00763298" w:rsidRPr="00BE6A08" w:rsidRDefault="00763298" w:rsidP="00BE6A08">
      <w:pPr>
        <w:tabs>
          <w:tab w:val="left" w:pos="0"/>
          <w:tab w:val="left" w:pos="3465"/>
        </w:tabs>
        <w:spacing w:line="360" w:lineRule="auto"/>
        <w:jc w:val="both"/>
        <w:rPr>
          <w:rFonts w:ascii="Palatino Linotype" w:hAnsi="Palatino Linotype"/>
        </w:rPr>
      </w:pPr>
    </w:p>
    <w:p w14:paraId="4D0AA39F" w14:textId="77777777" w:rsidR="00763298" w:rsidRPr="00BE6A08" w:rsidRDefault="00763298" w:rsidP="00BE6A08">
      <w:pPr>
        <w:tabs>
          <w:tab w:val="left" w:pos="0"/>
          <w:tab w:val="left" w:pos="3465"/>
        </w:tabs>
        <w:spacing w:line="360" w:lineRule="auto"/>
        <w:jc w:val="both"/>
        <w:rPr>
          <w:rFonts w:ascii="Palatino Linotype" w:hAnsi="Palatino Linotype"/>
        </w:rPr>
      </w:pPr>
    </w:p>
    <w:p w14:paraId="7EC018DA" w14:textId="77777777" w:rsidR="00763298" w:rsidRPr="00BE6A08" w:rsidRDefault="00763298" w:rsidP="00BE6A08">
      <w:pPr>
        <w:tabs>
          <w:tab w:val="left" w:pos="0"/>
          <w:tab w:val="left" w:pos="3465"/>
        </w:tabs>
        <w:spacing w:line="360" w:lineRule="auto"/>
        <w:jc w:val="both"/>
        <w:rPr>
          <w:rFonts w:ascii="Palatino Linotype" w:hAnsi="Palatino Linotype"/>
        </w:rPr>
      </w:pPr>
    </w:p>
    <w:p w14:paraId="73F7F940" w14:textId="23A5B5DE" w:rsidR="00662C69" w:rsidRPr="00BE6A08" w:rsidRDefault="009B11D6" w:rsidP="00BE6A08">
      <w:pPr>
        <w:tabs>
          <w:tab w:val="left" w:pos="0"/>
          <w:tab w:val="left" w:pos="3465"/>
        </w:tabs>
        <w:spacing w:line="360" w:lineRule="auto"/>
        <w:jc w:val="both"/>
        <w:rPr>
          <w:rFonts w:ascii="Palatino Linotype" w:hAnsi="Palatino Linotype"/>
        </w:rPr>
      </w:pPr>
      <w:r w:rsidRPr="00BE6A08">
        <w:rPr>
          <w:rFonts w:ascii="Palatino Linotype" w:hAnsi="Palatino Linotype"/>
        </w:rPr>
        <w:lastRenderedPageBreak/>
        <w:t>R</w:t>
      </w:r>
      <w:r w:rsidR="00662C69" w:rsidRPr="00BE6A08">
        <w:rPr>
          <w:rFonts w:ascii="Palatino Linotype" w:hAnsi="Palatino Linotype"/>
        </w:rPr>
        <w:t>esolución del Pleno del Instituto de Transparencia, Acceso a la Información Pública y Protección de Datos Personales del Estado de México y Mun</w:t>
      </w:r>
      <w:r w:rsidR="000D5A1D" w:rsidRPr="00BE6A08">
        <w:rPr>
          <w:rFonts w:ascii="Palatino Linotype" w:hAnsi="Palatino Linotype"/>
        </w:rPr>
        <w:t>icipios, con</w:t>
      </w:r>
      <w:r w:rsidR="00662C69" w:rsidRPr="00BE6A08">
        <w:rPr>
          <w:rFonts w:ascii="Palatino Linotype" w:hAnsi="Palatino Linotype"/>
        </w:rPr>
        <w:t xml:space="preserve"> </w:t>
      </w:r>
      <w:r w:rsidR="00485DB6" w:rsidRPr="00BE6A08">
        <w:rPr>
          <w:rFonts w:ascii="Palatino Linotype" w:hAnsi="Palatino Linotype"/>
        </w:rPr>
        <w:t xml:space="preserve">domicilio </w:t>
      </w:r>
      <w:r w:rsidR="00662C69" w:rsidRPr="00BE6A08">
        <w:rPr>
          <w:rFonts w:ascii="Palatino Linotype" w:hAnsi="Palatino Linotype"/>
        </w:rPr>
        <w:t xml:space="preserve">en Metepec, Estado de México; de </w:t>
      </w:r>
      <w:r w:rsidR="000D5A1D" w:rsidRPr="00BE6A08">
        <w:rPr>
          <w:rFonts w:ascii="Palatino Linotype" w:hAnsi="Palatino Linotype"/>
        </w:rPr>
        <w:t xml:space="preserve">fecha </w:t>
      </w:r>
      <w:r w:rsidR="00BE6A08">
        <w:rPr>
          <w:rFonts w:ascii="Palatino Linotype" w:hAnsi="Palatino Linotype"/>
        </w:rPr>
        <w:t>veintiseis</w:t>
      </w:r>
      <w:r w:rsidR="006B149F" w:rsidRPr="00BE6A08">
        <w:rPr>
          <w:rFonts w:ascii="Palatino Linotype" w:hAnsi="Palatino Linotype"/>
        </w:rPr>
        <w:t xml:space="preserve"> (</w:t>
      </w:r>
      <w:r w:rsidR="00F268C6" w:rsidRPr="00BE6A08">
        <w:rPr>
          <w:rFonts w:ascii="Palatino Linotype" w:hAnsi="Palatino Linotype"/>
        </w:rPr>
        <w:t>2</w:t>
      </w:r>
      <w:r w:rsidR="00BE6A08">
        <w:rPr>
          <w:rFonts w:ascii="Palatino Linotype" w:hAnsi="Palatino Linotype"/>
        </w:rPr>
        <w:t>6</w:t>
      </w:r>
      <w:r w:rsidR="006B149F" w:rsidRPr="00BE6A08">
        <w:rPr>
          <w:rFonts w:ascii="Palatino Linotype" w:hAnsi="Palatino Linotype"/>
        </w:rPr>
        <w:t xml:space="preserve">) de </w:t>
      </w:r>
      <w:r w:rsidR="00103D24" w:rsidRPr="00BE6A08">
        <w:rPr>
          <w:rFonts w:ascii="Palatino Linotype" w:hAnsi="Palatino Linotype"/>
        </w:rPr>
        <w:t>marzo</w:t>
      </w:r>
      <w:r w:rsidR="00F268C6" w:rsidRPr="00BE6A08">
        <w:rPr>
          <w:rFonts w:ascii="Palatino Linotype" w:hAnsi="Palatino Linotype"/>
        </w:rPr>
        <w:t xml:space="preserve"> </w:t>
      </w:r>
      <w:r w:rsidR="00B414A7" w:rsidRPr="00BE6A08">
        <w:rPr>
          <w:rFonts w:ascii="Palatino Linotype" w:hAnsi="Palatino Linotype"/>
        </w:rPr>
        <w:t>de dos mil diecinueve</w:t>
      </w:r>
      <w:r w:rsidR="00662C69" w:rsidRPr="00BE6A08">
        <w:rPr>
          <w:rFonts w:ascii="Palatino Linotype" w:hAnsi="Palatino Linotype"/>
        </w:rPr>
        <w:t>.</w:t>
      </w:r>
    </w:p>
    <w:p w14:paraId="5A51B5EC" w14:textId="77777777" w:rsidR="008A5A73" w:rsidRPr="00BE6A08" w:rsidRDefault="008A5A73" w:rsidP="00BE6A08">
      <w:pPr>
        <w:tabs>
          <w:tab w:val="left" w:pos="0"/>
          <w:tab w:val="left" w:pos="3465"/>
        </w:tabs>
        <w:spacing w:line="360" w:lineRule="auto"/>
        <w:jc w:val="both"/>
        <w:rPr>
          <w:rFonts w:ascii="Palatino Linotype" w:hAnsi="Palatino Linotype"/>
        </w:rPr>
      </w:pPr>
    </w:p>
    <w:p w14:paraId="02C1324E" w14:textId="5FE590EC" w:rsidR="00662C69" w:rsidRPr="00BE6A08" w:rsidRDefault="00662C69" w:rsidP="00BE6A08">
      <w:pPr>
        <w:tabs>
          <w:tab w:val="left" w:pos="0"/>
        </w:tabs>
        <w:spacing w:line="360" w:lineRule="auto"/>
        <w:jc w:val="both"/>
        <w:rPr>
          <w:rFonts w:ascii="Palatino Linotype" w:hAnsi="Palatino Linotype"/>
        </w:rPr>
      </w:pPr>
      <w:r w:rsidRPr="00BE6A08">
        <w:rPr>
          <w:rFonts w:ascii="Palatino Linotype" w:hAnsi="Palatino Linotype"/>
          <w:b/>
        </w:rPr>
        <w:t>VISTO</w:t>
      </w:r>
      <w:r w:rsidRPr="00BE6A08">
        <w:rPr>
          <w:rFonts w:ascii="Palatino Linotype" w:hAnsi="Palatino Linotype"/>
        </w:rPr>
        <w:t xml:space="preserve"> el expediente electrónico for</w:t>
      </w:r>
      <w:r w:rsidR="00D37494" w:rsidRPr="00BE6A08">
        <w:rPr>
          <w:rFonts w:ascii="Palatino Linotype" w:hAnsi="Palatino Linotype"/>
        </w:rPr>
        <w:t>mado con motivo del</w:t>
      </w:r>
      <w:r w:rsidRPr="00BE6A08">
        <w:rPr>
          <w:rFonts w:ascii="Palatino Linotype" w:hAnsi="Palatino Linotype"/>
        </w:rPr>
        <w:t xml:space="preserve"> recurso de revisión </w:t>
      </w:r>
      <w:r w:rsidR="00F0190C" w:rsidRPr="00BE6A08">
        <w:rPr>
          <w:rFonts w:ascii="Palatino Linotype" w:hAnsi="Palatino Linotype"/>
          <w:b/>
          <w:bCs/>
        </w:rPr>
        <w:t>0</w:t>
      </w:r>
      <w:r w:rsidR="00103D24" w:rsidRPr="00BE6A08">
        <w:rPr>
          <w:rFonts w:ascii="Palatino Linotype" w:hAnsi="Palatino Linotype"/>
          <w:b/>
          <w:bCs/>
        </w:rPr>
        <w:t>0</w:t>
      </w:r>
      <w:r w:rsidR="002D6A36" w:rsidRPr="00BE6A08">
        <w:rPr>
          <w:rFonts w:ascii="Palatino Linotype" w:hAnsi="Palatino Linotype"/>
          <w:b/>
          <w:bCs/>
        </w:rPr>
        <w:t>32</w:t>
      </w:r>
      <w:r w:rsidR="00103D24" w:rsidRPr="00BE6A08">
        <w:rPr>
          <w:rFonts w:ascii="Palatino Linotype" w:hAnsi="Palatino Linotype"/>
          <w:b/>
          <w:bCs/>
        </w:rPr>
        <w:t>3</w:t>
      </w:r>
      <w:r w:rsidR="002D6A36" w:rsidRPr="00BE6A08">
        <w:rPr>
          <w:rFonts w:ascii="Palatino Linotype" w:hAnsi="Palatino Linotype"/>
          <w:b/>
          <w:bCs/>
        </w:rPr>
        <w:t>/INFOEM/IP/RR/2019</w:t>
      </w:r>
      <w:r w:rsidR="003E4A5C" w:rsidRPr="00BE6A08">
        <w:rPr>
          <w:rFonts w:ascii="Palatino Linotype" w:hAnsi="Palatino Linotype"/>
          <w:b/>
        </w:rPr>
        <w:t xml:space="preserve"> </w:t>
      </w:r>
      <w:r w:rsidRPr="00BE6A08">
        <w:rPr>
          <w:rFonts w:ascii="Palatino Linotype" w:hAnsi="Palatino Linotype"/>
        </w:rPr>
        <w:t xml:space="preserve">promovido por </w:t>
      </w:r>
      <w:r w:rsidR="009C168B" w:rsidRPr="009C168B">
        <w:rPr>
          <w:rFonts w:ascii="Palatino Linotype" w:hAnsi="Palatino Linotype"/>
          <w:b/>
          <w:highlight w:val="black"/>
        </w:rPr>
        <w:t>------------------------------------</w:t>
      </w:r>
      <w:r w:rsidR="003E4A5C" w:rsidRPr="00BE6A08">
        <w:rPr>
          <w:rFonts w:ascii="Palatino Linotype" w:hAnsi="Palatino Linotype"/>
          <w:b/>
          <w:bCs/>
        </w:rPr>
        <w:t xml:space="preserve"> </w:t>
      </w:r>
      <w:r w:rsidRPr="00BE6A08">
        <w:rPr>
          <w:rFonts w:ascii="Palatino Linotype" w:hAnsi="Palatino Linotype" w:cs="Arial"/>
        </w:rPr>
        <w:t xml:space="preserve">en su </w:t>
      </w:r>
      <w:r w:rsidR="00D83C17" w:rsidRPr="00BE6A08">
        <w:rPr>
          <w:rFonts w:ascii="Palatino Linotype" w:hAnsi="Palatino Linotype" w:cs="Arial"/>
        </w:rPr>
        <w:t>calidad</w:t>
      </w:r>
      <w:r w:rsidRPr="00BE6A08">
        <w:rPr>
          <w:rFonts w:ascii="Palatino Linotype" w:hAnsi="Palatino Linotype" w:cs="Arial"/>
        </w:rPr>
        <w:t xml:space="preserve"> de </w:t>
      </w:r>
      <w:r w:rsidRPr="00BE6A08">
        <w:rPr>
          <w:rFonts w:ascii="Palatino Linotype" w:hAnsi="Palatino Linotype" w:cs="Arial"/>
          <w:b/>
        </w:rPr>
        <w:t>RECURRENTE</w:t>
      </w:r>
      <w:r w:rsidRPr="00BE6A08">
        <w:rPr>
          <w:rFonts w:ascii="Palatino Linotype" w:hAnsi="Palatino Linotype" w:cs="Arial"/>
        </w:rPr>
        <w:t xml:space="preserve">, en contra </w:t>
      </w:r>
      <w:r w:rsidR="000D5A1D" w:rsidRPr="00BE6A08">
        <w:rPr>
          <w:rFonts w:ascii="Palatino Linotype" w:hAnsi="Palatino Linotype" w:cs="Arial"/>
        </w:rPr>
        <w:t xml:space="preserve">de </w:t>
      </w:r>
      <w:r w:rsidR="00843908" w:rsidRPr="00BE6A08">
        <w:rPr>
          <w:rFonts w:ascii="Palatino Linotype" w:hAnsi="Palatino Linotype" w:cs="Arial"/>
        </w:rPr>
        <w:t>la respuesta de</w:t>
      </w:r>
      <w:r w:rsidR="002D6A36" w:rsidRPr="00BE6A08">
        <w:rPr>
          <w:rFonts w:ascii="Palatino Linotype" w:hAnsi="Palatino Linotype" w:cs="Arial"/>
        </w:rPr>
        <w:t xml:space="preserve"> </w:t>
      </w:r>
      <w:r w:rsidR="00843908" w:rsidRPr="00BE6A08">
        <w:rPr>
          <w:rFonts w:ascii="Palatino Linotype" w:hAnsi="Palatino Linotype" w:cs="Arial"/>
        </w:rPr>
        <w:t>l</w:t>
      </w:r>
      <w:r w:rsidR="002D6A36" w:rsidRPr="00BE6A08">
        <w:rPr>
          <w:rFonts w:ascii="Palatino Linotype" w:hAnsi="Palatino Linotype" w:cs="Arial"/>
        </w:rPr>
        <w:t>a</w:t>
      </w:r>
      <w:r w:rsidR="00ED007B" w:rsidRPr="00BE6A08">
        <w:rPr>
          <w:rFonts w:ascii="Palatino Linotype" w:hAnsi="Palatino Linotype" w:cs="Arial"/>
        </w:rPr>
        <w:t xml:space="preserve"> </w:t>
      </w:r>
      <w:r w:rsidR="002D6A36" w:rsidRPr="00BE6A08">
        <w:rPr>
          <w:rFonts w:ascii="Palatino Linotype" w:hAnsi="Palatino Linotype"/>
          <w:b/>
        </w:rPr>
        <w:t>Comisión de Derechos Humanos del Estado de México</w:t>
      </w:r>
      <w:r w:rsidR="003E4A5C" w:rsidRPr="00BE6A08">
        <w:rPr>
          <w:rFonts w:ascii="Palatino Linotype" w:hAnsi="Palatino Linotype"/>
          <w:b/>
          <w:bCs/>
        </w:rPr>
        <w:t xml:space="preserve"> </w:t>
      </w:r>
      <w:r w:rsidRPr="00BE6A08">
        <w:rPr>
          <w:rFonts w:ascii="Palatino Linotype" w:hAnsi="Palatino Linotype"/>
        </w:rPr>
        <w:t>en lo sucesivo el</w:t>
      </w:r>
      <w:r w:rsidRPr="00BE6A08">
        <w:rPr>
          <w:rFonts w:ascii="Palatino Linotype" w:hAnsi="Palatino Linotype"/>
          <w:b/>
        </w:rPr>
        <w:t xml:space="preserve"> SUJETO OBLIGADO, </w:t>
      </w:r>
      <w:r w:rsidRPr="00BE6A08">
        <w:rPr>
          <w:rFonts w:ascii="Palatino Linotype" w:hAnsi="Palatino Linotype"/>
        </w:rPr>
        <w:t>se procede a dictar la presente resolución, con base en los siguientes:</w:t>
      </w:r>
    </w:p>
    <w:p w14:paraId="0BBCF3EE" w14:textId="77777777" w:rsidR="008A5A73" w:rsidRPr="00BE6A08" w:rsidRDefault="008A5A73" w:rsidP="00BE6A08">
      <w:pPr>
        <w:tabs>
          <w:tab w:val="left" w:pos="0"/>
        </w:tabs>
        <w:spacing w:line="360" w:lineRule="auto"/>
        <w:jc w:val="both"/>
        <w:rPr>
          <w:rFonts w:ascii="Palatino Linotype" w:hAnsi="Palatino Linotype"/>
        </w:rPr>
      </w:pPr>
    </w:p>
    <w:p w14:paraId="769E1410" w14:textId="5740327F" w:rsidR="00587366" w:rsidRPr="00BE6A08" w:rsidRDefault="00662C69" w:rsidP="00BE6A08">
      <w:pPr>
        <w:pStyle w:val="Ttulo1"/>
        <w:tabs>
          <w:tab w:val="left" w:pos="0"/>
        </w:tabs>
        <w:spacing w:before="0" w:line="360" w:lineRule="auto"/>
        <w:jc w:val="center"/>
        <w:rPr>
          <w:b/>
          <w:szCs w:val="24"/>
        </w:rPr>
      </w:pPr>
      <w:bookmarkStart w:id="1" w:name="_Toc461555884"/>
      <w:bookmarkStart w:id="2" w:name="_Toc466371847"/>
      <w:bookmarkStart w:id="3" w:name="_Toc4096110"/>
      <w:r w:rsidRPr="00BE6A08">
        <w:rPr>
          <w:b/>
          <w:szCs w:val="24"/>
        </w:rPr>
        <w:t>ANTECEDENTES</w:t>
      </w:r>
      <w:bookmarkEnd w:id="1"/>
      <w:bookmarkEnd w:id="2"/>
      <w:bookmarkEnd w:id="3"/>
    </w:p>
    <w:p w14:paraId="468D1AB4" w14:textId="77777777" w:rsidR="008A5A73" w:rsidRPr="00BE6A08" w:rsidRDefault="008A5A73" w:rsidP="00BE6A08">
      <w:pPr>
        <w:tabs>
          <w:tab w:val="left" w:pos="0"/>
        </w:tabs>
        <w:spacing w:line="360" w:lineRule="auto"/>
        <w:rPr>
          <w:rFonts w:ascii="Palatino Linotype" w:hAnsi="Palatino Linotype"/>
          <w:lang w:eastAsia="en-US"/>
        </w:rPr>
      </w:pPr>
    </w:p>
    <w:p w14:paraId="402A4C0A" w14:textId="75C89D49" w:rsidR="00D9392E" w:rsidRPr="00BE6A08" w:rsidRDefault="00D9392E" w:rsidP="00BE6A0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BE6A08">
        <w:rPr>
          <w:rFonts w:ascii="Palatino Linotype" w:eastAsia="Calibri" w:hAnsi="Palatino Linotype" w:cs="Arial"/>
        </w:rPr>
        <w:t xml:space="preserve">El </w:t>
      </w:r>
      <w:r w:rsidRPr="00BE6A08">
        <w:rPr>
          <w:rFonts w:ascii="Palatino Linotype" w:hAnsi="Palatino Linotype"/>
        </w:rPr>
        <w:t>día</w:t>
      </w:r>
      <w:r w:rsidRPr="00BE6A08">
        <w:rPr>
          <w:rFonts w:ascii="Palatino Linotype" w:eastAsia="Calibri" w:hAnsi="Palatino Linotype" w:cs="Arial"/>
        </w:rPr>
        <w:t xml:space="preserve"> </w:t>
      </w:r>
      <w:r w:rsidR="002D6A36" w:rsidRPr="00BE6A08">
        <w:rPr>
          <w:rFonts w:ascii="Palatino Linotype" w:eastAsia="Calibri" w:hAnsi="Palatino Linotype" w:cs="Arial"/>
        </w:rPr>
        <w:t>quince</w:t>
      </w:r>
      <w:r w:rsidR="0014400B" w:rsidRPr="00BE6A08">
        <w:rPr>
          <w:rFonts w:ascii="Palatino Linotype" w:eastAsia="Calibri" w:hAnsi="Palatino Linotype" w:cs="Arial"/>
        </w:rPr>
        <w:t xml:space="preserve"> </w:t>
      </w:r>
      <w:r w:rsidR="003E4A5C" w:rsidRPr="00BE6A08">
        <w:rPr>
          <w:rFonts w:ascii="Palatino Linotype" w:hAnsi="Palatino Linotype"/>
        </w:rPr>
        <w:t>(</w:t>
      </w:r>
      <w:r w:rsidR="002D6A36" w:rsidRPr="00BE6A08">
        <w:rPr>
          <w:rFonts w:ascii="Palatino Linotype" w:hAnsi="Palatino Linotype"/>
        </w:rPr>
        <w:t>15</w:t>
      </w:r>
      <w:r w:rsidR="000035F6" w:rsidRPr="00BE6A08">
        <w:rPr>
          <w:rFonts w:ascii="Palatino Linotype" w:hAnsi="Palatino Linotype"/>
        </w:rPr>
        <w:t>)</w:t>
      </w:r>
      <w:r w:rsidR="00A53AF8" w:rsidRPr="00BE6A08">
        <w:rPr>
          <w:rFonts w:ascii="Palatino Linotype" w:hAnsi="Palatino Linotype"/>
        </w:rPr>
        <w:t xml:space="preserve"> de </w:t>
      </w:r>
      <w:r w:rsidR="00103D24" w:rsidRPr="00BE6A08">
        <w:rPr>
          <w:rFonts w:ascii="Palatino Linotype" w:hAnsi="Palatino Linotype"/>
        </w:rPr>
        <w:t>enero</w:t>
      </w:r>
      <w:r w:rsidR="00F8587B" w:rsidRPr="00BE6A08">
        <w:rPr>
          <w:rFonts w:ascii="Palatino Linotype" w:eastAsia="Calibri" w:hAnsi="Palatino Linotype" w:cs="Arial"/>
        </w:rPr>
        <w:t xml:space="preserve"> de dos mil dieci</w:t>
      </w:r>
      <w:r w:rsidR="00103D24" w:rsidRPr="00BE6A08">
        <w:rPr>
          <w:rFonts w:ascii="Palatino Linotype" w:eastAsia="Calibri" w:hAnsi="Palatino Linotype" w:cs="Arial"/>
        </w:rPr>
        <w:t>nueve</w:t>
      </w:r>
      <w:r w:rsidRPr="00BE6A08">
        <w:rPr>
          <w:rFonts w:ascii="Palatino Linotype" w:hAnsi="Palatino Linotype"/>
          <w:b/>
        </w:rPr>
        <w:t xml:space="preserve">, </w:t>
      </w:r>
      <w:r w:rsidRPr="00BE6A08">
        <w:rPr>
          <w:rFonts w:ascii="Palatino Linotype" w:eastAsia="Calibri" w:hAnsi="Palatino Linotype" w:cs="Arial"/>
        </w:rPr>
        <w:t xml:space="preserve">se presentó ante el </w:t>
      </w:r>
      <w:r w:rsidRPr="00BE6A08">
        <w:rPr>
          <w:rFonts w:ascii="Palatino Linotype" w:eastAsia="Calibri" w:hAnsi="Palatino Linotype" w:cs="Arial"/>
          <w:b/>
        </w:rPr>
        <w:t>SUJETO OBLIGADO</w:t>
      </w:r>
      <w:r w:rsidRPr="00BE6A08">
        <w:rPr>
          <w:rFonts w:ascii="Palatino Linotype" w:eastAsia="Calibri" w:hAnsi="Palatino Linotype" w:cs="Arial"/>
        </w:rPr>
        <w:t xml:space="preserve"> </w:t>
      </w:r>
      <w:r w:rsidR="00A53AF8" w:rsidRPr="00BE6A08">
        <w:rPr>
          <w:rFonts w:ascii="Palatino Linotype" w:eastAsia="Calibri" w:hAnsi="Palatino Linotype" w:cs="Arial"/>
        </w:rPr>
        <w:t xml:space="preserve">vía </w:t>
      </w:r>
      <w:r w:rsidR="00A53AF8" w:rsidRPr="00BE6A08">
        <w:rPr>
          <w:rFonts w:ascii="Palatino Linotype" w:eastAsia="Calibri" w:hAnsi="Palatino Linotype" w:cs="Arial"/>
          <w:lang w:val="es-ES"/>
        </w:rPr>
        <w:t>Sistema de Acceso a la Información Mexiquense (</w:t>
      </w:r>
      <w:r w:rsidR="00A53AF8" w:rsidRPr="00BE6A08">
        <w:rPr>
          <w:rFonts w:ascii="Palatino Linotype" w:eastAsia="Calibri" w:hAnsi="Palatino Linotype" w:cs="Arial"/>
          <w:b/>
          <w:lang w:val="es-ES"/>
        </w:rPr>
        <w:t>SAIMEX)</w:t>
      </w:r>
      <w:r w:rsidRPr="00BE6A08">
        <w:rPr>
          <w:rFonts w:ascii="Palatino Linotype" w:eastAsia="Calibri" w:hAnsi="Palatino Linotype" w:cs="Arial"/>
        </w:rPr>
        <w:t>, la solicitud de información pública registrada con el número</w:t>
      </w:r>
      <w:r w:rsidR="003E4A5C" w:rsidRPr="00BE6A08">
        <w:rPr>
          <w:rFonts w:ascii="Palatino Linotype" w:eastAsia="Calibri" w:hAnsi="Palatino Linotype" w:cs="Arial"/>
        </w:rPr>
        <w:t xml:space="preserve"> </w:t>
      </w:r>
      <w:r w:rsidR="00A7308C" w:rsidRPr="00BE6A08">
        <w:rPr>
          <w:rFonts w:ascii="Palatino Linotype" w:eastAsia="Times New Roman" w:hAnsi="Palatino Linotype" w:cs="Arial"/>
          <w:b/>
          <w:lang w:val="es-ES"/>
        </w:rPr>
        <w:t>00</w:t>
      </w:r>
      <w:r w:rsidR="0014400B" w:rsidRPr="00BE6A08">
        <w:rPr>
          <w:rFonts w:ascii="Palatino Linotype" w:eastAsia="Times New Roman" w:hAnsi="Palatino Linotype" w:cs="Arial"/>
          <w:b/>
          <w:lang w:val="es-ES"/>
        </w:rPr>
        <w:t>0</w:t>
      </w:r>
      <w:r w:rsidR="002D6A36" w:rsidRPr="00BE6A08">
        <w:rPr>
          <w:rFonts w:ascii="Palatino Linotype" w:eastAsia="Times New Roman" w:hAnsi="Palatino Linotype" w:cs="Arial"/>
          <w:b/>
          <w:lang w:val="es-ES"/>
        </w:rPr>
        <w:t>05</w:t>
      </w:r>
      <w:r w:rsidR="00A7308C" w:rsidRPr="00BE6A08">
        <w:rPr>
          <w:rFonts w:ascii="Palatino Linotype" w:eastAsia="Times New Roman" w:hAnsi="Palatino Linotype" w:cs="Arial"/>
          <w:b/>
          <w:lang w:val="es-ES"/>
        </w:rPr>
        <w:t>/</w:t>
      </w:r>
      <w:r w:rsidR="002D6A36" w:rsidRPr="00BE6A08">
        <w:rPr>
          <w:rFonts w:ascii="Palatino Linotype" w:eastAsia="Times New Roman" w:hAnsi="Palatino Linotype" w:cs="Arial"/>
          <w:b/>
          <w:lang w:val="es-ES"/>
        </w:rPr>
        <w:t>CODHEM</w:t>
      </w:r>
      <w:r w:rsidR="00A7308C" w:rsidRPr="00BE6A08">
        <w:rPr>
          <w:rFonts w:ascii="Palatino Linotype" w:eastAsia="Times New Roman" w:hAnsi="Palatino Linotype" w:cs="Arial"/>
          <w:b/>
          <w:lang w:val="es-ES"/>
        </w:rPr>
        <w:t>/IP/201</w:t>
      </w:r>
      <w:r w:rsidR="00103D24" w:rsidRPr="00BE6A08">
        <w:rPr>
          <w:rFonts w:ascii="Palatino Linotype" w:eastAsia="Times New Roman" w:hAnsi="Palatino Linotype" w:cs="Arial"/>
          <w:b/>
          <w:lang w:val="es-ES"/>
        </w:rPr>
        <w:t>9</w:t>
      </w:r>
      <w:r w:rsidR="00E17F3A" w:rsidRPr="00BE6A08">
        <w:rPr>
          <w:rFonts w:ascii="Palatino Linotype" w:eastAsia="Calibri" w:hAnsi="Palatino Linotype" w:cs="Arial"/>
        </w:rPr>
        <w:t>,</w:t>
      </w:r>
      <w:r w:rsidR="00FB54FB" w:rsidRPr="00BE6A08">
        <w:rPr>
          <w:rFonts w:ascii="Palatino Linotype" w:eastAsia="Calibri" w:hAnsi="Palatino Linotype" w:cs="Arial"/>
          <w:b/>
        </w:rPr>
        <w:t xml:space="preserve"> </w:t>
      </w:r>
      <w:r w:rsidRPr="00BE6A08">
        <w:rPr>
          <w:rFonts w:ascii="Palatino Linotype" w:eastAsia="Calibri" w:hAnsi="Palatino Linotype" w:cs="Arial"/>
        </w:rPr>
        <w:t>media</w:t>
      </w:r>
      <w:r w:rsidR="00FB54FB" w:rsidRPr="00BE6A08">
        <w:rPr>
          <w:rFonts w:ascii="Palatino Linotype" w:eastAsia="Calibri" w:hAnsi="Palatino Linotype" w:cs="Arial"/>
        </w:rPr>
        <w:t xml:space="preserve">nte la cual solicito: </w:t>
      </w:r>
      <w:r w:rsidR="003607B9" w:rsidRPr="00BE6A08">
        <w:rPr>
          <w:rFonts w:ascii="Palatino Linotype" w:eastAsia="Calibri" w:hAnsi="Palatino Linotype" w:cs="Arial"/>
        </w:rPr>
        <w:t xml:space="preserve">                                                                                                                                                                                                                                                                                                                                                                                                                                                                                                                                                                                                                                                                                                                                                                                                                                                                                                                                                                                                                                                                                                                                                                                                                                                                                                                                                                                                                                                                                                                                                                                                                                                                                                                                                                                                                                                                                                                                                                                                                                                                                                                                                                                                                                                                                                                                                                                                                                                                                                                                                                                                                                                                                                                                                                                                                                                                                                                                               </w:t>
      </w:r>
      <w:r w:rsidR="00FB54FB" w:rsidRPr="00BE6A08">
        <w:rPr>
          <w:rFonts w:ascii="Palatino Linotype" w:eastAsia="Calibri" w:hAnsi="Palatino Linotype" w:cs="Arial"/>
        </w:rPr>
        <w:t xml:space="preserve">                           </w:t>
      </w:r>
    </w:p>
    <w:p w14:paraId="1C4AB2C0" w14:textId="77777777" w:rsidR="00FB54FB" w:rsidRPr="00BE6A08" w:rsidRDefault="00FB54FB" w:rsidP="00BE6A08">
      <w:pPr>
        <w:pStyle w:val="Prrafodelista"/>
        <w:tabs>
          <w:tab w:val="left" w:pos="0"/>
        </w:tabs>
        <w:spacing w:line="360" w:lineRule="auto"/>
        <w:ind w:left="709" w:right="333"/>
        <w:jc w:val="both"/>
        <w:rPr>
          <w:rFonts w:ascii="Palatino Linotype" w:hAnsi="Palatino Linotype"/>
          <w:i/>
        </w:rPr>
      </w:pPr>
    </w:p>
    <w:p w14:paraId="45EF49F8" w14:textId="742AAB09" w:rsidR="001C34D6" w:rsidRPr="00BE6A08" w:rsidRDefault="001C34D6" w:rsidP="00BE6A08">
      <w:pPr>
        <w:pStyle w:val="Prrafodelista"/>
        <w:tabs>
          <w:tab w:val="left" w:pos="0"/>
        </w:tabs>
        <w:spacing w:line="360" w:lineRule="auto"/>
        <w:ind w:left="567" w:right="616"/>
        <w:jc w:val="both"/>
        <w:rPr>
          <w:rFonts w:ascii="Palatino Linotype" w:hAnsi="Palatino Linotype"/>
          <w:sz w:val="22"/>
        </w:rPr>
      </w:pPr>
      <w:r w:rsidRPr="00BE6A08">
        <w:rPr>
          <w:rFonts w:ascii="Palatino Linotype" w:hAnsi="Palatino Linotype"/>
          <w:i/>
          <w:sz w:val="22"/>
        </w:rPr>
        <w:t>“</w:t>
      </w:r>
      <w:r w:rsidR="002D6A36" w:rsidRPr="00BE6A08">
        <w:rPr>
          <w:rFonts w:ascii="Palatino Linotype" w:hAnsi="Palatino Linotype"/>
          <w:i/>
          <w:sz w:val="22"/>
        </w:rPr>
        <w:t>se solicitan todos y cada uno de los recibos de nomina de Jorge Olvera García, desde el momento en que tomó posesión hasta la fecha.</w:t>
      </w:r>
      <w:r w:rsidR="003E4A5C" w:rsidRPr="00BE6A08">
        <w:rPr>
          <w:rFonts w:ascii="Palatino Linotype" w:hAnsi="Palatino Linotype"/>
          <w:i/>
          <w:sz w:val="22"/>
        </w:rPr>
        <w:t>”</w:t>
      </w:r>
      <w:r w:rsidRPr="00BE6A08">
        <w:rPr>
          <w:rFonts w:ascii="Palatino Linotype" w:hAnsi="Palatino Linotype"/>
          <w:sz w:val="22"/>
        </w:rPr>
        <w:t xml:space="preserve"> (Sic)</w:t>
      </w:r>
    </w:p>
    <w:p w14:paraId="282765A5" w14:textId="77777777" w:rsidR="00A7308C" w:rsidRPr="00BE6A08" w:rsidRDefault="00A7308C" w:rsidP="00BE6A08">
      <w:pPr>
        <w:pStyle w:val="Prrafodelista"/>
        <w:tabs>
          <w:tab w:val="left" w:pos="0"/>
        </w:tabs>
        <w:spacing w:line="360" w:lineRule="auto"/>
        <w:ind w:left="567" w:right="616"/>
        <w:jc w:val="both"/>
        <w:rPr>
          <w:rFonts w:ascii="Palatino Linotype" w:hAnsi="Palatino Linotype"/>
        </w:rPr>
      </w:pPr>
    </w:p>
    <w:p w14:paraId="7727518C" w14:textId="678D0797" w:rsidR="00A45546" w:rsidRPr="00BE6A08" w:rsidRDefault="00A8769A" w:rsidP="00BE6A08">
      <w:pPr>
        <w:pStyle w:val="Prrafodelista"/>
        <w:tabs>
          <w:tab w:val="left" w:pos="0"/>
        </w:tabs>
        <w:spacing w:line="360" w:lineRule="auto"/>
        <w:ind w:left="567"/>
        <w:jc w:val="both"/>
        <w:rPr>
          <w:rFonts w:ascii="Palatino Linotype" w:hAnsi="Palatino Linotype"/>
        </w:rPr>
      </w:pPr>
      <w:r w:rsidRPr="00BE6A08">
        <w:rPr>
          <w:rFonts w:ascii="Palatino Linotype" w:eastAsia="Times New Roman" w:hAnsi="Palatino Linotype" w:cs="Arial"/>
        </w:rPr>
        <w:t xml:space="preserve">Señaló </w:t>
      </w:r>
      <w:r w:rsidR="00750A80" w:rsidRPr="00BE6A08">
        <w:rPr>
          <w:rFonts w:ascii="Palatino Linotype" w:eastAsia="Times New Roman" w:hAnsi="Palatino Linotype" w:cs="Arial"/>
        </w:rPr>
        <w:t>como modalidad de entrega de información</w:t>
      </w:r>
      <w:r w:rsidR="00750A80" w:rsidRPr="00BE6A08">
        <w:rPr>
          <w:rFonts w:ascii="Palatino Linotype" w:eastAsia="Times New Roman" w:hAnsi="Palatino Linotype" w:cs="Arial"/>
          <w:b/>
        </w:rPr>
        <w:t>:</w:t>
      </w:r>
      <w:r w:rsidR="00750A80" w:rsidRPr="00BE6A08">
        <w:rPr>
          <w:rFonts w:ascii="Palatino Linotype" w:eastAsia="Times New Roman" w:hAnsi="Palatino Linotype" w:cs="Arial"/>
        </w:rPr>
        <w:t xml:space="preserve"> </w:t>
      </w:r>
      <w:r w:rsidR="007B30F3" w:rsidRPr="00BE6A08">
        <w:rPr>
          <w:rFonts w:ascii="Palatino Linotype" w:hAnsi="Palatino Linotype"/>
        </w:rPr>
        <w:t>A través de</w:t>
      </w:r>
      <w:r w:rsidR="00E83035" w:rsidRPr="00BE6A08">
        <w:rPr>
          <w:rFonts w:ascii="Palatino Linotype" w:hAnsi="Palatino Linotype"/>
        </w:rPr>
        <w:t>l</w:t>
      </w:r>
      <w:r w:rsidR="00A53AF8" w:rsidRPr="00BE6A08">
        <w:rPr>
          <w:rFonts w:ascii="Palatino Linotype" w:hAnsi="Palatino Linotype"/>
          <w:b/>
        </w:rPr>
        <w:t xml:space="preserve"> </w:t>
      </w:r>
      <w:r w:rsidR="00A7308C" w:rsidRPr="00BE6A08">
        <w:rPr>
          <w:rFonts w:ascii="Palatino Linotype" w:eastAsia="Times New Roman" w:hAnsi="Palatino Linotype" w:cs="Arial"/>
          <w:b/>
          <w:lang w:val="es-ES"/>
        </w:rPr>
        <w:t>SAIMEX</w:t>
      </w:r>
      <w:r w:rsidR="003E4A5C" w:rsidRPr="00BE6A08">
        <w:rPr>
          <w:rFonts w:ascii="Palatino Linotype" w:hAnsi="Palatino Linotype"/>
          <w:b/>
        </w:rPr>
        <w:t>.</w:t>
      </w:r>
    </w:p>
    <w:p w14:paraId="1A010198" w14:textId="77777777" w:rsidR="00E83035" w:rsidRPr="00BE6A08" w:rsidRDefault="00E83035" w:rsidP="00BE6A08">
      <w:pPr>
        <w:pStyle w:val="Prrafodelista"/>
        <w:tabs>
          <w:tab w:val="left" w:pos="0"/>
        </w:tabs>
        <w:spacing w:line="360" w:lineRule="auto"/>
        <w:jc w:val="both"/>
        <w:rPr>
          <w:rFonts w:ascii="Palatino Linotype" w:hAnsi="Palatino Linotype"/>
        </w:rPr>
      </w:pPr>
    </w:p>
    <w:p w14:paraId="26DD0B2C" w14:textId="565BFE5F" w:rsidR="00D870F1" w:rsidRPr="00BE6A08" w:rsidRDefault="002D6A36" w:rsidP="00BE6A08">
      <w:pPr>
        <w:pStyle w:val="Prrafodelista"/>
        <w:numPr>
          <w:ilvl w:val="0"/>
          <w:numId w:val="1"/>
        </w:numPr>
        <w:tabs>
          <w:tab w:val="left" w:pos="0"/>
        </w:tabs>
        <w:spacing w:line="360" w:lineRule="auto"/>
        <w:ind w:left="0" w:right="49" w:firstLine="0"/>
        <w:jc w:val="both"/>
        <w:rPr>
          <w:rFonts w:ascii="Palatino Linotype" w:hAnsi="Palatino Linotype"/>
        </w:rPr>
      </w:pPr>
      <w:r w:rsidRPr="00BE6A08">
        <w:rPr>
          <w:rFonts w:ascii="Palatino Linotype" w:hAnsi="Palatino Linotype"/>
        </w:rPr>
        <w:t>El día veintiocho</w:t>
      </w:r>
      <w:r w:rsidR="003E4A5C" w:rsidRPr="00BE6A08">
        <w:rPr>
          <w:rFonts w:ascii="Palatino Linotype" w:hAnsi="Palatino Linotype"/>
        </w:rPr>
        <w:t xml:space="preserve"> (</w:t>
      </w:r>
      <w:r w:rsidRPr="00BE6A08">
        <w:rPr>
          <w:rFonts w:ascii="Palatino Linotype" w:hAnsi="Palatino Linotype"/>
        </w:rPr>
        <w:t>28</w:t>
      </w:r>
      <w:r w:rsidR="0077381A" w:rsidRPr="00BE6A08">
        <w:rPr>
          <w:rFonts w:ascii="Palatino Linotype" w:hAnsi="Palatino Linotype"/>
        </w:rPr>
        <w:t xml:space="preserve">) de </w:t>
      </w:r>
      <w:r w:rsidRPr="00BE6A08">
        <w:rPr>
          <w:rFonts w:ascii="Palatino Linotype" w:hAnsi="Palatino Linotype"/>
        </w:rPr>
        <w:t>enero</w:t>
      </w:r>
      <w:r w:rsidR="00FB54FB" w:rsidRPr="00BE6A08">
        <w:rPr>
          <w:rFonts w:ascii="Palatino Linotype" w:hAnsi="Palatino Linotype"/>
        </w:rPr>
        <w:t xml:space="preserve"> de dos mil dieci</w:t>
      </w:r>
      <w:r w:rsidR="00AA09C3" w:rsidRPr="00BE6A08">
        <w:rPr>
          <w:rFonts w:ascii="Palatino Linotype" w:hAnsi="Palatino Linotype"/>
        </w:rPr>
        <w:t>nueve</w:t>
      </w:r>
      <w:r w:rsidR="00585F00" w:rsidRPr="00BE6A08">
        <w:rPr>
          <w:rFonts w:ascii="Palatino Linotype" w:hAnsi="Palatino Linotype"/>
        </w:rPr>
        <w:t xml:space="preserve">, el </w:t>
      </w:r>
      <w:r w:rsidR="00585F00" w:rsidRPr="00BE6A08">
        <w:rPr>
          <w:rFonts w:ascii="Palatino Linotype" w:hAnsi="Palatino Linotype"/>
          <w:b/>
        </w:rPr>
        <w:t xml:space="preserve">SUJETO OBLIGADO </w:t>
      </w:r>
      <w:r w:rsidR="00AA09C3" w:rsidRPr="00BE6A08">
        <w:rPr>
          <w:rFonts w:ascii="Palatino Linotype" w:hAnsi="Palatino Linotype"/>
        </w:rPr>
        <w:t>respondió</w:t>
      </w:r>
      <w:r w:rsidR="00D870F1" w:rsidRPr="00BE6A08">
        <w:rPr>
          <w:rFonts w:ascii="Palatino Linotype" w:hAnsi="Palatino Linotype"/>
        </w:rPr>
        <w:t xml:space="preserve"> a la solicitud de información, en los siguientes términos: </w:t>
      </w:r>
    </w:p>
    <w:p w14:paraId="7DDD3CE7" w14:textId="77777777" w:rsidR="00D870F1" w:rsidRPr="00BE6A08" w:rsidRDefault="00D870F1" w:rsidP="00BE6A08">
      <w:pPr>
        <w:pStyle w:val="Prrafodelista"/>
        <w:tabs>
          <w:tab w:val="left" w:pos="0"/>
        </w:tabs>
        <w:spacing w:line="360" w:lineRule="auto"/>
        <w:ind w:left="284" w:right="34"/>
        <w:rPr>
          <w:rFonts w:ascii="Palatino Linotype" w:eastAsia="Times New Roman" w:hAnsi="Palatino Linotype" w:cs="Arial"/>
        </w:rPr>
      </w:pPr>
    </w:p>
    <w:p w14:paraId="7048CAA2" w14:textId="20BBADD4" w:rsidR="002F364F" w:rsidRPr="00BE6A08" w:rsidRDefault="00903F4F" w:rsidP="00BE6A08">
      <w:pPr>
        <w:pStyle w:val="Prrafodelista"/>
        <w:spacing w:line="360" w:lineRule="auto"/>
        <w:ind w:left="567" w:right="616"/>
        <w:jc w:val="both"/>
        <w:rPr>
          <w:rFonts w:ascii="Palatino Linotype" w:hAnsi="Palatino Linotype"/>
          <w:i/>
        </w:rPr>
      </w:pPr>
      <w:r w:rsidRPr="00BE6A08">
        <w:rPr>
          <w:rFonts w:ascii="Palatino Linotype" w:hAnsi="Palatino Linotype"/>
          <w:i/>
        </w:rPr>
        <w:t>“</w:t>
      </w:r>
      <w:r w:rsidR="002D6A36" w:rsidRPr="00BE6A08">
        <w:rPr>
          <w:rFonts w:ascii="Palatino Linotype" w:hAnsi="Palatino Linotype"/>
          <w:i/>
          <w:color w:val="000000"/>
        </w:rPr>
        <w:t xml:space="preserve">Toluca, México a veintiocho de enero de dos mil dieciocho Nombre del solicitante: </w:t>
      </w:r>
      <w:r w:rsidR="009C168B" w:rsidRPr="009C168B">
        <w:rPr>
          <w:rFonts w:ascii="Palatino Linotype" w:hAnsi="Palatino Linotype"/>
          <w:i/>
          <w:color w:val="000000"/>
          <w:highlight w:val="black"/>
        </w:rPr>
        <w:t>------------------------------------</w:t>
      </w:r>
      <w:r w:rsidR="002D6A36" w:rsidRPr="00BE6A08">
        <w:rPr>
          <w:rFonts w:ascii="Palatino Linotype" w:hAnsi="Palatino Linotype"/>
          <w:i/>
          <w:color w:val="000000"/>
        </w:rPr>
        <w:t xml:space="preserve"> Folio de la solicitud: 00005/CODHEM/IP/2019 En respuesta a la solicitud antes referida, me permito hacer de su conocimiento que con fundamento en los artículos 137 y 53 fracciones II, V y VI de la Ley de Transparencia y Acceso a la Información Pública del Estado de México y Municipios, se resuelve lo siguiente: </w:t>
      </w:r>
      <w:r w:rsidR="002D6A36" w:rsidRPr="00BE6A08">
        <w:rPr>
          <w:rFonts w:ascii="Palatino Linotype" w:hAnsi="Palatino Linotype"/>
          <w:b/>
          <w:i/>
          <w:color w:val="000000"/>
        </w:rPr>
        <w:t>Los documentos solicitados constan de treinta y seis fojas útiles, por lo anterior, su costo de reproducción es de $ 21.60 (veintiún pesos 60/100 M.N)</w:t>
      </w:r>
      <w:r w:rsidR="002D6A36" w:rsidRPr="00BE6A08">
        <w:rPr>
          <w:rFonts w:ascii="Palatino Linotype" w:hAnsi="Palatino Linotype"/>
          <w:i/>
          <w:color w:val="000000"/>
        </w:rPr>
        <w:t xml:space="preserve"> por lo que en atención al acuerdo CDI EXT. 03-04-2010, esta cantidad deberá ser depositada en la Institución Bancaria HSBC, en el número de cuenta 4033540105 registrado a nombre de la Comisión de Derechos Humanos del Estado de México, entregar el comprobante de pago correspondiente, al servidor público habilitado de Unidad de Transparencia, ubicado en Av. Doctor Nicolás San Juan No. 113, Col. Ex - Rancho Cuauhtémoc, C.P. 50010, Toluca, México, teléfonos / fax (01 722) 236 05 60, con un horario de atención de 09:00 a 18:00 horas en días hábiles, quien deberá hacer énfasis en que el uso y manejo de la información proporcionada es responsabilidad del peticionario. Atte. M. en A. P. Sheila Velázquez Londaiz Titular de la Unidad de Transparencia</w:t>
      </w:r>
      <w:r w:rsidR="00AA09C3" w:rsidRPr="00BE6A08">
        <w:rPr>
          <w:rFonts w:ascii="Palatino Linotype" w:hAnsi="Palatino Linotype"/>
          <w:i/>
          <w:color w:val="000000"/>
        </w:rPr>
        <w:t>.</w:t>
      </w:r>
      <w:r w:rsidR="003E4A5C" w:rsidRPr="00BE6A08">
        <w:rPr>
          <w:rFonts w:ascii="Palatino Linotype" w:hAnsi="Palatino Linotype"/>
          <w:i/>
        </w:rPr>
        <w:t>(Sic)</w:t>
      </w:r>
    </w:p>
    <w:p w14:paraId="0BD9C2BF" w14:textId="77777777" w:rsidR="00176D98" w:rsidRPr="00BE6A08" w:rsidRDefault="00176D98" w:rsidP="00BE6A08">
      <w:pPr>
        <w:spacing w:line="360" w:lineRule="auto"/>
        <w:rPr>
          <w:rFonts w:ascii="Palatino Linotype" w:hAnsi="Palatino Linotype" w:cs="Arial"/>
        </w:rPr>
      </w:pPr>
    </w:p>
    <w:p w14:paraId="69335B36" w14:textId="56331D08" w:rsidR="002D6A36" w:rsidRPr="00BE6A08" w:rsidRDefault="002D6A36" w:rsidP="00BE6A08">
      <w:pPr>
        <w:spacing w:line="360" w:lineRule="auto"/>
        <w:jc w:val="both"/>
        <w:rPr>
          <w:rFonts w:ascii="Palatino Linotype" w:hAnsi="Palatino Linotype" w:cs="Arial"/>
        </w:rPr>
      </w:pPr>
      <w:r w:rsidRPr="00BE6A08">
        <w:rPr>
          <w:rFonts w:ascii="Palatino Linotype" w:hAnsi="Palatino Linotype" w:cs="Arial"/>
        </w:rPr>
        <w:t xml:space="preserve">Respuesta a la que adjuntó el archivo electrónico identificado como </w:t>
      </w:r>
      <w:r w:rsidRPr="00BE6A08">
        <w:rPr>
          <w:rFonts w:ascii="Palatino Linotype" w:hAnsi="Palatino Linotype" w:cs="Arial"/>
          <w:b/>
          <w:i/>
        </w:rPr>
        <w:t>Resolución 00005 CODHEM IP 2019</w:t>
      </w:r>
      <w:r w:rsidR="00B119BA" w:rsidRPr="00BE6A08">
        <w:rPr>
          <w:rFonts w:ascii="Palatino Linotype" w:hAnsi="Palatino Linotype" w:cs="Arial"/>
          <w:b/>
          <w:i/>
        </w:rPr>
        <w:t xml:space="preserve">0001.pdf </w:t>
      </w:r>
      <w:r w:rsidR="00B119BA" w:rsidRPr="00BE6A08">
        <w:rPr>
          <w:rFonts w:ascii="Palatino Linotype" w:hAnsi="Palatino Linotype" w:cs="Arial"/>
        </w:rPr>
        <w:t xml:space="preserve">, el cual consiste en una resolución emitida por el Comité de Transparencia del </w:t>
      </w:r>
      <w:r w:rsidR="00B119BA" w:rsidRPr="00BE6A08">
        <w:rPr>
          <w:rFonts w:ascii="Palatino Linotype" w:hAnsi="Palatino Linotype" w:cs="Arial"/>
          <w:b/>
        </w:rPr>
        <w:t xml:space="preserve">SUJETO OBLIGADO </w:t>
      </w:r>
      <w:r w:rsidR="00B119BA" w:rsidRPr="00BE6A08">
        <w:rPr>
          <w:rFonts w:ascii="Palatino Linotype" w:hAnsi="Palatino Linotype" w:cs="Arial"/>
        </w:rPr>
        <w:t xml:space="preserve">que en su parte medular se puede observar el acuerdo CDT EXT. 01-02-2019  que sustenta la versión publica de los comprobantes de percepciones y deducciones del presidente de ese organismo; asimismo se instruye al Titular de la Unidad de Transparencia entregue copia simples digitalizadas, de la información solicitada, previo pago por los costos de reproducción. </w:t>
      </w:r>
    </w:p>
    <w:p w14:paraId="591D5AD9" w14:textId="77777777" w:rsidR="00B119BA" w:rsidRPr="00BE6A08" w:rsidRDefault="00B119BA" w:rsidP="00BE6A08">
      <w:pPr>
        <w:spacing w:line="360" w:lineRule="auto"/>
        <w:jc w:val="both"/>
        <w:rPr>
          <w:rFonts w:ascii="Palatino Linotype" w:hAnsi="Palatino Linotype" w:cs="Arial"/>
        </w:rPr>
      </w:pPr>
    </w:p>
    <w:p w14:paraId="1BDB340C" w14:textId="60883EF6" w:rsidR="00D870F1" w:rsidRPr="00BE6A08" w:rsidRDefault="00585F00" w:rsidP="00BE6A08">
      <w:pPr>
        <w:pStyle w:val="Prrafodelista"/>
        <w:numPr>
          <w:ilvl w:val="0"/>
          <w:numId w:val="1"/>
        </w:numPr>
        <w:tabs>
          <w:tab w:val="left" w:pos="0"/>
        </w:tabs>
        <w:spacing w:line="360" w:lineRule="auto"/>
        <w:ind w:left="0" w:right="49" w:firstLine="0"/>
        <w:jc w:val="both"/>
        <w:rPr>
          <w:rFonts w:ascii="Palatino Linotype" w:hAnsi="Palatino Linotype"/>
        </w:rPr>
      </w:pPr>
      <w:r w:rsidRPr="00BE6A08">
        <w:rPr>
          <w:rFonts w:ascii="Palatino Linotype" w:eastAsia="Times New Roman" w:hAnsi="Palatino Linotype" w:cs="Arial"/>
        </w:rPr>
        <w:t xml:space="preserve">El día </w:t>
      </w:r>
      <w:r w:rsidR="00B119BA" w:rsidRPr="00BE6A08">
        <w:rPr>
          <w:rFonts w:ascii="Palatino Linotype" w:eastAsia="Times New Roman" w:hAnsi="Palatino Linotype" w:cs="Arial"/>
        </w:rPr>
        <w:t xml:space="preserve">veintinueve </w:t>
      </w:r>
      <w:r w:rsidR="003E4A5C" w:rsidRPr="00BE6A08">
        <w:rPr>
          <w:rFonts w:ascii="Palatino Linotype" w:eastAsia="Times New Roman" w:hAnsi="Palatino Linotype" w:cs="Arial"/>
        </w:rPr>
        <w:t>(</w:t>
      </w:r>
      <w:r w:rsidR="00B119BA" w:rsidRPr="00BE6A08">
        <w:rPr>
          <w:rFonts w:ascii="Palatino Linotype" w:eastAsia="Times New Roman" w:hAnsi="Palatino Linotype" w:cs="Arial"/>
        </w:rPr>
        <w:t>29</w:t>
      </w:r>
      <w:r w:rsidR="00BF2C41" w:rsidRPr="00BE6A08">
        <w:rPr>
          <w:rFonts w:ascii="Palatino Linotype" w:eastAsia="Times New Roman" w:hAnsi="Palatino Linotype" w:cs="Arial"/>
        </w:rPr>
        <w:t xml:space="preserve">) de </w:t>
      </w:r>
      <w:r w:rsidR="002D6A36" w:rsidRPr="00BE6A08">
        <w:rPr>
          <w:rFonts w:ascii="Palatino Linotype" w:eastAsia="Times New Roman" w:hAnsi="Palatino Linotype" w:cs="Arial"/>
        </w:rPr>
        <w:t>enero</w:t>
      </w:r>
      <w:r w:rsidR="00AA09C3" w:rsidRPr="00BE6A08">
        <w:rPr>
          <w:rFonts w:ascii="Palatino Linotype" w:eastAsia="Times New Roman" w:hAnsi="Palatino Linotype" w:cs="Arial"/>
        </w:rPr>
        <w:t xml:space="preserve"> de dos mil diecinueve</w:t>
      </w:r>
      <w:r w:rsidR="00FA3B14" w:rsidRPr="00BE6A08">
        <w:rPr>
          <w:rFonts w:ascii="Palatino Linotype" w:eastAsia="Times New Roman" w:hAnsi="Palatino Linotype" w:cs="Arial"/>
        </w:rPr>
        <w:t xml:space="preserve"> el</w:t>
      </w:r>
      <w:r w:rsidR="007E4E68" w:rsidRPr="00BE6A08">
        <w:rPr>
          <w:rFonts w:ascii="Palatino Linotype" w:hAnsi="Palatino Linotype" w:cs="Arial"/>
        </w:rPr>
        <w:t xml:space="preserve"> particular</w:t>
      </w:r>
      <w:r w:rsidRPr="00BE6A08">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B119BA" w:rsidRPr="00BE6A08">
        <w:rPr>
          <w:rFonts w:ascii="Palatino Linotype" w:eastAsia="Times New Roman" w:hAnsi="Palatino Linotype" w:cs="Arial"/>
        </w:rPr>
        <w:t xml:space="preserve"> </w:t>
      </w:r>
    </w:p>
    <w:p w14:paraId="4D3C9C21" w14:textId="77777777" w:rsidR="00FA3B14" w:rsidRPr="00BE6A08" w:rsidRDefault="00FA3B14" w:rsidP="00BE6A08">
      <w:pPr>
        <w:pStyle w:val="Prrafodelista"/>
        <w:tabs>
          <w:tab w:val="left" w:pos="0"/>
        </w:tabs>
        <w:spacing w:line="360" w:lineRule="auto"/>
        <w:ind w:left="284" w:right="34"/>
        <w:jc w:val="both"/>
        <w:rPr>
          <w:rFonts w:ascii="Palatino Linotype" w:hAnsi="Palatino Linotype"/>
        </w:rPr>
      </w:pPr>
    </w:p>
    <w:p w14:paraId="5654E5A5" w14:textId="7C0873DC" w:rsidR="00C208DE" w:rsidRPr="00BE6A08" w:rsidRDefault="00585F00" w:rsidP="00BE6A0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BE6A08">
        <w:rPr>
          <w:rFonts w:ascii="Palatino Linotype" w:eastAsia="Calibri" w:hAnsi="Palatino Linotype" w:cs="Arial"/>
          <w:b/>
        </w:rPr>
        <w:t>Acto impugnado</w:t>
      </w:r>
      <w:bookmarkEnd w:id="4"/>
      <w:r w:rsidR="00F95F7E" w:rsidRPr="00BE6A08">
        <w:rPr>
          <w:rFonts w:ascii="Palatino Linotype" w:eastAsia="Calibri" w:hAnsi="Palatino Linotype" w:cs="Arial"/>
        </w:rPr>
        <w:t>:</w:t>
      </w:r>
      <w:bookmarkEnd w:id="18"/>
      <w:r w:rsidR="00F95F7E" w:rsidRPr="00BE6A08">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BE6A08">
        <w:rPr>
          <w:rFonts w:ascii="Palatino Linotype" w:eastAsia="Calibri" w:hAnsi="Palatino Linotype" w:cs="Arial"/>
          <w:i/>
          <w:sz w:val="22"/>
        </w:rPr>
        <w:t>“</w:t>
      </w:r>
      <w:r w:rsidR="00B119BA" w:rsidRPr="00BE6A08">
        <w:rPr>
          <w:rFonts w:ascii="Palatino Linotype" w:eastAsia="Calibri" w:hAnsi="Palatino Linotype" w:cs="Arial"/>
          <w:i/>
          <w:sz w:val="22"/>
        </w:rPr>
        <w:t>Respuesta del sujeto obligado y Acuerdo del Comité de transparencia</w:t>
      </w:r>
      <w:r w:rsidR="001770B2" w:rsidRPr="00BE6A08">
        <w:rPr>
          <w:rFonts w:ascii="Palatino Linotype" w:eastAsia="Calibri" w:hAnsi="Palatino Linotype" w:cs="Arial"/>
          <w:i/>
          <w:sz w:val="22"/>
        </w:rPr>
        <w:t>.</w:t>
      </w:r>
      <w:r w:rsidR="003E4A5C" w:rsidRPr="00BE6A08">
        <w:rPr>
          <w:rFonts w:ascii="Palatino Linotype" w:eastAsia="Calibri" w:hAnsi="Palatino Linotype" w:cs="Arial"/>
          <w:i/>
          <w:sz w:val="22"/>
        </w:rPr>
        <w:t>” (Sic)</w:t>
      </w:r>
    </w:p>
    <w:p w14:paraId="63B20642" w14:textId="77777777" w:rsidR="006C0831" w:rsidRPr="00BE6A08" w:rsidRDefault="006C0831" w:rsidP="00BE6A08">
      <w:pPr>
        <w:pStyle w:val="Prrafodelista"/>
        <w:tabs>
          <w:tab w:val="left" w:pos="0"/>
        </w:tabs>
        <w:spacing w:line="360" w:lineRule="auto"/>
        <w:ind w:left="927" w:right="616"/>
        <w:jc w:val="both"/>
        <w:rPr>
          <w:rFonts w:ascii="Palatino Linotype" w:eastAsia="Calibri" w:hAnsi="Palatino Linotype" w:cs="Arial"/>
        </w:rPr>
      </w:pPr>
    </w:p>
    <w:p w14:paraId="26320EC9" w14:textId="6821E7ED" w:rsidR="003E4A5C" w:rsidRPr="00BE6A08" w:rsidRDefault="00585F00" w:rsidP="00BE6A0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BE6A08">
        <w:rPr>
          <w:rFonts w:ascii="Palatino Linotype" w:eastAsia="Calibri" w:hAnsi="Palatino Linotype" w:cs="Arial"/>
          <w:b/>
        </w:rPr>
        <w:t>Razones o Motivos de inconformidad</w:t>
      </w:r>
      <w:r w:rsidRPr="00BE6A08">
        <w:rPr>
          <w:rFonts w:ascii="Palatino Linotype" w:eastAsia="Calibri" w:hAnsi="Palatino Linotype" w:cs="Arial"/>
        </w:rPr>
        <w:t>:</w:t>
      </w:r>
      <w:bookmarkEnd w:id="19"/>
      <w:bookmarkEnd w:id="33"/>
      <w:r w:rsidRPr="00BE6A08">
        <w:rPr>
          <w:rFonts w:ascii="Palatino Linotype" w:eastAsia="Calibri" w:hAnsi="Palatino Linotype" w:cs="Arial"/>
          <w:sz w:val="22"/>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BE6A08">
        <w:rPr>
          <w:rFonts w:ascii="Palatino Linotype" w:eastAsia="Calibri" w:hAnsi="Palatino Linotype" w:cs="Arial"/>
          <w:i/>
          <w:sz w:val="22"/>
        </w:rPr>
        <w:t>“</w:t>
      </w:r>
      <w:r w:rsidR="00B119BA" w:rsidRPr="00BE6A08">
        <w:rPr>
          <w:rFonts w:ascii="Palatino Linotype" w:eastAsia="Calibri" w:hAnsi="Palatino Linotype" w:cs="Arial"/>
          <w:i/>
          <w:sz w:val="22"/>
        </w:rPr>
        <w:t xml:space="preserve">El Acuerdo emitido por el Comité de transparencia el cual se encuentra insuficiente y deficientemente fundado y motivado ya que el sujeto obligado no realiza un análisis lógico jurídico donde detalle la información que está clasificando, ya que no tengo la certeza de la información que se está eliminando, toda vez que no se analiza dicha información </w:t>
      </w:r>
      <w:r w:rsidR="00B119BA" w:rsidRPr="00BE6A08">
        <w:rPr>
          <w:rFonts w:ascii="Palatino Linotype" w:eastAsia="Calibri" w:hAnsi="Palatino Linotype" w:cs="Arial"/>
          <w:i/>
          <w:sz w:val="22"/>
        </w:rPr>
        <w:lastRenderedPageBreak/>
        <w:t xml:space="preserve">ya que solamente se menciona que hay datos personales pero no argumenta ni razona la clasificación de cada uno de estos datos. En consecuencia el Comité de Transparencia emite un acuerdo general de clasificación, limitándose a mencionar que la información que entregará será en versión pública. Lo que a todas luces es contrario a Derecho y viola derechos humanos, lo que es increíble en una institución protectora de los mismos. 2. El costo por la reproducción y digitalización de la reproducción de la información solicitada, toda vez que el sujeto obligado está requiriendo el pago por la entrega de la información, cuando el medio de entrega requerido es el sistema denominado SAIMEX. Asimismo, el sujeto obligado pretende que acuda de manera personal y directa con la finalidad de entregar el respectivo comprobante de pago, lo cual resulta contrario al derecho fundamental a la información ya que dicho sistema es de naturaleza gratuita. Adicionalmente el sujeto obligado realiza un cálculo, por demás incorrecto y mañoso, ya que cobra no solamente el excedente de hojas, sino que la totalidad de fojas de lo requerido en la solicitud de información. Señoras y señores Comisionados, es increíble que la Comisión de Derechos Humanos, en la cual se invierten millones de pesos de los contribuyentes, pretenda cobrar por entregar información, además realice un cobro mañoso y obligue a los ciudadanos a ir a sus oficinas a entregar un comprobante de pago. Por lo anteriormente expuesto solicito: Primero, Se me entregue la información solicitada. Segundo. No se realice cobro alguno por los documentos solicitados. Tercero. Se inicien procedimientos administrativos a los ineptos servidores públicos que firman el deficiente acuerdo. Cuarto: Se de vista a la Comisión Nacional de los Derechos Humanos por las irregularidades cometidas por </w:t>
      </w:r>
      <w:r w:rsidR="00B119BA" w:rsidRPr="00BE6A08">
        <w:rPr>
          <w:rFonts w:ascii="Palatino Linotype" w:eastAsia="Calibri" w:hAnsi="Palatino Linotype" w:cs="Arial"/>
          <w:i/>
          <w:sz w:val="22"/>
        </w:rPr>
        <w:lastRenderedPageBreak/>
        <w:t>personal de la Comisión de Derechos Humanos del Estado de México. Quinto: Se de vista a la Legislatura del Estado Libre y Soberano de México por las irregularidades cometidas por personal de la Comisión de Derechos Humanos del Estado de México. NOTA PARA EL INFOEM: La caja combo denominada "CAUSA DEL RECURSO DE REVISIÓN", además de que se encuentra mal diseñada, ya que solo admite una causa de inconformidad y en muchas ocasiones son dos o más las causas de inconformidad, presenta error ortográfico y de redacción ya que una opción dice: "Entraga a puesta a disposición ...". Lo anterior debe ser subsanado, aunado de que los servidores públicos que diseñaron y supervisaron el sistema deben ser sancionados.</w:t>
      </w:r>
      <w:r w:rsidR="003E4A5C" w:rsidRPr="00BE6A08">
        <w:rPr>
          <w:rFonts w:ascii="Palatino Linotype" w:eastAsia="Calibri" w:hAnsi="Palatino Linotype" w:cs="Arial"/>
          <w:i/>
          <w:sz w:val="22"/>
        </w:rPr>
        <w:t>” (Sic)</w:t>
      </w:r>
    </w:p>
    <w:p w14:paraId="7AD682F7" w14:textId="77777777" w:rsidR="006C0831" w:rsidRPr="00BE6A08" w:rsidRDefault="006C0831" w:rsidP="00BE6A08">
      <w:pPr>
        <w:pStyle w:val="Prrafodelista"/>
        <w:tabs>
          <w:tab w:val="left" w:pos="0"/>
        </w:tabs>
        <w:spacing w:line="360" w:lineRule="auto"/>
        <w:ind w:left="927" w:right="616"/>
        <w:jc w:val="both"/>
        <w:rPr>
          <w:rFonts w:ascii="Palatino Linotype" w:eastAsia="Calibri" w:hAnsi="Palatino Linotype" w:cs="Arial"/>
          <w:i/>
        </w:rPr>
      </w:pPr>
    </w:p>
    <w:p w14:paraId="14718D03" w14:textId="3725A64C" w:rsidR="00583389" w:rsidRPr="00BE6A08" w:rsidRDefault="00220DD2" w:rsidP="00BE6A08">
      <w:pPr>
        <w:pStyle w:val="Prrafodelista"/>
        <w:numPr>
          <w:ilvl w:val="0"/>
          <w:numId w:val="1"/>
        </w:numPr>
        <w:tabs>
          <w:tab w:val="left" w:pos="0"/>
        </w:tabs>
        <w:spacing w:line="360" w:lineRule="auto"/>
        <w:ind w:left="0" w:right="49" w:firstLine="0"/>
        <w:jc w:val="both"/>
        <w:rPr>
          <w:rFonts w:ascii="Palatino Linotype" w:hAnsi="Palatino Linotype"/>
          <w:i/>
        </w:rPr>
      </w:pPr>
      <w:r w:rsidRPr="00BE6A08">
        <w:rPr>
          <w:rFonts w:ascii="Palatino Linotype" w:eastAsia="Calibri" w:hAnsi="Palatino Linotype" w:cs="Arial"/>
        </w:rPr>
        <w:t xml:space="preserve">El </w:t>
      </w:r>
      <w:r w:rsidRPr="00BE6A08">
        <w:rPr>
          <w:rFonts w:ascii="Palatino Linotype" w:eastAsia="Calibri" w:hAnsi="Palatino Linotype" w:cs="Times New Roman"/>
        </w:rPr>
        <w:t>Comisionado</w:t>
      </w:r>
      <w:r w:rsidRPr="00BE6A08">
        <w:rPr>
          <w:rFonts w:ascii="Palatino Linotype" w:eastAsia="Calibri" w:hAnsi="Palatino Linotype" w:cs="Arial"/>
        </w:rPr>
        <w:t xml:space="preserve"> Ponente con fundamento en lo dispuesto por el artículo 185 fracción II de la ley de la materia, a través del acuerdo de admisión de fecha </w:t>
      </w:r>
      <w:r w:rsidR="008976B9" w:rsidRPr="00BE6A08">
        <w:rPr>
          <w:rFonts w:ascii="Palatino Linotype" w:eastAsia="Calibri" w:hAnsi="Palatino Linotype" w:cs="Arial"/>
        </w:rPr>
        <w:t>cinco</w:t>
      </w:r>
      <w:r w:rsidR="00091508" w:rsidRPr="00BE6A08">
        <w:rPr>
          <w:rFonts w:ascii="Palatino Linotype" w:eastAsia="Calibri" w:hAnsi="Palatino Linotype" w:cs="Arial"/>
        </w:rPr>
        <w:t xml:space="preserve"> (</w:t>
      </w:r>
      <w:r w:rsidR="008976B9" w:rsidRPr="00BE6A08">
        <w:rPr>
          <w:rFonts w:ascii="Palatino Linotype" w:eastAsia="Calibri" w:hAnsi="Palatino Linotype" w:cs="Arial"/>
        </w:rPr>
        <w:t>05</w:t>
      </w:r>
      <w:r w:rsidR="00091508" w:rsidRPr="00BE6A08">
        <w:rPr>
          <w:rFonts w:ascii="Palatino Linotype" w:eastAsia="Calibri" w:hAnsi="Palatino Linotype" w:cs="Arial"/>
        </w:rPr>
        <w:t xml:space="preserve">) de </w:t>
      </w:r>
      <w:r w:rsidR="00AA09C3" w:rsidRPr="00BE6A08">
        <w:rPr>
          <w:rFonts w:ascii="Palatino Linotype" w:eastAsia="Calibri" w:hAnsi="Palatino Linotype" w:cs="Arial"/>
        </w:rPr>
        <w:t>febrero</w:t>
      </w:r>
      <w:r w:rsidR="007A4264" w:rsidRPr="00BE6A08">
        <w:rPr>
          <w:rFonts w:ascii="Palatino Linotype" w:eastAsia="Calibri" w:hAnsi="Palatino Linotype" w:cs="Arial"/>
        </w:rPr>
        <w:t xml:space="preserve"> </w:t>
      </w:r>
      <w:r w:rsidR="00FA3B14" w:rsidRPr="00BE6A08">
        <w:rPr>
          <w:rFonts w:ascii="Palatino Linotype" w:eastAsia="Calibri" w:hAnsi="Palatino Linotype" w:cs="Arial"/>
        </w:rPr>
        <w:t>de dos mil dieci</w:t>
      </w:r>
      <w:r w:rsidR="00AA09C3" w:rsidRPr="00BE6A08">
        <w:rPr>
          <w:rFonts w:ascii="Palatino Linotype" w:eastAsia="Calibri" w:hAnsi="Palatino Linotype" w:cs="Arial"/>
        </w:rPr>
        <w:t>nueve</w:t>
      </w:r>
      <w:r w:rsidRPr="00BE6A08">
        <w:rPr>
          <w:rFonts w:ascii="Palatino Linotype" w:eastAsia="Calibri" w:hAnsi="Palatino Linotype" w:cs="Arial"/>
        </w:rPr>
        <w:t xml:space="preserve">, puso a disposición de las partes el expediente electrónico vía Sistema de Acceso a la Información Mexiquense </w:t>
      </w:r>
      <w:r w:rsidRPr="00BE6A08">
        <w:rPr>
          <w:rFonts w:ascii="Palatino Linotype" w:eastAsia="Calibri" w:hAnsi="Palatino Linotype" w:cs="Arial"/>
          <w:b/>
        </w:rPr>
        <w:t xml:space="preserve">SAIMEX </w:t>
      </w:r>
      <w:r w:rsidRPr="00BE6A0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E6A08">
        <w:rPr>
          <w:rFonts w:ascii="Palatino Linotype" w:eastAsia="Calibri" w:hAnsi="Palatino Linotype" w:cs="Arial"/>
          <w:b/>
        </w:rPr>
        <w:t>SUJETO OBLIGADO</w:t>
      </w:r>
      <w:r w:rsidRPr="00BE6A08">
        <w:rPr>
          <w:rFonts w:ascii="Palatino Linotype" w:eastAsia="Calibri" w:hAnsi="Palatino Linotype" w:cs="Arial"/>
        </w:rPr>
        <w:t xml:space="preserve"> presentará el Informe Justificado procedente.</w:t>
      </w:r>
    </w:p>
    <w:p w14:paraId="76865E16" w14:textId="77777777" w:rsidR="00583389" w:rsidRPr="00BE6A08" w:rsidRDefault="00583389" w:rsidP="00BE6A08">
      <w:pPr>
        <w:pStyle w:val="Prrafodelista"/>
        <w:tabs>
          <w:tab w:val="left" w:pos="0"/>
        </w:tabs>
        <w:spacing w:line="360" w:lineRule="auto"/>
        <w:ind w:left="142"/>
        <w:jc w:val="both"/>
        <w:rPr>
          <w:rFonts w:ascii="Palatino Linotype" w:hAnsi="Palatino Linotype"/>
          <w:i/>
        </w:rPr>
      </w:pPr>
    </w:p>
    <w:p w14:paraId="151E40AA" w14:textId="77777777" w:rsidR="00E21867" w:rsidRPr="00BE6A08" w:rsidRDefault="00AA09C3" w:rsidP="00BE6A0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BE6A08">
        <w:rPr>
          <w:rFonts w:ascii="Palatino Linotype" w:eastAsia="Calibri" w:hAnsi="Palatino Linotype" w:cs="Arial"/>
        </w:rPr>
        <w:t>El veintiuno</w:t>
      </w:r>
      <w:r w:rsidR="007A4264" w:rsidRPr="00BE6A08">
        <w:rPr>
          <w:rFonts w:ascii="Palatino Linotype" w:eastAsia="Calibri" w:hAnsi="Palatino Linotype" w:cs="Arial"/>
        </w:rPr>
        <w:t xml:space="preserve"> (</w:t>
      </w:r>
      <w:r w:rsidRPr="00BE6A08">
        <w:rPr>
          <w:rFonts w:ascii="Palatino Linotype" w:eastAsia="Calibri" w:hAnsi="Palatino Linotype" w:cs="Arial"/>
        </w:rPr>
        <w:t>21</w:t>
      </w:r>
      <w:r w:rsidR="007A4264" w:rsidRPr="00BE6A08">
        <w:rPr>
          <w:rFonts w:ascii="Palatino Linotype" w:eastAsia="Calibri" w:hAnsi="Palatino Linotype" w:cs="Arial"/>
        </w:rPr>
        <w:t xml:space="preserve">) de </w:t>
      </w:r>
      <w:r w:rsidRPr="00BE6A08">
        <w:rPr>
          <w:rFonts w:ascii="Palatino Linotype" w:eastAsia="Calibri" w:hAnsi="Palatino Linotype" w:cs="Arial"/>
        </w:rPr>
        <w:t>febrero</w:t>
      </w:r>
      <w:r w:rsidR="007A4264" w:rsidRPr="00BE6A08">
        <w:rPr>
          <w:rFonts w:ascii="Palatino Linotype" w:eastAsia="Calibri" w:hAnsi="Palatino Linotype" w:cs="Arial"/>
        </w:rPr>
        <w:t xml:space="preserve"> de dos mil diecinueve e</w:t>
      </w:r>
      <w:r w:rsidR="00585F00" w:rsidRPr="00BE6A08">
        <w:rPr>
          <w:rFonts w:ascii="Palatino Linotype" w:eastAsia="Calibri" w:hAnsi="Palatino Linotype" w:cs="Arial"/>
        </w:rPr>
        <w:t xml:space="preserve">l </w:t>
      </w:r>
      <w:r w:rsidR="00585F00" w:rsidRPr="00BE6A08">
        <w:rPr>
          <w:rFonts w:ascii="Palatino Linotype" w:eastAsia="Calibri" w:hAnsi="Palatino Linotype" w:cs="Arial"/>
          <w:b/>
        </w:rPr>
        <w:t>SUJETO OBLIGADO</w:t>
      </w:r>
      <w:r w:rsidR="00585F00" w:rsidRPr="00BE6A08">
        <w:rPr>
          <w:rFonts w:ascii="Palatino Linotype" w:eastAsia="Calibri" w:hAnsi="Palatino Linotype" w:cs="Arial"/>
        </w:rPr>
        <w:t xml:space="preserve"> p</w:t>
      </w:r>
      <w:r w:rsidR="007A4264" w:rsidRPr="00BE6A08">
        <w:rPr>
          <w:rFonts w:ascii="Palatino Linotype" w:eastAsia="Calibri" w:hAnsi="Palatino Linotype" w:cs="Arial"/>
        </w:rPr>
        <w:t xml:space="preserve">resentó el informe justificado consistente en </w:t>
      </w:r>
      <w:r w:rsidR="00E21867" w:rsidRPr="00BE6A08">
        <w:rPr>
          <w:rFonts w:ascii="Palatino Linotype" w:eastAsia="Calibri" w:hAnsi="Palatino Linotype" w:cs="Arial"/>
        </w:rPr>
        <w:t>los</w:t>
      </w:r>
      <w:r w:rsidR="007A4264" w:rsidRPr="00BE6A08">
        <w:rPr>
          <w:rFonts w:ascii="Palatino Linotype" w:eastAsia="Calibri" w:hAnsi="Palatino Linotype" w:cs="Arial"/>
        </w:rPr>
        <w:t xml:space="preserve"> archivo</w:t>
      </w:r>
      <w:r w:rsidR="00E21867" w:rsidRPr="00BE6A08">
        <w:rPr>
          <w:rFonts w:ascii="Palatino Linotype" w:eastAsia="Calibri" w:hAnsi="Palatino Linotype" w:cs="Arial"/>
        </w:rPr>
        <w:t>s</w:t>
      </w:r>
      <w:r w:rsidR="007A4264" w:rsidRPr="00BE6A08">
        <w:rPr>
          <w:rFonts w:ascii="Palatino Linotype" w:eastAsia="Calibri" w:hAnsi="Palatino Linotype" w:cs="Arial"/>
        </w:rPr>
        <w:t xml:space="preserve"> electrónico</w:t>
      </w:r>
      <w:r w:rsidR="00E21867" w:rsidRPr="00BE6A08">
        <w:rPr>
          <w:rFonts w:ascii="Palatino Linotype" w:eastAsia="Calibri" w:hAnsi="Palatino Linotype" w:cs="Arial"/>
        </w:rPr>
        <w:t>s</w:t>
      </w:r>
      <w:r w:rsidR="007A4264" w:rsidRPr="00BE6A08">
        <w:rPr>
          <w:rFonts w:ascii="Palatino Linotype" w:eastAsia="Calibri" w:hAnsi="Palatino Linotype" w:cs="Arial"/>
        </w:rPr>
        <w:t xml:space="preserve"> </w:t>
      </w:r>
      <w:r w:rsidR="00E21867" w:rsidRPr="00BE6A08">
        <w:rPr>
          <w:rFonts w:ascii="Palatino Linotype" w:eastAsia="Calibri" w:hAnsi="Palatino Linotype" w:cs="Arial"/>
        </w:rPr>
        <w:t xml:space="preserve">siguientes: </w:t>
      </w:r>
    </w:p>
    <w:p w14:paraId="50797C3D" w14:textId="77777777" w:rsidR="00E21867" w:rsidRPr="00BE6A08" w:rsidRDefault="00E21867" w:rsidP="00BE6A08">
      <w:pPr>
        <w:pStyle w:val="Prrafodelista"/>
        <w:spacing w:line="360" w:lineRule="auto"/>
        <w:rPr>
          <w:rFonts w:ascii="Palatino Linotype" w:eastAsia="Calibri" w:hAnsi="Palatino Linotype" w:cs="Arial"/>
        </w:rPr>
      </w:pPr>
    </w:p>
    <w:p w14:paraId="65DF852E" w14:textId="48ABDD6D" w:rsidR="00C96265" w:rsidRPr="00BE6A08" w:rsidRDefault="008976B9" w:rsidP="00BE6A08">
      <w:pPr>
        <w:pStyle w:val="Prrafodelista"/>
        <w:numPr>
          <w:ilvl w:val="0"/>
          <w:numId w:val="6"/>
        </w:numPr>
        <w:tabs>
          <w:tab w:val="left" w:pos="0"/>
        </w:tabs>
        <w:spacing w:line="360" w:lineRule="auto"/>
        <w:ind w:right="49"/>
        <w:jc w:val="both"/>
        <w:rPr>
          <w:rFonts w:ascii="Palatino Linotype" w:eastAsia="Calibri" w:hAnsi="Palatino Linotype" w:cs="Arial"/>
          <w:i/>
        </w:rPr>
      </w:pPr>
      <w:r w:rsidRPr="00BE6A08">
        <w:rPr>
          <w:rFonts w:ascii="Palatino Linotype" w:eastAsia="Calibri" w:hAnsi="Palatino Linotype" w:cs="Arial"/>
          <w:b/>
          <w:i/>
        </w:rPr>
        <w:t xml:space="preserve">Informe Justificado Rec 323-19.pdf: </w:t>
      </w:r>
      <w:r w:rsidRPr="00BE6A08">
        <w:rPr>
          <w:rFonts w:ascii="Palatino Linotype" w:eastAsia="Calibri" w:hAnsi="Palatino Linotype" w:cs="Arial"/>
        </w:rPr>
        <w:t xml:space="preserve">Se trata del oficio número </w:t>
      </w:r>
      <w:r w:rsidRPr="00BE6A08">
        <w:rPr>
          <w:rFonts w:ascii="Palatino Linotype" w:eastAsia="Calibri" w:hAnsi="Palatino Linotype" w:cs="Arial"/>
          <w:b/>
          <w:i/>
        </w:rPr>
        <w:t xml:space="preserve">UT/080/2019 </w:t>
      </w:r>
      <w:r w:rsidRPr="00BE6A08">
        <w:rPr>
          <w:rFonts w:ascii="Palatino Linotype" w:eastAsia="Calibri" w:hAnsi="Palatino Linotype" w:cs="Arial"/>
        </w:rPr>
        <w:t>de fecha doce (12) de febrero de 2019</w:t>
      </w:r>
      <w:r w:rsidR="00F05DF8" w:rsidRPr="00BE6A08">
        <w:rPr>
          <w:rFonts w:ascii="Palatino Linotype" w:eastAsia="Calibri" w:hAnsi="Palatino Linotype" w:cs="Arial"/>
        </w:rPr>
        <w:t xml:space="preserve">, suscrito y signado por el Titular de la Unidad de Transparencia que en términos generales confirma la respuesta del </w:t>
      </w:r>
      <w:r w:rsidR="00F05DF8" w:rsidRPr="00BE6A08">
        <w:rPr>
          <w:rFonts w:ascii="Palatino Linotype" w:eastAsia="Calibri" w:hAnsi="Palatino Linotype" w:cs="Arial"/>
          <w:b/>
        </w:rPr>
        <w:t>SUJETO OBLIGADO</w:t>
      </w:r>
      <w:r w:rsidR="00985716" w:rsidRPr="00BE6A08">
        <w:rPr>
          <w:rFonts w:ascii="Palatino Linotype" w:eastAsia="Calibri" w:hAnsi="Palatino Linotype" w:cs="Arial"/>
          <w:b/>
        </w:rPr>
        <w:t>;</w:t>
      </w:r>
    </w:p>
    <w:p w14:paraId="20F2EE05" w14:textId="77777777" w:rsidR="00985716" w:rsidRPr="00BE6A08" w:rsidRDefault="00F05DF8" w:rsidP="00BE6A08">
      <w:pPr>
        <w:pStyle w:val="Prrafodelista"/>
        <w:numPr>
          <w:ilvl w:val="0"/>
          <w:numId w:val="6"/>
        </w:numPr>
        <w:tabs>
          <w:tab w:val="left" w:pos="0"/>
        </w:tabs>
        <w:spacing w:line="360" w:lineRule="auto"/>
        <w:ind w:right="49"/>
        <w:jc w:val="both"/>
        <w:rPr>
          <w:rFonts w:ascii="Palatino Linotype" w:eastAsia="Calibri" w:hAnsi="Palatino Linotype" w:cs="Arial"/>
          <w:i/>
        </w:rPr>
      </w:pPr>
      <w:r w:rsidRPr="00BE6A08">
        <w:rPr>
          <w:rFonts w:ascii="Palatino Linotype" w:eastAsia="Calibri" w:hAnsi="Palatino Linotype" w:cs="Arial"/>
          <w:b/>
          <w:i/>
        </w:rPr>
        <w:t xml:space="preserve">Expediente Certificado Sol 05-19.pdf: </w:t>
      </w:r>
      <w:r w:rsidRPr="00BE6A08">
        <w:rPr>
          <w:rFonts w:ascii="Palatino Linotype" w:eastAsia="Calibri" w:hAnsi="Palatino Linotype" w:cs="Arial"/>
        </w:rPr>
        <w:t>Integrado por dieciocho fojas, cuyo contenido se trata de cada una de las actuaciones que conforman el expediente</w:t>
      </w:r>
      <w:r w:rsidR="00985716" w:rsidRPr="00BE6A08">
        <w:rPr>
          <w:rFonts w:ascii="Palatino Linotype" w:eastAsia="Calibri" w:hAnsi="Palatino Linotype" w:cs="Arial"/>
        </w:rPr>
        <w:t xml:space="preserve"> electrónico</w:t>
      </w:r>
      <w:r w:rsidRPr="00BE6A08">
        <w:rPr>
          <w:rFonts w:ascii="Palatino Linotype" w:eastAsia="Calibri" w:hAnsi="Palatino Linotype" w:cs="Arial"/>
        </w:rPr>
        <w:t xml:space="preserve"> relacionado con la solicitud de informaci</w:t>
      </w:r>
      <w:r w:rsidR="00985716" w:rsidRPr="00BE6A08">
        <w:rPr>
          <w:rFonts w:ascii="Palatino Linotype" w:eastAsia="Calibri" w:hAnsi="Palatino Linotype" w:cs="Arial"/>
        </w:rPr>
        <w:t>ón; y,</w:t>
      </w:r>
    </w:p>
    <w:p w14:paraId="28897DA0" w14:textId="5413719B" w:rsidR="00F640B8" w:rsidRPr="00BE6A08" w:rsidRDefault="00985716" w:rsidP="00BE6A08">
      <w:pPr>
        <w:pStyle w:val="Prrafodelista"/>
        <w:numPr>
          <w:ilvl w:val="0"/>
          <w:numId w:val="6"/>
        </w:numPr>
        <w:tabs>
          <w:tab w:val="left" w:pos="0"/>
        </w:tabs>
        <w:spacing w:line="360" w:lineRule="auto"/>
        <w:ind w:right="49"/>
        <w:jc w:val="both"/>
        <w:rPr>
          <w:rFonts w:ascii="Palatino Linotype" w:eastAsia="Calibri" w:hAnsi="Palatino Linotype" w:cs="Arial"/>
          <w:i/>
        </w:rPr>
      </w:pPr>
      <w:r w:rsidRPr="00BE6A08">
        <w:rPr>
          <w:rFonts w:ascii="Palatino Linotype" w:eastAsia="Calibri" w:hAnsi="Palatino Linotype" w:cs="Arial"/>
          <w:b/>
          <w:i/>
        </w:rPr>
        <w:t>ACTA DE LA PRIMERA SESIÓN EXTRAORDINARIA 2019.pdf</w:t>
      </w:r>
      <w:r w:rsidR="00F05DF8" w:rsidRPr="00BE6A08">
        <w:rPr>
          <w:rFonts w:ascii="Palatino Linotype" w:eastAsia="Calibri" w:hAnsi="Palatino Linotype" w:cs="Arial"/>
        </w:rPr>
        <w:t xml:space="preserve"> </w:t>
      </w:r>
      <w:r w:rsidRPr="00BE6A08">
        <w:rPr>
          <w:rFonts w:ascii="Palatino Linotype" w:eastAsia="Calibri" w:hAnsi="Palatino Linotype" w:cs="Arial"/>
        </w:rPr>
        <w:t xml:space="preserve">Documento integrado por cincuenta y seis (56) fojas, </w:t>
      </w:r>
      <w:r w:rsidR="000B6A87" w:rsidRPr="00BE6A08">
        <w:rPr>
          <w:rFonts w:ascii="Palatino Linotype" w:eastAsia="Calibri" w:hAnsi="Palatino Linotype" w:cs="Arial"/>
        </w:rPr>
        <w:t xml:space="preserve">que contiene entre otros acuerdos el </w:t>
      </w:r>
      <w:r w:rsidR="000B6A87" w:rsidRPr="00BE6A08">
        <w:rPr>
          <w:rFonts w:ascii="Palatino Linotype" w:eastAsia="Calibri" w:hAnsi="Palatino Linotype" w:cs="Arial"/>
          <w:i/>
        </w:rPr>
        <w:t xml:space="preserve">“Acuerdo CDT EXT.01-02-2019 “ </w:t>
      </w:r>
      <w:r w:rsidR="000B6A87" w:rsidRPr="00BE6A08">
        <w:rPr>
          <w:rFonts w:ascii="Palatino Linotype" w:eastAsia="Calibri" w:hAnsi="Palatino Linotype" w:cs="Arial"/>
        </w:rPr>
        <w:t xml:space="preserve">el cual fue entregado en la respuesta a la solicitud de información. </w:t>
      </w:r>
    </w:p>
    <w:p w14:paraId="556A66A9" w14:textId="77777777" w:rsidR="000B6A87" w:rsidRPr="00BE6A08" w:rsidRDefault="000B6A87" w:rsidP="00BE6A08">
      <w:pPr>
        <w:pStyle w:val="Prrafodelista"/>
        <w:tabs>
          <w:tab w:val="left" w:pos="0"/>
        </w:tabs>
        <w:spacing w:line="360" w:lineRule="auto"/>
        <w:ind w:right="49"/>
        <w:jc w:val="both"/>
        <w:rPr>
          <w:rFonts w:ascii="Palatino Linotype" w:eastAsia="Calibri" w:hAnsi="Palatino Linotype" w:cs="Arial"/>
          <w:i/>
        </w:rPr>
      </w:pPr>
    </w:p>
    <w:p w14:paraId="3DA53745" w14:textId="59833AE1" w:rsidR="00F640B8" w:rsidRPr="00BE6A08" w:rsidRDefault="000B6A87" w:rsidP="00BE6A08">
      <w:pPr>
        <w:pStyle w:val="Prrafodelista"/>
        <w:tabs>
          <w:tab w:val="left" w:pos="0"/>
        </w:tabs>
        <w:spacing w:line="360" w:lineRule="auto"/>
        <w:ind w:right="49"/>
        <w:jc w:val="both"/>
        <w:rPr>
          <w:rFonts w:ascii="Palatino Linotype" w:eastAsia="Calibri" w:hAnsi="Palatino Linotype" w:cs="Arial"/>
        </w:rPr>
      </w:pPr>
      <w:r w:rsidRPr="00BE6A08">
        <w:rPr>
          <w:rFonts w:ascii="Palatino Linotype" w:eastAsia="Calibri" w:hAnsi="Palatino Linotype" w:cs="Arial"/>
          <w:lang w:val="es-ES"/>
        </w:rPr>
        <w:t xml:space="preserve">Documentos que no fueron puestos a disposición del </w:t>
      </w:r>
      <w:r w:rsidRPr="00BE6A08">
        <w:rPr>
          <w:rFonts w:ascii="Palatino Linotype" w:eastAsia="Calibri" w:hAnsi="Palatino Linotype" w:cs="Arial"/>
          <w:b/>
          <w:lang w:val="es-ES"/>
        </w:rPr>
        <w:t xml:space="preserve">RECURRENTE </w:t>
      </w:r>
      <w:r w:rsidRPr="00BE6A08">
        <w:rPr>
          <w:rFonts w:ascii="Palatino Linotype" w:eastAsia="Calibri" w:hAnsi="Palatino Linotype" w:cs="Arial"/>
          <w:lang w:val="es-ES"/>
        </w:rPr>
        <w:t xml:space="preserve">por no encontrarse en el supuesto señalado en el artículo 185 fracción III de la </w:t>
      </w:r>
      <w:r w:rsidRPr="00BE6A08">
        <w:rPr>
          <w:rFonts w:ascii="Palatino Linotype" w:eastAsia="Calibri" w:hAnsi="Palatino Linotype" w:cs="Arial"/>
          <w:b/>
          <w:lang w:val="es-ES"/>
        </w:rPr>
        <w:t>Ley de Transparencia y Acceso a la Información Pública del Estado de México y Municipios</w:t>
      </w:r>
      <w:r w:rsidRPr="00BE6A08">
        <w:rPr>
          <w:rFonts w:ascii="Palatino Linotype" w:eastAsia="Calibri" w:hAnsi="Palatino Linotype" w:cs="Arial"/>
          <w:lang w:val="es-ES"/>
        </w:rPr>
        <w:t>, sin embargo, a fin de que no exista opacidad se harán de su conocimiento al momento de notificar la resolución</w:t>
      </w:r>
      <w:r w:rsidR="00F640B8" w:rsidRPr="00BE6A08">
        <w:rPr>
          <w:rFonts w:ascii="Palatino Linotype" w:eastAsia="Calibri" w:hAnsi="Palatino Linotype" w:cs="Arial"/>
        </w:rPr>
        <w:t xml:space="preserve">. </w:t>
      </w:r>
    </w:p>
    <w:p w14:paraId="0F6994D0" w14:textId="77777777" w:rsidR="00F640B8" w:rsidRPr="00BE6A08" w:rsidRDefault="00F640B8" w:rsidP="00BE6A08">
      <w:pPr>
        <w:tabs>
          <w:tab w:val="left" w:pos="0"/>
        </w:tabs>
        <w:spacing w:line="360" w:lineRule="auto"/>
        <w:ind w:right="49"/>
        <w:jc w:val="both"/>
        <w:rPr>
          <w:rFonts w:ascii="Palatino Linotype" w:eastAsia="Calibri" w:hAnsi="Palatino Linotype" w:cs="Arial"/>
          <w:b/>
        </w:rPr>
      </w:pPr>
    </w:p>
    <w:p w14:paraId="4887EE63" w14:textId="748879E6" w:rsidR="009D7F9C" w:rsidRPr="00BE6A08" w:rsidRDefault="008A72B7" w:rsidP="00BE6A08">
      <w:pPr>
        <w:pStyle w:val="Prrafodelista"/>
        <w:numPr>
          <w:ilvl w:val="0"/>
          <w:numId w:val="1"/>
        </w:numPr>
        <w:tabs>
          <w:tab w:val="left" w:pos="0"/>
        </w:tabs>
        <w:spacing w:line="360" w:lineRule="auto"/>
        <w:ind w:left="0" w:right="49" w:firstLine="0"/>
        <w:jc w:val="both"/>
        <w:rPr>
          <w:rFonts w:ascii="Palatino Linotype" w:hAnsi="Palatino Linotype"/>
        </w:rPr>
      </w:pPr>
      <w:r w:rsidRPr="00BE6A08">
        <w:rPr>
          <w:rFonts w:ascii="Palatino Linotype" w:eastAsia="Calibri" w:hAnsi="Palatino Linotype" w:cs="Arial"/>
        </w:rPr>
        <w:t>Consecutivamente</w:t>
      </w:r>
      <w:r w:rsidR="00A71BC1" w:rsidRPr="00BE6A08">
        <w:rPr>
          <w:rFonts w:ascii="Palatino Linotype" w:hAnsi="Palatino Linotype"/>
        </w:rPr>
        <w:t>, el Comisionado Ponente decretó el cierre de instru</w:t>
      </w:r>
      <w:r w:rsidR="00F640B8" w:rsidRPr="00BE6A08">
        <w:rPr>
          <w:rFonts w:ascii="Palatino Linotype" w:hAnsi="Palatino Linotype"/>
        </w:rPr>
        <w:t>cción mediante acuerdo de fecha veintiséis</w:t>
      </w:r>
      <w:r w:rsidR="00C3488E" w:rsidRPr="00BE6A08">
        <w:rPr>
          <w:rFonts w:ascii="Palatino Linotype" w:hAnsi="Palatino Linotype"/>
        </w:rPr>
        <w:t xml:space="preserve"> </w:t>
      </w:r>
      <w:r w:rsidR="004A125E" w:rsidRPr="00BE6A08">
        <w:rPr>
          <w:rFonts w:ascii="Palatino Linotype" w:hAnsi="Palatino Linotype"/>
        </w:rPr>
        <w:t>(</w:t>
      </w:r>
      <w:r w:rsidR="00C3488E" w:rsidRPr="00BE6A08">
        <w:rPr>
          <w:rFonts w:ascii="Palatino Linotype" w:hAnsi="Palatino Linotype"/>
        </w:rPr>
        <w:t>2</w:t>
      </w:r>
      <w:r w:rsidR="00F640B8" w:rsidRPr="00BE6A08">
        <w:rPr>
          <w:rFonts w:ascii="Palatino Linotype" w:hAnsi="Palatino Linotype"/>
        </w:rPr>
        <w:t>6</w:t>
      </w:r>
      <w:r w:rsidR="00C3488E" w:rsidRPr="00BE6A08">
        <w:rPr>
          <w:rFonts w:ascii="Palatino Linotype" w:hAnsi="Palatino Linotype"/>
        </w:rPr>
        <w:t>)</w:t>
      </w:r>
      <w:r w:rsidR="00A71BC1" w:rsidRPr="00BE6A08">
        <w:rPr>
          <w:rFonts w:ascii="Palatino Linotype" w:hAnsi="Palatino Linotype"/>
        </w:rPr>
        <w:t xml:space="preserve"> de </w:t>
      </w:r>
      <w:r w:rsidR="00F640B8" w:rsidRPr="00BE6A08">
        <w:rPr>
          <w:rFonts w:ascii="Palatino Linotype" w:hAnsi="Palatino Linotype"/>
        </w:rPr>
        <w:t>febrero</w:t>
      </w:r>
      <w:r w:rsidR="00A71BC1" w:rsidRPr="00BE6A08">
        <w:rPr>
          <w:rFonts w:ascii="Palatino Linotype" w:hAnsi="Palatino Linotype"/>
        </w:rPr>
        <w:t xml:space="preserve"> de </w:t>
      </w:r>
      <w:r w:rsidR="00C3488E" w:rsidRPr="00BE6A08">
        <w:rPr>
          <w:rFonts w:ascii="Palatino Linotype" w:hAnsi="Palatino Linotype"/>
        </w:rPr>
        <w:t>dos mil diecinueve</w:t>
      </w:r>
      <w:r w:rsidR="00A71BC1" w:rsidRPr="00BE6A08">
        <w:rPr>
          <w:rFonts w:ascii="Palatino Linotype" w:hAnsi="Palatino Linotype"/>
        </w:rPr>
        <w:t>, por lo que, ordenó turnar el expediente a resolución.</w:t>
      </w:r>
      <w:r w:rsidR="009D7F9C" w:rsidRPr="00BE6A08">
        <w:rPr>
          <w:rFonts w:ascii="Palatino Linotype" w:hAnsi="Palatino Linotype"/>
        </w:rPr>
        <w:t xml:space="preserve"> </w:t>
      </w:r>
      <w:r w:rsidR="009D7F9C" w:rsidRPr="00BE6A08">
        <w:rPr>
          <w:rFonts w:ascii="Palatino Linotype" w:hAnsi="Palatino Linotype"/>
          <w:color w:val="000000" w:themeColor="text1"/>
        </w:rPr>
        <w:t xml:space="preserve">Posteriormente, el veinte (20) de </w:t>
      </w:r>
      <w:r w:rsidR="009D7F9C" w:rsidRPr="00BE6A08">
        <w:rPr>
          <w:rFonts w:ascii="Palatino Linotype" w:hAnsi="Palatino Linotype"/>
          <w:color w:val="000000" w:themeColor="text1"/>
        </w:rPr>
        <w:lastRenderedPageBreak/>
        <w:t xml:space="preserve">marzo del año en curso, se amplió el plazo de dieciocho (15) días para resolver el recurso de revisión, </w:t>
      </w:r>
      <w:r w:rsidR="009D7F9C" w:rsidRPr="00BE6A08">
        <w:rPr>
          <w:rFonts w:ascii="Palatino Linotype" w:hAnsi="Palatino Linotype" w:cs="Arial"/>
          <w:color w:val="000000" w:themeColor="text1"/>
        </w:rPr>
        <w:t xml:space="preserve">por lo que ordenó turnar el expediente para su resolución, misma que ahora se pronuncia; y  - - - - - - - - - - - </w:t>
      </w:r>
      <w:r w:rsidR="009D7F9C" w:rsidRPr="00BE6A08">
        <w:rPr>
          <w:rFonts w:ascii="Palatino Linotype" w:hAnsi="Palatino Linotype" w:cs="Arial"/>
        </w:rPr>
        <w:t>- - - - - - - - - - - - -- - - - - - - - - - - - -</w:t>
      </w:r>
    </w:p>
    <w:p w14:paraId="32B96D35" w14:textId="77777777" w:rsidR="00BE6A08" w:rsidRPr="00BE6A08" w:rsidRDefault="00BE6A08" w:rsidP="00BE6A08">
      <w:pPr>
        <w:pStyle w:val="Prrafodelista"/>
        <w:tabs>
          <w:tab w:val="left" w:pos="0"/>
        </w:tabs>
        <w:spacing w:line="360" w:lineRule="auto"/>
        <w:ind w:left="0" w:right="49"/>
        <w:jc w:val="both"/>
        <w:rPr>
          <w:rFonts w:ascii="Palatino Linotype" w:hAnsi="Palatino Linotype"/>
        </w:rPr>
      </w:pPr>
    </w:p>
    <w:p w14:paraId="51E91971" w14:textId="77777777" w:rsidR="00585F00" w:rsidRDefault="00585F00" w:rsidP="00BE6A08">
      <w:pPr>
        <w:pStyle w:val="Ttulo1"/>
        <w:tabs>
          <w:tab w:val="left" w:pos="0"/>
        </w:tabs>
        <w:spacing w:before="0" w:line="360" w:lineRule="auto"/>
        <w:jc w:val="center"/>
        <w:rPr>
          <w:b/>
          <w:szCs w:val="24"/>
        </w:rPr>
      </w:pPr>
      <w:bookmarkStart w:id="34" w:name="_Toc491791302"/>
      <w:bookmarkStart w:id="35" w:name="_Toc4096111"/>
      <w:r w:rsidRPr="00BE6A08">
        <w:rPr>
          <w:b/>
          <w:szCs w:val="24"/>
        </w:rPr>
        <w:t>CONSIDERANDO</w:t>
      </w:r>
      <w:bookmarkEnd w:id="34"/>
      <w:bookmarkEnd w:id="35"/>
    </w:p>
    <w:p w14:paraId="7804D430" w14:textId="77777777" w:rsidR="00BE6A08" w:rsidRPr="00BE6A08" w:rsidRDefault="00BE6A08" w:rsidP="00BE6A08">
      <w:pPr>
        <w:rPr>
          <w:lang w:eastAsia="en-US"/>
        </w:rPr>
      </w:pPr>
    </w:p>
    <w:p w14:paraId="7DA2EB7E" w14:textId="77777777" w:rsidR="0032581C" w:rsidRPr="00BE6A08" w:rsidRDefault="0032581C" w:rsidP="00BE6A08">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4096112"/>
      <w:bookmarkStart w:id="39" w:name="_Toc511234456"/>
      <w:bookmarkStart w:id="40" w:name="_Toc466371865"/>
      <w:bookmarkStart w:id="41" w:name="_Toc466377653"/>
      <w:r w:rsidRPr="00BE6A08">
        <w:rPr>
          <w:rFonts w:ascii="Palatino Linotype" w:hAnsi="Palatino Linotype"/>
          <w:b/>
          <w:color w:val="auto"/>
          <w:sz w:val="24"/>
          <w:szCs w:val="24"/>
        </w:rPr>
        <w:t>PRIMERO. De la competencia</w:t>
      </w:r>
      <w:bookmarkEnd w:id="36"/>
      <w:bookmarkEnd w:id="37"/>
      <w:bookmarkEnd w:id="38"/>
    </w:p>
    <w:p w14:paraId="6E314099" w14:textId="77777777" w:rsidR="0032581C" w:rsidRPr="00BE6A08" w:rsidRDefault="0032581C" w:rsidP="00BE6A08">
      <w:pPr>
        <w:tabs>
          <w:tab w:val="left" w:pos="0"/>
        </w:tabs>
        <w:spacing w:line="360" w:lineRule="auto"/>
        <w:rPr>
          <w:rFonts w:ascii="Palatino Linotype" w:hAnsi="Palatino Linotype"/>
          <w:lang w:eastAsia="en-US"/>
        </w:rPr>
      </w:pPr>
    </w:p>
    <w:p w14:paraId="72882949" w14:textId="77777777" w:rsidR="0032581C" w:rsidRPr="00BE6A08" w:rsidRDefault="0032581C" w:rsidP="00BE6A0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E6A0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6A08">
        <w:rPr>
          <w:rFonts w:ascii="Palatino Linotype" w:eastAsia="Calibri" w:hAnsi="Palatino Linotype" w:cs="Times New Roman"/>
          <w:b/>
        </w:rPr>
        <w:t>Constitución Política de los Estados Unidos Mexicanos</w:t>
      </w:r>
      <w:r w:rsidRPr="00BE6A08">
        <w:rPr>
          <w:rFonts w:ascii="Palatino Linotype" w:eastAsia="Calibri" w:hAnsi="Palatino Linotype" w:cs="Times New Roman"/>
        </w:rPr>
        <w:t xml:space="preserve">; 5, párrafos vigésimo, vigésimo primero y vigésimo segundo fracciones IV y V de la </w:t>
      </w:r>
      <w:r w:rsidRPr="00BE6A08">
        <w:rPr>
          <w:rFonts w:ascii="Palatino Linotype" w:eastAsia="Calibri" w:hAnsi="Palatino Linotype" w:cs="Times New Roman"/>
          <w:b/>
        </w:rPr>
        <w:t>Constitución Política del Estado Libre y Soberano de México</w:t>
      </w:r>
      <w:r w:rsidRPr="00BE6A08">
        <w:rPr>
          <w:rFonts w:ascii="Palatino Linotype" w:eastAsia="Calibri" w:hAnsi="Palatino Linotype" w:cs="Times New Roman"/>
        </w:rPr>
        <w:t xml:space="preserve">; artículos 1, 2 fracción II, 13, 29, 36 fracciones I y II, 176, 178, 179, 181 párrafo tercero y 185 </w:t>
      </w:r>
      <w:r w:rsidRPr="00BE6A08">
        <w:rPr>
          <w:rFonts w:ascii="Palatino Linotype" w:eastAsia="Calibri" w:hAnsi="Palatino Linotype" w:cs="Arial"/>
        </w:rPr>
        <w:t xml:space="preserve">de la </w:t>
      </w:r>
      <w:r w:rsidRPr="00BE6A08">
        <w:rPr>
          <w:rFonts w:ascii="Palatino Linotype" w:eastAsia="Calibri" w:hAnsi="Palatino Linotype" w:cs="Arial"/>
          <w:b/>
        </w:rPr>
        <w:t>Ley de Transparencia y Acceso a la Información Pública del Estado de México y Municipios</w:t>
      </w:r>
      <w:r w:rsidRPr="00BE6A08">
        <w:rPr>
          <w:rFonts w:ascii="Palatino Linotype" w:eastAsia="Calibri" w:hAnsi="Palatino Linotype" w:cs="Arial"/>
        </w:rPr>
        <w:t xml:space="preserve">; y 10, 7, 9 fracciones I y XXIV, y 11 del </w:t>
      </w:r>
      <w:r w:rsidRPr="00BE6A08">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BE6A08" w:rsidRDefault="0032581C" w:rsidP="00BE6A08">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BE6A08" w:rsidRDefault="0032581C" w:rsidP="00BE6A08">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4096113"/>
      <w:r w:rsidRPr="00BE6A08">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BE6A08" w:rsidRDefault="0032581C" w:rsidP="00BE6A08">
      <w:pPr>
        <w:tabs>
          <w:tab w:val="left" w:pos="0"/>
        </w:tabs>
        <w:spacing w:line="360" w:lineRule="auto"/>
        <w:rPr>
          <w:rFonts w:ascii="Palatino Linotype" w:hAnsi="Palatino Linotype"/>
          <w:lang w:eastAsia="en-US"/>
        </w:rPr>
      </w:pPr>
    </w:p>
    <w:p w14:paraId="4570AE9F" w14:textId="4265F98E" w:rsidR="0032581C" w:rsidRPr="00BE6A08" w:rsidRDefault="0032581C" w:rsidP="00BE6A08">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BE6A08">
        <w:rPr>
          <w:rFonts w:ascii="Palatino Linotype" w:eastAsia="Calibri" w:hAnsi="Palatino Linotype" w:cs="Arial"/>
        </w:rPr>
        <w:lastRenderedPageBreak/>
        <w:t xml:space="preserve">El medio de </w:t>
      </w:r>
      <w:r w:rsidRPr="00BE6A08">
        <w:rPr>
          <w:rFonts w:ascii="Palatino Linotype" w:eastAsia="Calibri" w:hAnsi="Palatino Linotype" w:cs="Times New Roman"/>
        </w:rPr>
        <w:t>impugnación</w:t>
      </w:r>
      <w:r w:rsidRPr="00BE6A08">
        <w:rPr>
          <w:rFonts w:ascii="Palatino Linotype" w:eastAsia="Calibri" w:hAnsi="Palatino Linotype" w:cs="Arial"/>
        </w:rPr>
        <w:t xml:space="preserve"> fue presentado a través del </w:t>
      </w:r>
      <w:r w:rsidRPr="00BE6A08">
        <w:rPr>
          <w:rFonts w:ascii="Palatino Linotype" w:eastAsia="Calibri" w:hAnsi="Palatino Linotype" w:cs="Arial"/>
          <w:b/>
        </w:rPr>
        <w:t>SAIMEX</w:t>
      </w:r>
      <w:r w:rsidRPr="00BE6A0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E6A08">
        <w:rPr>
          <w:rFonts w:ascii="Palatino Linotype" w:eastAsia="Calibri" w:hAnsi="Palatino Linotype" w:cs="Arial"/>
          <w:b/>
        </w:rPr>
        <w:t>SUJETO OBLIGADO</w:t>
      </w:r>
      <w:r w:rsidRPr="00BE6A08">
        <w:rPr>
          <w:rFonts w:ascii="Palatino Linotype" w:eastAsia="Calibri" w:hAnsi="Palatino Linotype" w:cs="Arial"/>
        </w:rPr>
        <w:t xml:space="preserve"> entregó su respuesta el </w:t>
      </w:r>
      <w:r w:rsidR="000B6A87" w:rsidRPr="00BE6A08">
        <w:rPr>
          <w:rFonts w:ascii="Palatino Linotype" w:hAnsi="Palatino Linotype"/>
        </w:rPr>
        <w:t>veintiocho</w:t>
      </w:r>
      <w:r w:rsidRPr="00BE6A08">
        <w:rPr>
          <w:rFonts w:ascii="Palatino Linotype" w:hAnsi="Palatino Linotype"/>
        </w:rPr>
        <w:t xml:space="preserve"> (</w:t>
      </w:r>
      <w:r w:rsidR="000B6A87" w:rsidRPr="00BE6A08">
        <w:rPr>
          <w:rFonts w:ascii="Palatino Linotype" w:hAnsi="Palatino Linotype"/>
        </w:rPr>
        <w:t>28</w:t>
      </w:r>
      <w:r w:rsidRPr="00BE6A08">
        <w:rPr>
          <w:rFonts w:ascii="Palatino Linotype" w:hAnsi="Palatino Linotype"/>
        </w:rPr>
        <w:t xml:space="preserve">) de </w:t>
      </w:r>
      <w:r w:rsidR="000B6A87" w:rsidRPr="00BE6A08">
        <w:rPr>
          <w:rFonts w:ascii="Palatino Linotype" w:hAnsi="Palatino Linotype"/>
        </w:rPr>
        <w:t>enero</w:t>
      </w:r>
      <w:r w:rsidRPr="00BE6A08">
        <w:rPr>
          <w:rFonts w:ascii="Palatino Linotype" w:hAnsi="Palatino Linotype"/>
        </w:rPr>
        <w:t xml:space="preserve"> </w:t>
      </w:r>
      <w:r w:rsidR="00D317A8" w:rsidRPr="00BE6A08">
        <w:rPr>
          <w:rFonts w:ascii="Palatino Linotype" w:eastAsia="Calibri" w:hAnsi="Palatino Linotype" w:cs="Arial"/>
        </w:rPr>
        <w:t>de dos mil diecinueve</w:t>
      </w:r>
      <w:r w:rsidRPr="00BE6A08">
        <w:rPr>
          <w:rFonts w:ascii="Palatino Linotype" w:eastAsia="Calibri" w:hAnsi="Palatino Linotype" w:cs="Arial"/>
        </w:rPr>
        <w:t xml:space="preserve">, de tal forma que el plazo para interponer el recurso transcurrió del día </w:t>
      </w:r>
      <w:r w:rsidR="000B6A87" w:rsidRPr="00BE6A08">
        <w:rPr>
          <w:rFonts w:ascii="Palatino Linotype" w:eastAsia="Calibri" w:hAnsi="Palatino Linotype" w:cs="Arial"/>
        </w:rPr>
        <w:t>veintinueve</w:t>
      </w:r>
      <w:r w:rsidRPr="00BE6A08">
        <w:rPr>
          <w:rFonts w:ascii="Palatino Linotype" w:eastAsia="Calibri" w:hAnsi="Palatino Linotype" w:cs="Arial"/>
        </w:rPr>
        <w:t xml:space="preserve"> (</w:t>
      </w:r>
      <w:r w:rsidR="000B6A87" w:rsidRPr="00BE6A08">
        <w:rPr>
          <w:rFonts w:ascii="Palatino Linotype" w:eastAsia="Calibri" w:hAnsi="Palatino Linotype" w:cs="Arial"/>
        </w:rPr>
        <w:t>29</w:t>
      </w:r>
      <w:r w:rsidRPr="00BE6A08">
        <w:rPr>
          <w:rFonts w:ascii="Palatino Linotype" w:eastAsia="Calibri" w:hAnsi="Palatino Linotype" w:cs="Arial"/>
        </w:rPr>
        <w:t xml:space="preserve">) de </w:t>
      </w:r>
      <w:r w:rsidR="000B6A87" w:rsidRPr="00BE6A08">
        <w:rPr>
          <w:rFonts w:ascii="Palatino Linotype" w:eastAsia="Calibri" w:hAnsi="Palatino Linotype" w:cs="Arial"/>
        </w:rPr>
        <w:t>enero</w:t>
      </w:r>
      <w:r w:rsidRPr="00BE6A08">
        <w:rPr>
          <w:rFonts w:ascii="Palatino Linotype" w:eastAsia="Calibri" w:hAnsi="Palatino Linotype" w:cs="Arial"/>
        </w:rPr>
        <w:t xml:space="preserve"> al </w:t>
      </w:r>
      <w:r w:rsidR="000B6A87" w:rsidRPr="00BE6A08">
        <w:rPr>
          <w:rFonts w:ascii="Palatino Linotype" w:eastAsia="Calibri" w:hAnsi="Palatino Linotype" w:cs="Arial"/>
        </w:rPr>
        <w:t xml:space="preserve">veinte </w:t>
      </w:r>
      <w:r w:rsidRPr="00BE6A08">
        <w:rPr>
          <w:rFonts w:ascii="Palatino Linotype" w:eastAsia="Calibri" w:hAnsi="Palatino Linotype" w:cs="Arial"/>
        </w:rPr>
        <w:t>(</w:t>
      </w:r>
      <w:r w:rsidR="003B2420" w:rsidRPr="00BE6A08">
        <w:rPr>
          <w:rFonts w:ascii="Palatino Linotype" w:eastAsia="Calibri" w:hAnsi="Palatino Linotype" w:cs="Arial"/>
        </w:rPr>
        <w:t>2</w:t>
      </w:r>
      <w:r w:rsidR="000B6A87" w:rsidRPr="00BE6A08">
        <w:rPr>
          <w:rFonts w:ascii="Palatino Linotype" w:eastAsia="Calibri" w:hAnsi="Palatino Linotype" w:cs="Arial"/>
        </w:rPr>
        <w:t>0</w:t>
      </w:r>
      <w:r w:rsidRPr="00BE6A08">
        <w:rPr>
          <w:rFonts w:ascii="Palatino Linotype" w:eastAsia="Calibri" w:hAnsi="Palatino Linotype" w:cs="Arial"/>
        </w:rPr>
        <w:t xml:space="preserve">) de </w:t>
      </w:r>
      <w:r w:rsidR="003B2420" w:rsidRPr="00BE6A08">
        <w:rPr>
          <w:rFonts w:ascii="Palatino Linotype" w:eastAsia="Calibri" w:hAnsi="Palatino Linotype" w:cs="Arial"/>
        </w:rPr>
        <w:t>febrero d</w:t>
      </w:r>
      <w:r w:rsidRPr="00BE6A08">
        <w:rPr>
          <w:rFonts w:ascii="Palatino Linotype" w:eastAsia="Calibri" w:hAnsi="Palatino Linotype" w:cs="Arial"/>
        </w:rPr>
        <w:t>e dos mil dieci</w:t>
      </w:r>
      <w:r w:rsidR="003B2420" w:rsidRPr="00BE6A08">
        <w:rPr>
          <w:rFonts w:ascii="Palatino Linotype" w:eastAsia="Calibri" w:hAnsi="Palatino Linotype" w:cs="Arial"/>
        </w:rPr>
        <w:t>nueve</w:t>
      </w:r>
      <w:r w:rsidRPr="00BE6A08">
        <w:rPr>
          <w:rFonts w:ascii="Palatino Linotype" w:eastAsia="Calibri" w:hAnsi="Palatino Linotype" w:cs="Arial"/>
        </w:rPr>
        <w:t>; por lo que al presentar su inconformidad el día</w:t>
      </w:r>
      <w:r w:rsidR="003B2420" w:rsidRPr="00BE6A08">
        <w:rPr>
          <w:rFonts w:ascii="Palatino Linotype" w:eastAsia="Calibri" w:hAnsi="Palatino Linotype" w:cs="Arial"/>
        </w:rPr>
        <w:t xml:space="preserve"> </w:t>
      </w:r>
      <w:r w:rsidR="000B6A87" w:rsidRPr="00BE6A08">
        <w:rPr>
          <w:rFonts w:ascii="Palatino Linotype" w:eastAsia="Calibri" w:hAnsi="Palatino Linotype" w:cs="Arial"/>
        </w:rPr>
        <w:t>veintinueve</w:t>
      </w:r>
      <w:r w:rsidR="003B5D48" w:rsidRPr="00BE6A08">
        <w:rPr>
          <w:rFonts w:ascii="Palatino Linotype" w:hAnsi="Palatino Linotype"/>
        </w:rPr>
        <w:t xml:space="preserve"> (</w:t>
      </w:r>
      <w:r w:rsidR="000B6A87" w:rsidRPr="00BE6A08">
        <w:rPr>
          <w:rFonts w:ascii="Palatino Linotype" w:hAnsi="Palatino Linotype"/>
        </w:rPr>
        <w:t>29</w:t>
      </w:r>
      <w:r w:rsidRPr="00BE6A08">
        <w:rPr>
          <w:rFonts w:ascii="Palatino Linotype" w:hAnsi="Palatino Linotype"/>
        </w:rPr>
        <w:t xml:space="preserve">) de </w:t>
      </w:r>
      <w:r w:rsidR="000B6A87" w:rsidRPr="00BE6A08">
        <w:rPr>
          <w:rFonts w:ascii="Palatino Linotype" w:hAnsi="Palatino Linotype"/>
        </w:rPr>
        <w:t>enero</w:t>
      </w:r>
      <w:r w:rsidRPr="00BE6A08">
        <w:rPr>
          <w:rFonts w:ascii="Palatino Linotype" w:hAnsi="Palatino Linotype"/>
        </w:rPr>
        <w:t xml:space="preserve"> </w:t>
      </w:r>
      <w:r w:rsidRPr="00BE6A08">
        <w:rPr>
          <w:rFonts w:ascii="Palatino Linotype" w:eastAsia="Calibri" w:hAnsi="Palatino Linotype" w:cs="Arial"/>
        </w:rPr>
        <w:t xml:space="preserve">de </w:t>
      </w:r>
      <w:r w:rsidR="000B6A87" w:rsidRPr="00BE6A08">
        <w:rPr>
          <w:rFonts w:ascii="Palatino Linotype" w:eastAsia="Calibri" w:hAnsi="Palatino Linotype" w:cs="Arial"/>
        </w:rPr>
        <w:t>dos mil</w:t>
      </w:r>
      <w:r w:rsidRPr="00BE6A08">
        <w:rPr>
          <w:rFonts w:ascii="Palatino Linotype" w:eastAsia="Calibri" w:hAnsi="Palatino Linotype" w:cs="Arial"/>
        </w:rPr>
        <w:t xml:space="preserve"> dieci</w:t>
      </w:r>
      <w:r w:rsidR="003B2420" w:rsidRPr="00BE6A08">
        <w:rPr>
          <w:rFonts w:ascii="Palatino Linotype" w:eastAsia="Calibri" w:hAnsi="Palatino Linotype" w:cs="Arial"/>
        </w:rPr>
        <w:t>nueve</w:t>
      </w:r>
      <w:r w:rsidRPr="00BE6A08">
        <w:rPr>
          <w:rFonts w:ascii="Palatino Linotype" w:eastAsia="Calibri" w:hAnsi="Palatino Linotype" w:cs="Arial"/>
        </w:rPr>
        <w:t xml:space="preserve">, esto </w:t>
      </w:r>
      <w:r w:rsidRPr="00BE6A08">
        <w:rPr>
          <w:rFonts w:ascii="Palatino Linotype" w:hAnsi="Palatino Linotype" w:cs="Arial"/>
          <w:lang w:eastAsia="es-MX"/>
        </w:rPr>
        <w:t xml:space="preserve">es, dentro del término previsto. </w:t>
      </w:r>
    </w:p>
    <w:p w14:paraId="0EE7D72A" w14:textId="77777777" w:rsidR="0032581C" w:rsidRPr="00BE6A08" w:rsidRDefault="0032581C" w:rsidP="00BE6A08">
      <w:pPr>
        <w:pStyle w:val="Prrafodelista"/>
        <w:tabs>
          <w:tab w:val="left" w:pos="0"/>
        </w:tabs>
        <w:spacing w:line="360" w:lineRule="auto"/>
        <w:ind w:left="0" w:right="49"/>
        <w:jc w:val="both"/>
        <w:rPr>
          <w:rFonts w:ascii="Palatino Linotype" w:eastAsia="Calibri" w:hAnsi="Palatino Linotype" w:cs="Arial"/>
        </w:rPr>
      </w:pPr>
    </w:p>
    <w:p w14:paraId="6F363215" w14:textId="77777777" w:rsidR="0032581C" w:rsidRPr="00BE6A08" w:rsidRDefault="0032581C" w:rsidP="00BE6A08">
      <w:pPr>
        <w:pStyle w:val="Prrafodelista"/>
        <w:numPr>
          <w:ilvl w:val="0"/>
          <w:numId w:val="1"/>
        </w:numPr>
        <w:tabs>
          <w:tab w:val="left" w:pos="0"/>
        </w:tabs>
        <w:spacing w:line="360" w:lineRule="auto"/>
        <w:ind w:left="0" w:right="49" w:firstLine="0"/>
        <w:jc w:val="both"/>
        <w:rPr>
          <w:rFonts w:ascii="Palatino Linotype" w:hAnsi="Palatino Linotype" w:cs="Arial"/>
        </w:rPr>
      </w:pPr>
      <w:r w:rsidRPr="00BE6A0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BE6A08" w:rsidRDefault="00137045" w:rsidP="00BE6A08">
      <w:pPr>
        <w:spacing w:line="360" w:lineRule="auto"/>
        <w:rPr>
          <w:rFonts w:ascii="Palatino Linotype" w:hAnsi="Palatino Linotype"/>
          <w:lang w:eastAsia="en-US"/>
        </w:rPr>
      </w:pPr>
      <w:bookmarkStart w:id="45" w:name="_Toc535334653"/>
    </w:p>
    <w:p w14:paraId="3B9574AE" w14:textId="77777777" w:rsidR="009D7F9C" w:rsidRPr="00BE6A08" w:rsidRDefault="009D7F9C" w:rsidP="00BE6A08">
      <w:pPr>
        <w:pStyle w:val="Ttulo2"/>
        <w:spacing w:before="0" w:line="360" w:lineRule="auto"/>
        <w:rPr>
          <w:rFonts w:ascii="Palatino Linotype" w:hAnsi="Palatino Linotype"/>
          <w:b/>
          <w:color w:val="auto"/>
          <w:sz w:val="24"/>
          <w:szCs w:val="24"/>
        </w:rPr>
      </w:pPr>
      <w:bookmarkStart w:id="46" w:name="_Toc4071137"/>
      <w:bookmarkStart w:id="47" w:name="_Toc4096114"/>
      <w:r w:rsidRPr="00BE6A08">
        <w:rPr>
          <w:rFonts w:ascii="Palatino Linotype" w:hAnsi="Palatino Linotype"/>
          <w:b/>
          <w:color w:val="auto"/>
          <w:sz w:val="24"/>
          <w:szCs w:val="24"/>
        </w:rPr>
        <w:t>TERCERO. Planteamiento de la Litis.</w:t>
      </w:r>
      <w:bookmarkEnd w:id="46"/>
      <w:bookmarkEnd w:id="47"/>
    </w:p>
    <w:p w14:paraId="6FAA1B3D" w14:textId="77777777" w:rsidR="009D7F9C" w:rsidRPr="00BE6A08" w:rsidRDefault="009D7F9C" w:rsidP="00BE6A08">
      <w:pPr>
        <w:spacing w:line="360" w:lineRule="auto"/>
        <w:rPr>
          <w:rFonts w:ascii="Palatino Linotype" w:hAnsi="Palatino Linotype"/>
          <w:lang w:val="es-MX" w:eastAsia="en-US"/>
        </w:rPr>
      </w:pPr>
    </w:p>
    <w:p w14:paraId="06554588" w14:textId="212DF2FC" w:rsidR="009D7F9C" w:rsidRPr="00BE6A08" w:rsidRDefault="009D7F9C" w:rsidP="00BE6A08">
      <w:pPr>
        <w:pStyle w:val="Prrafodelista"/>
        <w:numPr>
          <w:ilvl w:val="0"/>
          <w:numId w:val="1"/>
        </w:numPr>
        <w:spacing w:line="360" w:lineRule="auto"/>
        <w:ind w:left="0" w:firstLine="0"/>
        <w:jc w:val="both"/>
        <w:rPr>
          <w:rFonts w:ascii="Palatino Linotype" w:eastAsia="Calibri" w:hAnsi="Palatino Linotype" w:cs="Arial"/>
        </w:rPr>
      </w:pPr>
      <w:r w:rsidRPr="00BE6A08">
        <w:rPr>
          <w:rFonts w:ascii="Palatino Linotype" w:eastAsia="Calibri" w:hAnsi="Palatino Linotype" w:cs="Arial"/>
        </w:rPr>
        <w:t>El particular solicitó al Sujeto Obligado los recibos de nómina de un servidor público desde la fecha en que tomó posesión a la fecha de la solicitud.</w:t>
      </w:r>
    </w:p>
    <w:p w14:paraId="6C9E5689" w14:textId="77777777" w:rsidR="009D7F9C" w:rsidRPr="00BE6A08" w:rsidRDefault="009D7F9C" w:rsidP="00BE6A08">
      <w:pPr>
        <w:pStyle w:val="Prrafodelista"/>
        <w:spacing w:line="360" w:lineRule="auto"/>
        <w:ind w:left="0"/>
        <w:jc w:val="both"/>
        <w:rPr>
          <w:rFonts w:ascii="Palatino Linotype" w:eastAsia="Times New Roman" w:hAnsi="Palatino Linotype" w:cs="Times New Roman"/>
          <w:i/>
          <w:lang w:val="es-ES"/>
        </w:rPr>
      </w:pPr>
    </w:p>
    <w:p w14:paraId="67C76928" w14:textId="05248896" w:rsidR="009D7F9C" w:rsidRPr="00BE6A08" w:rsidRDefault="009D7F9C" w:rsidP="00BE6A08">
      <w:pPr>
        <w:pStyle w:val="Prrafodelista"/>
        <w:numPr>
          <w:ilvl w:val="0"/>
          <w:numId w:val="1"/>
        </w:numPr>
        <w:spacing w:line="360" w:lineRule="auto"/>
        <w:ind w:left="0" w:right="49" w:firstLine="0"/>
        <w:jc w:val="both"/>
        <w:rPr>
          <w:rFonts w:ascii="Palatino Linotype" w:hAnsi="Palatino Linotype" w:cs="Bookman Old Style"/>
        </w:rPr>
      </w:pPr>
      <w:r w:rsidRPr="00BE6A08">
        <w:rPr>
          <w:rFonts w:ascii="Palatino Linotype" w:hAnsi="Palatino Linotype" w:cs="Bookman Old Style"/>
        </w:rPr>
        <w:lastRenderedPageBreak/>
        <w:t>El Sujeto Obligado manifestó que para entregar la información es necesario cubrir el costo de $21.60. además de que es necesario realizar una versión pública, siendo esto, el motivo de inconformidad del particular.</w:t>
      </w:r>
    </w:p>
    <w:p w14:paraId="498FF2FC" w14:textId="77777777" w:rsidR="009D7F9C" w:rsidRPr="00BE6A08" w:rsidRDefault="009D7F9C" w:rsidP="00BE6A08">
      <w:pPr>
        <w:pStyle w:val="Prrafodelista"/>
        <w:spacing w:line="360" w:lineRule="auto"/>
        <w:rPr>
          <w:rFonts w:ascii="Palatino Linotype" w:hAnsi="Palatino Linotype" w:cs="Arial"/>
          <w:color w:val="000000" w:themeColor="text1"/>
        </w:rPr>
      </w:pPr>
    </w:p>
    <w:p w14:paraId="32698D9B" w14:textId="14B8BF45" w:rsidR="009D7F9C" w:rsidRPr="00BE6A08" w:rsidRDefault="009D7F9C" w:rsidP="00BE6A08">
      <w:pPr>
        <w:pStyle w:val="Prrafodelista"/>
        <w:numPr>
          <w:ilvl w:val="0"/>
          <w:numId w:val="1"/>
        </w:numPr>
        <w:spacing w:line="360" w:lineRule="auto"/>
        <w:ind w:left="0" w:firstLine="0"/>
        <w:jc w:val="both"/>
        <w:rPr>
          <w:rFonts w:ascii="Palatino Linotype" w:eastAsia="MS Mincho" w:hAnsi="Palatino Linotype" w:cs="Arial"/>
        </w:rPr>
      </w:pPr>
      <w:r w:rsidRPr="00BE6A08">
        <w:rPr>
          <w:rFonts w:ascii="Palatino Linotype" w:eastAsia="Times New Roman" w:hAnsi="Palatino Linotype" w:cs="Arial"/>
        </w:rPr>
        <w:t xml:space="preserve">En dichas condiciones, la </w:t>
      </w:r>
      <w:r w:rsidRPr="00BE6A08">
        <w:rPr>
          <w:rFonts w:ascii="Palatino Linotype" w:eastAsia="Times New Roman" w:hAnsi="Palatino Linotype" w:cs="Arial"/>
          <w:i/>
        </w:rPr>
        <w:t>litis</w:t>
      </w:r>
      <w:r w:rsidRPr="00BE6A08">
        <w:rPr>
          <w:rFonts w:ascii="Palatino Linotype" w:eastAsia="Times New Roman" w:hAnsi="Palatino Linotype" w:cs="Arial"/>
        </w:rPr>
        <w:t xml:space="preserve"> a resolver en este recurso se circunscribe a determinar si </w:t>
      </w:r>
      <w:r w:rsidRPr="00BE6A08">
        <w:rPr>
          <w:rFonts w:ascii="Palatino Linotype" w:eastAsia="MS Mincho" w:hAnsi="Palatino Linotype" w:cs="Arial"/>
        </w:rPr>
        <w:t>se actualiza la causal de procedencia prevista en el artículo 179, fracción II y X de la Ley de Transparencia y Acceso a la Información Pública del Estado de México y Municipios.</w:t>
      </w:r>
    </w:p>
    <w:p w14:paraId="03825F7A" w14:textId="77777777" w:rsidR="009D7F9C" w:rsidRPr="00BE6A08" w:rsidRDefault="009D7F9C" w:rsidP="00BE6A08">
      <w:pPr>
        <w:spacing w:line="360" w:lineRule="auto"/>
        <w:rPr>
          <w:rFonts w:ascii="Palatino Linotype" w:hAnsi="Palatino Linotype"/>
          <w:lang w:eastAsia="en-US"/>
        </w:rPr>
      </w:pPr>
    </w:p>
    <w:p w14:paraId="3B73D09A" w14:textId="77777777" w:rsidR="009D7F9C" w:rsidRPr="00BE6A08" w:rsidRDefault="009D7F9C" w:rsidP="00BE6A08">
      <w:pPr>
        <w:pStyle w:val="Ttulo2"/>
        <w:spacing w:before="0" w:line="360" w:lineRule="auto"/>
        <w:rPr>
          <w:rFonts w:ascii="Palatino Linotype" w:eastAsia="Times New Roman" w:hAnsi="Palatino Linotype" w:cs="Arial"/>
          <w:b/>
          <w:color w:val="auto"/>
          <w:sz w:val="24"/>
          <w:szCs w:val="24"/>
        </w:rPr>
      </w:pPr>
      <w:bookmarkStart w:id="48" w:name="_Toc499201873"/>
      <w:bookmarkStart w:id="49" w:name="_Toc4071138"/>
      <w:bookmarkStart w:id="50" w:name="_Toc4096115"/>
      <w:bookmarkEnd w:id="45"/>
      <w:r w:rsidRPr="00BE6A08">
        <w:rPr>
          <w:rFonts w:ascii="Palatino Linotype" w:hAnsi="Palatino Linotype"/>
          <w:b/>
          <w:color w:val="auto"/>
          <w:sz w:val="24"/>
          <w:szCs w:val="24"/>
        </w:rPr>
        <w:t>CUARTO. Estudio y resolución del asunto</w:t>
      </w:r>
      <w:bookmarkEnd w:id="48"/>
      <w:bookmarkEnd w:id="49"/>
      <w:bookmarkEnd w:id="50"/>
    </w:p>
    <w:p w14:paraId="651667C1" w14:textId="77777777" w:rsidR="009D7F9C" w:rsidRPr="00BE6A08" w:rsidRDefault="009D7F9C" w:rsidP="00BE6A08">
      <w:pPr>
        <w:spacing w:line="360" w:lineRule="auto"/>
        <w:rPr>
          <w:rFonts w:ascii="Palatino Linotype" w:hAnsi="Palatino Linotype"/>
          <w:lang w:val="es-MX" w:eastAsia="en-US"/>
        </w:rPr>
      </w:pPr>
    </w:p>
    <w:p w14:paraId="27973FB7" w14:textId="6AADEAB7" w:rsidR="009D7F9C" w:rsidRPr="00BE6A08" w:rsidRDefault="009D7F9C" w:rsidP="00BE6A08">
      <w:pPr>
        <w:pStyle w:val="Ttulo3"/>
        <w:numPr>
          <w:ilvl w:val="0"/>
          <w:numId w:val="7"/>
        </w:numPr>
        <w:spacing w:before="0" w:line="360" w:lineRule="auto"/>
        <w:rPr>
          <w:rFonts w:ascii="Palatino Linotype" w:hAnsi="Palatino Linotype"/>
          <w:b/>
          <w:color w:val="auto"/>
        </w:rPr>
      </w:pPr>
      <w:bookmarkStart w:id="51" w:name="_Toc4071139"/>
      <w:bookmarkStart w:id="52" w:name="_Toc4096116"/>
      <w:r w:rsidRPr="00BE6A08">
        <w:rPr>
          <w:rFonts w:ascii="Palatino Linotype" w:hAnsi="Palatino Linotype"/>
          <w:b/>
          <w:color w:val="auto"/>
        </w:rPr>
        <w:t>Fuente Obligacional</w:t>
      </w:r>
      <w:bookmarkEnd w:id="51"/>
      <w:bookmarkEnd w:id="52"/>
    </w:p>
    <w:p w14:paraId="707418D5" w14:textId="77777777" w:rsidR="009D7F9C" w:rsidRPr="00BE6A08" w:rsidRDefault="009D7F9C" w:rsidP="00BE6A08">
      <w:pPr>
        <w:spacing w:line="360" w:lineRule="auto"/>
        <w:rPr>
          <w:rFonts w:ascii="Palatino Linotype" w:hAnsi="Palatino Linotype"/>
          <w:lang w:val="es-MX" w:eastAsia="en-US"/>
        </w:rPr>
      </w:pPr>
    </w:p>
    <w:p w14:paraId="2792AF32" w14:textId="77777777" w:rsidR="009D7F9C" w:rsidRPr="00BE6A08" w:rsidRDefault="009D7F9C" w:rsidP="00BE6A08">
      <w:pPr>
        <w:pStyle w:val="Prrafodelista"/>
        <w:numPr>
          <w:ilvl w:val="0"/>
          <w:numId w:val="1"/>
        </w:numPr>
        <w:spacing w:line="360" w:lineRule="auto"/>
        <w:ind w:left="0" w:firstLine="0"/>
        <w:jc w:val="both"/>
        <w:rPr>
          <w:rFonts w:ascii="Palatino Linotype" w:eastAsia="Calibri" w:hAnsi="Palatino Linotype" w:cs="Arial"/>
        </w:rPr>
      </w:pPr>
      <w:r w:rsidRPr="00BE6A08">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 recibos de pago de un servidor público.</w:t>
      </w:r>
    </w:p>
    <w:p w14:paraId="0D358877" w14:textId="4157E42F" w:rsidR="009D7F9C" w:rsidRPr="00BE6A08" w:rsidRDefault="009D7F9C" w:rsidP="00BE6A08">
      <w:pPr>
        <w:pStyle w:val="Prrafodelista"/>
        <w:spacing w:line="360" w:lineRule="auto"/>
        <w:ind w:left="0"/>
        <w:jc w:val="both"/>
        <w:rPr>
          <w:rFonts w:ascii="Palatino Linotype" w:eastAsia="Calibri" w:hAnsi="Palatino Linotype" w:cs="Arial"/>
        </w:rPr>
      </w:pPr>
      <w:r w:rsidRPr="00BE6A08">
        <w:rPr>
          <w:rFonts w:ascii="Palatino Linotype" w:eastAsia="Calibri" w:hAnsi="Palatino Linotype" w:cs="Arial"/>
        </w:rPr>
        <w:t xml:space="preserve"> </w:t>
      </w:r>
    </w:p>
    <w:p w14:paraId="59C0ED55" w14:textId="208A4D1B" w:rsidR="009D7F9C" w:rsidRPr="00BE6A08" w:rsidRDefault="009D7F9C" w:rsidP="00BE6A0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6A08">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BE6A08">
        <w:rPr>
          <w:rFonts w:ascii="Palatino Linotype" w:eastAsia="Calibri" w:hAnsi="Palatino Linotype" w:cs="Arial"/>
        </w:rPr>
        <w:lastRenderedPageBreak/>
        <w:t xml:space="preserve">obligacional, toda vez que se insiste, ya fue asumido por el propio Sujeto Obligado, lo cual ocurrió en el presente caso en particular, toda vez que manifestó que debe cubrir un costo de $21.60 por la expedición de treinta y seis (36) fojas </w:t>
      </w:r>
      <w:r w:rsidRPr="00BE6A08">
        <w:rPr>
          <w:rFonts w:ascii="Palatino Linotype" w:hAnsi="Palatino Linotype"/>
          <w:lang w:val="es-ES"/>
        </w:rPr>
        <w:t xml:space="preserve"> </w:t>
      </w:r>
      <w:r w:rsidRPr="00BE6A08">
        <w:rPr>
          <w:rFonts w:ascii="Palatino Linotype" w:eastAsia="Calibri" w:hAnsi="Palatino Linotype" w:cs="Arial"/>
        </w:rPr>
        <w:t>Bajo dicho pronunciamiento se entiende que el Sujeto Obligado genera, posee y administra la información solicitada.</w:t>
      </w:r>
    </w:p>
    <w:p w14:paraId="6C4D3FAE" w14:textId="77777777" w:rsidR="00BE6A08" w:rsidRPr="00BE6A08" w:rsidRDefault="00BE6A08" w:rsidP="00BE6A08">
      <w:pPr>
        <w:pStyle w:val="Prrafodelista"/>
        <w:tabs>
          <w:tab w:val="left" w:pos="851"/>
        </w:tabs>
        <w:spacing w:line="360" w:lineRule="auto"/>
        <w:ind w:left="0" w:right="49"/>
        <w:jc w:val="both"/>
        <w:rPr>
          <w:rFonts w:ascii="Palatino Linotype" w:hAnsi="Palatino Linotype"/>
          <w:lang w:val="es-ES"/>
        </w:rPr>
      </w:pPr>
    </w:p>
    <w:p w14:paraId="595DC73F" w14:textId="7E1E54F4" w:rsidR="009D7F9C" w:rsidRPr="00BE6A08" w:rsidRDefault="009D7F9C" w:rsidP="00BE6A0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E6A08">
        <w:rPr>
          <w:rFonts w:ascii="Palatino Linotype" w:eastAsia="Times New Roman" w:hAnsi="Palatino Linotype" w:cs="Arial"/>
          <w:color w:val="000000"/>
        </w:rPr>
        <w:t>En ese entendido, el estudio y análisis del presente asunto, se centrará únicamente en el cobro y la clasificación.</w:t>
      </w:r>
    </w:p>
    <w:p w14:paraId="7DB18EE7" w14:textId="77777777" w:rsidR="009D7F9C" w:rsidRPr="00BE6A08" w:rsidRDefault="009D7F9C" w:rsidP="00BE6A08">
      <w:pPr>
        <w:pStyle w:val="Prrafodelista"/>
        <w:spacing w:line="360" w:lineRule="auto"/>
        <w:ind w:left="0" w:right="49"/>
        <w:jc w:val="both"/>
        <w:rPr>
          <w:rFonts w:ascii="Palatino Linotype" w:eastAsia="Times New Roman" w:hAnsi="Palatino Linotype" w:cs="Arial"/>
          <w:color w:val="000000"/>
        </w:rPr>
      </w:pPr>
    </w:p>
    <w:p w14:paraId="56F0FE4C" w14:textId="0904DD7C" w:rsidR="001A4AF9" w:rsidRPr="00BE6A08" w:rsidRDefault="001A4AF9" w:rsidP="00BE6A08">
      <w:pPr>
        <w:pStyle w:val="Ttulo3"/>
        <w:numPr>
          <w:ilvl w:val="0"/>
          <w:numId w:val="7"/>
        </w:numPr>
        <w:spacing w:before="0" w:line="360" w:lineRule="auto"/>
        <w:rPr>
          <w:rFonts w:ascii="Palatino Linotype" w:hAnsi="Palatino Linotype"/>
          <w:b/>
          <w:color w:val="auto"/>
        </w:rPr>
      </w:pPr>
      <w:bookmarkStart w:id="53" w:name="_Toc528081975"/>
      <w:bookmarkStart w:id="54" w:name="_Toc536119822"/>
      <w:bookmarkStart w:id="55" w:name="_Toc4096117"/>
      <w:r w:rsidRPr="00BE6A08">
        <w:rPr>
          <w:rFonts w:ascii="Palatino Linotype" w:hAnsi="Palatino Linotype"/>
          <w:b/>
          <w:color w:val="auto"/>
        </w:rPr>
        <w:t>Del cobro de la información</w:t>
      </w:r>
      <w:bookmarkEnd w:id="53"/>
      <w:bookmarkEnd w:id="54"/>
      <w:bookmarkEnd w:id="55"/>
    </w:p>
    <w:p w14:paraId="765885D8" w14:textId="77777777" w:rsidR="001A4AF9" w:rsidRPr="00BE6A08" w:rsidRDefault="001A4AF9" w:rsidP="00BE6A08">
      <w:pPr>
        <w:pStyle w:val="Prrafodelista"/>
        <w:autoSpaceDE w:val="0"/>
        <w:autoSpaceDN w:val="0"/>
        <w:adjustRightInd w:val="0"/>
        <w:spacing w:line="360" w:lineRule="auto"/>
        <w:ind w:left="0" w:right="567"/>
        <w:jc w:val="both"/>
        <w:rPr>
          <w:rFonts w:ascii="Palatino Linotype" w:hAnsi="Palatino Linotype"/>
          <w:iCs/>
        </w:rPr>
      </w:pPr>
    </w:p>
    <w:p w14:paraId="731ADC21" w14:textId="7F6C995E" w:rsidR="001A4AF9" w:rsidRPr="00BE6A08" w:rsidRDefault="001A4AF9" w:rsidP="00BE6A0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6A08">
        <w:rPr>
          <w:rFonts w:ascii="Palatino Linotype" w:hAnsi="Palatino Linotype"/>
          <w:lang w:val="es-ES"/>
        </w:rPr>
        <w:t xml:space="preserve">El motivo por el cual se inconformó el particular se deriva del hecho que el Sujeto Obligado requirió un pago por la expedición de treinta y seis (36) fojas. </w:t>
      </w:r>
    </w:p>
    <w:p w14:paraId="687BC803" w14:textId="77777777" w:rsidR="001A4AF9" w:rsidRPr="00BE6A08" w:rsidRDefault="001A4AF9" w:rsidP="00BE6A08">
      <w:pPr>
        <w:pStyle w:val="Prrafodelista"/>
        <w:tabs>
          <w:tab w:val="left" w:pos="851"/>
        </w:tabs>
        <w:spacing w:line="360" w:lineRule="auto"/>
        <w:ind w:left="0" w:right="49"/>
        <w:jc w:val="both"/>
        <w:rPr>
          <w:rFonts w:ascii="Palatino Linotype" w:hAnsi="Palatino Linotype"/>
          <w:lang w:val="es-ES"/>
        </w:rPr>
      </w:pPr>
    </w:p>
    <w:p w14:paraId="6FB50CC1" w14:textId="77777777" w:rsidR="001A4AF9" w:rsidRPr="00BE6A08" w:rsidRDefault="001A4AF9" w:rsidP="00BE6A08">
      <w:pPr>
        <w:pStyle w:val="Prrafodelista"/>
        <w:numPr>
          <w:ilvl w:val="0"/>
          <w:numId w:val="1"/>
        </w:numPr>
        <w:tabs>
          <w:tab w:val="left" w:pos="851"/>
        </w:tabs>
        <w:spacing w:line="360" w:lineRule="auto"/>
        <w:ind w:left="0" w:right="49" w:firstLine="0"/>
        <w:jc w:val="both"/>
        <w:rPr>
          <w:rFonts w:ascii="Palatino Linotype" w:hAnsi="Palatino Linotype" w:cs="Arial"/>
        </w:rPr>
      </w:pPr>
      <w:r w:rsidRPr="00BE6A08">
        <w:rPr>
          <w:rFonts w:ascii="Palatino Linotype" w:hAnsi="Palatino Linotype"/>
          <w:lang w:val="es-ES"/>
        </w:rPr>
        <w:t xml:space="preserve">Ante tal situación es necesario traer a colación </w:t>
      </w:r>
      <w:r w:rsidRPr="00BE6A08">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BE6A08">
        <w:rPr>
          <w:rFonts w:ascii="Palatino Linotype" w:hAnsi="Palatino Linotype" w:cs="Arial"/>
          <w:b/>
        </w:rPr>
        <w:t xml:space="preserve">gratuitos; </w:t>
      </w:r>
      <w:r w:rsidRPr="00BE6A08">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w:t>
      </w:r>
      <w:r w:rsidRPr="00BE6A08">
        <w:rPr>
          <w:rFonts w:ascii="Palatino Linotype" w:hAnsi="Palatino Linotype" w:cs="Arial"/>
        </w:rPr>
        <w:lastRenderedPageBreak/>
        <w:t>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0FB73703" w14:textId="77777777" w:rsidR="001A4AF9" w:rsidRPr="00BE6A08" w:rsidRDefault="001A4AF9" w:rsidP="00BE6A08">
      <w:pPr>
        <w:pStyle w:val="Prrafodelista"/>
        <w:tabs>
          <w:tab w:val="left" w:pos="851"/>
        </w:tabs>
        <w:spacing w:line="360" w:lineRule="auto"/>
        <w:ind w:left="0" w:right="49"/>
        <w:jc w:val="both"/>
        <w:rPr>
          <w:rFonts w:ascii="Palatino Linotype" w:hAnsi="Palatino Linotype" w:cs="Arial"/>
        </w:rPr>
      </w:pPr>
    </w:p>
    <w:p w14:paraId="02C61AFA" w14:textId="77777777" w:rsidR="001A4AF9" w:rsidRPr="00BE6A08" w:rsidRDefault="001A4AF9" w:rsidP="00BE6A08">
      <w:pPr>
        <w:pStyle w:val="Prrafodelista"/>
        <w:numPr>
          <w:ilvl w:val="0"/>
          <w:numId w:val="1"/>
        </w:numPr>
        <w:tabs>
          <w:tab w:val="left" w:pos="851"/>
        </w:tabs>
        <w:spacing w:line="360" w:lineRule="auto"/>
        <w:ind w:left="0" w:right="49" w:firstLine="0"/>
        <w:jc w:val="both"/>
        <w:rPr>
          <w:rFonts w:ascii="Palatino Linotype" w:hAnsi="Palatino Linotype" w:cs="Arial"/>
        </w:rPr>
      </w:pPr>
      <w:r w:rsidRPr="00BE6A08">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050594BB" w14:textId="77777777" w:rsidR="001A4AF9" w:rsidRPr="00BE6A08" w:rsidRDefault="001A4AF9" w:rsidP="00BE6A08">
      <w:pPr>
        <w:pStyle w:val="Prrafodelista"/>
        <w:tabs>
          <w:tab w:val="left" w:pos="851"/>
        </w:tabs>
        <w:spacing w:line="360" w:lineRule="auto"/>
        <w:ind w:left="0" w:right="49"/>
        <w:jc w:val="both"/>
        <w:rPr>
          <w:rFonts w:ascii="Palatino Linotype" w:hAnsi="Palatino Linotype" w:cs="Arial"/>
        </w:rPr>
      </w:pPr>
    </w:p>
    <w:p w14:paraId="42278E58" w14:textId="77777777" w:rsidR="001A4AF9" w:rsidRDefault="001A4AF9" w:rsidP="00BE6A08">
      <w:pPr>
        <w:pStyle w:val="Prrafodelista"/>
        <w:numPr>
          <w:ilvl w:val="0"/>
          <w:numId w:val="1"/>
        </w:numPr>
        <w:tabs>
          <w:tab w:val="left" w:pos="851"/>
        </w:tabs>
        <w:spacing w:line="360" w:lineRule="auto"/>
        <w:ind w:left="0" w:right="49" w:firstLine="0"/>
        <w:jc w:val="both"/>
        <w:rPr>
          <w:rFonts w:ascii="Palatino Linotype" w:hAnsi="Palatino Linotype" w:cs="Arial"/>
        </w:rPr>
      </w:pPr>
      <w:r w:rsidRPr="00BE6A08">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w:t>
      </w:r>
      <w:r w:rsidRPr="00BE6A08">
        <w:rPr>
          <w:rFonts w:ascii="Palatino Linotype" w:hAnsi="Palatino Linotype" w:cs="Arial"/>
        </w:rPr>
        <w:lastRenderedPageBreak/>
        <w:t>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14:paraId="3388765C" w14:textId="77777777" w:rsidR="00BE6A08" w:rsidRPr="00BE6A08" w:rsidRDefault="00BE6A08" w:rsidP="00BE6A08">
      <w:pPr>
        <w:pStyle w:val="Prrafodelista"/>
        <w:tabs>
          <w:tab w:val="left" w:pos="851"/>
        </w:tabs>
        <w:spacing w:line="360" w:lineRule="auto"/>
        <w:ind w:left="0" w:right="49"/>
        <w:jc w:val="both"/>
        <w:rPr>
          <w:rFonts w:ascii="Palatino Linotype" w:hAnsi="Palatino Linotype" w:cs="Arial"/>
        </w:rPr>
      </w:pPr>
    </w:p>
    <w:p w14:paraId="028CB096" w14:textId="77777777" w:rsidR="001A4AF9" w:rsidRPr="00BE6A08" w:rsidRDefault="001A4AF9" w:rsidP="00BE6A08">
      <w:pPr>
        <w:autoSpaceDE w:val="0"/>
        <w:autoSpaceDN w:val="0"/>
        <w:adjustRightInd w:val="0"/>
        <w:spacing w:line="360" w:lineRule="auto"/>
        <w:ind w:left="567" w:right="567"/>
        <w:jc w:val="both"/>
        <w:rPr>
          <w:rFonts w:ascii="Palatino Linotype" w:hAnsi="Palatino Linotype" w:cs="Arial"/>
          <w:bCs/>
          <w:i/>
        </w:rPr>
      </w:pPr>
      <w:r w:rsidRPr="00BE6A08">
        <w:rPr>
          <w:rFonts w:ascii="Palatino Linotype" w:hAnsi="Palatino Linotype" w:cs="Arial"/>
          <w:b/>
          <w:bCs/>
          <w:i/>
        </w:rPr>
        <w:t>“Artículo 174. En caso de existir costos para obtener la información</w:t>
      </w:r>
      <w:r w:rsidRPr="00BE6A08">
        <w:rPr>
          <w:rFonts w:ascii="Palatino Linotype" w:hAnsi="Palatino Linotype" w:cs="Arial"/>
          <w:bCs/>
          <w:i/>
        </w:rPr>
        <w:t xml:space="preserve"> deberán cubrirse de manera previa a la entrega y </w:t>
      </w:r>
      <w:r w:rsidRPr="00BE6A08">
        <w:rPr>
          <w:rFonts w:ascii="Palatino Linotype" w:hAnsi="Palatino Linotype" w:cs="Arial"/>
          <w:b/>
          <w:bCs/>
          <w:i/>
        </w:rPr>
        <w:t>no podrán ser superiores a la suma de</w:t>
      </w:r>
      <w:r w:rsidRPr="00BE6A08">
        <w:rPr>
          <w:rFonts w:ascii="Palatino Linotype" w:hAnsi="Palatino Linotype" w:cs="Arial"/>
          <w:bCs/>
          <w:i/>
        </w:rPr>
        <w:t>:</w:t>
      </w:r>
    </w:p>
    <w:p w14:paraId="6A5F20E3" w14:textId="77777777" w:rsidR="001A4AF9" w:rsidRPr="00BE6A08" w:rsidRDefault="001A4AF9" w:rsidP="00BE6A08">
      <w:pPr>
        <w:autoSpaceDE w:val="0"/>
        <w:autoSpaceDN w:val="0"/>
        <w:adjustRightInd w:val="0"/>
        <w:spacing w:line="360" w:lineRule="auto"/>
        <w:ind w:left="567" w:right="567"/>
        <w:jc w:val="both"/>
        <w:rPr>
          <w:rFonts w:ascii="Palatino Linotype" w:hAnsi="Palatino Linotype" w:cs="Arial"/>
          <w:bCs/>
          <w:i/>
        </w:rPr>
      </w:pPr>
      <w:r w:rsidRPr="00BE6A08">
        <w:rPr>
          <w:rFonts w:ascii="Palatino Linotype" w:hAnsi="Palatino Linotype" w:cs="Arial"/>
          <w:b/>
          <w:bCs/>
          <w:i/>
        </w:rPr>
        <w:t>I.</w:t>
      </w:r>
      <w:r w:rsidRPr="00BE6A08">
        <w:rPr>
          <w:rFonts w:ascii="Palatino Linotype" w:hAnsi="Palatino Linotype" w:cs="Arial"/>
          <w:bCs/>
          <w:i/>
        </w:rPr>
        <w:t xml:space="preserve"> </w:t>
      </w:r>
      <w:r w:rsidRPr="00BE6A08">
        <w:rPr>
          <w:rFonts w:ascii="Palatino Linotype" w:hAnsi="Palatino Linotype" w:cs="Arial"/>
          <w:b/>
          <w:bCs/>
          <w:i/>
        </w:rPr>
        <w:t>El costo de los materiales utilizados en la reproducción</w:t>
      </w:r>
      <w:r w:rsidRPr="00BE6A08">
        <w:rPr>
          <w:rFonts w:ascii="Palatino Linotype" w:hAnsi="Palatino Linotype" w:cs="Arial"/>
          <w:bCs/>
          <w:i/>
        </w:rPr>
        <w:t xml:space="preserve"> de la información;</w:t>
      </w:r>
    </w:p>
    <w:p w14:paraId="5E7D9FB9" w14:textId="77777777" w:rsidR="001A4AF9" w:rsidRPr="00BE6A08" w:rsidRDefault="001A4AF9" w:rsidP="00BE6A08">
      <w:pPr>
        <w:autoSpaceDE w:val="0"/>
        <w:autoSpaceDN w:val="0"/>
        <w:adjustRightInd w:val="0"/>
        <w:spacing w:line="360" w:lineRule="auto"/>
        <w:ind w:left="567" w:right="567"/>
        <w:jc w:val="both"/>
        <w:rPr>
          <w:rFonts w:ascii="Palatino Linotype" w:hAnsi="Palatino Linotype" w:cs="Arial"/>
          <w:bCs/>
          <w:i/>
        </w:rPr>
      </w:pPr>
      <w:r w:rsidRPr="00BE6A08">
        <w:rPr>
          <w:rFonts w:ascii="Palatino Linotype" w:hAnsi="Palatino Linotype" w:cs="Arial"/>
          <w:b/>
          <w:bCs/>
          <w:i/>
        </w:rPr>
        <w:t>II.</w:t>
      </w:r>
      <w:r w:rsidRPr="00BE6A08">
        <w:rPr>
          <w:rFonts w:ascii="Palatino Linotype" w:hAnsi="Palatino Linotype" w:cs="Arial"/>
          <w:bCs/>
          <w:i/>
        </w:rPr>
        <w:t xml:space="preserve"> </w:t>
      </w:r>
      <w:r w:rsidRPr="00BE6A08">
        <w:rPr>
          <w:rFonts w:ascii="Palatino Linotype" w:hAnsi="Palatino Linotype" w:cs="Arial"/>
          <w:b/>
          <w:bCs/>
          <w:i/>
        </w:rPr>
        <w:t>El costo de envío</w:t>
      </w:r>
      <w:r w:rsidRPr="00BE6A08">
        <w:rPr>
          <w:rFonts w:ascii="Palatino Linotype" w:hAnsi="Palatino Linotype" w:cs="Arial"/>
          <w:bCs/>
          <w:i/>
        </w:rPr>
        <w:t>, en su caso; y</w:t>
      </w:r>
    </w:p>
    <w:p w14:paraId="14656556" w14:textId="77777777" w:rsidR="001A4AF9" w:rsidRPr="00BE6A08" w:rsidRDefault="001A4AF9" w:rsidP="00BE6A08">
      <w:pPr>
        <w:autoSpaceDE w:val="0"/>
        <w:autoSpaceDN w:val="0"/>
        <w:adjustRightInd w:val="0"/>
        <w:spacing w:line="360" w:lineRule="auto"/>
        <w:ind w:left="567" w:right="567"/>
        <w:jc w:val="both"/>
        <w:rPr>
          <w:rFonts w:ascii="Palatino Linotype" w:hAnsi="Palatino Linotype" w:cs="Arial"/>
          <w:bCs/>
          <w:i/>
        </w:rPr>
      </w:pPr>
      <w:r w:rsidRPr="00BE6A08">
        <w:rPr>
          <w:rFonts w:ascii="Palatino Linotype" w:hAnsi="Palatino Linotype" w:cs="Arial"/>
          <w:b/>
          <w:bCs/>
          <w:i/>
        </w:rPr>
        <w:t>III.</w:t>
      </w:r>
      <w:r w:rsidRPr="00BE6A08">
        <w:rPr>
          <w:rFonts w:ascii="Palatino Linotype" w:hAnsi="Palatino Linotype" w:cs="Arial"/>
          <w:bCs/>
          <w:i/>
        </w:rPr>
        <w:t xml:space="preserve"> </w:t>
      </w:r>
      <w:r w:rsidRPr="00BE6A08">
        <w:rPr>
          <w:rFonts w:ascii="Palatino Linotype" w:hAnsi="Palatino Linotype" w:cs="Arial"/>
          <w:b/>
          <w:bCs/>
          <w:i/>
        </w:rPr>
        <w:t>El pago de la certificación de los documentos</w:t>
      </w:r>
      <w:r w:rsidRPr="00BE6A08">
        <w:rPr>
          <w:rFonts w:ascii="Palatino Linotype" w:hAnsi="Palatino Linotype" w:cs="Arial"/>
          <w:bCs/>
          <w:i/>
        </w:rPr>
        <w:t>, cuando proceda.</w:t>
      </w:r>
    </w:p>
    <w:p w14:paraId="10ED41A7" w14:textId="77777777" w:rsidR="001A4AF9" w:rsidRDefault="001A4AF9" w:rsidP="00BE6A08">
      <w:pPr>
        <w:spacing w:line="360" w:lineRule="auto"/>
        <w:ind w:left="567" w:right="567"/>
        <w:jc w:val="both"/>
        <w:rPr>
          <w:rFonts w:ascii="Palatino Linotype" w:hAnsi="Palatino Linotype" w:cs="Arial"/>
        </w:rPr>
      </w:pPr>
      <w:r w:rsidRPr="00BE6A08">
        <w:rPr>
          <w:rFonts w:ascii="Palatino Linotype" w:hAnsi="Palatino Linotype" w:cs="Arial"/>
          <w:bCs/>
          <w:i/>
        </w:rPr>
        <w:t xml:space="preserve">Las cuotas de los derechos aplicables deberán establecerse, en su caso, en el </w:t>
      </w:r>
      <w:r w:rsidRPr="00BE6A08">
        <w:rPr>
          <w:rFonts w:ascii="Palatino Linotype" w:hAnsi="Palatino Linotype" w:cs="Arial"/>
          <w:b/>
          <w:bCs/>
          <w:i/>
        </w:rPr>
        <w:t>Código Financiero del Estado de México y Municipios</w:t>
      </w:r>
      <w:r w:rsidRPr="00BE6A08">
        <w:rPr>
          <w:rFonts w:ascii="Palatino Linotype" w:hAnsi="Palatino Linotype" w:cs="Arial"/>
          <w:bCs/>
          <w:i/>
        </w:rPr>
        <w:t xml:space="preserve"> y demás disposiciones jurídicas aplicables, las cuales se publicarán en los sitios de internet de los sujetos obligados…”</w:t>
      </w:r>
      <w:r w:rsidRPr="00BE6A08">
        <w:rPr>
          <w:rFonts w:ascii="Palatino Linotype" w:hAnsi="Palatino Linotype" w:cs="Arial"/>
        </w:rPr>
        <w:t xml:space="preserve"> </w:t>
      </w:r>
    </w:p>
    <w:p w14:paraId="403D3C75" w14:textId="77777777" w:rsidR="00BE6A08" w:rsidRPr="00BE6A08" w:rsidRDefault="00BE6A08" w:rsidP="00BE6A08">
      <w:pPr>
        <w:spacing w:line="360" w:lineRule="auto"/>
        <w:ind w:left="567" w:right="567"/>
        <w:jc w:val="both"/>
        <w:rPr>
          <w:rFonts w:ascii="Palatino Linotype" w:hAnsi="Palatino Linotype" w:cs="Arial"/>
        </w:rPr>
      </w:pPr>
    </w:p>
    <w:p w14:paraId="78FC59FD" w14:textId="77777777" w:rsidR="001A4AF9" w:rsidRPr="00BE6A08" w:rsidRDefault="001A4AF9" w:rsidP="00BE6A08">
      <w:pPr>
        <w:pStyle w:val="Prrafodelista"/>
        <w:numPr>
          <w:ilvl w:val="0"/>
          <w:numId w:val="1"/>
        </w:numPr>
        <w:spacing w:line="360" w:lineRule="auto"/>
        <w:ind w:left="0" w:firstLine="0"/>
        <w:jc w:val="both"/>
        <w:rPr>
          <w:rFonts w:ascii="Palatino Linotype" w:hAnsi="Palatino Linotype"/>
        </w:rPr>
      </w:pPr>
      <w:r w:rsidRPr="00BE6A08">
        <w:rPr>
          <w:rFonts w:ascii="Palatino Linotype" w:hAnsi="Palatino Linotype"/>
        </w:rPr>
        <w:lastRenderedPageBreak/>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la parte solicitante requirió la información a través del </w:t>
      </w:r>
      <w:r w:rsidRPr="00BE6A08">
        <w:rPr>
          <w:rFonts w:ascii="Palatino Linotype" w:hAnsi="Palatino Linotype"/>
          <w:b/>
        </w:rPr>
        <w:t>SAIMEX</w:t>
      </w:r>
      <w:r w:rsidRPr="00BE6A08">
        <w:rPr>
          <w:rFonts w:ascii="Palatino Linotype" w:hAnsi="Palatino Linotype"/>
        </w:rPr>
        <w:t>,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14:paraId="04153334" w14:textId="77777777" w:rsidR="001A4AF9" w:rsidRPr="00BE6A08" w:rsidRDefault="001A4AF9" w:rsidP="00BE6A08">
      <w:pPr>
        <w:pStyle w:val="Prrafodelista"/>
        <w:spacing w:line="360" w:lineRule="auto"/>
        <w:ind w:left="0"/>
        <w:jc w:val="both"/>
        <w:rPr>
          <w:rFonts w:ascii="Palatino Linotype" w:hAnsi="Palatino Linotype"/>
        </w:rPr>
      </w:pPr>
    </w:p>
    <w:p w14:paraId="3C5A01C5" w14:textId="77777777" w:rsidR="001A4AF9" w:rsidRPr="00BE6A08" w:rsidRDefault="001A4AF9" w:rsidP="00BE6A08">
      <w:pPr>
        <w:pStyle w:val="Prrafodelista"/>
        <w:numPr>
          <w:ilvl w:val="0"/>
          <w:numId w:val="1"/>
        </w:numPr>
        <w:spacing w:line="360" w:lineRule="auto"/>
        <w:ind w:left="0" w:firstLine="0"/>
        <w:jc w:val="both"/>
        <w:rPr>
          <w:rFonts w:ascii="Palatino Linotype" w:hAnsi="Palatino Linotype"/>
        </w:rPr>
      </w:pPr>
      <w:r w:rsidRPr="00BE6A08">
        <w:rPr>
          <w:rFonts w:ascii="Palatino Linotype" w:hAnsi="Palatino Linotype"/>
        </w:rPr>
        <w:t xml:space="preserve">Aunado a lo anterior, </w:t>
      </w:r>
      <w:r w:rsidRPr="00BE6A08">
        <w:rPr>
          <w:rFonts w:ascii="Palatino Linotype" w:hAnsi="Palatino Linotype" w:cs="Arial"/>
        </w:rPr>
        <w:t xml:space="preserve">la exposición de motivos de la Ley de Transparencia y Acceso a la Información Pública del Estado de México y Municipios, señala que se </w:t>
      </w:r>
      <w:r w:rsidRPr="00BE6A08">
        <w:rPr>
          <w:rFonts w:ascii="Palatino Linotype" w:hAnsi="Palatino Linotype" w:cs="Arial"/>
        </w:rPr>
        <w:lastRenderedPageBreak/>
        <w:t>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BE6A08">
        <w:rPr>
          <w:rFonts w:ascii="Palatino Linotype" w:hAnsi="Palatino Linotype" w:cs="Arial"/>
          <w:b/>
        </w:rPr>
        <w:t xml:space="preserve">, </w:t>
      </w:r>
      <w:r w:rsidRPr="00BE6A08">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6402BF07" w14:textId="77777777" w:rsidR="001A4AF9" w:rsidRPr="00BE6A08" w:rsidRDefault="001A4AF9" w:rsidP="00BE6A08">
      <w:pPr>
        <w:pStyle w:val="Prrafodelista"/>
        <w:spacing w:line="360" w:lineRule="auto"/>
        <w:ind w:left="0"/>
        <w:jc w:val="both"/>
        <w:rPr>
          <w:rFonts w:ascii="Palatino Linotype" w:hAnsi="Palatino Linotype"/>
        </w:rPr>
      </w:pPr>
    </w:p>
    <w:p w14:paraId="58674EED" w14:textId="77777777" w:rsidR="001A4AF9" w:rsidRPr="00BE6A08" w:rsidRDefault="001A4AF9" w:rsidP="00BE6A08">
      <w:pPr>
        <w:pStyle w:val="Prrafodelista"/>
        <w:numPr>
          <w:ilvl w:val="0"/>
          <w:numId w:val="1"/>
        </w:numPr>
        <w:spacing w:line="360" w:lineRule="auto"/>
        <w:ind w:left="0" w:firstLine="0"/>
        <w:jc w:val="both"/>
        <w:rPr>
          <w:rFonts w:ascii="Palatino Linotype" w:hAnsi="Palatino Linotype"/>
        </w:rPr>
      </w:pPr>
      <w:r w:rsidRPr="00BE6A08">
        <w:rPr>
          <w:rFonts w:ascii="Palatino Linotype" w:hAnsi="Palatino Linotype" w:cs="Arial"/>
        </w:rPr>
        <w:t xml:space="preserve">Por lo que no existe precepto jurídico que autorice al Sujeto Obligado a requerir un pago para entregar la información vía SAIMEX, </w:t>
      </w:r>
      <w:r w:rsidRPr="00BE6A08">
        <w:rPr>
          <w:rFonts w:ascii="Palatino Linotype" w:hAnsi="Palatino Linotype"/>
          <w:color w:val="000000"/>
        </w:rPr>
        <w:t xml:space="preserve">debido a que dicho sistema fue creado para facilitar el registro y atención de las solicitudes de información, y </w:t>
      </w:r>
      <w:r w:rsidRPr="00BE6A08">
        <w:rPr>
          <w:rFonts w:ascii="Palatino Linotype" w:hAnsi="Palatino Linotype" w:cs="Arial"/>
        </w:rPr>
        <w:t xml:space="preserve">es su obligación trasladar la </w:t>
      </w:r>
      <w:r w:rsidRPr="00BE6A08">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0E4BBCB5" w14:textId="77777777" w:rsidR="001A4AF9" w:rsidRPr="00BE6A08" w:rsidRDefault="001A4AF9" w:rsidP="00BE6A08">
      <w:pPr>
        <w:pStyle w:val="Prrafodelista"/>
        <w:spacing w:line="360" w:lineRule="auto"/>
        <w:rPr>
          <w:rFonts w:ascii="Palatino Linotype" w:hAnsi="Palatino Linotype"/>
        </w:rPr>
      </w:pPr>
    </w:p>
    <w:p w14:paraId="0A9320BB" w14:textId="77777777" w:rsidR="001A4AF9" w:rsidRPr="00BE6A08" w:rsidRDefault="001A4AF9" w:rsidP="00BE6A08">
      <w:pPr>
        <w:pStyle w:val="Prrafodelista"/>
        <w:numPr>
          <w:ilvl w:val="0"/>
          <w:numId w:val="1"/>
        </w:numPr>
        <w:spacing w:line="360" w:lineRule="auto"/>
        <w:ind w:left="0" w:firstLine="0"/>
        <w:jc w:val="both"/>
        <w:rPr>
          <w:rFonts w:ascii="Palatino Linotype" w:hAnsi="Palatino Linotype"/>
        </w:rPr>
      </w:pPr>
      <w:r w:rsidRPr="00BE6A08">
        <w:rPr>
          <w:rFonts w:ascii="Palatino Linotype" w:hAnsi="Palatino Linotype" w:cs="Arial"/>
        </w:rPr>
        <w:lastRenderedPageBreak/>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08452295" w14:textId="77777777" w:rsidR="00BE6A08" w:rsidRPr="00BE6A08" w:rsidRDefault="00BE6A08" w:rsidP="00BE6A08">
      <w:pPr>
        <w:pStyle w:val="Prrafodelista"/>
        <w:spacing w:line="360" w:lineRule="auto"/>
        <w:ind w:left="0"/>
        <w:jc w:val="both"/>
        <w:rPr>
          <w:rFonts w:ascii="Palatino Linotype" w:hAnsi="Palatino Linotype"/>
        </w:rPr>
      </w:pPr>
    </w:p>
    <w:p w14:paraId="52EBE703" w14:textId="77777777" w:rsidR="001A4AF9" w:rsidRPr="00BE6A08" w:rsidRDefault="001A4AF9" w:rsidP="00BE6A08">
      <w:pPr>
        <w:pStyle w:val="Prrafodelista"/>
        <w:numPr>
          <w:ilvl w:val="0"/>
          <w:numId w:val="1"/>
        </w:numPr>
        <w:spacing w:line="360" w:lineRule="auto"/>
        <w:ind w:left="0" w:firstLine="0"/>
        <w:jc w:val="both"/>
        <w:rPr>
          <w:rFonts w:ascii="Palatino Linotype" w:hAnsi="Palatino Linotype"/>
        </w:rPr>
      </w:pPr>
      <w:r w:rsidRPr="00BE6A08">
        <w:rPr>
          <w:rFonts w:ascii="Palatino Linotype" w:hAnsi="Palatino Linotype"/>
          <w:color w:val="000000"/>
        </w:rPr>
        <w:t xml:space="preserve">Bajo esta óptica, el </w:t>
      </w:r>
      <w:r w:rsidRPr="00BE6A08">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BE6A08">
        <w:rPr>
          <w:rStyle w:val="PrrafodelistaCar"/>
          <w:rFonts w:ascii="Palatino Linotype" w:hAnsi="Palatino Linotype" w:cs="Arial"/>
          <w:bCs/>
        </w:rPr>
        <w:t>incumpliendo así lo previsto en el artículo 4 de la Ley de la Materia, t</w:t>
      </w:r>
      <w:r w:rsidRPr="00BE6A08">
        <w:rPr>
          <w:rFonts w:ascii="Palatino Linotype" w:hAnsi="Palatino Linotype"/>
        </w:rPr>
        <w:t xml:space="preserve">oda vez que el </w:t>
      </w:r>
      <w:r w:rsidRPr="00BE6A08">
        <w:rPr>
          <w:rFonts w:ascii="Palatino Linotype" w:hAnsi="Palatino Linotype" w:cs="Arial"/>
        </w:rPr>
        <w:t xml:space="preserve">derecho de acceso a la información </w:t>
      </w:r>
      <w:r w:rsidRPr="00BE6A08">
        <w:rPr>
          <w:rFonts w:ascii="Palatino Linotype" w:hAnsi="Palatino Linotype"/>
          <w:lang w:val="es-ES"/>
        </w:rPr>
        <w:t xml:space="preserve">es </w:t>
      </w:r>
      <w:r w:rsidRPr="00BE6A08">
        <w:rPr>
          <w:rFonts w:ascii="Palatino Linotype" w:eastAsia="Times New Roman" w:hAnsi="Palatino Linotype" w:cs="Arial"/>
          <w:color w:val="000000" w:themeColor="text1"/>
          <w:lang w:eastAsia="es-MX"/>
        </w:rPr>
        <w:t xml:space="preserve">la </w:t>
      </w:r>
      <w:r w:rsidRPr="00BE6A08">
        <w:rPr>
          <w:rFonts w:ascii="Palatino Linotype" w:eastAsia="MS Mincho" w:hAnsi="Palatino Linotype" w:cs="Times New Roman"/>
          <w:i/>
        </w:rPr>
        <w:t>igualdad de oportunidades para recibir, buscar e impartir información</w:t>
      </w:r>
      <w:r w:rsidRPr="00BE6A08">
        <w:rPr>
          <w:rStyle w:val="Refdenotaalpie"/>
          <w:rFonts w:ascii="Palatino Linotype" w:eastAsia="MS Mincho" w:hAnsi="Palatino Linotype" w:cs="Times New Roman"/>
          <w:i/>
        </w:rPr>
        <w:footnoteReference w:id="1"/>
      </w:r>
      <w:r w:rsidRPr="00BE6A0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6A08">
        <w:rPr>
          <w:rStyle w:val="Refdenotaalpie"/>
          <w:rFonts w:ascii="Palatino Linotype" w:eastAsia="MS Mincho" w:hAnsi="Palatino Linotype" w:cs="Times New Roman"/>
        </w:rPr>
        <w:footnoteReference w:id="2"/>
      </w:r>
      <w:r w:rsidRPr="00BE6A08">
        <w:rPr>
          <w:rFonts w:ascii="Palatino Linotype" w:eastAsia="MS Mincho" w:hAnsi="Palatino Linotype" w:cs="Times New Roman"/>
          <w:i/>
        </w:rPr>
        <w:t xml:space="preserve"> </w:t>
      </w:r>
      <w:r w:rsidRPr="00BE6A08">
        <w:rPr>
          <w:rFonts w:ascii="Palatino Linotype" w:eastAsia="MS Mincho" w:hAnsi="Palatino Linotype" w:cs="Times New Roman"/>
        </w:rPr>
        <w:t xml:space="preserve">que se constituye como una </w:t>
      </w:r>
      <w:r w:rsidRPr="00BE6A08">
        <w:rPr>
          <w:rFonts w:ascii="Palatino Linotype" w:eastAsia="MS Mincho" w:hAnsi="Palatino Linotype" w:cs="Times New Roman"/>
        </w:rPr>
        <w:lastRenderedPageBreak/>
        <w:t xml:space="preserve">herramienta fundamental para </w:t>
      </w:r>
      <w:r w:rsidRPr="00BE6A0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E6A08">
        <w:rPr>
          <w:rStyle w:val="Refdenotaalpie"/>
          <w:rFonts w:ascii="Palatino Linotype" w:eastAsia="MS Mincho" w:hAnsi="Palatino Linotype" w:cs="Times New Roman"/>
          <w:i/>
        </w:rPr>
        <w:footnoteReference w:id="3"/>
      </w:r>
      <w:r w:rsidRPr="00BE6A08">
        <w:rPr>
          <w:rFonts w:ascii="Palatino Linotype" w:eastAsia="MS Mincho" w:hAnsi="Palatino Linotype" w:cs="Times New Roman"/>
        </w:rPr>
        <w:t>fomentando</w:t>
      </w:r>
      <w:r w:rsidRPr="00BE6A08">
        <w:rPr>
          <w:rFonts w:ascii="Palatino Linotype" w:eastAsia="MS Mincho" w:hAnsi="Palatino Linotype" w:cs="Times New Roman"/>
          <w:i/>
        </w:rPr>
        <w:t xml:space="preserve"> la transparencia de las actividades estatales y</w:t>
      </w:r>
      <w:r w:rsidRPr="00BE6A08">
        <w:rPr>
          <w:rFonts w:ascii="Palatino Linotype" w:eastAsia="MS Mincho" w:hAnsi="Palatino Linotype" w:cs="Times New Roman"/>
        </w:rPr>
        <w:t xml:space="preserve"> promoviendo</w:t>
      </w:r>
      <w:r w:rsidRPr="00BE6A08">
        <w:rPr>
          <w:rFonts w:ascii="Palatino Linotype" w:eastAsia="MS Mincho" w:hAnsi="Palatino Linotype" w:cs="Times New Roman"/>
          <w:i/>
        </w:rPr>
        <w:t xml:space="preserve"> la responsabilidad de los funcionarios sobre su gestión pública</w:t>
      </w:r>
      <w:r w:rsidRPr="00BE6A08">
        <w:rPr>
          <w:rStyle w:val="Refdenotaalpie"/>
          <w:rFonts w:ascii="Palatino Linotype" w:eastAsia="MS Mincho" w:hAnsi="Palatino Linotype" w:cs="Times New Roman"/>
          <w:i/>
        </w:rPr>
        <w:footnoteReference w:id="4"/>
      </w:r>
      <w:r w:rsidRPr="00BE6A08">
        <w:rPr>
          <w:rFonts w:ascii="Palatino Linotype" w:eastAsia="MS Mincho" w:hAnsi="Palatino Linotype" w:cs="Times New Roman"/>
          <w:i/>
        </w:rPr>
        <w:t xml:space="preserve"> </w:t>
      </w:r>
      <w:r w:rsidRPr="00BE6A08">
        <w:rPr>
          <w:rFonts w:ascii="Palatino Linotype" w:eastAsia="MS Mincho" w:hAnsi="Palatino Linotype" w:cs="Times New Roman"/>
        </w:rPr>
        <w:t>que permite</w:t>
      </w:r>
      <w:r w:rsidRPr="00BE6A0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E6A08">
        <w:rPr>
          <w:rStyle w:val="Refdenotaalpie"/>
          <w:rFonts w:ascii="Palatino Linotype" w:eastAsia="MS Mincho" w:hAnsi="Palatino Linotype" w:cs="Times New Roman"/>
          <w:i/>
        </w:rPr>
        <w:footnoteReference w:id="5"/>
      </w:r>
      <w:r w:rsidRPr="00BE6A08">
        <w:rPr>
          <w:rFonts w:ascii="Palatino Linotype" w:eastAsia="MS Mincho" w:hAnsi="Palatino Linotype" w:cs="Times New Roman"/>
        </w:rPr>
        <w:t xml:space="preserve"> ” . El derecho en cuestión, en todo momento debe apegarse </w:t>
      </w:r>
      <w:r w:rsidRPr="00BE6A08">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BE6A08">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3F0A33CF" w14:textId="77777777" w:rsidR="001A4AF9" w:rsidRPr="00BE6A08" w:rsidRDefault="001A4AF9" w:rsidP="00BE6A08">
      <w:pPr>
        <w:pStyle w:val="Prrafodelista"/>
        <w:spacing w:line="360" w:lineRule="auto"/>
        <w:ind w:left="0"/>
        <w:jc w:val="both"/>
        <w:rPr>
          <w:rFonts w:ascii="Palatino Linotype" w:hAnsi="Palatino Linotype"/>
          <w:b/>
        </w:rPr>
      </w:pPr>
    </w:p>
    <w:p w14:paraId="05725E40" w14:textId="29BBD282" w:rsidR="001A4AF9" w:rsidRPr="00BE6A08" w:rsidRDefault="001A4AF9" w:rsidP="00BE6A08">
      <w:pPr>
        <w:pStyle w:val="Prrafodelista"/>
        <w:numPr>
          <w:ilvl w:val="0"/>
          <w:numId w:val="1"/>
        </w:numPr>
        <w:spacing w:line="360" w:lineRule="auto"/>
        <w:ind w:left="0" w:firstLine="0"/>
        <w:jc w:val="both"/>
        <w:rPr>
          <w:rFonts w:ascii="Palatino Linotype" w:hAnsi="Palatino Linotype"/>
          <w:lang w:val="es-MX" w:eastAsia="en-US"/>
        </w:rPr>
      </w:pPr>
      <w:r w:rsidRPr="00BE6A08">
        <w:rPr>
          <w:rFonts w:ascii="Palatino Linotype" w:hAnsi="Palatino Linotype"/>
        </w:rPr>
        <w:lastRenderedPageBreak/>
        <w:t xml:space="preserve">Por lo anterior, este Órgano Garante determina desestimar el supuesto pago requerido por el Sujeto Obligado, toda vez que debe prevalecer el principio de gratuidad derivado de la modalidad de entrega, en consecuencia, deberá proporcionar los recibos de nómina del servidor público señalado en la solicitud </w:t>
      </w:r>
      <w:r w:rsidR="004F7F06" w:rsidRPr="00BE6A08">
        <w:rPr>
          <w:rFonts w:ascii="Palatino Linotype" w:hAnsi="Palatino Linotype"/>
        </w:rPr>
        <w:t xml:space="preserve">desde la primera quincena del mes de agosto de 2017 al 15 de enero de 2019, </w:t>
      </w:r>
      <w:r w:rsidRPr="00BE6A08">
        <w:rPr>
          <w:rFonts w:ascii="Palatino Linotype" w:hAnsi="Palatino Linotype"/>
        </w:rPr>
        <w:t xml:space="preserve">en versión pública y, para tal efecto, deberá estar a lo dispuesto en el considerando </w:t>
      </w:r>
      <w:r w:rsidR="0042248A" w:rsidRPr="00BE6A08">
        <w:rPr>
          <w:rFonts w:ascii="Palatino Linotype" w:hAnsi="Palatino Linotype"/>
        </w:rPr>
        <w:t>QUINTO de la presente resolución.</w:t>
      </w:r>
    </w:p>
    <w:p w14:paraId="65542324" w14:textId="77777777" w:rsidR="0042248A" w:rsidRPr="00BE6A08" w:rsidRDefault="0042248A" w:rsidP="00BE6A08">
      <w:pPr>
        <w:pStyle w:val="Prrafodelista"/>
        <w:spacing w:line="360" w:lineRule="auto"/>
        <w:rPr>
          <w:rFonts w:ascii="Palatino Linotype" w:hAnsi="Palatino Linotype"/>
          <w:lang w:val="es-MX" w:eastAsia="en-US"/>
        </w:rPr>
      </w:pPr>
    </w:p>
    <w:p w14:paraId="0637D646" w14:textId="30AF024F" w:rsidR="0042248A" w:rsidRPr="00BE6A08" w:rsidRDefault="0042248A" w:rsidP="00BE6A08">
      <w:pPr>
        <w:pStyle w:val="Ttulo3"/>
        <w:numPr>
          <w:ilvl w:val="0"/>
          <w:numId w:val="7"/>
        </w:numPr>
        <w:spacing w:before="0" w:line="360" w:lineRule="auto"/>
        <w:rPr>
          <w:rFonts w:ascii="Palatino Linotype" w:hAnsi="Palatino Linotype"/>
          <w:b/>
          <w:color w:val="auto"/>
          <w:lang w:val="es-MX" w:eastAsia="en-US"/>
        </w:rPr>
      </w:pPr>
      <w:bookmarkStart w:id="56" w:name="_Toc528081978"/>
      <w:bookmarkStart w:id="57" w:name="_Toc4096118"/>
      <w:r w:rsidRPr="00BE6A08">
        <w:rPr>
          <w:rFonts w:ascii="Palatino Linotype" w:hAnsi="Palatino Linotype"/>
          <w:b/>
          <w:color w:val="auto"/>
          <w:lang w:val="es-MX" w:eastAsia="en-US"/>
        </w:rPr>
        <w:t>De las manifestaciones subjetivas.</w:t>
      </w:r>
      <w:bookmarkEnd w:id="56"/>
      <w:bookmarkEnd w:id="57"/>
    </w:p>
    <w:p w14:paraId="28DBC898" w14:textId="77777777" w:rsidR="0042248A" w:rsidRPr="00BE6A08" w:rsidRDefault="0042248A" w:rsidP="00BE6A08">
      <w:pPr>
        <w:spacing w:line="360" w:lineRule="auto"/>
        <w:rPr>
          <w:rFonts w:ascii="Palatino Linotype" w:hAnsi="Palatino Linotype"/>
          <w:lang w:val="es-MX" w:eastAsia="en-US"/>
        </w:rPr>
      </w:pPr>
    </w:p>
    <w:p w14:paraId="12AB2A31" w14:textId="648CB216" w:rsidR="0042248A" w:rsidRPr="00BE6A08" w:rsidRDefault="0042248A" w:rsidP="00BE6A08">
      <w:pPr>
        <w:pStyle w:val="Prrafodelista"/>
        <w:numPr>
          <w:ilvl w:val="0"/>
          <w:numId w:val="1"/>
        </w:numPr>
        <w:spacing w:line="360" w:lineRule="auto"/>
        <w:ind w:left="0" w:firstLine="0"/>
        <w:jc w:val="both"/>
        <w:rPr>
          <w:rFonts w:ascii="Palatino Linotype" w:hAnsi="Palatino Linotype"/>
          <w:lang w:val="es-MX" w:eastAsia="en-US"/>
        </w:rPr>
      </w:pPr>
      <w:r w:rsidRPr="00BE6A08">
        <w:rPr>
          <w:rFonts w:ascii="Palatino Linotype" w:hAnsi="Palatino Linotype"/>
          <w:lang w:val="es-MX" w:eastAsia="en-US"/>
        </w:rPr>
        <w:t>Este Órgano Garante no pasa desapercibido que el particular al momento de interponer los recursos de revisión realizó una serie de manifestaciones subjetivas de la siguiente manera “</w:t>
      </w:r>
      <w:r w:rsidRPr="00BE6A08">
        <w:rPr>
          <w:rFonts w:ascii="Palatino Linotype" w:eastAsia="Calibri" w:hAnsi="Palatino Linotype" w:cs="Arial"/>
          <w:i/>
        </w:rPr>
        <w:t>Se inicien procedimientos administrativos a los ineptos servidores públicos que firman el deficiente acuerdo.”</w:t>
      </w:r>
    </w:p>
    <w:p w14:paraId="4B7E4B67" w14:textId="77777777" w:rsidR="0042248A" w:rsidRPr="00BE6A08" w:rsidRDefault="0042248A" w:rsidP="00BE6A08">
      <w:pPr>
        <w:pStyle w:val="Prrafodelista"/>
        <w:spacing w:line="360" w:lineRule="auto"/>
        <w:ind w:left="0"/>
        <w:jc w:val="both"/>
        <w:rPr>
          <w:rFonts w:ascii="Palatino Linotype" w:hAnsi="Palatino Linotype"/>
          <w:lang w:val="es-MX" w:eastAsia="en-US"/>
        </w:rPr>
      </w:pPr>
    </w:p>
    <w:p w14:paraId="471F91B3" w14:textId="77777777" w:rsidR="0042248A" w:rsidRPr="00BE6A08" w:rsidRDefault="0042248A" w:rsidP="00BE6A08">
      <w:pPr>
        <w:pStyle w:val="Prrafodelista"/>
        <w:numPr>
          <w:ilvl w:val="0"/>
          <w:numId w:val="1"/>
        </w:numPr>
        <w:spacing w:line="360" w:lineRule="auto"/>
        <w:ind w:left="0" w:firstLine="0"/>
        <w:jc w:val="both"/>
        <w:rPr>
          <w:rFonts w:ascii="Palatino Linotype" w:hAnsi="Palatino Linotype"/>
          <w:lang w:val="es-MX" w:eastAsia="en-US"/>
        </w:rPr>
      </w:pPr>
      <w:r w:rsidRPr="00BE6A08">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21254D5B" w14:textId="77777777" w:rsidR="0042248A" w:rsidRPr="00BE6A08" w:rsidRDefault="0042248A" w:rsidP="00BE6A08">
      <w:pPr>
        <w:pStyle w:val="Prrafodelista"/>
        <w:spacing w:line="360" w:lineRule="auto"/>
        <w:rPr>
          <w:rFonts w:ascii="Palatino Linotype" w:hAnsi="Palatino Linotype"/>
          <w:lang w:val="es-MX" w:eastAsia="en-US"/>
        </w:rPr>
      </w:pPr>
    </w:p>
    <w:p w14:paraId="2F1560EB" w14:textId="77777777" w:rsidR="0042248A" w:rsidRPr="00BE6A08" w:rsidRDefault="0042248A" w:rsidP="00BE6A08">
      <w:pPr>
        <w:pStyle w:val="Prrafodelista"/>
        <w:numPr>
          <w:ilvl w:val="0"/>
          <w:numId w:val="1"/>
        </w:numPr>
        <w:spacing w:line="360" w:lineRule="auto"/>
        <w:ind w:left="0" w:firstLine="0"/>
        <w:jc w:val="both"/>
        <w:rPr>
          <w:rFonts w:ascii="Palatino Linotype" w:hAnsi="Palatino Linotype"/>
          <w:lang w:val="es-MX" w:eastAsia="en-US"/>
        </w:rPr>
      </w:pPr>
      <w:r w:rsidRPr="00BE6A08">
        <w:rPr>
          <w:rFonts w:ascii="Palatino Linotype" w:eastAsia="Times New Roman" w:hAnsi="Palatino Linotype" w:cs="Times New Roman"/>
          <w:color w:val="222222"/>
          <w:lang w:val="es-MX" w:eastAsia="es-MX"/>
        </w:rPr>
        <w:lastRenderedPageBreak/>
        <w:t>No obstante lo anterior, esta Ponencia Resolutora no es omisa en señalar que, el derecho constitucional del ejercicio de la libertad de expresión, no implica para los particulares el uso de frases y expresiones que sean absolutamente vejatorias, que sean </w:t>
      </w:r>
      <w:r w:rsidRPr="00BE6A08">
        <w:rPr>
          <w:rFonts w:ascii="Palatino Linotype" w:eastAsia="Times New Roman" w:hAnsi="Palatino Linotype" w:cs="Times New Roman"/>
          <w:b/>
          <w:bCs/>
          <w:color w:val="222222"/>
          <w:lang w:val="es-MX" w:eastAsia="es-MX"/>
        </w:rPr>
        <w:t>ofensivas u</w:t>
      </w:r>
      <w:r w:rsidRPr="00BE6A08">
        <w:rPr>
          <w:rFonts w:ascii="Palatino Linotype" w:eastAsia="Times New Roman" w:hAnsi="Palatino Linotype" w:cs="Times New Roman"/>
          <w:color w:val="222222"/>
          <w:lang w:val="es-MX" w:eastAsia="es-MX"/>
        </w:rPr>
        <w:t> </w:t>
      </w:r>
      <w:r w:rsidRPr="00BE6A08">
        <w:rPr>
          <w:rFonts w:ascii="Palatino Linotype" w:eastAsia="Times New Roman" w:hAnsi="Palatino Linotype" w:cs="Times New Roman"/>
          <w:b/>
          <w:bCs/>
          <w:color w:val="222222"/>
          <w:lang w:val="es-MX" w:eastAsia="es-MX"/>
        </w:rPr>
        <w:t>oprobiosas</w:t>
      </w:r>
      <w:r w:rsidRPr="00BE6A08">
        <w:rPr>
          <w:rFonts w:ascii="Palatino Linotype" w:eastAsia="Times New Roman" w:hAnsi="Palatino Linotype" w:cs="Times New Roman"/>
          <w:color w:val="222222"/>
          <w:lang w:val="es-MX" w:eastAsia="es-MX"/>
        </w:rPr>
        <w:t>, según el contexto, o bien, </w:t>
      </w:r>
      <w:r w:rsidRPr="00BE6A08">
        <w:rPr>
          <w:rFonts w:ascii="Palatino Linotype" w:eastAsia="Times New Roman" w:hAnsi="Palatino Linotype" w:cs="Times New Roman"/>
          <w:b/>
          <w:bCs/>
          <w:color w:val="222222"/>
          <w:lang w:val="es-MX" w:eastAsia="es-MX"/>
        </w:rPr>
        <w:t>impertinentes para expresar opiniones</w:t>
      </w:r>
      <w:r w:rsidRPr="00BE6A08">
        <w:rPr>
          <w:rFonts w:ascii="Palatino Linotype" w:eastAsia="Times New Roman" w:hAnsi="Palatino Linotype" w:cs="Times New Roman"/>
          <w:color w:val="222222"/>
          <w:lang w:val="es-MX" w:eastAsia="es-MX"/>
        </w:rPr>
        <w:t xml:space="preserve"> o informaciones, </w:t>
      </w:r>
      <w:r w:rsidRPr="00BE6A08">
        <w:rPr>
          <w:rFonts w:ascii="Palatino Linotype" w:eastAsia="Times New Roman" w:hAnsi="Palatino Linotype" w:cs="Times New Roman"/>
          <w:b/>
          <w:bCs/>
          <w:color w:val="222222"/>
          <w:lang w:val="es-MX" w:eastAsia="es-MX"/>
        </w:rPr>
        <w:t>teniendo relación o no con lo manifestado</w:t>
      </w:r>
      <w:r w:rsidRPr="00BE6A08">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54463B82" w14:textId="77777777" w:rsidR="00BE6A08" w:rsidRPr="00BE6A08" w:rsidRDefault="00BE6A08" w:rsidP="00BE6A08">
      <w:pPr>
        <w:pStyle w:val="Prrafodelista"/>
        <w:rPr>
          <w:rFonts w:ascii="Palatino Linotype" w:hAnsi="Palatino Linotype"/>
          <w:lang w:val="es-MX" w:eastAsia="en-US"/>
        </w:rPr>
      </w:pPr>
    </w:p>
    <w:p w14:paraId="1C4D15B3" w14:textId="77777777" w:rsidR="00BE6A08" w:rsidRPr="00BE6A08" w:rsidRDefault="00BE6A08" w:rsidP="00BE6A08">
      <w:pPr>
        <w:pStyle w:val="Prrafodelista"/>
        <w:spacing w:line="360" w:lineRule="auto"/>
        <w:ind w:left="0"/>
        <w:jc w:val="both"/>
        <w:rPr>
          <w:rFonts w:ascii="Palatino Linotype" w:hAnsi="Palatino Linotype"/>
          <w:lang w:val="es-MX" w:eastAsia="en-US"/>
        </w:rPr>
      </w:pPr>
    </w:p>
    <w:p w14:paraId="6233EE70"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w:t>
      </w:r>
      <w:r w:rsidRPr="00BE6A08">
        <w:rPr>
          <w:rFonts w:ascii="Palatino Linotype" w:eastAsia="Times New Roman" w:hAnsi="Palatino Linotype" w:cs="Times New Roman"/>
          <w:b/>
          <w:bCs/>
          <w:i/>
          <w:iCs/>
          <w:color w:val="222222"/>
          <w:lang w:val="es-MX" w:eastAsia="es-MX"/>
        </w:rPr>
        <w:t>LIBERTAD DE EXPRESIÓN. </w:t>
      </w:r>
      <w:r w:rsidRPr="00BE6A08">
        <w:rPr>
          <w:rFonts w:ascii="Palatino Linotype" w:eastAsia="Times New Roman" w:hAnsi="Palatino Linotype" w:cs="Times New Roman"/>
          <w:b/>
          <w:bCs/>
          <w:i/>
          <w:iCs/>
          <w:color w:val="222222"/>
          <w:u w:val="single"/>
          <w:lang w:val="es-MX" w:eastAsia="es-MX"/>
        </w:rPr>
        <w:t>LA CONSTITUCIÓN NO RECONOCE EL DERECHO AL INSULTO</w:t>
      </w:r>
      <w:r w:rsidRPr="00BE6A08">
        <w:rPr>
          <w:rFonts w:ascii="Palatino Linotype" w:eastAsia="Times New Roman" w:hAnsi="Palatino Linotype" w:cs="Times New Roman"/>
          <w:i/>
          <w:iCs/>
          <w:color w:val="222222"/>
          <w:lang w:val="es-MX" w:eastAsia="es-MX"/>
        </w:rPr>
        <w:t>. </w:t>
      </w:r>
      <w:r w:rsidRPr="00BE6A08">
        <w:rPr>
          <w:rFonts w:ascii="Palatino Linotype" w:eastAsia="Times New Roman" w:hAnsi="Palatino Linotype" w:cs="Times New Roman"/>
          <w:b/>
          <w:bCs/>
          <w:i/>
          <w:iCs/>
          <w:color w:val="222222"/>
          <w:u w:val="single"/>
          <w:lang w:val="es-MX" w:eastAsia="es-MX"/>
        </w:rPr>
        <w:t>Si bien es cierto que</w:t>
      </w:r>
      <w:r w:rsidRPr="00BE6A08">
        <w:rPr>
          <w:rFonts w:ascii="Palatino Linotype" w:eastAsia="Times New Roman" w:hAnsi="Palatino Linotype" w:cs="Times New Roman"/>
          <w:i/>
          <w:iCs/>
          <w:color w:val="222222"/>
          <w:lang w:val="es-MX" w:eastAsia="es-MX"/>
        </w:rPr>
        <w:t> cualquier individuo que participe en un debate público de interés general debe abstenerse de exceder ciertos límites, como el respeto a la reputación y a los derechos de terceros, también lo es que </w:t>
      </w:r>
      <w:r w:rsidRPr="00BE6A08">
        <w:rPr>
          <w:rFonts w:ascii="Palatino Linotype" w:eastAsia="Times New Roman" w:hAnsi="Palatino Linotype" w:cs="Times New Roman"/>
          <w:b/>
          <w:bCs/>
          <w:i/>
          <w:iCs/>
          <w:color w:val="222222"/>
          <w:u w:val="single"/>
          <w:lang w:val="es-MX" w:eastAsia="es-MX"/>
        </w:rPr>
        <w:t>está permitido recurrir a cierta dosis de exageración, incluso de provocación</w:t>
      </w:r>
      <w:r w:rsidRPr="00BE6A08">
        <w:rPr>
          <w:rFonts w:ascii="Palatino Linotype" w:eastAsia="Times New Roman" w:hAnsi="Palatino Linotype" w:cs="Times New Roman"/>
          <w:i/>
          <w:iCs/>
          <w:color w:val="222222"/>
          <w:lang w:val="es-MX" w:eastAsia="es-MX"/>
        </w:rPr>
        <w:t>, es decir, puede ser un tanto desmedido en sus declaraciones, </w:t>
      </w:r>
      <w:r w:rsidRPr="00BE6A08">
        <w:rPr>
          <w:rFonts w:ascii="Palatino Linotype" w:eastAsia="Times New Roman" w:hAnsi="Palatino Linotype" w:cs="Times New Roman"/>
          <w:b/>
          <w:bCs/>
          <w:i/>
          <w:iCs/>
          <w:color w:val="222222"/>
          <w:u w:val="single"/>
          <w:lang w:val="es-MX" w:eastAsia="es-MX"/>
        </w:rPr>
        <w:t>y es precisamente en las expresiones que puedan ofender, chocar, perturbar, molestar, inquietar o disgustar donde la libertad de expresión resulta más valiosa</w:t>
      </w:r>
      <w:r w:rsidRPr="00BE6A08">
        <w:rPr>
          <w:rFonts w:ascii="Palatino Linotype" w:eastAsia="Times New Roman" w:hAnsi="Palatino Linotype" w:cs="Times New Roman"/>
          <w:i/>
          <w:iCs/>
          <w:color w:val="222222"/>
          <w:lang w:val="es-MX" w:eastAsia="es-MX"/>
        </w:rPr>
        <w:t xml:space="preserve">. Así pues, no todas las críticas que </w:t>
      </w:r>
      <w:r w:rsidRPr="00BE6A08">
        <w:rPr>
          <w:rFonts w:ascii="Palatino Linotype" w:eastAsia="Times New Roman" w:hAnsi="Palatino Linotype" w:cs="Times New Roman"/>
          <w:i/>
          <w:iCs/>
          <w:color w:val="222222"/>
          <w:lang w:val="es-MX" w:eastAsia="es-MX"/>
        </w:rPr>
        <w:lastRenderedPageBreak/>
        <w:t>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BE6A08">
        <w:rPr>
          <w:rFonts w:ascii="Palatino Linotype" w:eastAsia="Times New Roman" w:hAnsi="Palatino Linotype" w:cs="Times New Roman"/>
          <w:b/>
          <w:bCs/>
          <w:i/>
          <w:iCs/>
          <w:color w:val="222222"/>
          <w:u w:val="single"/>
          <w:lang w:val="es-MX" w:eastAsia="es-MX"/>
        </w:rPr>
        <w:t>En este sentido, es importante enfatizar que la Constitución </w:t>
      </w:r>
      <w:r w:rsidRPr="00BE6A08">
        <w:rPr>
          <w:rFonts w:ascii="Palatino Linotype" w:eastAsia="Times New Roman" w:hAnsi="Palatino Linotype" w:cs="Times New Roman"/>
          <w:i/>
          <w:iCs/>
          <w:color w:val="222222"/>
          <w:lang w:val="es-MX" w:eastAsia="es-MX"/>
        </w:rPr>
        <w:t>Política de los Estados Unidos Mexicanos </w:t>
      </w:r>
      <w:r w:rsidRPr="00BE6A08">
        <w:rPr>
          <w:rFonts w:ascii="Palatino Linotype" w:eastAsia="Times New Roman" w:hAnsi="Palatino Linotype" w:cs="Times New Roman"/>
          <w:b/>
          <w:bCs/>
          <w:i/>
          <w:iCs/>
          <w:color w:val="222222"/>
          <w:u w:val="single"/>
          <w:lang w:val="es-MX" w:eastAsia="es-MX"/>
        </w:rPr>
        <w:t>no reconoce un derecho al insulto</w:t>
      </w:r>
      <w:r w:rsidRPr="00BE6A08">
        <w:rPr>
          <w:rFonts w:ascii="Palatino Linotype" w:eastAsia="Times New Roman" w:hAnsi="Palatino Linotype" w:cs="Times New Roman"/>
          <w:i/>
          <w:iCs/>
          <w:color w:val="2222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BE6A08">
        <w:rPr>
          <w:rFonts w:ascii="Palatino Linotype" w:eastAsia="Times New Roman" w:hAnsi="Palatino Linotype" w:cs="Times New Roman"/>
          <w:b/>
          <w:bCs/>
          <w:i/>
          <w:iCs/>
          <w:color w:val="222222"/>
          <w:u w:val="single"/>
          <w:lang w:val="es-MX" w:eastAsia="es-MX"/>
        </w:rPr>
        <w:t>Consecuentemente, el derecho al honor prevalece cuando la libertad de expresión utiliza frases y expresiones que están excluidas de protección constitucional</w:t>
      </w:r>
      <w:r w:rsidRPr="00BE6A08">
        <w:rPr>
          <w:rFonts w:ascii="Palatino Linotype" w:eastAsia="Times New Roman" w:hAnsi="Palatino Linotype" w:cs="Times New Roman"/>
          <w:i/>
          <w:iCs/>
          <w:color w:val="222222"/>
          <w:lang w:val="es-MX" w:eastAsia="es-MX"/>
        </w:rPr>
        <w:t>, es decir, </w:t>
      </w:r>
      <w:r w:rsidRPr="00BE6A08">
        <w:rPr>
          <w:rFonts w:ascii="Palatino Linotype" w:eastAsia="Times New Roman" w:hAnsi="Palatino Linotype" w:cs="Times New Roman"/>
          <w:b/>
          <w:bCs/>
          <w:i/>
          <w:iCs/>
          <w:color w:val="222222"/>
          <w:u w:val="single"/>
          <w:lang w:val="es-MX" w:eastAsia="es-MX"/>
        </w:rPr>
        <w:t>cuando sean absolutamente vejatorias</w:t>
      </w:r>
      <w:r w:rsidRPr="00BE6A08">
        <w:rPr>
          <w:rFonts w:ascii="Palatino Linotype" w:eastAsia="Times New Roman" w:hAnsi="Palatino Linotype" w:cs="Times New Roman"/>
          <w:i/>
          <w:iCs/>
          <w:color w:val="222222"/>
          <w:lang w:val="es-MX" w:eastAsia="es-MX"/>
        </w:rPr>
        <w:t>, entendiendo como tales las que sean: </w:t>
      </w:r>
      <w:r w:rsidRPr="00BE6A08">
        <w:rPr>
          <w:rFonts w:ascii="Palatino Linotype" w:eastAsia="Times New Roman" w:hAnsi="Palatino Linotype" w:cs="Times New Roman"/>
          <w:b/>
          <w:bCs/>
          <w:i/>
          <w:iCs/>
          <w:color w:val="222222"/>
          <w:u w:val="single"/>
          <w:lang w:val="es-MX" w:eastAsia="es-MX"/>
        </w:rPr>
        <w:t>a) ofensivas u oprobiosas, según el contexto; y, b) impertinentes para expresar opiniones o informaciones, según tengan o no relación con lo manifestado</w:t>
      </w:r>
      <w:r w:rsidRPr="00BE6A08">
        <w:rPr>
          <w:rFonts w:ascii="Palatino Linotype" w:eastAsia="Times New Roman" w:hAnsi="Palatino Linotype" w:cs="Times New Roman"/>
          <w:i/>
          <w:iCs/>
          <w:color w:val="2222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7D4F1B12"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 xml:space="preserve">Amparo directo 28/2010. Demos, Desarrollo de Medios, S.A. de C.V. 23 de noviembre de 2011. Mayoría de cuatro votos. Disidente: Guillermo I. Ortiz Mayagoitia, quien reservó su derecho a formular voto particular; José Ramón </w:t>
      </w:r>
      <w:r w:rsidRPr="00BE6A08">
        <w:rPr>
          <w:rFonts w:ascii="Palatino Linotype" w:eastAsia="Times New Roman" w:hAnsi="Palatino Linotype" w:cs="Times New Roman"/>
          <w:i/>
          <w:iCs/>
          <w:color w:val="222222"/>
          <w:lang w:val="es-MX" w:eastAsia="es-MX"/>
        </w:rPr>
        <w:lastRenderedPageBreak/>
        <w:t>Cossío Díaz reservó su derecho a formular voto concurrente. Ponente: Arturo Zaldívar Lelo de Larrea. Secretario: Javier Mijangos y González.</w:t>
      </w:r>
    </w:p>
    <w:p w14:paraId="5ECE8051"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Amparo directo 25/2010. Eduardo Rey Huchim May. 28 de marzo de 2012. Unanimidad de cuatro votos. Ausente: Guillermo I. Ortiz Mayagoitia. Ponente: Olga Sánchez Cordero de García Villegas. Secretaria: Rosalía Argumosa López.</w:t>
      </w:r>
    </w:p>
    <w:p w14:paraId="331D8A27"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Amparo directo 26/2010. Rubén Lara León. 28 de marzo de 2012. Unanimidad de cuatro votos. Ausente: Guillermo I. Ortiz Mayagoitia. Ponente: Olga Sánchez Cordero de García Villegas. Secretario: Francisco Octavio Escudero Contreras.</w:t>
      </w:r>
    </w:p>
    <w:p w14:paraId="0F49D522"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1E824076"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14:paraId="05EFB0CF"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i/>
          <w:iCs/>
          <w:color w:val="222222"/>
          <w:lang w:val="es-MX" w:eastAsia="es-MX"/>
        </w:rPr>
        <w:t>Tesis de jurisprudencia 31/2013 (10a.). Aprobada por la Primera Sala de este Alto Tribunal, en sesión privada de veintisiete de febrero de dos mil trece.”</w:t>
      </w:r>
    </w:p>
    <w:p w14:paraId="575EA2AE" w14:textId="77777777" w:rsidR="0042248A" w:rsidRPr="00BE6A08" w:rsidRDefault="0042248A" w:rsidP="00BE6A08">
      <w:pPr>
        <w:shd w:val="clear" w:color="auto" w:fill="FFFFFF"/>
        <w:spacing w:line="360" w:lineRule="auto"/>
        <w:ind w:left="567" w:right="567"/>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color w:val="222222"/>
          <w:lang w:val="es-MX" w:eastAsia="es-MX"/>
        </w:rPr>
        <w:t>(Énfasis añadido)</w:t>
      </w:r>
    </w:p>
    <w:p w14:paraId="6493D0DD" w14:textId="77777777" w:rsidR="0042248A" w:rsidRPr="00BE6A08" w:rsidRDefault="0042248A"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BE6A08">
        <w:rPr>
          <w:rFonts w:ascii="Palatino Linotype" w:eastAsia="Times New Roman" w:hAnsi="Palatino Linotype" w:cs="Times New Roman"/>
          <w:color w:val="222222"/>
          <w:lang w:val="es-MX" w:eastAsia="es-MX"/>
        </w:rPr>
        <w:lastRenderedPageBreak/>
        <w:t>Derivado de las manifestaciones subjetivas realizadas por la parte recurrente, es que se considera que las razones o motivos de inconformidad hechos valer por el recurrente resultan parcialmente fundadas</w:t>
      </w:r>
    </w:p>
    <w:p w14:paraId="3DDA994C" w14:textId="77777777" w:rsidR="0042248A" w:rsidRPr="00BE6A08" w:rsidRDefault="0042248A" w:rsidP="00BE6A08">
      <w:pPr>
        <w:pStyle w:val="Prrafodelista"/>
        <w:spacing w:line="360" w:lineRule="auto"/>
        <w:ind w:left="0"/>
        <w:jc w:val="both"/>
        <w:rPr>
          <w:rFonts w:ascii="Palatino Linotype" w:hAnsi="Palatino Linotype"/>
          <w:lang w:val="es-MX" w:eastAsia="en-US"/>
        </w:rPr>
      </w:pPr>
    </w:p>
    <w:p w14:paraId="205D39D1" w14:textId="77777777" w:rsidR="00903054" w:rsidRDefault="00903054" w:rsidP="00BE6A08">
      <w:pPr>
        <w:pStyle w:val="Ttulo1"/>
        <w:spacing w:before="0" w:line="360" w:lineRule="auto"/>
        <w:rPr>
          <w:b/>
          <w:szCs w:val="24"/>
        </w:rPr>
      </w:pPr>
      <w:bookmarkStart w:id="58" w:name="_Toc473799824"/>
      <w:bookmarkStart w:id="59" w:name="_Toc487025370"/>
      <w:bookmarkStart w:id="60" w:name="_Toc493790438"/>
      <w:bookmarkStart w:id="61" w:name="_Toc495606558"/>
      <w:bookmarkStart w:id="62" w:name="_Toc497297048"/>
      <w:bookmarkStart w:id="63" w:name="_Toc498503756"/>
      <w:bookmarkStart w:id="64" w:name="_Toc499201876"/>
      <w:bookmarkStart w:id="65" w:name="_Toc954272"/>
      <w:bookmarkStart w:id="66" w:name="_Toc1585432"/>
      <w:bookmarkStart w:id="67" w:name="_Toc4096119"/>
      <w:r w:rsidRPr="00BE6A08">
        <w:rPr>
          <w:b/>
          <w:szCs w:val="24"/>
        </w:rPr>
        <w:t>QUINTO. De la Versión Pública</w:t>
      </w:r>
      <w:bookmarkEnd w:id="58"/>
      <w:bookmarkEnd w:id="59"/>
      <w:bookmarkEnd w:id="60"/>
      <w:bookmarkEnd w:id="61"/>
      <w:bookmarkEnd w:id="62"/>
      <w:bookmarkEnd w:id="63"/>
      <w:bookmarkEnd w:id="64"/>
      <w:bookmarkEnd w:id="65"/>
      <w:bookmarkEnd w:id="66"/>
      <w:bookmarkEnd w:id="67"/>
      <w:r w:rsidRPr="00BE6A08">
        <w:rPr>
          <w:b/>
          <w:szCs w:val="24"/>
        </w:rPr>
        <w:t xml:space="preserve"> </w:t>
      </w:r>
    </w:p>
    <w:p w14:paraId="176F1D16" w14:textId="77777777" w:rsidR="00BE6A08" w:rsidRPr="00BE6A08" w:rsidRDefault="00BE6A08" w:rsidP="00BE6A08">
      <w:pPr>
        <w:rPr>
          <w:lang w:eastAsia="en-US"/>
        </w:rPr>
      </w:pPr>
    </w:p>
    <w:p w14:paraId="337FCBF0" w14:textId="66F15B02" w:rsidR="00903054" w:rsidRPr="00BE6A08" w:rsidRDefault="00903054" w:rsidP="00BE6A08">
      <w:pPr>
        <w:pStyle w:val="Prrafodelista"/>
        <w:numPr>
          <w:ilvl w:val="0"/>
          <w:numId w:val="1"/>
        </w:numPr>
        <w:spacing w:line="360" w:lineRule="auto"/>
        <w:ind w:left="0" w:right="49" w:firstLine="0"/>
        <w:jc w:val="both"/>
        <w:rPr>
          <w:rFonts w:ascii="Palatino Linotype" w:hAnsi="Palatino Linotype" w:cs="Bookman Old Style"/>
        </w:rPr>
      </w:pPr>
      <w:r w:rsidRPr="00BE6A08">
        <w:rPr>
          <w:rFonts w:ascii="Palatino Linotype" w:eastAsia="Calibri" w:hAnsi="Palatino Linotype" w:cs="Arial"/>
          <w:lang w:val="es-ES" w:eastAsia="es-MX"/>
        </w:rPr>
        <w:t xml:space="preserve">Como ya se ha señalado en el considerando anterior el </w:t>
      </w:r>
      <w:r w:rsidRPr="00BE6A08">
        <w:rPr>
          <w:rFonts w:ascii="Palatino Linotype" w:eastAsia="Calibri" w:hAnsi="Palatino Linotype" w:cs="Arial"/>
          <w:b/>
          <w:lang w:val="es-ES" w:eastAsia="es-MX"/>
        </w:rPr>
        <w:t>SUJETO OBLIGADO,</w:t>
      </w:r>
      <w:r w:rsidRPr="00BE6A08">
        <w:rPr>
          <w:rFonts w:ascii="Palatino Linotype" w:eastAsia="Calibri" w:hAnsi="Palatino Linotype" w:cs="Arial"/>
          <w:lang w:val="es-ES" w:eastAsia="es-MX"/>
        </w:rPr>
        <w:t xml:space="preserve"> deberá entregar </w:t>
      </w:r>
      <w:r w:rsidR="001A4AF9" w:rsidRPr="00BE6A08">
        <w:rPr>
          <w:rFonts w:ascii="Palatino Linotype" w:eastAsia="Calibri" w:hAnsi="Palatino Linotype" w:cs="Arial"/>
          <w:lang w:val="es-ES" w:eastAsia="es-MX"/>
        </w:rPr>
        <w:t>los documentos en donde consten los recibos de nómina de un servidor público.</w:t>
      </w:r>
      <w:r w:rsidRPr="00BE6A08">
        <w:rPr>
          <w:rFonts w:ascii="Palatino Linotype" w:hAnsi="Palatino Linotype"/>
          <w:lang w:val="es-ES"/>
        </w:rPr>
        <w:t xml:space="preserve"> </w:t>
      </w:r>
      <w:r w:rsidRPr="00BE6A08">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BE6A08">
        <w:rPr>
          <w:rFonts w:ascii="Palatino Linotype" w:eastAsia="Times New Roman" w:hAnsi="Palatino Linotype" w:cs="Arial"/>
          <w:color w:val="222222"/>
          <w:lang w:val="es-ES" w:eastAsia="es-MX"/>
        </w:rPr>
        <w:t xml:space="preserve"> que deje a la vista los datos que ofrezcan la información requerida. </w:t>
      </w:r>
    </w:p>
    <w:p w14:paraId="1CBB9475" w14:textId="77777777" w:rsidR="00BE6A08" w:rsidRPr="00BE6A08" w:rsidRDefault="00BE6A08" w:rsidP="00BE6A08">
      <w:pPr>
        <w:pStyle w:val="Prrafodelista"/>
        <w:spacing w:line="360" w:lineRule="auto"/>
        <w:ind w:left="0" w:right="49"/>
        <w:jc w:val="both"/>
        <w:rPr>
          <w:rFonts w:ascii="Palatino Linotype" w:hAnsi="Palatino Linotype" w:cs="Bookman Old Style"/>
        </w:rPr>
      </w:pPr>
    </w:p>
    <w:p w14:paraId="48BF74D4" w14:textId="77777777" w:rsidR="00903054" w:rsidRPr="00BE6A08" w:rsidRDefault="00903054" w:rsidP="00BE6A08">
      <w:pPr>
        <w:pStyle w:val="Ttulo3"/>
        <w:numPr>
          <w:ilvl w:val="0"/>
          <w:numId w:val="3"/>
        </w:numPr>
        <w:spacing w:before="0" w:line="360" w:lineRule="auto"/>
        <w:rPr>
          <w:rFonts w:ascii="Palatino Linotype" w:eastAsia="Calibri" w:hAnsi="Palatino Linotype"/>
          <w:b/>
          <w:color w:val="auto"/>
        </w:rPr>
      </w:pPr>
      <w:bookmarkStart w:id="68" w:name="_Toc531859121"/>
      <w:bookmarkStart w:id="69" w:name="_Toc532385645"/>
      <w:bookmarkStart w:id="70" w:name="_Toc954273"/>
      <w:bookmarkStart w:id="71" w:name="_Toc1585433"/>
      <w:bookmarkStart w:id="72" w:name="_Toc4096120"/>
      <w:r w:rsidRPr="00BE6A08">
        <w:rPr>
          <w:rFonts w:ascii="Palatino Linotype" w:hAnsi="Palatino Linotype"/>
          <w:b/>
          <w:color w:val="auto"/>
        </w:rPr>
        <w:t>Requisitos previos.</w:t>
      </w:r>
      <w:bookmarkEnd w:id="68"/>
      <w:bookmarkEnd w:id="69"/>
      <w:bookmarkEnd w:id="70"/>
      <w:bookmarkEnd w:id="71"/>
      <w:bookmarkEnd w:id="72"/>
    </w:p>
    <w:p w14:paraId="73F1BD28"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BF2A710"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6FFCA48"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E001235"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3C7643B"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535CF144"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0A2A2" w14:textId="77777777" w:rsidR="00903054" w:rsidRPr="00BE6A08" w:rsidRDefault="00903054" w:rsidP="00BE6A08">
      <w:pPr>
        <w:pStyle w:val="Ttulo3"/>
        <w:numPr>
          <w:ilvl w:val="0"/>
          <w:numId w:val="3"/>
        </w:numPr>
        <w:spacing w:before="0" w:line="360" w:lineRule="auto"/>
        <w:rPr>
          <w:rFonts w:ascii="Palatino Linotype" w:hAnsi="Palatino Linotype"/>
          <w:b/>
          <w:color w:val="auto"/>
        </w:rPr>
      </w:pPr>
      <w:bookmarkStart w:id="73" w:name="_Toc531859122"/>
      <w:bookmarkStart w:id="74" w:name="_Toc532385646"/>
      <w:bookmarkStart w:id="75" w:name="_Toc954274"/>
      <w:bookmarkStart w:id="76" w:name="_Toc1585434"/>
      <w:bookmarkStart w:id="77" w:name="_Toc4096121"/>
      <w:r w:rsidRPr="00BE6A08">
        <w:rPr>
          <w:rFonts w:ascii="Palatino Linotype" w:hAnsi="Palatino Linotype"/>
          <w:b/>
          <w:color w:val="auto"/>
        </w:rPr>
        <w:t>Supuesto de clasificación.</w:t>
      </w:r>
      <w:bookmarkEnd w:id="73"/>
      <w:bookmarkEnd w:id="74"/>
      <w:bookmarkEnd w:id="75"/>
      <w:bookmarkEnd w:id="76"/>
      <w:bookmarkEnd w:id="77"/>
    </w:p>
    <w:p w14:paraId="408BEE07"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3375FD4"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E642754" w14:textId="77777777" w:rsidR="00903054" w:rsidRPr="00BE6A08" w:rsidRDefault="00903054" w:rsidP="00BE6A08">
      <w:pPr>
        <w:autoSpaceDE w:val="0"/>
        <w:autoSpaceDN w:val="0"/>
        <w:adjustRightInd w:val="0"/>
        <w:spacing w:line="360" w:lineRule="auto"/>
        <w:ind w:left="567" w:right="567"/>
        <w:jc w:val="both"/>
        <w:rPr>
          <w:rFonts w:ascii="Palatino Linotype" w:hAnsi="Palatino Linotype" w:cs="Arial"/>
          <w:i/>
          <w:lang w:val="es-MX"/>
        </w:rPr>
      </w:pPr>
      <w:r w:rsidRPr="00BE6A08">
        <w:rPr>
          <w:rFonts w:ascii="Palatino Linotype" w:hAnsi="Palatino Linotype" w:cs="Arial"/>
          <w:b/>
          <w:bCs/>
          <w:i/>
          <w:lang w:val="es-MX"/>
        </w:rPr>
        <w:t xml:space="preserve">Artículo 3. </w:t>
      </w:r>
      <w:r w:rsidRPr="00BE6A08">
        <w:rPr>
          <w:rFonts w:ascii="Palatino Linotype" w:hAnsi="Palatino Linotype" w:cs="Arial"/>
          <w:i/>
          <w:lang w:val="es-MX"/>
        </w:rPr>
        <w:t>Para los efectos de la presente Ley se entenderá por:</w:t>
      </w:r>
    </w:p>
    <w:p w14:paraId="334576CA"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 xml:space="preserve"> (…)</w:t>
      </w:r>
    </w:p>
    <w:p w14:paraId="0AEB02D8"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74D8DBAD"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w:t>
      </w:r>
    </w:p>
    <w:p w14:paraId="3E70796E"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XX. Información clasificada: Aquella considerada por la presente Ley como reservada o confidencial;</w:t>
      </w:r>
    </w:p>
    <w:p w14:paraId="7BEF34EB"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CE11E9"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w:t>
      </w:r>
    </w:p>
    <w:p w14:paraId="5691D8E8"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43B1E23"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w:t>
      </w:r>
    </w:p>
    <w:p w14:paraId="5B000718"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B1D1084"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w:t>
      </w:r>
    </w:p>
    <w:p w14:paraId="150F67E8"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11DB7E"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lastRenderedPageBreak/>
        <w:t>(…)</w:t>
      </w:r>
    </w:p>
    <w:p w14:paraId="471E2AB1"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B58B1CC"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44A9D5B9" w14:textId="77777777" w:rsidR="00903054" w:rsidRPr="00BE6A08"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278E25D" w14:textId="77777777" w:rsidR="00903054" w:rsidRDefault="00903054"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r w:rsidRPr="00BE6A0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633B2092" w14:textId="77777777" w:rsidR="00BE6A08" w:rsidRPr="00BE6A08" w:rsidRDefault="00BE6A08" w:rsidP="00BE6A08">
      <w:pPr>
        <w:autoSpaceDE w:val="0"/>
        <w:autoSpaceDN w:val="0"/>
        <w:adjustRightInd w:val="0"/>
        <w:spacing w:line="360" w:lineRule="auto"/>
        <w:ind w:left="567" w:right="567"/>
        <w:jc w:val="both"/>
        <w:rPr>
          <w:rFonts w:ascii="Palatino Linotype" w:eastAsia="Calibri" w:hAnsi="Palatino Linotype" w:cs="Arial"/>
          <w:i/>
          <w:lang w:val="es-ES" w:eastAsia="es-MX"/>
        </w:rPr>
      </w:pPr>
    </w:p>
    <w:p w14:paraId="3290E08E"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036819"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A7DD56A" w14:textId="6299C036"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Como consecuencia de lo anterior, el sujeto obligado debe identificar claramente el tipo de información y hacer un juicio de subsunción o encaje</w:t>
      </w:r>
      <w:r w:rsidRPr="00BE6A08">
        <w:rPr>
          <w:rStyle w:val="Refdenotaalpie"/>
          <w:rFonts w:ascii="Palatino Linotype" w:hAnsi="Palatino Linotype" w:cs="Arial"/>
        </w:rPr>
        <w:footnoteReference w:id="6"/>
      </w:r>
      <w:r w:rsidRPr="00BE6A08">
        <w:rPr>
          <w:rFonts w:ascii="Palatino Linotype" w:hAnsi="Palatino Linotype" w:cs="Arial"/>
        </w:rPr>
        <w:t xml:space="preserve"> para </w:t>
      </w:r>
      <w:r w:rsidRPr="00BE6A08">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F6FCAB5" w14:textId="77777777" w:rsidR="00BE6A08" w:rsidRPr="00BE6A08" w:rsidRDefault="00BE6A08"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68710631"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30778F7"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60B87C89" w14:textId="77777777" w:rsidR="00903054" w:rsidRPr="00BE6A08" w:rsidRDefault="00903054" w:rsidP="00BE6A08">
      <w:pPr>
        <w:pStyle w:val="Ttulo3"/>
        <w:numPr>
          <w:ilvl w:val="0"/>
          <w:numId w:val="3"/>
        </w:numPr>
        <w:spacing w:before="0" w:line="360" w:lineRule="auto"/>
        <w:rPr>
          <w:rFonts w:ascii="Palatino Linotype" w:hAnsi="Palatino Linotype"/>
          <w:b/>
          <w:color w:val="auto"/>
        </w:rPr>
      </w:pPr>
      <w:bookmarkStart w:id="78" w:name="_Toc531859123"/>
      <w:bookmarkStart w:id="79" w:name="_Toc532385647"/>
      <w:bookmarkStart w:id="80" w:name="_Toc954275"/>
      <w:bookmarkStart w:id="81" w:name="_Toc1585435"/>
      <w:bookmarkStart w:id="82" w:name="_Toc4096122"/>
      <w:r w:rsidRPr="00BE6A08">
        <w:rPr>
          <w:rFonts w:ascii="Palatino Linotype" w:hAnsi="Palatino Linotype"/>
          <w:b/>
          <w:color w:val="auto"/>
        </w:rPr>
        <w:t>La intervención del Comité de Transparencia.</w:t>
      </w:r>
      <w:bookmarkEnd w:id="78"/>
      <w:bookmarkEnd w:id="79"/>
      <w:bookmarkEnd w:id="80"/>
      <w:bookmarkEnd w:id="81"/>
      <w:bookmarkEnd w:id="82"/>
    </w:p>
    <w:p w14:paraId="208E87B0" w14:textId="77777777" w:rsidR="00903054" w:rsidRPr="00BE6A08" w:rsidRDefault="00903054" w:rsidP="00BE6A08">
      <w:pPr>
        <w:pStyle w:val="Ttulo4"/>
        <w:numPr>
          <w:ilvl w:val="1"/>
          <w:numId w:val="1"/>
        </w:numPr>
        <w:spacing w:before="0" w:line="360" w:lineRule="auto"/>
        <w:ind w:left="1800" w:hanging="720"/>
        <w:rPr>
          <w:rFonts w:ascii="Palatino Linotype" w:hAnsi="Palatino Linotype"/>
          <w:b/>
          <w:i w:val="0"/>
          <w:color w:val="auto"/>
        </w:rPr>
      </w:pPr>
      <w:r w:rsidRPr="00BE6A08">
        <w:rPr>
          <w:rFonts w:ascii="Palatino Linotype" w:hAnsi="Palatino Linotype"/>
          <w:b/>
          <w:i w:val="0"/>
          <w:color w:val="auto"/>
        </w:rPr>
        <w:t>Formalidades para emitir el acuerdo de clasificación.</w:t>
      </w:r>
    </w:p>
    <w:p w14:paraId="16F81E57" w14:textId="77777777" w:rsidR="00903054" w:rsidRPr="00BE6A08" w:rsidRDefault="00903054" w:rsidP="00BE6A08">
      <w:pPr>
        <w:spacing w:line="360" w:lineRule="auto"/>
        <w:rPr>
          <w:rFonts w:ascii="Palatino Linotype" w:hAnsi="Palatino Linotype"/>
          <w:lang w:val="es-MX" w:eastAsia="en-US"/>
        </w:rPr>
      </w:pPr>
    </w:p>
    <w:p w14:paraId="47B0BA4F"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 xml:space="preserve">El Comité de Transparencia, según lo dispuesto en los artículos 128 y 103 de la Ley Estatal y de la Ley General, respectivamente, y </w:t>
      </w:r>
      <w:r w:rsidRPr="00BE6A08">
        <w:rPr>
          <w:rFonts w:ascii="Palatino Linotype" w:hAnsi="Palatino Linotype"/>
        </w:rPr>
        <w:t xml:space="preserve">la fracción III del numeral Segundo de los </w:t>
      </w:r>
      <w:r w:rsidRPr="00BE6A08">
        <w:rPr>
          <w:rFonts w:ascii="Palatino Linotype" w:hAnsi="Palatino Linotype" w:cs="Arial"/>
        </w:rPr>
        <w:t xml:space="preserve">Lineamientos generales en materia de clasificación y desclasificación de la información, así como para la elaboración de versiones </w:t>
      </w:r>
      <w:r w:rsidRPr="00BE6A08">
        <w:rPr>
          <w:rFonts w:ascii="Palatino Linotype" w:hAnsi="Palatino Linotype" w:cs="Arial"/>
        </w:rPr>
        <w:lastRenderedPageBreak/>
        <w:t>públicas, en adelante los Lineamientos Generales,</w:t>
      </w:r>
      <w:r w:rsidRPr="00BE6A08">
        <w:rPr>
          <w:rFonts w:ascii="Palatino Linotype" w:hAnsi="Palatino Linotype"/>
        </w:rPr>
        <w:t xml:space="preserve"> </w:t>
      </w:r>
      <w:r w:rsidRPr="00BE6A0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E84635"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6DA5378"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0C0F1DF"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3E95140E" w14:textId="42A72775" w:rsid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BE6A08">
        <w:rPr>
          <w:rFonts w:ascii="Palatino Linotype" w:hAnsi="Palatino Linotype"/>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1A19D3B" w14:textId="77777777" w:rsidR="00BE6A08" w:rsidRPr="00BE6A08" w:rsidRDefault="00BE6A08"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CC16071" w14:textId="77777777" w:rsidR="00903054" w:rsidRPr="00BE6A08" w:rsidRDefault="00903054" w:rsidP="00BE6A08">
      <w:pPr>
        <w:pStyle w:val="Ttulo4"/>
        <w:numPr>
          <w:ilvl w:val="0"/>
          <w:numId w:val="4"/>
        </w:numPr>
        <w:spacing w:before="0" w:line="360" w:lineRule="auto"/>
        <w:rPr>
          <w:rFonts w:ascii="Palatino Linotype" w:hAnsi="Palatino Linotype"/>
          <w:b/>
          <w:i w:val="0"/>
        </w:rPr>
      </w:pPr>
      <w:r w:rsidRPr="00BE6A08">
        <w:rPr>
          <w:rFonts w:ascii="Palatino Linotype" w:hAnsi="Palatino Linotype"/>
          <w:b/>
          <w:i w:val="0"/>
          <w:color w:val="auto"/>
        </w:rPr>
        <w:t>Requisitos de fondo del acuerdo de clasificación</w:t>
      </w:r>
    </w:p>
    <w:p w14:paraId="319DB52E"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0A3C6F4B"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B8651F5" w14:textId="77777777" w:rsidR="00903054" w:rsidRPr="00BE6A08" w:rsidRDefault="00903054" w:rsidP="00BE6A08">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B03094E"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E6A08">
        <w:rPr>
          <w:rFonts w:ascii="Palatino Linotype" w:hAnsi="Palatino Linotype"/>
        </w:rPr>
        <w:lastRenderedPageBreak/>
        <w:t>expresar los fundamentos legales que le dieron origen y las razones por las que se deben aplicar al caso concreto.</w:t>
      </w:r>
    </w:p>
    <w:p w14:paraId="3E88E55B"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24D39CD1"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6A08">
        <w:rPr>
          <w:rStyle w:val="Refdenotaalpie"/>
          <w:rFonts w:ascii="Palatino Linotype" w:eastAsia="Times New Roman" w:hAnsi="Palatino Linotype" w:cs="Arial"/>
          <w:lang w:eastAsia="es-MX"/>
        </w:rPr>
        <w:footnoteReference w:id="7"/>
      </w:r>
    </w:p>
    <w:p w14:paraId="6533BFB6"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0D4E9564" w14:textId="77777777" w:rsidR="00903054" w:rsidRPr="00BE6A08" w:rsidRDefault="00903054" w:rsidP="00BE6A08">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E6A0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AC5E2DD" w14:textId="77777777" w:rsidR="00903054" w:rsidRPr="00BE6A08" w:rsidRDefault="00903054" w:rsidP="00BE6A08">
      <w:pPr>
        <w:pStyle w:val="Prrafodelista"/>
        <w:spacing w:line="360" w:lineRule="auto"/>
        <w:rPr>
          <w:rFonts w:ascii="Palatino Linotype" w:eastAsia="Calibri" w:hAnsi="Palatino Linotype" w:cs="Arial"/>
          <w:lang w:val="es-ES" w:eastAsia="es-MX"/>
        </w:rPr>
      </w:pPr>
    </w:p>
    <w:p w14:paraId="349D0157"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b/>
          <w:i/>
        </w:rPr>
        <w:t>FUNDAMENTACIÓN Y MOTIVACIÓN.</w:t>
      </w:r>
      <w:r w:rsidRPr="00BE6A08">
        <w:rPr>
          <w:rFonts w:ascii="Palatino Linotype" w:hAnsi="Palatino Linotype" w:cs="Arial"/>
          <w:i/>
        </w:rPr>
        <w:t xml:space="preserve"> La </w:t>
      </w:r>
      <w:r w:rsidRPr="00BE6A08">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6A08">
        <w:rPr>
          <w:rFonts w:ascii="Palatino Linotype" w:hAnsi="Palatino Linotype" w:cs="Arial"/>
          <w:i/>
        </w:rPr>
        <w:t>.</w:t>
      </w:r>
    </w:p>
    <w:p w14:paraId="06494445"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SEGUNDO TRIBUNAL COLEGIADO DEL SEXTO CIRCUITO.</w:t>
      </w:r>
    </w:p>
    <w:p w14:paraId="43CCC07E"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10168CF"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Revisión fiscal 103/88. Instituto Mexicano del Seguro Social. 18 de octubre de 1988. Unanimidad de votos. Ponente: Arnoldo Nájera Virgen. Secretario: Alejandro Esponda Rincón.</w:t>
      </w:r>
    </w:p>
    <w:p w14:paraId="4E1E882B"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Amparo en revisión 333/88. Adilia Romero. 26 de octubre de 1988. Unanimidad de votos. Ponente: Arnoldo Nájera Virgen. Secretario: Enrique Crispín Campos Ramírez.</w:t>
      </w:r>
    </w:p>
    <w:p w14:paraId="045AB197"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Amparo en revisión 597/95. Emilio Maurer Bretón. 15 de noviembre de 1995. Unanimidad de votos. Ponente: Clementina Ramírez Moguel Goyzueta. Secretario: Gonzalo Carrera Molina.</w:t>
      </w:r>
    </w:p>
    <w:p w14:paraId="265BAAC6" w14:textId="77777777" w:rsidR="00903054" w:rsidRPr="00BE6A08" w:rsidRDefault="00903054" w:rsidP="00BE6A08">
      <w:pPr>
        <w:spacing w:line="360" w:lineRule="auto"/>
        <w:ind w:left="567" w:right="567"/>
        <w:contextualSpacing/>
        <w:jc w:val="both"/>
        <w:rPr>
          <w:rFonts w:ascii="Palatino Linotype" w:hAnsi="Palatino Linotype" w:cs="Arial"/>
          <w:i/>
        </w:rPr>
      </w:pPr>
      <w:r w:rsidRPr="00BE6A08">
        <w:rPr>
          <w:rFonts w:ascii="Palatino Linotype" w:hAnsi="Palatino Linotype" w:cs="Arial"/>
          <w:i/>
        </w:rPr>
        <w:t>Amparo directo 7/96. Pedro Vicente López Miro. 21 de febrero de 1996. Unanimidad de votos. Ponente: María Eugenia Estela Martínez Cardiel. Secretario: Enrique Baigts Muñoz.</w:t>
      </w:r>
    </w:p>
    <w:p w14:paraId="25B33B42" w14:textId="77777777" w:rsidR="00903054" w:rsidRPr="00BE6A08" w:rsidRDefault="00903054" w:rsidP="00BE6A08">
      <w:pPr>
        <w:spacing w:line="360" w:lineRule="auto"/>
        <w:ind w:firstLine="1418"/>
        <w:contextualSpacing/>
        <w:jc w:val="both"/>
        <w:rPr>
          <w:rFonts w:ascii="Palatino Linotype" w:hAnsi="Palatino Linotype" w:cs="Arial"/>
          <w:lang w:val="es-ES"/>
        </w:rPr>
      </w:pPr>
    </w:p>
    <w:p w14:paraId="67F517D5" w14:textId="77777777" w:rsidR="00903054" w:rsidRPr="00BE6A08" w:rsidRDefault="00903054"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E6A0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A043CF" w14:textId="77777777" w:rsidR="00903054" w:rsidRPr="00BE6A08" w:rsidRDefault="00903054" w:rsidP="00BE6A08">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5F563896" w14:textId="77777777" w:rsidR="00903054" w:rsidRPr="00BE6A08" w:rsidRDefault="00903054"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E6A08">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C5AAE9" w14:textId="77777777" w:rsidR="00903054" w:rsidRPr="00BE6A08" w:rsidRDefault="00903054" w:rsidP="00BE6A08">
      <w:pPr>
        <w:shd w:val="clear" w:color="auto" w:fill="FFFFFF"/>
        <w:spacing w:line="360" w:lineRule="auto"/>
        <w:contextualSpacing/>
        <w:jc w:val="both"/>
        <w:rPr>
          <w:rFonts w:ascii="Palatino Linotype" w:eastAsia="Times New Roman" w:hAnsi="Palatino Linotype" w:cs="Arial"/>
          <w:lang w:eastAsia="es-MX"/>
        </w:rPr>
      </w:pPr>
    </w:p>
    <w:p w14:paraId="7F3A6D01" w14:textId="77777777" w:rsidR="00903054" w:rsidRPr="00BE6A08" w:rsidRDefault="00903054"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E6A0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F74C0B0" w14:textId="77777777" w:rsidR="00903054" w:rsidRPr="00BE6A08" w:rsidRDefault="00903054" w:rsidP="00BE6A08">
      <w:pPr>
        <w:shd w:val="clear" w:color="auto" w:fill="FFFFFF"/>
        <w:spacing w:line="360" w:lineRule="auto"/>
        <w:jc w:val="both"/>
        <w:rPr>
          <w:rFonts w:ascii="Palatino Linotype" w:eastAsia="Times New Roman" w:hAnsi="Palatino Linotype" w:cs="Arial"/>
          <w:sz w:val="12"/>
          <w:lang w:eastAsia="es-MX"/>
        </w:rPr>
      </w:pPr>
    </w:p>
    <w:p w14:paraId="3D110D8F" w14:textId="77777777" w:rsidR="00903054" w:rsidRPr="00BE6A08" w:rsidRDefault="00903054"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E6A0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BE6A08">
        <w:rPr>
          <w:rFonts w:ascii="Palatino Linotype" w:hAnsi="Palatino Linotype"/>
        </w:rPr>
        <w:t xml:space="preserve"> </w:t>
      </w:r>
      <w:r w:rsidRPr="00BE6A08">
        <w:rPr>
          <w:rFonts w:ascii="Palatino Linotype" w:eastAsia="Times New Roman" w:hAnsi="Palatino Linotype" w:cs="Arial"/>
          <w:lang w:eastAsia="es-MX"/>
        </w:rPr>
        <w:t>datos personales</w:t>
      </w:r>
      <w:r w:rsidRPr="00BE6A08">
        <w:rPr>
          <w:rStyle w:val="Refdenotaalpie"/>
          <w:rFonts w:ascii="Palatino Linotype" w:eastAsia="Times New Roman" w:hAnsi="Palatino Linotype" w:cs="Arial"/>
          <w:lang w:eastAsia="es-MX"/>
        </w:rPr>
        <w:footnoteReference w:id="8"/>
      </w:r>
      <w:r w:rsidRPr="00BE6A08">
        <w:rPr>
          <w:rFonts w:ascii="Palatino Linotype" w:eastAsia="Times New Roman" w:hAnsi="Palatino Linotype" w:cs="Arial"/>
          <w:lang w:eastAsia="es-MX"/>
        </w:rPr>
        <w:t xml:space="preserve"> del </w:t>
      </w:r>
      <w:r w:rsidRPr="00BE6A08">
        <w:rPr>
          <w:rFonts w:ascii="Palatino Linotype" w:eastAsia="Times New Roman" w:hAnsi="Palatino Linotype" w:cs="Arial"/>
          <w:lang w:eastAsia="es-MX"/>
        </w:rPr>
        <w:lastRenderedPageBreak/>
        <w:t xml:space="preserve">servidor público que no tienen ninguna injerencia en el tema de la transparencia y la rendición de cuentas,  por ejemplo, </w:t>
      </w:r>
      <w:r w:rsidRPr="00BE6A0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5241F6E6" w14:textId="77777777" w:rsidR="00903054" w:rsidRPr="00BE6A08" w:rsidRDefault="00903054" w:rsidP="00BE6A08">
      <w:pPr>
        <w:pStyle w:val="Prrafodelista"/>
        <w:spacing w:line="360" w:lineRule="auto"/>
        <w:rPr>
          <w:rFonts w:ascii="Palatino Linotype" w:eastAsia="Times New Roman" w:hAnsi="Palatino Linotype" w:cs="Arial"/>
          <w:sz w:val="12"/>
          <w:lang w:eastAsia="es-MX"/>
        </w:rPr>
      </w:pPr>
    </w:p>
    <w:p w14:paraId="47A9A820" w14:textId="77777777" w:rsidR="00903054" w:rsidRPr="00BE6A08" w:rsidRDefault="00903054" w:rsidP="00BE6A0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E6A0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A3B3E8" w14:textId="77777777" w:rsidR="00903054" w:rsidRPr="00BE6A08" w:rsidRDefault="00903054" w:rsidP="00BE6A08">
      <w:pPr>
        <w:pStyle w:val="Prrafodelista"/>
        <w:spacing w:line="360" w:lineRule="auto"/>
        <w:rPr>
          <w:rFonts w:ascii="Palatino Linotype" w:eastAsia="Times New Roman" w:hAnsi="Palatino Linotype" w:cs="Arial"/>
          <w:sz w:val="12"/>
          <w:lang w:eastAsia="es-MX"/>
        </w:rPr>
      </w:pPr>
    </w:p>
    <w:p w14:paraId="6D39B4C7" w14:textId="77777777" w:rsidR="00903054" w:rsidRPr="00BE6A08" w:rsidRDefault="00903054" w:rsidP="00BE6A0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6A0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E6A08">
        <w:rPr>
          <w:rFonts w:ascii="Palatino Linotype" w:hAnsi="Palatino Linotype"/>
          <w:lang w:val="es-ES"/>
        </w:rPr>
        <w:t xml:space="preserve"> </w:t>
      </w:r>
    </w:p>
    <w:p w14:paraId="70C9D42A" w14:textId="77777777" w:rsidR="00903054" w:rsidRDefault="00903054" w:rsidP="00BE6A08">
      <w:pPr>
        <w:spacing w:line="360" w:lineRule="auto"/>
        <w:jc w:val="both"/>
        <w:rPr>
          <w:rFonts w:ascii="Palatino Linotype" w:hAnsi="Palatino Linotype"/>
          <w:lang w:val="es-ES"/>
        </w:rPr>
      </w:pPr>
    </w:p>
    <w:p w14:paraId="7D266C32" w14:textId="77777777" w:rsidR="00BE6A08" w:rsidRPr="00BE6A08" w:rsidRDefault="00BE6A08" w:rsidP="00BE6A08">
      <w:pPr>
        <w:spacing w:line="360" w:lineRule="auto"/>
        <w:jc w:val="both"/>
        <w:rPr>
          <w:rFonts w:ascii="Palatino Linotype" w:hAnsi="Palatino Linotype"/>
          <w:color w:val="000000"/>
        </w:rPr>
      </w:pPr>
    </w:p>
    <w:p w14:paraId="09DD4619" w14:textId="77777777" w:rsidR="00903054" w:rsidRPr="00BE6A08" w:rsidRDefault="00903054" w:rsidP="00BE6A08">
      <w:pPr>
        <w:pStyle w:val="Ttulo1"/>
        <w:spacing w:before="0" w:line="360" w:lineRule="auto"/>
        <w:jc w:val="center"/>
        <w:rPr>
          <w:rFonts w:eastAsia="Calibri"/>
          <w:b/>
          <w:szCs w:val="24"/>
          <w:lang w:val="es-ES" w:eastAsia="es-ES"/>
        </w:rPr>
      </w:pPr>
      <w:bookmarkStart w:id="83" w:name="_Toc504500693"/>
      <w:bookmarkStart w:id="84" w:name="_Toc534742545"/>
      <w:bookmarkStart w:id="85" w:name="_Toc1585436"/>
      <w:bookmarkStart w:id="86" w:name="_Toc4096123"/>
      <w:r w:rsidRPr="00BE6A08">
        <w:rPr>
          <w:rFonts w:eastAsia="Calibri"/>
          <w:b/>
          <w:szCs w:val="24"/>
          <w:lang w:val="es-ES" w:eastAsia="es-ES"/>
        </w:rPr>
        <w:lastRenderedPageBreak/>
        <w:t>R E S O L U T I V O S</w:t>
      </w:r>
      <w:bookmarkEnd w:id="83"/>
      <w:bookmarkEnd w:id="84"/>
      <w:bookmarkEnd w:id="85"/>
      <w:bookmarkEnd w:id="86"/>
      <w:r w:rsidRPr="00BE6A08">
        <w:rPr>
          <w:rFonts w:eastAsia="Calibri"/>
          <w:b/>
          <w:szCs w:val="24"/>
          <w:lang w:val="es-ES" w:eastAsia="es-ES"/>
        </w:rPr>
        <w:t xml:space="preserve"> </w:t>
      </w:r>
    </w:p>
    <w:p w14:paraId="08D6E3DC" w14:textId="77777777" w:rsidR="00903054" w:rsidRPr="00BE6A08" w:rsidRDefault="00903054" w:rsidP="00BE6A08">
      <w:pPr>
        <w:spacing w:line="360" w:lineRule="auto"/>
        <w:rPr>
          <w:rFonts w:ascii="Palatino Linotype" w:hAnsi="Palatino Linotype"/>
          <w:lang w:val="es-ES"/>
        </w:rPr>
      </w:pPr>
    </w:p>
    <w:p w14:paraId="36F019EE" w14:textId="0498DC20" w:rsidR="00903054" w:rsidRDefault="00903054" w:rsidP="00BE6A08">
      <w:pPr>
        <w:spacing w:line="360" w:lineRule="auto"/>
        <w:jc w:val="both"/>
        <w:rPr>
          <w:rFonts w:ascii="Palatino Linotype" w:hAnsi="Palatino Linotype" w:cs="Arial"/>
          <w:bCs/>
        </w:rPr>
      </w:pPr>
      <w:r w:rsidRPr="00BE6A08">
        <w:rPr>
          <w:rFonts w:ascii="Palatino Linotype" w:eastAsia="Times New Roman" w:hAnsi="Palatino Linotype" w:cs="Arial"/>
          <w:b/>
        </w:rPr>
        <w:t xml:space="preserve">PRIMERO. </w:t>
      </w:r>
      <w:r w:rsidRPr="00BE6A08">
        <w:rPr>
          <w:rFonts w:ascii="Palatino Linotype" w:eastAsia="Times New Roman" w:hAnsi="Palatino Linotype" w:cs="Arial"/>
        </w:rPr>
        <w:t>Resultan</w:t>
      </w:r>
      <w:r w:rsidR="0042248A" w:rsidRPr="00BE6A08">
        <w:rPr>
          <w:rFonts w:ascii="Palatino Linotype" w:eastAsia="Times New Roman" w:hAnsi="Palatino Linotype" w:cs="Arial"/>
        </w:rPr>
        <w:t xml:space="preserve"> parcialmente</w:t>
      </w:r>
      <w:r w:rsidRPr="00BE6A08">
        <w:rPr>
          <w:rFonts w:ascii="Palatino Linotype" w:eastAsia="Times New Roman" w:hAnsi="Palatino Linotype" w:cs="Arial"/>
        </w:rPr>
        <w:t xml:space="preserve"> fundadas las</w:t>
      </w:r>
      <w:r w:rsidRPr="00BE6A08">
        <w:rPr>
          <w:rFonts w:ascii="Palatino Linotype" w:eastAsia="Times New Roman" w:hAnsi="Palatino Linotype" w:cs="Arial"/>
          <w:b/>
        </w:rPr>
        <w:t xml:space="preserve"> </w:t>
      </w:r>
      <w:r w:rsidRPr="00BE6A08">
        <w:rPr>
          <w:rFonts w:ascii="Palatino Linotype" w:eastAsia="Times New Roman" w:hAnsi="Palatino Linotype" w:cs="Arial"/>
          <w:lang w:val="es-ES"/>
        </w:rPr>
        <w:t xml:space="preserve">razones o motivos de inconformidad hechos valer </w:t>
      </w:r>
      <w:r w:rsidRPr="00BE6A08">
        <w:rPr>
          <w:rFonts w:ascii="Palatino Linotype" w:eastAsia="Calibri" w:hAnsi="Palatino Linotype" w:cs="Arial"/>
          <w:lang w:val="es-ES"/>
        </w:rPr>
        <w:t xml:space="preserve">en el recurso de revisión </w:t>
      </w:r>
      <w:r w:rsidRPr="00BE6A08">
        <w:rPr>
          <w:rFonts w:ascii="Palatino Linotype" w:eastAsia="Calibri" w:hAnsi="Palatino Linotype" w:cs="Arial"/>
          <w:b/>
          <w:lang w:val="es-ES"/>
        </w:rPr>
        <w:t>00323</w:t>
      </w:r>
      <w:r w:rsidRPr="00BE6A08">
        <w:rPr>
          <w:rFonts w:ascii="Palatino Linotype" w:hAnsi="Palatino Linotype" w:cs="Arial"/>
          <w:b/>
          <w:bCs/>
        </w:rPr>
        <w:t xml:space="preserve">/INFOEM/IP/RR/2019, </w:t>
      </w:r>
      <w:r w:rsidRPr="00BE6A08">
        <w:rPr>
          <w:rFonts w:ascii="Palatino Linotype" w:hAnsi="Palatino Linotype" w:cs="Arial"/>
          <w:bCs/>
        </w:rPr>
        <w:t xml:space="preserve">en términos de los Considerandos </w:t>
      </w:r>
      <w:r w:rsidRPr="005551BE">
        <w:rPr>
          <w:rFonts w:ascii="Palatino Linotype" w:hAnsi="Palatino Linotype" w:cs="Arial"/>
          <w:b/>
          <w:bCs/>
        </w:rPr>
        <w:t xml:space="preserve">CUARTO </w:t>
      </w:r>
      <w:r w:rsidRPr="005551BE">
        <w:rPr>
          <w:rFonts w:ascii="Palatino Linotype" w:hAnsi="Palatino Linotype" w:cs="Arial"/>
          <w:bCs/>
        </w:rPr>
        <w:t xml:space="preserve">y </w:t>
      </w:r>
      <w:r w:rsidRPr="005551BE">
        <w:rPr>
          <w:rFonts w:ascii="Palatino Linotype" w:hAnsi="Palatino Linotype" w:cs="Arial"/>
          <w:b/>
          <w:bCs/>
        </w:rPr>
        <w:t>QUINTO</w:t>
      </w:r>
      <w:r w:rsidRPr="00BE6A08">
        <w:rPr>
          <w:rFonts w:ascii="Palatino Linotype" w:hAnsi="Palatino Linotype" w:cs="Arial"/>
          <w:bCs/>
        </w:rPr>
        <w:t xml:space="preserve"> de la presente resolución.</w:t>
      </w:r>
    </w:p>
    <w:p w14:paraId="4611C63E" w14:textId="77777777" w:rsidR="00BE6A08" w:rsidRPr="005551BE" w:rsidRDefault="00BE6A08" w:rsidP="00BE6A08">
      <w:pPr>
        <w:spacing w:line="360" w:lineRule="auto"/>
        <w:jc w:val="both"/>
        <w:rPr>
          <w:rFonts w:ascii="Palatino Linotype" w:eastAsia="Times New Roman" w:hAnsi="Palatino Linotype" w:cs="Times New Roman"/>
          <w:sz w:val="12"/>
        </w:rPr>
      </w:pPr>
    </w:p>
    <w:p w14:paraId="341FA357" w14:textId="63546711" w:rsidR="00903054" w:rsidRDefault="00903054" w:rsidP="00BE6A08">
      <w:pPr>
        <w:spacing w:line="360" w:lineRule="auto"/>
        <w:jc w:val="both"/>
        <w:rPr>
          <w:rFonts w:ascii="Palatino Linotype" w:eastAsia="Calibri" w:hAnsi="Palatino Linotype" w:cs="Arial"/>
          <w:lang w:val="es-ES"/>
        </w:rPr>
      </w:pPr>
      <w:r w:rsidRPr="00BE6A08">
        <w:rPr>
          <w:rFonts w:ascii="Palatino Linotype" w:hAnsi="Palatino Linotype"/>
          <w:b/>
        </w:rPr>
        <w:t>SEGUNDO.</w:t>
      </w:r>
      <w:r w:rsidRPr="00BE6A08">
        <w:rPr>
          <w:rStyle w:val="Ttulo2Car"/>
          <w:rFonts w:ascii="Palatino Linotype" w:hAnsi="Palatino Linotype"/>
          <w:b/>
          <w:sz w:val="24"/>
          <w:szCs w:val="24"/>
        </w:rPr>
        <w:t xml:space="preserve"> </w:t>
      </w:r>
      <w:r w:rsidRPr="00BE6A08">
        <w:rPr>
          <w:rFonts w:ascii="Palatino Linotype" w:eastAsia="Calibri" w:hAnsi="Palatino Linotype" w:cs="Arial"/>
          <w:lang w:val="es-ES"/>
        </w:rPr>
        <w:t>Se</w:t>
      </w:r>
      <w:r w:rsidRPr="00BE6A08">
        <w:rPr>
          <w:rFonts w:ascii="Palatino Linotype" w:eastAsia="Calibri" w:hAnsi="Palatino Linotype" w:cs="Arial"/>
          <w:b/>
          <w:lang w:val="es-ES"/>
        </w:rPr>
        <w:t xml:space="preserve"> REVOCA </w:t>
      </w:r>
      <w:r w:rsidRPr="00BE6A08">
        <w:rPr>
          <w:rFonts w:ascii="Palatino Linotype" w:eastAsia="Calibri" w:hAnsi="Palatino Linotype" w:cs="Arial"/>
          <w:lang w:val="es-ES"/>
        </w:rPr>
        <w:t xml:space="preserve">la respuesta emitida por  </w:t>
      </w:r>
      <w:r w:rsidRPr="00BE6A08">
        <w:rPr>
          <w:rFonts w:ascii="Palatino Linotype" w:hAnsi="Palatino Linotype" w:cs="Arial"/>
        </w:rPr>
        <w:t xml:space="preserve">la </w:t>
      </w:r>
      <w:r w:rsidRPr="00BE6A08">
        <w:rPr>
          <w:rFonts w:ascii="Palatino Linotype" w:hAnsi="Palatino Linotype" w:cs="Arial"/>
          <w:b/>
        </w:rPr>
        <w:t xml:space="preserve">Comisión de Derechos Humanos del Estado de México </w:t>
      </w:r>
      <w:r w:rsidRPr="00BE6A08">
        <w:rPr>
          <w:rFonts w:ascii="Palatino Linotype" w:eastAsia="Calibri" w:hAnsi="Palatino Linotype" w:cs="Arial"/>
          <w:lang w:val="es-ES"/>
        </w:rPr>
        <w:t xml:space="preserve">y se </w:t>
      </w:r>
      <w:r w:rsidRPr="00BE6A08">
        <w:rPr>
          <w:rFonts w:ascii="Palatino Linotype" w:eastAsia="Calibri" w:hAnsi="Palatino Linotype" w:cs="Arial"/>
          <w:b/>
          <w:lang w:val="es-ES"/>
        </w:rPr>
        <w:t xml:space="preserve">ORDENA </w:t>
      </w:r>
      <w:r w:rsidRPr="00BE6A08">
        <w:rPr>
          <w:rFonts w:ascii="Palatino Linotype" w:eastAsia="Calibri" w:hAnsi="Palatino Linotype" w:cs="Arial"/>
          <w:lang w:val="es-ES"/>
        </w:rPr>
        <w:t xml:space="preserve">entregar vía Sistema de Acceso a la Información Mexiquense (SAIMEX), en versión pública, los documentos en los que conste lo siguiente: </w:t>
      </w:r>
    </w:p>
    <w:p w14:paraId="137C2C86" w14:textId="77777777" w:rsidR="00BE6A08" w:rsidRPr="005551BE" w:rsidRDefault="00BE6A08" w:rsidP="00BE6A08">
      <w:pPr>
        <w:spacing w:line="360" w:lineRule="auto"/>
        <w:jc w:val="both"/>
        <w:rPr>
          <w:rFonts w:ascii="Palatino Linotype" w:eastAsia="Calibri" w:hAnsi="Palatino Linotype" w:cs="Arial"/>
          <w:sz w:val="12"/>
          <w:lang w:val="es-ES"/>
        </w:rPr>
      </w:pPr>
    </w:p>
    <w:p w14:paraId="3CCA1F51" w14:textId="55B5862D" w:rsidR="00903054" w:rsidRDefault="00917BF9" w:rsidP="00BE6A08">
      <w:pPr>
        <w:pStyle w:val="Prrafodelista"/>
        <w:numPr>
          <w:ilvl w:val="0"/>
          <w:numId w:val="5"/>
        </w:numPr>
        <w:spacing w:line="360" w:lineRule="auto"/>
        <w:jc w:val="both"/>
        <w:rPr>
          <w:rFonts w:ascii="Palatino Linotype" w:eastAsia="Calibri" w:hAnsi="Palatino Linotype" w:cs="Arial"/>
          <w:b/>
          <w:lang w:val="es-ES"/>
        </w:rPr>
      </w:pPr>
      <w:r w:rsidRPr="00BE6A08">
        <w:rPr>
          <w:rFonts w:ascii="Palatino Linotype" w:eastAsia="Calibri" w:hAnsi="Palatino Linotype" w:cs="Arial"/>
          <w:b/>
          <w:lang w:val="es-ES"/>
        </w:rPr>
        <w:t xml:space="preserve">Recibos de nómina </w:t>
      </w:r>
      <w:r w:rsidR="0097593B" w:rsidRPr="00BE6A08">
        <w:rPr>
          <w:rFonts w:ascii="Palatino Linotype" w:eastAsia="Calibri" w:hAnsi="Palatino Linotype" w:cs="Arial"/>
          <w:b/>
          <w:lang w:val="es-ES"/>
        </w:rPr>
        <w:t>del servidor público referido en la solicitud 00005/CODHEM/IP/2019</w:t>
      </w:r>
      <w:r w:rsidR="004F7F06" w:rsidRPr="00BE6A08">
        <w:rPr>
          <w:rFonts w:ascii="Palatino Linotype" w:eastAsia="Calibri" w:hAnsi="Palatino Linotype" w:cs="Arial"/>
          <w:b/>
          <w:lang w:val="es-ES"/>
        </w:rPr>
        <w:t>,</w:t>
      </w:r>
      <w:r w:rsidR="00AF7E3F" w:rsidRPr="00BE6A08">
        <w:rPr>
          <w:rFonts w:ascii="Palatino Linotype" w:eastAsia="Calibri" w:hAnsi="Palatino Linotype" w:cs="Arial"/>
          <w:b/>
          <w:lang w:val="es-ES"/>
        </w:rPr>
        <w:t xml:space="preserve"> d</w:t>
      </w:r>
      <w:r w:rsidR="00D844C5" w:rsidRPr="00BE6A08">
        <w:rPr>
          <w:rFonts w:ascii="Palatino Linotype" w:eastAsia="Calibri" w:hAnsi="Palatino Linotype" w:cs="Arial"/>
          <w:b/>
          <w:lang w:val="es-ES"/>
        </w:rPr>
        <w:t>el periodo comprendido de la primera quincena de agosto de 2017 al</w:t>
      </w:r>
      <w:r w:rsidR="00AF7E3F" w:rsidRPr="00BE6A08">
        <w:rPr>
          <w:rFonts w:ascii="Palatino Linotype" w:eastAsia="Calibri" w:hAnsi="Palatino Linotype" w:cs="Arial"/>
          <w:b/>
          <w:lang w:val="es-ES"/>
        </w:rPr>
        <w:t xml:space="preserve"> 15 de enero de 2019.</w:t>
      </w:r>
    </w:p>
    <w:p w14:paraId="1DC4C788" w14:textId="77777777" w:rsidR="00BE6A08" w:rsidRPr="005551BE" w:rsidRDefault="00BE6A08" w:rsidP="00BE6A08">
      <w:pPr>
        <w:pStyle w:val="Prrafodelista"/>
        <w:spacing w:line="360" w:lineRule="auto"/>
        <w:jc w:val="both"/>
        <w:rPr>
          <w:rFonts w:ascii="Palatino Linotype" w:eastAsia="Calibri" w:hAnsi="Palatino Linotype" w:cs="Arial"/>
          <w:b/>
          <w:sz w:val="12"/>
          <w:lang w:val="es-ES"/>
        </w:rPr>
      </w:pPr>
    </w:p>
    <w:p w14:paraId="312030AE" w14:textId="44759FAF" w:rsidR="00903054" w:rsidRPr="00BE6A08" w:rsidRDefault="00903054" w:rsidP="00BE6A08">
      <w:pPr>
        <w:spacing w:line="360" w:lineRule="auto"/>
        <w:jc w:val="both"/>
        <w:rPr>
          <w:rFonts w:ascii="Palatino Linotype" w:eastAsia="Calibri" w:hAnsi="Palatino Linotype" w:cs="Arial"/>
          <w:lang w:val="es-ES"/>
        </w:rPr>
      </w:pPr>
      <w:r w:rsidRPr="00BE6A0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w:t>
      </w:r>
    </w:p>
    <w:p w14:paraId="70D123AD" w14:textId="77777777" w:rsidR="00D651A0" w:rsidRPr="00BE6A08" w:rsidRDefault="00D651A0" w:rsidP="00BE6A08">
      <w:pPr>
        <w:tabs>
          <w:tab w:val="left" w:pos="8080"/>
        </w:tabs>
        <w:spacing w:line="360" w:lineRule="auto"/>
        <w:ind w:right="49"/>
        <w:contextualSpacing/>
        <w:jc w:val="both"/>
        <w:rPr>
          <w:rFonts w:ascii="Palatino Linotype" w:eastAsia="Palatino Linotype" w:hAnsi="Palatino Linotype" w:cs="Palatino Linotype"/>
          <w:b/>
        </w:rPr>
      </w:pPr>
    </w:p>
    <w:p w14:paraId="651F2D01" w14:textId="77777777" w:rsidR="00903054" w:rsidRPr="00BE6A08" w:rsidRDefault="00903054" w:rsidP="00BE6A08">
      <w:pPr>
        <w:tabs>
          <w:tab w:val="left" w:pos="8080"/>
        </w:tabs>
        <w:spacing w:line="360" w:lineRule="auto"/>
        <w:ind w:right="49"/>
        <w:contextualSpacing/>
        <w:jc w:val="both"/>
        <w:rPr>
          <w:rFonts w:ascii="Palatino Linotype" w:eastAsia="Palatino Linotype" w:hAnsi="Palatino Linotype" w:cs="Palatino Linotype"/>
          <w:b/>
        </w:rPr>
      </w:pPr>
      <w:r w:rsidRPr="00BE6A08">
        <w:rPr>
          <w:rFonts w:ascii="Palatino Linotype" w:eastAsia="Palatino Linotype" w:hAnsi="Palatino Linotype" w:cs="Palatino Linotype"/>
          <w:b/>
        </w:rPr>
        <w:lastRenderedPageBreak/>
        <w:t xml:space="preserve">TERCERO. Notifíquese </w:t>
      </w:r>
      <w:r w:rsidRPr="00BE6A08">
        <w:rPr>
          <w:rFonts w:ascii="Palatino Linotype" w:eastAsia="Palatino Linotype" w:hAnsi="Palatino Linotype" w:cs="Palatino Linotype"/>
        </w:rPr>
        <w:t xml:space="preserve">al Titular de la Unidad de Transparencia del </w:t>
      </w:r>
      <w:r w:rsidRPr="00BE6A08">
        <w:rPr>
          <w:rFonts w:ascii="Palatino Linotype" w:eastAsia="Palatino Linotype" w:hAnsi="Palatino Linotype" w:cs="Palatino Linotype"/>
          <w:b/>
        </w:rPr>
        <w:t>SUJETO OBLIGADO</w:t>
      </w:r>
      <w:r w:rsidRPr="00BE6A0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6A0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80E72C0" w14:textId="77777777" w:rsidR="00903054" w:rsidRPr="00BE6A08" w:rsidRDefault="00903054" w:rsidP="00BE6A08">
      <w:pPr>
        <w:tabs>
          <w:tab w:val="left" w:pos="8080"/>
        </w:tabs>
        <w:spacing w:line="360" w:lineRule="auto"/>
        <w:ind w:right="49"/>
        <w:contextualSpacing/>
        <w:jc w:val="both"/>
        <w:rPr>
          <w:rFonts w:ascii="Palatino Linotype" w:eastAsia="Palatino Linotype" w:hAnsi="Palatino Linotype" w:cs="Palatino Linotype"/>
          <w:b/>
        </w:rPr>
      </w:pPr>
      <w:r w:rsidRPr="00BE6A08">
        <w:rPr>
          <w:rFonts w:ascii="Palatino Linotype" w:eastAsia="Palatino Linotype" w:hAnsi="Palatino Linotype" w:cs="Palatino Linotype"/>
          <w:b/>
        </w:rPr>
        <w:tab/>
      </w:r>
    </w:p>
    <w:p w14:paraId="5D552576" w14:textId="17D5B6E4" w:rsidR="00903054" w:rsidRPr="00BE6A08" w:rsidRDefault="00903054" w:rsidP="00BE6A08">
      <w:pPr>
        <w:shd w:val="clear" w:color="auto" w:fill="FFFFFF"/>
        <w:spacing w:line="360" w:lineRule="auto"/>
        <w:jc w:val="both"/>
        <w:rPr>
          <w:rFonts w:ascii="Palatino Linotype" w:hAnsi="Palatino Linotype"/>
        </w:rPr>
      </w:pPr>
      <w:r w:rsidRPr="00BE6A08">
        <w:rPr>
          <w:rFonts w:ascii="Palatino Linotype" w:eastAsia="Times New Roman" w:hAnsi="Palatino Linotype" w:cs="Arial"/>
          <w:b/>
        </w:rPr>
        <w:t xml:space="preserve">CUARTO. </w:t>
      </w:r>
      <w:r w:rsidRPr="00BE6A08">
        <w:rPr>
          <w:rFonts w:ascii="Palatino Linotype" w:eastAsia="Times New Roman" w:hAnsi="Palatino Linotype" w:cs="Times New Roman"/>
          <w:b/>
          <w:bCs/>
          <w:color w:val="222222"/>
          <w:lang w:val="es-ES"/>
        </w:rPr>
        <w:t>Notifíquese a</w:t>
      </w:r>
      <w:r w:rsidRPr="00BE6A08">
        <w:rPr>
          <w:rFonts w:ascii="Palatino Linotype" w:hAnsi="Palatino Linotype"/>
          <w:b/>
        </w:rPr>
        <w:t xml:space="preserve"> </w:t>
      </w:r>
      <w:r w:rsidR="009C168B" w:rsidRPr="009C168B">
        <w:rPr>
          <w:rFonts w:ascii="Palatino Linotype" w:eastAsia="Calibri" w:hAnsi="Palatino Linotype" w:cs="Arial"/>
          <w:b/>
          <w:highlight w:val="black"/>
        </w:rPr>
        <w:t>----------------------</w:t>
      </w:r>
      <w:r w:rsidR="00111677">
        <w:rPr>
          <w:rFonts w:ascii="Palatino Linotype" w:eastAsia="Calibri" w:hAnsi="Palatino Linotype" w:cs="Arial"/>
          <w:b/>
          <w:highlight w:val="black"/>
        </w:rPr>
        <w:t>--</w:t>
      </w:r>
      <w:r w:rsidR="009C168B" w:rsidRPr="009C168B">
        <w:rPr>
          <w:rFonts w:ascii="Palatino Linotype" w:eastAsia="Calibri" w:hAnsi="Palatino Linotype" w:cs="Arial"/>
          <w:b/>
          <w:highlight w:val="black"/>
        </w:rPr>
        <w:t>----------</w:t>
      </w:r>
      <w:r w:rsidRPr="00BE6A08">
        <w:rPr>
          <w:rFonts w:ascii="Palatino Linotype" w:hAnsi="Palatino Linotype"/>
        </w:rPr>
        <w:t xml:space="preserve"> la presente resolución y el informe justificado. </w:t>
      </w:r>
    </w:p>
    <w:p w14:paraId="268B077F" w14:textId="77777777" w:rsidR="00903054" w:rsidRPr="005551BE" w:rsidRDefault="00903054" w:rsidP="00BE6A08">
      <w:pPr>
        <w:shd w:val="clear" w:color="auto" w:fill="FFFFFF"/>
        <w:spacing w:line="360" w:lineRule="auto"/>
        <w:jc w:val="both"/>
        <w:rPr>
          <w:rFonts w:ascii="Palatino Linotype" w:hAnsi="Palatino Linotype"/>
          <w:sz w:val="12"/>
        </w:rPr>
      </w:pPr>
    </w:p>
    <w:p w14:paraId="3EAB4EA1" w14:textId="7F5544B1" w:rsidR="00903054" w:rsidRPr="00BE6A08" w:rsidRDefault="00903054" w:rsidP="00BE6A08">
      <w:pPr>
        <w:spacing w:line="360" w:lineRule="auto"/>
        <w:jc w:val="both"/>
        <w:rPr>
          <w:rFonts w:ascii="Palatino Linotype" w:eastAsia="MS Mincho" w:hAnsi="Palatino Linotype" w:cs="Times New Roman"/>
          <w:lang w:val="es-ES"/>
        </w:rPr>
      </w:pPr>
      <w:r w:rsidRPr="00BE6A08">
        <w:rPr>
          <w:rFonts w:ascii="Palatino Linotype" w:eastAsia="MS Mincho" w:hAnsi="Palatino Linotype" w:cs="Times New Roman"/>
          <w:b/>
          <w:lang w:val="es-MX"/>
        </w:rPr>
        <w:t>QUINTO.</w:t>
      </w:r>
      <w:r w:rsidRPr="00BE6A08">
        <w:rPr>
          <w:rFonts w:ascii="Palatino Linotype" w:eastAsia="MS Mincho" w:hAnsi="Palatino Linotype" w:cs="Times New Roman"/>
          <w:lang w:val="es-MX"/>
        </w:rPr>
        <w:t xml:space="preserve"> </w:t>
      </w:r>
      <w:r w:rsidRPr="00BE6A08">
        <w:rPr>
          <w:rFonts w:ascii="Palatino Linotype" w:eastAsia="MS Mincho" w:hAnsi="Palatino Linotype" w:cs="Times New Roman"/>
          <w:lang w:val="es-ES"/>
        </w:rPr>
        <w:t xml:space="preserve">Se hace del conocimiento de </w:t>
      </w:r>
      <w:r w:rsidR="009C168B" w:rsidRPr="009C168B">
        <w:rPr>
          <w:rFonts w:ascii="Palatino Linotype" w:eastAsia="Calibri" w:hAnsi="Palatino Linotype" w:cs="Arial"/>
          <w:b/>
          <w:highlight w:val="black"/>
        </w:rPr>
        <w:t>--------------------------------------</w:t>
      </w:r>
      <w:r w:rsidRPr="00BE6A08">
        <w:rPr>
          <w:rFonts w:ascii="Palatino Linotype" w:hAnsi="Palatino Linotype"/>
        </w:rPr>
        <w:t xml:space="preserve"> </w:t>
      </w:r>
      <w:r w:rsidRPr="00BE6A0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w:t>
      </w:r>
      <w:r w:rsidR="00D651A0" w:rsidRPr="00BE6A08">
        <w:rPr>
          <w:rFonts w:ascii="Palatino Linotype" w:eastAsia="MS Mincho" w:hAnsi="Palatino Linotype" w:cs="Times New Roman"/>
          <w:lang w:val="es-ES"/>
        </w:rPr>
        <w:t xml:space="preserve"> impugnarla </w:t>
      </w:r>
      <w:r w:rsidRPr="00BE6A08">
        <w:rPr>
          <w:rFonts w:ascii="Palatino Linotype" w:eastAsia="MS Mincho" w:hAnsi="Palatino Linotype" w:cs="Times New Roman"/>
          <w:bCs/>
          <w:lang w:val="es-ES"/>
        </w:rPr>
        <w:t>vía juicio de amparo</w:t>
      </w:r>
      <w:r w:rsidR="00D651A0" w:rsidRPr="00BE6A08">
        <w:rPr>
          <w:rFonts w:ascii="Palatino Linotype" w:eastAsia="MS Mincho" w:hAnsi="Palatino Linotype" w:cs="Times New Roman"/>
          <w:lang w:val="es-ES"/>
        </w:rPr>
        <w:t xml:space="preserve"> </w:t>
      </w:r>
      <w:r w:rsidRPr="00BE6A08">
        <w:rPr>
          <w:rFonts w:ascii="Palatino Linotype" w:eastAsia="MS Mincho" w:hAnsi="Palatino Linotype" w:cs="Times New Roman"/>
          <w:lang w:val="es-ES"/>
        </w:rPr>
        <w:t>en los términos de las leyes aplicables.</w:t>
      </w:r>
    </w:p>
    <w:p w14:paraId="4CF458DE" w14:textId="77777777" w:rsidR="00903054" w:rsidRPr="005551BE" w:rsidRDefault="00903054" w:rsidP="00BE6A08">
      <w:pPr>
        <w:tabs>
          <w:tab w:val="left" w:pos="0"/>
        </w:tabs>
        <w:spacing w:line="360" w:lineRule="auto"/>
        <w:ind w:right="49"/>
        <w:contextualSpacing/>
        <w:jc w:val="both"/>
        <w:rPr>
          <w:rFonts w:ascii="Palatino Linotype" w:eastAsia="MS Mincho" w:hAnsi="Palatino Linotype" w:cs="Arial"/>
          <w:i/>
          <w:sz w:val="12"/>
        </w:rPr>
      </w:pPr>
    </w:p>
    <w:bookmarkEnd w:id="39"/>
    <w:p w14:paraId="62AA673C" w14:textId="04590179" w:rsidR="00F77BB6" w:rsidRDefault="009157E2" w:rsidP="00BE6A08">
      <w:pPr>
        <w:tabs>
          <w:tab w:val="left" w:pos="0"/>
        </w:tabs>
        <w:spacing w:line="360" w:lineRule="auto"/>
        <w:ind w:right="49"/>
        <w:jc w:val="both"/>
        <w:rPr>
          <w:rFonts w:ascii="Palatino Linotype" w:hAnsi="Palatino Linotype" w:cs="Arial"/>
        </w:rPr>
      </w:pPr>
      <w:r w:rsidRPr="00BE6A08">
        <w:rPr>
          <w:rFonts w:ascii="Palatino Linotype" w:hAnsi="Palatino Linotype" w:cs="Arial"/>
        </w:rPr>
        <w:t xml:space="preserve">ASÍ LO RESUELVE, </w:t>
      </w:r>
      <w:r w:rsidRPr="005551BE">
        <w:rPr>
          <w:rFonts w:ascii="Palatino Linotype" w:hAnsi="Palatino Linotype" w:cs="Arial"/>
        </w:rPr>
        <w:t>POR UNANIMIDAD DE VOTOS,</w:t>
      </w:r>
      <w:r w:rsidRPr="00BE6A08">
        <w:rPr>
          <w:rFonts w:ascii="Palatino Linotype" w:hAnsi="Palatino Linotype" w:cs="Arial"/>
        </w:rPr>
        <w:t xml:space="preserve"> EL PLENO DEL</w:t>
      </w:r>
      <w:r w:rsidRPr="00BE6A08">
        <w:rPr>
          <w:rFonts w:ascii="Palatino Linotype" w:eastAsia="Arial Unicode MS" w:hAnsi="Palatino Linotype" w:cs="Arial"/>
        </w:rPr>
        <w:t xml:space="preserve"> INSTITUTO DE TRANSPARENCIA, ACCESO A LA INFORMACIÓN PÚBLICA Y PROTECCIÓN DE DATOS PERSONALES DEL ESTADO DE MÉXICO Y MUNICIPIOS</w:t>
      </w:r>
      <w:r w:rsidRPr="00BE6A08">
        <w:rPr>
          <w:rFonts w:ascii="Palatino Linotype" w:hAnsi="Palatino Linotype" w:cs="Arial"/>
        </w:rPr>
        <w:t xml:space="preserve">, CONFORMADO POR LOS COMISIONADOS ZULEMA MARTÍNEZ </w:t>
      </w:r>
      <w:r w:rsidR="00D70F0E" w:rsidRPr="00BE6A08">
        <w:rPr>
          <w:rFonts w:ascii="Palatino Linotype" w:hAnsi="Palatino Linotype" w:cs="Arial"/>
        </w:rPr>
        <w:t xml:space="preserve">SÁNCHEZ; EVA ABAID YAPUR; JOSÉ GUADALUPE </w:t>
      </w:r>
      <w:r w:rsidR="005551BE">
        <w:rPr>
          <w:rFonts w:ascii="Palatino Linotype" w:hAnsi="Palatino Linotype" w:cs="Arial"/>
        </w:rPr>
        <w:t xml:space="preserve">LUNA HERNÁNDEZ; JAVIER MARTÍNEZ CRUZ </w:t>
      </w:r>
      <w:r w:rsidR="00D70F0E" w:rsidRPr="00BE6A08">
        <w:rPr>
          <w:rFonts w:ascii="Palatino Linotype" w:hAnsi="Palatino Linotype" w:cs="Arial"/>
        </w:rPr>
        <w:t>Y LUIS GUSTAVO PARRA NORIEGA</w:t>
      </w:r>
      <w:r w:rsidR="00A345A3" w:rsidRPr="00BE6A08">
        <w:rPr>
          <w:rFonts w:ascii="Palatino Linotype" w:hAnsi="Palatino Linotype" w:cs="Arial"/>
        </w:rPr>
        <w:t xml:space="preserve">; EN LA </w:t>
      </w:r>
      <w:r w:rsidR="00A67857" w:rsidRPr="005551BE">
        <w:rPr>
          <w:rFonts w:ascii="Palatino Linotype" w:hAnsi="Palatino Linotype" w:cs="Arial"/>
        </w:rPr>
        <w:t xml:space="preserve">DÉCIMA </w:t>
      </w:r>
      <w:r w:rsidR="00A67857" w:rsidRPr="00BE6A08">
        <w:rPr>
          <w:rFonts w:ascii="Palatino Linotype" w:hAnsi="Palatino Linotype" w:cs="Arial"/>
        </w:rPr>
        <w:t>SEGUNDA</w:t>
      </w:r>
      <w:r w:rsidR="00D70F0E" w:rsidRPr="00BE6A08">
        <w:rPr>
          <w:rFonts w:ascii="Palatino Linotype" w:hAnsi="Palatino Linotype" w:cs="Arial"/>
        </w:rPr>
        <w:t xml:space="preserve"> SESIÓN </w:t>
      </w:r>
      <w:r w:rsidR="00A345A3" w:rsidRPr="00BE6A08">
        <w:rPr>
          <w:rFonts w:ascii="Palatino Linotype" w:hAnsi="Palatino Linotype" w:cs="Arial"/>
        </w:rPr>
        <w:t xml:space="preserve">ORDINARIA CELEBRADA EL </w:t>
      </w:r>
      <w:r w:rsidR="00A67857" w:rsidRPr="005551BE">
        <w:rPr>
          <w:rFonts w:ascii="Palatino Linotype" w:hAnsi="Palatino Linotype" w:cs="Arial"/>
        </w:rPr>
        <w:lastRenderedPageBreak/>
        <w:t>VEINTISÉIS</w:t>
      </w:r>
      <w:r w:rsidR="00F77BB6" w:rsidRPr="005551BE">
        <w:rPr>
          <w:rFonts w:ascii="Palatino Linotype" w:hAnsi="Palatino Linotype" w:cs="Arial"/>
        </w:rPr>
        <w:t xml:space="preserve"> DE </w:t>
      </w:r>
      <w:r w:rsidR="00B439F4" w:rsidRPr="005551BE">
        <w:rPr>
          <w:rFonts w:ascii="Palatino Linotype" w:hAnsi="Palatino Linotype" w:cs="Arial"/>
        </w:rPr>
        <w:t>MARZO</w:t>
      </w:r>
      <w:r w:rsidR="00D70F0E" w:rsidRPr="00BE6A08">
        <w:rPr>
          <w:rFonts w:ascii="Palatino Linotype" w:hAnsi="Palatino Linotype" w:cs="Arial"/>
        </w:rPr>
        <w:t xml:space="preserve"> DE DOS MIL DIECINUEVE, ANTE EL SECRETARIO TÉCNICO </w:t>
      </w:r>
      <w:r w:rsidRPr="00BE6A08">
        <w:rPr>
          <w:rFonts w:ascii="Palatino Linotype" w:hAnsi="Palatino Linotype" w:cs="Arial"/>
        </w:rPr>
        <w:t xml:space="preserve">DEL PLENO, </w:t>
      </w:r>
      <w:r w:rsidRPr="00BE6A08">
        <w:rPr>
          <w:rFonts w:ascii="Palatino Linotype" w:hAnsi="Palatino Linotype"/>
        </w:rPr>
        <w:t>ALEXIS TAPIA RAMÍREZ</w:t>
      </w:r>
      <w:r w:rsidRPr="00BE6A08">
        <w:rPr>
          <w:rFonts w:ascii="Palatino Linotype" w:hAnsi="Palatino Linotype" w:cs="Arial"/>
        </w:rPr>
        <w:t>.</w:t>
      </w:r>
    </w:p>
    <w:p w14:paraId="7E5CB55B" w14:textId="77777777" w:rsidR="00BE6A08" w:rsidRDefault="00BE6A08" w:rsidP="00BE6A08">
      <w:pPr>
        <w:tabs>
          <w:tab w:val="left" w:pos="0"/>
        </w:tabs>
        <w:spacing w:line="360" w:lineRule="auto"/>
        <w:ind w:right="49"/>
        <w:jc w:val="both"/>
        <w:rPr>
          <w:rFonts w:ascii="Palatino Linotype" w:hAnsi="Palatino Linotype" w:cs="Arial"/>
        </w:rPr>
      </w:pPr>
    </w:p>
    <w:p w14:paraId="33F63161" w14:textId="77777777" w:rsidR="005551BE" w:rsidRPr="00BE6A08" w:rsidRDefault="005551BE" w:rsidP="00BE6A0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E6A08" w14:paraId="605AB817" w14:textId="77777777" w:rsidTr="00E45562">
        <w:trPr>
          <w:jc w:val="center"/>
        </w:trPr>
        <w:tc>
          <w:tcPr>
            <w:tcW w:w="9918" w:type="dxa"/>
            <w:gridSpan w:val="2"/>
          </w:tcPr>
          <w:p w14:paraId="6D624526" w14:textId="77777777" w:rsidR="009157E2" w:rsidRPr="00BE6A08" w:rsidRDefault="009157E2"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Zulema Martínez Sánchez</w:t>
            </w:r>
          </w:p>
          <w:p w14:paraId="6E03B884" w14:textId="77777777" w:rsidR="009157E2" w:rsidRPr="00BE6A08" w:rsidRDefault="009157E2" w:rsidP="00BE6A08">
            <w:pPr>
              <w:tabs>
                <w:tab w:val="left" w:pos="0"/>
              </w:tabs>
              <w:spacing w:line="360" w:lineRule="auto"/>
              <w:jc w:val="center"/>
              <w:rPr>
                <w:rFonts w:ascii="Palatino Linotype" w:hAnsi="Palatino Linotype" w:cs="Arial"/>
                <w:b/>
              </w:rPr>
            </w:pPr>
            <w:r w:rsidRPr="00BE6A08">
              <w:rPr>
                <w:rFonts w:ascii="Palatino Linotype" w:hAnsi="Palatino Linotype" w:cs="Arial"/>
              </w:rPr>
              <w:t>Comisionada Presidenta</w:t>
            </w:r>
          </w:p>
          <w:p w14:paraId="1E544D4C" w14:textId="77777777" w:rsidR="005551BE" w:rsidRDefault="009157E2" w:rsidP="005551BE">
            <w:pPr>
              <w:tabs>
                <w:tab w:val="left" w:pos="0"/>
              </w:tabs>
              <w:spacing w:line="360" w:lineRule="auto"/>
              <w:jc w:val="center"/>
              <w:rPr>
                <w:rFonts w:ascii="Palatino Linotype" w:hAnsi="Palatino Linotype" w:cs="Arial"/>
                <w:b/>
              </w:rPr>
            </w:pPr>
            <w:r w:rsidRPr="00BE6A08">
              <w:rPr>
                <w:rFonts w:ascii="Palatino Linotype" w:hAnsi="Palatino Linotype" w:cs="Arial"/>
                <w:b/>
              </w:rPr>
              <w:t>(R</w:t>
            </w:r>
            <w:r w:rsidR="0073321B" w:rsidRPr="00BE6A08">
              <w:rPr>
                <w:rFonts w:ascii="Palatino Linotype" w:hAnsi="Palatino Linotype" w:cs="Arial"/>
                <w:b/>
              </w:rPr>
              <w:t>úbrica</w:t>
            </w:r>
            <w:r w:rsidRPr="00BE6A08">
              <w:rPr>
                <w:rFonts w:ascii="Palatino Linotype" w:hAnsi="Palatino Linotype" w:cs="Arial"/>
                <w:b/>
              </w:rPr>
              <w:t xml:space="preserve">) </w:t>
            </w:r>
          </w:p>
          <w:p w14:paraId="79698686" w14:textId="06D11661" w:rsidR="005551BE" w:rsidRPr="00BE6A08" w:rsidRDefault="005551BE" w:rsidP="005551BE">
            <w:pPr>
              <w:tabs>
                <w:tab w:val="left" w:pos="0"/>
              </w:tabs>
              <w:spacing w:line="360" w:lineRule="auto"/>
              <w:jc w:val="center"/>
              <w:rPr>
                <w:rFonts w:ascii="Palatino Linotype" w:hAnsi="Palatino Linotype" w:cs="Arial"/>
                <w:b/>
              </w:rPr>
            </w:pPr>
          </w:p>
        </w:tc>
      </w:tr>
      <w:tr w:rsidR="009157E2" w:rsidRPr="00BE6A08" w14:paraId="50EE6E98" w14:textId="77777777" w:rsidTr="00E45562">
        <w:trPr>
          <w:jc w:val="center"/>
        </w:trPr>
        <w:tc>
          <w:tcPr>
            <w:tcW w:w="4905" w:type="dxa"/>
          </w:tcPr>
          <w:p w14:paraId="13553C79" w14:textId="77777777" w:rsidR="009157E2" w:rsidRPr="00BE6A08" w:rsidRDefault="009157E2" w:rsidP="005551BE">
            <w:pPr>
              <w:tabs>
                <w:tab w:val="left" w:pos="0"/>
              </w:tabs>
              <w:spacing w:line="360" w:lineRule="auto"/>
              <w:jc w:val="center"/>
              <w:rPr>
                <w:rFonts w:ascii="Palatino Linotype" w:hAnsi="Palatino Linotype" w:cs="Arial"/>
                <w:b/>
              </w:rPr>
            </w:pPr>
            <w:r w:rsidRPr="00BE6A08">
              <w:rPr>
                <w:rFonts w:ascii="Palatino Linotype" w:hAnsi="Palatino Linotype" w:cs="Arial"/>
                <w:b/>
              </w:rPr>
              <w:t>Eva Abaid Yapur</w:t>
            </w:r>
          </w:p>
          <w:p w14:paraId="47FDB9EF" w14:textId="77777777" w:rsidR="009157E2" w:rsidRPr="00BE6A08" w:rsidRDefault="009157E2" w:rsidP="00BE6A08">
            <w:pPr>
              <w:tabs>
                <w:tab w:val="left" w:pos="0"/>
              </w:tabs>
              <w:spacing w:line="360" w:lineRule="auto"/>
              <w:jc w:val="center"/>
              <w:rPr>
                <w:rFonts w:ascii="Palatino Linotype" w:hAnsi="Palatino Linotype" w:cs="Arial"/>
              </w:rPr>
            </w:pPr>
            <w:r w:rsidRPr="00BE6A08">
              <w:rPr>
                <w:rFonts w:ascii="Palatino Linotype" w:hAnsi="Palatino Linotype" w:cs="Arial"/>
              </w:rPr>
              <w:t>Comisionada</w:t>
            </w:r>
          </w:p>
          <w:p w14:paraId="6BD2E6B4" w14:textId="0F990A2D" w:rsidR="009157E2" w:rsidRPr="00BE6A08" w:rsidRDefault="0073321B"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(Rúbrica</w:t>
            </w:r>
            <w:r w:rsidR="009157E2" w:rsidRPr="00BE6A08">
              <w:rPr>
                <w:rFonts w:ascii="Palatino Linotype" w:hAnsi="Palatino Linotype" w:cs="Arial"/>
                <w:b/>
              </w:rPr>
              <w:t>)</w:t>
            </w:r>
          </w:p>
        </w:tc>
        <w:tc>
          <w:tcPr>
            <w:tcW w:w="5013" w:type="dxa"/>
          </w:tcPr>
          <w:p w14:paraId="14E98247" w14:textId="77777777" w:rsidR="009157E2" w:rsidRPr="00BE6A08" w:rsidRDefault="009157E2" w:rsidP="005551BE">
            <w:pPr>
              <w:tabs>
                <w:tab w:val="left" w:pos="0"/>
              </w:tabs>
              <w:spacing w:line="360" w:lineRule="auto"/>
              <w:jc w:val="center"/>
              <w:rPr>
                <w:rFonts w:ascii="Palatino Linotype" w:hAnsi="Palatino Linotype" w:cs="Arial"/>
                <w:b/>
              </w:rPr>
            </w:pPr>
            <w:r w:rsidRPr="00BE6A08">
              <w:rPr>
                <w:rFonts w:ascii="Palatino Linotype" w:hAnsi="Palatino Linotype" w:cs="Arial"/>
                <w:b/>
              </w:rPr>
              <w:t>José Guadalupe Luna Hernández</w:t>
            </w:r>
          </w:p>
          <w:p w14:paraId="5D378D12" w14:textId="77777777" w:rsidR="009157E2" w:rsidRPr="00BE6A08" w:rsidRDefault="009157E2" w:rsidP="00BE6A08">
            <w:pPr>
              <w:tabs>
                <w:tab w:val="left" w:pos="0"/>
              </w:tabs>
              <w:spacing w:line="360" w:lineRule="auto"/>
              <w:jc w:val="center"/>
              <w:rPr>
                <w:rFonts w:ascii="Palatino Linotype" w:hAnsi="Palatino Linotype" w:cs="Arial"/>
              </w:rPr>
            </w:pPr>
            <w:r w:rsidRPr="00BE6A08">
              <w:rPr>
                <w:rFonts w:ascii="Palatino Linotype" w:hAnsi="Palatino Linotype" w:cs="Arial"/>
              </w:rPr>
              <w:t>Comisionado</w:t>
            </w:r>
          </w:p>
          <w:p w14:paraId="372BDCFB" w14:textId="00E7A113" w:rsidR="009157E2" w:rsidRPr="00BE6A08" w:rsidRDefault="0073321B"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(Rúbrica</w:t>
            </w:r>
            <w:r w:rsidR="009157E2" w:rsidRPr="00BE6A08">
              <w:rPr>
                <w:rFonts w:ascii="Palatino Linotype" w:hAnsi="Palatino Linotype" w:cs="Arial"/>
                <w:b/>
              </w:rPr>
              <w:t>)</w:t>
            </w:r>
          </w:p>
          <w:p w14:paraId="28C9632D" w14:textId="77777777" w:rsidR="009157E2" w:rsidRPr="00BE6A08" w:rsidRDefault="009157E2" w:rsidP="00BE6A08">
            <w:pPr>
              <w:tabs>
                <w:tab w:val="left" w:pos="0"/>
              </w:tabs>
              <w:spacing w:line="360" w:lineRule="auto"/>
              <w:jc w:val="center"/>
              <w:rPr>
                <w:rFonts w:ascii="Palatino Linotype" w:hAnsi="Palatino Linotype" w:cs="Arial"/>
                <w:b/>
              </w:rPr>
            </w:pPr>
          </w:p>
        </w:tc>
      </w:tr>
      <w:tr w:rsidR="009157E2" w:rsidRPr="00BE6A08" w14:paraId="4B3FD288" w14:textId="77777777" w:rsidTr="00E45562">
        <w:trPr>
          <w:jc w:val="center"/>
        </w:trPr>
        <w:tc>
          <w:tcPr>
            <w:tcW w:w="4905" w:type="dxa"/>
          </w:tcPr>
          <w:p w14:paraId="11A09C58" w14:textId="77777777" w:rsidR="008805A2" w:rsidRPr="005551BE" w:rsidRDefault="008805A2" w:rsidP="005551BE">
            <w:pPr>
              <w:tabs>
                <w:tab w:val="left" w:pos="0"/>
              </w:tabs>
              <w:spacing w:line="360" w:lineRule="auto"/>
              <w:rPr>
                <w:rFonts w:ascii="Palatino Linotype" w:hAnsi="Palatino Linotype" w:cs="Arial"/>
                <w:b/>
                <w:sz w:val="14"/>
              </w:rPr>
            </w:pPr>
          </w:p>
          <w:p w14:paraId="783A1423" w14:textId="77777777" w:rsidR="009157E2" w:rsidRPr="00BE6A08" w:rsidRDefault="009157E2"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Javier Martínez Cruz</w:t>
            </w:r>
          </w:p>
          <w:p w14:paraId="672380BE" w14:textId="77777777" w:rsidR="009157E2" w:rsidRPr="00BE6A08" w:rsidRDefault="009157E2" w:rsidP="00BE6A08">
            <w:pPr>
              <w:tabs>
                <w:tab w:val="left" w:pos="0"/>
              </w:tabs>
              <w:spacing w:line="360" w:lineRule="auto"/>
              <w:jc w:val="center"/>
              <w:rPr>
                <w:rFonts w:ascii="Palatino Linotype" w:hAnsi="Palatino Linotype" w:cs="Arial"/>
              </w:rPr>
            </w:pPr>
            <w:r w:rsidRPr="00BE6A08">
              <w:rPr>
                <w:rFonts w:ascii="Palatino Linotype" w:hAnsi="Palatino Linotype" w:cs="Arial"/>
              </w:rPr>
              <w:t>Comisionado</w:t>
            </w:r>
          </w:p>
          <w:p w14:paraId="580EE6F1" w14:textId="2746EC1C" w:rsidR="009157E2" w:rsidRPr="00BE6A08" w:rsidRDefault="0073321B"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(Rúbrica</w:t>
            </w:r>
            <w:r w:rsidR="009157E2" w:rsidRPr="00BE6A08">
              <w:rPr>
                <w:rFonts w:ascii="Palatino Linotype" w:hAnsi="Palatino Linotype" w:cs="Arial"/>
                <w:b/>
              </w:rPr>
              <w:t>)</w:t>
            </w:r>
          </w:p>
        </w:tc>
        <w:tc>
          <w:tcPr>
            <w:tcW w:w="5013" w:type="dxa"/>
          </w:tcPr>
          <w:p w14:paraId="25F5F22D" w14:textId="77777777" w:rsidR="008805A2" w:rsidRPr="005551BE" w:rsidRDefault="008805A2" w:rsidP="005551BE">
            <w:pPr>
              <w:tabs>
                <w:tab w:val="left" w:pos="0"/>
              </w:tabs>
              <w:spacing w:line="360" w:lineRule="auto"/>
              <w:rPr>
                <w:rFonts w:ascii="Palatino Linotype" w:hAnsi="Palatino Linotype" w:cs="Arial"/>
                <w:b/>
                <w:sz w:val="14"/>
              </w:rPr>
            </w:pPr>
          </w:p>
          <w:p w14:paraId="00338DFF" w14:textId="77777777" w:rsidR="009157E2" w:rsidRPr="00BE6A08" w:rsidRDefault="009157E2"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Luis Gustavo Parra Noriega</w:t>
            </w:r>
          </w:p>
          <w:p w14:paraId="54DB2582" w14:textId="77777777" w:rsidR="009157E2" w:rsidRPr="00BE6A08" w:rsidRDefault="009157E2" w:rsidP="00BE6A08">
            <w:pPr>
              <w:tabs>
                <w:tab w:val="left" w:pos="0"/>
              </w:tabs>
              <w:spacing w:line="360" w:lineRule="auto"/>
              <w:jc w:val="center"/>
              <w:rPr>
                <w:rFonts w:ascii="Palatino Linotype" w:hAnsi="Palatino Linotype" w:cs="Arial"/>
              </w:rPr>
            </w:pPr>
            <w:r w:rsidRPr="00BE6A08">
              <w:rPr>
                <w:rFonts w:ascii="Palatino Linotype" w:hAnsi="Palatino Linotype" w:cs="Arial"/>
              </w:rPr>
              <w:t>Comisionado</w:t>
            </w:r>
          </w:p>
          <w:p w14:paraId="763ADD11" w14:textId="72A22EEA" w:rsidR="009157E2" w:rsidRPr="00BE6A08" w:rsidRDefault="0073321B"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(Rúbrica</w:t>
            </w:r>
            <w:r w:rsidR="009157E2" w:rsidRPr="00BE6A08">
              <w:rPr>
                <w:rFonts w:ascii="Palatino Linotype" w:hAnsi="Palatino Linotype" w:cs="Arial"/>
                <w:b/>
              </w:rPr>
              <w:t>)</w:t>
            </w:r>
          </w:p>
        </w:tc>
      </w:tr>
      <w:tr w:rsidR="009157E2" w:rsidRPr="00BE6A08" w14:paraId="65A2A8C5" w14:textId="77777777" w:rsidTr="00E45562">
        <w:trPr>
          <w:jc w:val="center"/>
        </w:trPr>
        <w:tc>
          <w:tcPr>
            <w:tcW w:w="9918" w:type="dxa"/>
            <w:gridSpan w:val="2"/>
          </w:tcPr>
          <w:p w14:paraId="6B8808CC" w14:textId="77777777" w:rsidR="00166F03" w:rsidRPr="005551BE" w:rsidRDefault="00166F03" w:rsidP="005551BE">
            <w:pPr>
              <w:tabs>
                <w:tab w:val="left" w:pos="0"/>
              </w:tabs>
              <w:spacing w:line="360" w:lineRule="auto"/>
              <w:rPr>
                <w:rFonts w:ascii="Palatino Linotype" w:hAnsi="Palatino Linotype" w:cs="Arial"/>
                <w:b/>
                <w:sz w:val="10"/>
              </w:rPr>
            </w:pPr>
          </w:p>
          <w:p w14:paraId="0D246BC2" w14:textId="77777777" w:rsidR="009157E2" w:rsidRPr="00BE6A08" w:rsidRDefault="009157E2" w:rsidP="005551BE">
            <w:pPr>
              <w:tabs>
                <w:tab w:val="left" w:pos="0"/>
              </w:tabs>
              <w:spacing w:line="360" w:lineRule="auto"/>
              <w:jc w:val="center"/>
              <w:rPr>
                <w:rFonts w:ascii="Palatino Linotype" w:hAnsi="Palatino Linotype" w:cs="Arial"/>
                <w:b/>
              </w:rPr>
            </w:pPr>
            <w:r w:rsidRPr="00BE6A08">
              <w:rPr>
                <w:rFonts w:ascii="Palatino Linotype" w:hAnsi="Palatino Linotype" w:cs="Arial"/>
                <w:b/>
              </w:rPr>
              <w:t>Alexis Tapia Ramírez</w:t>
            </w:r>
          </w:p>
          <w:p w14:paraId="4946B270" w14:textId="77777777" w:rsidR="009157E2" w:rsidRPr="00BE6A08" w:rsidRDefault="009157E2" w:rsidP="00BE6A08">
            <w:pPr>
              <w:tabs>
                <w:tab w:val="left" w:pos="0"/>
              </w:tabs>
              <w:spacing w:line="360" w:lineRule="auto"/>
              <w:jc w:val="center"/>
              <w:rPr>
                <w:rFonts w:ascii="Palatino Linotype" w:hAnsi="Palatino Linotype" w:cs="Arial"/>
              </w:rPr>
            </w:pPr>
            <w:r w:rsidRPr="00BE6A08">
              <w:rPr>
                <w:rFonts w:ascii="Palatino Linotype" w:hAnsi="Palatino Linotype" w:cs="Arial"/>
              </w:rPr>
              <w:t>Secretario Técnico del Pleno</w:t>
            </w:r>
          </w:p>
          <w:p w14:paraId="78C5CBBE" w14:textId="2D1E9A9B" w:rsidR="00E45562" w:rsidRPr="00BE6A08" w:rsidRDefault="0073321B" w:rsidP="00BE6A08">
            <w:pPr>
              <w:tabs>
                <w:tab w:val="left" w:pos="0"/>
              </w:tabs>
              <w:spacing w:line="360" w:lineRule="auto"/>
              <w:jc w:val="center"/>
              <w:rPr>
                <w:rFonts w:ascii="Palatino Linotype" w:hAnsi="Palatino Linotype" w:cs="Arial"/>
                <w:b/>
              </w:rPr>
            </w:pPr>
            <w:r w:rsidRPr="00BE6A08">
              <w:rPr>
                <w:rFonts w:ascii="Palatino Linotype" w:hAnsi="Palatino Linotype" w:cs="Arial"/>
                <w:b/>
              </w:rPr>
              <w:t>(Rúbrica</w:t>
            </w:r>
            <w:r w:rsidR="009157E2" w:rsidRPr="00BE6A08">
              <w:rPr>
                <w:rFonts w:ascii="Palatino Linotype" w:hAnsi="Palatino Linotype" w:cs="Arial"/>
                <w:b/>
              </w:rPr>
              <w:t>)</w:t>
            </w:r>
          </w:p>
          <w:p w14:paraId="38385F09" w14:textId="0513CFB1" w:rsidR="00E45562" w:rsidRPr="005551BE" w:rsidRDefault="00E45562" w:rsidP="00BE6A08">
            <w:pPr>
              <w:tabs>
                <w:tab w:val="left" w:pos="0"/>
              </w:tabs>
              <w:spacing w:line="360" w:lineRule="auto"/>
              <w:jc w:val="center"/>
              <w:rPr>
                <w:rFonts w:ascii="Palatino Linotype" w:hAnsi="Palatino Linotype" w:cs="Arial"/>
                <w:b/>
                <w:sz w:val="16"/>
              </w:rPr>
            </w:pPr>
          </w:p>
        </w:tc>
      </w:tr>
    </w:tbl>
    <w:p w14:paraId="24986A6A" w14:textId="63DD0FF5" w:rsidR="00E45562" w:rsidRPr="00BE6A08" w:rsidRDefault="009157E2" w:rsidP="00BE6A08">
      <w:pPr>
        <w:tabs>
          <w:tab w:val="left" w:pos="0"/>
        </w:tabs>
        <w:spacing w:line="360" w:lineRule="auto"/>
        <w:jc w:val="both"/>
        <w:rPr>
          <w:rFonts w:ascii="Palatino Linotype" w:hAnsi="Palatino Linotype" w:cs="Arial"/>
          <w:i/>
        </w:rPr>
      </w:pPr>
      <w:r w:rsidRPr="00BE6A08">
        <w:rPr>
          <w:rFonts w:ascii="Palatino Linotype" w:hAnsi="Palatino Linotype" w:cs="Arial"/>
        </w:rPr>
        <w:t xml:space="preserve">Esta hoja corresponde a la resolución de fecha </w:t>
      </w:r>
      <w:r w:rsidR="00A67857" w:rsidRPr="005551BE">
        <w:rPr>
          <w:rFonts w:ascii="Palatino Linotype" w:hAnsi="Palatino Linotype" w:cs="Arial"/>
        </w:rPr>
        <w:t>veintiséis</w:t>
      </w:r>
      <w:r w:rsidR="00A82CBB" w:rsidRPr="005551BE">
        <w:rPr>
          <w:rFonts w:ascii="Palatino Linotype" w:hAnsi="Palatino Linotype" w:cs="Arial"/>
        </w:rPr>
        <w:t xml:space="preserve"> </w:t>
      </w:r>
      <w:r w:rsidR="00137045" w:rsidRPr="005551BE">
        <w:rPr>
          <w:rFonts w:ascii="Palatino Linotype" w:hAnsi="Palatino Linotype" w:cs="Arial"/>
        </w:rPr>
        <w:t>(</w:t>
      </w:r>
      <w:r w:rsidR="00F77BB6" w:rsidRPr="005551BE">
        <w:rPr>
          <w:rFonts w:ascii="Palatino Linotype" w:hAnsi="Palatino Linotype" w:cs="Arial"/>
        </w:rPr>
        <w:t>2</w:t>
      </w:r>
      <w:r w:rsidR="00A67857" w:rsidRPr="005551BE">
        <w:rPr>
          <w:rFonts w:ascii="Palatino Linotype" w:hAnsi="Palatino Linotype" w:cs="Arial"/>
        </w:rPr>
        <w:t>6</w:t>
      </w:r>
      <w:r w:rsidR="00137045" w:rsidRPr="005551BE">
        <w:rPr>
          <w:rFonts w:ascii="Palatino Linotype" w:hAnsi="Palatino Linotype" w:cs="Arial"/>
        </w:rPr>
        <w:t xml:space="preserve">) </w:t>
      </w:r>
      <w:r w:rsidR="00A82CBB" w:rsidRPr="005551BE">
        <w:rPr>
          <w:rFonts w:ascii="Palatino Linotype" w:hAnsi="Palatino Linotype" w:cs="Arial"/>
        </w:rPr>
        <w:t xml:space="preserve">de </w:t>
      </w:r>
      <w:r w:rsidR="00B439F4" w:rsidRPr="00BE6A08">
        <w:rPr>
          <w:rFonts w:ascii="Palatino Linotype" w:hAnsi="Palatino Linotype" w:cs="Arial"/>
        </w:rPr>
        <w:t>marzo</w:t>
      </w:r>
      <w:r w:rsidR="00A82CBB" w:rsidRPr="00BE6A08">
        <w:rPr>
          <w:rFonts w:ascii="Palatino Linotype" w:hAnsi="Palatino Linotype" w:cs="Arial"/>
        </w:rPr>
        <w:t xml:space="preserve"> de dos mil diecinueve</w:t>
      </w:r>
      <w:r w:rsidRPr="00BE6A08">
        <w:rPr>
          <w:rFonts w:ascii="Palatino Linotype" w:hAnsi="Palatino Linotype" w:cs="Arial"/>
        </w:rPr>
        <w:t xml:space="preserve">, emitida en el recurso de revisión </w:t>
      </w:r>
      <w:r w:rsidRPr="00BE6A08">
        <w:rPr>
          <w:rFonts w:ascii="Palatino Linotype" w:hAnsi="Palatino Linotype" w:cs="Arial"/>
          <w:b/>
          <w:bCs/>
        </w:rPr>
        <w:t>0</w:t>
      </w:r>
      <w:r w:rsidR="00917BF9" w:rsidRPr="00BE6A08">
        <w:rPr>
          <w:rFonts w:ascii="Palatino Linotype" w:hAnsi="Palatino Linotype" w:cs="Arial"/>
          <w:b/>
          <w:bCs/>
        </w:rPr>
        <w:t>0323</w:t>
      </w:r>
      <w:r w:rsidRPr="00BE6A08">
        <w:rPr>
          <w:rFonts w:ascii="Palatino Linotype" w:hAnsi="Palatino Linotype" w:cs="Arial"/>
          <w:b/>
          <w:bCs/>
        </w:rPr>
        <w:t>/INFOEM/IP/RR/201</w:t>
      </w:r>
      <w:r w:rsidR="00B439F4" w:rsidRPr="00BE6A08">
        <w:rPr>
          <w:rFonts w:ascii="Palatino Linotype" w:hAnsi="Palatino Linotype" w:cs="Arial"/>
          <w:b/>
          <w:bCs/>
        </w:rPr>
        <w:t>9</w:t>
      </w:r>
      <w:r w:rsidRPr="00BE6A08">
        <w:rPr>
          <w:rFonts w:ascii="Palatino Linotype" w:hAnsi="Palatino Linotype" w:cs="Arial"/>
          <w:b/>
          <w:bCs/>
        </w:rPr>
        <w:t>.</w:t>
      </w:r>
      <w:bookmarkEnd w:id="40"/>
      <w:bookmarkEnd w:id="41"/>
    </w:p>
    <w:sectPr w:rsidR="00E45562" w:rsidRPr="00BE6A08" w:rsidSect="00BE6A08">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8CB01" w14:textId="77777777" w:rsidR="00EE36A6" w:rsidRDefault="00EE36A6" w:rsidP="00587366">
      <w:r>
        <w:separator/>
      </w:r>
    </w:p>
  </w:endnote>
  <w:endnote w:type="continuationSeparator" w:id="0">
    <w:p w14:paraId="6DA81EA8" w14:textId="77777777" w:rsidR="00EE36A6" w:rsidRDefault="00EE36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2508">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2508">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2508" w:rsidRPr="0050250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2508" w:rsidRPr="00502508">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BB760" w14:textId="77777777" w:rsidR="00EE36A6" w:rsidRDefault="00EE36A6" w:rsidP="00587366">
      <w:r>
        <w:separator/>
      </w:r>
    </w:p>
  </w:footnote>
  <w:footnote w:type="continuationSeparator" w:id="0">
    <w:p w14:paraId="68514E6B" w14:textId="77777777" w:rsidR="00EE36A6" w:rsidRDefault="00EE36A6" w:rsidP="00587366">
      <w:r>
        <w:continuationSeparator/>
      </w:r>
    </w:p>
  </w:footnote>
  <w:footnote w:id="1">
    <w:p w14:paraId="0F966CC2" w14:textId="77777777" w:rsidR="001A4AF9" w:rsidRDefault="001A4AF9" w:rsidP="001A4AF9">
      <w:pPr>
        <w:pStyle w:val="Textonotapie"/>
      </w:pPr>
      <w:r>
        <w:rPr>
          <w:rStyle w:val="Refdenotaalpie"/>
        </w:rPr>
        <w:footnoteRef/>
      </w:r>
      <w:r>
        <w:t xml:space="preserve"> Convención Americana sobre Derechos Humanos. Artículo 13.</w:t>
      </w:r>
    </w:p>
  </w:footnote>
  <w:footnote w:id="2">
    <w:p w14:paraId="18D70819" w14:textId="77777777" w:rsidR="001A4AF9" w:rsidRDefault="001A4AF9" w:rsidP="001A4AF9">
      <w:pPr>
        <w:pStyle w:val="Textonotapie"/>
      </w:pPr>
      <w:r>
        <w:rPr>
          <w:rStyle w:val="Refdenotaalpie"/>
        </w:rPr>
        <w:footnoteRef/>
      </w:r>
      <w:r>
        <w:t xml:space="preserve"> Constitución Política de los Estados Unidos Mexicanos. Artículo sexto, sección A, Fracción I.</w:t>
      </w:r>
    </w:p>
  </w:footnote>
  <w:footnote w:id="3">
    <w:p w14:paraId="0C5E74B6" w14:textId="77777777" w:rsidR="001A4AF9" w:rsidRDefault="001A4AF9" w:rsidP="001A4AF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EB0247D" w14:textId="77777777" w:rsidR="001A4AF9" w:rsidRDefault="001A4AF9" w:rsidP="001A4AF9">
      <w:pPr>
        <w:pStyle w:val="Textonotapie"/>
      </w:pPr>
      <w:r>
        <w:rPr>
          <w:rStyle w:val="Refdenotaalpie"/>
        </w:rPr>
        <w:footnoteRef/>
      </w:r>
      <w:r>
        <w:t xml:space="preserve"> Ibídem. Párr. 87.</w:t>
      </w:r>
    </w:p>
  </w:footnote>
  <w:footnote w:id="5">
    <w:p w14:paraId="667495FE" w14:textId="77777777" w:rsidR="001A4AF9" w:rsidRDefault="001A4AF9" w:rsidP="001A4AF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2BD4B20F" w14:textId="77777777" w:rsidR="00903054" w:rsidRDefault="00903054" w:rsidP="0090305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BFB188" w14:textId="77777777" w:rsidR="00903054" w:rsidRDefault="00903054" w:rsidP="0090305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0A7E34" w14:textId="77777777" w:rsidR="00903054" w:rsidRPr="001E1F95" w:rsidRDefault="00903054" w:rsidP="0090305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2F987BE4" w14:textId="77777777" w:rsidR="00903054" w:rsidRPr="0037004E" w:rsidRDefault="00903054" w:rsidP="00903054">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8">
    <w:p w14:paraId="07D59BFE" w14:textId="77777777" w:rsidR="00903054" w:rsidRDefault="00903054" w:rsidP="00903054">
      <w:pPr>
        <w:pStyle w:val="Textonotapie"/>
        <w:jc w:val="both"/>
      </w:pPr>
      <w:r>
        <w:rPr>
          <w:rStyle w:val="Refdenotaalpie"/>
        </w:rPr>
        <w:footnoteRef/>
      </w:r>
      <w:r>
        <w:t xml:space="preserve"> Artículo 3. Para los efectos de la presente Ley se entenderá por:</w:t>
      </w:r>
    </w:p>
    <w:p w14:paraId="28CE21A9" w14:textId="77777777" w:rsidR="00903054" w:rsidRDefault="00903054" w:rsidP="00903054">
      <w:pPr>
        <w:pStyle w:val="Textonotapie"/>
        <w:jc w:val="both"/>
      </w:pPr>
      <w:r>
        <w:t xml:space="preserve"> (…)</w:t>
      </w:r>
    </w:p>
    <w:p w14:paraId="06EE27B1" w14:textId="77777777" w:rsidR="00903054" w:rsidRDefault="00903054" w:rsidP="00903054">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6FD3377" w:rsidR="003645A7" w:rsidRPr="0017265D" w:rsidRDefault="003645A7" w:rsidP="002D6A3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2D6A36">
            <w:rPr>
              <w:rFonts w:ascii="Palatino Linotype" w:hAnsi="Palatino Linotype" w:cs="Arial"/>
              <w:b/>
              <w:bCs/>
              <w:sz w:val="22"/>
              <w:szCs w:val="22"/>
              <w:lang w:eastAsia="es-MX"/>
            </w:rPr>
            <w:t>0323</w:t>
          </w:r>
          <w:r w:rsidRPr="00ED007B">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96C6659" w:rsidR="003645A7" w:rsidRPr="00B75F20" w:rsidRDefault="002D6A36" w:rsidP="00877086">
          <w:pPr>
            <w:pStyle w:val="Encabezado"/>
            <w:jc w:val="both"/>
            <w:rPr>
              <w:rFonts w:ascii="Palatino Linotype" w:hAnsi="Palatino Linotype"/>
              <w:b/>
              <w:sz w:val="22"/>
              <w:szCs w:val="22"/>
            </w:rPr>
          </w:pPr>
          <w:r>
            <w:rPr>
              <w:rFonts w:ascii="Palatino Linotype" w:hAnsi="Palatino Linotype"/>
              <w:b/>
              <w:sz w:val="22"/>
              <w:szCs w:val="22"/>
            </w:rPr>
            <w:t>Comisión de Derechos Humanos del Estado de México</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709EEDB" w:rsidR="003645A7" w:rsidRPr="00674A46" w:rsidRDefault="00103D24" w:rsidP="002D6A36">
          <w:pPr>
            <w:pStyle w:val="Encabezado"/>
            <w:rPr>
              <w:rFonts w:ascii="Palatino Linotype" w:hAnsi="Palatino Linotype"/>
              <w:b/>
              <w:sz w:val="22"/>
              <w:szCs w:val="22"/>
            </w:rPr>
          </w:pPr>
          <w:r>
            <w:rPr>
              <w:rFonts w:ascii="Palatino Linotype" w:hAnsi="Palatino Linotype" w:cs="Arial"/>
              <w:b/>
              <w:bCs/>
              <w:sz w:val="22"/>
              <w:szCs w:val="22"/>
              <w:lang w:eastAsia="es-MX"/>
            </w:rPr>
            <w:t>00</w:t>
          </w:r>
          <w:r w:rsidR="002D6A36">
            <w:rPr>
              <w:rFonts w:ascii="Palatino Linotype" w:hAnsi="Palatino Linotype" w:cs="Arial"/>
              <w:b/>
              <w:bCs/>
              <w:sz w:val="22"/>
              <w:szCs w:val="22"/>
              <w:lang w:eastAsia="es-MX"/>
            </w:rPr>
            <w:t>323</w:t>
          </w:r>
          <w:r w:rsidR="003645A7">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38BFDE" w:rsidR="003645A7" w:rsidRPr="00B75F20" w:rsidRDefault="009C168B" w:rsidP="00F0190C">
          <w:pPr>
            <w:pStyle w:val="Encabezado"/>
            <w:ind w:right="234"/>
            <w:rPr>
              <w:rFonts w:ascii="Palatino Linotype" w:hAnsi="Palatino Linotype"/>
              <w:b/>
              <w:sz w:val="22"/>
              <w:szCs w:val="22"/>
            </w:rPr>
          </w:pPr>
          <w:r w:rsidRPr="009C168B">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B328A9F" w:rsidR="003645A7" w:rsidRPr="00674A46" w:rsidRDefault="002D6A36" w:rsidP="00877086">
          <w:pPr>
            <w:pStyle w:val="Encabezado"/>
            <w:jc w:val="both"/>
            <w:rPr>
              <w:rFonts w:ascii="Palatino Linotype" w:hAnsi="Palatino Linotype"/>
              <w:b/>
              <w:sz w:val="22"/>
              <w:szCs w:val="22"/>
            </w:rPr>
          </w:pPr>
          <w:r>
            <w:rPr>
              <w:rFonts w:ascii="Palatino Linotype" w:hAnsi="Palatino Linotype"/>
              <w:b/>
              <w:bCs/>
              <w:color w:val="000000"/>
              <w:sz w:val="22"/>
              <w:szCs w:val="22"/>
            </w:rPr>
            <w:t>Comisión de Derechos Humanos del Estado de México</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C41B46"/>
    <w:multiLevelType w:val="hybridMultilevel"/>
    <w:tmpl w:val="E0D6EB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274"/>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A87"/>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C9A"/>
    <w:rsid w:val="00111677"/>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07E"/>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AF9"/>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A36"/>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03B"/>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48A"/>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06"/>
    <w:rsid w:val="004F7F3F"/>
    <w:rsid w:val="00500224"/>
    <w:rsid w:val="0050146E"/>
    <w:rsid w:val="00502508"/>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1BE"/>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976B9"/>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054"/>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17BF9"/>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93B"/>
    <w:rsid w:val="00980FE9"/>
    <w:rsid w:val="00982DBD"/>
    <w:rsid w:val="009830D3"/>
    <w:rsid w:val="00983B8F"/>
    <w:rsid w:val="009846B5"/>
    <w:rsid w:val="009849F0"/>
    <w:rsid w:val="00985716"/>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68B"/>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D7F9C"/>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857"/>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AF7E3F"/>
    <w:rsid w:val="00B016F7"/>
    <w:rsid w:val="00B02BDD"/>
    <w:rsid w:val="00B055B9"/>
    <w:rsid w:val="00B059CC"/>
    <w:rsid w:val="00B10171"/>
    <w:rsid w:val="00B119BA"/>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3FE3"/>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A08"/>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178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26F"/>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1A0"/>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4C5"/>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C7DB1"/>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6A6"/>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5DF8"/>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79C6-56A2-41F2-9C29-6338FA2B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7574</Words>
  <Characters>41658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2019-03-22T02:48:00Z</cp:lastPrinted>
  <dcterms:created xsi:type="dcterms:W3CDTF">2019-03-28T18:56:00Z</dcterms:created>
  <dcterms:modified xsi:type="dcterms:W3CDTF">2019-04-30T22:26:00Z</dcterms:modified>
</cp:coreProperties>
</file>