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A5BA4" w:rsidRDefault="002A5BA4" w:rsidP="00B83CE4">
      <w:pPr>
        <w:spacing w:line="360" w:lineRule="auto"/>
        <w:jc w:val="center"/>
        <w:rPr>
          <w:rFonts w:ascii="Palatino Linotype" w:eastAsia="Times New Roman" w:hAnsi="Palatino Linotype" w:cs="Times New Roman"/>
          <w:b/>
        </w:rPr>
      </w:pPr>
      <w:r w:rsidRPr="00B83CE4">
        <w:rPr>
          <w:rFonts w:ascii="Palatino Linotype" w:eastAsia="Times New Roman" w:hAnsi="Palatino Linotype" w:cs="Times New Roman"/>
          <w:b/>
        </w:rPr>
        <w:t>LÍNEAS ARGUMENTATIVAS</w:t>
      </w:r>
    </w:p>
    <w:p w:rsidR="00B83CE4" w:rsidRPr="00B83CE4" w:rsidRDefault="00B83CE4" w:rsidP="00B83CE4">
      <w:pPr>
        <w:spacing w:line="360" w:lineRule="auto"/>
        <w:jc w:val="center"/>
        <w:rPr>
          <w:rFonts w:ascii="Palatino Linotype" w:eastAsia="Times New Roman" w:hAnsi="Palatino Linotype" w:cs="Times New Roman"/>
          <w:b/>
        </w:rPr>
      </w:pPr>
    </w:p>
    <w:p w:rsidR="009B16BF" w:rsidRDefault="009B16BF" w:rsidP="00B83CE4">
      <w:pPr>
        <w:spacing w:before="240" w:after="240" w:line="360" w:lineRule="auto"/>
        <w:jc w:val="both"/>
        <w:rPr>
          <w:rFonts w:ascii="Palatino Linotype" w:eastAsia="Times New Roman" w:hAnsi="Palatino Linotype" w:cs="Arial"/>
          <w:color w:val="000000" w:themeColor="text1"/>
          <w:lang w:val="es-ES" w:eastAsia="es-MX"/>
        </w:rPr>
      </w:pPr>
      <w:r w:rsidRPr="00B83CE4">
        <w:rPr>
          <w:rFonts w:ascii="Palatino Linotype" w:hAnsi="Palatino Linotype"/>
          <w:b/>
        </w:rPr>
        <w:t>NEGATIVA FICTA, NO EXISTE PLAZO PERENTORIO PARA INTERPONER EL RECURSO.</w:t>
      </w:r>
      <w:r w:rsidRPr="00B83CE4">
        <w:rPr>
          <w:rFonts w:ascii="Palatino Linotype" w:hAnsi="Palatino Linotype"/>
        </w:rPr>
        <w:t xml:space="preserve"> </w:t>
      </w:r>
      <w:r w:rsidRPr="00B83CE4">
        <w:rPr>
          <w:rFonts w:ascii="Palatino Linotype" w:eastAsia="Times New Roman" w:hAnsi="Palatino Linotype" w:cs="Arial"/>
          <w:color w:val="000000" w:themeColor="text1"/>
          <w:lang w:val="es-ES" w:eastAsia="es-MX"/>
        </w:rPr>
        <w:t>Tratándose de negativa ficta no existe plazo para la interposición del recurso de revisión por tratarse de una afectación continua al Derecho de Acceso a la Información Pública</w:t>
      </w:r>
      <w:r w:rsidR="00723ABC" w:rsidRPr="00B83CE4">
        <w:rPr>
          <w:rFonts w:ascii="Palatino Linotype" w:eastAsia="Times New Roman" w:hAnsi="Palatino Linotype" w:cs="Arial"/>
          <w:color w:val="000000" w:themeColor="text1"/>
          <w:lang w:val="es-ES" w:eastAsia="es-MX"/>
        </w:rPr>
        <w:t>.</w:t>
      </w:r>
      <w:r w:rsidR="00A51F07" w:rsidRPr="00B83CE4">
        <w:rPr>
          <w:rFonts w:ascii="Palatino Linotype" w:eastAsia="Times New Roman" w:hAnsi="Palatino Linotype" w:cs="Arial"/>
          <w:color w:val="000000" w:themeColor="text1"/>
          <w:lang w:val="es-ES" w:eastAsia="es-MX"/>
        </w:rPr>
        <w:t xml:space="preserve"> </w:t>
      </w:r>
    </w:p>
    <w:p w:rsidR="00B83CE4" w:rsidRPr="00B83CE4" w:rsidRDefault="00B83CE4" w:rsidP="00B83CE4">
      <w:pPr>
        <w:spacing w:before="240" w:after="240" w:line="360" w:lineRule="auto"/>
        <w:jc w:val="both"/>
        <w:rPr>
          <w:rFonts w:ascii="Palatino Linotype" w:eastAsia="Times New Roman" w:hAnsi="Palatino Linotype" w:cs="Arial"/>
          <w:color w:val="000000" w:themeColor="text1"/>
          <w:sz w:val="12"/>
          <w:lang w:val="es-ES" w:eastAsia="es-MX"/>
        </w:rPr>
      </w:pPr>
    </w:p>
    <w:p w:rsidR="000E03A9" w:rsidRDefault="000E03A9" w:rsidP="00B83CE4">
      <w:pPr>
        <w:spacing w:line="360" w:lineRule="auto"/>
        <w:jc w:val="both"/>
        <w:rPr>
          <w:rFonts w:ascii="Palatino Linotype" w:hAnsi="Palatino Linotype"/>
        </w:rPr>
      </w:pPr>
      <w:r w:rsidRPr="00B83CE4">
        <w:rPr>
          <w:rFonts w:ascii="Palatino Linotype" w:hAnsi="Palatino Linotype"/>
          <w:b/>
        </w:rPr>
        <w:t xml:space="preserve">DE LA SUPLENCIA DE LA QUEJA. </w:t>
      </w:r>
      <w:r w:rsidRPr="00B83CE4">
        <w:rPr>
          <w:rFonts w:ascii="Palatino Linotype" w:hAnsi="Palatino Linotype"/>
        </w:rPr>
        <w:t xml:space="preserve">En materia de acceso a la información pública, es una herramienta procedimental tendiente a garantizar y proteger el derecho humano de acceso a la información pública, siempre a favor del recurrente, resultando que las instituciones encargadas de proteger el referido derecho, deberán corregir cualquier error o deficiencia en que hubiese incurrido el </w:t>
      </w:r>
      <w:proofErr w:type="spellStart"/>
      <w:r w:rsidRPr="00B83CE4">
        <w:rPr>
          <w:rFonts w:ascii="Palatino Linotype" w:hAnsi="Palatino Linotype"/>
        </w:rPr>
        <w:t>promovente</w:t>
      </w:r>
      <w:proofErr w:type="spellEnd"/>
      <w:r w:rsidRPr="00B83CE4">
        <w:rPr>
          <w:rFonts w:ascii="Palatino Linotype" w:hAnsi="Palatino Linotype"/>
        </w:rPr>
        <w:t xml:space="preserve"> al momento de formular su solicitud de información, ya que se </w:t>
      </w:r>
      <w:proofErr w:type="gramStart"/>
      <w:r w:rsidRPr="00B83CE4">
        <w:rPr>
          <w:rFonts w:ascii="Palatino Linotype" w:hAnsi="Palatino Linotype"/>
        </w:rPr>
        <w:t>presume</w:t>
      </w:r>
      <w:proofErr w:type="gramEnd"/>
      <w:r w:rsidRPr="00B83CE4">
        <w:rPr>
          <w:rFonts w:ascii="Palatino Linotype" w:hAnsi="Palatino Linotype"/>
        </w:rPr>
        <w:t xml:space="preserve"> que los particulares pueden no ser expertos en la materia, es por ello, que debe tenerse siempre presente esta figura procedimental, bajo el principio </w:t>
      </w:r>
      <w:proofErr w:type="spellStart"/>
      <w:r w:rsidRPr="00B83CE4">
        <w:rPr>
          <w:rFonts w:ascii="Palatino Linotype" w:hAnsi="Palatino Linotype"/>
        </w:rPr>
        <w:t>pro</w:t>
      </w:r>
      <w:proofErr w:type="spellEnd"/>
      <w:r w:rsidRPr="00B83CE4">
        <w:rPr>
          <w:rFonts w:ascii="Palatino Linotype" w:hAnsi="Palatino Linotype"/>
        </w:rPr>
        <w:t xml:space="preserve"> persona.</w:t>
      </w:r>
    </w:p>
    <w:p w:rsidR="00B83CE4" w:rsidRDefault="00B83CE4" w:rsidP="00B83CE4">
      <w:pPr>
        <w:spacing w:line="360" w:lineRule="auto"/>
        <w:jc w:val="both"/>
        <w:rPr>
          <w:rFonts w:ascii="Palatino Linotype" w:hAnsi="Palatino Linotype"/>
        </w:rPr>
      </w:pPr>
    </w:p>
    <w:p w:rsidR="00B83CE4" w:rsidRDefault="00B83CE4" w:rsidP="00B83CE4">
      <w:pPr>
        <w:spacing w:line="360" w:lineRule="auto"/>
        <w:jc w:val="both"/>
        <w:rPr>
          <w:rFonts w:ascii="Palatino Linotype" w:hAnsi="Palatino Linotype"/>
        </w:rPr>
      </w:pPr>
    </w:p>
    <w:p w:rsidR="00B83CE4" w:rsidRDefault="00B83CE4" w:rsidP="00B83CE4">
      <w:pPr>
        <w:spacing w:line="360" w:lineRule="auto"/>
        <w:jc w:val="both"/>
        <w:rPr>
          <w:rFonts w:ascii="Palatino Linotype" w:hAnsi="Palatino Linotype"/>
        </w:rPr>
      </w:pPr>
    </w:p>
    <w:p w:rsidR="00B83CE4" w:rsidRDefault="00B83CE4" w:rsidP="00B83CE4">
      <w:pPr>
        <w:spacing w:line="360" w:lineRule="auto"/>
        <w:jc w:val="both"/>
        <w:rPr>
          <w:rFonts w:ascii="Palatino Linotype" w:hAnsi="Palatino Linotype"/>
        </w:rPr>
      </w:pPr>
    </w:p>
    <w:p w:rsidR="00B83CE4" w:rsidRPr="00B83CE4" w:rsidRDefault="00B83CE4" w:rsidP="00B83CE4">
      <w:pPr>
        <w:spacing w:line="360" w:lineRule="auto"/>
        <w:jc w:val="both"/>
        <w:rPr>
          <w:rFonts w:ascii="Palatino Linotype" w:hAnsi="Palatino Linotype"/>
        </w:rPr>
      </w:pPr>
    </w:p>
    <w:p w:rsidR="001025FA" w:rsidRDefault="00B83CE4" w:rsidP="00B83CE4">
      <w:pPr>
        <w:spacing w:before="240" w:after="240" w:line="360" w:lineRule="auto"/>
        <w:jc w:val="both"/>
        <w:rPr>
          <w:rFonts w:ascii="Palatino Linotype" w:hAnsi="Palatino Linotype" w:cs="Arial"/>
        </w:rPr>
      </w:pPr>
      <w:r>
        <w:rPr>
          <w:rFonts w:ascii="Palatino Linotype" w:eastAsia="Calibri" w:hAnsi="Palatino Linotype" w:cs="Arial"/>
          <w:b/>
          <w:noProof/>
          <w:lang w:val="es-MX" w:eastAsia="es-MX"/>
        </w:rPr>
        <w:lastRenderedPageBreak/>
        <mc:AlternateContent>
          <mc:Choice Requires="wps">
            <w:drawing>
              <wp:anchor distT="0" distB="0" distL="114300" distR="114300" simplePos="0" relativeHeight="251659264" behindDoc="0" locked="0" layoutInCell="1" allowOverlap="1">
                <wp:simplePos x="0" y="0"/>
                <wp:positionH relativeFrom="column">
                  <wp:posOffset>34290</wp:posOffset>
                </wp:positionH>
                <wp:positionV relativeFrom="paragraph">
                  <wp:posOffset>2947670</wp:posOffset>
                </wp:positionV>
                <wp:extent cx="5476875" cy="4333875"/>
                <wp:effectExtent l="19050" t="19050" r="28575" b="28575"/>
                <wp:wrapNone/>
                <wp:docPr id="2" name="Conector recto 2"/>
                <wp:cNvGraphicFramePr/>
                <a:graphic xmlns:a="http://schemas.openxmlformats.org/drawingml/2006/main">
                  <a:graphicData uri="http://schemas.microsoft.com/office/word/2010/wordprocessingShape">
                    <wps:wsp>
                      <wps:cNvCnPr/>
                      <wps:spPr>
                        <a:xfrm flipH="1" flipV="1">
                          <a:off x="0" y="0"/>
                          <a:ext cx="5476875" cy="4333875"/>
                        </a:xfrm>
                        <a:prstGeom prst="line">
                          <a:avLst/>
                        </a:prstGeom>
                        <a:ln w="3810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A7A2F9" id="Conector recto 2" o:spid="_x0000_s1026" style="position:absolute;flip:x y;z-index:251659264;visibility:visible;mso-wrap-style:square;mso-wrap-distance-left:9pt;mso-wrap-distance-top:0;mso-wrap-distance-right:9pt;mso-wrap-distance-bottom:0;mso-position-horizontal:absolute;mso-position-horizontal-relative:text;mso-position-vertical:absolute;mso-position-vertical-relative:text" from="2.7pt,232.1pt" to="433.95pt,5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" strokecolor="#5b9bd5 [3204]" strokeweight="3pt">
                <v:stroke joinstyle="miter"/>
              </v:line>
            </w:pict>
          </mc:Fallback>
        </mc:AlternateContent>
      </w:r>
      <w:r w:rsidR="00F77E6F" w:rsidRPr="00B83CE4">
        <w:rPr>
          <w:rFonts w:ascii="Palatino Linotype" w:eastAsia="Calibri" w:hAnsi="Palatino Linotype" w:cs="Arial"/>
          <w:b/>
          <w:lang w:val="es-ES" w:eastAsia="es-MX"/>
        </w:rPr>
        <w:t>DE LAS FORMALIDADES LEGALES DE LA CLASIFICACIÓN DE LA INFORMACIÓN.</w:t>
      </w:r>
      <w:r w:rsidR="00F77E6F" w:rsidRPr="00B83CE4">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00F77E6F" w:rsidRPr="00B83CE4">
        <w:rPr>
          <w:rFonts w:ascii="Palatino Linotype" w:eastAsia="Calibri" w:hAnsi="Palatino Linotype" w:cs="Arial"/>
          <w:bCs/>
          <w:lang w:val="es-MX" w:eastAsia="en-US"/>
        </w:rPr>
        <w:t xml:space="preserve"> VIII,</w:t>
      </w:r>
      <w:r w:rsidR="00F77E6F" w:rsidRPr="00B83CE4">
        <w:rPr>
          <w:rFonts w:ascii="Palatino Linotype" w:eastAsia="Calibri" w:hAnsi="Palatino Linotype" w:cs="Arial"/>
          <w:lang w:val="es-ES" w:eastAsia="es-MX"/>
        </w:rPr>
        <w:t xml:space="preserve"> 122, 135 </w:t>
      </w:r>
      <w:r w:rsidR="00F77E6F" w:rsidRPr="00B83CE4">
        <w:rPr>
          <w:rFonts w:ascii="Palatino Linotype" w:hAnsi="Palatino Linotype" w:cs="Arial"/>
        </w:rPr>
        <w:t>143 y 149, así como los establecido en los Lineamientos Generales en Materia de Clasificación</w:t>
      </w:r>
      <w:r w:rsidR="00F77E6F" w:rsidRPr="00B83CE4">
        <w:rPr>
          <w:rFonts w:ascii="Palatino Linotype" w:hAnsi="Palatino Linotype"/>
        </w:rPr>
        <w:t xml:space="preserve"> </w:t>
      </w:r>
      <w:r w:rsidR="00F77E6F" w:rsidRPr="00B83CE4">
        <w:rPr>
          <w:rFonts w:ascii="Palatino Linotype" w:hAnsi="Palatino Linotype" w:cs="Arial"/>
        </w:rPr>
        <w:t>y Desclasificación de la Información.</w:t>
      </w:r>
    </w:p>
    <w:p w:rsidR="00B83CE4" w:rsidRDefault="00B83CE4" w:rsidP="00B83CE4">
      <w:pPr>
        <w:spacing w:before="240" w:after="240" w:line="360" w:lineRule="auto"/>
        <w:jc w:val="both"/>
        <w:rPr>
          <w:rFonts w:ascii="Palatino Linotype" w:hAnsi="Palatino Linotype" w:cs="Arial"/>
        </w:rPr>
      </w:pPr>
    </w:p>
    <w:p w:rsidR="00B83CE4" w:rsidRDefault="00B83CE4" w:rsidP="00B83CE4">
      <w:pPr>
        <w:spacing w:before="240" w:after="240" w:line="360" w:lineRule="auto"/>
        <w:jc w:val="both"/>
        <w:rPr>
          <w:rFonts w:ascii="Palatino Linotype" w:hAnsi="Palatino Linotype" w:cs="Arial"/>
        </w:rPr>
      </w:pPr>
    </w:p>
    <w:p w:rsidR="00B83CE4" w:rsidRDefault="00B83CE4" w:rsidP="00B83CE4">
      <w:pPr>
        <w:spacing w:before="240" w:after="240" w:line="360" w:lineRule="auto"/>
        <w:jc w:val="both"/>
        <w:rPr>
          <w:rFonts w:ascii="Palatino Linotype" w:hAnsi="Palatino Linotype" w:cs="Arial"/>
        </w:rPr>
      </w:pPr>
    </w:p>
    <w:p w:rsidR="00B83CE4" w:rsidRDefault="00B83CE4" w:rsidP="00B83CE4">
      <w:pPr>
        <w:spacing w:before="240" w:after="240" w:line="360" w:lineRule="auto"/>
        <w:jc w:val="both"/>
        <w:rPr>
          <w:rFonts w:ascii="Palatino Linotype" w:hAnsi="Palatino Linotype" w:cs="Arial"/>
        </w:rPr>
      </w:pPr>
    </w:p>
    <w:p w:rsidR="00B83CE4" w:rsidRDefault="00B83CE4" w:rsidP="00B83CE4">
      <w:pPr>
        <w:spacing w:before="240" w:after="240" w:line="360" w:lineRule="auto"/>
        <w:jc w:val="both"/>
        <w:rPr>
          <w:rFonts w:ascii="Palatino Linotype" w:hAnsi="Palatino Linotype" w:cs="Arial"/>
        </w:rPr>
      </w:pPr>
    </w:p>
    <w:p w:rsidR="00B83CE4" w:rsidRDefault="00B83CE4" w:rsidP="00B83CE4">
      <w:pPr>
        <w:spacing w:before="240" w:after="240" w:line="360" w:lineRule="auto"/>
        <w:jc w:val="both"/>
        <w:rPr>
          <w:rFonts w:ascii="Palatino Linotype" w:hAnsi="Palatino Linotype" w:cs="Arial"/>
        </w:rPr>
      </w:pPr>
    </w:p>
    <w:p w:rsidR="00B83CE4" w:rsidRDefault="00B83CE4" w:rsidP="00B83CE4">
      <w:pPr>
        <w:spacing w:before="240" w:after="240" w:line="360" w:lineRule="auto"/>
        <w:jc w:val="both"/>
        <w:rPr>
          <w:rFonts w:ascii="Palatino Linotype" w:hAnsi="Palatino Linotype" w:cs="Arial"/>
        </w:rPr>
      </w:pPr>
    </w:p>
    <w:p w:rsidR="00B83CE4" w:rsidRPr="00B83CE4" w:rsidRDefault="00B83CE4" w:rsidP="00B83CE4">
      <w:pPr>
        <w:spacing w:before="240" w:after="240" w:line="360" w:lineRule="auto"/>
        <w:jc w:val="both"/>
        <w:rPr>
          <w:rFonts w:ascii="Palatino Linotype" w:hAnsi="Palatino Linotype" w:cs="Arial"/>
        </w:rPr>
      </w:pPr>
    </w:p>
    <w:p w:rsidR="002A5BA4" w:rsidRPr="00B83CE4" w:rsidRDefault="002A5BA4" w:rsidP="00B83CE4">
      <w:pPr>
        <w:spacing w:before="240" w:after="240" w:line="360" w:lineRule="auto"/>
        <w:jc w:val="center"/>
        <w:rPr>
          <w:rFonts w:ascii="Palatino Linotype" w:hAnsi="Palatino Linotype"/>
        </w:rPr>
      </w:pPr>
      <w:r w:rsidRPr="00B83CE4">
        <w:rPr>
          <w:rFonts w:ascii="Palatino Linotype" w:hAnsi="Palatino Linotype"/>
          <w:b/>
        </w:rPr>
        <w:lastRenderedPageBreak/>
        <w:t>Índice</w:t>
      </w:r>
      <w:r w:rsidRPr="00B83CE4">
        <w:rPr>
          <w:rFonts w:ascii="Palatino Linotype" w:hAnsi="Palatino Linotype"/>
        </w:rPr>
        <w:t>.</w:t>
      </w:r>
    </w:p>
    <w:sdt>
      <w:sdtPr>
        <w:rPr>
          <w:rFonts w:asciiTheme="minorHAnsi" w:eastAsiaTheme="minorEastAsia" w:hAnsiTheme="minorHAnsi" w:cstheme="minorBidi"/>
          <w:b w:val="0"/>
          <w:szCs w:val="24"/>
          <w:lang w:val="es-ES" w:eastAsia="es-ES"/>
        </w:rPr>
        <w:id w:val="1703668029"/>
        <w:docPartObj>
          <w:docPartGallery w:val="Table of Contents"/>
          <w:docPartUnique/>
        </w:docPartObj>
      </w:sdtPr>
      <w:sdtEndPr>
        <w:rPr>
          <w:bCs/>
        </w:rPr>
      </w:sdtEndPr>
      <w:sdtContent>
        <w:p w:rsidR="00BD13E9" w:rsidRPr="00B83CE4" w:rsidRDefault="002A5BA4" w:rsidP="00B83CE4">
          <w:pPr>
            <w:pStyle w:val="TtulodeTDC"/>
            <w:spacing w:line="360" w:lineRule="auto"/>
            <w:jc w:val="both"/>
            <w:rPr>
              <w:noProof/>
              <w:szCs w:val="24"/>
            </w:rPr>
          </w:pPr>
          <w:r w:rsidRPr="00B83CE4">
            <w:rPr>
              <w:b w:val="0"/>
              <w:szCs w:val="24"/>
              <w:lang w:val="es-ES_tradnl"/>
            </w:rPr>
            <w:fldChar w:fldCharType="begin"/>
          </w:r>
          <w:r w:rsidRPr="00B83CE4">
            <w:rPr>
              <w:szCs w:val="24"/>
            </w:rPr>
            <w:instrText xml:space="preserve"> TOC \o "1-3" \h \z \u </w:instrText>
          </w:r>
          <w:r w:rsidRPr="00B83CE4">
            <w:rPr>
              <w:b w:val="0"/>
              <w:szCs w:val="24"/>
              <w:lang w:val="es-ES_tradnl"/>
            </w:rPr>
            <w:fldChar w:fldCharType="separate"/>
          </w:r>
          <w:hyperlink w:anchor="_Toc17308798" w:history="1">
            <w:r w:rsidR="00BD13E9" w:rsidRPr="00B83CE4">
              <w:rPr>
                <w:rStyle w:val="Hipervnculo"/>
                <w:noProof/>
                <w:szCs w:val="24"/>
              </w:rPr>
              <w:t>ANTECEDENTES</w:t>
            </w:r>
            <w:r w:rsidR="00BD13E9" w:rsidRPr="00B83CE4">
              <w:rPr>
                <w:noProof/>
                <w:webHidden/>
                <w:szCs w:val="24"/>
              </w:rPr>
              <w:tab/>
            </w:r>
            <w:r w:rsidR="00B83CE4">
              <w:rPr>
                <w:noProof/>
                <w:webHidden/>
                <w:szCs w:val="24"/>
              </w:rPr>
              <w:t>……………………………………………………………………….</w:t>
            </w:r>
            <w:r w:rsidR="00BD13E9" w:rsidRPr="00B83CE4">
              <w:rPr>
                <w:noProof/>
                <w:webHidden/>
                <w:szCs w:val="24"/>
              </w:rPr>
              <w:fldChar w:fldCharType="begin"/>
            </w:r>
            <w:r w:rsidR="00BD13E9" w:rsidRPr="00B83CE4">
              <w:rPr>
                <w:noProof/>
                <w:webHidden/>
                <w:szCs w:val="24"/>
              </w:rPr>
              <w:instrText xml:space="preserve"> PAGEREF _Toc17308798 \h </w:instrText>
            </w:r>
            <w:r w:rsidR="00BD13E9" w:rsidRPr="00B83CE4">
              <w:rPr>
                <w:noProof/>
                <w:webHidden/>
                <w:szCs w:val="24"/>
              </w:rPr>
            </w:r>
            <w:r w:rsidR="00BD13E9" w:rsidRPr="00B83CE4">
              <w:rPr>
                <w:noProof/>
                <w:webHidden/>
                <w:szCs w:val="24"/>
              </w:rPr>
              <w:fldChar w:fldCharType="separate"/>
            </w:r>
            <w:r w:rsidR="00572401">
              <w:rPr>
                <w:noProof/>
                <w:webHidden/>
                <w:szCs w:val="24"/>
              </w:rPr>
              <w:t>4</w:t>
            </w:r>
            <w:r w:rsidR="00BD13E9" w:rsidRPr="00B83CE4">
              <w:rPr>
                <w:noProof/>
                <w:webHidden/>
                <w:szCs w:val="24"/>
              </w:rPr>
              <w:fldChar w:fldCharType="end"/>
            </w:r>
          </w:hyperlink>
        </w:p>
        <w:p w:rsidR="00BD13E9" w:rsidRPr="00B83CE4" w:rsidRDefault="00D85B6D" w:rsidP="00B83CE4">
          <w:pPr>
            <w:pStyle w:val="TDC1"/>
            <w:tabs>
              <w:tab w:val="right" w:leader="dot" w:pos="8779"/>
            </w:tabs>
            <w:spacing w:line="360" w:lineRule="auto"/>
            <w:jc w:val="both"/>
            <w:rPr>
              <w:rFonts w:ascii="Palatino Linotype" w:hAnsi="Palatino Linotype"/>
              <w:noProof/>
              <w:lang w:val="es-MX" w:eastAsia="es-MX"/>
            </w:rPr>
          </w:pPr>
          <w:hyperlink w:anchor="_Toc17308799" w:history="1">
            <w:r w:rsidR="00BD13E9" w:rsidRPr="00B83CE4">
              <w:rPr>
                <w:rStyle w:val="Hipervnculo"/>
                <w:rFonts w:ascii="Palatino Linotype" w:hAnsi="Palatino Linotype"/>
                <w:noProof/>
              </w:rPr>
              <w:t>CONSIDERANDO</w:t>
            </w:r>
            <w:r w:rsidR="00BD13E9" w:rsidRPr="00B83CE4">
              <w:rPr>
                <w:rFonts w:ascii="Palatino Linotype" w:hAnsi="Palatino Linotype"/>
                <w:noProof/>
                <w:webHidden/>
              </w:rPr>
              <w:tab/>
            </w:r>
            <w:r w:rsidR="00BD13E9" w:rsidRPr="00B83CE4">
              <w:rPr>
                <w:rFonts w:ascii="Palatino Linotype" w:hAnsi="Palatino Linotype"/>
                <w:noProof/>
                <w:webHidden/>
              </w:rPr>
              <w:fldChar w:fldCharType="begin"/>
            </w:r>
            <w:r w:rsidR="00BD13E9" w:rsidRPr="00B83CE4">
              <w:rPr>
                <w:rFonts w:ascii="Palatino Linotype" w:hAnsi="Palatino Linotype"/>
                <w:noProof/>
                <w:webHidden/>
              </w:rPr>
              <w:instrText xml:space="preserve"> PAGEREF _Toc17308799 \h </w:instrText>
            </w:r>
            <w:r w:rsidR="00BD13E9" w:rsidRPr="00B83CE4">
              <w:rPr>
                <w:rFonts w:ascii="Palatino Linotype" w:hAnsi="Palatino Linotype"/>
                <w:noProof/>
                <w:webHidden/>
              </w:rPr>
            </w:r>
            <w:r w:rsidR="00BD13E9" w:rsidRPr="00B83CE4">
              <w:rPr>
                <w:rFonts w:ascii="Palatino Linotype" w:hAnsi="Palatino Linotype"/>
                <w:noProof/>
                <w:webHidden/>
              </w:rPr>
              <w:fldChar w:fldCharType="separate"/>
            </w:r>
            <w:r w:rsidR="00572401">
              <w:rPr>
                <w:rFonts w:ascii="Palatino Linotype" w:hAnsi="Palatino Linotype"/>
                <w:noProof/>
                <w:webHidden/>
              </w:rPr>
              <w:t>8</w:t>
            </w:r>
            <w:r w:rsidR="00BD13E9" w:rsidRPr="00B83CE4">
              <w:rPr>
                <w:rFonts w:ascii="Palatino Linotype" w:hAnsi="Palatino Linotype"/>
                <w:noProof/>
                <w:webHidden/>
              </w:rPr>
              <w:fldChar w:fldCharType="end"/>
            </w:r>
          </w:hyperlink>
        </w:p>
        <w:p w:rsidR="00BD13E9" w:rsidRPr="00B83CE4" w:rsidRDefault="00D85B6D" w:rsidP="00B83CE4">
          <w:pPr>
            <w:pStyle w:val="TDC2"/>
            <w:spacing w:line="360" w:lineRule="auto"/>
            <w:ind w:left="0"/>
            <w:jc w:val="both"/>
            <w:rPr>
              <w:rFonts w:ascii="Palatino Linotype" w:hAnsi="Palatino Linotype"/>
              <w:noProof/>
              <w:lang w:val="es-MX" w:eastAsia="es-MX"/>
            </w:rPr>
          </w:pPr>
          <w:hyperlink w:anchor="_Toc17308800" w:history="1">
            <w:r w:rsidR="00BD13E9" w:rsidRPr="00B83CE4">
              <w:rPr>
                <w:rStyle w:val="Hipervnculo"/>
                <w:rFonts w:ascii="Palatino Linotype" w:hAnsi="Palatino Linotype"/>
                <w:b/>
                <w:noProof/>
              </w:rPr>
              <w:t>PRIMERO. De la competencia</w:t>
            </w:r>
            <w:r w:rsidR="00BD13E9" w:rsidRPr="00B83CE4">
              <w:rPr>
                <w:rFonts w:ascii="Palatino Linotype" w:hAnsi="Palatino Linotype"/>
                <w:noProof/>
                <w:webHidden/>
              </w:rPr>
              <w:tab/>
            </w:r>
            <w:r w:rsidR="00BD13E9" w:rsidRPr="00B83CE4">
              <w:rPr>
                <w:rFonts w:ascii="Palatino Linotype" w:hAnsi="Palatino Linotype"/>
                <w:noProof/>
                <w:webHidden/>
              </w:rPr>
              <w:fldChar w:fldCharType="begin"/>
            </w:r>
            <w:r w:rsidR="00BD13E9" w:rsidRPr="00B83CE4">
              <w:rPr>
                <w:rFonts w:ascii="Palatino Linotype" w:hAnsi="Palatino Linotype"/>
                <w:noProof/>
                <w:webHidden/>
              </w:rPr>
              <w:instrText xml:space="preserve"> PAGEREF _Toc17308800 \h </w:instrText>
            </w:r>
            <w:r w:rsidR="00BD13E9" w:rsidRPr="00B83CE4">
              <w:rPr>
                <w:rFonts w:ascii="Palatino Linotype" w:hAnsi="Palatino Linotype"/>
                <w:noProof/>
                <w:webHidden/>
              </w:rPr>
            </w:r>
            <w:r w:rsidR="00BD13E9" w:rsidRPr="00B83CE4">
              <w:rPr>
                <w:rFonts w:ascii="Palatino Linotype" w:hAnsi="Palatino Linotype"/>
                <w:noProof/>
                <w:webHidden/>
              </w:rPr>
              <w:fldChar w:fldCharType="separate"/>
            </w:r>
            <w:r w:rsidR="00572401">
              <w:rPr>
                <w:rFonts w:ascii="Palatino Linotype" w:hAnsi="Palatino Linotype"/>
                <w:noProof/>
                <w:webHidden/>
              </w:rPr>
              <w:t>8</w:t>
            </w:r>
            <w:r w:rsidR="00BD13E9" w:rsidRPr="00B83CE4">
              <w:rPr>
                <w:rFonts w:ascii="Palatino Linotype" w:hAnsi="Palatino Linotype"/>
                <w:noProof/>
                <w:webHidden/>
              </w:rPr>
              <w:fldChar w:fldCharType="end"/>
            </w:r>
          </w:hyperlink>
        </w:p>
        <w:p w:rsidR="00BD13E9" w:rsidRPr="00B83CE4" w:rsidRDefault="00D85B6D" w:rsidP="00B83CE4">
          <w:pPr>
            <w:pStyle w:val="TDC2"/>
            <w:spacing w:line="360" w:lineRule="auto"/>
            <w:ind w:left="0"/>
            <w:jc w:val="both"/>
            <w:rPr>
              <w:rFonts w:ascii="Palatino Linotype" w:hAnsi="Palatino Linotype"/>
              <w:noProof/>
              <w:lang w:val="es-MX" w:eastAsia="es-MX"/>
            </w:rPr>
          </w:pPr>
          <w:hyperlink w:anchor="_Toc17308801" w:history="1">
            <w:r w:rsidR="00BD13E9" w:rsidRPr="00B83CE4">
              <w:rPr>
                <w:rStyle w:val="Hipervnculo"/>
                <w:rFonts w:ascii="Palatino Linotype" w:hAnsi="Palatino Linotype"/>
                <w:b/>
                <w:noProof/>
              </w:rPr>
              <w:t>SEGUNDO. De la oportunidad y procedencia.</w:t>
            </w:r>
            <w:r w:rsidR="00BD13E9" w:rsidRPr="00B83CE4">
              <w:rPr>
                <w:rFonts w:ascii="Palatino Linotype" w:hAnsi="Palatino Linotype"/>
                <w:noProof/>
                <w:webHidden/>
              </w:rPr>
              <w:tab/>
            </w:r>
            <w:r w:rsidR="00BD13E9" w:rsidRPr="00B83CE4">
              <w:rPr>
                <w:rFonts w:ascii="Palatino Linotype" w:hAnsi="Palatino Linotype"/>
                <w:noProof/>
                <w:webHidden/>
              </w:rPr>
              <w:fldChar w:fldCharType="begin"/>
            </w:r>
            <w:r w:rsidR="00BD13E9" w:rsidRPr="00B83CE4">
              <w:rPr>
                <w:rFonts w:ascii="Palatino Linotype" w:hAnsi="Palatino Linotype"/>
                <w:noProof/>
                <w:webHidden/>
              </w:rPr>
              <w:instrText xml:space="preserve"> PAGEREF _Toc17308801 \h </w:instrText>
            </w:r>
            <w:r w:rsidR="00BD13E9" w:rsidRPr="00B83CE4">
              <w:rPr>
                <w:rFonts w:ascii="Palatino Linotype" w:hAnsi="Palatino Linotype"/>
                <w:noProof/>
                <w:webHidden/>
              </w:rPr>
            </w:r>
            <w:r w:rsidR="00BD13E9" w:rsidRPr="00B83CE4">
              <w:rPr>
                <w:rFonts w:ascii="Palatino Linotype" w:hAnsi="Palatino Linotype"/>
                <w:noProof/>
                <w:webHidden/>
              </w:rPr>
              <w:fldChar w:fldCharType="separate"/>
            </w:r>
            <w:r w:rsidR="00572401">
              <w:rPr>
                <w:rFonts w:ascii="Palatino Linotype" w:hAnsi="Palatino Linotype"/>
                <w:noProof/>
                <w:webHidden/>
              </w:rPr>
              <w:t>9</w:t>
            </w:r>
            <w:r w:rsidR="00BD13E9" w:rsidRPr="00B83CE4">
              <w:rPr>
                <w:rFonts w:ascii="Palatino Linotype" w:hAnsi="Palatino Linotype"/>
                <w:noProof/>
                <w:webHidden/>
              </w:rPr>
              <w:fldChar w:fldCharType="end"/>
            </w:r>
          </w:hyperlink>
        </w:p>
        <w:p w:rsidR="00BD13E9" w:rsidRPr="00B83CE4" w:rsidRDefault="00D85B6D" w:rsidP="00B83CE4">
          <w:pPr>
            <w:pStyle w:val="TDC1"/>
            <w:tabs>
              <w:tab w:val="right" w:leader="dot" w:pos="8779"/>
            </w:tabs>
            <w:spacing w:line="360" w:lineRule="auto"/>
            <w:jc w:val="both"/>
            <w:rPr>
              <w:rFonts w:ascii="Palatino Linotype" w:hAnsi="Palatino Linotype"/>
              <w:noProof/>
              <w:lang w:val="es-MX" w:eastAsia="es-MX"/>
            </w:rPr>
          </w:pPr>
          <w:hyperlink w:anchor="_Toc17308802" w:history="1">
            <w:r w:rsidR="00BD13E9" w:rsidRPr="00B83CE4">
              <w:rPr>
                <w:rStyle w:val="Hipervnculo"/>
                <w:rFonts w:ascii="Palatino Linotype" w:hAnsi="Palatino Linotype"/>
                <w:noProof/>
                <w:lang w:eastAsia="es-MX"/>
              </w:rPr>
              <w:t>TERCERO. Planteamiento de la Litis</w:t>
            </w:r>
            <w:r w:rsidR="00BD13E9" w:rsidRPr="00B83CE4">
              <w:rPr>
                <w:rFonts w:ascii="Palatino Linotype" w:hAnsi="Palatino Linotype"/>
                <w:noProof/>
                <w:webHidden/>
              </w:rPr>
              <w:tab/>
            </w:r>
            <w:r w:rsidR="00BD13E9" w:rsidRPr="00B83CE4">
              <w:rPr>
                <w:rFonts w:ascii="Palatino Linotype" w:hAnsi="Palatino Linotype"/>
                <w:noProof/>
                <w:webHidden/>
              </w:rPr>
              <w:fldChar w:fldCharType="begin"/>
            </w:r>
            <w:r w:rsidR="00BD13E9" w:rsidRPr="00B83CE4">
              <w:rPr>
                <w:rFonts w:ascii="Palatino Linotype" w:hAnsi="Palatino Linotype"/>
                <w:noProof/>
                <w:webHidden/>
              </w:rPr>
              <w:instrText xml:space="preserve"> PAGEREF _Toc17308802 \h </w:instrText>
            </w:r>
            <w:r w:rsidR="00BD13E9" w:rsidRPr="00B83CE4">
              <w:rPr>
                <w:rFonts w:ascii="Palatino Linotype" w:hAnsi="Palatino Linotype"/>
                <w:noProof/>
                <w:webHidden/>
              </w:rPr>
            </w:r>
            <w:r w:rsidR="00BD13E9" w:rsidRPr="00B83CE4">
              <w:rPr>
                <w:rFonts w:ascii="Palatino Linotype" w:hAnsi="Palatino Linotype"/>
                <w:noProof/>
                <w:webHidden/>
              </w:rPr>
              <w:fldChar w:fldCharType="separate"/>
            </w:r>
            <w:r w:rsidR="00572401">
              <w:rPr>
                <w:rFonts w:ascii="Palatino Linotype" w:hAnsi="Palatino Linotype"/>
                <w:noProof/>
                <w:webHidden/>
              </w:rPr>
              <w:t>14</w:t>
            </w:r>
            <w:r w:rsidR="00BD13E9" w:rsidRPr="00B83CE4">
              <w:rPr>
                <w:rFonts w:ascii="Palatino Linotype" w:hAnsi="Palatino Linotype"/>
                <w:noProof/>
                <w:webHidden/>
              </w:rPr>
              <w:fldChar w:fldCharType="end"/>
            </w:r>
          </w:hyperlink>
        </w:p>
        <w:p w:rsidR="00BD13E9" w:rsidRPr="00B83CE4" w:rsidRDefault="00D85B6D" w:rsidP="00B83CE4">
          <w:pPr>
            <w:pStyle w:val="TDC1"/>
            <w:tabs>
              <w:tab w:val="right" w:leader="dot" w:pos="8779"/>
            </w:tabs>
            <w:spacing w:line="360" w:lineRule="auto"/>
            <w:jc w:val="both"/>
            <w:rPr>
              <w:rFonts w:ascii="Palatino Linotype" w:hAnsi="Palatino Linotype"/>
              <w:noProof/>
              <w:lang w:val="es-MX" w:eastAsia="es-MX"/>
            </w:rPr>
          </w:pPr>
          <w:hyperlink w:anchor="_Toc17308803" w:history="1">
            <w:r w:rsidR="00BD13E9" w:rsidRPr="00B83CE4">
              <w:rPr>
                <w:rStyle w:val="Hipervnculo"/>
                <w:rFonts w:ascii="Palatino Linotype" w:hAnsi="Palatino Linotype"/>
                <w:noProof/>
              </w:rPr>
              <w:t>CUARTO. Análisis y resolución del asunto</w:t>
            </w:r>
            <w:r w:rsidR="00BD13E9" w:rsidRPr="00B83CE4">
              <w:rPr>
                <w:rFonts w:ascii="Palatino Linotype" w:hAnsi="Palatino Linotype"/>
                <w:noProof/>
                <w:webHidden/>
              </w:rPr>
              <w:tab/>
            </w:r>
            <w:r w:rsidR="00BD13E9" w:rsidRPr="00B83CE4">
              <w:rPr>
                <w:rFonts w:ascii="Palatino Linotype" w:hAnsi="Palatino Linotype"/>
                <w:noProof/>
                <w:webHidden/>
              </w:rPr>
              <w:fldChar w:fldCharType="begin"/>
            </w:r>
            <w:r w:rsidR="00BD13E9" w:rsidRPr="00B83CE4">
              <w:rPr>
                <w:rFonts w:ascii="Palatino Linotype" w:hAnsi="Palatino Linotype"/>
                <w:noProof/>
                <w:webHidden/>
              </w:rPr>
              <w:instrText xml:space="preserve"> PAGEREF _Toc17308803 \h </w:instrText>
            </w:r>
            <w:r w:rsidR="00BD13E9" w:rsidRPr="00B83CE4">
              <w:rPr>
                <w:rFonts w:ascii="Palatino Linotype" w:hAnsi="Palatino Linotype"/>
                <w:noProof/>
                <w:webHidden/>
              </w:rPr>
            </w:r>
            <w:r w:rsidR="00BD13E9" w:rsidRPr="00B83CE4">
              <w:rPr>
                <w:rFonts w:ascii="Palatino Linotype" w:hAnsi="Palatino Linotype"/>
                <w:noProof/>
                <w:webHidden/>
              </w:rPr>
              <w:fldChar w:fldCharType="separate"/>
            </w:r>
            <w:r w:rsidR="00572401">
              <w:rPr>
                <w:rFonts w:ascii="Palatino Linotype" w:hAnsi="Palatino Linotype"/>
                <w:noProof/>
                <w:webHidden/>
              </w:rPr>
              <w:t>14</w:t>
            </w:r>
            <w:r w:rsidR="00BD13E9" w:rsidRPr="00B83CE4">
              <w:rPr>
                <w:rFonts w:ascii="Palatino Linotype" w:hAnsi="Palatino Linotype"/>
                <w:noProof/>
                <w:webHidden/>
              </w:rPr>
              <w:fldChar w:fldCharType="end"/>
            </w:r>
          </w:hyperlink>
        </w:p>
        <w:p w:rsidR="00BD13E9" w:rsidRPr="00B83CE4" w:rsidRDefault="00D85B6D" w:rsidP="00B83CE4">
          <w:pPr>
            <w:pStyle w:val="TDC2"/>
            <w:spacing w:line="360" w:lineRule="auto"/>
            <w:ind w:left="0"/>
            <w:jc w:val="both"/>
            <w:rPr>
              <w:rFonts w:ascii="Palatino Linotype" w:hAnsi="Palatino Linotype"/>
              <w:noProof/>
              <w:lang w:val="es-MX" w:eastAsia="es-MX"/>
            </w:rPr>
          </w:pPr>
          <w:hyperlink w:anchor="_Toc17308804" w:history="1">
            <w:r w:rsidR="00BD13E9" w:rsidRPr="00B83CE4">
              <w:rPr>
                <w:rStyle w:val="Hipervnculo"/>
                <w:rFonts w:ascii="Palatino Linotype" w:hAnsi="Palatino Linotype"/>
                <w:b/>
                <w:noProof/>
              </w:rPr>
              <w:t>A)</w:t>
            </w:r>
            <w:r w:rsidR="00BD13E9" w:rsidRPr="00B83CE4">
              <w:rPr>
                <w:rFonts w:ascii="Palatino Linotype" w:hAnsi="Palatino Linotype"/>
                <w:noProof/>
                <w:lang w:val="es-MX" w:eastAsia="es-MX"/>
              </w:rPr>
              <w:tab/>
            </w:r>
            <w:r w:rsidR="00BD13E9" w:rsidRPr="00B83CE4">
              <w:rPr>
                <w:rStyle w:val="Hipervnculo"/>
                <w:rFonts w:ascii="Palatino Linotype" w:hAnsi="Palatino Linotype"/>
                <w:b/>
                <w:noProof/>
              </w:rPr>
              <w:t>La omisión de atender una solicitud de acceso a la información.</w:t>
            </w:r>
            <w:r w:rsidR="00BD13E9" w:rsidRPr="00B83CE4">
              <w:rPr>
                <w:rFonts w:ascii="Palatino Linotype" w:hAnsi="Palatino Linotype"/>
                <w:noProof/>
                <w:webHidden/>
              </w:rPr>
              <w:tab/>
            </w:r>
            <w:r w:rsidR="00BD13E9" w:rsidRPr="00B83CE4">
              <w:rPr>
                <w:rFonts w:ascii="Palatino Linotype" w:hAnsi="Palatino Linotype"/>
                <w:noProof/>
                <w:webHidden/>
              </w:rPr>
              <w:fldChar w:fldCharType="begin"/>
            </w:r>
            <w:r w:rsidR="00BD13E9" w:rsidRPr="00B83CE4">
              <w:rPr>
                <w:rFonts w:ascii="Palatino Linotype" w:hAnsi="Palatino Linotype"/>
                <w:noProof/>
                <w:webHidden/>
              </w:rPr>
              <w:instrText xml:space="preserve"> PAGEREF _Toc17308804 \h </w:instrText>
            </w:r>
            <w:r w:rsidR="00BD13E9" w:rsidRPr="00B83CE4">
              <w:rPr>
                <w:rFonts w:ascii="Palatino Linotype" w:hAnsi="Palatino Linotype"/>
                <w:noProof/>
                <w:webHidden/>
              </w:rPr>
            </w:r>
            <w:r w:rsidR="00BD13E9" w:rsidRPr="00B83CE4">
              <w:rPr>
                <w:rFonts w:ascii="Palatino Linotype" w:hAnsi="Palatino Linotype"/>
                <w:noProof/>
                <w:webHidden/>
              </w:rPr>
              <w:fldChar w:fldCharType="separate"/>
            </w:r>
            <w:r w:rsidR="00572401">
              <w:rPr>
                <w:rFonts w:ascii="Palatino Linotype" w:hAnsi="Palatino Linotype"/>
                <w:noProof/>
                <w:webHidden/>
              </w:rPr>
              <w:t>14</w:t>
            </w:r>
            <w:r w:rsidR="00BD13E9" w:rsidRPr="00B83CE4">
              <w:rPr>
                <w:rFonts w:ascii="Palatino Linotype" w:hAnsi="Palatino Linotype"/>
                <w:noProof/>
                <w:webHidden/>
              </w:rPr>
              <w:fldChar w:fldCharType="end"/>
            </w:r>
          </w:hyperlink>
        </w:p>
        <w:p w:rsidR="00BD13E9" w:rsidRPr="00B83CE4" w:rsidRDefault="00D85B6D" w:rsidP="00B83CE4">
          <w:pPr>
            <w:pStyle w:val="TDC2"/>
            <w:spacing w:line="360" w:lineRule="auto"/>
            <w:ind w:left="0"/>
            <w:jc w:val="both"/>
            <w:rPr>
              <w:rFonts w:ascii="Palatino Linotype" w:hAnsi="Palatino Linotype"/>
              <w:noProof/>
              <w:lang w:val="es-MX" w:eastAsia="es-MX"/>
            </w:rPr>
          </w:pPr>
          <w:hyperlink w:anchor="_Toc17308805" w:history="1">
            <w:r w:rsidR="00BD13E9" w:rsidRPr="00B83CE4">
              <w:rPr>
                <w:rStyle w:val="Hipervnculo"/>
                <w:rFonts w:ascii="Palatino Linotype" w:hAnsi="Palatino Linotype"/>
                <w:b/>
                <w:noProof/>
              </w:rPr>
              <w:t>B)</w:t>
            </w:r>
            <w:r w:rsidR="00BD13E9" w:rsidRPr="00B83CE4">
              <w:rPr>
                <w:rFonts w:ascii="Palatino Linotype" w:hAnsi="Palatino Linotype"/>
                <w:noProof/>
                <w:lang w:val="es-MX" w:eastAsia="es-MX"/>
              </w:rPr>
              <w:tab/>
            </w:r>
            <w:r w:rsidR="00BD13E9" w:rsidRPr="00B83CE4">
              <w:rPr>
                <w:rStyle w:val="Hipervnculo"/>
                <w:rFonts w:ascii="Palatino Linotype" w:hAnsi="Palatino Linotype"/>
                <w:b/>
                <w:noProof/>
              </w:rPr>
              <w:t>Fuente Obligacional.</w:t>
            </w:r>
            <w:r w:rsidR="00BD13E9" w:rsidRPr="00B83CE4">
              <w:rPr>
                <w:rFonts w:ascii="Palatino Linotype" w:hAnsi="Palatino Linotype"/>
                <w:noProof/>
                <w:webHidden/>
              </w:rPr>
              <w:tab/>
            </w:r>
            <w:r w:rsidR="00BD13E9" w:rsidRPr="00B83CE4">
              <w:rPr>
                <w:rFonts w:ascii="Palatino Linotype" w:hAnsi="Palatino Linotype"/>
                <w:noProof/>
                <w:webHidden/>
              </w:rPr>
              <w:fldChar w:fldCharType="begin"/>
            </w:r>
            <w:r w:rsidR="00BD13E9" w:rsidRPr="00B83CE4">
              <w:rPr>
                <w:rFonts w:ascii="Palatino Linotype" w:hAnsi="Palatino Linotype"/>
                <w:noProof/>
                <w:webHidden/>
              </w:rPr>
              <w:instrText xml:space="preserve"> PAGEREF _Toc17308805 \h </w:instrText>
            </w:r>
            <w:r w:rsidR="00BD13E9" w:rsidRPr="00B83CE4">
              <w:rPr>
                <w:rFonts w:ascii="Palatino Linotype" w:hAnsi="Palatino Linotype"/>
                <w:noProof/>
                <w:webHidden/>
              </w:rPr>
            </w:r>
            <w:r w:rsidR="00BD13E9" w:rsidRPr="00B83CE4">
              <w:rPr>
                <w:rFonts w:ascii="Palatino Linotype" w:hAnsi="Palatino Linotype"/>
                <w:noProof/>
                <w:webHidden/>
              </w:rPr>
              <w:fldChar w:fldCharType="separate"/>
            </w:r>
            <w:r w:rsidR="00572401">
              <w:rPr>
                <w:rFonts w:ascii="Palatino Linotype" w:hAnsi="Palatino Linotype"/>
                <w:noProof/>
                <w:webHidden/>
              </w:rPr>
              <w:t>20</w:t>
            </w:r>
            <w:r w:rsidR="00BD13E9" w:rsidRPr="00B83CE4">
              <w:rPr>
                <w:rFonts w:ascii="Palatino Linotype" w:hAnsi="Palatino Linotype"/>
                <w:noProof/>
                <w:webHidden/>
              </w:rPr>
              <w:fldChar w:fldCharType="end"/>
            </w:r>
          </w:hyperlink>
        </w:p>
        <w:p w:rsidR="00BD13E9" w:rsidRPr="00B83CE4" w:rsidRDefault="00D85B6D" w:rsidP="00B83CE4">
          <w:pPr>
            <w:pStyle w:val="TDC3"/>
            <w:tabs>
              <w:tab w:val="left" w:pos="880"/>
              <w:tab w:val="right" w:leader="dot" w:pos="8779"/>
            </w:tabs>
            <w:spacing w:line="360" w:lineRule="auto"/>
            <w:ind w:left="0"/>
            <w:jc w:val="both"/>
            <w:rPr>
              <w:rFonts w:ascii="Palatino Linotype" w:hAnsi="Palatino Linotype"/>
              <w:noProof/>
              <w:lang w:val="es-MX" w:eastAsia="es-MX"/>
            </w:rPr>
          </w:pPr>
          <w:hyperlink w:anchor="_Toc17308806" w:history="1">
            <w:r w:rsidR="00BD13E9" w:rsidRPr="00B83CE4">
              <w:rPr>
                <w:rStyle w:val="Hipervnculo"/>
                <w:rFonts w:ascii="Palatino Linotype" w:hAnsi="Palatino Linotype"/>
                <w:b/>
                <w:noProof/>
              </w:rPr>
              <w:t>I.</w:t>
            </w:r>
            <w:r w:rsidR="00BD13E9" w:rsidRPr="00B83CE4">
              <w:rPr>
                <w:rFonts w:ascii="Palatino Linotype" w:hAnsi="Palatino Linotype"/>
                <w:noProof/>
                <w:lang w:val="es-MX" w:eastAsia="es-MX"/>
              </w:rPr>
              <w:tab/>
            </w:r>
            <w:r w:rsidR="00BD13E9" w:rsidRPr="00B83CE4">
              <w:rPr>
                <w:rStyle w:val="Hipervnculo"/>
                <w:rFonts w:ascii="Palatino Linotype" w:hAnsi="Palatino Linotype"/>
                <w:b/>
                <w:noProof/>
              </w:rPr>
              <w:t>De la obligación de transparencia.</w:t>
            </w:r>
            <w:r w:rsidR="00BD13E9" w:rsidRPr="00B83CE4">
              <w:rPr>
                <w:rFonts w:ascii="Palatino Linotype" w:hAnsi="Palatino Linotype"/>
                <w:noProof/>
                <w:webHidden/>
              </w:rPr>
              <w:tab/>
            </w:r>
            <w:r w:rsidR="00BD13E9" w:rsidRPr="00B83CE4">
              <w:rPr>
                <w:rFonts w:ascii="Palatino Linotype" w:hAnsi="Palatino Linotype"/>
                <w:noProof/>
                <w:webHidden/>
              </w:rPr>
              <w:fldChar w:fldCharType="begin"/>
            </w:r>
            <w:r w:rsidR="00BD13E9" w:rsidRPr="00B83CE4">
              <w:rPr>
                <w:rFonts w:ascii="Palatino Linotype" w:hAnsi="Palatino Linotype"/>
                <w:noProof/>
                <w:webHidden/>
              </w:rPr>
              <w:instrText xml:space="preserve"> PAGEREF _Toc17308806 \h </w:instrText>
            </w:r>
            <w:r w:rsidR="00BD13E9" w:rsidRPr="00B83CE4">
              <w:rPr>
                <w:rFonts w:ascii="Palatino Linotype" w:hAnsi="Palatino Linotype"/>
                <w:noProof/>
                <w:webHidden/>
              </w:rPr>
            </w:r>
            <w:r w:rsidR="00BD13E9" w:rsidRPr="00B83CE4">
              <w:rPr>
                <w:rFonts w:ascii="Palatino Linotype" w:hAnsi="Palatino Linotype"/>
                <w:noProof/>
                <w:webHidden/>
              </w:rPr>
              <w:fldChar w:fldCharType="separate"/>
            </w:r>
            <w:r w:rsidR="00572401">
              <w:rPr>
                <w:rFonts w:ascii="Palatino Linotype" w:hAnsi="Palatino Linotype"/>
                <w:noProof/>
                <w:webHidden/>
              </w:rPr>
              <w:t>20</w:t>
            </w:r>
            <w:r w:rsidR="00BD13E9" w:rsidRPr="00B83CE4">
              <w:rPr>
                <w:rFonts w:ascii="Palatino Linotype" w:hAnsi="Palatino Linotype"/>
                <w:noProof/>
                <w:webHidden/>
              </w:rPr>
              <w:fldChar w:fldCharType="end"/>
            </w:r>
          </w:hyperlink>
        </w:p>
        <w:p w:rsidR="00BD13E9" w:rsidRPr="00B83CE4" w:rsidRDefault="00D85B6D" w:rsidP="00B83CE4">
          <w:pPr>
            <w:pStyle w:val="TDC2"/>
            <w:spacing w:line="360" w:lineRule="auto"/>
            <w:ind w:left="0"/>
            <w:jc w:val="both"/>
            <w:rPr>
              <w:rFonts w:ascii="Palatino Linotype" w:hAnsi="Palatino Linotype"/>
              <w:noProof/>
              <w:lang w:val="es-MX" w:eastAsia="es-MX"/>
            </w:rPr>
          </w:pPr>
          <w:hyperlink w:anchor="_Toc17308807" w:history="1">
            <w:r w:rsidR="00BD13E9" w:rsidRPr="00B83CE4">
              <w:rPr>
                <w:rStyle w:val="Hipervnculo"/>
                <w:rFonts w:ascii="Palatino Linotype" w:hAnsi="Palatino Linotype"/>
                <w:b/>
                <w:noProof/>
              </w:rPr>
              <w:t>C)</w:t>
            </w:r>
            <w:r w:rsidR="00BD13E9" w:rsidRPr="00B83CE4">
              <w:rPr>
                <w:rFonts w:ascii="Palatino Linotype" w:hAnsi="Palatino Linotype"/>
                <w:noProof/>
                <w:lang w:val="es-MX" w:eastAsia="es-MX"/>
              </w:rPr>
              <w:tab/>
            </w:r>
            <w:r w:rsidR="00BD13E9" w:rsidRPr="00B83CE4">
              <w:rPr>
                <w:rStyle w:val="Hipervnculo"/>
                <w:rFonts w:ascii="Palatino Linotype" w:hAnsi="Palatino Linotype"/>
                <w:b/>
                <w:noProof/>
              </w:rPr>
              <w:t>Información de utilidad o relevante.</w:t>
            </w:r>
            <w:r w:rsidR="00BD13E9" w:rsidRPr="00B83CE4">
              <w:rPr>
                <w:rFonts w:ascii="Palatino Linotype" w:hAnsi="Palatino Linotype"/>
                <w:noProof/>
                <w:webHidden/>
              </w:rPr>
              <w:tab/>
            </w:r>
            <w:r w:rsidR="00BD13E9" w:rsidRPr="00B83CE4">
              <w:rPr>
                <w:rFonts w:ascii="Palatino Linotype" w:hAnsi="Palatino Linotype"/>
                <w:noProof/>
                <w:webHidden/>
              </w:rPr>
              <w:fldChar w:fldCharType="begin"/>
            </w:r>
            <w:r w:rsidR="00BD13E9" w:rsidRPr="00B83CE4">
              <w:rPr>
                <w:rFonts w:ascii="Palatino Linotype" w:hAnsi="Palatino Linotype"/>
                <w:noProof/>
                <w:webHidden/>
              </w:rPr>
              <w:instrText xml:space="preserve"> PAGEREF _Toc17308807 \h </w:instrText>
            </w:r>
            <w:r w:rsidR="00BD13E9" w:rsidRPr="00B83CE4">
              <w:rPr>
                <w:rFonts w:ascii="Palatino Linotype" w:hAnsi="Palatino Linotype"/>
                <w:noProof/>
                <w:webHidden/>
              </w:rPr>
            </w:r>
            <w:r w:rsidR="00BD13E9" w:rsidRPr="00B83CE4">
              <w:rPr>
                <w:rFonts w:ascii="Palatino Linotype" w:hAnsi="Palatino Linotype"/>
                <w:noProof/>
                <w:webHidden/>
              </w:rPr>
              <w:fldChar w:fldCharType="separate"/>
            </w:r>
            <w:r w:rsidR="00572401">
              <w:rPr>
                <w:rFonts w:ascii="Palatino Linotype" w:hAnsi="Palatino Linotype"/>
                <w:noProof/>
                <w:webHidden/>
              </w:rPr>
              <w:t>33</w:t>
            </w:r>
            <w:r w:rsidR="00BD13E9" w:rsidRPr="00B83CE4">
              <w:rPr>
                <w:rFonts w:ascii="Palatino Linotype" w:hAnsi="Palatino Linotype"/>
                <w:noProof/>
                <w:webHidden/>
              </w:rPr>
              <w:fldChar w:fldCharType="end"/>
            </w:r>
          </w:hyperlink>
        </w:p>
        <w:p w:rsidR="00BD13E9" w:rsidRPr="00B83CE4" w:rsidRDefault="00D85B6D" w:rsidP="00B83CE4">
          <w:pPr>
            <w:pStyle w:val="TDC3"/>
            <w:tabs>
              <w:tab w:val="left" w:pos="880"/>
              <w:tab w:val="right" w:leader="dot" w:pos="8779"/>
            </w:tabs>
            <w:spacing w:line="360" w:lineRule="auto"/>
            <w:ind w:left="0"/>
            <w:jc w:val="both"/>
            <w:rPr>
              <w:rFonts w:ascii="Palatino Linotype" w:hAnsi="Palatino Linotype"/>
              <w:noProof/>
              <w:lang w:val="es-MX" w:eastAsia="es-MX"/>
            </w:rPr>
          </w:pPr>
          <w:hyperlink w:anchor="_Toc17308808" w:history="1">
            <w:r w:rsidR="00BD13E9" w:rsidRPr="00B83CE4">
              <w:rPr>
                <w:rStyle w:val="Hipervnculo"/>
                <w:rFonts w:ascii="Palatino Linotype" w:hAnsi="Palatino Linotype"/>
                <w:b/>
                <w:noProof/>
                <w:lang w:val="es-MX" w:eastAsia="en-US"/>
              </w:rPr>
              <w:t>I.</w:t>
            </w:r>
            <w:r w:rsidR="00BD13E9" w:rsidRPr="00B83CE4">
              <w:rPr>
                <w:rFonts w:ascii="Palatino Linotype" w:hAnsi="Palatino Linotype"/>
                <w:noProof/>
                <w:lang w:val="es-MX" w:eastAsia="es-MX"/>
              </w:rPr>
              <w:tab/>
            </w:r>
            <w:r w:rsidR="00BD13E9" w:rsidRPr="00B83CE4">
              <w:rPr>
                <w:rStyle w:val="Hipervnculo"/>
                <w:rFonts w:ascii="Palatino Linotype" w:hAnsi="Palatino Linotype"/>
                <w:b/>
                <w:noProof/>
              </w:rPr>
              <w:t>De la suplencia.</w:t>
            </w:r>
            <w:r w:rsidR="00BD13E9" w:rsidRPr="00B83CE4">
              <w:rPr>
                <w:rFonts w:ascii="Palatino Linotype" w:hAnsi="Palatino Linotype"/>
                <w:noProof/>
                <w:webHidden/>
              </w:rPr>
              <w:tab/>
            </w:r>
            <w:r w:rsidR="00BD13E9" w:rsidRPr="00B83CE4">
              <w:rPr>
                <w:rFonts w:ascii="Palatino Linotype" w:hAnsi="Palatino Linotype"/>
                <w:noProof/>
                <w:webHidden/>
              </w:rPr>
              <w:fldChar w:fldCharType="begin"/>
            </w:r>
            <w:r w:rsidR="00BD13E9" w:rsidRPr="00B83CE4">
              <w:rPr>
                <w:rFonts w:ascii="Palatino Linotype" w:hAnsi="Palatino Linotype"/>
                <w:noProof/>
                <w:webHidden/>
              </w:rPr>
              <w:instrText xml:space="preserve"> PAGEREF _Toc17308808 \h </w:instrText>
            </w:r>
            <w:r w:rsidR="00BD13E9" w:rsidRPr="00B83CE4">
              <w:rPr>
                <w:rFonts w:ascii="Palatino Linotype" w:hAnsi="Palatino Linotype"/>
                <w:noProof/>
                <w:webHidden/>
              </w:rPr>
            </w:r>
            <w:r w:rsidR="00BD13E9" w:rsidRPr="00B83CE4">
              <w:rPr>
                <w:rFonts w:ascii="Palatino Linotype" w:hAnsi="Palatino Linotype"/>
                <w:noProof/>
                <w:webHidden/>
              </w:rPr>
              <w:fldChar w:fldCharType="separate"/>
            </w:r>
            <w:r w:rsidR="00572401">
              <w:rPr>
                <w:rFonts w:ascii="Palatino Linotype" w:hAnsi="Palatino Linotype"/>
                <w:noProof/>
                <w:webHidden/>
              </w:rPr>
              <w:t>40</w:t>
            </w:r>
            <w:r w:rsidR="00BD13E9" w:rsidRPr="00B83CE4">
              <w:rPr>
                <w:rFonts w:ascii="Palatino Linotype" w:hAnsi="Palatino Linotype"/>
                <w:noProof/>
                <w:webHidden/>
              </w:rPr>
              <w:fldChar w:fldCharType="end"/>
            </w:r>
          </w:hyperlink>
        </w:p>
        <w:p w:rsidR="00BD13E9" w:rsidRPr="00B83CE4" w:rsidRDefault="00D85B6D" w:rsidP="00B83CE4">
          <w:pPr>
            <w:pStyle w:val="TDC1"/>
            <w:tabs>
              <w:tab w:val="right" w:leader="dot" w:pos="8779"/>
            </w:tabs>
            <w:spacing w:line="360" w:lineRule="auto"/>
            <w:jc w:val="both"/>
            <w:rPr>
              <w:rFonts w:ascii="Palatino Linotype" w:hAnsi="Palatino Linotype"/>
              <w:noProof/>
              <w:lang w:val="es-MX" w:eastAsia="es-MX"/>
            </w:rPr>
          </w:pPr>
          <w:hyperlink w:anchor="_Toc17308809" w:history="1">
            <w:r w:rsidR="00BD13E9" w:rsidRPr="00B83CE4">
              <w:rPr>
                <w:rStyle w:val="Hipervnculo"/>
                <w:rFonts w:ascii="Palatino Linotype" w:hAnsi="Palatino Linotype"/>
                <w:noProof/>
              </w:rPr>
              <w:t>QUINTO. De la Versión Pública</w:t>
            </w:r>
            <w:r w:rsidR="00BD13E9" w:rsidRPr="00B83CE4">
              <w:rPr>
                <w:rFonts w:ascii="Palatino Linotype" w:hAnsi="Palatino Linotype"/>
                <w:noProof/>
                <w:webHidden/>
              </w:rPr>
              <w:tab/>
            </w:r>
            <w:r w:rsidR="00BD13E9" w:rsidRPr="00B83CE4">
              <w:rPr>
                <w:rFonts w:ascii="Palatino Linotype" w:hAnsi="Palatino Linotype"/>
                <w:noProof/>
                <w:webHidden/>
              </w:rPr>
              <w:fldChar w:fldCharType="begin"/>
            </w:r>
            <w:r w:rsidR="00BD13E9" w:rsidRPr="00B83CE4">
              <w:rPr>
                <w:rFonts w:ascii="Palatino Linotype" w:hAnsi="Palatino Linotype"/>
                <w:noProof/>
                <w:webHidden/>
              </w:rPr>
              <w:instrText xml:space="preserve"> PAGEREF _Toc17308809 \h </w:instrText>
            </w:r>
            <w:r w:rsidR="00BD13E9" w:rsidRPr="00B83CE4">
              <w:rPr>
                <w:rFonts w:ascii="Palatino Linotype" w:hAnsi="Palatino Linotype"/>
                <w:noProof/>
                <w:webHidden/>
              </w:rPr>
            </w:r>
            <w:r w:rsidR="00BD13E9" w:rsidRPr="00B83CE4">
              <w:rPr>
                <w:rFonts w:ascii="Palatino Linotype" w:hAnsi="Palatino Linotype"/>
                <w:noProof/>
                <w:webHidden/>
              </w:rPr>
              <w:fldChar w:fldCharType="separate"/>
            </w:r>
            <w:r w:rsidR="00572401">
              <w:rPr>
                <w:rFonts w:ascii="Palatino Linotype" w:hAnsi="Palatino Linotype"/>
                <w:noProof/>
                <w:webHidden/>
              </w:rPr>
              <w:t>42</w:t>
            </w:r>
            <w:r w:rsidR="00BD13E9" w:rsidRPr="00B83CE4">
              <w:rPr>
                <w:rFonts w:ascii="Palatino Linotype" w:hAnsi="Palatino Linotype"/>
                <w:noProof/>
                <w:webHidden/>
              </w:rPr>
              <w:fldChar w:fldCharType="end"/>
            </w:r>
          </w:hyperlink>
        </w:p>
        <w:p w:rsidR="00BD13E9" w:rsidRPr="00B83CE4" w:rsidRDefault="00D85B6D" w:rsidP="00B83CE4">
          <w:pPr>
            <w:pStyle w:val="TDC3"/>
            <w:tabs>
              <w:tab w:val="left" w:pos="1100"/>
              <w:tab w:val="right" w:leader="dot" w:pos="8779"/>
            </w:tabs>
            <w:spacing w:line="360" w:lineRule="auto"/>
            <w:ind w:left="0"/>
            <w:jc w:val="both"/>
            <w:rPr>
              <w:rFonts w:ascii="Palatino Linotype" w:hAnsi="Palatino Linotype"/>
              <w:noProof/>
              <w:lang w:val="es-MX" w:eastAsia="es-MX"/>
            </w:rPr>
          </w:pPr>
          <w:hyperlink w:anchor="_Toc17308810" w:history="1">
            <w:r w:rsidR="00BD13E9" w:rsidRPr="00B83CE4">
              <w:rPr>
                <w:rStyle w:val="Hipervnculo"/>
                <w:rFonts w:ascii="Palatino Linotype" w:hAnsi="Palatino Linotype"/>
                <w:b/>
                <w:noProof/>
              </w:rPr>
              <w:t>a.</w:t>
            </w:r>
            <w:r w:rsidR="00BD13E9" w:rsidRPr="00B83CE4">
              <w:rPr>
                <w:rFonts w:ascii="Palatino Linotype" w:hAnsi="Palatino Linotype"/>
                <w:noProof/>
                <w:lang w:val="es-MX" w:eastAsia="es-MX"/>
              </w:rPr>
              <w:tab/>
            </w:r>
            <w:r w:rsidR="00BD13E9" w:rsidRPr="00B83CE4">
              <w:rPr>
                <w:rStyle w:val="Hipervnculo"/>
                <w:rFonts w:ascii="Palatino Linotype" w:hAnsi="Palatino Linotype"/>
                <w:b/>
                <w:noProof/>
              </w:rPr>
              <w:t>Requisitos previos.</w:t>
            </w:r>
            <w:r w:rsidR="00BD13E9" w:rsidRPr="00B83CE4">
              <w:rPr>
                <w:rFonts w:ascii="Palatino Linotype" w:hAnsi="Palatino Linotype"/>
                <w:noProof/>
                <w:webHidden/>
              </w:rPr>
              <w:tab/>
            </w:r>
            <w:r w:rsidR="00BD13E9" w:rsidRPr="00B83CE4">
              <w:rPr>
                <w:rFonts w:ascii="Palatino Linotype" w:hAnsi="Palatino Linotype"/>
                <w:noProof/>
                <w:webHidden/>
              </w:rPr>
              <w:fldChar w:fldCharType="begin"/>
            </w:r>
            <w:r w:rsidR="00BD13E9" w:rsidRPr="00B83CE4">
              <w:rPr>
                <w:rFonts w:ascii="Palatino Linotype" w:hAnsi="Palatino Linotype"/>
                <w:noProof/>
                <w:webHidden/>
              </w:rPr>
              <w:instrText xml:space="preserve"> PAGEREF _Toc17308810 \h </w:instrText>
            </w:r>
            <w:r w:rsidR="00BD13E9" w:rsidRPr="00B83CE4">
              <w:rPr>
                <w:rFonts w:ascii="Palatino Linotype" w:hAnsi="Palatino Linotype"/>
                <w:noProof/>
                <w:webHidden/>
              </w:rPr>
            </w:r>
            <w:r w:rsidR="00BD13E9" w:rsidRPr="00B83CE4">
              <w:rPr>
                <w:rFonts w:ascii="Palatino Linotype" w:hAnsi="Palatino Linotype"/>
                <w:noProof/>
                <w:webHidden/>
              </w:rPr>
              <w:fldChar w:fldCharType="separate"/>
            </w:r>
            <w:r w:rsidR="00572401">
              <w:rPr>
                <w:rFonts w:ascii="Palatino Linotype" w:hAnsi="Palatino Linotype"/>
                <w:noProof/>
                <w:webHidden/>
              </w:rPr>
              <w:t>42</w:t>
            </w:r>
            <w:r w:rsidR="00BD13E9" w:rsidRPr="00B83CE4">
              <w:rPr>
                <w:rFonts w:ascii="Palatino Linotype" w:hAnsi="Palatino Linotype"/>
                <w:noProof/>
                <w:webHidden/>
              </w:rPr>
              <w:fldChar w:fldCharType="end"/>
            </w:r>
          </w:hyperlink>
        </w:p>
        <w:p w:rsidR="00BD13E9" w:rsidRPr="00B83CE4" w:rsidRDefault="00D85B6D" w:rsidP="00B83CE4">
          <w:pPr>
            <w:pStyle w:val="TDC3"/>
            <w:tabs>
              <w:tab w:val="left" w:pos="1100"/>
              <w:tab w:val="right" w:leader="dot" w:pos="8779"/>
            </w:tabs>
            <w:spacing w:line="360" w:lineRule="auto"/>
            <w:ind w:left="0"/>
            <w:jc w:val="both"/>
            <w:rPr>
              <w:rFonts w:ascii="Palatino Linotype" w:hAnsi="Palatino Linotype"/>
              <w:noProof/>
              <w:lang w:val="es-MX" w:eastAsia="es-MX"/>
            </w:rPr>
          </w:pPr>
          <w:hyperlink w:anchor="_Toc17308811" w:history="1">
            <w:r w:rsidR="00BD13E9" w:rsidRPr="00B83CE4">
              <w:rPr>
                <w:rStyle w:val="Hipervnculo"/>
                <w:rFonts w:ascii="Palatino Linotype" w:hAnsi="Palatino Linotype"/>
                <w:b/>
                <w:noProof/>
              </w:rPr>
              <w:t>b.</w:t>
            </w:r>
            <w:r w:rsidR="00BD13E9" w:rsidRPr="00B83CE4">
              <w:rPr>
                <w:rFonts w:ascii="Palatino Linotype" w:hAnsi="Palatino Linotype"/>
                <w:noProof/>
                <w:lang w:val="es-MX" w:eastAsia="es-MX"/>
              </w:rPr>
              <w:tab/>
            </w:r>
            <w:r w:rsidR="00BD13E9" w:rsidRPr="00B83CE4">
              <w:rPr>
                <w:rStyle w:val="Hipervnculo"/>
                <w:rFonts w:ascii="Palatino Linotype" w:hAnsi="Palatino Linotype"/>
                <w:b/>
                <w:noProof/>
              </w:rPr>
              <w:t>Supuesto de clasificación.</w:t>
            </w:r>
            <w:r w:rsidR="00BD13E9" w:rsidRPr="00B83CE4">
              <w:rPr>
                <w:rFonts w:ascii="Palatino Linotype" w:hAnsi="Palatino Linotype"/>
                <w:noProof/>
                <w:webHidden/>
              </w:rPr>
              <w:tab/>
            </w:r>
            <w:r w:rsidR="00BD13E9" w:rsidRPr="00B83CE4">
              <w:rPr>
                <w:rFonts w:ascii="Palatino Linotype" w:hAnsi="Palatino Linotype"/>
                <w:noProof/>
                <w:webHidden/>
              </w:rPr>
              <w:fldChar w:fldCharType="begin"/>
            </w:r>
            <w:r w:rsidR="00BD13E9" w:rsidRPr="00B83CE4">
              <w:rPr>
                <w:rFonts w:ascii="Palatino Linotype" w:hAnsi="Palatino Linotype"/>
                <w:noProof/>
                <w:webHidden/>
              </w:rPr>
              <w:instrText xml:space="preserve"> PAGEREF _Toc17308811 \h </w:instrText>
            </w:r>
            <w:r w:rsidR="00BD13E9" w:rsidRPr="00B83CE4">
              <w:rPr>
                <w:rFonts w:ascii="Palatino Linotype" w:hAnsi="Palatino Linotype"/>
                <w:noProof/>
                <w:webHidden/>
              </w:rPr>
            </w:r>
            <w:r w:rsidR="00BD13E9" w:rsidRPr="00B83CE4">
              <w:rPr>
                <w:rFonts w:ascii="Palatino Linotype" w:hAnsi="Palatino Linotype"/>
                <w:noProof/>
                <w:webHidden/>
              </w:rPr>
              <w:fldChar w:fldCharType="separate"/>
            </w:r>
            <w:r w:rsidR="00572401">
              <w:rPr>
                <w:rFonts w:ascii="Palatino Linotype" w:hAnsi="Palatino Linotype"/>
                <w:noProof/>
                <w:webHidden/>
              </w:rPr>
              <w:t>43</w:t>
            </w:r>
            <w:r w:rsidR="00BD13E9" w:rsidRPr="00B83CE4">
              <w:rPr>
                <w:rFonts w:ascii="Palatino Linotype" w:hAnsi="Palatino Linotype"/>
                <w:noProof/>
                <w:webHidden/>
              </w:rPr>
              <w:fldChar w:fldCharType="end"/>
            </w:r>
          </w:hyperlink>
        </w:p>
        <w:p w:rsidR="00BD13E9" w:rsidRPr="00B83CE4" w:rsidRDefault="00D85B6D" w:rsidP="00B83CE4">
          <w:pPr>
            <w:pStyle w:val="TDC3"/>
            <w:tabs>
              <w:tab w:val="left" w:pos="880"/>
              <w:tab w:val="right" w:leader="dot" w:pos="8779"/>
            </w:tabs>
            <w:spacing w:line="360" w:lineRule="auto"/>
            <w:ind w:left="0"/>
            <w:jc w:val="both"/>
            <w:rPr>
              <w:rFonts w:ascii="Palatino Linotype" w:hAnsi="Palatino Linotype"/>
              <w:noProof/>
              <w:lang w:val="es-MX" w:eastAsia="es-MX"/>
            </w:rPr>
          </w:pPr>
          <w:hyperlink w:anchor="_Toc17308812" w:history="1">
            <w:r w:rsidR="00BD13E9" w:rsidRPr="00B83CE4">
              <w:rPr>
                <w:rStyle w:val="Hipervnculo"/>
                <w:rFonts w:ascii="Palatino Linotype" w:hAnsi="Palatino Linotype"/>
                <w:b/>
                <w:noProof/>
              </w:rPr>
              <w:t>c.</w:t>
            </w:r>
            <w:r w:rsidR="00BD13E9" w:rsidRPr="00B83CE4">
              <w:rPr>
                <w:rFonts w:ascii="Palatino Linotype" w:hAnsi="Palatino Linotype"/>
                <w:noProof/>
                <w:lang w:val="es-MX" w:eastAsia="es-MX"/>
              </w:rPr>
              <w:tab/>
            </w:r>
            <w:r w:rsidR="00BD13E9" w:rsidRPr="00B83CE4">
              <w:rPr>
                <w:rStyle w:val="Hipervnculo"/>
                <w:rFonts w:ascii="Palatino Linotype" w:hAnsi="Palatino Linotype"/>
                <w:b/>
                <w:noProof/>
              </w:rPr>
              <w:t>La intervención del Comité de Transparencia.</w:t>
            </w:r>
            <w:r w:rsidR="00BD13E9" w:rsidRPr="00B83CE4">
              <w:rPr>
                <w:rFonts w:ascii="Palatino Linotype" w:hAnsi="Palatino Linotype"/>
                <w:noProof/>
                <w:webHidden/>
              </w:rPr>
              <w:tab/>
            </w:r>
            <w:r w:rsidR="00BD13E9" w:rsidRPr="00B83CE4">
              <w:rPr>
                <w:rFonts w:ascii="Palatino Linotype" w:hAnsi="Palatino Linotype"/>
                <w:noProof/>
                <w:webHidden/>
              </w:rPr>
              <w:fldChar w:fldCharType="begin"/>
            </w:r>
            <w:r w:rsidR="00BD13E9" w:rsidRPr="00B83CE4">
              <w:rPr>
                <w:rFonts w:ascii="Palatino Linotype" w:hAnsi="Palatino Linotype"/>
                <w:noProof/>
                <w:webHidden/>
              </w:rPr>
              <w:instrText xml:space="preserve"> PAGEREF _Toc17308812 \h </w:instrText>
            </w:r>
            <w:r w:rsidR="00BD13E9" w:rsidRPr="00B83CE4">
              <w:rPr>
                <w:rFonts w:ascii="Palatino Linotype" w:hAnsi="Palatino Linotype"/>
                <w:noProof/>
                <w:webHidden/>
              </w:rPr>
            </w:r>
            <w:r w:rsidR="00BD13E9" w:rsidRPr="00B83CE4">
              <w:rPr>
                <w:rFonts w:ascii="Palatino Linotype" w:hAnsi="Palatino Linotype"/>
                <w:noProof/>
                <w:webHidden/>
              </w:rPr>
              <w:fldChar w:fldCharType="separate"/>
            </w:r>
            <w:r w:rsidR="00572401">
              <w:rPr>
                <w:rFonts w:ascii="Palatino Linotype" w:hAnsi="Palatino Linotype"/>
                <w:noProof/>
                <w:webHidden/>
              </w:rPr>
              <w:t>46</w:t>
            </w:r>
            <w:r w:rsidR="00BD13E9" w:rsidRPr="00B83CE4">
              <w:rPr>
                <w:rFonts w:ascii="Palatino Linotype" w:hAnsi="Palatino Linotype"/>
                <w:noProof/>
                <w:webHidden/>
              </w:rPr>
              <w:fldChar w:fldCharType="end"/>
            </w:r>
          </w:hyperlink>
        </w:p>
        <w:p w:rsidR="00BD13E9" w:rsidRPr="00B83CE4" w:rsidRDefault="00D85B6D" w:rsidP="00B83CE4">
          <w:pPr>
            <w:pStyle w:val="TDC1"/>
            <w:tabs>
              <w:tab w:val="right" w:leader="dot" w:pos="8779"/>
            </w:tabs>
            <w:spacing w:line="360" w:lineRule="auto"/>
            <w:jc w:val="both"/>
            <w:rPr>
              <w:rFonts w:ascii="Palatino Linotype" w:hAnsi="Palatino Linotype"/>
              <w:noProof/>
              <w:lang w:val="es-MX" w:eastAsia="es-MX"/>
            </w:rPr>
          </w:pPr>
          <w:hyperlink w:anchor="_Toc17308813" w:history="1">
            <w:r w:rsidR="00BD13E9" w:rsidRPr="00B83CE4">
              <w:rPr>
                <w:rStyle w:val="Hipervnculo"/>
                <w:rFonts w:ascii="Palatino Linotype" w:hAnsi="Palatino Linotype"/>
                <w:noProof/>
              </w:rPr>
              <w:t>SEXTO. Vista a los órganos de control interno</w:t>
            </w:r>
            <w:r w:rsidR="00BD13E9" w:rsidRPr="00B83CE4">
              <w:rPr>
                <w:rFonts w:ascii="Palatino Linotype" w:hAnsi="Palatino Linotype"/>
                <w:noProof/>
                <w:webHidden/>
              </w:rPr>
              <w:tab/>
            </w:r>
            <w:r w:rsidR="00BD13E9" w:rsidRPr="00B83CE4">
              <w:rPr>
                <w:rFonts w:ascii="Palatino Linotype" w:hAnsi="Palatino Linotype"/>
                <w:noProof/>
                <w:webHidden/>
              </w:rPr>
              <w:fldChar w:fldCharType="begin"/>
            </w:r>
            <w:r w:rsidR="00BD13E9" w:rsidRPr="00B83CE4">
              <w:rPr>
                <w:rFonts w:ascii="Palatino Linotype" w:hAnsi="Palatino Linotype"/>
                <w:noProof/>
                <w:webHidden/>
              </w:rPr>
              <w:instrText xml:space="preserve"> PAGEREF _Toc17308813 \h </w:instrText>
            </w:r>
            <w:r w:rsidR="00BD13E9" w:rsidRPr="00B83CE4">
              <w:rPr>
                <w:rFonts w:ascii="Palatino Linotype" w:hAnsi="Palatino Linotype"/>
                <w:noProof/>
                <w:webHidden/>
              </w:rPr>
            </w:r>
            <w:r w:rsidR="00BD13E9" w:rsidRPr="00B83CE4">
              <w:rPr>
                <w:rFonts w:ascii="Palatino Linotype" w:hAnsi="Palatino Linotype"/>
                <w:noProof/>
                <w:webHidden/>
              </w:rPr>
              <w:fldChar w:fldCharType="separate"/>
            </w:r>
            <w:r w:rsidR="00572401">
              <w:rPr>
                <w:rFonts w:ascii="Palatino Linotype" w:hAnsi="Palatino Linotype"/>
                <w:noProof/>
                <w:webHidden/>
              </w:rPr>
              <w:t>53</w:t>
            </w:r>
            <w:r w:rsidR="00BD13E9" w:rsidRPr="00B83CE4">
              <w:rPr>
                <w:rFonts w:ascii="Palatino Linotype" w:hAnsi="Palatino Linotype"/>
                <w:noProof/>
                <w:webHidden/>
              </w:rPr>
              <w:fldChar w:fldCharType="end"/>
            </w:r>
          </w:hyperlink>
        </w:p>
        <w:p w:rsidR="00BD13E9" w:rsidRPr="00B83CE4" w:rsidRDefault="00D85B6D" w:rsidP="00B83CE4">
          <w:pPr>
            <w:pStyle w:val="TDC1"/>
            <w:tabs>
              <w:tab w:val="right" w:leader="dot" w:pos="8779"/>
            </w:tabs>
            <w:spacing w:line="360" w:lineRule="auto"/>
            <w:jc w:val="both"/>
            <w:rPr>
              <w:rFonts w:ascii="Palatino Linotype" w:hAnsi="Palatino Linotype"/>
              <w:noProof/>
              <w:lang w:val="es-MX" w:eastAsia="es-MX"/>
            </w:rPr>
          </w:pPr>
          <w:hyperlink w:anchor="_Toc17308814" w:history="1">
            <w:r w:rsidR="00BD13E9" w:rsidRPr="00B83CE4">
              <w:rPr>
                <w:rStyle w:val="Hipervnculo"/>
                <w:rFonts w:ascii="Palatino Linotype" w:eastAsia="Times New Roman" w:hAnsi="Palatino Linotype" w:cstheme="majorBidi"/>
                <w:b/>
                <w:bCs/>
                <w:noProof/>
              </w:rPr>
              <w:t>R E S O L U T I V O S</w:t>
            </w:r>
            <w:r w:rsidR="00BD13E9" w:rsidRPr="00B83CE4">
              <w:rPr>
                <w:rFonts w:ascii="Palatino Linotype" w:hAnsi="Palatino Linotype"/>
                <w:noProof/>
                <w:webHidden/>
              </w:rPr>
              <w:tab/>
            </w:r>
            <w:r w:rsidR="00BD13E9" w:rsidRPr="00B83CE4">
              <w:rPr>
                <w:rFonts w:ascii="Palatino Linotype" w:hAnsi="Palatino Linotype"/>
                <w:noProof/>
                <w:webHidden/>
              </w:rPr>
              <w:fldChar w:fldCharType="begin"/>
            </w:r>
            <w:r w:rsidR="00BD13E9" w:rsidRPr="00B83CE4">
              <w:rPr>
                <w:rFonts w:ascii="Palatino Linotype" w:hAnsi="Palatino Linotype"/>
                <w:noProof/>
                <w:webHidden/>
              </w:rPr>
              <w:instrText xml:space="preserve"> PAGEREF _Toc17308814 \h </w:instrText>
            </w:r>
            <w:r w:rsidR="00BD13E9" w:rsidRPr="00B83CE4">
              <w:rPr>
                <w:rFonts w:ascii="Palatino Linotype" w:hAnsi="Palatino Linotype"/>
                <w:noProof/>
                <w:webHidden/>
              </w:rPr>
            </w:r>
            <w:r w:rsidR="00BD13E9" w:rsidRPr="00B83CE4">
              <w:rPr>
                <w:rFonts w:ascii="Palatino Linotype" w:hAnsi="Palatino Linotype"/>
                <w:noProof/>
                <w:webHidden/>
              </w:rPr>
              <w:fldChar w:fldCharType="separate"/>
            </w:r>
            <w:r w:rsidR="00572401">
              <w:rPr>
                <w:rFonts w:ascii="Palatino Linotype" w:hAnsi="Palatino Linotype"/>
                <w:noProof/>
                <w:webHidden/>
              </w:rPr>
              <w:t>56</w:t>
            </w:r>
            <w:r w:rsidR="00BD13E9" w:rsidRPr="00B83CE4">
              <w:rPr>
                <w:rFonts w:ascii="Palatino Linotype" w:hAnsi="Palatino Linotype"/>
                <w:noProof/>
                <w:webHidden/>
              </w:rPr>
              <w:fldChar w:fldCharType="end"/>
            </w:r>
          </w:hyperlink>
        </w:p>
        <w:p w:rsidR="00B83CE4" w:rsidRDefault="002A5BA4" w:rsidP="00B83CE4">
          <w:pPr>
            <w:spacing w:line="360" w:lineRule="auto"/>
            <w:jc w:val="both"/>
            <w:rPr>
              <w:rFonts w:ascii="Palatino Linotype" w:hAnsi="Palatino Linotype"/>
              <w:bCs/>
              <w:lang w:val="es-ES"/>
            </w:rPr>
          </w:pPr>
          <w:r w:rsidRPr="00B83CE4">
            <w:rPr>
              <w:rFonts w:ascii="Palatino Linotype" w:hAnsi="Palatino Linotype"/>
              <w:b/>
              <w:bCs/>
              <w:lang w:val="es-ES"/>
            </w:rPr>
            <w:lastRenderedPageBreak/>
            <w:fldChar w:fldCharType="end"/>
          </w:r>
        </w:p>
      </w:sdtContent>
    </w:sdt>
    <w:p w:rsidR="002A5BA4" w:rsidRPr="00B83CE4" w:rsidRDefault="002A5BA4" w:rsidP="00B83CE4">
      <w:pPr>
        <w:spacing w:line="360" w:lineRule="auto"/>
        <w:jc w:val="both"/>
        <w:rPr>
          <w:rFonts w:ascii="Palatino Linotype" w:hAnsi="Palatino Linotype"/>
        </w:rPr>
      </w:pPr>
      <w:r w:rsidRPr="00B83CE4">
        <w:rPr>
          <w:rFonts w:ascii="Palatino Linotype" w:hAnsi="Palatino Linotype"/>
        </w:rPr>
        <w:t>Resolución del Pleno del Instituto de Transparencia, Acceso a la Información Pública y Protección de Datos Personales del Estado de México y Municipios, con domicilio en Metepec, Estado de México; de fecha</w:t>
      </w:r>
      <w:r w:rsidR="00FA5A1C" w:rsidRPr="00B83CE4">
        <w:rPr>
          <w:rFonts w:ascii="Palatino Linotype" w:hAnsi="Palatino Linotype"/>
        </w:rPr>
        <w:t xml:space="preserve"> </w:t>
      </w:r>
      <w:r w:rsidR="00E40EC3" w:rsidRPr="00B83CE4">
        <w:rPr>
          <w:rFonts w:ascii="Palatino Linotype" w:hAnsi="Palatino Linotype"/>
        </w:rPr>
        <w:t>veintiocho</w:t>
      </w:r>
      <w:r w:rsidRPr="00B83CE4">
        <w:rPr>
          <w:rFonts w:ascii="Palatino Linotype" w:hAnsi="Palatino Linotype"/>
        </w:rPr>
        <w:t xml:space="preserve"> </w:t>
      </w:r>
      <w:r w:rsidR="00B024CD" w:rsidRPr="00B83CE4">
        <w:rPr>
          <w:rFonts w:ascii="Palatino Linotype" w:hAnsi="Palatino Linotype"/>
        </w:rPr>
        <w:t>(</w:t>
      </w:r>
      <w:r w:rsidR="00E40EC3" w:rsidRPr="00B83CE4">
        <w:rPr>
          <w:rFonts w:ascii="Palatino Linotype" w:hAnsi="Palatino Linotype"/>
        </w:rPr>
        <w:t>28</w:t>
      </w:r>
      <w:r w:rsidR="009F1491" w:rsidRPr="00B83CE4">
        <w:rPr>
          <w:rFonts w:ascii="Palatino Linotype" w:hAnsi="Palatino Linotype"/>
        </w:rPr>
        <w:t>)</w:t>
      </w:r>
      <w:r w:rsidRPr="00B83CE4">
        <w:rPr>
          <w:rFonts w:ascii="Palatino Linotype" w:hAnsi="Palatino Linotype"/>
        </w:rPr>
        <w:t xml:space="preserve"> de </w:t>
      </w:r>
      <w:r w:rsidR="00DA46C8" w:rsidRPr="00B83CE4">
        <w:rPr>
          <w:rFonts w:ascii="Palatino Linotype" w:hAnsi="Palatino Linotype"/>
        </w:rPr>
        <w:t>agosto</w:t>
      </w:r>
      <w:r w:rsidRPr="00B83CE4">
        <w:rPr>
          <w:rFonts w:ascii="Palatino Linotype" w:hAnsi="Palatino Linotype"/>
        </w:rPr>
        <w:t xml:space="preserve"> de dos mil </w:t>
      </w:r>
      <w:r w:rsidR="00BA76D6" w:rsidRPr="00B83CE4">
        <w:rPr>
          <w:rFonts w:ascii="Palatino Linotype" w:eastAsia="Calibri" w:hAnsi="Palatino Linotype" w:cs="Arial"/>
          <w:lang w:val="es-ES"/>
        </w:rPr>
        <w:t>diecinueve</w:t>
      </w:r>
      <w:r w:rsidR="000404FD" w:rsidRPr="00B83CE4">
        <w:rPr>
          <w:rFonts w:ascii="Palatino Linotype" w:hAnsi="Palatino Linotype"/>
        </w:rPr>
        <w:t>.</w:t>
      </w:r>
    </w:p>
    <w:p w:rsidR="002A5BA4" w:rsidRPr="00B83CE4" w:rsidRDefault="002A5BA4" w:rsidP="00B83CE4">
      <w:pPr>
        <w:spacing w:before="240" w:after="360" w:line="360" w:lineRule="auto"/>
        <w:jc w:val="both"/>
        <w:rPr>
          <w:rFonts w:ascii="Palatino Linotype" w:hAnsi="Palatino Linotype"/>
        </w:rPr>
      </w:pPr>
      <w:r w:rsidRPr="00B83CE4">
        <w:rPr>
          <w:rFonts w:ascii="Palatino Linotype" w:hAnsi="Palatino Linotype"/>
          <w:b/>
        </w:rPr>
        <w:t>VISTO</w:t>
      </w:r>
      <w:r w:rsidRPr="00B83CE4">
        <w:rPr>
          <w:rFonts w:ascii="Palatino Linotype" w:hAnsi="Palatino Linotype"/>
        </w:rPr>
        <w:t xml:space="preserve"> </w:t>
      </w:r>
      <w:r w:rsidR="00DA3B9E" w:rsidRPr="00B83CE4">
        <w:rPr>
          <w:rFonts w:ascii="Palatino Linotype" w:hAnsi="Palatino Linotype"/>
        </w:rPr>
        <w:t>el</w:t>
      </w:r>
      <w:r w:rsidRPr="00B83CE4">
        <w:rPr>
          <w:rFonts w:ascii="Palatino Linotype" w:hAnsi="Palatino Linotype"/>
        </w:rPr>
        <w:t xml:space="preserve"> expediente electrónico formado con motivo del recurso de revisión </w:t>
      </w:r>
      <w:r w:rsidR="00E40EC3" w:rsidRPr="00B83CE4">
        <w:rPr>
          <w:rFonts w:ascii="Palatino Linotype" w:hAnsi="Palatino Linotype" w:cs="Arial"/>
          <w:b/>
          <w:bCs/>
        </w:rPr>
        <w:t>05</w:t>
      </w:r>
      <w:r w:rsidR="00DA46C8" w:rsidRPr="00B83CE4">
        <w:rPr>
          <w:rFonts w:ascii="Palatino Linotype" w:hAnsi="Palatino Linotype" w:cs="Arial"/>
          <w:b/>
          <w:bCs/>
        </w:rPr>
        <w:t>3</w:t>
      </w:r>
      <w:r w:rsidR="00E40EC3" w:rsidRPr="00B83CE4">
        <w:rPr>
          <w:rFonts w:ascii="Palatino Linotype" w:hAnsi="Palatino Linotype" w:cs="Arial"/>
          <w:b/>
          <w:bCs/>
        </w:rPr>
        <w:t>08</w:t>
      </w:r>
      <w:r w:rsidR="000404FD" w:rsidRPr="00B83CE4">
        <w:rPr>
          <w:rFonts w:ascii="Palatino Linotype" w:hAnsi="Palatino Linotype" w:cs="Arial"/>
          <w:b/>
          <w:bCs/>
        </w:rPr>
        <w:t>/INFOEM/IP/RR/201</w:t>
      </w:r>
      <w:r w:rsidR="00092CD4" w:rsidRPr="00B83CE4">
        <w:rPr>
          <w:rFonts w:ascii="Palatino Linotype" w:hAnsi="Palatino Linotype" w:cs="Arial"/>
          <w:b/>
          <w:bCs/>
        </w:rPr>
        <w:t>9</w:t>
      </w:r>
      <w:r w:rsidR="00170DEE" w:rsidRPr="00B83CE4">
        <w:rPr>
          <w:rFonts w:ascii="Palatino Linotype" w:hAnsi="Palatino Linotype" w:cs="Arial"/>
          <w:b/>
          <w:bCs/>
        </w:rPr>
        <w:t xml:space="preserve"> </w:t>
      </w:r>
      <w:r w:rsidRPr="00B83CE4">
        <w:rPr>
          <w:rFonts w:ascii="Palatino Linotype" w:hAnsi="Palatino Linotype"/>
        </w:rPr>
        <w:t xml:space="preserve">promovido por </w:t>
      </w:r>
      <w:r w:rsidR="00D85B6D" w:rsidRPr="00D85B6D">
        <w:rPr>
          <w:rFonts w:ascii="Palatino Linotype" w:hAnsi="Palatino Linotype"/>
          <w:highlight w:val="black"/>
        </w:rPr>
        <w:t>------</w:t>
      </w:r>
      <w:r w:rsidR="00141DF6" w:rsidRPr="00B83CE4">
        <w:rPr>
          <w:rFonts w:ascii="Palatino Linotype" w:hAnsi="Palatino Linotype"/>
          <w:b/>
        </w:rPr>
        <w:t>,</w:t>
      </w:r>
      <w:r w:rsidRPr="00B83CE4">
        <w:rPr>
          <w:rFonts w:ascii="Palatino Linotype" w:hAnsi="Palatino Linotype"/>
          <w:b/>
        </w:rPr>
        <w:t xml:space="preserve"> </w:t>
      </w:r>
      <w:r w:rsidRPr="00B83CE4">
        <w:rPr>
          <w:rFonts w:ascii="Palatino Linotype" w:hAnsi="Palatino Linotype" w:cs="Arial"/>
        </w:rPr>
        <w:t xml:space="preserve">en su calidad de </w:t>
      </w:r>
      <w:r w:rsidRPr="00B83CE4">
        <w:rPr>
          <w:rFonts w:ascii="Palatino Linotype" w:hAnsi="Palatino Linotype" w:cs="Arial"/>
          <w:b/>
        </w:rPr>
        <w:t>RECURRENTE</w:t>
      </w:r>
      <w:r w:rsidRPr="00B83CE4">
        <w:rPr>
          <w:rFonts w:ascii="Palatino Linotype" w:hAnsi="Palatino Linotype" w:cs="Arial"/>
        </w:rPr>
        <w:t xml:space="preserve">, en contra de la </w:t>
      </w:r>
      <w:r w:rsidR="00B22D36" w:rsidRPr="00B83CE4">
        <w:rPr>
          <w:rFonts w:ascii="Palatino Linotype" w:hAnsi="Palatino Linotype" w:cs="Arial"/>
        </w:rPr>
        <w:t xml:space="preserve">falta de </w:t>
      </w:r>
      <w:r w:rsidRPr="00B83CE4">
        <w:rPr>
          <w:rFonts w:ascii="Palatino Linotype" w:hAnsi="Palatino Linotype" w:cs="Arial"/>
        </w:rPr>
        <w:t xml:space="preserve">respuesta del </w:t>
      </w:r>
      <w:r w:rsidR="0034418B" w:rsidRPr="00B83CE4">
        <w:rPr>
          <w:rFonts w:ascii="Palatino Linotype" w:eastAsia="Calibri" w:hAnsi="Palatino Linotype" w:cs="Arial"/>
          <w:b/>
          <w:lang w:val="es-ES"/>
        </w:rPr>
        <w:t xml:space="preserve">Ayuntamiento de </w:t>
      </w:r>
      <w:r w:rsidR="00DA46C8" w:rsidRPr="00B83CE4">
        <w:rPr>
          <w:rFonts w:ascii="Palatino Linotype" w:eastAsia="Calibri" w:hAnsi="Palatino Linotype" w:cs="Arial"/>
          <w:b/>
          <w:lang w:val="es-ES"/>
        </w:rPr>
        <w:t>Te</w:t>
      </w:r>
      <w:r w:rsidR="00E40EC3" w:rsidRPr="00B83CE4">
        <w:rPr>
          <w:rFonts w:ascii="Palatino Linotype" w:eastAsia="Calibri" w:hAnsi="Palatino Linotype" w:cs="Arial"/>
          <w:b/>
          <w:lang w:val="es-ES"/>
        </w:rPr>
        <w:t>cámac</w:t>
      </w:r>
      <w:r w:rsidRPr="00B83CE4">
        <w:rPr>
          <w:rFonts w:ascii="Palatino Linotype" w:hAnsi="Palatino Linotype" w:cs="Arial"/>
        </w:rPr>
        <w:t>,</w:t>
      </w:r>
      <w:r w:rsidRPr="00B83CE4">
        <w:rPr>
          <w:rFonts w:ascii="Palatino Linotype" w:hAnsi="Palatino Linotype"/>
          <w:b/>
        </w:rPr>
        <w:t xml:space="preserve"> </w:t>
      </w:r>
      <w:r w:rsidRPr="00B83CE4">
        <w:rPr>
          <w:rFonts w:ascii="Palatino Linotype" w:hAnsi="Palatino Linotype"/>
        </w:rPr>
        <w:t>en lo sucesivo el</w:t>
      </w:r>
      <w:r w:rsidRPr="00B83CE4">
        <w:rPr>
          <w:rFonts w:ascii="Palatino Linotype" w:hAnsi="Palatino Linotype"/>
          <w:b/>
        </w:rPr>
        <w:t xml:space="preserve"> SUJETO OBLIGADO, </w:t>
      </w:r>
      <w:r w:rsidRPr="00B83CE4">
        <w:rPr>
          <w:rFonts w:ascii="Palatino Linotype" w:hAnsi="Palatino Linotype"/>
        </w:rPr>
        <w:t xml:space="preserve">se procede a dictar la presente resolución, con base en los siguientes: </w:t>
      </w:r>
    </w:p>
    <w:p w:rsidR="002A5BA4" w:rsidRPr="00B83CE4" w:rsidRDefault="002A5BA4" w:rsidP="00B83CE4">
      <w:pPr>
        <w:pStyle w:val="Ttulo1"/>
        <w:spacing w:line="360" w:lineRule="auto"/>
        <w:jc w:val="center"/>
        <w:rPr>
          <w:szCs w:val="24"/>
        </w:rPr>
      </w:pPr>
      <w:bookmarkStart w:id="0" w:name="_Toc17308798"/>
      <w:r w:rsidRPr="00B83CE4">
        <w:rPr>
          <w:szCs w:val="24"/>
        </w:rPr>
        <w:t>ANTECEDENTES</w:t>
      </w:r>
      <w:bookmarkEnd w:id="0"/>
    </w:p>
    <w:p w:rsidR="00E26459" w:rsidRPr="00B83CE4" w:rsidRDefault="00E26459" w:rsidP="00B83CE4">
      <w:pPr>
        <w:spacing w:line="360" w:lineRule="auto"/>
        <w:rPr>
          <w:rFonts w:ascii="Palatino Linotype" w:hAnsi="Palatino Linotype"/>
          <w:lang w:val="es-MX" w:eastAsia="en-US"/>
        </w:rPr>
      </w:pPr>
    </w:p>
    <w:p w:rsidR="00E26459" w:rsidRPr="00B83CE4" w:rsidRDefault="00E26459" w:rsidP="00B83CE4">
      <w:pPr>
        <w:pStyle w:val="Prrafodelista"/>
        <w:numPr>
          <w:ilvl w:val="0"/>
          <w:numId w:val="1"/>
        </w:numPr>
        <w:spacing w:line="360" w:lineRule="auto"/>
        <w:ind w:left="0" w:firstLine="0"/>
        <w:jc w:val="both"/>
        <w:rPr>
          <w:rFonts w:ascii="Palatino Linotype" w:eastAsia="Times New Roman" w:hAnsi="Palatino Linotype" w:cs="Arial"/>
          <w:lang w:val="es-ES"/>
        </w:rPr>
      </w:pPr>
      <w:r w:rsidRPr="00B83CE4">
        <w:rPr>
          <w:rFonts w:ascii="Palatino Linotype" w:eastAsia="Calibri" w:hAnsi="Palatino Linotype" w:cs="Arial"/>
          <w:lang w:val="es-ES"/>
        </w:rPr>
        <w:t xml:space="preserve">El día </w:t>
      </w:r>
      <w:r w:rsidR="00E40EC3" w:rsidRPr="00B83CE4">
        <w:rPr>
          <w:rFonts w:ascii="Palatino Linotype" w:eastAsia="Calibri" w:hAnsi="Palatino Linotype" w:cs="Arial"/>
          <w:lang w:val="es-ES"/>
        </w:rPr>
        <w:t>siete</w:t>
      </w:r>
      <w:r w:rsidRPr="00B83CE4">
        <w:rPr>
          <w:rFonts w:ascii="Palatino Linotype" w:eastAsia="Calibri" w:hAnsi="Palatino Linotype" w:cs="Times New Roman"/>
          <w:lang w:val="es-ES"/>
        </w:rPr>
        <w:t xml:space="preserve"> (</w:t>
      </w:r>
      <w:r w:rsidR="00E40EC3" w:rsidRPr="00B83CE4">
        <w:rPr>
          <w:rFonts w:ascii="Palatino Linotype" w:eastAsia="Calibri" w:hAnsi="Palatino Linotype" w:cs="Times New Roman"/>
          <w:lang w:val="es-ES"/>
        </w:rPr>
        <w:t>7</w:t>
      </w:r>
      <w:r w:rsidRPr="00B83CE4">
        <w:rPr>
          <w:rFonts w:ascii="Palatino Linotype" w:eastAsia="Calibri" w:hAnsi="Palatino Linotype" w:cs="Times New Roman"/>
          <w:lang w:val="es-ES"/>
        </w:rPr>
        <w:t xml:space="preserve">) de </w:t>
      </w:r>
      <w:r w:rsidR="00E40EC3" w:rsidRPr="00B83CE4">
        <w:rPr>
          <w:rFonts w:ascii="Palatino Linotype" w:eastAsia="Calibri" w:hAnsi="Palatino Linotype" w:cs="Times New Roman"/>
          <w:lang w:val="es-ES"/>
        </w:rPr>
        <w:t>mayo</w:t>
      </w:r>
      <w:r w:rsidR="00231687" w:rsidRPr="00B83CE4">
        <w:rPr>
          <w:rFonts w:ascii="Palatino Linotype" w:eastAsia="Calibri" w:hAnsi="Palatino Linotype" w:cs="Times New Roman"/>
          <w:lang w:val="es-ES"/>
        </w:rPr>
        <w:t xml:space="preserve"> </w:t>
      </w:r>
      <w:r w:rsidRPr="00B83CE4">
        <w:rPr>
          <w:rFonts w:ascii="Palatino Linotype" w:eastAsia="Calibri" w:hAnsi="Palatino Linotype" w:cs="Times New Roman"/>
          <w:lang w:val="es-ES"/>
        </w:rPr>
        <w:t>de dos mil dieci</w:t>
      </w:r>
      <w:r w:rsidR="00231687" w:rsidRPr="00B83CE4">
        <w:rPr>
          <w:rFonts w:ascii="Palatino Linotype" w:eastAsia="Calibri" w:hAnsi="Palatino Linotype" w:cs="Times New Roman"/>
          <w:lang w:val="es-ES"/>
        </w:rPr>
        <w:t>nueve</w:t>
      </w:r>
      <w:r w:rsidRPr="00B83CE4">
        <w:rPr>
          <w:rFonts w:ascii="Palatino Linotype" w:eastAsia="Calibri" w:hAnsi="Palatino Linotype" w:cs="Arial"/>
          <w:lang w:val="es-ES"/>
        </w:rPr>
        <w:t>,</w:t>
      </w:r>
      <w:r w:rsidRPr="00B83CE4">
        <w:rPr>
          <w:rFonts w:ascii="Palatino Linotype" w:eastAsia="Calibri" w:hAnsi="Palatino Linotype" w:cs="Times New Roman"/>
          <w:lang w:val="es-ES"/>
        </w:rPr>
        <w:t xml:space="preserve"> </w:t>
      </w:r>
      <w:r w:rsidR="00D85B6D" w:rsidRPr="00D85B6D">
        <w:rPr>
          <w:rFonts w:ascii="Palatino Linotype" w:eastAsia="Calibri" w:hAnsi="Palatino Linotype" w:cs="Times New Roman"/>
          <w:highlight w:val="black"/>
          <w:lang w:val="es-ES"/>
        </w:rPr>
        <w:t>-----</w:t>
      </w:r>
      <w:r w:rsidR="00E40EC3" w:rsidRPr="00B83CE4">
        <w:rPr>
          <w:rFonts w:ascii="Palatino Linotype" w:eastAsia="Calibri" w:hAnsi="Palatino Linotype" w:cs="Times New Roman"/>
          <w:lang w:val="es-ES"/>
        </w:rPr>
        <w:t xml:space="preserve"> </w:t>
      </w:r>
      <w:r w:rsidRPr="00B83CE4">
        <w:rPr>
          <w:rFonts w:ascii="Palatino Linotype" w:eastAsia="Calibri" w:hAnsi="Palatino Linotype" w:cs="Arial"/>
          <w:lang w:val="es-ES"/>
        </w:rPr>
        <w:t xml:space="preserve">ante el </w:t>
      </w:r>
      <w:r w:rsidRPr="00B83CE4">
        <w:rPr>
          <w:rFonts w:ascii="Palatino Linotype" w:eastAsia="Calibri" w:hAnsi="Palatino Linotype" w:cs="Arial"/>
          <w:b/>
          <w:lang w:val="es-ES"/>
        </w:rPr>
        <w:t>SUJETO OBLIGADO</w:t>
      </w:r>
      <w:r w:rsidRPr="00B83CE4">
        <w:rPr>
          <w:rFonts w:ascii="Palatino Linotype" w:eastAsia="Calibri" w:hAnsi="Palatino Linotype" w:cs="Arial"/>
        </w:rPr>
        <w:t xml:space="preserve"> vía </w:t>
      </w:r>
      <w:r w:rsidRPr="00B83CE4">
        <w:rPr>
          <w:rFonts w:ascii="Palatino Linotype" w:eastAsia="Calibri" w:hAnsi="Palatino Linotype" w:cs="Arial"/>
          <w:lang w:val="es-ES"/>
        </w:rPr>
        <w:t>Sistema de Acceso a la Información Mexiquense (</w:t>
      </w:r>
      <w:r w:rsidRPr="00B83CE4">
        <w:rPr>
          <w:rFonts w:ascii="Palatino Linotype" w:eastAsia="Calibri" w:hAnsi="Palatino Linotype" w:cs="Arial"/>
          <w:b/>
          <w:lang w:val="es-ES"/>
        </w:rPr>
        <w:t>SAIMEX)</w:t>
      </w:r>
      <w:r w:rsidR="00DA3B9E" w:rsidRPr="00B83CE4">
        <w:rPr>
          <w:rFonts w:ascii="Palatino Linotype" w:eastAsia="Calibri" w:hAnsi="Palatino Linotype" w:cs="Arial"/>
          <w:lang w:val="es-ES"/>
        </w:rPr>
        <w:t>, presentó la solicitud</w:t>
      </w:r>
      <w:r w:rsidRPr="00B83CE4">
        <w:rPr>
          <w:rFonts w:ascii="Palatino Linotype" w:eastAsia="Calibri" w:hAnsi="Palatino Linotype" w:cs="Arial"/>
          <w:lang w:val="es-ES"/>
        </w:rPr>
        <w:t xml:space="preserve"> de</w:t>
      </w:r>
      <w:r w:rsidR="00DA3B9E" w:rsidRPr="00B83CE4">
        <w:rPr>
          <w:rFonts w:ascii="Palatino Linotype" w:eastAsia="Calibri" w:hAnsi="Palatino Linotype" w:cs="Arial"/>
          <w:lang w:val="es-ES"/>
        </w:rPr>
        <w:t xml:space="preserve"> información pública registrada</w:t>
      </w:r>
      <w:r w:rsidRPr="00B83CE4">
        <w:rPr>
          <w:rFonts w:ascii="Palatino Linotype" w:eastAsia="Calibri" w:hAnsi="Palatino Linotype" w:cs="Arial"/>
          <w:lang w:val="es-ES"/>
        </w:rPr>
        <w:t xml:space="preserve"> con </w:t>
      </w:r>
      <w:r w:rsidR="00DA3B9E" w:rsidRPr="00B83CE4">
        <w:rPr>
          <w:rFonts w:ascii="Palatino Linotype" w:eastAsia="Calibri" w:hAnsi="Palatino Linotype" w:cs="Arial"/>
          <w:lang w:val="es-ES"/>
        </w:rPr>
        <w:t>el número</w:t>
      </w:r>
      <w:r w:rsidRPr="00B83CE4">
        <w:rPr>
          <w:rFonts w:ascii="Palatino Linotype" w:eastAsia="Calibri" w:hAnsi="Palatino Linotype" w:cs="Arial"/>
          <w:lang w:val="es-ES"/>
        </w:rPr>
        <w:t xml:space="preserve"> </w:t>
      </w:r>
      <w:r w:rsidR="00E40EC3" w:rsidRPr="00B83CE4">
        <w:rPr>
          <w:rFonts w:ascii="Palatino Linotype" w:hAnsi="Palatino Linotype"/>
          <w:b/>
        </w:rPr>
        <w:t>00359</w:t>
      </w:r>
      <w:r w:rsidRPr="00B83CE4">
        <w:rPr>
          <w:rFonts w:ascii="Palatino Linotype" w:hAnsi="Palatino Linotype"/>
          <w:b/>
        </w:rPr>
        <w:t>/</w:t>
      </w:r>
      <w:r w:rsidR="00E40EC3" w:rsidRPr="00B83CE4">
        <w:rPr>
          <w:rFonts w:ascii="Palatino Linotype" w:hAnsi="Palatino Linotype"/>
          <w:b/>
        </w:rPr>
        <w:t>TECAMAC</w:t>
      </w:r>
      <w:r w:rsidR="00E91E3F" w:rsidRPr="00B83CE4">
        <w:rPr>
          <w:rFonts w:ascii="Palatino Linotype" w:hAnsi="Palatino Linotype"/>
          <w:b/>
        </w:rPr>
        <w:t>/IP/2019</w:t>
      </w:r>
      <w:r w:rsidRPr="00B83CE4">
        <w:rPr>
          <w:rFonts w:ascii="Palatino Linotype" w:hAnsi="Palatino Linotype"/>
          <w:b/>
        </w:rPr>
        <w:t xml:space="preserve"> </w:t>
      </w:r>
      <w:r w:rsidR="00DA3B9E" w:rsidRPr="00B83CE4">
        <w:rPr>
          <w:rFonts w:ascii="Palatino Linotype" w:eastAsia="Calibri" w:hAnsi="Palatino Linotype" w:cs="Arial"/>
          <w:lang w:val="es-ES"/>
        </w:rPr>
        <w:t>mediante la cual</w:t>
      </w:r>
      <w:r w:rsidRPr="00B83CE4">
        <w:rPr>
          <w:rFonts w:ascii="Palatino Linotype" w:eastAsia="Calibri" w:hAnsi="Palatino Linotype" w:cs="Arial"/>
          <w:lang w:val="es-ES"/>
        </w:rPr>
        <w:t xml:space="preserve"> solicitó lo siguiente:</w:t>
      </w:r>
    </w:p>
    <w:p w:rsidR="00E26459" w:rsidRPr="00B83CE4" w:rsidRDefault="00E26459" w:rsidP="00B83CE4">
      <w:pPr>
        <w:spacing w:before="240" w:after="240" w:line="360" w:lineRule="auto"/>
        <w:ind w:left="567" w:right="567"/>
        <w:jc w:val="both"/>
        <w:rPr>
          <w:rFonts w:ascii="Palatino Linotype" w:eastAsia="Calibri" w:hAnsi="Palatino Linotype" w:cs="Arial"/>
          <w:i/>
          <w:lang w:val="es-ES"/>
        </w:rPr>
      </w:pPr>
      <w:r w:rsidRPr="00B83CE4">
        <w:rPr>
          <w:rFonts w:ascii="Palatino Linotype" w:eastAsia="Calibri" w:hAnsi="Palatino Linotype" w:cs="Arial"/>
          <w:i/>
          <w:lang w:val="es-ES"/>
        </w:rPr>
        <w:t>“</w:t>
      </w:r>
      <w:r w:rsidR="00E40EC3" w:rsidRPr="00B83CE4">
        <w:rPr>
          <w:rFonts w:ascii="Palatino Linotype" w:eastAsia="Calibri" w:hAnsi="Palatino Linotype" w:cs="Arial"/>
          <w:i/>
          <w:lang w:val="es-ES"/>
        </w:rPr>
        <w:t>CON FUNDAMENTO EN LA Ley de Transparencia y Acceso a la Información Pública del Estado de México y Municipios Capítulo III De</w:t>
      </w:r>
      <w:r w:rsidR="00E40EC3" w:rsidRPr="00B83CE4">
        <w:rPr>
          <w:rFonts w:ascii="Palatino Linotype" w:eastAsia="Calibri" w:hAnsi="Palatino Linotype" w:cs="Arial"/>
          <w:i/>
          <w:lang w:val="es-ES"/>
        </w:rPr>
        <w:tab/>
        <w:t>las</w:t>
      </w:r>
      <w:r w:rsidR="00E40EC3" w:rsidRPr="00B83CE4">
        <w:rPr>
          <w:rFonts w:ascii="Palatino Linotype" w:eastAsia="Calibri" w:hAnsi="Palatino Linotype" w:cs="Arial"/>
          <w:i/>
          <w:lang w:val="es-ES"/>
        </w:rPr>
        <w:tab/>
        <w:t>Obligaciones</w:t>
      </w:r>
      <w:r w:rsidR="00E40EC3" w:rsidRPr="00B83CE4">
        <w:rPr>
          <w:rFonts w:ascii="Palatino Linotype" w:eastAsia="Calibri" w:hAnsi="Palatino Linotype" w:cs="Arial"/>
          <w:i/>
          <w:lang w:val="es-ES"/>
        </w:rPr>
        <w:tab/>
        <w:t>de Transparencia</w:t>
      </w:r>
      <w:r w:rsidR="00E40EC3" w:rsidRPr="00B83CE4">
        <w:rPr>
          <w:rFonts w:ascii="Palatino Linotype" w:eastAsia="Calibri" w:hAnsi="Palatino Linotype" w:cs="Arial"/>
          <w:i/>
          <w:lang w:val="es-ES"/>
        </w:rPr>
        <w:tab/>
        <w:t>Específicas</w:t>
      </w:r>
      <w:r w:rsidR="00E40EC3" w:rsidRPr="00B83CE4">
        <w:rPr>
          <w:rFonts w:ascii="Palatino Linotype" w:eastAsia="Calibri" w:hAnsi="Palatino Linotype" w:cs="Arial"/>
          <w:i/>
          <w:lang w:val="es-ES"/>
        </w:rPr>
        <w:tab/>
        <w:t>de</w:t>
      </w:r>
      <w:r w:rsidR="00E40EC3" w:rsidRPr="00B83CE4">
        <w:rPr>
          <w:rFonts w:ascii="Palatino Linotype" w:eastAsia="Calibri" w:hAnsi="Palatino Linotype" w:cs="Arial"/>
          <w:i/>
          <w:lang w:val="es-ES"/>
        </w:rPr>
        <w:tab/>
        <w:t>los</w:t>
      </w:r>
      <w:r w:rsidR="00E40EC3" w:rsidRPr="00B83CE4">
        <w:rPr>
          <w:rFonts w:ascii="Palatino Linotype" w:eastAsia="Calibri" w:hAnsi="Palatino Linotype" w:cs="Arial"/>
          <w:i/>
          <w:lang w:val="es-ES"/>
        </w:rPr>
        <w:tab/>
        <w:t xml:space="preserve">Sujetos Obligados Artículo 94. Además de las obligaciones de transparencia común a que se refiere el Capítulo II de este Título, los sujetos obligados del Poder Ejecutivo Local y municipales, deberán poner a disposición del público y actualizar la siguiente información: Fracción I. En el caso del Poder Ejecutivo y los Municipios, en el ámbito de su competencia: Inciso j) En materia de protección civil el atlas estatal de riesgos, por municipio; y k) La información que sea de utilidad o resulte relevante para el conocimiento y evaluación de las funciones y políticas públicas implementadas por el Poder Ejecutivo. La información la solicito en formato </w:t>
      </w:r>
      <w:proofErr w:type="spellStart"/>
      <w:r w:rsidR="00E40EC3" w:rsidRPr="00B83CE4">
        <w:rPr>
          <w:rFonts w:ascii="Palatino Linotype" w:eastAsia="Calibri" w:hAnsi="Palatino Linotype" w:cs="Arial"/>
          <w:i/>
          <w:lang w:val="es-ES"/>
        </w:rPr>
        <w:t>pdf</w:t>
      </w:r>
      <w:proofErr w:type="spellEnd"/>
      <w:r w:rsidR="00E40EC3" w:rsidRPr="00B83CE4">
        <w:rPr>
          <w:rFonts w:ascii="Palatino Linotype" w:eastAsia="Calibri" w:hAnsi="Palatino Linotype" w:cs="Arial"/>
          <w:i/>
          <w:lang w:val="es-ES"/>
        </w:rPr>
        <w:t xml:space="preserve"> y en formato abierto por sistema </w:t>
      </w:r>
      <w:proofErr w:type="spellStart"/>
      <w:r w:rsidR="00E40EC3" w:rsidRPr="00B83CE4">
        <w:rPr>
          <w:rFonts w:ascii="Palatino Linotype" w:eastAsia="Calibri" w:hAnsi="Palatino Linotype" w:cs="Arial"/>
          <w:i/>
          <w:lang w:val="es-ES"/>
        </w:rPr>
        <w:t>saimex</w:t>
      </w:r>
      <w:proofErr w:type="spellEnd"/>
      <w:r w:rsidR="00E40EC3" w:rsidRPr="00B83CE4">
        <w:rPr>
          <w:rFonts w:ascii="Palatino Linotype" w:eastAsia="Calibri" w:hAnsi="Palatino Linotype" w:cs="Arial"/>
          <w:i/>
          <w:lang w:val="es-ES"/>
        </w:rPr>
        <w:t xml:space="preserve"> del sujeto obligado municipio de Tecámac del primer trimestre del año 2019.</w:t>
      </w:r>
      <w:r w:rsidRPr="00B83CE4">
        <w:rPr>
          <w:rFonts w:ascii="Palatino Linotype" w:eastAsia="Calibri" w:hAnsi="Palatino Linotype" w:cs="Arial"/>
          <w:i/>
          <w:lang w:val="es-ES"/>
        </w:rPr>
        <w:t>” (</w:t>
      </w:r>
      <w:proofErr w:type="gramStart"/>
      <w:r w:rsidRPr="00B83CE4">
        <w:rPr>
          <w:rFonts w:ascii="Palatino Linotype" w:eastAsia="Calibri" w:hAnsi="Palatino Linotype" w:cs="Arial"/>
          <w:i/>
          <w:lang w:val="es-ES"/>
        </w:rPr>
        <w:t>sic</w:t>
      </w:r>
      <w:proofErr w:type="gramEnd"/>
      <w:r w:rsidRPr="00B83CE4">
        <w:rPr>
          <w:rFonts w:ascii="Palatino Linotype" w:eastAsia="Calibri" w:hAnsi="Palatino Linotype" w:cs="Arial"/>
          <w:i/>
          <w:lang w:val="es-ES"/>
        </w:rPr>
        <w:t>)</w:t>
      </w:r>
    </w:p>
    <w:p w:rsidR="00FC5D9F" w:rsidRPr="00B83CE4" w:rsidRDefault="00FC5D9F" w:rsidP="00B83CE4">
      <w:pPr>
        <w:pStyle w:val="Prrafodelista"/>
        <w:numPr>
          <w:ilvl w:val="0"/>
          <w:numId w:val="1"/>
        </w:numPr>
        <w:spacing w:line="360" w:lineRule="auto"/>
        <w:ind w:left="0" w:firstLine="0"/>
        <w:jc w:val="both"/>
        <w:rPr>
          <w:rFonts w:ascii="Palatino Linotype" w:eastAsia="Times New Roman" w:hAnsi="Palatino Linotype" w:cs="Arial"/>
          <w:lang w:val="es-ES"/>
        </w:rPr>
      </w:pPr>
      <w:r w:rsidRPr="00B83CE4">
        <w:rPr>
          <w:rFonts w:ascii="Palatino Linotype" w:eastAsia="Times New Roman" w:hAnsi="Palatino Linotype" w:cs="Arial"/>
          <w:lang w:val="es-ES"/>
        </w:rPr>
        <w:t>Señaló como modalidad de entrega de la información</w:t>
      </w:r>
      <w:r w:rsidRPr="00B83CE4">
        <w:rPr>
          <w:rFonts w:ascii="Palatino Linotype" w:eastAsia="Times New Roman" w:hAnsi="Palatino Linotype" w:cs="Arial"/>
          <w:b/>
          <w:lang w:val="es-ES"/>
        </w:rPr>
        <w:t>:</w:t>
      </w:r>
      <w:r w:rsidRPr="00B83CE4">
        <w:rPr>
          <w:rFonts w:ascii="Palatino Linotype" w:eastAsia="Times New Roman" w:hAnsi="Palatino Linotype" w:cs="Arial"/>
          <w:lang w:val="es-ES"/>
        </w:rPr>
        <w:t xml:space="preserve"> a través del </w:t>
      </w:r>
      <w:r w:rsidRPr="00B83CE4">
        <w:rPr>
          <w:rFonts w:ascii="Palatino Linotype" w:eastAsia="Times New Roman" w:hAnsi="Palatino Linotype" w:cs="Arial"/>
          <w:b/>
          <w:lang w:val="es-ES"/>
        </w:rPr>
        <w:t>SAIMEX.</w:t>
      </w:r>
    </w:p>
    <w:p w:rsidR="00FC5D9F" w:rsidRPr="00B83CE4" w:rsidRDefault="00FC5D9F" w:rsidP="00B83CE4">
      <w:pPr>
        <w:pStyle w:val="Prrafodelista"/>
        <w:spacing w:before="240" w:after="240" w:line="360" w:lineRule="auto"/>
        <w:ind w:left="0"/>
        <w:jc w:val="both"/>
        <w:rPr>
          <w:rFonts w:ascii="Palatino Linotype" w:hAnsi="Palatino Linotype"/>
        </w:rPr>
      </w:pPr>
    </w:p>
    <w:p w:rsidR="009B16BF" w:rsidRPr="00B83CE4" w:rsidRDefault="005472AB" w:rsidP="00B83CE4">
      <w:pPr>
        <w:pStyle w:val="Prrafodelista"/>
        <w:numPr>
          <w:ilvl w:val="0"/>
          <w:numId w:val="1"/>
        </w:numPr>
        <w:spacing w:before="240" w:after="240" w:line="360" w:lineRule="auto"/>
        <w:ind w:left="0" w:firstLine="0"/>
        <w:jc w:val="both"/>
        <w:rPr>
          <w:rFonts w:ascii="Palatino Linotype" w:hAnsi="Palatino Linotype"/>
          <w:i/>
        </w:rPr>
      </w:pPr>
      <w:r w:rsidRPr="00B83CE4">
        <w:rPr>
          <w:rFonts w:ascii="Palatino Linotype" w:eastAsia="Calibri" w:hAnsi="Palatino Linotype" w:cs="Times New Roman"/>
          <w:lang w:val="es-ES"/>
        </w:rPr>
        <w:t xml:space="preserve">El </w:t>
      </w:r>
      <w:r w:rsidR="009B16BF" w:rsidRPr="00B83CE4">
        <w:rPr>
          <w:rFonts w:ascii="Palatino Linotype" w:eastAsia="Calibri" w:hAnsi="Palatino Linotype" w:cs="Times New Roman"/>
          <w:lang w:val="es-ES"/>
        </w:rPr>
        <w:t>Sujeto Obligado no dio respuesta a la solicitud de acceso a la información.</w:t>
      </w:r>
    </w:p>
    <w:p w:rsidR="00E50C09" w:rsidRPr="00B83CE4" w:rsidRDefault="00E50C09" w:rsidP="00B83CE4">
      <w:pPr>
        <w:pStyle w:val="Prrafodelista"/>
        <w:spacing w:before="240" w:after="240" w:line="360" w:lineRule="auto"/>
        <w:ind w:left="567" w:right="567"/>
        <w:jc w:val="both"/>
        <w:rPr>
          <w:rFonts w:ascii="Palatino Linotype" w:hAnsi="Palatino Linotype"/>
          <w:i/>
        </w:rPr>
      </w:pPr>
    </w:p>
    <w:p w:rsidR="002A5BA4" w:rsidRPr="00B83CE4" w:rsidRDefault="00812C54" w:rsidP="00B83CE4">
      <w:pPr>
        <w:pStyle w:val="Prrafodelista"/>
        <w:numPr>
          <w:ilvl w:val="0"/>
          <w:numId w:val="1"/>
        </w:numPr>
        <w:spacing w:before="240" w:after="240" w:line="360" w:lineRule="auto"/>
        <w:ind w:left="0" w:firstLine="0"/>
        <w:jc w:val="both"/>
        <w:rPr>
          <w:rFonts w:ascii="Palatino Linotype" w:hAnsi="Palatino Linotype" w:cs="Arial"/>
          <w:i/>
        </w:rPr>
      </w:pPr>
      <w:r w:rsidRPr="00B83CE4">
        <w:rPr>
          <w:rFonts w:ascii="Palatino Linotype" w:eastAsia="Calibri" w:hAnsi="Palatino Linotype" w:cs="Arial"/>
          <w:lang w:val="es-AR"/>
        </w:rPr>
        <w:t xml:space="preserve">El </w:t>
      </w:r>
      <w:r w:rsidR="00E40EC3" w:rsidRPr="00B83CE4">
        <w:rPr>
          <w:rFonts w:ascii="Palatino Linotype" w:eastAsia="Calibri" w:hAnsi="Palatino Linotype" w:cs="Arial"/>
          <w:lang w:val="es-AR"/>
        </w:rPr>
        <w:t>once</w:t>
      </w:r>
      <w:r w:rsidR="002A5BA4" w:rsidRPr="00B83CE4">
        <w:rPr>
          <w:rFonts w:ascii="Palatino Linotype" w:eastAsia="Times New Roman" w:hAnsi="Palatino Linotype" w:cs="Arial"/>
          <w:lang w:val="es-ES"/>
        </w:rPr>
        <w:t xml:space="preserve"> (</w:t>
      </w:r>
      <w:r w:rsidR="00E40EC3" w:rsidRPr="00B83CE4">
        <w:rPr>
          <w:rFonts w:ascii="Palatino Linotype" w:eastAsia="Times New Roman" w:hAnsi="Palatino Linotype" w:cs="Arial"/>
          <w:lang w:val="es-ES"/>
        </w:rPr>
        <w:t>11</w:t>
      </w:r>
      <w:r w:rsidR="002A5BA4" w:rsidRPr="00B83CE4">
        <w:rPr>
          <w:rFonts w:ascii="Palatino Linotype" w:eastAsia="Times New Roman" w:hAnsi="Palatino Linotype" w:cs="Arial"/>
          <w:lang w:val="es-ES"/>
        </w:rPr>
        <w:t xml:space="preserve">) de </w:t>
      </w:r>
      <w:r w:rsidR="00DA46C8" w:rsidRPr="00B83CE4">
        <w:rPr>
          <w:rFonts w:ascii="Palatino Linotype" w:eastAsia="Times New Roman" w:hAnsi="Palatino Linotype" w:cs="Arial"/>
          <w:lang w:val="es-ES"/>
        </w:rPr>
        <w:t>junio</w:t>
      </w:r>
      <w:r w:rsidR="00B22D36" w:rsidRPr="00B83CE4">
        <w:rPr>
          <w:rFonts w:ascii="Palatino Linotype" w:eastAsia="Times New Roman" w:hAnsi="Palatino Linotype" w:cs="Arial"/>
          <w:lang w:val="es-ES"/>
        </w:rPr>
        <w:t xml:space="preserve"> </w:t>
      </w:r>
      <w:r w:rsidR="002A5BA4" w:rsidRPr="00B83CE4">
        <w:rPr>
          <w:rFonts w:ascii="Palatino Linotype" w:eastAsia="Times New Roman" w:hAnsi="Palatino Linotype" w:cs="Arial"/>
          <w:lang w:val="es-ES"/>
        </w:rPr>
        <w:t>de dos mil dieci</w:t>
      </w:r>
      <w:r w:rsidR="00794037" w:rsidRPr="00B83CE4">
        <w:rPr>
          <w:rFonts w:ascii="Palatino Linotype" w:eastAsia="Times New Roman" w:hAnsi="Palatino Linotype" w:cs="Arial"/>
          <w:lang w:val="es-ES"/>
        </w:rPr>
        <w:t>nueve</w:t>
      </w:r>
      <w:r w:rsidR="002A5BA4" w:rsidRPr="00B83CE4">
        <w:rPr>
          <w:rFonts w:ascii="Palatino Linotype" w:eastAsia="Times New Roman" w:hAnsi="Palatino Linotype" w:cs="Arial"/>
          <w:lang w:val="es-ES"/>
        </w:rPr>
        <w:t xml:space="preserve">, </w:t>
      </w:r>
      <w:r w:rsidR="00D85B6D" w:rsidRPr="00D85B6D">
        <w:rPr>
          <w:rFonts w:ascii="Palatino Linotype" w:eastAsia="Times New Roman" w:hAnsi="Palatino Linotype" w:cs="Arial"/>
          <w:highlight w:val="black"/>
          <w:lang w:val="es-ES"/>
        </w:rPr>
        <w:t>-------</w:t>
      </w:r>
      <w:r w:rsidR="002A5BA4" w:rsidRPr="00B83CE4">
        <w:rPr>
          <w:rFonts w:ascii="Palatino Linotype" w:eastAsia="Times New Roman" w:hAnsi="Palatino Linotype" w:cs="Arial"/>
          <w:b/>
          <w:lang w:val="es-ES"/>
        </w:rPr>
        <w:t>,</w:t>
      </w:r>
      <w:r w:rsidR="00FB61C7" w:rsidRPr="00B83CE4">
        <w:rPr>
          <w:rFonts w:ascii="Palatino Linotype" w:eastAsia="Times New Roman" w:hAnsi="Palatino Linotype" w:cs="Arial"/>
          <w:lang w:val="es-ES"/>
        </w:rPr>
        <w:t xml:space="preserve"> interpuso </w:t>
      </w:r>
      <w:r w:rsidR="000E1BDA" w:rsidRPr="00B83CE4">
        <w:rPr>
          <w:rFonts w:ascii="Palatino Linotype" w:eastAsia="Times New Roman" w:hAnsi="Palatino Linotype" w:cs="Arial"/>
          <w:lang w:val="es-ES"/>
        </w:rPr>
        <w:t>el</w:t>
      </w:r>
      <w:r w:rsidR="002A5BA4" w:rsidRPr="00B83CE4">
        <w:rPr>
          <w:rFonts w:ascii="Palatino Linotype" w:eastAsia="Times New Roman" w:hAnsi="Palatino Linotype" w:cs="Arial"/>
          <w:lang w:val="es-ES"/>
        </w:rPr>
        <w:t xml:space="preserve"> recurso de revisión, en contra de la respuesta, señalando como:</w:t>
      </w:r>
      <w:bookmarkStart w:id="1" w:name="_Toc462307683"/>
      <w:bookmarkStart w:id="2" w:name="_Toc472427085"/>
      <w:bookmarkStart w:id="3" w:name="_Toc472500652"/>
    </w:p>
    <w:p w:rsidR="000E053C" w:rsidRPr="00B83CE4" w:rsidRDefault="000E053C" w:rsidP="00B83CE4">
      <w:pPr>
        <w:pStyle w:val="Prrafodelista"/>
        <w:spacing w:line="360" w:lineRule="auto"/>
        <w:rPr>
          <w:rFonts w:ascii="Palatino Linotype" w:hAnsi="Palatino Linotype" w:cs="Arial"/>
          <w:i/>
        </w:rPr>
      </w:pPr>
    </w:p>
    <w:p w:rsidR="000E053C" w:rsidRPr="00B83CE4" w:rsidRDefault="000E053C" w:rsidP="00B83CE4">
      <w:pPr>
        <w:pStyle w:val="Prrafodelista"/>
        <w:spacing w:line="360" w:lineRule="auto"/>
        <w:ind w:left="567"/>
        <w:jc w:val="both"/>
        <w:rPr>
          <w:rFonts w:ascii="Palatino Linotype" w:hAnsi="Palatino Linotype" w:cs="Arial"/>
        </w:rPr>
      </w:pPr>
      <w:r w:rsidRPr="00B83CE4">
        <w:rPr>
          <w:rFonts w:ascii="Palatino Linotype" w:hAnsi="Palatino Linotype"/>
          <w:b/>
        </w:rPr>
        <w:t>Acto impugnado:</w:t>
      </w:r>
      <w:r w:rsidRPr="00B83CE4">
        <w:rPr>
          <w:rStyle w:val="Ttulo2Car"/>
          <w:rFonts w:ascii="Palatino Linotype" w:hAnsi="Palatino Linotype"/>
          <w:b/>
          <w:i/>
          <w:color w:val="auto"/>
          <w:sz w:val="24"/>
          <w:szCs w:val="24"/>
          <w:lang w:val="es-ES"/>
        </w:rPr>
        <w:t xml:space="preserve"> </w:t>
      </w:r>
      <w:r w:rsidRPr="00B83CE4">
        <w:rPr>
          <w:rFonts w:ascii="Palatino Linotype" w:hAnsi="Palatino Linotype"/>
        </w:rPr>
        <w:t>“</w:t>
      </w:r>
      <w:r w:rsidR="00E40EC3" w:rsidRPr="00B83CE4">
        <w:rPr>
          <w:rFonts w:ascii="Palatino Linotype" w:hAnsi="Palatino Linotype"/>
          <w:i/>
        </w:rPr>
        <w:t xml:space="preserve">FALTA DE RESPUETSTA A MI SOLICITUD </w:t>
      </w:r>
      <w:r w:rsidR="00723ABC" w:rsidRPr="00B83CE4">
        <w:rPr>
          <w:rFonts w:ascii="Palatino Linotype" w:hAnsi="Palatino Linotype"/>
        </w:rPr>
        <w:t>“(</w:t>
      </w:r>
      <w:r w:rsidR="009B16BF" w:rsidRPr="00B83CE4">
        <w:rPr>
          <w:rFonts w:ascii="Palatino Linotype" w:eastAsia="Calibri" w:hAnsi="Palatino Linotype" w:cs="Arial"/>
          <w:lang w:val="es-ES"/>
        </w:rPr>
        <w:t>Sic); y</w:t>
      </w:r>
    </w:p>
    <w:p w:rsidR="000E053C" w:rsidRPr="00B83CE4" w:rsidRDefault="000E053C" w:rsidP="00B83CE4">
      <w:pPr>
        <w:pStyle w:val="Prrafodelista"/>
        <w:spacing w:line="360" w:lineRule="auto"/>
        <w:ind w:left="567"/>
        <w:jc w:val="both"/>
        <w:rPr>
          <w:rFonts w:ascii="Palatino Linotype" w:hAnsi="Palatino Linotype" w:cs="Arial"/>
        </w:rPr>
      </w:pPr>
      <w:r w:rsidRPr="00B83CE4">
        <w:rPr>
          <w:rFonts w:ascii="Palatino Linotype" w:hAnsi="Palatino Linotype"/>
          <w:b/>
        </w:rPr>
        <w:t>Razones o Motivos de inconformidad:</w:t>
      </w:r>
      <w:r w:rsidRPr="00B83CE4">
        <w:rPr>
          <w:rStyle w:val="Ttulo2Car"/>
          <w:rFonts w:ascii="Palatino Linotype" w:hAnsi="Palatino Linotype"/>
          <w:b/>
          <w:sz w:val="24"/>
          <w:szCs w:val="24"/>
          <w:lang w:val="es-ES"/>
        </w:rPr>
        <w:t xml:space="preserve"> </w:t>
      </w:r>
      <w:r w:rsidRPr="00B83CE4">
        <w:rPr>
          <w:rFonts w:ascii="Palatino Linotype" w:hAnsi="Palatino Linotype"/>
          <w:i/>
        </w:rPr>
        <w:t>“</w:t>
      </w:r>
      <w:r w:rsidR="00E40EC3" w:rsidRPr="00B83CE4">
        <w:rPr>
          <w:rFonts w:ascii="Palatino Linotype" w:hAnsi="Palatino Linotype"/>
          <w:i/>
        </w:rPr>
        <w:t>EL MOTIVO DEL PRESENTE RECURSO DE REVISIÓN ES POR LA FALTA DE RESPUESTA A MI SOLICITUD POR LO QUE SOLICITO SE HAGA VALER MI DERECHO DE ACCESO A LA INFORMACIÓN Y SE ME ENTREGUE LO SOLICITADO POR SISTEMA SAIMEX</w:t>
      </w:r>
      <w:r w:rsidRPr="00B83CE4">
        <w:rPr>
          <w:rFonts w:ascii="Palatino Linotype" w:hAnsi="Palatino Linotype"/>
          <w:i/>
        </w:rPr>
        <w:t xml:space="preserve">” </w:t>
      </w:r>
      <w:r w:rsidRPr="00B83CE4">
        <w:rPr>
          <w:rFonts w:ascii="Palatino Linotype" w:hAnsi="Palatino Linotype" w:cs="Arial"/>
        </w:rPr>
        <w:t xml:space="preserve">(Sic) </w:t>
      </w:r>
    </w:p>
    <w:p w:rsidR="00B22D36" w:rsidRPr="00B83CE4" w:rsidRDefault="00B22D36" w:rsidP="00B83CE4">
      <w:pPr>
        <w:pStyle w:val="Prrafodelista"/>
        <w:spacing w:line="360" w:lineRule="auto"/>
        <w:ind w:left="567"/>
        <w:jc w:val="both"/>
        <w:rPr>
          <w:rFonts w:ascii="Palatino Linotype" w:hAnsi="Palatino Linotype" w:cs="Arial"/>
        </w:rPr>
      </w:pPr>
    </w:p>
    <w:bookmarkEnd w:id="1"/>
    <w:bookmarkEnd w:id="2"/>
    <w:bookmarkEnd w:id="3"/>
    <w:p w:rsidR="002A5BA4" w:rsidRPr="00B83CE4" w:rsidRDefault="002A5BA4" w:rsidP="00B83CE4">
      <w:pPr>
        <w:pStyle w:val="Prrafodelista"/>
        <w:numPr>
          <w:ilvl w:val="0"/>
          <w:numId w:val="1"/>
        </w:numPr>
        <w:spacing w:before="240" w:after="240" w:line="360" w:lineRule="auto"/>
        <w:ind w:left="0" w:firstLine="0"/>
        <w:jc w:val="both"/>
        <w:rPr>
          <w:rFonts w:ascii="Palatino Linotype" w:eastAsia="Calibri" w:hAnsi="Palatino Linotype" w:cs="Arial"/>
          <w:lang w:val="es-AR"/>
        </w:rPr>
      </w:pPr>
      <w:r w:rsidRPr="00B83CE4">
        <w:rPr>
          <w:rFonts w:ascii="Palatino Linotype" w:eastAsia="Calibri" w:hAnsi="Palatino Linotype" w:cs="Arial"/>
          <w:lang w:val="es-AR"/>
        </w:rPr>
        <w:t xml:space="preserve"> </w:t>
      </w:r>
      <w:r w:rsidR="00666351" w:rsidRPr="00B83CE4">
        <w:rPr>
          <w:rFonts w:ascii="Palatino Linotype" w:eastAsia="Times New Roman" w:hAnsi="Palatino Linotype" w:cs="Arial"/>
          <w:lang w:val="es-ES"/>
        </w:rPr>
        <w:t>Se registró</w:t>
      </w:r>
      <w:r w:rsidRPr="00B83CE4">
        <w:rPr>
          <w:rFonts w:ascii="Palatino Linotype" w:eastAsia="Times New Roman" w:hAnsi="Palatino Linotype" w:cs="Arial"/>
          <w:lang w:val="es-ES"/>
        </w:rPr>
        <w:t xml:space="preserve"> </w:t>
      </w:r>
      <w:r w:rsidR="00666351" w:rsidRPr="00B83CE4">
        <w:rPr>
          <w:rFonts w:ascii="Palatino Linotype" w:eastAsia="Times New Roman" w:hAnsi="Palatino Linotype" w:cs="Arial"/>
          <w:lang w:val="es-ES"/>
        </w:rPr>
        <w:t>el</w:t>
      </w:r>
      <w:r w:rsidRPr="00B83CE4">
        <w:rPr>
          <w:rFonts w:ascii="Palatino Linotype" w:eastAsia="Times New Roman" w:hAnsi="Palatino Linotype" w:cs="Arial"/>
          <w:lang w:val="es-ES"/>
        </w:rPr>
        <w:t xml:space="preserve"> recurso de revisión bajo </w:t>
      </w:r>
      <w:r w:rsidR="00666351" w:rsidRPr="00B83CE4">
        <w:rPr>
          <w:rFonts w:ascii="Palatino Linotype" w:eastAsia="Times New Roman" w:hAnsi="Palatino Linotype" w:cs="Arial"/>
          <w:lang w:val="es-ES"/>
        </w:rPr>
        <w:t>el</w:t>
      </w:r>
      <w:r w:rsidRPr="00B83CE4">
        <w:rPr>
          <w:rFonts w:ascii="Palatino Linotype" w:eastAsia="Times New Roman" w:hAnsi="Palatino Linotype" w:cs="Arial"/>
          <w:lang w:val="es-ES"/>
        </w:rPr>
        <w:t xml:space="preserve"> número de expediente </w:t>
      </w:r>
      <w:r w:rsidRPr="00B83CE4">
        <w:rPr>
          <w:rFonts w:ascii="Palatino Linotype" w:hAnsi="Palatino Linotype" w:cs="Arial"/>
          <w:bCs/>
        </w:rPr>
        <w:t xml:space="preserve">al rubro indicado, asimismo con fundamento en lo dispuesto por el </w:t>
      </w:r>
      <w:r w:rsidRPr="00B83CE4">
        <w:rPr>
          <w:rFonts w:ascii="Palatino Linotype" w:eastAsia="Calibri" w:hAnsi="Palatino Linotype" w:cs="Arial"/>
          <w:lang w:val="es-ES"/>
        </w:rPr>
        <w:t xml:space="preserve">artículo 185 fracción I de la </w:t>
      </w:r>
      <w:r w:rsidRPr="00B83CE4">
        <w:rPr>
          <w:rFonts w:ascii="Palatino Linotype" w:eastAsia="Calibri" w:hAnsi="Palatino Linotype" w:cs="Arial"/>
          <w:b/>
          <w:lang w:val="es-ES"/>
        </w:rPr>
        <w:t xml:space="preserve">Ley de Transparencia y Acceso a la Información Pública del Estado de México y Municipios </w:t>
      </w:r>
      <w:r w:rsidRPr="00B83CE4">
        <w:rPr>
          <w:rFonts w:ascii="Palatino Linotype" w:eastAsia="Times New Roman" w:hAnsi="Palatino Linotype" w:cs="Arial"/>
          <w:lang w:val="es-ES"/>
        </w:rPr>
        <w:t>se turn</w:t>
      </w:r>
      <w:r w:rsidR="00666351" w:rsidRPr="00B83CE4">
        <w:rPr>
          <w:rFonts w:ascii="Palatino Linotype" w:eastAsia="Times New Roman" w:hAnsi="Palatino Linotype" w:cs="Arial"/>
          <w:lang w:val="es-ES"/>
        </w:rPr>
        <w:t>ó</w:t>
      </w:r>
      <w:r w:rsidRPr="00B83CE4">
        <w:rPr>
          <w:rFonts w:ascii="Palatino Linotype" w:eastAsia="Times New Roman" w:hAnsi="Palatino Linotype" w:cs="Arial"/>
          <w:lang w:val="es-ES"/>
        </w:rPr>
        <w:t xml:space="preserve"> al </w:t>
      </w:r>
      <w:r w:rsidRPr="00B83CE4">
        <w:rPr>
          <w:rFonts w:ascii="Palatino Linotype" w:eastAsia="Times New Roman" w:hAnsi="Palatino Linotype" w:cs="Arial"/>
          <w:b/>
          <w:lang w:val="es-ES"/>
        </w:rPr>
        <w:t xml:space="preserve">Comisionado José Guadalupe Luna Hernández, </w:t>
      </w:r>
      <w:r w:rsidRPr="00B83CE4">
        <w:rPr>
          <w:rFonts w:ascii="Palatino Linotype" w:eastAsia="Times New Roman" w:hAnsi="Palatino Linotype" w:cs="Arial"/>
          <w:lang w:val="es-ES"/>
        </w:rPr>
        <w:t xml:space="preserve">con el objeto de </w:t>
      </w:r>
      <w:r w:rsidRPr="00B83CE4">
        <w:rPr>
          <w:rFonts w:ascii="Palatino Linotype" w:eastAsia="Times New Roman" w:hAnsi="Palatino Linotype" w:cs="Arial"/>
          <w:lang w:val="es-MX"/>
        </w:rPr>
        <w:t xml:space="preserve">su análisis. </w:t>
      </w:r>
    </w:p>
    <w:p w:rsidR="002A5BA4" w:rsidRPr="00B83CE4" w:rsidRDefault="002A5BA4" w:rsidP="00B83CE4">
      <w:pPr>
        <w:pStyle w:val="Prrafodelista"/>
        <w:spacing w:line="360" w:lineRule="auto"/>
        <w:ind w:left="0"/>
        <w:rPr>
          <w:rFonts w:ascii="Palatino Linotype" w:hAnsi="Palatino Linotype"/>
          <w:i/>
          <w:color w:val="000000"/>
        </w:rPr>
      </w:pPr>
    </w:p>
    <w:p w:rsidR="002A5BA4" w:rsidRPr="00B83CE4" w:rsidRDefault="002A5BA4" w:rsidP="00B83CE4">
      <w:pPr>
        <w:pStyle w:val="Prrafodelista"/>
        <w:numPr>
          <w:ilvl w:val="0"/>
          <w:numId w:val="1"/>
        </w:numPr>
        <w:spacing w:before="240" w:after="240" w:line="360" w:lineRule="auto"/>
        <w:ind w:left="0" w:firstLine="0"/>
        <w:jc w:val="both"/>
        <w:rPr>
          <w:rFonts w:ascii="Palatino Linotype" w:hAnsi="Palatino Linotype"/>
          <w:i/>
          <w:color w:val="000000"/>
        </w:rPr>
      </w:pPr>
      <w:r w:rsidRPr="00B83CE4">
        <w:rPr>
          <w:rFonts w:ascii="Palatino Linotype" w:eastAsia="Calibri" w:hAnsi="Palatino Linotype" w:cs="Arial"/>
          <w:lang w:val="es-ES"/>
        </w:rPr>
        <w:t>El Comisionado Ponente con fundamento en lo dispuesto por el artículo 185 fracción II de la ley de la materia, a través d</w:t>
      </w:r>
      <w:r w:rsidR="00852825" w:rsidRPr="00B83CE4">
        <w:rPr>
          <w:rFonts w:ascii="Palatino Linotype" w:eastAsia="Calibri" w:hAnsi="Palatino Linotype" w:cs="Arial"/>
          <w:lang w:val="es-ES"/>
        </w:rPr>
        <w:t xml:space="preserve">el acuerdo de admisión de fecha </w:t>
      </w:r>
      <w:r w:rsidR="00DA46C8" w:rsidRPr="00B83CE4">
        <w:rPr>
          <w:rFonts w:ascii="Palatino Linotype" w:eastAsia="Calibri" w:hAnsi="Palatino Linotype" w:cs="Arial"/>
          <w:lang w:val="es-ES"/>
        </w:rPr>
        <w:t>die</w:t>
      </w:r>
      <w:r w:rsidR="00E40EC3" w:rsidRPr="00B83CE4">
        <w:rPr>
          <w:rFonts w:ascii="Palatino Linotype" w:eastAsia="Calibri" w:hAnsi="Palatino Linotype" w:cs="Arial"/>
          <w:lang w:val="es-ES"/>
        </w:rPr>
        <w:t>cisiete</w:t>
      </w:r>
      <w:r w:rsidR="00812C54" w:rsidRPr="00B83CE4">
        <w:rPr>
          <w:rFonts w:ascii="Palatino Linotype" w:eastAsia="Calibri" w:hAnsi="Palatino Linotype" w:cs="Arial"/>
          <w:lang w:val="es-ES"/>
        </w:rPr>
        <w:t xml:space="preserve"> (</w:t>
      </w:r>
      <w:r w:rsidR="00E40EC3" w:rsidRPr="00B83CE4">
        <w:rPr>
          <w:rFonts w:ascii="Palatino Linotype" w:eastAsia="Calibri" w:hAnsi="Palatino Linotype" w:cs="Arial"/>
          <w:lang w:val="es-ES"/>
        </w:rPr>
        <w:t>17</w:t>
      </w:r>
      <w:r w:rsidR="00812C54" w:rsidRPr="00B83CE4">
        <w:rPr>
          <w:rFonts w:ascii="Palatino Linotype" w:eastAsia="Calibri" w:hAnsi="Palatino Linotype" w:cs="Arial"/>
          <w:lang w:val="es-ES"/>
        </w:rPr>
        <w:t>)</w:t>
      </w:r>
      <w:r w:rsidR="00EF2C7E" w:rsidRPr="00B83CE4">
        <w:rPr>
          <w:rFonts w:ascii="Palatino Linotype" w:eastAsia="Calibri" w:hAnsi="Palatino Linotype" w:cs="Arial"/>
          <w:lang w:val="es-ES"/>
        </w:rPr>
        <w:t xml:space="preserve"> </w:t>
      </w:r>
      <w:r w:rsidRPr="00B83CE4">
        <w:rPr>
          <w:rFonts w:ascii="Palatino Linotype" w:eastAsia="Calibri" w:hAnsi="Palatino Linotype" w:cs="Arial"/>
          <w:lang w:val="es-ES"/>
        </w:rPr>
        <w:t xml:space="preserve">de </w:t>
      </w:r>
      <w:r w:rsidR="00DA46C8" w:rsidRPr="00B83CE4">
        <w:rPr>
          <w:rFonts w:ascii="Palatino Linotype" w:eastAsia="Calibri" w:hAnsi="Palatino Linotype" w:cs="Arial"/>
          <w:lang w:val="es-ES"/>
        </w:rPr>
        <w:t>junio</w:t>
      </w:r>
      <w:r w:rsidRPr="00B83CE4">
        <w:rPr>
          <w:rFonts w:ascii="Palatino Linotype" w:eastAsia="Calibri" w:hAnsi="Palatino Linotype" w:cs="Arial"/>
          <w:lang w:val="es-ES"/>
        </w:rPr>
        <w:t xml:space="preserve"> de dos mil </w:t>
      </w:r>
      <w:r w:rsidR="000E053C" w:rsidRPr="00B83CE4">
        <w:rPr>
          <w:rFonts w:ascii="Palatino Linotype" w:eastAsia="Calibri" w:hAnsi="Palatino Linotype" w:cs="Arial"/>
          <w:lang w:val="es-ES"/>
        </w:rPr>
        <w:t>dieci</w:t>
      </w:r>
      <w:r w:rsidR="00794037" w:rsidRPr="00B83CE4">
        <w:rPr>
          <w:rFonts w:ascii="Palatino Linotype" w:eastAsia="Calibri" w:hAnsi="Palatino Linotype" w:cs="Arial"/>
          <w:lang w:val="es-ES"/>
        </w:rPr>
        <w:t>nueve</w:t>
      </w:r>
      <w:r w:rsidRPr="00B83CE4">
        <w:rPr>
          <w:rFonts w:ascii="Palatino Linotype" w:eastAsia="Calibri" w:hAnsi="Palatino Linotype" w:cs="Arial"/>
          <w:lang w:val="es-ES"/>
        </w:rPr>
        <w:t xml:space="preserve">, puso a disposición de las partes </w:t>
      </w:r>
      <w:r w:rsidR="00666351" w:rsidRPr="00B83CE4">
        <w:rPr>
          <w:rFonts w:ascii="Palatino Linotype" w:eastAsia="Calibri" w:hAnsi="Palatino Linotype" w:cs="Arial"/>
          <w:lang w:val="es-ES"/>
        </w:rPr>
        <w:t>el expediente</w:t>
      </w:r>
      <w:r w:rsidRPr="00B83CE4">
        <w:rPr>
          <w:rFonts w:ascii="Palatino Linotype" w:eastAsia="Calibri" w:hAnsi="Palatino Linotype" w:cs="Arial"/>
          <w:lang w:val="es-ES"/>
        </w:rPr>
        <w:t xml:space="preserve"> electrónico </w:t>
      </w:r>
      <w:r w:rsidRPr="00B83CE4">
        <w:rPr>
          <w:rFonts w:ascii="Palatino Linotype" w:eastAsia="Calibri" w:hAnsi="Palatino Linotype" w:cs="Arial"/>
        </w:rPr>
        <w:t xml:space="preserve">vía </w:t>
      </w:r>
      <w:r w:rsidRPr="00B83CE4">
        <w:rPr>
          <w:rFonts w:ascii="Palatino Linotype" w:eastAsia="Calibri" w:hAnsi="Palatino Linotype" w:cs="Arial"/>
          <w:b/>
          <w:lang w:val="es-ES"/>
        </w:rPr>
        <w:t xml:space="preserve">SAIMEX </w:t>
      </w:r>
      <w:r w:rsidRPr="00B83CE4">
        <w:rPr>
          <w:rFonts w:ascii="Palatino Linotype" w:eastAsia="Calibri" w:hAnsi="Palatino Linotype" w:cs="Arial"/>
          <w:lang w:val="es-ES"/>
        </w:rPr>
        <w:t xml:space="preserve">a efecto de que en un plazo máximo de siete días manifestaran lo que a derecho convinieran, ofrecieran pruebas y alegatos según corresponda al caso concreto, de esta forma para que el </w:t>
      </w:r>
      <w:r w:rsidRPr="00B83CE4">
        <w:rPr>
          <w:rFonts w:ascii="Palatino Linotype" w:eastAsia="Calibri" w:hAnsi="Palatino Linotype" w:cs="Arial"/>
          <w:b/>
          <w:lang w:val="es-ES"/>
        </w:rPr>
        <w:t>SUJETO OBLIGADO</w:t>
      </w:r>
      <w:r w:rsidR="00666351" w:rsidRPr="00B83CE4">
        <w:rPr>
          <w:rFonts w:ascii="Palatino Linotype" w:eastAsia="Calibri" w:hAnsi="Palatino Linotype" w:cs="Arial"/>
          <w:lang w:val="es-ES"/>
        </w:rPr>
        <w:t xml:space="preserve"> presentará el</w:t>
      </w:r>
      <w:r w:rsidRPr="00B83CE4">
        <w:rPr>
          <w:rFonts w:ascii="Palatino Linotype" w:eastAsia="Calibri" w:hAnsi="Palatino Linotype" w:cs="Arial"/>
          <w:lang w:val="es-ES"/>
        </w:rPr>
        <w:t xml:space="preserve"> Informe Justificado procedente</w:t>
      </w:r>
      <w:r w:rsidR="00812C54" w:rsidRPr="00B83CE4">
        <w:rPr>
          <w:rFonts w:ascii="Palatino Linotype" w:eastAsia="Calibri" w:hAnsi="Palatino Linotype" w:cs="Arial"/>
          <w:lang w:val="es-ES"/>
        </w:rPr>
        <w:t>.</w:t>
      </w:r>
    </w:p>
    <w:p w:rsidR="00500D9A" w:rsidRPr="00B83CE4" w:rsidRDefault="00500D9A" w:rsidP="00B83CE4">
      <w:pPr>
        <w:pStyle w:val="Prrafodelista"/>
        <w:spacing w:line="360" w:lineRule="auto"/>
        <w:rPr>
          <w:rFonts w:ascii="Palatino Linotype" w:hAnsi="Palatino Linotype"/>
          <w:i/>
          <w:color w:val="000000"/>
        </w:rPr>
      </w:pPr>
    </w:p>
    <w:p w:rsidR="00173525" w:rsidRPr="00B83CE4" w:rsidRDefault="00173525" w:rsidP="00B83CE4">
      <w:pPr>
        <w:pStyle w:val="Prrafodelista"/>
        <w:numPr>
          <w:ilvl w:val="0"/>
          <w:numId w:val="1"/>
        </w:numPr>
        <w:spacing w:line="360" w:lineRule="auto"/>
        <w:ind w:left="0" w:hanging="11"/>
        <w:jc w:val="both"/>
        <w:rPr>
          <w:rFonts w:ascii="Palatino Linotype" w:hAnsi="Palatino Linotype"/>
          <w:color w:val="000000"/>
        </w:rPr>
      </w:pPr>
      <w:r w:rsidRPr="00B83CE4">
        <w:rPr>
          <w:rFonts w:ascii="Palatino Linotype" w:hAnsi="Palatino Linotype"/>
          <w:color w:val="000000"/>
        </w:rPr>
        <w:t>El día veinticinco (25) de junio de dos mil diecinueve, el Sujeto Obligado rindió su informe justificado a través de dos documentos electrónicos:</w:t>
      </w:r>
    </w:p>
    <w:p w:rsidR="00173525" w:rsidRPr="00B83CE4" w:rsidRDefault="00173525" w:rsidP="00B83CE4">
      <w:pPr>
        <w:pStyle w:val="Prrafodelista"/>
        <w:numPr>
          <w:ilvl w:val="0"/>
          <w:numId w:val="28"/>
        </w:numPr>
        <w:spacing w:line="360" w:lineRule="auto"/>
        <w:ind w:left="567"/>
        <w:rPr>
          <w:rFonts w:ascii="Palatino Linotype" w:hAnsi="Palatino Linotype"/>
          <w:b/>
          <w:i/>
          <w:color w:val="000000"/>
        </w:rPr>
      </w:pPr>
      <w:r w:rsidRPr="00B83CE4">
        <w:rPr>
          <w:rFonts w:ascii="Palatino Linotype" w:hAnsi="Palatino Linotype"/>
          <w:b/>
          <w:i/>
          <w:color w:val="000000"/>
        </w:rPr>
        <w:t>RESP. RR. 5308.pdf:</w:t>
      </w:r>
    </w:p>
    <w:p w:rsidR="00173525" w:rsidRPr="00B83CE4" w:rsidRDefault="00173525" w:rsidP="00B83CE4">
      <w:pPr>
        <w:pStyle w:val="Prrafodelista"/>
        <w:spacing w:line="360" w:lineRule="auto"/>
        <w:ind w:left="567"/>
        <w:rPr>
          <w:rFonts w:ascii="Palatino Linotype" w:hAnsi="Palatino Linotype"/>
          <w:color w:val="000000"/>
        </w:rPr>
      </w:pPr>
    </w:p>
    <w:p w:rsidR="00173525" w:rsidRPr="00B83CE4" w:rsidRDefault="00173525" w:rsidP="00B83CE4">
      <w:pPr>
        <w:pStyle w:val="Prrafodelista"/>
        <w:spacing w:line="360" w:lineRule="auto"/>
        <w:ind w:left="0"/>
        <w:jc w:val="center"/>
        <w:rPr>
          <w:rFonts w:ascii="Palatino Linotype" w:hAnsi="Palatino Linotype"/>
          <w:color w:val="000000"/>
        </w:rPr>
      </w:pPr>
      <w:r w:rsidRPr="00B83CE4">
        <w:rPr>
          <w:rFonts w:ascii="Palatino Linotype" w:hAnsi="Palatino Linotype"/>
          <w:noProof/>
          <w:lang w:val="es-MX" w:eastAsia="es-MX"/>
        </w:rPr>
        <w:drawing>
          <wp:inline distT="0" distB="0" distL="0" distR="0" wp14:anchorId="169F327B" wp14:editId="6E03756A">
            <wp:extent cx="5105400" cy="7238478"/>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4102" t="21238" r="20981" b="15959"/>
                    <a:stretch/>
                  </pic:blipFill>
                  <pic:spPr bwMode="auto">
                    <a:xfrm>
                      <a:off x="0" y="0"/>
                      <a:ext cx="5119873" cy="7258997"/>
                    </a:xfrm>
                    <a:prstGeom prst="rect">
                      <a:avLst/>
                    </a:prstGeom>
                    <a:ln>
                      <a:noFill/>
                    </a:ln>
                    <a:extLst>
                      <a:ext uri="{53640926-AAD7-44D8-BBD7-CCE9431645EC}">
                        <a14:shadowObscured xmlns:a14="http://schemas.microsoft.com/office/drawing/2010/main"/>
                      </a:ext>
                    </a:extLst>
                  </pic:spPr>
                </pic:pic>
              </a:graphicData>
            </a:graphic>
          </wp:inline>
        </w:drawing>
      </w:r>
    </w:p>
    <w:p w:rsidR="00173525" w:rsidRPr="00B83CE4" w:rsidRDefault="00173525" w:rsidP="00B83CE4">
      <w:pPr>
        <w:pStyle w:val="Prrafodelista"/>
        <w:spacing w:line="360" w:lineRule="auto"/>
        <w:ind w:left="567"/>
        <w:rPr>
          <w:rFonts w:ascii="Palatino Linotype" w:hAnsi="Palatino Linotype"/>
          <w:color w:val="000000"/>
        </w:rPr>
      </w:pPr>
    </w:p>
    <w:p w:rsidR="00173525" w:rsidRPr="00B83CE4" w:rsidRDefault="00173525" w:rsidP="00B83CE4">
      <w:pPr>
        <w:pStyle w:val="Prrafodelista"/>
        <w:spacing w:line="360" w:lineRule="auto"/>
        <w:ind w:left="567"/>
        <w:rPr>
          <w:rFonts w:ascii="Palatino Linotype" w:hAnsi="Palatino Linotype"/>
          <w:color w:val="000000"/>
        </w:rPr>
      </w:pPr>
    </w:p>
    <w:p w:rsidR="00173525" w:rsidRPr="00B83CE4" w:rsidRDefault="00173525" w:rsidP="00B83CE4">
      <w:pPr>
        <w:pStyle w:val="Prrafodelista"/>
        <w:numPr>
          <w:ilvl w:val="0"/>
          <w:numId w:val="28"/>
        </w:numPr>
        <w:spacing w:line="360" w:lineRule="auto"/>
        <w:ind w:left="567"/>
        <w:jc w:val="both"/>
        <w:rPr>
          <w:rFonts w:ascii="Palatino Linotype" w:hAnsi="Palatino Linotype"/>
          <w:color w:val="000000"/>
        </w:rPr>
      </w:pPr>
      <w:r w:rsidRPr="00B83CE4">
        <w:rPr>
          <w:rFonts w:ascii="Palatino Linotype" w:hAnsi="Palatino Linotype"/>
          <w:b/>
          <w:i/>
          <w:color w:val="000000"/>
        </w:rPr>
        <w:t>Atlas TECAMAC 2017 JULIO.pdf:</w:t>
      </w:r>
      <w:r w:rsidRPr="00B83CE4">
        <w:rPr>
          <w:rFonts w:ascii="Palatino Linotype" w:hAnsi="Palatino Linotype"/>
          <w:color w:val="000000"/>
        </w:rPr>
        <w:t xml:space="preserve"> Contiene el atlas de riesgo del año 2017, el cual no se puso a la vista del recurrente por contener imágenes de menores de edad.</w:t>
      </w:r>
    </w:p>
    <w:p w:rsidR="00274D1E" w:rsidRPr="00B83CE4" w:rsidRDefault="002A5BA4" w:rsidP="00B83CE4">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B83CE4">
        <w:rPr>
          <w:rFonts w:ascii="Palatino Linotype" w:hAnsi="Palatino Linotype"/>
        </w:rPr>
        <w:t>Comisionado Ponente decretó el cierre de instrucción</w:t>
      </w:r>
      <w:r w:rsidRPr="00B83CE4">
        <w:rPr>
          <w:rFonts w:ascii="Palatino Linotype" w:hAnsi="Palatino Linotype" w:cs="Arial"/>
        </w:rPr>
        <w:t xml:space="preserve"> </w:t>
      </w:r>
      <w:r w:rsidRPr="00B83CE4">
        <w:rPr>
          <w:rFonts w:ascii="Palatino Linotype" w:hAnsi="Palatino Linotype"/>
        </w:rPr>
        <w:t xml:space="preserve">mediante </w:t>
      </w:r>
      <w:r w:rsidR="00245255" w:rsidRPr="00B83CE4">
        <w:rPr>
          <w:rFonts w:ascii="Palatino Linotype" w:hAnsi="Palatino Linotype"/>
        </w:rPr>
        <w:t xml:space="preserve">el </w:t>
      </w:r>
      <w:r w:rsidR="00173525" w:rsidRPr="00B83CE4">
        <w:rPr>
          <w:rFonts w:ascii="Palatino Linotype" w:hAnsi="Palatino Linotype"/>
        </w:rPr>
        <w:t>acuerdo de fecha veintitrés</w:t>
      </w:r>
      <w:r w:rsidR="0034418B" w:rsidRPr="00B83CE4">
        <w:rPr>
          <w:rFonts w:ascii="Palatino Linotype" w:hAnsi="Palatino Linotype"/>
        </w:rPr>
        <w:t xml:space="preserve"> (</w:t>
      </w:r>
      <w:r w:rsidR="00173525" w:rsidRPr="00B83CE4">
        <w:rPr>
          <w:rFonts w:ascii="Palatino Linotype" w:hAnsi="Palatino Linotype"/>
        </w:rPr>
        <w:t>23</w:t>
      </w:r>
      <w:r w:rsidR="00B22D36" w:rsidRPr="00B83CE4">
        <w:rPr>
          <w:rFonts w:ascii="Palatino Linotype" w:hAnsi="Palatino Linotype"/>
        </w:rPr>
        <w:t xml:space="preserve">) de </w:t>
      </w:r>
      <w:r w:rsidR="00DA46C8" w:rsidRPr="00B83CE4">
        <w:rPr>
          <w:rFonts w:ascii="Palatino Linotype" w:hAnsi="Palatino Linotype"/>
        </w:rPr>
        <w:t>agosto</w:t>
      </w:r>
      <w:r w:rsidR="009D4D36" w:rsidRPr="00B83CE4">
        <w:rPr>
          <w:rFonts w:ascii="Palatino Linotype" w:hAnsi="Palatino Linotype"/>
        </w:rPr>
        <w:t xml:space="preserve"> </w:t>
      </w:r>
      <w:r w:rsidR="00500D9A" w:rsidRPr="00B83CE4">
        <w:rPr>
          <w:rFonts w:ascii="Palatino Linotype" w:hAnsi="Palatino Linotype"/>
        </w:rPr>
        <w:t xml:space="preserve">de dos mil </w:t>
      </w:r>
      <w:r w:rsidR="000E053C" w:rsidRPr="00B83CE4">
        <w:rPr>
          <w:rFonts w:ascii="Palatino Linotype" w:eastAsia="Calibri" w:hAnsi="Palatino Linotype" w:cs="Arial"/>
          <w:lang w:val="es-ES"/>
        </w:rPr>
        <w:t>dieci</w:t>
      </w:r>
      <w:r w:rsidR="00245255" w:rsidRPr="00B83CE4">
        <w:rPr>
          <w:rFonts w:ascii="Palatino Linotype" w:eastAsia="Calibri" w:hAnsi="Palatino Linotype" w:cs="Arial"/>
          <w:lang w:val="es-ES"/>
        </w:rPr>
        <w:t>nueve</w:t>
      </w:r>
      <w:r w:rsidRPr="00B83CE4">
        <w:rPr>
          <w:rFonts w:ascii="Palatino Linotype" w:hAnsi="Palatino Linotype"/>
        </w:rPr>
        <w:t xml:space="preserve">, </w:t>
      </w:r>
      <w:r w:rsidR="00F55213" w:rsidRPr="00B83CE4">
        <w:rPr>
          <w:rFonts w:ascii="Palatino Linotype" w:hAnsi="Palatino Linotype" w:cs="Arial"/>
        </w:rPr>
        <w:t>por lo que, ordenó turnar</w:t>
      </w:r>
      <w:r w:rsidR="0034418B" w:rsidRPr="00B83CE4">
        <w:rPr>
          <w:rFonts w:ascii="Palatino Linotype" w:hAnsi="Palatino Linotype" w:cs="Arial"/>
        </w:rPr>
        <w:t xml:space="preserve"> el</w:t>
      </w:r>
      <w:r w:rsidRPr="00B83CE4">
        <w:rPr>
          <w:rFonts w:ascii="Palatino Linotype" w:hAnsi="Palatino Linotype" w:cs="Arial"/>
        </w:rPr>
        <w:t xml:space="preserve"> expediente a resolución</w:t>
      </w:r>
      <w:r w:rsidR="00274D1E" w:rsidRPr="00B83CE4">
        <w:rPr>
          <w:rFonts w:ascii="Palatino Linotype" w:hAnsi="Palatino Linotype" w:cs="Arial"/>
        </w:rPr>
        <w:t>.</w:t>
      </w:r>
      <w:r w:rsidR="009D4D36" w:rsidRPr="00B83CE4">
        <w:rPr>
          <w:rFonts w:ascii="Palatino Linotype" w:hAnsi="Palatino Linotype" w:cs="Arial"/>
        </w:rPr>
        <w:t xml:space="preserve"> </w:t>
      </w:r>
      <w:r w:rsidR="0034418B" w:rsidRPr="00B83CE4">
        <w:rPr>
          <w:rFonts w:ascii="Palatino Linotype" w:hAnsi="Palatino Linotype" w:cs="Arial"/>
        </w:rPr>
        <w:t>Asimismo,</w:t>
      </w:r>
      <w:r w:rsidR="00274D1E" w:rsidRPr="00B83CE4">
        <w:rPr>
          <w:rFonts w:ascii="Palatino Linotype" w:eastAsia="Calibri" w:hAnsi="Palatino Linotype" w:cs="Arial"/>
          <w:lang w:val="es-MX" w:eastAsia="en-US"/>
        </w:rPr>
        <w:t xml:space="preserve"> con fundamento en el artículo 181 tercer párrafo de la </w:t>
      </w:r>
      <w:r w:rsidR="00274D1E" w:rsidRPr="00B83CE4">
        <w:rPr>
          <w:rFonts w:ascii="Palatino Linotype" w:eastAsia="Calibri" w:hAnsi="Palatino Linotype" w:cs="Arial"/>
          <w:b/>
          <w:bCs/>
          <w:lang w:val="es-MX" w:eastAsia="en-US"/>
        </w:rPr>
        <w:t>Ley de Transparencia y Acceso a la Información Pública del Estado de México y Municipios, </w:t>
      </w:r>
      <w:r w:rsidR="00274D1E" w:rsidRPr="00B83CE4">
        <w:rPr>
          <w:rFonts w:ascii="Palatino Linotype" w:eastAsia="Calibri" w:hAnsi="Palatino Linotype" w:cs="Arial"/>
          <w:lang w:val="es-MX" w:eastAsia="en-US"/>
        </w:rPr>
        <w:t>se notificó que el plazo de 30 días para resolver los recursos de revisión, serían ampliados por un periodo de 15 días hábiles adicionales a fin de realizar un mejor estudio del asunto.</w:t>
      </w:r>
    </w:p>
    <w:p w:rsidR="002A5BA4" w:rsidRPr="00B83CE4" w:rsidRDefault="002A5BA4" w:rsidP="00B83CE4">
      <w:pPr>
        <w:pStyle w:val="Ttulo1"/>
        <w:spacing w:line="360" w:lineRule="auto"/>
        <w:jc w:val="center"/>
        <w:rPr>
          <w:b w:val="0"/>
          <w:szCs w:val="24"/>
        </w:rPr>
      </w:pPr>
      <w:bookmarkStart w:id="4" w:name="_Toc17308799"/>
      <w:r w:rsidRPr="00B83CE4">
        <w:rPr>
          <w:szCs w:val="24"/>
        </w:rPr>
        <w:t>CONSIDERANDO</w:t>
      </w:r>
      <w:bookmarkEnd w:id="4"/>
      <w:r w:rsidR="005E6C51" w:rsidRPr="00B83CE4">
        <w:rPr>
          <w:szCs w:val="24"/>
        </w:rPr>
        <w:t xml:space="preserve"> </w:t>
      </w:r>
    </w:p>
    <w:p w:rsidR="002A5BA4" w:rsidRPr="00B83CE4" w:rsidRDefault="002A5BA4" w:rsidP="00B83CE4">
      <w:pPr>
        <w:pStyle w:val="Ttulo2"/>
        <w:spacing w:line="360" w:lineRule="auto"/>
        <w:rPr>
          <w:rFonts w:ascii="Palatino Linotype" w:hAnsi="Palatino Linotype"/>
          <w:b/>
          <w:bCs/>
          <w:color w:val="auto"/>
          <w:spacing w:val="60"/>
          <w:sz w:val="24"/>
          <w:szCs w:val="24"/>
        </w:rPr>
      </w:pPr>
      <w:bookmarkStart w:id="5" w:name="_Toc17308800"/>
      <w:r w:rsidRPr="00B83CE4">
        <w:rPr>
          <w:rFonts w:ascii="Palatino Linotype" w:hAnsi="Palatino Linotype"/>
          <w:b/>
          <w:color w:val="auto"/>
          <w:sz w:val="24"/>
          <w:szCs w:val="24"/>
        </w:rPr>
        <w:t>PRIMERO. De la competencia</w:t>
      </w:r>
      <w:bookmarkEnd w:id="5"/>
    </w:p>
    <w:p w:rsidR="00F854E9" w:rsidRPr="00B83CE4" w:rsidRDefault="002A5BA4" w:rsidP="00B83CE4">
      <w:pPr>
        <w:pStyle w:val="Prrafodelista"/>
        <w:numPr>
          <w:ilvl w:val="0"/>
          <w:numId w:val="1"/>
        </w:numPr>
        <w:spacing w:before="240" w:after="240" w:line="360" w:lineRule="auto"/>
        <w:ind w:left="0" w:firstLine="0"/>
        <w:jc w:val="both"/>
        <w:rPr>
          <w:rFonts w:ascii="Palatino Linotype" w:hAnsi="Palatino Linotype"/>
        </w:rPr>
      </w:pPr>
      <w:r w:rsidRPr="00B83CE4">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B83CE4">
        <w:rPr>
          <w:rFonts w:ascii="Palatino Linotype" w:eastAsia="Calibri" w:hAnsi="Palatino Linotype" w:cs="Times New Roman"/>
          <w:b/>
          <w:lang w:val="es-ES"/>
        </w:rPr>
        <w:t>Constitución Política de los Estados Unidos Mexicanos</w:t>
      </w:r>
      <w:r w:rsidRPr="00B83CE4">
        <w:rPr>
          <w:rFonts w:ascii="Palatino Linotype" w:eastAsia="Calibri" w:hAnsi="Palatino Linotype" w:cs="Times New Roman"/>
          <w:lang w:val="es-ES"/>
        </w:rPr>
        <w:t xml:space="preserve">; 5, párrafos </w:t>
      </w:r>
      <w:r w:rsidRPr="00B83CE4">
        <w:rPr>
          <w:rFonts w:ascii="Palatino Linotype" w:hAnsi="Palatino Linotype" w:cs="Arial"/>
          <w:bCs/>
          <w:color w:val="222222"/>
          <w:lang w:val="es-ES"/>
        </w:rPr>
        <w:t>vigésimo</w:t>
      </w:r>
      <w:r w:rsidR="00572401">
        <w:rPr>
          <w:rFonts w:ascii="Palatino Linotype" w:hAnsi="Palatino Linotype" w:cs="Arial"/>
          <w:bCs/>
          <w:color w:val="222222"/>
          <w:lang w:val="es-ES"/>
        </w:rPr>
        <w:t xml:space="preserve"> segundo, vigésimo tercero y vigésimo cuarto,</w:t>
      </w:r>
      <w:r w:rsidRPr="00B83CE4">
        <w:rPr>
          <w:rFonts w:ascii="Palatino Linotype" w:hAnsi="Palatino Linotype" w:cs="Arial"/>
          <w:bCs/>
          <w:color w:val="222222"/>
          <w:lang w:val="es-ES"/>
        </w:rPr>
        <w:t xml:space="preserve"> </w:t>
      </w:r>
      <w:r w:rsidRPr="00B83CE4">
        <w:rPr>
          <w:rFonts w:ascii="Palatino Linotype" w:eastAsia="Calibri" w:hAnsi="Palatino Linotype" w:cs="Times New Roman"/>
          <w:lang w:val="es-ES"/>
        </w:rPr>
        <w:t xml:space="preserve">fracciones IV y V de la </w:t>
      </w:r>
      <w:r w:rsidRPr="00B83CE4">
        <w:rPr>
          <w:rFonts w:ascii="Palatino Linotype" w:eastAsia="Calibri" w:hAnsi="Palatino Linotype" w:cs="Times New Roman"/>
          <w:b/>
          <w:lang w:val="es-ES"/>
        </w:rPr>
        <w:t>Constitución Política del Estado Libre y Soberano de México</w:t>
      </w:r>
      <w:r w:rsidRPr="00B83CE4">
        <w:rPr>
          <w:rFonts w:ascii="Palatino Linotype" w:eastAsia="Calibri" w:hAnsi="Palatino Linotype" w:cs="Times New Roman"/>
          <w:lang w:val="es-ES"/>
        </w:rPr>
        <w:t xml:space="preserve">; artículos 1, 2 fracción II, 13, 29, 36 fracciones I y II, 176, 178, 179, 181 párrafo tercero y 185 </w:t>
      </w:r>
      <w:r w:rsidRPr="00B83CE4">
        <w:rPr>
          <w:rFonts w:ascii="Palatino Linotype" w:eastAsia="Calibri" w:hAnsi="Palatino Linotype" w:cs="Arial"/>
          <w:lang w:val="es-ES"/>
        </w:rPr>
        <w:t xml:space="preserve">de la </w:t>
      </w:r>
      <w:r w:rsidRPr="00B83CE4">
        <w:rPr>
          <w:rFonts w:ascii="Palatino Linotype" w:eastAsia="Calibri" w:hAnsi="Palatino Linotype" w:cs="Arial"/>
          <w:b/>
          <w:lang w:val="es-ES"/>
        </w:rPr>
        <w:t>Ley de Transparencia y Acceso a la Información Pública del Estado de México y Municipios</w:t>
      </w:r>
      <w:r w:rsidRPr="00B83CE4">
        <w:rPr>
          <w:rFonts w:ascii="Palatino Linotype" w:eastAsia="Calibri" w:hAnsi="Palatino Linotype" w:cs="Arial"/>
          <w:lang w:val="es-ES"/>
        </w:rPr>
        <w:t xml:space="preserve">; y 7, 9 fracciones I y XXIV, y 11 del </w:t>
      </w:r>
      <w:r w:rsidRPr="00B83CE4">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B83CE4">
        <w:rPr>
          <w:rFonts w:ascii="Palatino Linotype" w:hAnsi="Palatino Linotype"/>
        </w:rPr>
        <w:t>.</w:t>
      </w:r>
    </w:p>
    <w:p w:rsidR="002D7BFD" w:rsidRPr="00B83CE4" w:rsidRDefault="002A5BA4" w:rsidP="00B83CE4">
      <w:pPr>
        <w:pStyle w:val="Ttulo2"/>
        <w:spacing w:line="360" w:lineRule="auto"/>
        <w:rPr>
          <w:rFonts w:ascii="Palatino Linotype" w:hAnsi="Palatino Linotype"/>
          <w:b/>
          <w:color w:val="auto"/>
          <w:sz w:val="24"/>
          <w:szCs w:val="24"/>
        </w:rPr>
      </w:pPr>
      <w:bookmarkStart w:id="6" w:name="_Toc17308801"/>
      <w:r w:rsidRPr="00B83CE4">
        <w:rPr>
          <w:rFonts w:ascii="Palatino Linotype" w:hAnsi="Palatino Linotype"/>
          <w:b/>
          <w:color w:val="auto"/>
          <w:sz w:val="24"/>
          <w:szCs w:val="24"/>
        </w:rPr>
        <w:t>SEGUNDO. De la oportunidad y procedencia.</w:t>
      </w:r>
      <w:bookmarkStart w:id="7" w:name="_Toc486525253"/>
      <w:bookmarkEnd w:id="6"/>
    </w:p>
    <w:p w:rsidR="009B16BF" w:rsidRPr="00B83CE4" w:rsidRDefault="009B16BF" w:rsidP="00B83CE4">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B83CE4">
        <w:rPr>
          <w:rFonts w:ascii="Palatino Linotype" w:eastAsia="Calibri" w:hAnsi="Palatino Linotype" w:cs="Arial"/>
          <w:lang w:val="es-ES"/>
        </w:rPr>
        <w:t xml:space="preserve">Es de precisar, que la Ley de Transparencia y Acceso a la Información Pública del Estado de México y Municipios, en el artículo </w:t>
      </w:r>
      <w:r w:rsidRPr="00B83CE4">
        <w:rPr>
          <w:rFonts w:ascii="Palatino Linotype" w:eastAsia="Calibri" w:hAnsi="Palatino Linotype" w:cs="Arial"/>
          <w:b/>
          <w:lang w:val="es-ES"/>
        </w:rPr>
        <w:t>178</w:t>
      </w:r>
      <w:r w:rsidRPr="00B83CE4">
        <w:rPr>
          <w:rFonts w:ascii="Palatino Linotype" w:eastAsia="Calibri" w:hAnsi="Palatino Linotype" w:cs="Arial"/>
          <w:lang w:val="es-ES"/>
        </w:rPr>
        <w:t xml:space="preserve"> describe la procedencia del recurso de revisión, asimismo señala que el plazo del </w:t>
      </w:r>
      <w:r w:rsidRPr="00B83CE4">
        <w:rPr>
          <w:rFonts w:ascii="Palatino Linotype" w:eastAsia="Calibri" w:hAnsi="Palatino Linotype" w:cs="Arial"/>
          <w:b/>
          <w:lang w:val="es-ES"/>
        </w:rPr>
        <w:t>SUJETO OBLIGADO</w:t>
      </w:r>
      <w:r w:rsidRPr="00B83CE4">
        <w:rPr>
          <w:rFonts w:ascii="Palatino Linotype" w:eastAsia="Calibri" w:hAnsi="Palatino Linotype" w:cs="Arial"/>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rsidR="0034418B" w:rsidRPr="00B83CE4" w:rsidRDefault="0034418B" w:rsidP="00B83CE4">
      <w:pPr>
        <w:pStyle w:val="Prrafodelista"/>
        <w:spacing w:before="240" w:after="240" w:line="360" w:lineRule="auto"/>
        <w:ind w:left="0"/>
        <w:jc w:val="both"/>
        <w:rPr>
          <w:rFonts w:ascii="Palatino Linotype" w:eastAsia="Times New Roman" w:hAnsi="Palatino Linotype" w:cs="Arial"/>
          <w:color w:val="000000"/>
        </w:rPr>
      </w:pPr>
    </w:p>
    <w:p w:rsidR="009B16BF" w:rsidRPr="00B83CE4" w:rsidRDefault="009B16BF" w:rsidP="00B83CE4">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B83CE4">
        <w:rPr>
          <w:rFonts w:ascii="Palatino Linotype" w:eastAsia="Calibri" w:hAnsi="Palatino Linotype" w:cs="Arial"/>
          <w:lang w:val="es-ES"/>
        </w:rPr>
        <w:t xml:space="preserve">Por ende, se constituye la figura jurídica de la </w:t>
      </w:r>
      <w:r w:rsidRPr="00B83CE4">
        <w:rPr>
          <w:rFonts w:ascii="Palatino Linotype" w:eastAsia="Calibri" w:hAnsi="Palatino Linotype" w:cs="Arial"/>
          <w:i/>
          <w:lang w:val="es-ES"/>
        </w:rPr>
        <w:t>negativa ficta</w:t>
      </w:r>
      <w:r w:rsidRPr="00B83CE4">
        <w:rPr>
          <w:rFonts w:ascii="Palatino Linotype" w:eastAsia="Calibri" w:hAnsi="Palatino Linotype" w:cs="Arial"/>
          <w:lang w:val="es-ES"/>
        </w:rPr>
        <w:t xml:space="preserve">, cuya esencia es atribuir un efecto negativo al silencio de la autoridad administrativa frente a las instancias y solicitudes que hagan los particulares, lo cual encuentra sustento en lo que establece el artículo </w:t>
      </w:r>
      <w:r w:rsidRPr="00B83CE4">
        <w:rPr>
          <w:rFonts w:ascii="Palatino Linotype" w:eastAsia="Calibri" w:hAnsi="Palatino Linotype" w:cs="Arial"/>
          <w:b/>
          <w:lang w:val="es-ES"/>
        </w:rPr>
        <w:t>178</w:t>
      </w:r>
      <w:r w:rsidRPr="00B83CE4">
        <w:rPr>
          <w:rFonts w:ascii="Palatino Linotype" w:eastAsia="Calibri" w:hAnsi="Palatino Linotype" w:cs="Arial"/>
          <w:lang w:val="es-ES"/>
        </w:rPr>
        <w:t xml:space="preserve"> segundo párrafo de </w:t>
      </w:r>
      <w:r w:rsidRPr="00B83CE4">
        <w:rPr>
          <w:rFonts w:ascii="Palatino Linotype" w:eastAsia="Calibri" w:hAnsi="Palatino Linotype" w:cs="Arial"/>
          <w:b/>
          <w:lang w:val="es-ES"/>
        </w:rPr>
        <w:t>Ley de Transparencia y Acceso a la Información Pública del Estado de México y Municipios</w:t>
      </w:r>
      <w:r w:rsidRPr="00B83CE4">
        <w:rPr>
          <w:rFonts w:ascii="Palatino Linotype" w:eastAsia="Calibri" w:hAnsi="Palatino Linotype" w:cs="Times New Roman"/>
          <w:color w:val="000000"/>
          <w:shd w:val="clear" w:color="auto" w:fill="FFFFFF"/>
          <w:lang w:val="es-MX" w:eastAsia="en-US"/>
        </w:rPr>
        <w:t xml:space="preserve">, que dispone; ante la falta de respuesta del </w:t>
      </w:r>
      <w:r w:rsidRPr="00B83CE4">
        <w:rPr>
          <w:rFonts w:ascii="Palatino Linotype" w:eastAsia="Calibri" w:hAnsi="Palatino Linotype" w:cs="Times New Roman"/>
          <w:b/>
          <w:color w:val="000000"/>
          <w:shd w:val="clear" w:color="auto" w:fill="FFFFFF"/>
          <w:lang w:val="es-MX" w:eastAsia="en-US"/>
        </w:rPr>
        <w:t>SUJETO OBLIGADO,</w:t>
      </w:r>
      <w:r w:rsidRPr="00B83CE4">
        <w:rPr>
          <w:rFonts w:ascii="Palatino Linotype" w:eastAsia="Calibri" w:hAnsi="Palatino Linotype" w:cs="Times New Roman"/>
          <w:color w:val="000000"/>
          <w:shd w:val="clear" w:color="auto" w:fill="FFFFFF"/>
          <w:lang w:val="es-MX" w:eastAsia="en-US"/>
        </w:rPr>
        <w:t xml:space="preserve"> dentro de los plazos establecidos en esta Ley, a una solicitud de acceso a la información pública, el recurso </w:t>
      </w:r>
      <w:r w:rsidRPr="00B83CE4">
        <w:rPr>
          <w:rFonts w:ascii="Palatino Linotype" w:eastAsia="Calibri" w:hAnsi="Palatino Linotype" w:cs="Times New Roman"/>
          <w:b/>
          <w:color w:val="000000"/>
          <w:shd w:val="clear" w:color="auto" w:fill="FFFFFF"/>
          <w:lang w:val="es-MX" w:eastAsia="en-US"/>
        </w:rPr>
        <w:t xml:space="preserve">podrá ser interpuesto en cualquier momento. </w:t>
      </w:r>
    </w:p>
    <w:p w:rsidR="009B16BF" w:rsidRPr="00B83CE4" w:rsidRDefault="009B16BF" w:rsidP="00B83CE4">
      <w:pPr>
        <w:pStyle w:val="Prrafodelista"/>
        <w:spacing w:line="360" w:lineRule="auto"/>
        <w:ind w:left="0"/>
        <w:rPr>
          <w:rFonts w:ascii="Palatino Linotype" w:eastAsia="Times New Roman" w:hAnsi="Palatino Linotype" w:cs="Arial"/>
          <w:color w:val="000000"/>
        </w:rPr>
      </w:pPr>
    </w:p>
    <w:p w:rsidR="009B16BF" w:rsidRPr="00B83CE4" w:rsidRDefault="009B16BF" w:rsidP="00B83CE4">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B83CE4">
        <w:rPr>
          <w:rFonts w:ascii="Palatino Linotype" w:eastAsia="Calibri" w:hAnsi="Palatino Linotype" w:cs="Arial"/>
          <w:lang w:val="es-ES"/>
        </w:rPr>
        <w:t xml:space="preserve">Por lo que, tratándose de la </w:t>
      </w:r>
      <w:r w:rsidRPr="00B83CE4">
        <w:rPr>
          <w:rFonts w:ascii="Palatino Linotype" w:eastAsia="Calibri" w:hAnsi="Palatino Linotype" w:cs="Arial"/>
          <w:i/>
          <w:lang w:val="es-ES"/>
        </w:rPr>
        <w:t>negativa ficta</w:t>
      </w:r>
      <w:r w:rsidRPr="00B83CE4">
        <w:rPr>
          <w:rFonts w:ascii="Palatino Linotype" w:eastAsia="Calibri" w:hAnsi="Palatino Linotype" w:cs="Arial"/>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B83CE4">
        <w:rPr>
          <w:rFonts w:ascii="Palatino Linotype" w:eastAsia="Calibri" w:hAnsi="Palatino Linotype" w:cs="Arial"/>
          <w:i/>
          <w:lang w:val="es-ES"/>
        </w:rPr>
        <w:t>negativa ficta</w:t>
      </w:r>
      <w:r w:rsidRPr="00B83CE4">
        <w:rPr>
          <w:rFonts w:ascii="Palatino Linotype" w:eastAsia="Calibri" w:hAnsi="Palatino Linotype" w:cs="Arial"/>
          <w:lang w:val="es-ES"/>
        </w:rPr>
        <w:t>, que señala:</w:t>
      </w:r>
    </w:p>
    <w:p w:rsidR="009B16BF" w:rsidRPr="00B83CE4" w:rsidRDefault="009B16BF" w:rsidP="00B83CE4">
      <w:pPr>
        <w:spacing w:before="240" w:after="240" w:line="360" w:lineRule="auto"/>
        <w:ind w:left="567" w:right="567"/>
        <w:jc w:val="center"/>
        <w:rPr>
          <w:rFonts w:ascii="Palatino Linotype" w:eastAsia="Calibri" w:hAnsi="Palatino Linotype" w:cs="Arial"/>
          <w:b/>
          <w:lang w:val="es-ES"/>
        </w:rPr>
      </w:pPr>
      <w:r w:rsidRPr="00B83CE4">
        <w:rPr>
          <w:rFonts w:ascii="Palatino Linotype" w:eastAsia="Calibri" w:hAnsi="Palatino Linotype" w:cs="Arial"/>
          <w:b/>
          <w:lang w:val="es-ES"/>
        </w:rPr>
        <w:t>Criterio 0001-15</w:t>
      </w:r>
    </w:p>
    <w:p w:rsidR="009B16BF" w:rsidRPr="00B83CE4" w:rsidRDefault="009B16BF" w:rsidP="00B83CE4">
      <w:pPr>
        <w:spacing w:before="240" w:after="240" w:line="360" w:lineRule="auto"/>
        <w:ind w:left="567" w:right="567"/>
        <w:jc w:val="both"/>
        <w:rPr>
          <w:rFonts w:ascii="Palatino Linotype" w:eastAsia="Calibri" w:hAnsi="Palatino Linotype" w:cs="Arial"/>
          <w:b/>
          <w:i/>
          <w:lang w:val="es-ES"/>
        </w:rPr>
      </w:pPr>
      <w:r w:rsidRPr="00B83CE4">
        <w:rPr>
          <w:rFonts w:ascii="Palatino Linotype" w:eastAsia="Calibri" w:hAnsi="Palatino Linotype" w:cs="Arial"/>
          <w:b/>
          <w:i/>
          <w:lang w:val="es-ES"/>
        </w:rPr>
        <w:t>NEGATIVA FICTA. PLAZO PARA INTERPONER EL RECURSO DE REVISIÓN TRATÁNDOSE DE.</w:t>
      </w:r>
      <w:r w:rsidRPr="00B83CE4">
        <w:rPr>
          <w:rFonts w:ascii="Palatino Linotype" w:eastAsia="Calibri" w:hAnsi="Palatino Linotype" w:cs="Arial"/>
          <w:i/>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p>
    <w:p w:rsidR="00B83CE4" w:rsidRDefault="009B16BF" w:rsidP="00B83CE4">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B83CE4">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B83CE4">
        <w:rPr>
          <w:rFonts w:ascii="Palatino Linotype" w:eastAsia="Times New Roman" w:hAnsi="Palatino Linotype" w:cs="Arial"/>
          <w:b/>
          <w:color w:val="000000" w:themeColor="text1"/>
          <w:lang w:val="es-ES" w:eastAsia="es-MX"/>
        </w:rPr>
        <w:t>SUJETO OBLIGADO</w:t>
      </w:r>
      <w:r w:rsidRPr="00B83CE4">
        <w:rPr>
          <w:rFonts w:ascii="Palatino Linotype" w:eastAsia="Times New Roman" w:hAnsi="Palatino Linotype" w:cs="Arial"/>
          <w:color w:val="000000" w:themeColor="text1"/>
          <w:lang w:val="es-ES" w:eastAsia="es-MX"/>
        </w:rPr>
        <w:t>.</w:t>
      </w:r>
    </w:p>
    <w:p w:rsidR="00B83CE4" w:rsidRPr="00B83CE4" w:rsidRDefault="00B83CE4" w:rsidP="00B83CE4">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rsidR="00173525" w:rsidRDefault="009B16BF" w:rsidP="00B83CE4">
      <w:pPr>
        <w:pStyle w:val="Prrafodelista"/>
        <w:numPr>
          <w:ilvl w:val="0"/>
          <w:numId w:val="1"/>
        </w:numPr>
        <w:spacing w:before="240" w:after="240" w:line="360" w:lineRule="auto"/>
        <w:ind w:left="0" w:firstLine="0"/>
        <w:jc w:val="both"/>
        <w:rPr>
          <w:rFonts w:ascii="Palatino Linotype" w:eastAsia="Times New Roman" w:hAnsi="Palatino Linotype" w:cs="Arial"/>
          <w:color w:val="000000" w:themeColor="text1"/>
          <w:lang w:val="es-ES" w:eastAsia="es-MX"/>
        </w:rPr>
      </w:pPr>
      <w:r w:rsidRPr="00B83CE4">
        <w:rPr>
          <w:rFonts w:ascii="Palatino Linotype" w:hAnsi="Palatino Linotype"/>
        </w:rPr>
        <w:t>Por consiguiente, tratándose</w:t>
      </w:r>
      <w:r w:rsidRPr="00B83CE4">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Acceso a la Información Pública.</w:t>
      </w:r>
    </w:p>
    <w:p w:rsidR="00B83CE4" w:rsidRPr="00B83CE4" w:rsidRDefault="00B83CE4" w:rsidP="00B83CE4">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rsidR="00173525" w:rsidRPr="00B83CE4" w:rsidRDefault="00173525" w:rsidP="00B83CE4">
      <w:pPr>
        <w:pStyle w:val="Prrafodelista"/>
        <w:numPr>
          <w:ilvl w:val="0"/>
          <w:numId w:val="1"/>
        </w:numPr>
        <w:spacing w:before="240" w:after="240" w:line="360" w:lineRule="auto"/>
        <w:ind w:left="0" w:firstLine="0"/>
        <w:jc w:val="both"/>
        <w:rPr>
          <w:rFonts w:ascii="Palatino Linotype" w:hAnsi="Palatino Linotype"/>
        </w:rPr>
      </w:pPr>
      <w:r w:rsidRPr="00B83CE4">
        <w:rPr>
          <w:rFonts w:ascii="Palatino Linotype" w:eastAsia="Calibri" w:hAnsi="Palatino Linotype" w:cs="Times New Roman"/>
          <w:lang w:val="es-ES"/>
        </w:rPr>
        <w:t xml:space="preserve">Por otra parte, de la revisión al expediente electrónico del SAIMEX se desprende que la parte solicitante, en ejercicio de su derecho de acceso a la información pública en el expediente que se revisa, tanto en la solicitud de información como en el recurso de revisión </w:t>
      </w:r>
      <w:r w:rsidRPr="00B83CE4">
        <w:rPr>
          <w:rFonts w:ascii="Palatino Linotype" w:eastAsia="Calibri" w:hAnsi="Palatino Linotype" w:cs="Times New Roman"/>
          <w:b/>
          <w:lang w:val="es-ES"/>
        </w:rPr>
        <w:t xml:space="preserve">no proporciona su nombre completo para que sea </w:t>
      </w:r>
      <w:r w:rsidRPr="00B83CE4">
        <w:rPr>
          <w:rFonts w:ascii="Palatino Linotype" w:eastAsia="Calibri" w:hAnsi="Palatino Linotype" w:cs="Times New Roman"/>
          <w:b/>
          <w:u w:val="single"/>
          <w:lang w:val="es-ES"/>
        </w:rPr>
        <w:t>identificado</w:t>
      </w:r>
      <w:r w:rsidRPr="00B83CE4">
        <w:rPr>
          <w:rFonts w:ascii="Palatino Linotype" w:eastAsia="Calibri" w:hAnsi="Palatino Linotype" w:cs="Times New Roman"/>
          <w:b/>
          <w:lang w:val="es-ES"/>
        </w:rPr>
        <w:t>,</w:t>
      </w:r>
      <w:r w:rsidRPr="00B83CE4">
        <w:rPr>
          <w:rFonts w:ascii="Palatino Linotype" w:eastAsia="Calibri" w:hAnsi="Palatino Linotype" w:cs="Times New Roman"/>
          <w:lang w:val="es-ES"/>
        </w:rPr>
        <w:t xml:space="preserve"> ni se tiene la certeza sobre su identidad, sin embargo, es importante señalar también que </w:t>
      </w:r>
      <w:r w:rsidRPr="00B83CE4">
        <w:rPr>
          <w:rFonts w:ascii="Palatino Linotype" w:hAnsi="Palatino Linotype" w:cs="Arial"/>
        </w:rPr>
        <w:t>el nombre de los solicitantes y recurrentes no es requisito indispensable para la tramitación del acto procesal específico en materia de acceso a la información, ello en estricto apego al numeral 155 párrafo tercero de la Ley de la materia, en concatenación con el 180 del mismo ordenamiento.</w:t>
      </w:r>
    </w:p>
    <w:p w:rsidR="00173525" w:rsidRPr="00B83CE4" w:rsidRDefault="00173525" w:rsidP="00B83CE4">
      <w:pPr>
        <w:pStyle w:val="Prrafodelista"/>
        <w:spacing w:line="360" w:lineRule="auto"/>
        <w:ind w:left="0"/>
        <w:rPr>
          <w:rFonts w:ascii="Palatino Linotype" w:eastAsia="Calibri" w:hAnsi="Palatino Linotype" w:cs="Times New Roman"/>
          <w:lang w:val="es-ES"/>
        </w:rPr>
      </w:pPr>
    </w:p>
    <w:p w:rsidR="00173525" w:rsidRPr="00B83CE4" w:rsidRDefault="00173525" w:rsidP="00B83CE4">
      <w:pPr>
        <w:pStyle w:val="Prrafodelista"/>
        <w:numPr>
          <w:ilvl w:val="0"/>
          <w:numId w:val="1"/>
        </w:numPr>
        <w:spacing w:before="240" w:after="240" w:line="360" w:lineRule="auto"/>
        <w:ind w:left="0" w:firstLine="0"/>
        <w:jc w:val="both"/>
        <w:rPr>
          <w:rFonts w:ascii="Palatino Linotype" w:hAnsi="Palatino Linotype"/>
        </w:rPr>
      </w:pPr>
      <w:r w:rsidRPr="00B83CE4">
        <w:rPr>
          <w:rFonts w:ascii="Palatino Linotype" w:eastAsia="Calibri" w:hAnsi="Palatino Linotype" w:cs="Times New Roman"/>
          <w:lang w:val="es-ES"/>
        </w:rPr>
        <w:t xml:space="preserve">Esto es así, ya que de conformidad con los artículos 6, apartado A, fracciones III y IV de la </w:t>
      </w:r>
      <w:r w:rsidRPr="00B83CE4">
        <w:rPr>
          <w:rFonts w:ascii="Palatino Linotype" w:eastAsia="Calibri" w:hAnsi="Palatino Linotype" w:cs="Times New Roman"/>
          <w:b/>
          <w:lang w:val="es-ES"/>
        </w:rPr>
        <w:t>Constitución Política de los Estados Unidos Mexicanos</w:t>
      </w:r>
      <w:r w:rsidRPr="00B83CE4">
        <w:rPr>
          <w:rFonts w:ascii="Palatino Linotype" w:eastAsia="Calibri" w:hAnsi="Palatino Linotype" w:cs="Times New Roman"/>
          <w:lang w:val="es-ES"/>
        </w:rPr>
        <w:t xml:space="preserve">; 5, párrafos vigésimo, vigésimo primero y vigésimo segundo fracciones III, IV y V de la </w:t>
      </w:r>
      <w:r w:rsidRPr="00B83CE4">
        <w:rPr>
          <w:rFonts w:ascii="Palatino Linotype" w:eastAsia="Calibri" w:hAnsi="Palatino Linotype" w:cs="Times New Roman"/>
          <w:b/>
          <w:lang w:val="es-ES"/>
        </w:rPr>
        <w:t>Constitución Política del Estado Libre y Soberano de México</w:t>
      </w:r>
      <w:r w:rsidRPr="00B83CE4">
        <w:rPr>
          <w:rFonts w:ascii="Palatino Linotype" w:eastAsia="Calibri" w:hAnsi="Palatino Linotype" w:cs="Times New Roman"/>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173525" w:rsidRPr="00B83CE4" w:rsidRDefault="00173525" w:rsidP="00B83CE4">
      <w:pPr>
        <w:pStyle w:val="Prrafodelista"/>
        <w:spacing w:line="360" w:lineRule="auto"/>
        <w:ind w:left="0"/>
        <w:rPr>
          <w:rFonts w:ascii="Palatino Linotype" w:eastAsia="Calibri" w:hAnsi="Palatino Linotype" w:cs="Times New Roman"/>
          <w:lang w:val="es-ES"/>
        </w:rPr>
      </w:pPr>
    </w:p>
    <w:p w:rsidR="00173525" w:rsidRPr="00B83CE4" w:rsidRDefault="00173525" w:rsidP="00B83CE4">
      <w:pPr>
        <w:pStyle w:val="Prrafodelista"/>
        <w:numPr>
          <w:ilvl w:val="0"/>
          <w:numId w:val="1"/>
        </w:numPr>
        <w:spacing w:before="240" w:after="240" w:line="360" w:lineRule="auto"/>
        <w:ind w:left="0" w:firstLine="0"/>
        <w:jc w:val="both"/>
        <w:rPr>
          <w:rFonts w:ascii="Palatino Linotype" w:hAnsi="Palatino Linotype"/>
        </w:rPr>
      </w:pPr>
      <w:r w:rsidRPr="00B83CE4">
        <w:rPr>
          <w:rFonts w:ascii="Palatino Linotype" w:eastAsia="Calibri" w:hAnsi="Palatino Linotype" w:cs="Times New Roman"/>
          <w:lang w:val="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173525" w:rsidRPr="00B83CE4" w:rsidRDefault="00173525" w:rsidP="00B83CE4">
      <w:pPr>
        <w:pStyle w:val="Prrafodelista"/>
        <w:spacing w:line="360" w:lineRule="auto"/>
        <w:ind w:left="0"/>
        <w:rPr>
          <w:rFonts w:ascii="Palatino Linotype" w:hAnsi="Palatino Linotype"/>
        </w:rPr>
      </w:pPr>
    </w:p>
    <w:p w:rsidR="00173525" w:rsidRPr="00B83CE4" w:rsidRDefault="00173525" w:rsidP="00B83CE4">
      <w:pPr>
        <w:pStyle w:val="Prrafodelista"/>
        <w:numPr>
          <w:ilvl w:val="0"/>
          <w:numId w:val="1"/>
        </w:numPr>
        <w:spacing w:before="240" w:after="240" w:line="360" w:lineRule="auto"/>
        <w:ind w:left="0" w:firstLine="0"/>
        <w:jc w:val="both"/>
        <w:rPr>
          <w:rFonts w:ascii="Palatino Linotype" w:hAnsi="Palatino Linotype"/>
        </w:rPr>
      </w:pPr>
      <w:r w:rsidRPr="00B83CE4">
        <w:rPr>
          <w:rFonts w:ascii="Palatino Linotype" w:eastAsia="Calibri" w:hAnsi="Palatino Linotype" w:cs="Times New Roman"/>
          <w:lang w:val="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rsidR="00173525" w:rsidRPr="00B83CE4" w:rsidRDefault="00173525" w:rsidP="00B83CE4">
      <w:pPr>
        <w:pStyle w:val="Prrafodelista"/>
        <w:spacing w:line="360" w:lineRule="auto"/>
        <w:ind w:left="0"/>
        <w:rPr>
          <w:rFonts w:ascii="Palatino Linotype" w:hAnsi="Palatino Linotype"/>
        </w:rPr>
      </w:pPr>
    </w:p>
    <w:p w:rsidR="009B16BF" w:rsidRPr="00B83CE4" w:rsidRDefault="00173525" w:rsidP="00B83CE4">
      <w:pPr>
        <w:pStyle w:val="Prrafodelista"/>
        <w:numPr>
          <w:ilvl w:val="0"/>
          <w:numId w:val="1"/>
        </w:numPr>
        <w:spacing w:before="240" w:after="240" w:line="360" w:lineRule="auto"/>
        <w:ind w:left="0" w:firstLine="0"/>
        <w:jc w:val="both"/>
        <w:rPr>
          <w:rFonts w:ascii="Palatino Linotype" w:hAnsi="Palatino Linotype"/>
        </w:rPr>
      </w:pPr>
      <w:r w:rsidRPr="00B83CE4">
        <w:rPr>
          <w:rFonts w:ascii="Palatino Linotype" w:eastAsia="Calibri" w:hAnsi="Palatino Linotype" w:cs="Times New Roman"/>
          <w:lang w:val="es-ES"/>
        </w:rPr>
        <w:t>Por</w:t>
      </w:r>
      <w:r w:rsidRPr="00B83CE4">
        <w:rPr>
          <w:rFonts w:ascii="Palatino Linotype" w:eastAsia="Times New Roman" w:hAnsi="Palatino Linotype" w:cs="Arial"/>
          <w:lang w:val="es-ES"/>
        </w:rPr>
        <w:t xml:space="preserve"> lo que el nombre del solicitando y recurrente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proofErr w:type="spellStart"/>
      <w:r w:rsidRPr="00B83CE4">
        <w:rPr>
          <w:rFonts w:ascii="Palatino Linotype" w:eastAsia="Times New Roman" w:hAnsi="Palatino Linotype" w:cs="Arial"/>
          <w:lang w:val="es-ES"/>
        </w:rPr>
        <w:t>Resolutor</w:t>
      </w:r>
      <w:proofErr w:type="spellEnd"/>
      <w:r w:rsidRPr="00B83CE4">
        <w:rPr>
          <w:rFonts w:ascii="Palatino Linotype" w:eastAsia="Times New Roman" w:hAnsi="Palatino Linotype" w:cs="Arial"/>
          <w:lang w:val="es-ES"/>
        </w:rPr>
        <w:t>.</w:t>
      </w:r>
    </w:p>
    <w:p w:rsidR="00B83CE4" w:rsidRPr="00B83CE4" w:rsidRDefault="00B83CE4" w:rsidP="00B83CE4">
      <w:pPr>
        <w:pStyle w:val="Prrafodelista"/>
        <w:spacing w:before="240" w:after="240" w:line="360" w:lineRule="auto"/>
        <w:ind w:left="0"/>
        <w:jc w:val="both"/>
        <w:rPr>
          <w:rFonts w:ascii="Palatino Linotype" w:hAnsi="Palatino Linotype"/>
        </w:rPr>
      </w:pPr>
    </w:p>
    <w:p w:rsidR="009B16BF" w:rsidRPr="00B83CE4" w:rsidRDefault="009B16BF" w:rsidP="00B83CE4">
      <w:pPr>
        <w:pStyle w:val="Prrafodelista"/>
        <w:numPr>
          <w:ilvl w:val="0"/>
          <w:numId w:val="1"/>
        </w:numPr>
        <w:spacing w:before="240" w:after="240" w:line="360" w:lineRule="auto"/>
        <w:ind w:left="0" w:right="49" w:firstLine="0"/>
        <w:jc w:val="both"/>
        <w:rPr>
          <w:rFonts w:ascii="Palatino Linotype" w:hAnsi="Palatino Linotype"/>
        </w:rPr>
      </w:pPr>
      <w:r w:rsidRPr="00B83CE4">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2A5BA4" w:rsidRPr="00B83CE4" w:rsidRDefault="002A5BA4" w:rsidP="00B83CE4">
      <w:pPr>
        <w:pStyle w:val="Ttulo1"/>
        <w:spacing w:line="360" w:lineRule="auto"/>
        <w:rPr>
          <w:b w:val="0"/>
          <w:color w:val="000000" w:themeColor="text1"/>
          <w:szCs w:val="24"/>
          <w:lang w:eastAsia="es-MX"/>
        </w:rPr>
      </w:pPr>
      <w:bookmarkStart w:id="8" w:name="_Toc17308802"/>
      <w:r w:rsidRPr="00B83CE4">
        <w:rPr>
          <w:color w:val="000000" w:themeColor="text1"/>
          <w:szCs w:val="24"/>
          <w:lang w:eastAsia="es-MX"/>
        </w:rPr>
        <w:t xml:space="preserve">TERCERO. </w:t>
      </w:r>
      <w:bookmarkEnd w:id="7"/>
      <w:r w:rsidR="006E4CE1" w:rsidRPr="00B83CE4">
        <w:rPr>
          <w:color w:val="000000" w:themeColor="text1"/>
          <w:szCs w:val="24"/>
          <w:lang w:eastAsia="es-MX"/>
        </w:rPr>
        <w:t>Planteamiento de la Litis</w:t>
      </w:r>
      <w:bookmarkEnd w:id="8"/>
    </w:p>
    <w:p w:rsidR="00173525" w:rsidRPr="00B83CE4" w:rsidRDefault="007131E5" w:rsidP="00B83CE4">
      <w:pPr>
        <w:pStyle w:val="Prrafodelista"/>
        <w:numPr>
          <w:ilvl w:val="0"/>
          <w:numId w:val="1"/>
        </w:numPr>
        <w:spacing w:before="240" w:after="240" w:line="360" w:lineRule="auto"/>
        <w:ind w:left="0" w:firstLine="0"/>
        <w:jc w:val="both"/>
        <w:rPr>
          <w:rFonts w:ascii="Palatino Linotype" w:hAnsi="Palatino Linotype" w:cs="Arial"/>
        </w:rPr>
      </w:pPr>
      <w:bookmarkStart w:id="9" w:name="_Toc452722829"/>
      <w:bookmarkStart w:id="10" w:name="_Toc454373811"/>
      <w:bookmarkStart w:id="11" w:name="_Toc476675991"/>
      <w:r w:rsidRPr="00B83CE4">
        <w:rPr>
          <w:rFonts w:ascii="Palatino Linotype" w:hAnsi="Palatino Linotype" w:cs="Arial"/>
        </w:rPr>
        <w:t>Se solicitó</w:t>
      </w:r>
      <w:r w:rsidR="00000029" w:rsidRPr="00B83CE4">
        <w:rPr>
          <w:rFonts w:ascii="Palatino Linotype" w:hAnsi="Palatino Linotype" w:cs="Arial"/>
        </w:rPr>
        <w:t xml:space="preserve"> </w:t>
      </w:r>
      <w:r w:rsidR="00231687" w:rsidRPr="00B83CE4">
        <w:rPr>
          <w:rFonts w:ascii="Palatino Linotype" w:hAnsi="Palatino Linotype" w:cs="Arial"/>
        </w:rPr>
        <w:t>al Sujeto Obligado</w:t>
      </w:r>
      <w:r w:rsidR="0034418B" w:rsidRPr="00B83CE4">
        <w:rPr>
          <w:rFonts w:ascii="Palatino Linotype" w:hAnsi="Palatino Linotype" w:cs="Arial"/>
        </w:rPr>
        <w:t>,</w:t>
      </w:r>
      <w:r w:rsidR="00DA46C8" w:rsidRPr="00B83CE4">
        <w:rPr>
          <w:rFonts w:ascii="Palatino Linotype" w:hAnsi="Palatino Linotype" w:cs="Arial"/>
        </w:rPr>
        <w:t xml:space="preserve"> </w:t>
      </w:r>
      <w:r w:rsidR="00173525" w:rsidRPr="00B83CE4">
        <w:rPr>
          <w:rFonts w:ascii="Palatino Linotype" w:hAnsi="Palatino Linotype" w:cs="Arial"/>
        </w:rPr>
        <w:t>lo siguiente:</w:t>
      </w:r>
    </w:p>
    <w:p w:rsidR="00173525" w:rsidRPr="00B83CE4" w:rsidRDefault="00173525" w:rsidP="00B83CE4">
      <w:pPr>
        <w:pStyle w:val="Prrafodelista"/>
        <w:spacing w:before="240" w:after="240" w:line="360" w:lineRule="auto"/>
        <w:ind w:left="0"/>
        <w:jc w:val="both"/>
        <w:rPr>
          <w:rFonts w:ascii="Palatino Linotype" w:hAnsi="Palatino Linotype" w:cs="Arial"/>
        </w:rPr>
      </w:pPr>
    </w:p>
    <w:p w:rsidR="0034418B" w:rsidRPr="00B83CE4" w:rsidRDefault="00173525" w:rsidP="00B83CE4">
      <w:pPr>
        <w:pStyle w:val="Prrafodelista"/>
        <w:numPr>
          <w:ilvl w:val="0"/>
          <w:numId w:val="28"/>
        </w:numPr>
        <w:spacing w:before="240" w:after="240" w:line="360" w:lineRule="auto"/>
        <w:jc w:val="both"/>
        <w:rPr>
          <w:rFonts w:ascii="Palatino Linotype" w:hAnsi="Palatino Linotype" w:cs="Arial"/>
          <w:b/>
        </w:rPr>
      </w:pPr>
      <w:r w:rsidRPr="00B83CE4">
        <w:rPr>
          <w:rFonts w:ascii="Palatino Linotype" w:hAnsi="Palatino Linotype" w:cs="Arial"/>
          <w:b/>
        </w:rPr>
        <w:t>Atlas de riesgo; y,</w:t>
      </w:r>
    </w:p>
    <w:p w:rsidR="00173525" w:rsidRPr="00B83CE4" w:rsidRDefault="00173525" w:rsidP="00B83CE4">
      <w:pPr>
        <w:pStyle w:val="Prrafodelista"/>
        <w:numPr>
          <w:ilvl w:val="0"/>
          <w:numId w:val="28"/>
        </w:numPr>
        <w:spacing w:before="240" w:after="240" w:line="360" w:lineRule="auto"/>
        <w:jc w:val="both"/>
        <w:rPr>
          <w:rFonts w:ascii="Palatino Linotype" w:hAnsi="Palatino Linotype" w:cs="Arial"/>
          <w:b/>
        </w:rPr>
      </w:pPr>
      <w:r w:rsidRPr="00B83CE4">
        <w:rPr>
          <w:rFonts w:ascii="Palatino Linotype" w:hAnsi="Palatino Linotype" w:cs="Arial"/>
          <w:b/>
        </w:rPr>
        <w:t>Información de utilidad o relevante para el conocimiento y evaluación de las funciones y políticas públicas implementadas por el Poder Ejecutivo.</w:t>
      </w:r>
    </w:p>
    <w:p w:rsidR="00173525" w:rsidRPr="00B83CE4" w:rsidRDefault="00173525" w:rsidP="00B83CE4">
      <w:pPr>
        <w:pStyle w:val="Prrafodelista"/>
        <w:spacing w:before="240" w:after="240" w:line="360" w:lineRule="auto"/>
        <w:ind w:left="1440"/>
        <w:jc w:val="both"/>
        <w:rPr>
          <w:rFonts w:ascii="Palatino Linotype" w:hAnsi="Palatino Linotype" w:cs="Arial"/>
          <w:b/>
        </w:rPr>
      </w:pPr>
    </w:p>
    <w:p w:rsidR="00000029" w:rsidRPr="00B83CE4" w:rsidRDefault="00000029" w:rsidP="00B83CE4">
      <w:pPr>
        <w:pStyle w:val="Prrafodelista"/>
        <w:numPr>
          <w:ilvl w:val="0"/>
          <w:numId w:val="1"/>
        </w:numPr>
        <w:spacing w:before="240" w:after="240" w:line="360" w:lineRule="auto"/>
        <w:ind w:left="0" w:firstLine="0"/>
        <w:jc w:val="both"/>
        <w:rPr>
          <w:rFonts w:ascii="Palatino Linotype" w:hAnsi="Palatino Linotype" w:cs="Arial"/>
        </w:rPr>
      </w:pPr>
      <w:r w:rsidRPr="00B83CE4">
        <w:rPr>
          <w:rFonts w:ascii="Palatino Linotype" w:hAnsi="Palatino Linotype" w:cs="Arial"/>
        </w:rPr>
        <w:t>El Sujeto Obligado no dio respuesta a la solicitud, siendo esto el motivo por el cual el particular se inconformó.</w:t>
      </w:r>
    </w:p>
    <w:p w:rsidR="00AD184C" w:rsidRPr="00B83CE4" w:rsidRDefault="00AD184C" w:rsidP="00B83CE4">
      <w:pPr>
        <w:pStyle w:val="Prrafodelista"/>
        <w:spacing w:before="240" w:after="240" w:line="360" w:lineRule="auto"/>
        <w:ind w:left="0"/>
        <w:jc w:val="both"/>
        <w:rPr>
          <w:rFonts w:ascii="Palatino Linotype" w:hAnsi="Palatino Linotype" w:cs="Arial"/>
        </w:rPr>
      </w:pPr>
    </w:p>
    <w:p w:rsidR="00881FAD" w:rsidRPr="00B83CE4" w:rsidRDefault="00296EF2" w:rsidP="00B83CE4">
      <w:pPr>
        <w:pStyle w:val="Prrafodelista"/>
        <w:numPr>
          <w:ilvl w:val="0"/>
          <w:numId w:val="1"/>
        </w:numPr>
        <w:spacing w:line="360" w:lineRule="auto"/>
        <w:ind w:left="0" w:firstLine="0"/>
        <w:jc w:val="both"/>
        <w:rPr>
          <w:rFonts w:ascii="Palatino Linotype" w:eastAsia="MS Mincho" w:hAnsi="Palatino Linotype" w:cs="Arial"/>
        </w:rPr>
      </w:pPr>
      <w:r w:rsidRPr="00B83CE4">
        <w:rPr>
          <w:rFonts w:ascii="Palatino Linotype" w:eastAsia="Times New Roman" w:hAnsi="Palatino Linotype" w:cs="Arial"/>
        </w:rPr>
        <w:t xml:space="preserve">En dichas condiciones, la </w:t>
      </w:r>
      <w:proofErr w:type="spellStart"/>
      <w:r w:rsidRPr="00B83CE4">
        <w:rPr>
          <w:rFonts w:ascii="Palatino Linotype" w:eastAsia="Times New Roman" w:hAnsi="Palatino Linotype" w:cs="Arial"/>
          <w:i/>
        </w:rPr>
        <w:t>litis</w:t>
      </w:r>
      <w:proofErr w:type="spellEnd"/>
      <w:r w:rsidRPr="00B83CE4">
        <w:rPr>
          <w:rFonts w:ascii="Palatino Linotype" w:eastAsia="Times New Roman" w:hAnsi="Palatino Linotype" w:cs="Arial"/>
        </w:rPr>
        <w:t xml:space="preserve"> a resolver en este recurso se circunscribe a determinar si </w:t>
      </w:r>
      <w:r w:rsidRPr="00B83CE4">
        <w:rPr>
          <w:rFonts w:ascii="Palatino Linotype" w:eastAsia="MS Mincho" w:hAnsi="Palatino Linotype" w:cs="Arial"/>
        </w:rPr>
        <w:t>se actualiza la causal de procedencia previ</w:t>
      </w:r>
      <w:r w:rsidR="005E3616" w:rsidRPr="00B83CE4">
        <w:rPr>
          <w:rFonts w:ascii="Palatino Linotype" w:eastAsia="MS Mincho" w:hAnsi="Palatino Linotype" w:cs="Arial"/>
        </w:rPr>
        <w:t xml:space="preserve">sta en el artículo 179, fracciones </w:t>
      </w:r>
      <w:r w:rsidR="00881FAD" w:rsidRPr="00B83CE4">
        <w:rPr>
          <w:rFonts w:ascii="Palatino Linotype" w:eastAsia="MS Mincho" w:hAnsi="Palatino Linotype" w:cs="Arial"/>
          <w:b/>
        </w:rPr>
        <w:t>V</w:t>
      </w:r>
      <w:r w:rsidR="00000029" w:rsidRPr="00B83CE4">
        <w:rPr>
          <w:rFonts w:ascii="Palatino Linotype" w:eastAsia="MS Mincho" w:hAnsi="Palatino Linotype" w:cs="Arial"/>
          <w:b/>
        </w:rPr>
        <w:t>II</w:t>
      </w:r>
      <w:r w:rsidR="00CF2A07" w:rsidRPr="00B83CE4">
        <w:rPr>
          <w:rFonts w:ascii="Palatino Linotype" w:eastAsia="MS Mincho" w:hAnsi="Palatino Linotype" w:cs="Arial"/>
        </w:rPr>
        <w:t xml:space="preserve"> </w:t>
      </w:r>
      <w:r w:rsidRPr="00B83CE4">
        <w:rPr>
          <w:rFonts w:ascii="Palatino Linotype" w:eastAsia="MS Mincho" w:hAnsi="Palatino Linotype" w:cs="Arial"/>
        </w:rPr>
        <w:t>de la Ley de Transparencia y Acceso a la Información Pública de</w:t>
      </w:r>
      <w:r w:rsidR="00881FAD" w:rsidRPr="00B83CE4">
        <w:rPr>
          <w:rFonts w:ascii="Palatino Linotype" w:eastAsia="MS Mincho" w:hAnsi="Palatino Linotype" w:cs="Arial"/>
        </w:rPr>
        <w:t>l Estado de México y Municipios.</w:t>
      </w:r>
    </w:p>
    <w:p w:rsidR="002A5BA4" w:rsidRPr="00B83CE4" w:rsidRDefault="002A5BA4" w:rsidP="00B83CE4">
      <w:pPr>
        <w:pStyle w:val="Ttulo1"/>
        <w:spacing w:line="360" w:lineRule="auto"/>
        <w:rPr>
          <w:b w:val="0"/>
          <w:color w:val="000000" w:themeColor="text1"/>
          <w:szCs w:val="24"/>
        </w:rPr>
      </w:pPr>
      <w:bookmarkStart w:id="12" w:name="_Toc486525254"/>
      <w:bookmarkStart w:id="13" w:name="_Toc17308803"/>
      <w:r w:rsidRPr="00B83CE4">
        <w:rPr>
          <w:color w:val="000000" w:themeColor="text1"/>
          <w:szCs w:val="24"/>
        </w:rPr>
        <w:t>CUARTO. Análisis y resolución del asunto</w:t>
      </w:r>
      <w:bookmarkEnd w:id="12"/>
      <w:bookmarkEnd w:id="13"/>
    </w:p>
    <w:p w:rsidR="002A5BA4" w:rsidRPr="00B83CE4" w:rsidRDefault="002A5BA4" w:rsidP="00B83CE4">
      <w:pPr>
        <w:spacing w:line="360" w:lineRule="auto"/>
        <w:jc w:val="both"/>
        <w:rPr>
          <w:rFonts w:ascii="Palatino Linotype" w:hAnsi="Palatino Linotype" w:cs="Arial"/>
        </w:rPr>
      </w:pPr>
    </w:p>
    <w:p w:rsidR="009B16BF" w:rsidRPr="00B83CE4" w:rsidRDefault="00000029" w:rsidP="00B83CE4">
      <w:pPr>
        <w:pStyle w:val="Ttulo2"/>
        <w:numPr>
          <w:ilvl w:val="0"/>
          <w:numId w:val="15"/>
        </w:numPr>
        <w:spacing w:line="360" w:lineRule="auto"/>
        <w:rPr>
          <w:rFonts w:ascii="Palatino Linotype" w:hAnsi="Palatino Linotype"/>
          <w:b/>
          <w:color w:val="auto"/>
          <w:sz w:val="24"/>
          <w:szCs w:val="24"/>
        </w:rPr>
      </w:pPr>
      <w:bookmarkStart w:id="14" w:name="_Toc535946915"/>
      <w:r w:rsidRPr="00B83CE4">
        <w:rPr>
          <w:rFonts w:ascii="Palatino Linotype" w:hAnsi="Palatino Linotype"/>
          <w:b/>
          <w:color w:val="auto"/>
          <w:sz w:val="24"/>
          <w:szCs w:val="24"/>
        </w:rPr>
        <w:t xml:space="preserve"> </w:t>
      </w:r>
      <w:bookmarkStart w:id="15" w:name="_Toc17308804"/>
      <w:r w:rsidR="009B16BF" w:rsidRPr="00B83CE4">
        <w:rPr>
          <w:rFonts w:ascii="Palatino Linotype" w:hAnsi="Palatino Linotype"/>
          <w:b/>
          <w:color w:val="auto"/>
          <w:sz w:val="24"/>
          <w:szCs w:val="24"/>
        </w:rPr>
        <w:t>La omisión de atender una solicitud de acceso a la información.</w:t>
      </w:r>
      <w:bookmarkEnd w:id="14"/>
      <w:bookmarkEnd w:id="15"/>
    </w:p>
    <w:p w:rsidR="00000029" w:rsidRPr="00B83CE4" w:rsidRDefault="00000029" w:rsidP="00B83CE4">
      <w:pPr>
        <w:spacing w:line="360" w:lineRule="auto"/>
        <w:rPr>
          <w:rFonts w:ascii="Palatino Linotype" w:hAnsi="Palatino Linotype"/>
          <w:lang w:val="es-MX" w:eastAsia="en-US"/>
        </w:rPr>
      </w:pPr>
    </w:p>
    <w:p w:rsidR="00000029" w:rsidRPr="00B83CE4" w:rsidRDefault="00000029" w:rsidP="00B83CE4">
      <w:pPr>
        <w:spacing w:line="360" w:lineRule="auto"/>
        <w:rPr>
          <w:rFonts w:ascii="Palatino Linotype" w:hAnsi="Palatino Linotype"/>
          <w:lang w:val="es-MX" w:eastAsia="en-US"/>
        </w:rPr>
      </w:pPr>
    </w:p>
    <w:p w:rsidR="009B16BF" w:rsidRPr="00B83CE4" w:rsidRDefault="009B16BF" w:rsidP="00B83CE4">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B83CE4">
        <w:rPr>
          <w:rFonts w:ascii="Palatino Linotype" w:eastAsia="Times New Roman" w:hAnsi="Palatino Linotype" w:cs="Arial"/>
          <w:color w:val="000000"/>
        </w:rPr>
        <w:t>Tal y como se puede apreciar en el expediente electrónico que obra en el SAIMEX, el Sujeto Obligado fue omiso en atender la solicitud de información que formuló el particular, aún y cuando la Constitución Política de los Estados Unidos Mexicanos establece que “</w:t>
      </w:r>
      <w:r w:rsidRPr="00B83CE4">
        <w:rPr>
          <w:rFonts w:ascii="Palatino Linotype" w:hAnsi="Palatino Linotype" w:cs="Helvetica"/>
          <w:i/>
          <w:shd w:val="clear" w:color="auto" w:fill="FFFFFF"/>
        </w:rPr>
        <w:t>Todas las autoridades, en el ámbito de sus competencias, tienen la obligación de promover, respetar, proteger y garantizar los derechos humanos de conformidad con los principios de universalidad, interdependencia, indivisibilidad y progresividad…”</w:t>
      </w:r>
      <w:r w:rsidRPr="00B83CE4">
        <w:rPr>
          <w:rStyle w:val="Refdenotaalpie"/>
          <w:rFonts w:ascii="Palatino Linotype" w:hAnsi="Palatino Linotype" w:cs="Helvetica"/>
          <w:i/>
          <w:shd w:val="clear" w:color="auto" w:fill="FFFFFF"/>
        </w:rPr>
        <w:footnoteReference w:id="1"/>
      </w:r>
      <w:r w:rsidRPr="00B83CE4">
        <w:rPr>
          <w:rFonts w:ascii="Palatino Linotype" w:hAnsi="Palatino Linotype" w:cs="Helvetica"/>
          <w:shd w:val="clear" w:color="auto" w:fill="FFFFFF"/>
        </w:rPr>
        <w:t>, por lo tanto, como el mismo ordenamiento refiere que “</w:t>
      </w:r>
      <w:r w:rsidRPr="00B83CE4">
        <w:rPr>
          <w:rFonts w:ascii="Palatino Linotype" w:hAnsi="Palatino Linotype"/>
          <w:i/>
        </w:rPr>
        <w:t>Toda persona tiene derecho al libre acceso a información plural y oportuna, así como a buscar, recibir y difundir información e ideas de toda índole por cualquier medio de expresión.”</w:t>
      </w:r>
      <w:r w:rsidRPr="00B83CE4">
        <w:rPr>
          <w:rStyle w:val="Refdenotaalpie"/>
          <w:rFonts w:ascii="Palatino Linotype" w:hAnsi="Palatino Linotype"/>
          <w:i/>
        </w:rPr>
        <w:footnoteReference w:id="2"/>
      </w:r>
      <w:r w:rsidRPr="00B83CE4">
        <w:rPr>
          <w:rFonts w:ascii="Palatino Linotype" w:hAnsi="Palatino Linotype"/>
          <w:i/>
        </w:rPr>
        <w:t xml:space="preserve">,  </w:t>
      </w:r>
      <w:r w:rsidRPr="00B83CE4">
        <w:rPr>
          <w:rFonts w:ascii="Palatino Linotype" w:hAnsi="Palatino Linotype"/>
        </w:rPr>
        <w:t>se e</w:t>
      </w:r>
      <w:r w:rsidRPr="00B83CE4">
        <w:rPr>
          <w:rFonts w:ascii="Palatino Linotype" w:hAnsi="Palatino Linotype" w:cs="Helvetica"/>
          <w:shd w:val="clear" w:color="auto" w:fill="FFFFFF"/>
        </w:rPr>
        <w:t>ntiende que el acceso a la información es un derecho</w:t>
      </w:r>
      <w:r w:rsidR="00000029" w:rsidRPr="00B83CE4">
        <w:rPr>
          <w:rFonts w:ascii="Palatino Linotype" w:hAnsi="Palatino Linotype" w:cs="Helvetica"/>
          <w:shd w:val="clear" w:color="auto" w:fill="FFFFFF"/>
        </w:rPr>
        <w:t xml:space="preserve"> y</w:t>
      </w:r>
      <w:r w:rsidRPr="00B83CE4">
        <w:rPr>
          <w:rFonts w:ascii="Palatino Linotype" w:hAnsi="Palatino Linotype" w:cs="Helvetica"/>
          <w:shd w:val="clear" w:color="auto" w:fill="FFFFFF"/>
        </w:rPr>
        <w:t>,</w:t>
      </w:r>
      <w:r w:rsidR="00000029" w:rsidRPr="00B83CE4">
        <w:rPr>
          <w:rFonts w:ascii="Palatino Linotype" w:hAnsi="Palatino Linotype" w:cs="Helvetica"/>
          <w:shd w:val="clear" w:color="auto" w:fill="FFFFFF"/>
        </w:rPr>
        <w:t xml:space="preserve"> </w:t>
      </w:r>
      <w:r w:rsidRPr="00B83CE4">
        <w:rPr>
          <w:rFonts w:ascii="Palatino Linotype" w:hAnsi="Palatino Linotype" w:cs="Helvetica"/>
          <w:shd w:val="clear" w:color="auto" w:fill="FFFFFF"/>
        </w:rPr>
        <w:t xml:space="preserve">todas las autoridades en el ámbito de su competencia se ven impuestas por la obligación de </w:t>
      </w:r>
      <w:r w:rsidRPr="00B83CE4">
        <w:rPr>
          <w:rFonts w:ascii="Palatino Linotype" w:hAnsi="Palatino Linotype" w:cs="Helvetica"/>
          <w:b/>
          <w:shd w:val="clear" w:color="auto" w:fill="FFFFFF"/>
        </w:rPr>
        <w:t>promover, proteger, respetar y garantizar</w:t>
      </w:r>
      <w:r w:rsidRPr="00B83CE4">
        <w:rPr>
          <w:rFonts w:ascii="Palatino Linotype" w:hAnsi="Palatino Linotype" w:cs="Helvetica"/>
          <w:shd w:val="clear" w:color="auto" w:fill="FFFFFF"/>
        </w:rPr>
        <w:t xml:space="preserve"> el libre acceso a la información.</w:t>
      </w:r>
    </w:p>
    <w:p w:rsidR="009B16BF" w:rsidRPr="00B83CE4" w:rsidRDefault="009B16BF" w:rsidP="00B83CE4">
      <w:pPr>
        <w:pStyle w:val="Prrafodelista"/>
        <w:spacing w:line="360" w:lineRule="auto"/>
        <w:ind w:left="0" w:right="49"/>
        <w:jc w:val="both"/>
        <w:rPr>
          <w:rFonts w:ascii="Palatino Linotype" w:eastAsia="Times New Roman" w:hAnsi="Palatino Linotype" w:cs="Arial"/>
          <w:color w:val="000000"/>
        </w:rPr>
      </w:pPr>
    </w:p>
    <w:p w:rsidR="009B16BF" w:rsidRPr="00B83CE4" w:rsidRDefault="009B16BF" w:rsidP="00B83CE4">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B83CE4">
        <w:rPr>
          <w:rFonts w:ascii="Palatino Linotype" w:hAnsi="Palatino Linotype" w:cs="Helvetica"/>
          <w:shd w:val="clear" w:color="auto" w:fill="FFFFFF"/>
        </w:rPr>
        <w:t xml:space="preserve">Es así, que la falta de respuesta a una solicitud implica una afectación directa al derecho humano que le asiste a la persona que solicita acceder a la información. En conclusión tenemos que la autoridad responsable al ser omiso en emitir respuesta </w:t>
      </w:r>
      <w:r w:rsidRPr="00B83CE4">
        <w:rPr>
          <w:rFonts w:ascii="Palatino Linotype" w:hAnsi="Palatino Linotype" w:cs="Helvetica"/>
          <w:b/>
          <w:shd w:val="clear" w:color="auto" w:fill="FFFFFF"/>
        </w:rPr>
        <w:t>no promovió, protegió, respetó ni garantizo el derecho constitucional y convencionalmente reconocido de acceso a la información</w:t>
      </w:r>
      <w:r w:rsidRPr="00B83CE4">
        <w:rPr>
          <w:rFonts w:ascii="Palatino Linotype" w:hAnsi="Palatino Linotype" w:cs="Helvetica"/>
          <w:shd w:val="clear" w:color="auto" w:fill="FFFFFF"/>
        </w:rPr>
        <w:t xml:space="preserve">, toda vez que no brindó lo que le fue solicitado en el tiempo previamente establecido para tal efecto, provocando así que el particular deba de recurrir a </w:t>
      </w:r>
      <w:r w:rsidRPr="00B83CE4">
        <w:rPr>
          <w:rFonts w:ascii="Palatino Linotype" w:hAnsi="Palatino Linotype" w:cs="Helvetica"/>
          <w:i/>
          <w:shd w:val="clear" w:color="auto" w:fill="FFFFFF"/>
        </w:rPr>
        <w:t>“la garantía secundaria mediante la cual se pretender reparar cualquier posible afectación al derecho de acceso a la información pública…”</w:t>
      </w:r>
      <w:r w:rsidRPr="00B83CE4">
        <w:rPr>
          <w:rStyle w:val="Refdenotaalpie"/>
          <w:rFonts w:ascii="Palatino Linotype" w:hAnsi="Palatino Linotype" w:cs="Helvetica"/>
          <w:i/>
          <w:shd w:val="clear" w:color="auto" w:fill="FFFFFF"/>
        </w:rPr>
        <w:footnoteReference w:id="3"/>
      </w:r>
      <w:r w:rsidRPr="00B83CE4">
        <w:rPr>
          <w:rFonts w:ascii="Palatino Linotype" w:hAnsi="Palatino Linotype" w:cs="Helvetica"/>
          <w:i/>
          <w:shd w:val="clear" w:color="auto" w:fill="FFFFFF"/>
        </w:rPr>
        <w:t xml:space="preserve"> </w:t>
      </w:r>
      <w:r w:rsidRPr="00B83CE4">
        <w:rPr>
          <w:rFonts w:ascii="Palatino Linotype" w:hAnsi="Palatino Linotype" w:cs="Helvetica"/>
          <w:shd w:val="clear" w:color="auto" w:fill="FFFFFF"/>
        </w:rPr>
        <w:t>siendo el recurso de revisión.</w:t>
      </w:r>
    </w:p>
    <w:p w:rsidR="009B16BF" w:rsidRPr="00B83CE4" w:rsidRDefault="009B16BF" w:rsidP="00B83CE4">
      <w:pPr>
        <w:pStyle w:val="Prrafodelista"/>
        <w:spacing w:line="360" w:lineRule="auto"/>
        <w:rPr>
          <w:rFonts w:ascii="Palatino Linotype" w:eastAsia="Times New Roman" w:hAnsi="Palatino Linotype" w:cs="Arial"/>
          <w:color w:val="000000"/>
        </w:rPr>
      </w:pPr>
    </w:p>
    <w:p w:rsidR="009B16BF" w:rsidRPr="00B83CE4" w:rsidRDefault="009B16BF" w:rsidP="00B83CE4">
      <w:pPr>
        <w:pStyle w:val="Prrafodelista"/>
        <w:numPr>
          <w:ilvl w:val="0"/>
          <w:numId w:val="1"/>
        </w:numPr>
        <w:spacing w:line="360" w:lineRule="auto"/>
        <w:ind w:left="0" w:right="49" w:firstLine="0"/>
        <w:jc w:val="both"/>
        <w:rPr>
          <w:rFonts w:ascii="Palatino Linotype" w:eastAsia="Times New Roman" w:hAnsi="Palatino Linotype" w:cs="Arial"/>
          <w:color w:val="000000"/>
        </w:rPr>
      </w:pPr>
      <w:r w:rsidRPr="00B83CE4">
        <w:rPr>
          <w:rFonts w:ascii="Palatino Linotype" w:eastAsia="Times New Roman" w:hAnsi="Palatino Linotype" w:cs="Arial"/>
          <w:color w:val="000000"/>
        </w:rPr>
        <w:t xml:space="preserve">Se reitera que la omisión a atender una solicitud de información representa una afectación continua al derecho de acceso a la información, y es importante señalar que este derecho se colma una vez que se hace entrega </w:t>
      </w:r>
      <w:r w:rsidRPr="00B83CE4">
        <w:rPr>
          <w:rFonts w:ascii="Palatino Linotype" w:hAnsi="Palatino Linotype" w:cs="Arial"/>
          <w:lang w:val="es-MX"/>
        </w:rPr>
        <w:t xml:space="preserve">del </w:t>
      </w:r>
      <w:r w:rsidRPr="00B83CE4">
        <w:rPr>
          <w:rFonts w:ascii="Palatino Linotype" w:hAnsi="Palatino Linotype" w:cs="Arial"/>
          <w:b/>
          <w:u w:val="single"/>
          <w:lang w:val="es-MX"/>
        </w:rPr>
        <w:t>soporte documental</w:t>
      </w:r>
      <w:r w:rsidRPr="00B83CE4">
        <w:rPr>
          <w:rFonts w:ascii="Palatino Linotype" w:hAnsi="Palatino Linotype" w:cs="Arial"/>
          <w:lang w:val="es-MX"/>
        </w:rPr>
        <w:t xml:space="preserve"> que el </w:t>
      </w:r>
      <w:r w:rsidRPr="00B83CE4">
        <w:rPr>
          <w:rFonts w:ascii="Palatino Linotype" w:hAnsi="Palatino Linotype" w:cs="Arial"/>
          <w:b/>
          <w:lang w:val="es-MX"/>
        </w:rPr>
        <w:t>Sujeto Obligado</w:t>
      </w:r>
      <w:r w:rsidRPr="00B83CE4">
        <w:rPr>
          <w:rFonts w:ascii="Palatino Linotype" w:hAnsi="Palatino Linotype" w:cs="Arial"/>
          <w:lang w:val="es-MX"/>
        </w:rPr>
        <w:t xml:space="preserve"> posee, genera o administra en el ejercicio de sus atribuciones, es decir, para respetar adecuadamente el derecho se necesita que haga entrega de la información requerida o explique el procedimiento preciso que debe realizar la persona para acceder a la información en cuestión.</w:t>
      </w:r>
    </w:p>
    <w:p w:rsidR="009B16BF" w:rsidRPr="00B83CE4" w:rsidRDefault="009B16BF" w:rsidP="00B83CE4">
      <w:pPr>
        <w:pStyle w:val="Prrafodelista"/>
        <w:autoSpaceDE w:val="0"/>
        <w:autoSpaceDN w:val="0"/>
        <w:adjustRightInd w:val="0"/>
        <w:spacing w:line="360" w:lineRule="auto"/>
        <w:ind w:left="0"/>
        <w:jc w:val="both"/>
        <w:rPr>
          <w:rFonts w:ascii="Palatino Linotype" w:hAnsi="Palatino Linotype"/>
        </w:rPr>
      </w:pPr>
    </w:p>
    <w:p w:rsidR="009B16BF" w:rsidRPr="00B83CE4" w:rsidRDefault="009B16BF" w:rsidP="00B83CE4">
      <w:pPr>
        <w:pStyle w:val="Prrafodelista"/>
        <w:numPr>
          <w:ilvl w:val="0"/>
          <w:numId w:val="1"/>
        </w:numPr>
        <w:autoSpaceDE w:val="0"/>
        <w:autoSpaceDN w:val="0"/>
        <w:adjustRightInd w:val="0"/>
        <w:spacing w:line="360" w:lineRule="auto"/>
        <w:ind w:left="0" w:firstLine="0"/>
        <w:jc w:val="both"/>
        <w:rPr>
          <w:rFonts w:ascii="Palatino Linotype" w:hAnsi="Palatino Linotype"/>
          <w:b/>
        </w:rPr>
      </w:pPr>
      <w:r w:rsidRPr="00B83CE4">
        <w:rPr>
          <w:rFonts w:ascii="Palatino Linotype" w:hAnsi="Palatino Linotype"/>
        </w:rPr>
        <w:t>Bajo ese tenor y de acuerdo con el artículo 166 primer párrafo de la</w:t>
      </w:r>
      <w:r w:rsidRPr="00B83CE4">
        <w:rPr>
          <w:rFonts w:ascii="Palatino Linotype" w:hAnsi="Palatino Linotype"/>
          <w:lang w:val="es-MX" w:eastAsia="en-US"/>
        </w:rPr>
        <w:t xml:space="preserve"> </w:t>
      </w:r>
      <w:r w:rsidRPr="00B83CE4">
        <w:rPr>
          <w:rFonts w:ascii="Palatino Linotype" w:hAnsi="Palatino Linotype"/>
          <w:b/>
        </w:rPr>
        <w:t xml:space="preserve">Ley de Transparencia y Acceso a la Información Pública del Estado de México y Municipios, </w:t>
      </w:r>
      <w:r w:rsidRPr="00B83CE4">
        <w:rPr>
          <w:rFonts w:ascii="Palatino Linotype" w:hAnsi="Palatino Linotype"/>
          <w:color w:val="000000" w:themeColor="text1"/>
        </w:rPr>
        <w:t>la obligación de acceso a la información pública se tendrá por cumplida cuando el solicitante tenga a su disposición la información requerida, o cuando realice la consulta de la misma en el lugar en el que ésta se localice, tal como se cita:</w:t>
      </w:r>
    </w:p>
    <w:p w:rsidR="009B16BF" w:rsidRPr="00B83CE4" w:rsidRDefault="009B16BF" w:rsidP="00B83CE4">
      <w:pPr>
        <w:pStyle w:val="Prrafodelista"/>
        <w:autoSpaceDE w:val="0"/>
        <w:autoSpaceDN w:val="0"/>
        <w:adjustRightInd w:val="0"/>
        <w:spacing w:line="360" w:lineRule="auto"/>
        <w:ind w:left="0"/>
        <w:jc w:val="both"/>
        <w:rPr>
          <w:rFonts w:ascii="Palatino Linotype" w:hAnsi="Palatino Linotype"/>
          <w:b/>
        </w:rPr>
      </w:pPr>
    </w:p>
    <w:p w:rsidR="009B16BF" w:rsidRPr="00B83CE4" w:rsidRDefault="009B16BF" w:rsidP="00B83CE4">
      <w:pPr>
        <w:pStyle w:val="Prrafodelista"/>
        <w:shd w:val="clear" w:color="auto" w:fill="FFFFFF"/>
        <w:spacing w:before="240" w:after="200" w:line="360" w:lineRule="auto"/>
        <w:ind w:left="567" w:right="616"/>
        <w:jc w:val="both"/>
        <w:rPr>
          <w:rFonts w:ascii="Palatino Linotype" w:hAnsi="Palatino Linotype"/>
          <w:i/>
          <w:color w:val="000000" w:themeColor="text1"/>
        </w:rPr>
      </w:pPr>
      <w:r w:rsidRPr="00B83CE4">
        <w:rPr>
          <w:rFonts w:ascii="Palatino Linotype" w:hAnsi="Palatino Linotype"/>
          <w:b/>
          <w:i/>
          <w:color w:val="000000" w:themeColor="text1"/>
        </w:rPr>
        <w:t>Artículo 166.</w:t>
      </w:r>
      <w:r w:rsidRPr="00B83CE4">
        <w:rPr>
          <w:rFonts w:ascii="Palatino Linotype" w:hAnsi="Palatino Linotype"/>
          <w:i/>
          <w:color w:val="000000" w:themeColor="text1"/>
        </w:rPr>
        <w:t xml:space="preserve"> La obligación de acceso a la información pública se tendrá por cumplida cuando el solicitante tenga a su disposición la información requerida, o cuando realice la consulta de la misma en el lugar en el que ésta se localice. </w:t>
      </w:r>
    </w:p>
    <w:p w:rsidR="009B16BF" w:rsidRPr="00B83CE4" w:rsidRDefault="009B16BF" w:rsidP="00B83CE4">
      <w:pPr>
        <w:pStyle w:val="Prrafodelista"/>
        <w:shd w:val="clear" w:color="auto" w:fill="FFFFFF"/>
        <w:spacing w:before="240" w:after="200" w:line="360" w:lineRule="auto"/>
        <w:ind w:left="567" w:right="616"/>
        <w:jc w:val="both"/>
        <w:rPr>
          <w:rFonts w:ascii="Palatino Linotype" w:hAnsi="Palatino Linotype"/>
          <w:i/>
          <w:color w:val="000000" w:themeColor="text1"/>
        </w:rPr>
      </w:pPr>
      <w:r w:rsidRPr="00B83CE4">
        <w:rPr>
          <w:rFonts w:ascii="Palatino Linotype" w:hAnsi="Palatino Linotype"/>
          <w:b/>
          <w:i/>
          <w:color w:val="000000" w:themeColor="text1"/>
        </w:rPr>
        <w:t>…</w:t>
      </w:r>
    </w:p>
    <w:p w:rsidR="009B16BF" w:rsidRPr="00B83CE4" w:rsidRDefault="009B16BF" w:rsidP="00B83CE4">
      <w:pPr>
        <w:pStyle w:val="Prrafodelista"/>
        <w:autoSpaceDE w:val="0"/>
        <w:autoSpaceDN w:val="0"/>
        <w:adjustRightInd w:val="0"/>
        <w:spacing w:line="360" w:lineRule="auto"/>
        <w:ind w:left="0"/>
        <w:jc w:val="both"/>
        <w:rPr>
          <w:rFonts w:ascii="Palatino Linotype" w:hAnsi="Palatino Linotype"/>
        </w:rPr>
      </w:pPr>
    </w:p>
    <w:p w:rsidR="009B16BF" w:rsidRPr="00B83CE4" w:rsidRDefault="009B16BF" w:rsidP="00B83CE4">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rPr>
      </w:pPr>
      <w:r w:rsidRPr="00B83CE4">
        <w:rPr>
          <w:rFonts w:ascii="Palatino Linotype" w:eastAsia="Times New Roman" w:hAnsi="Palatino Linotype" w:cs="Arial"/>
          <w:color w:val="000000" w:themeColor="text1"/>
          <w:lang w:eastAsia="es-MX"/>
        </w:rPr>
        <w:t xml:space="preserve">Además, el derecho a la información es la </w:t>
      </w:r>
      <w:r w:rsidRPr="00B83CE4">
        <w:rPr>
          <w:rFonts w:ascii="Palatino Linotype" w:eastAsia="MS Mincho" w:hAnsi="Palatino Linotype" w:cs="Times New Roman"/>
          <w:i/>
        </w:rPr>
        <w:t>igualdad de oportunidades para recibir, buscar e impartir información</w:t>
      </w:r>
      <w:r w:rsidRPr="00B83CE4">
        <w:rPr>
          <w:rStyle w:val="Refdenotaalpie"/>
          <w:rFonts w:ascii="Palatino Linotype" w:eastAsia="MS Mincho" w:hAnsi="Palatino Linotype" w:cs="Times New Roman"/>
          <w:i/>
        </w:rPr>
        <w:footnoteReference w:id="4"/>
      </w:r>
      <w:r w:rsidRPr="00B83CE4">
        <w:rPr>
          <w:rFonts w:ascii="Palatino Linotype" w:eastAsia="MS Mincho" w:hAnsi="Palatino Linotype" w:cs="Times New Roman"/>
          <w:i/>
        </w:rPr>
        <w:t xml:space="preserve">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B83CE4">
        <w:rPr>
          <w:rStyle w:val="Refdenotaalpie"/>
          <w:rFonts w:ascii="Palatino Linotype" w:eastAsia="MS Mincho" w:hAnsi="Palatino Linotype" w:cs="Times New Roman"/>
        </w:rPr>
        <w:footnoteReference w:id="5"/>
      </w:r>
      <w:r w:rsidRPr="00B83CE4">
        <w:rPr>
          <w:rFonts w:ascii="Palatino Linotype" w:eastAsia="MS Mincho" w:hAnsi="Palatino Linotype" w:cs="Times New Roman"/>
          <w:i/>
        </w:rPr>
        <w:t xml:space="preserve"> </w:t>
      </w:r>
      <w:r w:rsidRPr="00B83CE4">
        <w:rPr>
          <w:rFonts w:ascii="Palatino Linotype" w:eastAsia="MS Mincho" w:hAnsi="Palatino Linotype" w:cs="Times New Roman"/>
        </w:rPr>
        <w:t xml:space="preserve">que se constituye como una herramienta fundamental para </w:t>
      </w:r>
      <w:r w:rsidRPr="00B83CE4">
        <w:rPr>
          <w:rFonts w:ascii="Palatino Linotype" w:eastAsia="MS Mincho" w:hAnsi="Palatino Linotype" w:cs="Times New Roman"/>
          <w:i/>
        </w:rPr>
        <w:t>ejercer control democrático de las gestiones estatales, de forma tal que puedan cuestionar, indagar y considerar si se está dando un adecuado cumplimiento de las funciones públicas,</w:t>
      </w:r>
      <w:r w:rsidRPr="00B83CE4">
        <w:rPr>
          <w:rStyle w:val="Refdenotaalpie"/>
          <w:rFonts w:ascii="Palatino Linotype" w:eastAsia="MS Mincho" w:hAnsi="Palatino Linotype" w:cs="Times New Roman"/>
          <w:i/>
        </w:rPr>
        <w:footnoteReference w:id="6"/>
      </w:r>
      <w:r w:rsidRPr="00B83CE4">
        <w:rPr>
          <w:rFonts w:ascii="Palatino Linotype" w:eastAsia="MS Mincho" w:hAnsi="Palatino Linotype" w:cs="Times New Roman"/>
        </w:rPr>
        <w:t>fomentando</w:t>
      </w:r>
      <w:r w:rsidRPr="00B83CE4">
        <w:rPr>
          <w:rFonts w:ascii="Palatino Linotype" w:eastAsia="MS Mincho" w:hAnsi="Palatino Linotype" w:cs="Times New Roman"/>
          <w:i/>
        </w:rPr>
        <w:t xml:space="preserve"> la transparencia de las actividades estatales y</w:t>
      </w:r>
      <w:r w:rsidRPr="00B83CE4">
        <w:rPr>
          <w:rFonts w:ascii="Palatino Linotype" w:eastAsia="MS Mincho" w:hAnsi="Palatino Linotype" w:cs="Times New Roman"/>
        </w:rPr>
        <w:t xml:space="preserve"> promoviendo</w:t>
      </w:r>
      <w:r w:rsidRPr="00B83CE4">
        <w:rPr>
          <w:rFonts w:ascii="Palatino Linotype" w:eastAsia="MS Mincho" w:hAnsi="Palatino Linotype" w:cs="Times New Roman"/>
          <w:i/>
        </w:rPr>
        <w:t xml:space="preserve"> la responsabilidad de los funcionarios sobre su gestión pública</w:t>
      </w:r>
      <w:r w:rsidRPr="00B83CE4">
        <w:rPr>
          <w:rStyle w:val="Refdenotaalpie"/>
          <w:rFonts w:ascii="Palatino Linotype" w:eastAsia="MS Mincho" w:hAnsi="Palatino Linotype" w:cs="Times New Roman"/>
          <w:i/>
        </w:rPr>
        <w:footnoteReference w:id="7"/>
      </w:r>
      <w:r w:rsidRPr="00B83CE4">
        <w:rPr>
          <w:rFonts w:ascii="Palatino Linotype" w:eastAsia="MS Mincho" w:hAnsi="Palatino Linotype" w:cs="Times New Roman"/>
          <w:i/>
        </w:rPr>
        <w:t xml:space="preserve"> </w:t>
      </w:r>
      <w:r w:rsidRPr="00B83CE4">
        <w:rPr>
          <w:rFonts w:ascii="Palatino Linotype" w:eastAsia="MS Mincho" w:hAnsi="Palatino Linotype" w:cs="Times New Roman"/>
        </w:rPr>
        <w:t>que permite</w:t>
      </w:r>
      <w:r w:rsidRPr="00B83CE4">
        <w:rPr>
          <w:rFonts w:ascii="Palatino Linotype" w:eastAsia="MS Mincho" w:hAnsi="Palatino Linotype" w:cs="Times New Roman"/>
          <w:i/>
        </w:rPr>
        <w:t xml:space="preserve"> saber qué están haciendo los gobiernos por sus pueblos, sin lo cual la verdad languidecería y la participación en el gobierno permanecería fragmentada.</w:t>
      </w:r>
      <w:r w:rsidRPr="00B83CE4">
        <w:rPr>
          <w:rStyle w:val="Refdenotaalpie"/>
          <w:rFonts w:ascii="Palatino Linotype" w:eastAsia="MS Mincho" w:hAnsi="Palatino Linotype" w:cs="Times New Roman"/>
          <w:i/>
        </w:rPr>
        <w:footnoteReference w:id="8"/>
      </w:r>
      <w:r w:rsidRPr="00B83CE4">
        <w:rPr>
          <w:rFonts w:ascii="Palatino Linotype" w:eastAsia="MS Mincho" w:hAnsi="Palatino Linotype" w:cs="Times New Roman"/>
        </w:rPr>
        <w:t xml:space="preserve"> ”.</w:t>
      </w:r>
    </w:p>
    <w:p w:rsidR="009B16BF" w:rsidRPr="00B83CE4" w:rsidRDefault="009B16BF" w:rsidP="00B83CE4">
      <w:pPr>
        <w:pStyle w:val="Prrafodelista"/>
        <w:autoSpaceDE w:val="0"/>
        <w:autoSpaceDN w:val="0"/>
        <w:adjustRightInd w:val="0"/>
        <w:spacing w:before="240" w:after="360" w:line="360" w:lineRule="auto"/>
        <w:ind w:left="0"/>
        <w:jc w:val="both"/>
        <w:rPr>
          <w:rFonts w:ascii="Palatino Linotype" w:hAnsi="Palatino Linotype"/>
        </w:rPr>
      </w:pPr>
    </w:p>
    <w:p w:rsidR="009B16BF" w:rsidRPr="00B83CE4" w:rsidRDefault="009B16BF" w:rsidP="00B83CE4">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B83CE4">
        <w:rPr>
          <w:rFonts w:ascii="Palatino Linotype" w:hAnsi="Palatino Linotype" w:cs="Arial"/>
        </w:rPr>
        <w:t xml:space="preserve">Ahora bien para entender los alcances de la información pública se considera importante citar el criterio </w:t>
      </w:r>
      <w:r w:rsidRPr="00B83CE4">
        <w:rPr>
          <w:rFonts w:ascii="Palatino Linotype" w:hAnsi="Palatino Linotype" w:cs="Arial"/>
          <w:bCs/>
          <w:lang w:val="es-MX" w:eastAsia="es-MX"/>
        </w:rPr>
        <w:t xml:space="preserve">de interpretación en el orden administrativo número 0002-11, emitido por Acuerdo del Pleno de este Instituto de Transparencia y Acceso a la Información Pública del Estado de México y Municipios, publicado en el Periódico Oficial del Gobierno del Estado Libre y Soberano de México “Gaceta del Gobierno” el diecinueve de octubre de dos mil once, </w:t>
      </w:r>
      <w:r w:rsidRPr="00B83CE4">
        <w:rPr>
          <w:rFonts w:ascii="Palatino Linotype" w:hAnsi="Palatino Linotype" w:cs="Arial"/>
        </w:rPr>
        <w:t>cuyo rubro y texto dispone:</w:t>
      </w:r>
    </w:p>
    <w:p w:rsidR="009B16BF" w:rsidRPr="00B83CE4" w:rsidRDefault="009B16BF" w:rsidP="00B83CE4">
      <w:pPr>
        <w:pStyle w:val="Prrafodelista"/>
        <w:autoSpaceDE w:val="0"/>
        <w:autoSpaceDN w:val="0"/>
        <w:adjustRightInd w:val="0"/>
        <w:spacing w:line="360" w:lineRule="auto"/>
        <w:ind w:left="0"/>
        <w:jc w:val="both"/>
        <w:rPr>
          <w:rFonts w:ascii="Palatino Linotype" w:hAnsi="Palatino Linotype" w:cs="Arial"/>
          <w:lang w:val="es-MX"/>
        </w:rPr>
      </w:pPr>
    </w:p>
    <w:p w:rsidR="009B16BF" w:rsidRPr="00B83CE4" w:rsidRDefault="009B16BF" w:rsidP="00B83CE4">
      <w:pPr>
        <w:autoSpaceDE w:val="0"/>
        <w:autoSpaceDN w:val="0"/>
        <w:adjustRightInd w:val="0"/>
        <w:spacing w:line="360" w:lineRule="auto"/>
        <w:ind w:left="567" w:right="567"/>
        <w:jc w:val="both"/>
        <w:rPr>
          <w:rFonts w:ascii="Palatino Linotype" w:hAnsi="Palatino Linotype" w:cs="Arial"/>
          <w:b/>
          <w:i/>
          <w:lang w:val="es-MX" w:eastAsia="es-MX"/>
        </w:rPr>
      </w:pPr>
      <w:r w:rsidRPr="00B83CE4">
        <w:rPr>
          <w:rFonts w:ascii="Palatino Linotype" w:hAnsi="Palatino Linotype" w:cs="Arial"/>
          <w:b/>
          <w:i/>
          <w:lang w:val="es-MX" w:eastAsia="es-MX"/>
        </w:rPr>
        <w:t>“CRITERIO 0002-11</w:t>
      </w:r>
    </w:p>
    <w:p w:rsidR="009B16BF" w:rsidRPr="00B83CE4" w:rsidRDefault="009B16BF" w:rsidP="00B83CE4">
      <w:pPr>
        <w:autoSpaceDE w:val="0"/>
        <w:autoSpaceDN w:val="0"/>
        <w:adjustRightInd w:val="0"/>
        <w:spacing w:line="360" w:lineRule="auto"/>
        <w:ind w:left="567" w:right="567"/>
        <w:jc w:val="both"/>
        <w:rPr>
          <w:rFonts w:ascii="Palatino Linotype" w:hAnsi="Palatino Linotype" w:cs="Arial"/>
          <w:i/>
          <w:lang w:val="es-MX" w:eastAsia="es-MX"/>
        </w:rPr>
      </w:pPr>
      <w:r w:rsidRPr="00B83CE4">
        <w:rPr>
          <w:rFonts w:ascii="Palatino Linotype" w:hAnsi="Palatino Linotype" w:cs="Arial"/>
          <w:b/>
          <w:i/>
          <w:lang w:val="es-MX" w:eastAsia="es-MX"/>
        </w:rPr>
        <w:t xml:space="preserve">INFORMACIÓN PÚBLICA, CONCEPTO DE, EN MATERIA DE TRANSPARENCIA. INTERPRETACIÓN TEMÁTICA DE LOS ARTÍCULOS 2, FRACCIÓN </w:t>
      </w:r>
      <w:r w:rsidRPr="00B83CE4">
        <w:rPr>
          <w:rFonts w:ascii="Palatino Linotype" w:hAnsi="Palatino Linotype" w:cs="Arial"/>
          <w:b/>
          <w:bCs/>
          <w:i/>
          <w:lang w:val="es-MX" w:eastAsia="es-MX"/>
        </w:rPr>
        <w:t xml:space="preserve">V, XV, Y XVI, </w:t>
      </w:r>
      <w:r w:rsidRPr="00B83CE4">
        <w:rPr>
          <w:rFonts w:ascii="Palatino Linotype" w:hAnsi="Palatino Linotype" w:cs="Arial"/>
          <w:b/>
          <w:i/>
          <w:lang w:val="es-MX" w:eastAsia="es-MX"/>
        </w:rPr>
        <w:t>3, 4,11 Y 41.</w:t>
      </w:r>
      <w:r w:rsidRPr="00B83CE4">
        <w:rPr>
          <w:rFonts w:ascii="Palatino Linotype" w:hAnsi="Palatino Linotype" w:cs="Arial"/>
          <w:i/>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9B16BF" w:rsidRPr="00B83CE4" w:rsidRDefault="009B16BF" w:rsidP="00B83CE4">
      <w:pPr>
        <w:autoSpaceDE w:val="0"/>
        <w:autoSpaceDN w:val="0"/>
        <w:adjustRightInd w:val="0"/>
        <w:spacing w:line="360" w:lineRule="auto"/>
        <w:ind w:left="567" w:right="567"/>
        <w:jc w:val="both"/>
        <w:rPr>
          <w:rFonts w:ascii="Palatino Linotype" w:hAnsi="Palatino Linotype" w:cs="Arial"/>
          <w:i/>
          <w:lang w:val="es-MX" w:eastAsia="es-MX"/>
        </w:rPr>
      </w:pPr>
      <w:r w:rsidRPr="00B83CE4">
        <w:rPr>
          <w:rFonts w:ascii="Palatino Linotype" w:hAnsi="Palatino Linotype" w:cs="Arial"/>
          <w:i/>
          <w:lang w:val="es-MX" w:eastAsia="es-MX"/>
        </w:rPr>
        <w:t>En consecuencia el acceso a la información se refiere a que se cumplan cualquiera de los siguientes tres supuestos:</w:t>
      </w:r>
    </w:p>
    <w:p w:rsidR="009B16BF" w:rsidRPr="00B83CE4" w:rsidRDefault="009B16BF" w:rsidP="00B83CE4">
      <w:pPr>
        <w:autoSpaceDE w:val="0"/>
        <w:autoSpaceDN w:val="0"/>
        <w:adjustRightInd w:val="0"/>
        <w:spacing w:line="360" w:lineRule="auto"/>
        <w:ind w:left="567" w:right="567"/>
        <w:jc w:val="both"/>
        <w:rPr>
          <w:rFonts w:ascii="Palatino Linotype" w:hAnsi="Palatino Linotype" w:cs="Arial"/>
          <w:i/>
          <w:lang w:val="es-MX" w:eastAsia="es-MX"/>
        </w:rPr>
      </w:pPr>
      <w:r w:rsidRPr="00B83CE4">
        <w:rPr>
          <w:rFonts w:ascii="Palatino Linotype" w:hAnsi="Palatino Linotype" w:cs="Arial"/>
          <w:i/>
          <w:lang w:val="es-MX" w:eastAsia="es-MX"/>
        </w:rPr>
        <w:t>Que se trate de información registrada en cualquier soporte documental, que en ejercicio de las atribuciones conferidas, sea generada por los Sujetos Obligados;</w:t>
      </w:r>
    </w:p>
    <w:p w:rsidR="009B16BF" w:rsidRPr="00B83CE4" w:rsidRDefault="009B16BF" w:rsidP="00B83CE4">
      <w:pPr>
        <w:autoSpaceDE w:val="0"/>
        <w:autoSpaceDN w:val="0"/>
        <w:adjustRightInd w:val="0"/>
        <w:spacing w:line="360" w:lineRule="auto"/>
        <w:ind w:left="567" w:right="567"/>
        <w:jc w:val="both"/>
        <w:rPr>
          <w:rFonts w:ascii="Palatino Linotype" w:hAnsi="Palatino Linotype" w:cs="Arial"/>
          <w:i/>
          <w:lang w:val="es-MX" w:eastAsia="es-MX"/>
        </w:rPr>
      </w:pPr>
      <w:r w:rsidRPr="00B83CE4">
        <w:rPr>
          <w:rFonts w:ascii="Palatino Linotype" w:hAnsi="Palatino Linotype" w:cs="Arial"/>
          <w:i/>
          <w:lang w:val="es-MX" w:eastAsia="es-MX"/>
        </w:rPr>
        <w:t>Que se trate de información registrada en cualquier soporte documental, que en ejercicio de las atribuciones conferidas, sea administrada por los Sujetos Obligados, y</w:t>
      </w:r>
    </w:p>
    <w:p w:rsidR="009B16BF" w:rsidRPr="00B83CE4" w:rsidRDefault="009B16BF" w:rsidP="00B83CE4">
      <w:pPr>
        <w:spacing w:line="360" w:lineRule="auto"/>
        <w:ind w:left="567" w:right="567"/>
        <w:jc w:val="both"/>
        <w:rPr>
          <w:rFonts w:ascii="Palatino Linotype" w:hAnsi="Palatino Linotype" w:cs="Arial"/>
          <w:i/>
          <w:color w:val="000000" w:themeColor="text1"/>
        </w:rPr>
      </w:pPr>
      <w:r w:rsidRPr="00B83CE4">
        <w:rPr>
          <w:rFonts w:ascii="Palatino Linotype" w:hAnsi="Palatino Linotype" w:cs="Arial"/>
          <w:i/>
          <w:lang w:val="es-MX" w:eastAsia="es-MX"/>
        </w:rPr>
        <w:t>Que se trate de información registrada en cualquier soporte documental, que en ejercicio de las atribuciones conferidas, se encuentre en posesión de los Sujetos Obligados.”</w:t>
      </w:r>
    </w:p>
    <w:p w:rsidR="009B16BF" w:rsidRPr="00B83CE4" w:rsidRDefault="009B16BF" w:rsidP="00B83CE4">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B83CE4">
        <w:rPr>
          <w:rFonts w:ascii="Palatino Linotype" w:hAnsi="Palatino Linotype"/>
          <w:color w:val="000000" w:themeColor="text1"/>
        </w:rPr>
        <w:t>En esa virtud, el</w:t>
      </w:r>
      <w:r w:rsidRPr="00B83CE4">
        <w:rPr>
          <w:rStyle w:val="apple-converted-space"/>
          <w:rFonts w:ascii="Palatino Linotype" w:hAnsi="Palatino Linotype"/>
          <w:color w:val="000000" w:themeColor="text1"/>
        </w:rPr>
        <w:t xml:space="preserve"> </w:t>
      </w:r>
      <w:r w:rsidRPr="00B83CE4">
        <w:rPr>
          <w:rFonts w:ascii="Palatino Linotype" w:hAnsi="Palatino Linotype"/>
          <w:b/>
          <w:bCs/>
          <w:color w:val="000000" w:themeColor="text1"/>
        </w:rPr>
        <w:t>Sujeto Obligado</w:t>
      </w:r>
      <w:r w:rsidRPr="00B83CE4">
        <w:rPr>
          <w:rStyle w:val="apple-converted-space"/>
          <w:rFonts w:ascii="Palatino Linotype" w:hAnsi="Palatino Linotype"/>
          <w:color w:val="000000" w:themeColor="text1"/>
        </w:rPr>
        <w:t xml:space="preserve"> </w:t>
      </w:r>
      <w:r w:rsidRPr="00B83CE4">
        <w:rPr>
          <w:rFonts w:ascii="Palatino Linotype" w:hAnsi="Palatino Linotype"/>
          <w:color w:val="000000" w:themeColor="text1"/>
        </w:rPr>
        <w:t>está constreñido a entregar los documentos en los que conste la información que sea generada, poseída o administrada en el ejercicio de sus atribuciones a toda persona que lo solicite.</w:t>
      </w:r>
    </w:p>
    <w:p w:rsidR="009B16BF" w:rsidRPr="00B83CE4" w:rsidRDefault="009B16BF" w:rsidP="00B83CE4">
      <w:pPr>
        <w:pStyle w:val="Prrafodelista"/>
        <w:spacing w:before="240" w:after="360" w:line="360" w:lineRule="auto"/>
        <w:ind w:left="0"/>
        <w:jc w:val="both"/>
        <w:rPr>
          <w:rFonts w:ascii="Palatino Linotype" w:hAnsi="Palatino Linotype" w:cs="Arial"/>
          <w:i/>
          <w:color w:val="000000" w:themeColor="text1"/>
        </w:rPr>
      </w:pPr>
    </w:p>
    <w:p w:rsidR="009B16BF" w:rsidRPr="00B83CE4" w:rsidRDefault="009B16BF" w:rsidP="00B83CE4">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B83CE4">
        <w:rPr>
          <w:rFonts w:ascii="Palatino Linotype" w:hAnsi="Palatino Linotype"/>
          <w:color w:val="000000" w:themeColor="text1"/>
        </w:rPr>
        <w:t xml:space="preserve">Robustece lo anterior expuesto el primer párrafo del artículo 160 de la </w:t>
      </w:r>
      <w:r w:rsidRPr="00B83CE4">
        <w:rPr>
          <w:rFonts w:ascii="Palatino Linotype" w:hAnsi="Palatino Linotype"/>
          <w:b/>
        </w:rPr>
        <w:t xml:space="preserve">Ley de Transparencia y Acceso a la Información Pública del Estado de México y Municipios, </w:t>
      </w:r>
      <w:r w:rsidRPr="00B83CE4">
        <w:rPr>
          <w:rFonts w:ascii="Palatino Linotype" w:hAnsi="Palatino Linotype" w:cs="Tahoma"/>
        </w:rPr>
        <w:t>que a la letra dispone:</w:t>
      </w:r>
    </w:p>
    <w:p w:rsidR="009B16BF" w:rsidRPr="00B83CE4" w:rsidRDefault="009B16BF" w:rsidP="00B83CE4">
      <w:pPr>
        <w:pStyle w:val="Prrafodelista"/>
        <w:spacing w:before="240" w:after="360" w:line="360" w:lineRule="auto"/>
        <w:ind w:left="0"/>
        <w:jc w:val="both"/>
        <w:rPr>
          <w:rFonts w:ascii="Palatino Linotype" w:hAnsi="Palatino Linotype" w:cs="Arial"/>
          <w:color w:val="000000" w:themeColor="text1"/>
        </w:rPr>
      </w:pPr>
    </w:p>
    <w:p w:rsidR="009B16BF" w:rsidRPr="00B83CE4" w:rsidRDefault="009B16BF" w:rsidP="00B83CE4">
      <w:pPr>
        <w:pStyle w:val="Prrafodelista"/>
        <w:spacing w:before="240" w:after="360" w:line="360" w:lineRule="auto"/>
        <w:ind w:left="567" w:right="567"/>
        <w:jc w:val="both"/>
        <w:rPr>
          <w:rFonts w:ascii="Palatino Linotype" w:hAnsi="Palatino Linotype" w:cs="Arial"/>
          <w:i/>
          <w:lang w:val="es-MX"/>
        </w:rPr>
      </w:pPr>
      <w:r w:rsidRPr="00B83CE4">
        <w:rPr>
          <w:rFonts w:ascii="Palatino Linotype" w:hAnsi="Palatino Linotype"/>
          <w:b/>
          <w:i/>
        </w:rPr>
        <w:t>Artículo 160.</w:t>
      </w:r>
      <w:r w:rsidRPr="00B83CE4">
        <w:rPr>
          <w:rFonts w:ascii="Palatino Linotype" w:hAnsi="Palatino Linotype"/>
          <w:i/>
        </w:rPr>
        <w:t xml:space="preserve">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rsidR="009B16BF" w:rsidRPr="00B83CE4" w:rsidRDefault="009B16BF" w:rsidP="00B83CE4">
      <w:pPr>
        <w:pStyle w:val="Prrafodelista"/>
        <w:spacing w:before="240" w:after="360" w:line="360" w:lineRule="auto"/>
        <w:ind w:left="0"/>
        <w:jc w:val="both"/>
        <w:rPr>
          <w:rFonts w:ascii="Palatino Linotype" w:hAnsi="Palatino Linotype" w:cs="Arial"/>
          <w:color w:val="000000" w:themeColor="text1"/>
        </w:rPr>
      </w:pPr>
    </w:p>
    <w:p w:rsidR="009B16BF" w:rsidRPr="00B83CE4" w:rsidRDefault="009B16BF" w:rsidP="00B83CE4">
      <w:pPr>
        <w:pStyle w:val="Prrafodelista"/>
        <w:numPr>
          <w:ilvl w:val="0"/>
          <w:numId w:val="1"/>
        </w:numPr>
        <w:spacing w:before="240" w:after="360" w:line="360" w:lineRule="auto"/>
        <w:ind w:left="0" w:firstLine="0"/>
        <w:jc w:val="both"/>
        <w:rPr>
          <w:rFonts w:ascii="Palatino Linotype" w:hAnsi="Palatino Linotype" w:cs="Arial"/>
          <w:i/>
          <w:color w:val="000000" w:themeColor="text1"/>
        </w:rPr>
      </w:pPr>
      <w:r w:rsidRPr="00B83CE4">
        <w:rPr>
          <w:rFonts w:ascii="Palatino Linotype" w:eastAsia="Times New Roman" w:hAnsi="Palatino Linotype" w:cs="Arial"/>
          <w:bCs/>
          <w:color w:val="000000" w:themeColor="text1"/>
          <w:lang w:val="es-ES"/>
        </w:rPr>
        <w:t xml:space="preserve">Por ello, el </w:t>
      </w:r>
      <w:r w:rsidRPr="00B83CE4">
        <w:rPr>
          <w:rFonts w:ascii="Palatino Linotype" w:eastAsia="Times New Roman" w:hAnsi="Palatino Linotype" w:cs="Arial"/>
          <w:b/>
          <w:bCs/>
          <w:color w:val="000000" w:themeColor="text1"/>
          <w:lang w:val="es-ES"/>
        </w:rPr>
        <w:t>Sujeto Obligado</w:t>
      </w:r>
      <w:r w:rsidRPr="00B83CE4">
        <w:rPr>
          <w:rFonts w:ascii="Palatino Linotype" w:eastAsia="Times New Roman" w:hAnsi="Palatino Linotype" w:cs="Arial"/>
          <w:bCs/>
          <w:color w:val="000000" w:themeColor="text1"/>
          <w:lang w:val="es-ES"/>
        </w:rPr>
        <w:t xml:space="preserve"> al momento en que dé respuesta a cualquier solicitud de acceso a la información deberá revisar y verificar que en su respuesta sea entregada la documentación generada, poseída o administrada en el ejercicio de sus funciones, esto, de forma completa e integra, para que este Instituto tenga por satisfecho el derecho de acceso a la información ejercido por el recurrente.</w:t>
      </w:r>
    </w:p>
    <w:p w:rsidR="002A5BA4" w:rsidRPr="00B83CE4" w:rsidRDefault="00000029" w:rsidP="00B83CE4">
      <w:pPr>
        <w:pStyle w:val="Ttulo2"/>
        <w:numPr>
          <w:ilvl w:val="0"/>
          <w:numId w:val="15"/>
        </w:numPr>
        <w:spacing w:line="360" w:lineRule="auto"/>
        <w:rPr>
          <w:rFonts w:ascii="Palatino Linotype" w:hAnsi="Palatino Linotype"/>
          <w:b/>
          <w:color w:val="auto"/>
          <w:sz w:val="24"/>
          <w:szCs w:val="24"/>
        </w:rPr>
      </w:pPr>
      <w:bookmarkStart w:id="16" w:name="_Toc17308805"/>
      <w:r w:rsidRPr="00B83CE4">
        <w:rPr>
          <w:rFonts w:ascii="Palatino Linotype" w:hAnsi="Palatino Linotype"/>
          <w:b/>
          <w:color w:val="auto"/>
          <w:sz w:val="24"/>
          <w:szCs w:val="24"/>
        </w:rPr>
        <w:t>Fuente Obligacional.</w:t>
      </w:r>
      <w:bookmarkEnd w:id="16"/>
      <w:r w:rsidR="008B768C" w:rsidRPr="00B83CE4">
        <w:rPr>
          <w:rFonts w:ascii="Palatino Linotype" w:hAnsi="Palatino Linotype"/>
          <w:b/>
          <w:color w:val="auto"/>
          <w:sz w:val="24"/>
          <w:szCs w:val="24"/>
        </w:rPr>
        <w:t xml:space="preserve"> </w:t>
      </w:r>
    </w:p>
    <w:p w:rsidR="00B22D36" w:rsidRPr="00B83CE4" w:rsidRDefault="00B22D36" w:rsidP="00B83CE4">
      <w:pPr>
        <w:spacing w:line="360" w:lineRule="auto"/>
        <w:rPr>
          <w:rFonts w:ascii="Palatino Linotype" w:hAnsi="Palatino Linotype"/>
          <w:lang w:val="es-MX" w:eastAsia="en-US"/>
        </w:rPr>
      </w:pPr>
    </w:p>
    <w:p w:rsidR="007E2CDA" w:rsidRPr="00B83CE4" w:rsidRDefault="0034418B" w:rsidP="00B83CE4">
      <w:pPr>
        <w:pStyle w:val="Ttulo3"/>
        <w:numPr>
          <w:ilvl w:val="1"/>
          <w:numId w:val="1"/>
        </w:numPr>
        <w:spacing w:line="360" w:lineRule="auto"/>
        <w:rPr>
          <w:rFonts w:ascii="Palatino Linotype" w:hAnsi="Palatino Linotype"/>
          <w:b/>
          <w:color w:val="auto"/>
        </w:rPr>
      </w:pPr>
      <w:bookmarkStart w:id="17" w:name="_Toc17308806"/>
      <w:r w:rsidRPr="00B83CE4">
        <w:rPr>
          <w:rFonts w:ascii="Palatino Linotype" w:hAnsi="Palatino Linotype"/>
          <w:b/>
          <w:color w:val="auto"/>
        </w:rPr>
        <w:t>De la obligación de transparencia.</w:t>
      </w:r>
      <w:bookmarkEnd w:id="17"/>
    </w:p>
    <w:p w:rsidR="007E2CDA" w:rsidRPr="00B83CE4" w:rsidRDefault="007E2CDA" w:rsidP="00B83CE4">
      <w:pPr>
        <w:spacing w:line="360" w:lineRule="auto"/>
        <w:rPr>
          <w:rFonts w:ascii="Palatino Linotype" w:hAnsi="Palatino Linotype"/>
        </w:rPr>
      </w:pPr>
    </w:p>
    <w:p w:rsidR="007E2CDA" w:rsidRPr="00B83CE4" w:rsidRDefault="007E2CDA" w:rsidP="00B83CE4">
      <w:pPr>
        <w:pStyle w:val="Prrafodelista"/>
        <w:numPr>
          <w:ilvl w:val="0"/>
          <w:numId w:val="1"/>
        </w:numPr>
        <w:tabs>
          <w:tab w:val="left" w:pos="0"/>
        </w:tabs>
        <w:spacing w:line="360" w:lineRule="auto"/>
        <w:ind w:left="0" w:right="49" w:firstLine="0"/>
        <w:jc w:val="both"/>
        <w:rPr>
          <w:rFonts w:ascii="Palatino Linotype" w:hAnsi="Palatino Linotype" w:cs="Arial"/>
          <w:lang w:eastAsia="es-MX"/>
        </w:rPr>
      </w:pPr>
      <w:r w:rsidRPr="00B83CE4">
        <w:rPr>
          <w:rFonts w:ascii="Palatino Linotype" w:hAnsi="Palatino Linotype" w:cs="Arial"/>
        </w:rPr>
        <w:t>Es pertinente enfatizar lo que respecto al derecho de acceso a la información pública, refiere el artículo 6° de la Constitución Política de los Estados Unidos Mexicanos, que en su parte conducente señala:</w:t>
      </w:r>
    </w:p>
    <w:p w:rsidR="007E2CDA" w:rsidRPr="00B83CE4" w:rsidRDefault="007E2CDA" w:rsidP="00B83CE4">
      <w:pPr>
        <w:spacing w:line="360" w:lineRule="auto"/>
        <w:jc w:val="both"/>
        <w:rPr>
          <w:rFonts w:ascii="Palatino Linotype" w:hAnsi="Palatino Linotype" w:cs="Arial"/>
        </w:rPr>
      </w:pPr>
    </w:p>
    <w:p w:rsidR="007E2CDA" w:rsidRPr="00B83CE4" w:rsidRDefault="007E2CDA" w:rsidP="00B83CE4">
      <w:pPr>
        <w:spacing w:line="360" w:lineRule="auto"/>
        <w:ind w:left="567" w:right="567"/>
        <w:jc w:val="both"/>
        <w:rPr>
          <w:rFonts w:ascii="Palatino Linotype" w:hAnsi="Palatino Linotype" w:cs="Arial"/>
          <w:i/>
        </w:rPr>
      </w:pPr>
      <w:r w:rsidRPr="00B83CE4">
        <w:rPr>
          <w:rFonts w:ascii="Palatino Linotype" w:hAnsi="Palatino Linotype" w:cs="Arial"/>
          <w:b/>
          <w:i/>
        </w:rPr>
        <w:t>“Artículo 6o.</w:t>
      </w:r>
      <w:r w:rsidRPr="00B83CE4">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B83CE4">
        <w:rPr>
          <w:rFonts w:ascii="Palatino Linotype" w:hAnsi="Palatino Linotype" w:cs="Arial"/>
          <w:b/>
          <w:i/>
        </w:rPr>
        <w:t>El derecho a la información será garantizado por el Estado.</w:t>
      </w:r>
      <w:r w:rsidRPr="00B83CE4">
        <w:rPr>
          <w:rFonts w:ascii="Palatino Linotype" w:hAnsi="Palatino Linotype" w:cs="Arial"/>
          <w:i/>
        </w:rPr>
        <w:t xml:space="preserve"> </w:t>
      </w:r>
    </w:p>
    <w:p w:rsidR="007E2CDA" w:rsidRPr="00B83CE4" w:rsidRDefault="007E2CDA" w:rsidP="00B83CE4">
      <w:pPr>
        <w:spacing w:line="360" w:lineRule="auto"/>
        <w:ind w:left="567" w:right="567"/>
        <w:jc w:val="both"/>
        <w:rPr>
          <w:rFonts w:ascii="Palatino Linotype" w:hAnsi="Palatino Linotype" w:cs="Arial"/>
          <w:i/>
        </w:rPr>
      </w:pPr>
    </w:p>
    <w:p w:rsidR="007E2CDA" w:rsidRPr="00B83CE4" w:rsidRDefault="007E2CDA" w:rsidP="00B83CE4">
      <w:pPr>
        <w:spacing w:line="360" w:lineRule="auto"/>
        <w:ind w:left="567" w:right="567"/>
        <w:jc w:val="both"/>
        <w:rPr>
          <w:rFonts w:ascii="Palatino Linotype" w:hAnsi="Palatino Linotype" w:cs="Arial"/>
          <w:i/>
        </w:rPr>
      </w:pPr>
      <w:r w:rsidRPr="00B83CE4">
        <w:rPr>
          <w:rFonts w:ascii="Palatino Linotype" w:hAnsi="Palatino Linotype" w:cs="Arial"/>
          <w:i/>
        </w:rPr>
        <w:t>Toda persona tiene derecho al libre acceso a información plural y oportuna, así como a buscar, recibir y difundir información e ideas de toda índole por cualquier medio de expresión.</w:t>
      </w:r>
    </w:p>
    <w:p w:rsidR="007E2CDA" w:rsidRPr="00B83CE4" w:rsidRDefault="007E2CDA" w:rsidP="00B83CE4">
      <w:pPr>
        <w:spacing w:line="360" w:lineRule="auto"/>
        <w:ind w:left="567" w:right="567"/>
        <w:jc w:val="both"/>
        <w:rPr>
          <w:rFonts w:ascii="Palatino Linotype" w:hAnsi="Palatino Linotype" w:cs="Arial"/>
          <w:i/>
        </w:rPr>
      </w:pPr>
    </w:p>
    <w:p w:rsidR="007E2CDA" w:rsidRPr="00B83CE4" w:rsidRDefault="007E2CDA" w:rsidP="00B83CE4">
      <w:pPr>
        <w:spacing w:line="360" w:lineRule="auto"/>
        <w:ind w:left="567" w:right="567"/>
        <w:jc w:val="both"/>
        <w:rPr>
          <w:rFonts w:ascii="Palatino Linotype" w:hAnsi="Palatino Linotype" w:cs="Arial"/>
          <w:i/>
        </w:rPr>
      </w:pPr>
      <w:r w:rsidRPr="00B83CE4">
        <w:rPr>
          <w:rFonts w:ascii="Palatino Linotype" w:hAnsi="Palatino Linotype" w:cs="Arial"/>
          <w:i/>
        </w:rPr>
        <w:t>Para efectos de lo dispuesto en el presente artículo se observará lo siguiente:</w:t>
      </w:r>
    </w:p>
    <w:p w:rsidR="007E2CDA" w:rsidRPr="00B83CE4" w:rsidRDefault="007E2CDA" w:rsidP="00B83CE4">
      <w:pPr>
        <w:spacing w:line="360" w:lineRule="auto"/>
        <w:ind w:left="567" w:right="567"/>
        <w:jc w:val="both"/>
        <w:rPr>
          <w:rFonts w:ascii="Palatino Linotype" w:hAnsi="Palatino Linotype" w:cs="Arial"/>
          <w:i/>
        </w:rPr>
      </w:pPr>
    </w:p>
    <w:p w:rsidR="007E2CDA" w:rsidRPr="00B83CE4" w:rsidRDefault="007E2CDA" w:rsidP="00B83CE4">
      <w:pPr>
        <w:spacing w:line="360" w:lineRule="auto"/>
        <w:ind w:left="567" w:right="567"/>
        <w:jc w:val="both"/>
        <w:rPr>
          <w:rFonts w:ascii="Palatino Linotype" w:hAnsi="Palatino Linotype" w:cs="Arial"/>
          <w:i/>
        </w:rPr>
      </w:pPr>
      <w:r w:rsidRPr="00B83CE4">
        <w:rPr>
          <w:rFonts w:ascii="Palatino Linotype" w:hAnsi="Palatino Linotype" w:cs="Arial"/>
          <w:i/>
        </w:rPr>
        <w:t>A. Para el ejercicio del derecho de acceso a la información, la Federación, los Estados y el Distrito Federal, en el ámbito de sus respectivas competencias, se regirán por los siguientes principios y bases:</w:t>
      </w:r>
    </w:p>
    <w:p w:rsidR="007E2CDA" w:rsidRPr="00B83CE4" w:rsidRDefault="007E2CDA" w:rsidP="00B83CE4">
      <w:pPr>
        <w:spacing w:line="360" w:lineRule="auto"/>
        <w:ind w:left="567" w:right="567"/>
        <w:jc w:val="both"/>
        <w:rPr>
          <w:rFonts w:ascii="Palatino Linotype" w:hAnsi="Palatino Linotype" w:cs="Arial"/>
          <w:b/>
          <w:i/>
        </w:rPr>
      </w:pPr>
    </w:p>
    <w:p w:rsidR="007E2CDA" w:rsidRPr="00B83CE4" w:rsidRDefault="007E2CDA" w:rsidP="00B83CE4">
      <w:pPr>
        <w:spacing w:line="360" w:lineRule="auto"/>
        <w:ind w:left="567" w:right="567"/>
        <w:jc w:val="both"/>
        <w:rPr>
          <w:rFonts w:ascii="Palatino Linotype" w:hAnsi="Palatino Linotype" w:cs="Arial"/>
          <w:i/>
        </w:rPr>
      </w:pPr>
      <w:r w:rsidRPr="00B83CE4">
        <w:rPr>
          <w:rFonts w:ascii="Palatino Linotype" w:hAnsi="Palatino Linotype" w:cs="Arial"/>
          <w:b/>
          <w:i/>
        </w:rPr>
        <w:t>I. Toda la información en posesión de</w:t>
      </w:r>
      <w:r w:rsidRPr="00B83CE4">
        <w:rPr>
          <w:rFonts w:ascii="Palatino Linotype" w:hAnsi="Palatino Linotype" w:cs="Arial"/>
          <w:i/>
        </w:rPr>
        <w:t xml:space="preserve"> </w:t>
      </w:r>
      <w:r w:rsidRPr="00B83CE4">
        <w:rPr>
          <w:rFonts w:ascii="Palatino Linotype" w:hAnsi="Palatino Linotype" w:cs="Arial"/>
          <w:b/>
          <w:i/>
        </w:rPr>
        <w:t>cualquier autoridad</w:t>
      </w:r>
      <w:r w:rsidRPr="00B83CE4">
        <w:rPr>
          <w:rFonts w:ascii="Palatino Linotype" w:hAnsi="Palatino Linotype" w:cs="Arial"/>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B83CE4">
        <w:rPr>
          <w:rFonts w:ascii="Palatino Linotype" w:hAnsi="Palatino Linotype" w:cs="Arial"/>
          <w:b/>
          <w:i/>
        </w:rPr>
        <w:t>es pública</w:t>
      </w:r>
      <w:r w:rsidRPr="00B83CE4">
        <w:rPr>
          <w:rFonts w:ascii="Palatino Linotype" w:hAnsi="Palatino Linotype" w:cs="Arial"/>
          <w:i/>
        </w:rPr>
        <w:t xml:space="preserve"> y sólo podrá ser reservada temporalmente por razones de interés público y seguridad nacional, en los términos que fijen las leyes. En la interpretación de este derecho deberá prevalecer el principio de máxima publicidad. </w:t>
      </w:r>
      <w:r w:rsidRPr="00B83CE4">
        <w:rPr>
          <w:rFonts w:ascii="Palatino Linotype" w:hAnsi="Palatino Linotype" w:cs="Arial"/>
          <w:b/>
          <w:i/>
        </w:rPr>
        <w:t>Los sujetos obligados deberán documentar todo acto que derive del ejercicio de sus facultades, competencias o funciones</w:t>
      </w:r>
      <w:r w:rsidRPr="00B83CE4">
        <w:rPr>
          <w:rFonts w:ascii="Palatino Linotype" w:hAnsi="Palatino Linotype" w:cs="Arial"/>
          <w:i/>
        </w:rPr>
        <w:t>, la ley determinará los supuestos específicos bajo los cuales procederá la declaración de inexistencia de la información.</w:t>
      </w:r>
    </w:p>
    <w:p w:rsidR="007E2CDA" w:rsidRPr="00B83CE4" w:rsidRDefault="007E2CDA" w:rsidP="00B83CE4">
      <w:pPr>
        <w:spacing w:line="360" w:lineRule="auto"/>
        <w:ind w:left="567" w:right="567"/>
        <w:jc w:val="both"/>
        <w:rPr>
          <w:rFonts w:ascii="Palatino Linotype" w:hAnsi="Palatino Linotype" w:cs="Arial"/>
          <w:i/>
        </w:rPr>
      </w:pPr>
    </w:p>
    <w:p w:rsidR="007E2CDA" w:rsidRPr="00B83CE4" w:rsidRDefault="007E2CDA" w:rsidP="00B83CE4">
      <w:pPr>
        <w:spacing w:line="360" w:lineRule="auto"/>
        <w:ind w:left="567" w:right="567"/>
        <w:jc w:val="both"/>
        <w:rPr>
          <w:rFonts w:ascii="Palatino Linotype" w:hAnsi="Palatino Linotype" w:cs="Arial"/>
          <w:i/>
        </w:rPr>
      </w:pPr>
      <w:r w:rsidRPr="00B83CE4">
        <w:rPr>
          <w:rFonts w:ascii="Palatino Linotype" w:hAnsi="Palatino Linotype" w:cs="Arial"/>
          <w:i/>
        </w:rPr>
        <w:t>II. La información que se refiere a la vida privada y los datos personales será protegida en los términos y con las excepciones que fijen las leyes.</w:t>
      </w:r>
    </w:p>
    <w:p w:rsidR="007E2CDA" w:rsidRPr="00B83CE4" w:rsidRDefault="007E2CDA" w:rsidP="00B83CE4">
      <w:pPr>
        <w:spacing w:line="360" w:lineRule="auto"/>
        <w:ind w:left="567" w:right="567"/>
        <w:jc w:val="both"/>
        <w:rPr>
          <w:rFonts w:ascii="Palatino Linotype" w:hAnsi="Palatino Linotype" w:cs="Arial"/>
          <w:i/>
        </w:rPr>
      </w:pPr>
    </w:p>
    <w:p w:rsidR="007E2CDA" w:rsidRPr="00B83CE4" w:rsidRDefault="007E2CDA" w:rsidP="00B83CE4">
      <w:pPr>
        <w:spacing w:line="360" w:lineRule="auto"/>
        <w:ind w:left="567" w:right="567"/>
        <w:jc w:val="both"/>
        <w:rPr>
          <w:rFonts w:ascii="Palatino Linotype" w:hAnsi="Palatino Linotype" w:cs="Arial"/>
          <w:i/>
        </w:rPr>
      </w:pPr>
      <w:r w:rsidRPr="00B83CE4">
        <w:rPr>
          <w:rFonts w:ascii="Palatino Linotype" w:hAnsi="Palatino Linotype" w:cs="Arial"/>
          <w:i/>
        </w:rPr>
        <w:t>III. Toda persona, sin necesidad de acreditar interés alguno o justificar su utilización, tendrá acceso gratuito a la información pública, a sus datos personales o a la rectificación de éstos.</w:t>
      </w:r>
    </w:p>
    <w:p w:rsidR="007E2CDA" w:rsidRPr="00B83CE4" w:rsidRDefault="007E2CDA" w:rsidP="00B83CE4">
      <w:pPr>
        <w:spacing w:line="360" w:lineRule="auto"/>
        <w:ind w:left="567" w:right="567"/>
        <w:jc w:val="both"/>
        <w:rPr>
          <w:rFonts w:ascii="Palatino Linotype" w:hAnsi="Palatino Linotype" w:cs="Arial"/>
          <w:i/>
        </w:rPr>
      </w:pPr>
    </w:p>
    <w:p w:rsidR="007E2CDA" w:rsidRPr="00B83CE4" w:rsidRDefault="007E2CDA" w:rsidP="00B83CE4">
      <w:pPr>
        <w:spacing w:line="360" w:lineRule="auto"/>
        <w:ind w:left="567" w:right="567"/>
        <w:jc w:val="both"/>
        <w:rPr>
          <w:rFonts w:ascii="Palatino Linotype" w:hAnsi="Palatino Linotype" w:cs="Arial"/>
          <w:i/>
        </w:rPr>
      </w:pPr>
      <w:r w:rsidRPr="00B83CE4">
        <w:rPr>
          <w:rFonts w:ascii="Palatino Linotype" w:hAnsi="Palatino Linotype" w:cs="Arial"/>
          <w:i/>
        </w:rPr>
        <w:t>IV.   Se establecerán mecanismos de acceso a la información y procedimientos de revisión expeditos que se sustanciarán ante los organismos autónomos especializados e imparciales que establece esta Constitución.</w:t>
      </w:r>
    </w:p>
    <w:p w:rsidR="007E2CDA" w:rsidRPr="00B83CE4" w:rsidRDefault="007E2CDA" w:rsidP="00B83CE4">
      <w:pPr>
        <w:spacing w:line="360" w:lineRule="auto"/>
        <w:ind w:left="567" w:right="567"/>
        <w:jc w:val="both"/>
        <w:rPr>
          <w:rFonts w:ascii="Palatino Linotype" w:hAnsi="Palatino Linotype" w:cs="Arial"/>
          <w:b/>
          <w:i/>
        </w:rPr>
      </w:pPr>
    </w:p>
    <w:p w:rsidR="007E2CDA" w:rsidRPr="00B83CE4" w:rsidRDefault="007E2CDA" w:rsidP="00B83CE4">
      <w:pPr>
        <w:spacing w:line="360" w:lineRule="auto"/>
        <w:ind w:left="567" w:right="567"/>
        <w:jc w:val="both"/>
        <w:rPr>
          <w:rFonts w:ascii="Palatino Linotype" w:hAnsi="Palatino Linotype" w:cs="Arial"/>
          <w:i/>
        </w:rPr>
      </w:pPr>
      <w:r w:rsidRPr="00B83CE4">
        <w:rPr>
          <w:rFonts w:ascii="Palatino Linotype" w:hAnsi="Palatino Linotype" w:cs="Arial"/>
          <w:b/>
          <w:i/>
        </w:rPr>
        <w:t>V. Los sujetos obligados deberán preservar sus documentos en archivos administrativos actualizados y publicarán, a través de los medios electrónicos disponibles</w:t>
      </w:r>
      <w:r w:rsidRPr="00B83CE4">
        <w:rPr>
          <w:rFonts w:ascii="Palatino Linotype" w:hAnsi="Palatino Linotype" w:cs="Arial"/>
          <w:i/>
        </w:rPr>
        <w:t>, la información completa y actualizada sobre el ejercicio de los recursos públicos y los indicadores que permitan rendir cuenta del cumplimiento de sus objetivos y de los resultados obtenidos.</w:t>
      </w:r>
    </w:p>
    <w:p w:rsidR="007E2CDA" w:rsidRPr="00B83CE4" w:rsidRDefault="007E2CDA" w:rsidP="00B83CE4">
      <w:pPr>
        <w:spacing w:line="360" w:lineRule="auto"/>
        <w:ind w:left="567" w:right="567"/>
        <w:jc w:val="both"/>
        <w:rPr>
          <w:rFonts w:ascii="Palatino Linotype" w:hAnsi="Palatino Linotype" w:cs="Arial"/>
          <w:i/>
        </w:rPr>
      </w:pPr>
    </w:p>
    <w:p w:rsidR="007E2CDA" w:rsidRPr="00B83CE4" w:rsidRDefault="007E2CDA" w:rsidP="00B83CE4">
      <w:pPr>
        <w:spacing w:line="360" w:lineRule="auto"/>
        <w:ind w:left="567" w:right="567"/>
        <w:jc w:val="both"/>
        <w:rPr>
          <w:rFonts w:ascii="Palatino Linotype" w:hAnsi="Palatino Linotype" w:cs="Arial"/>
          <w:i/>
        </w:rPr>
      </w:pPr>
      <w:r w:rsidRPr="00B83CE4">
        <w:rPr>
          <w:rFonts w:ascii="Palatino Linotype" w:hAnsi="Palatino Linotype" w:cs="Arial"/>
          <w:i/>
        </w:rPr>
        <w:t>VI. Las leyes determinarán la manera en que los sujetos obligados deberán hacer pública la información relativa a los recursos públicos que entreguen a personas físicas o morales.</w:t>
      </w:r>
    </w:p>
    <w:p w:rsidR="007E2CDA" w:rsidRPr="00B83CE4" w:rsidRDefault="007E2CDA" w:rsidP="00B83CE4">
      <w:pPr>
        <w:spacing w:line="360" w:lineRule="auto"/>
        <w:ind w:left="567" w:right="567"/>
        <w:jc w:val="both"/>
        <w:rPr>
          <w:rFonts w:ascii="Palatino Linotype" w:hAnsi="Palatino Linotype" w:cs="Arial"/>
          <w:i/>
        </w:rPr>
      </w:pPr>
    </w:p>
    <w:p w:rsidR="007E2CDA" w:rsidRPr="00B83CE4" w:rsidRDefault="007E2CDA" w:rsidP="00B83CE4">
      <w:pPr>
        <w:spacing w:line="360" w:lineRule="auto"/>
        <w:ind w:left="567" w:right="567"/>
        <w:jc w:val="both"/>
        <w:rPr>
          <w:rFonts w:ascii="Palatino Linotype" w:hAnsi="Palatino Linotype" w:cs="Arial"/>
          <w:i/>
        </w:rPr>
      </w:pPr>
      <w:r w:rsidRPr="00B83CE4">
        <w:rPr>
          <w:rFonts w:ascii="Palatino Linotype" w:hAnsi="Palatino Linotype" w:cs="Arial"/>
          <w:i/>
        </w:rPr>
        <w:t>VII. La inobservancia a las disposiciones en materia de acceso a la información pública será sancionada en los términos que dispongan las leyes.</w:t>
      </w:r>
    </w:p>
    <w:p w:rsidR="007E2CDA" w:rsidRPr="00B83CE4" w:rsidRDefault="007E2CDA" w:rsidP="00B83CE4">
      <w:pPr>
        <w:spacing w:line="360" w:lineRule="auto"/>
        <w:ind w:left="567" w:right="567"/>
        <w:jc w:val="both"/>
        <w:rPr>
          <w:rFonts w:ascii="Palatino Linotype" w:hAnsi="Palatino Linotype" w:cs="Arial"/>
          <w:i/>
        </w:rPr>
      </w:pPr>
    </w:p>
    <w:p w:rsidR="007E2CDA" w:rsidRPr="00B83CE4" w:rsidRDefault="007E2CDA" w:rsidP="00B83CE4">
      <w:pPr>
        <w:spacing w:line="360" w:lineRule="auto"/>
        <w:ind w:left="567" w:right="567"/>
        <w:jc w:val="both"/>
        <w:rPr>
          <w:rFonts w:ascii="Palatino Linotype" w:hAnsi="Palatino Linotype" w:cs="Arial"/>
          <w:i/>
        </w:rPr>
      </w:pPr>
      <w:r w:rsidRPr="00B83CE4">
        <w:rPr>
          <w:rFonts w:ascii="Palatino Linotype" w:hAnsi="Palatino Linotype" w:cs="Arial"/>
          <w:i/>
        </w:rPr>
        <w:t>VIII.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7E2CDA" w:rsidRPr="00B83CE4" w:rsidRDefault="007E2CDA" w:rsidP="00B83CE4">
      <w:pPr>
        <w:spacing w:line="360" w:lineRule="auto"/>
        <w:ind w:left="567" w:right="567"/>
        <w:jc w:val="both"/>
        <w:rPr>
          <w:rFonts w:ascii="Palatino Linotype" w:hAnsi="Palatino Linotype" w:cs="Arial"/>
          <w:i/>
        </w:rPr>
      </w:pPr>
      <w:r w:rsidRPr="00B83CE4">
        <w:rPr>
          <w:rFonts w:ascii="Palatino Linotype" w:hAnsi="Palatino Linotype" w:cs="Arial"/>
          <w:i/>
        </w:rPr>
        <w:t>…</w:t>
      </w:r>
    </w:p>
    <w:p w:rsidR="007E2CDA" w:rsidRPr="00B83CE4" w:rsidRDefault="007E2CDA" w:rsidP="00B83CE4">
      <w:pPr>
        <w:spacing w:line="360" w:lineRule="auto"/>
        <w:ind w:left="567" w:right="567"/>
        <w:jc w:val="both"/>
        <w:rPr>
          <w:rFonts w:ascii="Palatino Linotype" w:hAnsi="Palatino Linotype" w:cs="Arial"/>
          <w:i/>
        </w:rPr>
      </w:pPr>
      <w:r w:rsidRPr="00B83CE4">
        <w:rPr>
          <w:rFonts w:ascii="Palatino Linotype" w:hAnsi="Palatino Linotype" w:cs="Arial"/>
          <w:i/>
        </w:rPr>
        <w:t>La ley establecerá aquella información que se considere reservada o confidencial.”</w:t>
      </w:r>
    </w:p>
    <w:p w:rsidR="007E2CDA" w:rsidRPr="00B83CE4" w:rsidRDefault="007E2CDA" w:rsidP="00B83CE4">
      <w:pPr>
        <w:spacing w:line="360" w:lineRule="auto"/>
        <w:ind w:left="567" w:right="567"/>
        <w:jc w:val="both"/>
        <w:rPr>
          <w:rFonts w:ascii="Palatino Linotype" w:hAnsi="Palatino Linotype"/>
          <w:i/>
        </w:rPr>
      </w:pPr>
    </w:p>
    <w:p w:rsidR="007E2CDA" w:rsidRPr="00B83CE4" w:rsidRDefault="007E2CDA" w:rsidP="00B83CE4">
      <w:pPr>
        <w:spacing w:line="360" w:lineRule="auto"/>
        <w:ind w:left="567" w:right="567"/>
        <w:jc w:val="both"/>
        <w:rPr>
          <w:rFonts w:ascii="Palatino Linotype" w:hAnsi="Palatino Linotype"/>
          <w:i/>
        </w:rPr>
      </w:pPr>
      <w:r w:rsidRPr="00B83CE4">
        <w:rPr>
          <w:rFonts w:ascii="Palatino Linotype" w:hAnsi="Palatino Linotype"/>
          <w:i/>
        </w:rPr>
        <w:t>(Énfasis añadido)</w:t>
      </w:r>
    </w:p>
    <w:p w:rsidR="007E2CDA" w:rsidRPr="00B83CE4" w:rsidRDefault="007E2CDA" w:rsidP="00B83CE4">
      <w:pPr>
        <w:spacing w:line="360" w:lineRule="auto"/>
        <w:ind w:left="709" w:right="757"/>
        <w:jc w:val="both"/>
        <w:rPr>
          <w:rFonts w:ascii="Palatino Linotype" w:hAnsi="Palatino Linotype"/>
        </w:rPr>
      </w:pPr>
    </w:p>
    <w:p w:rsidR="007E2CDA" w:rsidRPr="00B83CE4" w:rsidRDefault="007E2CDA" w:rsidP="00B83CE4">
      <w:pPr>
        <w:pStyle w:val="Prrafodelista"/>
        <w:numPr>
          <w:ilvl w:val="0"/>
          <w:numId w:val="1"/>
        </w:numPr>
        <w:spacing w:line="360" w:lineRule="auto"/>
        <w:ind w:left="0" w:firstLine="0"/>
        <w:jc w:val="both"/>
        <w:rPr>
          <w:rFonts w:ascii="Palatino Linotype" w:hAnsi="Palatino Linotype" w:cs="Arial"/>
        </w:rPr>
      </w:pPr>
      <w:r w:rsidRPr="00B83CE4">
        <w:rPr>
          <w:rFonts w:ascii="Palatino Linotype" w:hAnsi="Palatino Linotype" w:cs="Arial"/>
        </w:rPr>
        <w:t>Por su parte, la Constitución Política del Estado Libre y Soberano de México, en su artículo 5°, dispone en su parte conducente, lo siguiente:</w:t>
      </w:r>
    </w:p>
    <w:p w:rsidR="007E2CDA" w:rsidRPr="00B83CE4" w:rsidRDefault="007E2CDA" w:rsidP="00B83CE4">
      <w:pPr>
        <w:spacing w:line="360" w:lineRule="auto"/>
        <w:ind w:left="709" w:right="757"/>
        <w:jc w:val="both"/>
        <w:rPr>
          <w:rFonts w:ascii="Palatino Linotype" w:hAnsi="Palatino Linotype" w:cs="Arial"/>
        </w:rPr>
      </w:pPr>
    </w:p>
    <w:p w:rsidR="007E2CDA" w:rsidRPr="00B83CE4" w:rsidRDefault="007E2CDA" w:rsidP="00B83CE4">
      <w:pPr>
        <w:spacing w:line="360" w:lineRule="auto"/>
        <w:ind w:left="567" w:right="567"/>
        <w:jc w:val="both"/>
        <w:rPr>
          <w:rFonts w:ascii="Palatino Linotype" w:hAnsi="Palatino Linotype" w:cs="Arial"/>
          <w:b/>
          <w:i/>
        </w:rPr>
      </w:pPr>
      <w:r w:rsidRPr="00B83CE4">
        <w:rPr>
          <w:rFonts w:ascii="Palatino Linotype" w:hAnsi="Palatino Linotype" w:cs="Arial"/>
          <w:b/>
          <w:i/>
        </w:rPr>
        <w:t xml:space="preserve">“Artículo 5. … </w:t>
      </w:r>
    </w:p>
    <w:p w:rsidR="007E2CDA" w:rsidRPr="00B83CE4" w:rsidRDefault="007E2CDA" w:rsidP="00B83CE4">
      <w:pPr>
        <w:spacing w:line="360" w:lineRule="auto"/>
        <w:ind w:left="567" w:right="567"/>
        <w:jc w:val="both"/>
        <w:rPr>
          <w:rFonts w:ascii="Palatino Linotype" w:hAnsi="Palatino Linotype"/>
          <w:i/>
        </w:rPr>
      </w:pPr>
      <w:r w:rsidRPr="00B83CE4">
        <w:rPr>
          <w:rFonts w:ascii="Palatino Linotype" w:hAnsi="Palatino Linotype"/>
          <w:b/>
          <w:i/>
        </w:rPr>
        <w:t>El derecho a la información será garantizado por el Estado</w:t>
      </w:r>
      <w:r w:rsidRPr="00B83CE4">
        <w:rPr>
          <w:rFonts w:ascii="Palatino Linotype" w:hAnsi="Palatino Linotype"/>
          <w:i/>
        </w:rPr>
        <w:t xml:space="preserve">. La ley establecerá las previsiones que permitan asegurar la protección, el respeto y la difusión de este derecho. </w:t>
      </w:r>
    </w:p>
    <w:p w:rsidR="007E2CDA" w:rsidRPr="00B83CE4" w:rsidRDefault="007E2CDA" w:rsidP="00B83CE4">
      <w:pPr>
        <w:spacing w:line="360" w:lineRule="auto"/>
        <w:ind w:left="567" w:right="567"/>
        <w:jc w:val="both"/>
        <w:rPr>
          <w:rFonts w:ascii="Palatino Linotype" w:hAnsi="Palatino Linotype"/>
          <w:i/>
        </w:rPr>
      </w:pPr>
      <w:r w:rsidRPr="00B83CE4">
        <w:rPr>
          <w:rFonts w:ascii="Palatino Linotype" w:hAnsi="Palatino Linotype"/>
          <w:i/>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7E2CDA" w:rsidRPr="00B83CE4" w:rsidRDefault="007E2CDA" w:rsidP="00B83CE4">
      <w:pPr>
        <w:spacing w:line="360" w:lineRule="auto"/>
        <w:ind w:left="567" w:right="567"/>
        <w:jc w:val="both"/>
        <w:rPr>
          <w:rFonts w:ascii="Palatino Linotype" w:hAnsi="Palatino Linotype"/>
          <w:i/>
        </w:rPr>
      </w:pPr>
    </w:p>
    <w:p w:rsidR="007E2CDA" w:rsidRPr="00B83CE4" w:rsidRDefault="007E2CDA" w:rsidP="00B83CE4">
      <w:pPr>
        <w:spacing w:line="360" w:lineRule="auto"/>
        <w:ind w:left="567" w:right="567"/>
        <w:jc w:val="both"/>
        <w:rPr>
          <w:rFonts w:ascii="Palatino Linotype" w:hAnsi="Palatino Linotype"/>
          <w:i/>
        </w:rPr>
      </w:pPr>
      <w:r w:rsidRPr="00B83CE4">
        <w:rPr>
          <w:rFonts w:ascii="Palatino Linotype" w:hAnsi="Palatino Linotype"/>
          <w:i/>
        </w:rPr>
        <w:t>Este derecho se regirá por los principios y bases siguientes:</w:t>
      </w:r>
    </w:p>
    <w:p w:rsidR="007E2CDA" w:rsidRPr="00B83CE4" w:rsidRDefault="007E2CDA" w:rsidP="00B83CE4">
      <w:pPr>
        <w:spacing w:line="360" w:lineRule="auto"/>
        <w:ind w:left="567" w:right="567"/>
        <w:jc w:val="both"/>
        <w:rPr>
          <w:rFonts w:ascii="Palatino Linotype" w:hAnsi="Palatino Linotype"/>
          <w:b/>
          <w:i/>
        </w:rPr>
      </w:pPr>
    </w:p>
    <w:p w:rsidR="007E2CDA" w:rsidRPr="00B83CE4" w:rsidRDefault="007E2CDA" w:rsidP="00B83CE4">
      <w:pPr>
        <w:spacing w:line="360" w:lineRule="auto"/>
        <w:ind w:left="567" w:right="567"/>
        <w:jc w:val="both"/>
        <w:rPr>
          <w:rFonts w:ascii="Palatino Linotype" w:hAnsi="Palatino Linotype"/>
          <w:i/>
        </w:rPr>
      </w:pPr>
      <w:r w:rsidRPr="00B83CE4">
        <w:rPr>
          <w:rFonts w:ascii="Palatino Linotype" w:hAnsi="Palatino Linotype"/>
          <w:b/>
          <w:i/>
        </w:rPr>
        <w:t xml:space="preserve">I. Toda la información en posesión </w:t>
      </w:r>
      <w:r w:rsidRPr="00B83CE4">
        <w:rPr>
          <w:rFonts w:ascii="Palatino Linotype" w:hAnsi="Palatino Linotype"/>
          <w:i/>
        </w:rPr>
        <w:t xml:space="preserve">de cualquier autoridad, entidad, órgano y organismos de los Poderes Ejecutivo, Legislativo y Judicial, órganos autónomos, partidos políticos, fideicomisos y fondos públicos estatales y municipales, así como </w:t>
      </w:r>
      <w:r w:rsidRPr="00B83CE4">
        <w:rPr>
          <w:rFonts w:ascii="Palatino Linotype" w:hAnsi="Palatino Linotype"/>
          <w:b/>
          <w:i/>
        </w:rPr>
        <w:t>del gobierno y de la administración pública municipal y sus organismos descentralizados</w:t>
      </w:r>
      <w:r w:rsidRPr="00B83CE4">
        <w:rPr>
          <w:rFonts w:ascii="Palatino Linotype" w:hAnsi="Palatino Linotype"/>
          <w:i/>
        </w:rPr>
        <w:t xml:space="preserve">, asimismo de cualquier persona física, jurídica colectiva o sindicato que reciba y ejerza recursos públicos o realice actos de autoridad en el ámbito estatal y municipal, </w:t>
      </w:r>
      <w:r w:rsidRPr="00B83CE4">
        <w:rPr>
          <w:rFonts w:ascii="Palatino Linotype" w:hAnsi="Palatino Linotype"/>
          <w:b/>
          <w:i/>
        </w:rPr>
        <w:t>es pública</w:t>
      </w:r>
      <w:r w:rsidRPr="00B83CE4">
        <w:rPr>
          <w:rFonts w:ascii="Palatino Linotype" w:hAnsi="Palatino Linotype"/>
          <w:i/>
        </w:rPr>
        <w:t xml:space="preserve">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7E2CDA" w:rsidRPr="00B83CE4" w:rsidRDefault="007E2CDA" w:rsidP="00B83CE4">
      <w:pPr>
        <w:spacing w:line="360" w:lineRule="auto"/>
        <w:ind w:left="567" w:right="567"/>
        <w:jc w:val="both"/>
        <w:rPr>
          <w:rFonts w:ascii="Palatino Linotype" w:hAnsi="Palatino Linotype"/>
          <w:i/>
        </w:rPr>
      </w:pPr>
    </w:p>
    <w:p w:rsidR="007E2CDA" w:rsidRPr="00B83CE4" w:rsidRDefault="007E2CDA" w:rsidP="00B83CE4">
      <w:pPr>
        <w:spacing w:line="360" w:lineRule="auto"/>
        <w:ind w:left="567" w:right="567"/>
        <w:jc w:val="both"/>
        <w:rPr>
          <w:rFonts w:ascii="Palatino Linotype" w:hAnsi="Palatino Linotype"/>
          <w:i/>
        </w:rPr>
      </w:pPr>
      <w:r w:rsidRPr="00B83CE4">
        <w:rPr>
          <w:rFonts w:ascii="Palatino Linotype" w:hAnsi="Palatino Linotype"/>
          <w:i/>
        </w:rPr>
        <w:t>II. La información referente a la intimidad de la vida privada y la imagen de las personas será protegida a través de un marco jurídico rígido de tratamiento y manejo de datos personales, con las excepciones que establezca la ley reglamentaria.</w:t>
      </w:r>
    </w:p>
    <w:p w:rsidR="007E2CDA" w:rsidRPr="00B83CE4" w:rsidRDefault="007E2CDA" w:rsidP="00B83CE4">
      <w:pPr>
        <w:spacing w:line="360" w:lineRule="auto"/>
        <w:ind w:left="567" w:right="567"/>
        <w:jc w:val="both"/>
        <w:rPr>
          <w:rFonts w:ascii="Palatino Linotype" w:hAnsi="Palatino Linotype"/>
          <w:i/>
        </w:rPr>
      </w:pPr>
    </w:p>
    <w:p w:rsidR="007E2CDA" w:rsidRPr="00B83CE4" w:rsidRDefault="007E2CDA" w:rsidP="00B83CE4">
      <w:pPr>
        <w:spacing w:line="360" w:lineRule="auto"/>
        <w:ind w:left="567" w:right="567"/>
        <w:jc w:val="both"/>
        <w:rPr>
          <w:rFonts w:ascii="Palatino Linotype" w:hAnsi="Palatino Linotype"/>
          <w:i/>
        </w:rPr>
      </w:pPr>
      <w:r w:rsidRPr="00B83CE4">
        <w:rPr>
          <w:rFonts w:ascii="Palatino Linotype" w:hAnsi="Palatino Linotype"/>
          <w:i/>
        </w:rPr>
        <w:t>III. Toda persona, sin necesidad de acreditar interés alguno o justificar su utilización, tendrá acceso gratuito a la información pública, a sus datos personales o a la rectificación de éstos.</w:t>
      </w:r>
    </w:p>
    <w:p w:rsidR="007E2CDA" w:rsidRPr="00B83CE4" w:rsidRDefault="007E2CDA" w:rsidP="00B83CE4">
      <w:pPr>
        <w:spacing w:line="360" w:lineRule="auto"/>
        <w:ind w:left="567" w:right="567"/>
        <w:jc w:val="both"/>
        <w:rPr>
          <w:rFonts w:ascii="Palatino Linotype" w:hAnsi="Palatino Linotype"/>
          <w:i/>
        </w:rPr>
      </w:pPr>
    </w:p>
    <w:p w:rsidR="007E2CDA" w:rsidRPr="00B83CE4" w:rsidRDefault="007E2CDA" w:rsidP="00B83CE4">
      <w:pPr>
        <w:spacing w:line="360" w:lineRule="auto"/>
        <w:ind w:left="567" w:right="567"/>
        <w:jc w:val="both"/>
        <w:rPr>
          <w:rFonts w:ascii="Palatino Linotype" w:hAnsi="Palatino Linotype"/>
          <w:i/>
        </w:rPr>
      </w:pPr>
      <w:r w:rsidRPr="00B83CE4">
        <w:rPr>
          <w:rFonts w:ascii="Palatino Linotype" w:hAnsi="Palatino Linotype"/>
          <w:i/>
        </w:rPr>
        <w:t>IV. Se establecerán mecanismos de acceso a la información y procedimientos de revisión expeditos que se sustanciarán ante el organismo autónomo especializado e imparcial que establece esta Constitución.</w:t>
      </w:r>
    </w:p>
    <w:p w:rsidR="007E2CDA" w:rsidRPr="00B83CE4" w:rsidRDefault="007E2CDA" w:rsidP="00B83CE4">
      <w:pPr>
        <w:spacing w:line="360" w:lineRule="auto"/>
        <w:ind w:left="567" w:right="567"/>
        <w:jc w:val="both"/>
        <w:rPr>
          <w:rFonts w:ascii="Palatino Linotype" w:hAnsi="Palatino Linotype"/>
          <w:i/>
        </w:rPr>
      </w:pPr>
    </w:p>
    <w:p w:rsidR="007E2CDA" w:rsidRPr="00B83CE4" w:rsidRDefault="007E2CDA" w:rsidP="00B83CE4">
      <w:pPr>
        <w:spacing w:line="360" w:lineRule="auto"/>
        <w:ind w:left="567" w:right="567"/>
        <w:jc w:val="both"/>
        <w:rPr>
          <w:rFonts w:ascii="Palatino Linotype" w:hAnsi="Palatino Linotype"/>
          <w:i/>
        </w:rPr>
      </w:pPr>
      <w:r w:rsidRPr="00B83CE4">
        <w:rPr>
          <w:rFonts w:ascii="Palatino Linotype" w:hAnsi="Palatino Linotype"/>
          <w:i/>
        </w:rPr>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rsidR="007E2CDA" w:rsidRPr="00B83CE4" w:rsidRDefault="007E2CDA" w:rsidP="00B83CE4">
      <w:pPr>
        <w:spacing w:line="360" w:lineRule="auto"/>
        <w:ind w:left="567" w:right="567"/>
        <w:jc w:val="both"/>
        <w:rPr>
          <w:rFonts w:ascii="Palatino Linotype" w:hAnsi="Palatino Linotype"/>
          <w:b/>
          <w:i/>
        </w:rPr>
      </w:pPr>
    </w:p>
    <w:p w:rsidR="007E2CDA" w:rsidRPr="00B83CE4" w:rsidRDefault="007E2CDA" w:rsidP="00B83CE4">
      <w:pPr>
        <w:spacing w:line="360" w:lineRule="auto"/>
        <w:ind w:left="567" w:right="567"/>
        <w:jc w:val="both"/>
        <w:rPr>
          <w:rFonts w:ascii="Palatino Linotype" w:hAnsi="Palatino Linotype"/>
          <w:i/>
        </w:rPr>
      </w:pPr>
      <w:r w:rsidRPr="00B83CE4">
        <w:rPr>
          <w:rFonts w:ascii="Palatino Linotype" w:hAnsi="Palatino Linotype"/>
          <w:b/>
          <w:i/>
        </w:rPr>
        <w:t>VI. Los sujetos obligados deberán preservar sus documentos en archivos administrativos actualizados y publicarán, a través de los medios electrónicos disponibles, la información completa y actualizada sobre el ejercicio de los recursos públicos</w:t>
      </w:r>
      <w:r w:rsidRPr="00B83CE4">
        <w:rPr>
          <w:rFonts w:ascii="Palatino Linotype" w:hAnsi="Palatino Linotype"/>
          <w:i/>
        </w:rPr>
        <w:t xml:space="preserve"> y los indicadores que permitan rendir cuenta del cumplimiento de sus objetivos y los resultados obtenidos.</w:t>
      </w:r>
    </w:p>
    <w:p w:rsidR="007E2CDA" w:rsidRPr="00B83CE4" w:rsidRDefault="007E2CDA" w:rsidP="00B83CE4">
      <w:pPr>
        <w:spacing w:line="360" w:lineRule="auto"/>
        <w:ind w:left="567" w:right="567"/>
        <w:jc w:val="both"/>
        <w:rPr>
          <w:rFonts w:ascii="Palatino Linotype" w:hAnsi="Palatino Linotype"/>
          <w:i/>
        </w:rPr>
      </w:pPr>
    </w:p>
    <w:p w:rsidR="007E2CDA" w:rsidRPr="00B83CE4" w:rsidRDefault="007E2CDA" w:rsidP="00B83CE4">
      <w:pPr>
        <w:spacing w:line="360" w:lineRule="auto"/>
        <w:ind w:left="567" w:right="567"/>
        <w:jc w:val="both"/>
        <w:rPr>
          <w:rFonts w:ascii="Palatino Linotype" w:hAnsi="Palatino Linotype" w:cs="Arial"/>
          <w:i/>
        </w:rPr>
      </w:pPr>
      <w:r w:rsidRPr="00B83CE4">
        <w:rPr>
          <w:rFonts w:ascii="Palatino Linotype" w:hAnsi="Palatino Linotype"/>
          <w:i/>
        </w:rPr>
        <w:t>VII. La ley reglamentaria, determinará la manera en que los sujetos obligados deberán hacer pública la información relativa a los recursos públicos que entreguen a personas físicas o jurídicas colectivas.”</w:t>
      </w:r>
    </w:p>
    <w:p w:rsidR="007E2CDA" w:rsidRPr="00B83CE4" w:rsidRDefault="007E2CDA" w:rsidP="00B83CE4">
      <w:pPr>
        <w:spacing w:line="360" w:lineRule="auto"/>
        <w:ind w:left="567" w:right="567"/>
        <w:jc w:val="both"/>
        <w:rPr>
          <w:rFonts w:ascii="Palatino Linotype" w:hAnsi="Palatino Linotype"/>
        </w:rPr>
      </w:pPr>
    </w:p>
    <w:p w:rsidR="007E2CDA" w:rsidRPr="00B83CE4" w:rsidRDefault="007E2CDA" w:rsidP="00B83CE4">
      <w:pPr>
        <w:spacing w:line="360" w:lineRule="auto"/>
        <w:ind w:left="567" w:right="567"/>
        <w:jc w:val="both"/>
        <w:rPr>
          <w:rFonts w:ascii="Palatino Linotype" w:hAnsi="Palatino Linotype"/>
        </w:rPr>
      </w:pPr>
      <w:r w:rsidRPr="00B83CE4">
        <w:rPr>
          <w:rFonts w:ascii="Palatino Linotype" w:hAnsi="Palatino Linotype"/>
        </w:rPr>
        <w:t>(Énfasis añadido)</w:t>
      </w:r>
    </w:p>
    <w:p w:rsidR="0034418B" w:rsidRPr="00B83CE4" w:rsidRDefault="0034418B" w:rsidP="00B83CE4">
      <w:pPr>
        <w:spacing w:line="360" w:lineRule="auto"/>
        <w:ind w:left="567" w:right="567"/>
        <w:jc w:val="both"/>
        <w:rPr>
          <w:rFonts w:ascii="Palatino Linotype" w:hAnsi="Palatino Linotype"/>
        </w:rPr>
      </w:pPr>
    </w:p>
    <w:p w:rsidR="007E2CDA" w:rsidRPr="00B83CE4" w:rsidRDefault="007E2CDA" w:rsidP="00B83CE4">
      <w:pPr>
        <w:pStyle w:val="Prrafodelista"/>
        <w:numPr>
          <w:ilvl w:val="0"/>
          <w:numId w:val="1"/>
        </w:numPr>
        <w:spacing w:line="360" w:lineRule="auto"/>
        <w:ind w:left="0" w:firstLine="0"/>
        <w:jc w:val="both"/>
        <w:rPr>
          <w:rFonts w:ascii="Palatino Linotype" w:hAnsi="Palatino Linotype" w:cs="Arial"/>
        </w:rPr>
      </w:pPr>
      <w:r w:rsidRPr="00B83CE4">
        <w:rPr>
          <w:rFonts w:ascii="Palatino Linotype" w:hAnsi="Palatino Linotype" w:cs="Arial"/>
        </w:rPr>
        <w:t>Adicional, tenemos que la Ley de Transparencia y Acceso a la Información Pública del Estado de México y Municipios, prevé en su artículo 23 fracción IV, lo siguiente:</w:t>
      </w:r>
    </w:p>
    <w:p w:rsidR="007E2CDA" w:rsidRPr="00B83CE4" w:rsidRDefault="007E2CDA" w:rsidP="00B83CE4">
      <w:pPr>
        <w:spacing w:line="360" w:lineRule="auto"/>
        <w:jc w:val="both"/>
        <w:rPr>
          <w:rFonts w:ascii="Palatino Linotype" w:hAnsi="Palatino Linotype" w:cs="Arial"/>
        </w:rPr>
      </w:pPr>
    </w:p>
    <w:p w:rsidR="007E2CDA" w:rsidRPr="00B83CE4" w:rsidRDefault="007E2CDA" w:rsidP="00B83CE4">
      <w:pPr>
        <w:spacing w:line="360" w:lineRule="auto"/>
        <w:ind w:left="709" w:right="757"/>
        <w:jc w:val="both"/>
        <w:rPr>
          <w:rFonts w:ascii="Palatino Linotype" w:hAnsi="Palatino Linotype" w:cs="Arial"/>
          <w:i/>
        </w:rPr>
      </w:pPr>
      <w:r w:rsidRPr="00B83CE4">
        <w:rPr>
          <w:rFonts w:ascii="Palatino Linotype" w:hAnsi="Palatino Linotype" w:cs="Arial"/>
          <w:b/>
          <w:i/>
        </w:rPr>
        <w:t xml:space="preserve">“Artículo 23. Son sujetos obligados a transparentar y permitir el acceso a su información y </w:t>
      </w:r>
      <w:r w:rsidRPr="00B83CE4">
        <w:rPr>
          <w:rFonts w:ascii="Palatino Linotype" w:hAnsi="Palatino Linotype"/>
          <w:b/>
          <w:i/>
        </w:rPr>
        <w:t>proteger</w:t>
      </w:r>
      <w:r w:rsidRPr="00B83CE4">
        <w:rPr>
          <w:rFonts w:ascii="Palatino Linotype" w:hAnsi="Palatino Linotype" w:cs="Arial"/>
          <w:b/>
          <w:i/>
        </w:rPr>
        <w:t xml:space="preserve"> los datos personales que obren en su poder</w:t>
      </w:r>
      <w:r w:rsidRPr="00B83CE4">
        <w:rPr>
          <w:rFonts w:ascii="Palatino Linotype" w:hAnsi="Palatino Linotype" w:cs="Arial"/>
          <w:i/>
        </w:rPr>
        <w:t>:</w:t>
      </w:r>
    </w:p>
    <w:p w:rsidR="007E2CDA" w:rsidRPr="00B83CE4" w:rsidRDefault="007E2CDA" w:rsidP="00B83CE4">
      <w:pPr>
        <w:spacing w:line="360" w:lineRule="auto"/>
        <w:ind w:left="709" w:right="757"/>
        <w:jc w:val="both"/>
        <w:rPr>
          <w:rFonts w:ascii="Palatino Linotype" w:hAnsi="Palatino Linotype" w:cs="Arial"/>
          <w:i/>
        </w:rPr>
      </w:pPr>
    </w:p>
    <w:p w:rsidR="007E2CDA" w:rsidRPr="00B83CE4" w:rsidRDefault="007E2CDA" w:rsidP="00B83CE4">
      <w:pPr>
        <w:spacing w:line="360" w:lineRule="auto"/>
        <w:ind w:left="709" w:right="757"/>
        <w:jc w:val="both"/>
        <w:rPr>
          <w:rFonts w:ascii="Palatino Linotype" w:hAnsi="Palatino Linotype" w:cs="Arial"/>
          <w:b/>
          <w:i/>
        </w:rPr>
      </w:pPr>
      <w:r w:rsidRPr="00B83CE4">
        <w:rPr>
          <w:rFonts w:ascii="Palatino Linotype" w:hAnsi="Palatino Linotype" w:cs="Arial"/>
          <w:i/>
        </w:rPr>
        <w:t>…</w:t>
      </w:r>
    </w:p>
    <w:p w:rsidR="007E2CDA" w:rsidRPr="00B83CE4" w:rsidRDefault="007E2CDA" w:rsidP="00B83CE4">
      <w:pPr>
        <w:spacing w:line="360" w:lineRule="auto"/>
        <w:ind w:left="709" w:right="757"/>
        <w:jc w:val="both"/>
        <w:rPr>
          <w:rFonts w:ascii="Palatino Linotype" w:hAnsi="Palatino Linotype" w:cs="Arial"/>
          <w:b/>
          <w:i/>
        </w:rPr>
      </w:pPr>
      <w:r w:rsidRPr="00B83CE4">
        <w:rPr>
          <w:rFonts w:ascii="Palatino Linotype" w:hAnsi="Palatino Linotype" w:cs="Arial"/>
          <w:b/>
          <w:i/>
        </w:rPr>
        <w:t>IV. Los ayuntamientos y las dependencias, organismos, órganos y entidades de la administración municipal;</w:t>
      </w:r>
    </w:p>
    <w:p w:rsidR="007E2CDA" w:rsidRPr="00B83CE4" w:rsidRDefault="007E2CDA" w:rsidP="00B83CE4">
      <w:pPr>
        <w:spacing w:line="360" w:lineRule="auto"/>
        <w:ind w:left="709" w:right="757"/>
        <w:jc w:val="both"/>
        <w:rPr>
          <w:rFonts w:ascii="Palatino Linotype" w:hAnsi="Palatino Linotype" w:cs="Arial"/>
          <w:i/>
        </w:rPr>
      </w:pPr>
    </w:p>
    <w:p w:rsidR="007E2CDA" w:rsidRPr="00B83CE4" w:rsidRDefault="007E2CDA" w:rsidP="00B83CE4">
      <w:pPr>
        <w:spacing w:line="360" w:lineRule="auto"/>
        <w:ind w:left="709" w:right="757"/>
        <w:jc w:val="both"/>
        <w:rPr>
          <w:rFonts w:ascii="Palatino Linotype" w:hAnsi="Palatino Linotype"/>
          <w:i/>
        </w:rPr>
      </w:pPr>
    </w:p>
    <w:p w:rsidR="007E2CDA" w:rsidRPr="00B83CE4" w:rsidRDefault="007E2CDA" w:rsidP="00B83CE4">
      <w:pPr>
        <w:spacing w:line="360" w:lineRule="auto"/>
        <w:ind w:left="709" w:right="757"/>
        <w:jc w:val="both"/>
        <w:rPr>
          <w:rFonts w:ascii="Palatino Linotype" w:hAnsi="Palatino Linotype"/>
          <w:i/>
        </w:rPr>
      </w:pPr>
      <w:r w:rsidRPr="00B83CE4">
        <w:rPr>
          <w:rFonts w:ascii="Palatino Linotype" w:hAnsi="Palatino Linotype"/>
          <w:i/>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rsidR="007E2CDA" w:rsidRPr="00B83CE4" w:rsidRDefault="007E2CDA" w:rsidP="00B83CE4">
      <w:pPr>
        <w:spacing w:line="360" w:lineRule="auto"/>
        <w:ind w:left="709" w:right="757"/>
        <w:jc w:val="both"/>
        <w:rPr>
          <w:rFonts w:ascii="Palatino Linotype" w:hAnsi="Palatino Linotype" w:cs="Arial"/>
          <w:b/>
          <w:i/>
        </w:rPr>
      </w:pPr>
    </w:p>
    <w:p w:rsidR="007E2CDA" w:rsidRPr="00B83CE4" w:rsidRDefault="007E2CDA" w:rsidP="00B83CE4">
      <w:pPr>
        <w:spacing w:line="360" w:lineRule="auto"/>
        <w:ind w:left="709" w:right="757"/>
        <w:jc w:val="both"/>
        <w:rPr>
          <w:rFonts w:ascii="Palatino Linotype" w:hAnsi="Palatino Linotype" w:cs="Arial"/>
          <w:i/>
        </w:rPr>
      </w:pPr>
      <w:r w:rsidRPr="00B83CE4">
        <w:rPr>
          <w:rFonts w:ascii="Palatino Linotype" w:hAnsi="Palatino Linotype" w:cs="Arial"/>
          <w:b/>
          <w:i/>
        </w:rPr>
        <w:t>Los servidores públicos deberán transparentar sus acciones así como garantizar y respetar el derecho de acceso a la información pública.”</w:t>
      </w:r>
    </w:p>
    <w:p w:rsidR="007E2CDA" w:rsidRPr="00B83CE4" w:rsidRDefault="007E2CDA" w:rsidP="00B83CE4">
      <w:pPr>
        <w:spacing w:line="360" w:lineRule="auto"/>
        <w:ind w:left="709" w:right="757"/>
        <w:jc w:val="both"/>
        <w:rPr>
          <w:rFonts w:ascii="Palatino Linotype" w:hAnsi="Palatino Linotype" w:cs="Arial"/>
        </w:rPr>
      </w:pPr>
    </w:p>
    <w:p w:rsidR="007E2CDA" w:rsidRPr="00B83CE4" w:rsidRDefault="007E2CDA" w:rsidP="00B83CE4">
      <w:pPr>
        <w:spacing w:line="360" w:lineRule="auto"/>
        <w:ind w:left="709" w:right="757"/>
        <w:jc w:val="both"/>
        <w:rPr>
          <w:rFonts w:ascii="Palatino Linotype" w:hAnsi="Palatino Linotype" w:cs="Arial"/>
        </w:rPr>
      </w:pPr>
      <w:r w:rsidRPr="00B83CE4">
        <w:rPr>
          <w:rFonts w:ascii="Palatino Linotype" w:hAnsi="Palatino Linotype" w:cs="Arial"/>
        </w:rPr>
        <w:t>(Énfasis añadido)</w:t>
      </w:r>
    </w:p>
    <w:p w:rsidR="007E2CDA" w:rsidRPr="00B83CE4" w:rsidRDefault="007E2CDA" w:rsidP="00B83CE4">
      <w:pPr>
        <w:spacing w:line="360" w:lineRule="auto"/>
        <w:jc w:val="both"/>
        <w:rPr>
          <w:rFonts w:ascii="Palatino Linotype" w:hAnsi="Palatino Linotype" w:cs="Arial"/>
        </w:rPr>
      </w:pPr>
    </w:p>
    <w:p w:rsidR="007E2CDA" w:rsidRPr="00B83CE4" w:rsidRDefault="007E2CDA" w:rsidP="00B83CE4">
      <w:pPr>
        <w:pStyle w:val="Prrafodelista"/>
        <w:numPr>
          <w:ilvl w:val="0"/>
          <w:numId w:val="1"/>
        </w:numPr>
        <w:spacing w:line="360" w:lineRule="auto"/>
        <w:ind w:left="0" w:firstLine="0"/>
        <w:jc w:val="both"/>
        <w:rPr>
          <w:rFonts w:ascii="Palatino Linotype" w:hAnsi="Palatino Linotype" w:cs="Arial"/>
        </w:rPr>
      </w:pPr>
      <w:r w:rsidRPr="00B83CE4">
        <w:rPr>
          <w:rFonts w:ascii="Palatino Linotype" w:hAnsi="Palatino Linotype" w:cs="Arial"/>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rsidR="00106334" w:rsidRPr="00B83CE4" w:rsidRDefault="00106334" w:rsidP="00B83CE4">
      <w:pPr>
        <w:pStyle w:val="Prrafodelista"/>
        <w:spacing w:line="360" w:lineRule="auto"/>
        <w:ind w:left="0"/>
        <w:jc w:val="both"/>
        <w:rPr>
          <w:rFonts w:ascii="Palatino Linotype" w:hAnsi="Palatino Linotype" w:cs="Arial"/>
        </w:rPr>
      </w:pPr>
    </w:p>
    <w:p w:rsidR="00106334" w:rsidRPr="00B83CE4" w:rsidRDefault="00106334" w:rsidP="00B83CE4">
      <w:pPr>
        <w:pStyle w:val="Prrafodelista"/>
        <w:numPr>
          <w:ilvl w:val="0"/>
          <w:numId w:val="1"/>
        </w:numPr>
        <w:spacing w:line="360" w:lineRule="auto"/>
        <w:ind w:left="0" w:firstLine="0"/>
        <w:jc w:val="both"/>
        <w:rPr>
          <w:rFonts w:ascii="Palatino Linotype" w:hAnsi="Palatino Linotype" w:cs="Arial"/>
        </w:rPr>
      </w:pPr>
      <w:r w:rsidRPr="00B83CE4">
        <w:rPr>
          <w:rFonts w:ascii="Palatino Linotype" w:hAnsi="Palatino Linotype" w:cs="Arial"/>
        </w:rPr>
        <w:t>Por lo anterior, es de referir que, el Municipio de Tecámac, al ser un Sujeto Obligado comprendido por la Legislación Local en materia de Transparencia, se encuentra obligado a hacer pública toda aquella información que genere, administre o posea.</w:t>
      </w:r>
    </w:p>
    <w:p w:rsidR="00106334" w:rsidRPr="00B83CE4" w:rsidRDefault="00106334" w:rsidP="00B83CE4">
      <w:pPr>
        <w:pStyle w:val="Prrafodelista"/>
        <w:spacing w:line="360" w:lineRule="auto"/>
        <w:rPr>
          <w:rFonts w:ascii="Palatino Linotype" w:hAnsi="Palatino Linotype" w:cs="Arial"/>
        </w:rPr>
      </w:pPr>
    </w:p>
    <w:p w:rsidR="00106334" w:rsidRPr="00B83CE4" w:rsidRDefault="00106334" w:rsidP="00B83CE4">
      <w:pPr>
        <w:pStyle w:val="Prrafodelista"/>
        <w:numPr>
          <w:ilvl w:val="0"/>
          <w:numId w:val="1"/>
        </w:numPr>
        <w:spacing w:line="360" w:lineRule="auto"/>
        <w:ind w:left="0" w:firstLine="0"/>
        <w:jc w:val="both"/>
        <w:rPr>
          <w:rFonts w:ascii="Palatino Linotype" w:hAnsi="Palatino Linotype" w:cs="Arial"/>
        </w:rPr>
      </w:pPr>
      <w:r w:rsidRPr="00B83CE4">
        <w:rPr>
          <w:rFonts w:ascii="Palatino Linotype" w:hAnsi="Palatino Linotype" w:cs="Arial"/>
        </w:rPr>
        <w:t>Robusteciendo lo anterior, el Sujeto Obligado asume contar con la información, toda vez que, en informe justificado remitió el atlas de riesgo correspondiente al ejercicio fiscal 2017. Por lo que se determina que cuenta con fuente obligacional para contar con lo requerido.</w:t>
      </w:r>
    </w:p>
    <w:p w:rsidR="00106334" w:rsidRPr="00B83CE4" w:rsidRDefault="00106334" w:rsidP="00B83CE4">
      <w:pPr>
        <w:pStyle w:val="Prrafodelista"/>
        <w:spacing w:line="360" w:lineRule="auto"/>
        <w:rPr>
          <w:rFonts w:ascii="Palatino Linotype" w:hAnsi="Palatino Linotype" w:cs="Arial"/>
        </w:rPr>
      </w:pPr>
    </w:p>
    <w:p w:rsidR="00106334" w:rsidRPr="00B83CE4" w:rsidRDefault="00106334" w:rsidP="00B83CE4">
      <w:pPr>
        <w:pStyle w:val="Prrafodelista"/>
        <w:numPr>
          <w:ilvl w:val="0"/>
          <w:numId w:val="1"/>
        </w:numPr>
        <w:spacing w:line="360" w:lineRule="auto"/>
        <w:ind w:left="0" w:firstLine="0"/>
        <w:jc w:val="both"/>
        <w:rPr>
          <w:rFonts w:ascii="Palatino Linotype" w:hAnsi="Palatino Linotype" w:cs="Arial"/>
        </w:rPr>
      </w:pPr>
      <w:r w:rsidRPr="00B83CE4">
        <w:rPr>
          <w:rFonts w:ascii="Palatino Linotype" w:hAnsi="Palatino Linotype" w:cs="Arial"/>
        </w:rPr>
        <w:t>La Ley Orgánica Municipal del Estado de México</w:t>
      </w:r>
      <w:r w:rsidRPr="00B83CE4">
        <w:rPr>
          <w:rStyle w:val="Refdenotaalpie"/>
          <w:rFonts w:ascii="Palatino Linotype" w:hAnsi="Palatino Linotype" w:cs="Arial"/>
        </w:rPr>
        <w:footnoteReference w:id="9"/>
      </w:r>
      <w:r w:rsidRPr="00B83CE4">
        <w:rPr>
          <w:rFonts w:ascii="Palatino Linotype" w:hAnsi="Palatino Linotype" w:cs="Arial"/>
        </w:rPr>
        <w:t>, establece en el Capítulo Sexto De las Coordinaciones y Consejos Municipales de Protección Civil, lo siguiente:</w:t>
      </w:r>
    </w:p>
    <w:p w:rsidR="00106334" w:rsidRPr="00B83CE4" w:rsidRDefault="00106334" w:rsidP="00B83CE4">
      <w:pPr>
        <w:spacing w:line="360" w:lineRule="auto"/>
        <w:rPr>
          <w:rFonts w:ascii="Palatino Linotype" w:hAnsi="Palatino Linotype" w:cs="Arial"/>
        </w:rPr>
      </w:pPr>
    </w:p>
    <w:p w:rsidR="00106334" w:rsidRPr="00B83CE4" w:rsidRDefault="00106334" w:rsidP="00B83CE4">
      <w:pPr>
        <w:spacing w:line="360" w:lineRule="auto"/>
        <w:rPr>
          <w:rFonts w:ascii="Palatino Linotype" w:hAnsi="Palatino Linotype" w:cs="Arial"/>
        </w:rPr>
      </w:pPr>
    </w:p>
    <w:p w:rsidR="00106334" w:rsidRPr="00B83CE4" w:rsidRDefault="00106334" w:rsidP="00B83CE4">
      <w:pPr>
        <w:spacing w:line="360" w:lineRule="auto"/>
        <w:ind w:left="567" w:right="567"/>
        <w:jc w:val="both"/>
        <w:rPr>
          <w:rFonts w:ascii="Palatino Linotype" w:hAnsi="Palatino Linotype"/>
          <w:i/>
        </w:rPr>
      </w:pPr>
      <w:r w:rsidRPr="00B83CE4">
        <w:rPr>
          <w:rFonts w:ascii="Palatino Linotype" w:hAnsi="Palatino Linotype"/>
          <w:i/>
        </w:rPr>
        <w:t xml:space="preserve">Artículo 81.- </w:t>
      </w:r>
      <w:r w:rsidRPr="00B83CE4">
        <w:rPr>
          <w:rFonts w:ascii="Palatino Linotype" w:hAnsi="Palatino Linotype"/>
          <w:b/>
          <w:i/>
        </w:rPr>
        <w:t>En cada municipio se establecerá una Coordinación Municipal de Protección Civil</w:t>
      </w:r>
      <w:r w:rsidRPr="00B83CE4">
        <w:rPr>
          <w:rFonts w:ascii="Palatino Linotype" w:hAnsi="Palatino Linotype"/>
          <w:i/>
        </w:rPr>
        <w:t xml:space="preserve"> misma que se coordinará con las dependencias de la administración pública que sean necesarias y cuyo jefe inmediato será el Presidente Municipal.</w:t>
      </w:r>
    </w:p>
    <w:p w:rsidR="00BA1118" w:rsidRPr="00B83CE4" w:rsidRDefault="00BA1118" w:rsidP="00B83CE4">
      <w:pPr>
        <w:spacing w:line="360" w:lineRule="auto"/>
        <w:ind w:left="567" w:right="567"/>
        <w:jc w:val="both"/>
        <w:rPr>
          <w:rFonts w:ascii="Palatino Linotype" w:hAnsi="Palatino Linotype"/>
          <w:i/>
        </w:rPr>
      </w:pPr>
      <w:r w:rsidRPr="00B83CE4">
        <w:rPr>
          <w:rFonts w:ascii="Palatino Linotype" w:hAnsi="Palatino Linotype"/>
          <w:i/>
        </w:rPr>
        <w:t>…</w:t>
      </w:r>
    </w:p>
    <w:p w:rsidR="00106334" w:rsidRPr="00B83CE4" w:rsidRDefault="00106334" w:rsidP="00B83CE4">
      <w:pPr>
        <w:spacing w:line="360" w:lineRule="auto"/>
        <w:ind w:left="567" w:right="567"/>
        <w:jc w:val="both"/>
        <w:rPr>
          <w:rFonts w:ascii="Palatino Linotype" w:hAnsi="Palatino Linotype"/>
          <w:i/>
        </w:rPr>
      </w:pPr>
    </w:p>
    <w:p w:rsidR="00106334" w:rsidRPr="00B83CE4" w:rsidRDefault="00106334" w:rsidP="00B83CE4">
      <w:pPr>
        <w:spacing w:line="360" w:lineRule="auto"/>
        <w:ind w:left="567" w:right="567"/>
        <w:jc w:val="both"/>
        <w:rPr>
          <w:rFonts w:ascii="Palatino Linotype" w:hAnsi="Palatino Linotype" w:cs="Arial"/>
          <w:i/>
        </w:rPr>
      </w:pPr>
      <w:r w:rsidRPr="00B83CE4">
        <w:rPr>
          <w:rFonts w:ascii="Palatino Linotype" w:hAnsi="Palatino Linotype"/>
          <w:b/>
          <w:i/>
        </w:rPr>
        <w:t>Artículo 81 TER.-</w:t>
      </w:r>
      <w:r w:rsidRPr="00B83CE4">
        <w:rPr>
          <w:rFonts w:ascii="Palatino Linotype" w:hAnsi="Palatino Linotype"/>
          <w:i/>
        </w:rPr>
        <w:t xml:space="preserve"> </w:t>
      </w:r>
      <w:r w:rsidRPr="00B83CE4">
        <w:rPr>
          <w:rFonts w:ascii="Palatino Linotype" w:hAnsi="Palatino Linotype"/>
          <w:b/>
          <w:i/>
        </w:rPr>
        <w:t>Cada Ayuntamiento constituirá un consejo municipal de protección civil</w:t>
      </w:r>
      <w:r w:rsidRPr="00B83CE4">
        <w:rPr>
          <w:rFonts w:ascii="Palatino Linotype" w:hAnsi="Palatino Linotype"/>
          <w:i/>
        </w:rPr>
        <w:t xml:space="preserve"> que encabezará el presidente municipal, con funciones de órgano de consulta y participación de los sectores público, social y privado para la prevención y adopción de acuerdos, ejecución de acciones y en general, de todas las actividades necesarias para la atención inmediata y eficaz de los asuntos relacionados con situaciones de emergencia, desastre, o calamidad pública que afecten a la población.</w:t>
      </w:r>
    </w:p>
    <w:p w:rsidR="00106334" w:rsidRPr="00B83CE4" w:rsidRDefault="00106334" w:rsidP="00B83CE4">
      <w:pPr>
        <w:spacing w:line="360" w:lineRule="auto"/>
        <w:ind w:left="567" w:right="567"/>
        <w:jc w:val="both"/>
        <w:rPr>
          <w:rFonts w:ascii="Palatino Linotype" w:hAnsi="Palatino Linotype" w:cs="Arial"/>
          <w:i/>
        </w:rPr>
      </w:pPr>
    </w:p>
    <w:p w:rsidR="00106334" w:rsidRPr="00B83CE4" w:rsidRDefault="00106334" w:rsidP="00B83CE4">
      <w:pPr>
        <w:pStyle w:val="Prrafodelista"/>
        <w:spacing w:line="360" w:lineRule="auto"/>
        <w:ind w:left="567" w:right="567"/>
        <w:jc w:val="both"/>
        <w:rPr>
          <w:rFonts w:ascii="Palatino Linotype" w:hAnsi="Palatino Linotype"/>
          <w:b/>
          <w:i/>
        </w:rPr>
      </w:pPr>
      <w:r w:rsidRPr="00B83CE4">
        <w:rPr>
          <w:rFonts w:ascii="Palatino Linotype" w:hAnsi="Palatino Linotype"/>
          <w:b/>
          <w:i/>
        </w:rPr>
        <w:t xml:space="preserve">Son atribuciones de los Consejos Municipales de Protección Civil: </w:t>
      </w:r>
    </w:p>
    <w:p w:rsidR="00106334" w:rsidRPr="00B83CE4" w:rsidRDefault="00106334" w:rsidP="00B83CE4">
      <w:pPr>
        <w:pStyle w:val="Prrafodelista"/>
        <w:spacing w:line="360" w:lineRule="auto"/>
        <w:ind w:left="567" w:right="567"/>
        <w:jc w:val="both"/>
        <w:rPr>
          <w:rFonts w:ascii="Palatino Linotype" w:hAnsi="Palatino Linotype"/>
          <w:i/>
        </w:rPr>
      </w:pPr>
    </w:p>
    <w:p w:rsidR="00106334" w:rsidRPr="00B83CE4" w:rsidRDefault="00106334" w:rsidP="00B83CE4">
      <w:pPr>
        <w:pStyle w:val="Prrafodelista"/>
        <w:spacing w:line="360" w:lineRule="auto"/>
        <w:ind w:left="567" w:right="567"/>
        <w:jc w:val="both"/>
        <w:rPr>
          <w:rFonts w:ascii="Palatino Linotype" w:hAnsi="Palatino Linotype"/>
          <w:b/>
          <w:i/>
        </w:rPr>
      </w:pPr>
      <w:r w:rsidRPr="00B83CE4">
        <w:rPr>
          <w:rFonts w:ascii="Palatino Linotype" w:hAnsi="Palatino Linotype"/>
          <w:b/>
          <w:i/>
        </w:rPr>
        <w:t>I. Identificar en un Atlas de Riesgos Municipal,</w:t>
      </w:r>
      <w:r w:rsidRPr="00B83CE4">
        <w:rPr>
          <w:rFonts w:ascii="Palatino Linotype" w:hAnsi="Palatino Linotype"/>
          <w:i/>
        </w:rPr>
        <w:t xml:space="preserve"> </w:t>
      </w:r>
      <w:r w:rsidRPr="00B83CE4">
        <w:rPr>
          <w:rFonts w:ascii="Palatino Linotype" w:hAnsi="Palatino Linotype"/>
          <w:b/>
          <w:i/>
        </w:rPr>
        <w:t xml:space="preserve">que deberá actualizarse permanentemente y publicarse en la Gaceta Municipal durante el primer año de gestión de cada ayuntamiento, sitios que por sus características específicas puedan ser escenarios de situaciones de emergencia, desastre o calamidad públicas; </w:t>
      </w:r>
    </w:p>
    <w:p w:rsidR="00BA1118" w:rsidRPr="00B83CE4" w:rsidRDefault="00BA1118" w:rsidP="00B83CE4">
      <w:pPr>
        <w:pStyle w:val="Prrafodelista"/>
        <w:spacing w:line="360" w:lineRule="auto"/>
        <w:ind w:left="567" w:right="567"/>
        <w:jc w:val="both"/>
        <w:rPr>
          <w:rFonts w:ascii="Palatino Linotype" w:hAnsi="Palatino Linotype"/>
          <w:i/>
        </w:rPr>
      </w:pPr>
      <w:r w:rsidRPr="00B83CE4">
        <w:rPr>
          <w:rFonts w:ascii="Palatino Linotype" w:hAnsi="Palatino Linotype"/>
          <w:i/>
        </w:rPr>
        <w:t>…</w:t>
      </w:r>
    </w:p>
    <w:p w:rsidR="00106334" w:rsidRPr="00B83CE4" w:rsidRDefault="00106334" w:rsidP="00B83CE4">
      <w:pPr>
        <w:pStyle w:val="Prrafodelista"/>
        <w:spacing w:line="360" w:lineRule="auto"/>
        <w:ind w:left="567" w:right="567"/>
        <w:jc w:val="both"/>
        <w:rPr>
          <w:rFonts w:ascii="Palatino Linotype" w:hAnsi="Palatino Linotype"/>
          <w:i/>
        </w:rPr>
      </w:pPr>
    </w:p>
    <w:p w:rsidR="00713937" w:rsidRPr="00B83CE4" w:rsidRDefault="00713937" w:rsidP="00B83CE4">
      <w:pPr>
        <w:pStyle w:val="Prrafodelista"/>
        <w:numPr>
          <w:ilvl w:val="0"/>
          <w:numId w:val="1"/>
        </w:numPr>
        <w:spacing w:line="360" w:lineRule="auto"/>
        <w:ind w:left="0" w:firstLine="0"/>
        <w:jc w:val="both"/>
        <w:rPr>
          <w:rFonts w:ascii="Palatino Linotype" w:hAnsi="Palatino Linotype" w:cs="Arial"/>
        </w:rPr>
      </w:pPr>
      <w:r w:rsidRPr="00B83CE4">
        <w:rPr>
          <w:rFonts w:ascii="Palatino Linotype" w:eastAsia="Calibri" w:hAnsi="Palatino Linotype" w:cs="Arial"/>
          <w:lang w:eastAsia="es-MX"/>
        </w:rPr>
        <w:t xml:space="preserve">Es así que, en todos los Municipios debe haber un Consejo Municipal de Protección Civil, el cual tiene que Identificar en un Atlas de Riesgo Municipal, mismo que será actualizado permanentemente y publicarse en la Gaceta Municipal durante el </w:t>
      </w:r>
      <w:r w:rsidRPr="00B83CE4">
        <w:rPr>
          <w:rFonts w:ascii="Palatino Linotype" w:eastAsia="Calibri" w:hAnsi="Palatino Linotype" w:cs="Arial"/>
          <w:b/>
          <w:lang w:eastAsia="es-MX"/>
        </w:rPr>
        <w:t>primer año de gestión de cada Ayuntamiento</w:t>
      </w:r>
      <w:r w:rsidRPr="00B83CE4">
        <w:rPr>
          <w:rFonts w:ascii="Palatino Linotype" w:eastAsia="Calibri" w:hAnsi="Palatino Linotype" w:cs="Arial"/>
          <w:lang w:eastAsia="es-MX"/>
        </w:rPr>
        <w:t>.</w:t>
      </w:r>
    </w:p>
    <w:p w:rsidR="00713937" w:rsidRPr="00B83CE4" w:rsidRDefault="00713937" w:rsidP="00B83CE4">
      <w:pPr>
        <w:pStyle w:val="Prrafodelista"/>
        <w:spacing w:line="360" w:lineRule="auto"/>
        <w:ind w:left="0"/>
        <w:jc w:val="both"/>
        <w:rPr>
          <w:rFonts w:ascii="Palatino Linotype" w:hAnsi="Palatino Linotype" w:cs="Arial"/>
        </w:rPr>
      </w:pPr>
    </w:p>
    <w:p w:rsidR="00713937" w:rsidRPr="00B83CE4" w:rsidRDefault="00713937" w:rsidP="00B83CE4">
      <w:pPr>
        <w:pStyle w:val="Prrafodelista"/>
        <w:numPr>
          <w:ilvl w:val="0"/>
          <w:numId w:val="1"/>
        </w:numPr>
        <w:spacing w:line="360" w:lineRule="auto"/>
        <w:ind w:left="0" w:firstLine="0"/>
        <w:jc w:val="both"/>
        <w:rPr>
          <w:rFonts w:ascii="Palatino Linotype" w:hAnsi="Palatino Linotype" w:cs="Arial"/>
        </w:rPr>
      </w:pPr>
      <w:r w:rsidRPr="00B83CE4">
        <w:rPr>
          <w:rFonts w:ascii="Palatino Linotype" w:hAnsi="Palatino Linotype" w:cs="Arial"/>
        </w:rPr>
        <w:t>Robustece lo anterior el Código Reglamentario de Tecámac</w:t>
      </w:r>
      <w:r w:rsidRPr="00B83CE4">
        <w:rPr>
          <w:rStyle w:val="Refdenotaalpie"/>
          <w:rFonts w:ascii="Palatino Linotype" w:hAnsi="Palatino Linotype" w:cs="Arial"/>
        </w:rPr>
        <w:footnoteReference w:id="10"/>
      </w:r>
      <w:r w:rsidRPr="00B83CE4">
        <w:rPr>
          <w:rFonts w:ascii="Palatino Linotype" w:hAnsi="Palatino Linotype" w:cs="Arial"/>
        </w:rPr>
        <w:t xml:space="preserve"> en los artículos 2.95 fracción IV, 2.98 fracción VI, 2.125 fracción I y 2.127 fracción II que disponen lo siguiente:</w:t>
      </w:r>
    </w:p>
    <w:p w:rsidR="00713937" w:rsidRPr="00B83CE4" w:rsidRDefault="00713937" w:rsidP="00B83CE4">
      <w:pPr>
        <w:pStyle w:val="Prrafodelista"/>
        <w:spacing w:line="360" w:lineRule="auto"/>
        <w:ind w:left="0"/>
        <w:jc w:val="both"/>
        <w:rPr>
          <w:rFonts w:ascii="Palatino Linotype" w:hAnsi="Palatino Linotype" w:cs="Arial"/>
        </w:rPr>
      </w:pPr>
    </w:p>
    <w:p w:rsidR="00713937" w:rsidRPr="00B83CE4" w:rsidRDefault="00713937" w:rsidP="00B83CE4">
      <w:pPr>
        <w:pStyle w:val="Prrafodelista"/>
        <w:spacing w:line="360" w:lineRule="auto"/>
        <w:ind w:left="567" w:right="567"/>
        <w:jc w:val="both"/>
        <w:rPr>
          <w:rFonts w:ascii="Palatino Linotype" w:hAnsi="Palatino Linotype"/>
          <w:i/>
        </w:rPr>
      </w:pPr>
      <w:r w:rsidRPr="00B83CE4">
        <w:rPr>
          <w:rFonts w:ascii="Palatino Linotype" w:hAnsi="Palatino Linotype"/>
          <w:b/>
          <w:i/>
        </w:rPr>
        <w:t>Artículo 2.95.</w:t>
      </w:r>
      <w:r w:rsidRPr="00B83CE4">
        <w:rPr>
          <w:rFonts w:ascii="Palatino Linotype" w:hAnsi="Palatino Linotype"/>
          <w:i/>
        </w:rPr>
        <w:t xml:space="preserve"> El Sistema Municipal de Protección Civil, contara para su adecuado funcionamiento, con los siguientes ordenamientos:</w:t>
      </w:r>
    </w:p>
    <w:p w:rsidR="00713937" w:rsidRPr="00B83CE4" w:rsidRDefault="00713937" w:rsidP="00B83CE4">
      <w:pPr>
        <w:pStyle w:val="Prrafodelista"/>
        <w:spacing w:line="360" w:lineRule="auto"/>
        <w:ind w:left="567" w:right="567"/>
        <w:jc w:val="both"/>
        <w:rPr>
          <w:rFonts w:ascii="Palatino Linotype" w:hAnsi="Palatino Linotype"/>
          <w:i/>
        </w:rPr>
      </w:pPr>
      <w:r w:rsidRPr="00B83CE4">
        <w:rPr>
          <w:rFonts w:ascii="Palatino Linotype" w:hAnsi="Palatino Linotype"/>
          <w:i/>
        </w:rPr>
        <w:t>…</w:t>
      </w:r>
    </w:p>
    <w:p w:rsidR="00713937" w:rsidRPr="00B83CE4" w:rsidRDefault="00713937" w:rsidP="00B83CE4">
      <w:pPr>
        <w:pStyle w:val="Prrafodelista"/>
        <w:spacing w:line="360" w:lineRule="auto"/>
        <w:ind w:left="567" w:right="567"/>
        <w:jc w:val="both"/>
        <w:rPr>
          <w:rFonts w:ascii="Palatino Linotype" w:hAnsi="Palatino Linotype" w:cs="Arial"/>
          <w:i/>
        </w:rPr>
      </w:pPr>
      <w:r w:rsidRPr="00B83CE4">
        <w:rPr>
          <w:rFonts w:ascii="Palatino Linotype" w:hAnsi="Palatino Linotype"/>
          <w:i/>
        </w:rPr>
        <w:t>IV. Atlas Municipal de Riesgos.</w:t>
      </w:r>
    </w:p>
    <w:p w:rsidR="00713937" w:rsidRPr="00B83CE4" w:rsidRDefault="00713937" w:rsidP="00B83CE4">
      <w:pPr>
        <w:pStyle w:val="Prrafodelista"/>
        <w:spacing w:line="360" w:lineRule="auto"/>
        <w:ind w:left="567" w:right="567"/>
        <w:jc w:val="both"/>
        <w:rPr>
          <w:rFonts w:ascii="Palatino Linotype" w:hAnsi="Palatino Linotype" w:cs="Arial"/>
          <w:i/>
        </w:rPr>
      </w:pPr>
      <w:r w:rsidRPr="00B83CE4">
        <w:rPr>
          <w:rFonts w:ascii="Palatino Linotype" w:hAnsi="Palatino Linotype" w:cs="Arial"/>
          <w:i/>
        </w:rPr>
        <w:t>…</w:t>
      </w:r>
    </w:p>
    <w:p w:rsidR="00713937" w:rsidRPr="00B83CE4" w:rsidRDefault="00713937" w:rsidP="00B83CE4">
      <w:pPr>
        <w:pStyle w:val="Prrafodelista"/>
        <w:spacing w:line="360" w:lineRule="auto"/>
        <w:ind w:left="567" w:right="567"/>
        <w:jc w:val="both"/>
        <w:rPr>
          <w:rFonts w:ascii="Palatino Linotype" w:hAnsi="Palatino Linotype"/>
          <w:i/>
        </w:rPr>
      </w:pPr>
      <w:r w:rsidRPr="00B83CE4">
        <w:rPr>
          <w:rFonts w:ascii="Palatino Linotype" w:hAnsi="Palatino Linotype"/>
          <w:b/>
          <w:i/>
        </w:rPr>
        <w:t>Artículo 2.98.</w:t>
      </w:r>
      <w:r w:rsidRPr="00B83CE4">
        <w:rPr>
          <w:rFonts w:ascii="Palatino Linotype" w:hAnsi="Palatino Linotype"/>
          <w:i/>
        </w:rPr>
        <w:t xml:space="preserve"> El Consejo Municipal de Protección Civil tendrá las siguientes atribuciones:</w:t>
      </w:r>
    </w:p>
    <w:p w:rsidR="00713937" w:rsidRPr="00B83CE4" w:rsidRDefault="00713937" w:rsidP="00B83CE4">
      <w:pPr>
        <w:pStyle w:val="Prrafodelista"/>
        <w:spacing w:line="360" w:lineRule="auto"/>
        <w:ind w:left="567" w:right="567"/>
        <w:jc w:val="both"/>
        <w:rPr>
          <w:rFonts w:ascii="Palatino Linotype" w:hAnsi="Palatino Linotype"/>
          <w:i/>
        </w:rPr>
      </w:pPr>
      <w:r w:rsidRPr="00B83CE4">
        <w:rPr>
          <w:rFonts w:ascii="Palatino Linotype" w:hAnsi="Palatino Linotype"/>
          <w:i/>
        </w:rPr>
        <w:t>…</w:t>
      </w:r>
    </w:p>
    <w:p w:rsidR="00713937" w:rsidRPr="00B83CE4" w:rsidRDefault="00713937" w:rsidP="00B83CE4">
      <w:pPr>
        <w:pStyle w:val="Prrafodelista"/>
        <w:spacing w:line="360" w:lineRule="auto"/>
        <w:ind w:left="567" w:right="567"/>
        <w:jc w:val="both"/>
        <w:rPr>
          <w:rFonts w:ascii="Palatino Linotype" w:hAnsi="Palatino Linotype"/>
          <w:i/>
        </w:rPr>
      </w:pPr>
      <w:r w:rsidRPr="00B83CE4">
        <w:rPr>
          <w:rFonts w:ascii="Palatino Linotype" w:hAnsi="Palatino Linotype"/>
          <w:i/>
        </w:rPr>
        <w:t>VI. Asesorar a la Subdirección de Protección Civil y Bomberos en la integración, mantenimiento y actualización del Atlas y Mapa de Riesgos en el Municipio, y las posibles consecuencias que pueden derivarse de cada uno de ellos, a efecto de organizar acciones para eliminar aquellos, o bien, disminuir el impacto de los mismos en la población y sus bienes.</w:t>
      </w:r>
    </w:p>
    <w:p w:rsidR="00713937" w:rsidRPr="00B83CE4" w:rsidRDefault="00713937" w:rsidP="00B83CE4">
      <w:pPr>
        <w:pStyle w:val="Prrafodelista"/>
        <w:spacing w:line="360" w:lineRule="auto"/>
        <w:ind w:left="567" w:right="567"/>
        <w:jc w:val="both"/>
        <w:rPr>
          <w:rFonts w:ascii="Palatino Linotype" w:hAnsi="Palatino Linotype"/>
          <w:i/>
        </w:rPr>
      </w:pPr>
      <w:r w:rsidRPr="00B83CE4">
        <w:rPr>
          <w:rFonts w:ascii="Palatino Linotype" w:hAnsi="Palatino Linotype"/>
          <w:i/>
        </w:rPr>
        <w:t>…</w:t>
      </w:r>
    </w:p>
    <w:p w:rsidR="00713937" w:rsidRPr="00B83CE4" w:rsidRDefault="00713937" w:rsidP="00B83CE4">
      <w:pPr>
        <w:pStyle w:val="Prrafodelista"/>
        <w:spacing w:line="360" w:lineRule="auto"/>
        <w:ind w:left="567" w:right="567"/>
        <w:jc w:val="both"/>
        <w:rPr>
          <w:rFonts w:ascii="Palatino Linotype" w:hAnsi="Palatino Linotype"/>
          <w:i/>
        </w:rPr>
      </w:pPr>
      <w:r w:rsidRPr="00B83CE4">
        <w:rPr>
          <w:rFonts w:ascii="Palatino Linotype" w:hAnsi="Palatino Linotype"/>
          <w:b/>
          <w:i/>
        </w:rPr>
        <w:t>Artículo 2.125.</w:t>
      </w:r>
      <w:r w:rsidRPr="00B83CE4">
        <w:rPr>
          <w:rFonts w:ascii="Palatino Linotype" w:hAnsi="Palatino Linotype"/>
          <w:i/>
        </w:rPr>
        <w:t xml:space="preserve"> Además de las atribuciones que le confieren la Ley de Responsabilidades Administrativas del Estado de México y Municipios; la Ley Orgánica Municipal del Estado de México; el Bando Municipal; y, demás disposiciones legales aplicables, el titular de la Unidad Municipal de Protección Civil ejercerá, las siguientes atribuciones: </w:t>
      </w:r>
    </w:p>
    <w:p w:rsidR="00713937" w:rsidRPr="00B83CE4" w:rsidRDefault="00713937" w:rsidP="00B83CE4">
      <w:pPr>
        <w:pStyle w:val="Prrafodelista"/>
        <w:spacing w:line="360" w:lineRule="auto"/>
        <w:ind w:left="567" w:right="567"/>
        <w:jc w:val="both"/>
        <w:rPr>
          <w:rFonts w:ascii="Palatino Linotype" w:hAnsi="Palatino Linotype"/>
          <w:i/>
        </w:rPr>
      </w:pPr>
    </w:p>
    <w:p w:rsidR="00713937" w:rsidRPr="00B83CE4" w:rsidRDefault="00713937" w:rsidP="00B83CE4">
      <w:pPr>
        <w:pStyle w:val="Prrafodelista"/>
        <w:spacing w:line="360" w:lineRule="auto"/>
        <w:ind w:left="567" w:right="567"/>
        <w:jc w:val="both"/>
        <w:rPr>
          <w:rFonts w:ascii="Palatino Linotype" w:hAnsi="Palatino Linotype"/>
          <w:i/>
        </w:rPr>
      </w:pPr>
      <w:r w:rsidRPr="00B83CE4">
        <w:rPr>
          <w:rFonts w:ascii="Palatino Linotype" w:hAnsi="Palatino Linotype"/>
          <w:i/>
        </w:rPr>
        <w:t>I. Identificar y diagnosticar riesgos a los que está expuesto el Territorio del municipio y supervisar y elaborar un Atlas de Riesgo</w:t>
      </w:r>
    </w:p>
    <w:p w:rsidR="00713937" w:rsidRPr="00B83CE4" w:rsidRDefault="00713937" w:rsidP="00B83CE4">
      <w:pPr>
        <w:pStyle w:val="Prrafodelista"/>
        <w:spacing w:line="360" w:lineRule="auto"/>
        <w:ind w:left="567" w:right="567"/>
        <w:jc w:val="both"/>
        <w:rPr>
          <w:rFonts w:ascii="Palatino Linotype" w:hAnsi="Palatino Linotype" w:cs="Arial"/>
          <w:i/>
        </w:rPr>
      </w:pPr>
      <w:r w:rsidRPr="00B83CE4">
        <w:rPr>
          <w:rFonts w:ascii="Palatino Linotype" w:hAnsi="Palatino Linotype" w:cs="Arial"/>
          <w:i/>
        </w:rPr>
        <w:t>…</w:t>
      </w:r>
    </w:p>
    <w:p w:rsidR="00713937" w:rsidRPr="00B83CE4" w:rsidRDefault="00713937" w:rsidP="00B83CE4">
      <w:pPr>
        <w:pStyle w:val="Prrafodelista"/>
        <w:spacing w:line="360" w:lineRule="auto"/>
        <w:ind w:left="567" w:right="567"/>
        <w:jc w:val="both"/>
        <w:rPr>
          <w:rFonts w:ascii="Palatino Linotype" w:hAnsi="Palatino Linotype" w:cs="Arial"/>
          <w:i/>
        </w:rPr>
      </w:pPr>
    </w:p>
    <w:p w:rsidR="00713937" w:rsidRPr="00B83CE4" w:rsidRDefault="00713937" w:rsidP="00B83CE4">
      <w:pPr>
        <w:pStyle w:val="Prrafodelista"/>
        <w:spacing w:line="360" w:lineRule="auto"/>
        <w:ind w:left="567" w:right="567"/>
        <w:jc w:val="both"/>
        <w:rPr>
          <w:rFonts w:ascii="Palatino Linotype" w:hAnsi="Palatino Linotype"/>
          <w:i/>
        </w:rPr>
      </w:pPr>
      <w:r w:rsidRPr="00B83CE4">
        <w:rPr>
          <w:rFonts w:ascii="Palatino Linotype" w:hAnsi="Palatino Linotype"/>
          <w:b/>
          <w:i/>
        </w:rPr>
        <w:t>Artículo 2.127.</w:t>
      </w:r>
      <w:r w:rsidRPr="00B83CE4">
        <w:rPr>
          <w:rFonts w:ascii="Palatino Linotype" w:hAnsi="Palatino Linotype"/>
          <w:i/>
        </w:rPr>
        <w:t xml:space="preserve"> A la Jefatura de Normatividad y Análisis de Riesgo, le corresponde el ejercicio de las funciones siguientes:</w:t>
      </w:r>
    </w:p>
    <w:p w:rsidR="00713937" w:rsidRPr="00B83CE4" w:rsidRDefault="00713937" w:rsidP="00B83CE4">
      <w:pPr>
        <w:pStyle w:val="Prrafodelista"/>
        <w:spacing w:line="360" w:lineRule="auto"/>
        <w:ind w:left="567" w:right="567"/>
        <w:jc w:val="both"/>
        <w:rPr>
          <w:rFonts w:ascii="Palatino Linotype" w:hAnsi="Palatino Linotype"/>
          <w:i/>
        </w:rPr>
      </w:pPr>
      <w:r w:rsidRPr="00B83CE4">
        <w:rPr>
          <w:rFonts w:ascii="Palatino Linotype" w:hAnsi="Palatino Linotype"/>
          <w:i/>
        </w:rPr>
        <w:t>…</w:t>
      </w:r>
    </w:p>
    <w:p w:rsidR="00713937" w:rsidRPr="00B83CE4" w:rsidRDefault="00713937" w:rsidP="00B83CE4">
      <w:pPr>
        <w:pStyle w:val="Prrafodelista"/>
        <w:spacing w:line="360" w:lineRule="auto"/>
        <w:ind w:left="567" w:right="567"/>
        <w:jc w:val="both"/>
        <w:rPr>
          <w:rFonts w:ascii="Palatino Linotype" w:hAnsi="Palatino Linotype"/>
          <w:i/>
        </w:rPr>
      </w:pPr>
      <w:r w:rsidRPr="00B83CE4">
        <w:rPr>
          <w:rFonts w:ascii="Palatino Linotype" w:hAnsi="Palatino Linotype"/>
          <w:i/>
        </w:rPr>
        <w:t>II. Desarrollar y actualizar los riesgos a los que está expuesto el territorio del municipio y elaborar el Atlas Municipal de Riesgos.</w:t>
      </w:r>
    </w:p>
    <w:p w:rsidR="00713937" w:rsidRPr="00B83CE4" w:rsidRDefault="00713937" w:rsidP="00B83CE4">
      <w:pPr>
        <w:pStyle w:val="Prrafodelista"/>
        <w:spacing w:line="360" w:lineRule="auto"/>
        <w:ind w:left="567"/>
        <w:jc w:val="both"/>
        <w:rPr>
          <w:rFonts w:ascii="Palatino Linotype" w:hAnsi="Palatino Linotype" w:cs="Arial"/>
          <w:i/>
        </w:rPr>
      </w:pPr>
      <w:r w:rsidRPr="00B83CE4">
        <w:rPr>
          <w:rFonts w:ascii="Palatino Linotype" w:hAnsi="Palatino Linotype"/>
          <w:i/>
        </w:rPr>
        <w:t>…</w:t>
      </w:r>
    </w:p>
    <w:p w:rsidR="00713937" w:rsidRPr="00B83CE4" w:rsidRDefault="00713937" w:rsidP="00B83CE4">
      <w:pPr>
        <w:pStyle w:val="Prrafodelista"/>
        <w:spacing w:line="360" w:lineRule="auto"/>
        <w:ind w:left="0"/>
        <w:jc w:val="both"/>
        <w:rPr>
          <w:rFonts w:ascii="Palatino Linotype" w:hAnsi="Palatino Linotype" w:cs="Arial"/>
        </w:rPr>
      </w:pPr>
    </w:p>
    <w:p w:rsidR="00AB3E67" w:rsidRPr="00B83CE4" w:rsidRDefault="00AB3E67" w:rsidP="00B83CE4">
      <w:pPr>
        <w:pStyle w:val="Prrafodelista"/>
        <w:numPr>
          <w:ilvl w:val="0"/>
          <w:numId w:val="1"/>
        </w:numPr>
        <w:spacing w:line="360" w:lineRule="auto"/>
        <w:ind w:left="0" w:firstLine="0"/>
        <w:jc w:val="both"/>
        <w:rPr>
          <w:rFonts w:ascii="Palatino Linotype" w:hAnsi="Palatino Linotype" w:cs="Arial"/>
        </w:rPr>
      </w:pPr>
      <w:r w:rsidRPr="00B83CE4">
        <w:rPr>
          <w:rFonts w:ascii="Palatino Linotype" w:eastAsia="Calibri" w:hAnsi="Palatino Linotype" w:cs="Arial"/>
          <w:lang w:eastAsia="es-MX"/>
        </w:rPr>
        <w:t>Entonces, de una interpretación sistemática y progresiva se tiene que, el Sujeto Obligado a través de diversas instancias como lo son, el Consejo Municipal de Protección Civil y la Jefatura de Normatividad y Análisis de Riesgo</w:t>
      </w:r>
      <w:r w:rsidR="009E0CF4" w:rsidRPr="00B83CE4">
        <w:rPr>
          <w:rFonts w:ascii="Palatino Linotype" w:eastAsia="Calibri" w:hAnsi="Palatino Linotype" w:cs="Arial"/>
          <w:lang w:eastAsia="es-MX"/>
        </w:rPr>
        <w:t xml:space="preserve"> deben elaborar, dar mantenimiento y actualización al Atlas de Riesgo.</w:t>
      </w:r>
    </w:p>
    <w:p w:rsidR="00AB3E67" w:rsidRPr="00B83CE4" w:rsidRDefault="00AB3E67" w:rsidP="00B83CE4">
      <w:pPr>
        <w:pStyle w:val="Prrafodelista"/>
        <w:spacing w:line="360" w:lineRule="auto"/>
        <w:ind w:left="0"/>
        <w:jc w:val="both"/>
        <w:rPr>
          <w:rFonts w:ascii="Palatino Linotype" w:hAnsi="Palatino Linotype" w:cs="Arial"/>
        </w:rPr>
      </w:pPr>
    </w:p>
    <w:p w:rsidR="00AB3E67" w:rsidRPr="00B83CE4" w:rsidRDefault="009E0CF4" w:rsidP="00B83CE4">
      <w:pPr>
        <w:pStyle w:val="Prrafodelista"/>
        <w:numPr>
          <w:ilvl w:val="0"/>
          <w:numId w:val="1"/>
        </w:numPr>
        <w:spacing w:line="360" w:lineRule="auto"/>
        <w:ind w:left="0" w:firstLine="0"/>
        <w:jc w:val="both"/>
        <w:rPr>
          <w:rFonts w:ascii="Palatino Linotype" w:hAnsi="Palatino Linotype" w:cs="Arial"/>
        </w:rPr>
      </w:pPr>
      <w:r w:rsidRPr="00B83CE4">
        <w:rPr>
          <w:rFonts w:ascii="Palatino Linotype" w:hAnsi="Palatino Linotype" w:cs="Arial"/>
        </w:rPr>
        <w:t>Una vez dicho lo anterior, tenemos que el Sujeto Obligado remitió el Atlas de Riesgo actualizado al mes de julio de 2017, refiriendo que el correspondiente al ejercicio fiscal 2019 se encuentra en integración, lo cual pudiera colmar el derecho del recurrente, no obstante, este Órgano Garante, al revisar el contenido del documento remitido mediante informe justificado, se percató que contiene información que no es susceptible de proporcionarse, es decir, fotografías de menores de edad.</w:t>
      </w:r>
    </w:p>
    <w:p w:rsidR="00C24901" w:rsidRPr="00B83CE4" w:rsidRDefault="00C24901" w:rsidP="00B83CE4">
      <w:pPr>
        <w:pStyle w:val="Prrafodelista"/>
        <w:spacing w:line="360" w:lineRule="auto"/>
        <w:rPr>
          <w:rFonts w:ascii="Palatino Linotype" w:hAnsi="Palatino Linotype" w:cs="Arial"/>
        </w:rPr>
      </w:pPr>
    </w:p>
    <w:p w:rsidR="00C24901" w:rsidRPr="00B83CE4" w:rsidRDefault="00C24901" w:rsidP="00B83CE4">
      <w:pPr>
        <w:pStyle w:val="Prrafodelista"/>
        <w:numPr>
          <w:ilvl w:val="0"/>
          <w:numId w:val="1"/>
        </w:numPr>
        <w:spacing w:line="360" w:lineRule="auto"/>
        <w:ind w:left="0" w:firstLine="0"/>
        <w:jc w:val="both"/>
        <w:rPr>
          <w:rFonts w:ascii="Palatino Linotype" w:hAnsi="Palatino Linotype" w:cs="Arial"/>
        </w:rPr>
      </w:pPr>
      <w:r w:rsidRPr="00B83CE4">
        <w:rPr>
          <w:rFonts w:ascii="Palatino Linotype" w:hAnsi="Palatino Linotype" w:cs="Arial"/>
        </w:rPr>
        <w:t>El derecho de acceso a la información pública encuentra su limitante al hablar de datos personales, este término, según la Ley de Protección de Datos Personales en Posesión de los Sujetos Obligados del Estado de México y Municipios, en su artículo en los datos personales en el artículo 4 fracción XI se refiere a:</w:t>
      </w:r>
    </w:p>
    <w:p w:rsidR="00C24901" w:rsidRPr="00B83CE4" w:rsidRDefault="00C24901" w:rsidP="00B83CE4">
      <w:pPr>
        <w:pStyle w:val="Prrafodelista"/>
        <w:spacing w:line="360" w:lineRule="auto"/>
        <w:rPr>
          <w:rFonts w:ascii="Palatino Linotype" w:hAnsi="Palatino Linotype" w:cs="Arial"/>
        </w:rPr>
      </w:pPr>
    </w:p>
    <w:p w:rsidR="00C24901" w:rsidRPr="00B83CE4" w:rsidRDefault="00C24901" w:rsidP="00B83CE4">
      <w:pPr>
        <w:pStyle w:val="Prrafodelista"/>
        <w:spacing w:line="360" w:lineRule="auto"/>
        <w:ind w:left="0"/>
        <w:jc w:val="both"/>
        <w:rPr>
          <w:rFonts w:ascii="Palatino Linotype" w:hAnsi="Palatino Linotype" w:cs="Arial"/>
        </w:rPr>
      </w:pPr>
    </w:p>
    <w:p w:rsidR="00C24901" w:rsidRPr="00B83CE4" w:rsidRDefault="00C24901" w:rsidP="00B83CE4">
      <w:pPr>
        <w:pStyle w:val="Prrafodelista"/>
        <w:spacing w:line="360" w:lineRule="auto"/>
        <w:ind w:left="567" w:right="567"/>
        <w:jc w:val="both"/>
        <w:rPr>
          <w:rFonts w:ascii="Palatino Linotype" w:eastAsiaTheme="minorHAnsi" w:hAnsi="Palatino Linotype" w:cs="Arial"/>
          <w:i/>
          <w:lang w:val="es-MX" w:eastAsia="en-US"/>
        </w:rPr>
      </w:pPr>
      <w:r w:rsidRPr="00B83CE4">
        <w:rPr>
          <w:rFonts w:ascii="Palatino Linotype" w:eastAsiaTheme="minorHAnsi" w:hAnsi="Palatino Linotype" w:cs="Arial"/>
          <w:b/>
          <w:bCs/>
          <w:i/>
          <w:lang w:val="es-MX" w:eastAsia="en-US"/>
        </w:rPr>
        <w:t xml:space="preserve">Artículo 4. </w:t>
      </w:r>
      <w:r w:rsidRPr="00B83CE4">
        <w:rPr>
          <w:rFonts w:ascii="Palatino Linotype" w:eastAsiaTheme="minorHAnsi" w:hAnsi="Palatino Linotype" w:cs="Arial"/>
          <w:i/>
          <w:lang w:val="es-MX" w:eastAsia="en-US"/>
        </w:rPr>
        <w:t>Para los efectos de esta Ley se entenderá por:</w:t>
      </w:r>
    </w:p>
    <w:p w:rsidR="00C24901" w:rsidRPr="00B83CE4" w:rsidRDefault="00C24901" w:rsidP="00B83CE4">
      <w:pPr>
        <w:pStyle w:val="Prrafodelista"/>
        <w:spacing w:line="360" w:lineRule="auto"/>
        <w:ind w:left="567" w:right="567"/>
        <w:jc w:val="both"/>
        <w:rPr>
          <w:rFonts w:ascii="Palatino Linotype" w:eastAsiaTheme="minorHAnsi" w:hAnsi="Palatino Linotype" w:cs="Arial"/>
          <w:i/>
          <w:lang w:val="es-MX" w:eastAsia="en-US"/>
        </w:rPr>
      </w:pPr>
      <w:r w:rsidRPr="00B83CE4">
        <w:rPr>
          <w:rFonts w:ascii="Palatino Linotype" w:eastAsiaTheme="minorHAnsi" w:hAnsi="Palatino Linotype" w:cs="Arial"/>
          <w:i/>
          <w:lang w:val="es-MX" w:eastAsia="en-US"/>
        </w:rPr>
        <w:t>…</w:t>
      </w:r>
    </w:p>
    <w:p w:rsidR="00C24901" w:rsidRPr="00B83CE4" w:rsidRDefault="00C24901" w:rsidP="00B83CE4">
      <w:pPr>
        <w:autoSpaceDE w:val="0"/>
        <w:autoSpaceDN w:val="0"/>
        <w:adjustRightInd w:val="0"/>
        <w:spacing w:line="360" w:lineRule="auto"/>
        <w:ind w:left="567" w:right="567"/>
        <w:jc w:val="both"/>
        <w:rPr>
          <w:rFonts w:ascii="Palatino Linotype" w:hAnsi="Palatino Linotype" w:cs="Arial"/>
          <w:i/>
        </w:rPr>
      </w:pPr>
      <w:r w:rsidRPr="00B83CE4">
        <w:rPr>
          <w:rFonts w:ascii="Palatino Linotype" w:eastAsiaTheme="minorHAnsi" w:hAnsi="Palatino Linotype" w:cs="Arial"/>
          <w:b/>
          <w:bCs/>
          <w:i/>
          <w:lang w:val="es-MX" w:eastAsia="en-US"/>
        </w:rPr>
        <w:t xml:space="preserve">XI. Datos personales: </w:t>
      </w:r>
      <w:r w:rsidRPr="00B83CE4">
        <w:rPr>
          <w:rFonts w:ascii="Palatino Linotype" w:eastAsiaTheme="minorHAnsi" w:hAnsi="Palatino Linotype" w:cs="Arial"/>
          <w:i/>
          <w:lang w:val="es-MX" w:eastAsia="en-US"/>
        </w:rPr>
        <w:t>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9E0CF4" w:rsidRPr="00B83CE4" w:rsidRDefault="009E0CF4" w:rsidP="00B83CE4">
      <w:pPr>
        <w:pStyle w:val="Prrafodelista"/>
        <w:spacing w:line="360" w:lineRule="auto"/>
        <w:rPr>
          <w:rFonts w:ascii="Palatino Linotype" w:hAnsi="Palatino Linotype" w:cs="Arial"/>
        </w:rPr>
      </w:pPr>
    </w:p>
    <w:p w:rsidR="00A70D12" w:rsidRPr="00B83CE4" w:rsidRDefault="00C24901" w:rsidP="00B83CE4">
      <w:pPr>
        <w:pStyle w:val="Prrafodelista"/>
        <w:numPr>
          <w:ilvl w:val="0"/>
          <w:numId w:val="1"/>
        </w:numPr>
        <w:spacing w:line="360" w:lineRule="auto"/>
        <w:ind w:left="0" w:firstLine="0"/>
        <w:jc w:val="both"/>
        <w:rPr>
          <w:rFonts w:ascii="Palatino Linotype" w:hAnsi="Palatino Linotype" w:cs="Arial"/>
        </w:rPr>
      </w:pPr>
      <w:r w:rsidRPr="00B83CE4">
        <w:rPr>
          <w:rFonts w:ascii="Palatino Linotype" w:eastAsia="Calibri" w:hAnsi="Palatino Linotype" w:cs="Arial"/>
          <w:lang w:eastAsia="es-MX"/>
        </w:rPr>
        <w:t xml:space="preserve">En algunos supuestos, prevalece el derecho a la protección de los datos personales sobre el derecho de acceso a la información de los recurrentes, toda vez que, la divulgación de cierta información pudiera causar un daño mayor al beneficio de su publicidad, tal es el caso en datos personales de menores de edad. </w:t>
      </w:r>
      <w:r w:rsidR="00A70D12" w:rsidRPr="00B83CE4">
        <w:rPr>
          <w:rFonts w:ascii="Palatino Linotype" w:eastAsia="Calibri" w:hAnsi="Palatino Linotype" w:cs="Arial"/>
          <w:lang w:eastAsia="es-MX"/>
        </w:rPr>
        <w:t>Es de señalar que el documento entregado tiene el carácter de información pública, sin embargo, es obligación de los servidores públicos encargados de elaborar este tipo de documentos, adoptar las medidas necesarias para salvaguardar los datos personales de las personas, a efecto de que, si van a hacer pública información relacionada con imágenes, asegurarse de contar con el consentimiento de los titulares, esto debe ser aplicado en el tratamiento de todos los datos personales que se encuentren en su posesión, siempre y cuando su divulgación cause un agravio a la esfera más íntima de su titular.</w:t>
      </w:r>
    </w:p>
    <w:p w:rsidR="00A70D12" w:rsidRPr="00B83CE4" w:rsidRDefault="00A70D12" w:rsidP="00B83CE4">
      <w:pPr>
        <w:pStyle w:val="Prrafodelista"/>
        <w:spacing w:line="360" w:lineRule="auto"/>
        <w:ind w:left="0"/>
        <w:jc w:val="both"/>
        <w:rPr>
          <w:rFonts w:ascii="Palatino Linotype" w:hAnsi="Palatino Linotype" w:cs="Arial"/>
        </w:rPr>
      </w:pPr>
    </w:p>
    <w:p w:rsidR="00A70D12" w:rsidRPr="00B83CE4" w:rsidRDefault="00A70D12" w:rsidP="00B83CE4">
      <w:pPr>
        <w:pStyle w:val="Prrafodelista"/>
        <w:numPr>
          <w:ilvl w:val="0"/>
          <w:numId w:val="1"/>
        </w:numPr>
        <w:spacing w:line="360" w:lineRule="auto"/>
        <w:ind w:left="0" w:firstLine="0"/>
        <w:jc w:val="both"/>
        <w:rPr>
          <w:rFonts w:ascii="Palatino Linotype" w:hAnsi="Palatino Linotype" w:cs="Arial"/>
        </w:rPr>
      </w:pPr>
      <w:r w:rsidRPr="00B83CE4">
        <w:rPr>
          <w:rFonts w:ascii="Palatino Linotype" w:eastAsia="Calibri" w:hAnsi="Palatino Linotype" w:cs="Arial"/>
          <w:lang w:eastAsia="es-MX"/>
        </w:rPr>
        <w:t>Derivado de lo anterior, es que se determinó no poner a la vista del recurrente el documento denominado como Atlas de Riesgo remitido mediante informe justificado, en consecuencia, se ORDENA entregar el Atlas de Riesgo más actualizado a la fecha de la solicitud. Para efectos de lo anterior, es necesario que el Sujeto Obligado esté a lo dispuesto en el Considerando QUINTO de la presente resolución.</w:t>
      </w:r>
    </w:p>
    <w:p w:rsidR="00FD731B" w:rsidRPr="00B83CE4" w:rsidRDefault="00FD731B" w:rsidP="00B83CE4">
      <w:pPr>
        <w:pStyle w:val="Prrafodelista"/>
        <w:spacing w:line="360" w:lineRule="auto"/>
        <w:rPr>
          <w:rFonts w:ascii="Palatino Linotype" w:hAnsi="Palatino Linotype" w:cs="Arial"/>
        </w:rPr>
      </w:pPr>
    </w:p>
    <w:p w:rsidR="00FD731B" w:rsidRPr="00B83CE4" w:rsidRDefault="003D6FEA" w:rsidP="00B83CE4">
      <w:pPr>
        <w:pStyle w:val="Ttulo2"/>
        <w:numPr>
          <w:ilvl w:val="0"/>
          <w:numId w:val="15"/>
        </w:numPr>
        <w:spacing w:line="360" w:lineRule="auto"/>
        <w:rPr>
          <w:rFonts w:ascii="Palatino Linotype" w:eastAsiaTheme="minorEastAsia" w:hAnsi="Palatino Linotype"/>
          <w:b/>
          <w:color w:val="auto"/>
          <w:sz w:val="24"/>
          <w:szCs w:val="24"/>
        </w:rPr>
      </w:pPr>
      <w:bookmarkStart w:id="18" w:name="_Toc17308807"/>
      <w:r w:rsidRPr="00B83CE4">
        <w:rPr>
          <w:rFonts w:ascii="Palatino Linotype" w:eastAsiaTheme="minorEastAsia" w:hAnsi="Palatino Linotype"/>
          <w:b/>
          <w:color w:val="auto"/>
          <w:sz w:val="24"/>
          <w:szCs w:val="24"/>
        </w:rPr>
        <w:t>Información de utilidad o relevante.</w:t>
      </w:r>
      <w:bookmarkEnd w:id="18"/>
    </w:p>
    <w:p w:rsidR="003D6FEA" w:rsidRPr="00B83CE4" w:rsidRDefault="003D6FEA" w:rsidP="00B83CE4">
      <w:pPr>
        <w:spacing w:line="360" w:lineRule="auto"/>
        <w:rPr>
          <w:rFonts w:ascii="Palatino Linotype" w:hAnsi="Palatino Linotype"/>
          <w:lang w:val="es-MX" w:eastAsia="en-US"/>
        </w:rPr>
      </w:pPr>
    </w:p>
    <w:p w:rsidR="003D6FEA" w:rsidRPr="00B83CE4" w:rsidRDefault="003D6FEA" w:rsidP="00B83CE4">
      <w:pPr>
        <w:pStyle w:val="Prrafodelista"/>
        <w:numPr>
          <w:ilvl w:val="0"/>
          <w:numId w:val="1"/>
        </w:numPr>
        <w:spacing w:line="360" w:lineRule="auto"/>
        <w:ind w:left="0" w:firstLine="0"/>
        <w:jc w:val="both"/>
        <w:rPr>
          <w:rFonts w:ascii="Palatino Linotype" w:hAnsi="Palatino Linotype"/>
          <w:lang w:val="es-MX" w:eastAsia="en-US"/>
        </w:rPr>
      </w:pPr>
      <w:r w:rsidRPr="00B83CE4">
        <w:rPr>
          <w:rFonts w:ascii="Palatino Linotype" w:hAnsi="Palatino Linotype"/>
          <w:lang w:val="es-MX" w:eastAsia="en-US"/>
        </w:rPr>
        <w:t xml:space="preserve">Sobre este punto, el Sujeto Obligado fue omiso en pronunciarse. Por tal razón, es necesario referir </w:t>
      </w:r>
      <w:r w:rsidR="005200F5" w:rsidRPr="00B83CE4">
        <w:rPr>
          <w:rFonts w:ascii="Palatino Linotype" w:hAnsi="Palatino Linotype"/>
          <w:lang w:val="es-MX" w:eastAsia="en-US"/>
        </w:rPr>
        <w:t>que los Municipios cuentan con la obligación de hacer pública toda aquella información que generen, administren o posean en el ejercicio de sus funciones, facultades o competencias. Además, la Ley de Transparencia señala puntualmente, la información que oficiosamente deben mantener publicada en sus portales electrónicos y de manera actualizada, por lo menos cada tres meses, entre la que destaca el artículo 92 a través de sus LII fracciones y, en el artículo 94 fracción I detalla de manera específica las obligaciones de transparencia del Poder Ejecutivo y los Municipios, tal y como se aprecia a continuación:</w:t>
      </w:r>
    </w:p>
    <w:p w:rsidR="005200F5" w:rsidRPr="00B83CE4" w:rsidRDefault="005200F5" w:rsidP="00B83CE4">
      <w:pPr>
        <w:pStyle w:val="Prrafodelista"/>
        <w:spacing w:line="360" w:lineRule="auto"/>
        <w:ind w:left="0"/>
        <w:jc w:val="both"/>
        <w:rPr>
          <w:rFonts w:ascii="Palatino Linotype" w:hAnsi="Palatino Linotype"/>
          <w:lang w:val="es-MX" w:eastAsia="en-US"/>
        </w:rPr>
      </w:pPr>
    </w:p>
    <w:p w:rsidR="005200F5" w:rsidRPr="00B83CE4" w:rsidRDefault="005200F5" w:rsidP="00B83CE4">
      <w:pPr>
        <w:autoSpaceDE w:val="0"/>
        <w:autoSpaceDN w:val="0"/>
        <w:adjustRightInd w:val="0"/>
        <w:spacing w:line="360" w:lineRule="auto"/>
        <w:ind w:left="567" w:right="567"/>
        <w:jc w:val="center"/>
        <w:rPr>
          <w:rFonts w:ascii="Palatino Linotype" w:eastAsiaTheme="minorHAnsi" w:hAnsi="Palatino Linotype" w:cs="Bookman Old Style,Bold"/>
          <w:b/>
          <w:bCs/>
          <w:i/>
          <w:lang w:val="es-MX" w:eastAsia="en-US"/>
        </w:rPr>
      </w:pPr>
      <w:r w:rsidRPr="00B83CE4">
        <w:rPr>
          <w:rFonts w:ascii="Palatino Linotype" w:eastAsiaTheme="minorHAnsi" w:hAnsi="Palatino Linotype" w:cs="Bookman Old Style,Bold"/>
          <w:b/>
          <w:bCs/>
          <w:i/>
          <w:lang w:val="es-MX" w:eastAsia="en-US"/>
        </w:rPr>
        <w:t>Capítulo III</w:t>
      </w:r>
    </w:p>
    <w:p w:rsidR="005200F5" w:rsidRPr="00B83CE4" w:rsidRDefault="005200F5" w:rsidP="00B83CE4">
      <w:pPr>
        <w:autoSpaceDE w:val="0"/>
        <w:autoSpaceDN w:val="0"/>
        <w:adjustRightInd w:val="0"/>
        <w:spacing w:line="360" w:lineRule="auto"/>
        <w:ind w:left="567" w:right="567"/>
        <w:jc w:val="center"/>
        <w:rPr>
          <w:rFonts w:ascii="Palatino Linotype" w:eastAsiaTheme="minorHAnsi" w:hAnsi="Palatino Linotype" w:cs="Bookman Old Style,Bold"/>
          <w:b/>
          <w:bCs/>
          <w:i/>
          <w:lang w:val="es-MX" w:eastAsia="en-US"/>
        </w:rPr>
      </w:pPr>
      <w:r w:rsidRPr="00B83CE4">
        <w:rPr>
          <w:rFonts w:ascii="Palatino Linotype" w:eastAsiaTheme="minorHAnsi" w:hAnsi="Palatino Linotype" w:cs="Bookman Old Style,Bold"/>
          <w:b/>
          <w:bCs/>
          <w:i/>
          <w:lang w:val="es-MX" w:eastAsia="en-US"/>
        </w:rPr>
        <w:t>De las Obligaciones de Transparencia</w:t>
      </w:r>
    </w:p>
    <w:p w:rsidR="005200F5" w:rsidRPr="00B83CE4" w:rsidRDefault="005200F5" w:rsidP="00B83CE4">
      <w:pPr>
        <w:autoSpaceDE w:val="0"/>
        <w:autoSpaceDN w:val="0"/>
        <w:adjustRightInd w:val="0"/>
        <w:spacing w:line="360" w:lineRule="auto"/>
        <w:ind w:left="567" w:right="567"/>
        <w:jc w:val="center"/>
        <w:rPr>
          <w:rFonts w:ascii="Palatino Linotype" w:eastAsiaTheme="minorHAnsi" w:hAnsi="Palatino Linotype" w:cs="Bookman Old Style,Bold"/>
          <w:b/>
          <w:bCs/>
          <w:i/>
          <w:lang w:val="es-MX" w:eastAsia="en-US"/>
        </w:rPr>
      </w:pPr>
      <w:r w:rsidRPr="00B83CE4">
        <w:rPr>
          <w:rFonts w:ascii="Palatino Linotype" w:eastAsiaTheme="minorHAnsi" w:hAnsi="Palatino Linotype" w:cs="Bookman Old Style,Bold"/>
          <w:b/>
          <w:bCs/>
          <w:i/>
          <w:lang w:val="es-MX" w:eastAsia="en-US"/>
        </w:rPr>
        <w:t>Específicas de los Sujetos Obligados</w:t>
      </w:r>
    </w:p>
    <w:p w:rsidR="005200F5" w:rsidRPr="00B83CE4" w:rsidRDefault="005200F5" w:rsidP="00B83CE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83CE4">
        <w:rPr>
          <w:rFonts w:ascii="Palatino Linotype" w:eastAsiaTheme="minorHAnsi" w:hAnsi="Palatino Linotype" w:cs="Bookman Old Style,Bold"/>
          <w:b/>
          <w:bCs/>
          <w:i/>
          <w:lang w:val="es-MX" w:eastAsia="en-US"/>
        </w:rPr>
        <w:t xml:space="preserve">Artículo 94. </w:t>
      </w:r>
      <w:r w:rsidRPr="00B83CE4">
        <w:rPr>
          <w:rFonts w:ascii="Palatino Linotype" w:eastAsiaTheme="minorHAnsi" w:hAnsi="Palatino Linotype" w:cs="Bookman Old Style"/>
          <w:i/>
          <w:lang w:val="es-MX" w:eastAsia="en-US"/>
        </w:rPr>
        <w:t>Además de las obligaciones de transparencia común a que se refiere el Capítulo II de este Título, los sujetos obligados del Poder Ejecutivo Local y municipales, deberán poner a disposición del público y actualizar la siguiente información:</w:t>
      </w:r>
    </w:p>
    <w:p w:rsidR="005200F5" w:rsidRPr="00B83CE4" w:rsidRDefault="005200F5" w:rsidP="00B83CE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p>
    <w:p w:rsidR="005200F5" w:rsidRPr="00B83CE4" w:rsidRDefault="005200F5" w:rsidP="00B83CE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83CE4">
        <w:rPr>
          <w:rFonts w:ascii="Palatino Linotype" w:eastAsiaTheme="minorHAnsi" w:hAnsi="Palatino Linotype" w:cs="Bookman Old Style,Bold"/>
          <w:b/>
          <w:bCs/>
          <w:i/>
          <w:lang w:val="es-MX" w:eastAsia="en-US"/>
        </w:rPr>
        <w:t xml:space="preserve">I. </w:t>
      </w:r>
      <w:r w:rsidRPr="00B83CE4">
        <w:rPr>
          <w:rFonts w:ascii="Palatino Linotype" w:eastAsiaTheme="minorHAnsi" w:hAnsi="Palatino Linotype" w:cs="Bookman Old Style"/>
          <w:i/>
          <w:lang w:val="es-MX" w:eastAsia="en-US"/>
        </w:rPr>
        <w:t>En el caso del Poder Ejecutivo y los Municipios, en el ámbito de su competencia:</w:t>
      </w:r>
    </w:p>
    <w:p w:rsidR="005200F5" w:rsidRPr="00B83CE4" w:rsidRDefault="005200F5" w:rsidP="00B83CE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83CE4">
        <w:rPr>
          <w:rFonts w:ascii="Palatino Linotype" w:eastAsiaTheme="minorHAnsi" w:hAnsi="Palatino Linotype" w:cs="Bookman Old Style,Bold"/>
          <w:b/>
          <w:bCs/>
          <w:i/>
          <w:lang w:val="es-MX" w:eastAsia="en-US"/>
        </w:rPr>
        <w:t xml:space="preserve">a) </w:t>
      </w:r>
      <w:r w:rsidRPr="00B83CE4">
        <w:rPr>
          <w:rFonts w:ascii="Palatino Linotype" w:eastAsiaTheme="minorHAnsi" w:hAnsi="Palatino Linotype" w:cs="Bookman Old Style"/>
          <w:i/>
          <w:lang w:val="es-MX" w:eastAsia="en-US"/>
        </w:rPr>
        <w:t>El Plan Estatal de Desarrollo y Plan de Desarrollo Municipal;</w:t>
      </w:r>
    </w:p>
    <w:p w:rsidR="005200F5" w:rsidRPr="00B83CE4" w:rsidRDefault="005200F5" w:rsidP="00B83CE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83CE4">
        <w:rPr>
          <w:rFonts w:ascii="Palatino Linotype" w:eastAsiaTheme="minorHAnsi" w:hAnsi="Palatino Linotype" w:cs="Bookman Old Style,Bold"/>
          <w:b/>
          <w:bCs/>
          <w:i/>
          <w:lang w:val="es-MX" w:eastAsia="en-US"/>
        </w:rPr>
        <w:t xml:space="preserve">b) </w:t>
      </w:r>
      <w:r w:rsidRPr="00B83CE4">
        <w:rPr>
          <w:rFonts w:ascii="Palatino Linotype" w:eastAsiaTheme="minorHAnsi" w:hAnsi="Palatino Linotype" w:cs="Bookman Old Style"/>
          <w:i/>
          <w:lang w:val="es-MX" w:eastAsia="en-US"/>
        </w:rPr>
        <w:t>El presupuesto de egresos y las fórmulas de distribución de los recursos otorgados;</w:t>
      </w:r>
    </w:p>
    <w:p w:rsidR="005200F5" w:rsidRPr="00B83CE4" w:rsidRDefault="005200F5" w:rsidP="00B83CE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83CE4">
        <w:rPr>
          <w:rFonts w:ascii="Palatino Linotype" w:eastAsiaTheme="minorHAnsi" w:hAnsi="Palatino Linotype" w:cs="Bookman Old Style,Bold"/>
          <w:b/>
          <w:bCs/>
          <w:i/>
          <w:lang w:val="es-MX" w:eastAsia="en-US"/>
        </w:rPr>
        <w:t xml:space="preserve">c) </w:t>
      </w:r>
      <w:r w:rsidRPr="00B83CE4">
        <w:rPr>
          <w:rFonts w:ascii="Palatino Linotype" w:eastAsiaTheme="minorHAnsi" w:hAnsi="Palatino Linotype" w:cs="Bookman Old Style"/>
          <w:i/>
          <w:lang w:val="es-MX" w:eastAsia="en-US"/>
        </w:rPr>
        <w:t>El listado de expropiaciones decretadas y ejecutadas que incluya, cuando menos, la fecha de expropiación, el domicilio y la causa de utilidad pública y las ocupaciones superficiales;</w:t>
      </w:r>
    </w:p>
    <w:p w:rsidR="005200F5" w:rsidRPr="00B83CE4" w:rsidRDefault="005200F5" w:rsidP="00B83CE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83CE4">
        <w:rPr>
          <w:rFonts w:ascii="Palatino Linotype" w:eastAsiaTheme="minorHAnsi" w:hAnsi="Palatino Linotype" w:cs="Bookman Old Style,Bold"/>
          <w:b/>
          <w:bCs/>
          <w:i/>
          <w:lang w:val="es-MX" w:eastAsia="en-US"/>
        </w:rPr>
        <w:t xml:space="preserve">d) </w:t>
      </w:r>
      <w:r w:rsidRPr="00B83CE4">
        <w:rPr>
          <w:rFonts w:ascii="Palatino Linotype" w:eastAsiaTheme="minorHAnsi" w:hAnsi="Palatino Linotype" w:cs="Bookman Old Style"/>
          <w:i/>
          <w:lang w:val="es-MX" w:eastAsia="en-US"/>
        </w:rPr>
        <w:t>El nombre, denominación o razón social y clave del registro federal de los contribuyentes a los que se les hubiera cancelado o condonado algún crédito fiscal local o municipal, así como los montos respectivos. Asimismo, la información estadística sobre las exenciones previstas en las disposiciones fiscales;</w:t>
      </w:r>
    </w:p>
    <w:p w:rsidR="005200F5" w:rsidRPr="00B83CE4" w:rsidRDefault="005200F5" w:rsidP="00B83CE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83CE4">
        <w:rPr>
          <w:rFonts w:ascii="Palatino Linotype" w:eastAsiaTheme="minorHAnsi" w:hAnsi="Palatino Linotype" w:cs="Bookman Old Style,Bold"/>
          <w:b/>
          <w:bCs/>
          <w:i/>
          <w:lang w:val="es-MX" w:eastAsia="en-US"/>
        </w:rPr>
        <w:t xml:space="preserve">e) </w:t>
      </w:r>
      <w:r w:rsidRPr="00B83CE4">
        <w:rPr>
          <w:rFonts w:ascii="Palatino Linotype" w:eastAsiaTheme="minorHAnsi" w:hAnsi="Palatino Linotype" w:cs="Bookman Old Style"/>
          <w:i/>
          <w:lang w:val="es-MX" w:eastAsia="en-US"/>
        </w:rPr>
        <w:t>Los nombres de las personas a quienes se les habilitó para ejercer como notarios públicos, así como sus datos de contacto, la información relacionada con el proceso de otorgamiento de la patente y las sanciones que se les hubieran aplicado;</w:t>
      </w:r>
    </w:p>
    <w:p w:rsidR="005200F5" w:rsidRPr="00B83CE4" w:rsidRDefault="005200F5" w:rsidP="00B83CE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83CE4">
        <w:rPr>
          <w:rFonts w:ascii="Palatino Linotype" w:eastAsiaTheme="minorHAnsi" w:hAnsi="Palatino Linotype" w:cs="Bookman Old Style,Bold"/>
          <w:b/>
          <w:bCs/>
          <w:i/>
          <w:lang w:val="es-MX" w:eastAsia="en-US"/>
        </w:rPr>
        <w:t xml:space="preserve">f) </w:t>
      </w:r>
      <w:r w:rsidRPr="00B83CE4">
        <w:rPr>
          <w:rFonts w:ascii="Palatino Linotype" w:eastAsiaTheme="minorHAnsi" w:hAnsi="Palatino Linotype" w:cs="Bookman Old Style"/>
          <w:i/>
          <w:lang w:val="es-MX" w:eastAsia="en-US"/>
        </w:rPr>
        <w:t>La información detallada que contengan los planes de desarrollo urbano, ordenamiento territorial y ecológico, los tipos y usos de suelo, licencias de uso y construcción otorgadas por los gobiernos municipales;</w:t>
      </w:r>
    </w:p>
    <w:p w:rsidR="005200F5" w:rsidRPr="00B83CE4" w:rsidRDefault="005200F5" w:rsidP="00B83CE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83CE4">
        <w:rPr>
          <w:rFonts w:ascii="Palatino Linotype" w:eastAsiaTheme="minorHAnsi" w:hAnsi="Palatino Linotype" w:cs="Bookman Old Style,Bold"/>
          <w:b/>
          <w:bCs/>
          <w:i/>
          <w:lang w:val="es-MX" w:eastAsia="en-US"/>
        </w:rPr>
        <w:t xml:space="preserve">g) </w:t>
      </w:r>
      <w:r w:rsidRPr="00B83CE4">
        <w:rPr>
          <w:rFonts w:ascii="Palatino Linotype" w:eastAsiaTheme="minorHAnsi" w:hAnsi="Palatino Linotype" w:cs="Bookman Old Style"/>
          <w:i/>
          <w:lang w:val="es-MX" w:eastAsia="en-US"/>
        </w:rPr>
        <w:t>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p w:rsidR="005200F5" w:rsidRPr="00B83CE4" w:rsidRDefault="005200F5" w:rsidP="00B83CE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83CE4">
        <w:rPr>
          <w:rFonts w:ascii="Palatino Linotype" w:eastAsiaTheme="minorHAnsi" w:hAnsi="Palatino Linotype" w:cs="Bookman Old Style,Bold"/>
          <w:b/>
          <w:bCs/>
          <w:i/>
          <w:lang w:val="es-MX" w:eastAsia="en-US"/>
        </w:rPr>
        <w:t xml:space="preserve">h) </w:t>
      </w:r>
      <w:r w:rsidRPr="00B83CE4">
        <w:rPr>
          <w:rFonts w:ascii="Palatino Linotype" w:eastAsiaTheme="minorHAnsi" w:hAnsi="Palatino Linotype" w:cs="Bookman Old Style"/>
          <w:i/>
          <w:lang w:val="es-MX" w:eastAsia="en-US"/>
        </w:rPr>
        <w:t>Por conducto del Registro Civil para la Entidad, deberá publicar la siguiente información: los requisitos para ser Oficial del Registro Civil; los resultados de los exámenes de aptitud, de las investigaciones e inspecciones que realice a las oficialías del Registro Civil; listado de las oficialías del Registro Civil en la Entidad, incluyendo su domicilio, currículum y antigüedad en el desempeño de sus funciones; y estadísticas de los trámites que realice;</w:t>
      </w:r>
    </w:p>
    <w:p w:rsidR="005200F5" w:rsidRPr="00B83CE4" w:rsidRDefault="005200F5" w:rsidP="00B83CE4">
      <w:pPr>
        <w:autoSpaceDE w:val="0"/>
        <w:autoSpaceDN w:val="0"/>
        <w:adjustRightInd w:val="0"/>
        <w:spacing w:line="360" w:lineRule="auto"/>
        <w:ind w:left="567" w:right="567"/>
        <w:jc w:val="both"/>
        <w:rPr>
          <w:rFonts w:ascii="Palatino Linotype" w:eastAsiaTheme="minorHAnsi" w:hAnsi="Palatino Linotype" w:cs="Bookman Old Style"/>
          <w:i/>
          <w:lang w:val="es-MX" w:eastAsia="en-US"/>
        </w:rPr>
      </w:pPr>
      <w:r w:rsidRPr="00B83CE4">
        <w:rPr>
          <w:rFonts w:ascii="Palatino Linotype" w:eastAsiaTheme="minorHAnsi" w:hAnsi="Palatino Linotype" w:cs="Bookman Old Style,Bold"/>
          <w:b/>
          <w:bCs/>
          <w:i/>
          <w:lang w:val="es-MX" w:eastAsia="en-US"/>
        </w:rPr>
        <w:t xml:space="preserve">i) </w:t>
      </w:r>
      <w:r w:rsidRPr="00B83CE4">
        <w:rPr>
          <w:rFonts w:ascii="Palatino Linotype" w:eastAsiaTheme="minorHAnsi" w:hAnsi="Palatino Linotype" w:cs="Bookman Old Style"/>
          <w:i/>
          <w:lang w:val="es-MX" w:eastAsia="en-US"/>
        </w:rPr>
        <w:t>Por conducto de la autoridad educativa de la Entidad: El calendario del ciclo escolar; directorio de escuelas públicas incorporadas al Sistema Educativo Estatal; la lista de útiles escolares básicos por nivel educativo; el Directorio de bibliotecas públicas incluyendo horarios, el domicilio, teléfonos, correo electrónico, requisitos de consulta, reglamento y sitio electrónico, en su caso;</w:t>
      </w:r>
    </w:p>
    <w:p w:rsidR="005200F5" w:rsidRPr="00B83CE4" w:rsidRDefault="005200F5" w:rsidP="00B83CE4">
      <w:pPr>
        <w:autoSpaceDE w:val="0"/>
        <w:autoSpaceDN w:val="0"/>
        <w:adjustRightInd w:val="0"/>
        <w:spacing w:line="360" w:lineRule="auto"/>
        <w:ind w:left="567" w:right="567"/>
        <w:jc w:val="both"/>
        <w:rPr>
          <w:rFonts w:ascii="Palatino Linotype" w:eastAsiaTheme="minorHAnsi" w:hAnsi="Palatino Linotype" w:cs="Bookman Old Style"/>
          <w:b/>
          <w:i/>
          <w:lang w:val="es-MX" w:eastAsia="en-US"/>
        </w:rPr>
      </w:pPr>
      <w:r w:rsidRPr="00B83CE4">
        <w:rPr>
          <w:rFonts w:ascii="Palatino Linotype" w:eastAsiaTheme="minorHAnsi" w:hAnsi="Palatino Linotype" w:cs="Bookman Old Style,Bold"/>
          <w:b/>
          <w:bCs/>
          <w:i/>
          <w:lang w:val="es-MX" w:eastAsia="en-US"/>
        </w:rPr>
        <w:t xml:space="preserve">j) </w:t>
      </w:r>
      <w:r w:rsidRPr="00B83CE4">
        <w:rPr>
          <w:rFonts w:ascii="Palatino Linotype" w:eastAsiaTheme="minorHAnsi" w:hAnsi="Palatino Linotype" w:cs="Bookman Old Style"/>
          <w:b/>
          <w:i/>
          <w:lang w:val="es-MX" w:eastAsia="en-US"/>
        </w:rPr>
        <w:t>En materia de protección civil el atlas estatal de riesgos, por municipio; y</w:t>
      </w:r>
    </w:p>
    <w:p w:rsidR="005200F5" w:rsidRPr="00B83CE4" w:rsidRDefault="005200F5" w:rsidP="00B83CE4">
      <w:pPr>
        <w:autoSpaceDE w:val="0"/>
        <w:autoSpaceDN w:val="0"/>
        <w:adjustRightInd w:val="0"/>
        <w:spacing w:line="360" w:lineRule="auto"/>
        <w:ind w:left="567" w:right="567"/>
        <w:jc w:val="both"/>
        <w:rPr>
          <w:rFonts w:ascii="Palatino Linotype" w:eastAsiaTheme="minorHAnsi" w:hAnsi="Palatino Linotype" w:cs="Bookman Old Style"/>
          <w:b/>
          <w:i/>
          <w:lang w:val="es-MX" w:eastAsia="en-US"/>
        </w:rPr>
      </w:pPr>
      <w:r w:rsidRPr="00B83CE4">
        <w:rPr>
          <w:rFonts w:ascii="Palatino Linotype" w:eastAsiaTheme="minorHAnsi" w:hAnsi="Palatino Linotype" w:cs="Bookman Old Style,Bold"/>
          <w:b/>
          <w:bCs/>
          <w:i/>
          <w:lang w:val="es-MX" w:eastAsia="en-US"/>
        </w:rPr>
        <w:t xml:space="preserve">k) </w:t>
      </w:r>
      <w:r w:rsidRPr="00B83CE4">
        <w:rPr>
          <w:rFonts w:ascii="Palatino Linotype" w:eastAsiaTheme="minorHAnsi" w:hAnsi="Palatino Linotype" w:cs="Bookman Old Style"/>
          <w:b/>
          <w:i/>
          <w:lang w:val="es-MX" w:eastAsia="en-US"/>
        </w:rPr>
        <w:t>La información que sea de utilidad o resulte relevante para el conocimiento y evaluación de las funciones y políticas públicas implementadas por el Poder Ejecutivo.</w:t>
      </w:r>
    </w:p>
    <w:p w:rsidR="005200F5" w:rsidRPr="00B83CE4" w:rsidRDefault="005200F5" w:rsidP="00B83CE4">
      <w:pPr>
        <w:autoSpaceDE w:val="0"/>
        <w:autoSpaceDN w:val="0"/>
        <w:adjustRightInd w:val="0"/>
        <w:spacing w:line="360" w:lineRule="auto"/>
        <w:ind w:left="567" w:right="567"/>
        <w:jc w:val="both"/>
        <w:rPr>
          <w:rFonts w:ascii="Palatino Linotype" w:hAnsi="Palatino Linotype"/>
          <w:b/>
          <w:i/>
          <w:lang w:val="es-MX" w:eastAsia="en-US"/>
        </w:rPr>
      </w:pPr>
      <w:r w:rsidRPr="00B83CE4">
        <w:rPr>
          <w:rFonts w:ascii="Palatino Linotype" w:eastAsiaTheme="minorHAnsi" w:hAnsi="Palatino Linotype" w:cs="Bookman Old Style,Bold"/>
          <w:b/>
          <w:bCs/>
          <w:i/>
          <w:lang w:val="es-MX" w:eastAsia="en-US"/>
        </w:rPr>
        <w:t>(Énfasis añadido)</w:t>
      </w:r>
    </w:p>
    <w:p w:rsidR="005200F5" w:rsidRPr="00B83CE4" w:rsidRDefault="005200F5" w:rsidP="00B83CE4">
      <w:pPr>
        <w:pStyle w:val="Prrafodelista"/>
        <w:spacing w:line="360" w:lineRule="auto"/>
        <w:ind w:left="0"/>
        <w:jc w:val="both"/>
        <w:rPr>
          <w:rFonts w:ascii="Palatino Linotype" w:hAnsi="Palatino Linotype"/>
          <w:lang w:val="es-MX" w:eastAsia="en-US"/>
        </w:rPr>
      </w:pPr>
    </w:p>
    <w:p w:rsidR="000D4FCC" w:rsidRPr="00B83CE4" w:rsidRDefault="005200F5" w:rsidP="00B83CE4">
      <w:pPr>
        <w:pStyle w:val="Prrafodelista"/>
        <w:numPr>
          <w:ilvl w:val="0"/>
          <w:numId w:val="1"/>
        </w:numPr>
        <w:spacing w:line="360" w:lineRule="auto"/>
        <w:ind w:left="0" w:firstLine="0"/>
        <w:jc w:val="both"/>
        <w:rPr>
          <w:rFonts w:ascii="Palatino Linotype" w:hAnsi="Palatino Linotype"/>
          <w:lang w:val="es-MX" w:eastAsia="en-US"/>
        </w:rPr>
      </w:pPr>
      <w:r w:rsidRPr="00B83CE4">
        <w:rPr>
          <w:rFonts w:ascii="Palatino Linotype" w:hAnsi="Palatino Linotype"/>
          <w:lang w:val="es-MX" w:eastAsia="en-US"/>
        </w:rPr>
        <w:t>El recurrente solicitó información de las fracciones j) y k), la primera de ellas ya fue analizada en líneas anteriores, mientras que de la segunda, el Sujeto Obligado fue omiso en pronunciarse al respecto, no obstante, funge como una obligación de transparencia especifica.</w:t>
      </w:r>
    </w:p>
    <w:p w:rsidR="000D4FCC" w:rsidRPr="00B83CE4" w:rsidRDefault="000D4FCC" w:rsidP="00B83CE4">
      <w:pPr>
        <w:pStyle w:val="Prrafodelista"/>
        <w:spacing w:line="360" w:lineRule="auto"/>
        <w:ind w:left="0"/>
        <w:jc w:val="both"/>
        <w:rPr>
          <w:rFonts w:ascii="Palatino Linotype" w:hAnsi="Palatino Linotype"/>
          <w:lang w:val="es-MX" w:eastAsia="en-US"/>
        </w:rPr>
      </w:pPr>
    </w:p>
    <w:p w:rsidR="000D4FCC" w:rsidRPr="00B83CE4" w:rsidRDefault="000D4FCC" w:rsidP="00B83CE4">
      <w:pPr>
        <w:pStyle w:val="Prrafodelista"/>
        <w:numPr>
          <w:ilvl w:val="0"/>
          <w:numId w:val="1"/>
        </w:numPr>
        <w:spacing w:line="360" w:lineRule="auto"/>
        <w:ind w:left="0" w:firstLine="0"/>
        <w:jc w:val="both"/>
        <w:rPr>
          <w:rFonts w:ascii="Palatino Linotype" w:hAnsi="Palatino Linotype"/>
          <w:lang w:val="es-MX" w:eastAsia="en-US"/>
        </w:rPr>
      </w:pPr>
      <w:r w:rsidRPr="00B83CE4">
        <w:rPr>
          <w:rFonts w:ascii="Palatino Linotype" w:hAnsi="Palatino Linotype"/>
          <w:lang w:val="es-MX" w:eastAsia="en-US"/>
        </w:rPr>
        <w:t>Cada Municipio del Estado de M</w:t>
      </w:r>
      <w:r w:rsidR="00334D63" w:rsidRPr="00B83CE4">
        <w:rPr>
          <w:rFonts w:ascii="Palatino Linotype" w:hAnsi="Palatino Linotype"/>
          <w:lang w:val="es-MX" w:eastAsia="en-US"/>
        </w:rPr>
        <w:t>éxico cuenta con</w:t>
      </w:r>
      <w:r w:rsidR="001A7D74" w:rsidRPr="00B83CE4">
        <w:rPr>
          <w:rFonts w:ascii="Palatino Linotype" w:hAnsi="Palatino Linotype"/>
          <w:lang w:val="es-MX" w:eastAsia="en-US"/>
        </w:rPr>
        <w:t xml:space="preserve"> autonomía, sin embargo, </w:t>
      </w:r>
      <w:r w:rsidR="00334D63" w:rsidRPr="00B83CE4">
        <w:rPr>
          <w:rFonts w:ascii="Palatino Linotype" w:hAnsi="Palatino Linotype"/>
          <w:lang w:val="es-MX" w:eastAsia="en-US"/>
        </w:rPr>
        <w:t xml:space="preserve">hay asuntos en los cuales es necesario </w:t>
      </w:r>
      <w:r w:rsidR="001A7D74" w:rsidRPr="00B83CE4">
        <w:rPr>
          <w:rFonts w:ascii="Palatino Linotype" w:hAnsi="Palatino Linotype"/>
          <w:lang w:val="es-MX" w:eastAsia="en-US"/>
        </w:rPr>
        <w:t>coordinarse con las autoridades estatales y, en su caso, con autoridades federales. Los municipios contarán con un Ayuntamiento, el cual será la autoridad del mismo, no habiendo autoridad entre éste y el Gobierno del Estado de México. En otras palabras, los municipios, a través de sus Ayuntamientos, deben coordinarse con el Gobierno del Estado de México para tratar cualquier asunto que pudiera suscitarse, entre los que se encuentran, la aplicación de apoyos, programas, políticas públicas que originalmente puedan ser implementadas por el Gobierno del Estado y quien funge como órgano</w:t>
      </w:r>
      <w:r w:rsidR="005D4B68" w:rsidRPr="00B83CE4">
        <w:rPr>
          <w:rFonts w:ascii="Palatino Linotype" w:hAnsi="Palatino Linotype"/>
          <w:lang w:val="es-MX" w:eastAsia="en-US"/>
        </w:rPr>
        <w:t xml:space="preserve"> ejecutor es</w:t>
      </w:r>
      <w:r w:rsidR="001A7D74" w:rsidRPr="00B83CE4">
        <w:rPr>
          <w:rFonts w:ascii="Palatino Linotype" w:hAnsi="Palatino Linotype"/>
          <w:lang w:val="es-MX" w:eastAsia="en-US"/>
        </w:rPr>
        <w:t xml:space="preserve"> el municipio.</w:t>
      </w:r>
      <w:r w:rsidR="00334D63" w:rsidRPr="00B83CE4">
        <w:rPr>
          <w:rFonts w:ascii="Palatino Linotype" w:hAnsi="Palatino Linotype"/>
          <w:lang w:val="es-MX" w:eastAsia="en-US"/>
        </w:rPr>
        <w:t xml:space="preserve"> Tal es el caso del Plan de Desarrollo </w:t>
      </w:r>
      <w:r w:rsidR="008D42C3" w:rsidRPr="00B83CE4">
        <w:rPr>
          <w:rFonts w:ascii="Palatino Linotype" w:hAnsi="Palatino Linotype"/>
          <w:lang w:val="es-MX" w:eastAsia="en-US"/>
        </w:rPr>
        <w:t>del Estado de México</w:t>
      </w:r>
      <w:r w:rsidR="00334D63" w:rsidRPr="00B83CE4">
        <w:rPr>
          <w:rFonts w:ascii="Palatino Linotype" w:hAnsi="Palatino Linotype"/>
          <w:lang w:val="es-MX" w:eastAsia="en-US"/>
        </w:rPr>
        <w:t xml:space="preserve">, puesto que </w:t>
      </w:r>
      <w:r w:rsidR="00334D63" w:rsidRPr="00B83CE4">
        <w:rPr>
          <w:rFonts w:ascii="Palatino Linotype" w:hAnsi="Palatino Linotype"/>
          <w:i/>
          <w:lang w:val="es-MX" w:eastAsia="en-US"/>
        </w:rPr>
        <w:t>es el instrumento rector de la planeación estatal y en él, deberán quedar expresadas claramente las prioridades, objetivos, estrategias y líneas generales de acción en materia económica, política y social para promover y fomentar el desarrollo sustentable y el mejoramiento en la calidad de vida de la población y orientar la acción del gobierno y la sociedad hacia ese fin. En su elaboración e integración quedarán incluidas, previa valoración, las propuestas planeadas por los distintos grupos sociales a través de los mecanismos e instrumentos de participación</w:t>
      </w:r>
      <w:r w:rsidR="008D42C3" w:rsidRPr="00B83CE4">
        <w:rPr>
          <w:rStyle w:val="Refdenotaalpie"/>
          <w:rFonts w:ascii="Palatino Linotype" w:hAnsi="Palatino Linotype"/>
          <w:i/>
          <w:lang w:val="es-MX" w:eastAsia="en-US"/>
        </w:rPr>
        <w:footnoteReference w:id="11"/>
      </w:r>
      <w:r w:rsidR="00334D63" w:rsidRPr="00B83CE4">
        <w:rPr>
          <w:rFonts w:ascii="Palatino Linotype" w:hAnsi="Palatino Linotype"/>
          <w:i/>
          <w:lang w:val="es-MX" w:eastAsia="en-US"/>
        </w:rPr>
        <w:t>.</w:t>
      </w:r>
      <w:r w:rsidR="008D42C3" w:rsidRPr="00B83CE4">
        <w:rPr>
          <w:rFonts w:ascii="Palatino Linotype" w:hAnsi="Palatino Linotype"/>
          <w:i/>
          <w:lang w:val="es-MX" w:eastAsia="en-US"/>
        </w:rPr>
        <w:t xml:space="preserve"> </w:t>
      </w:r>
    </w:p>
    <w:p w:rsidR="008D42C3" w:rsidRPr="00B83CE4" w:rsidRDefault="008D42C3" w:rsidP="00B83CE4">
      <w:pPr>
        <w:pStyle w:val="Prrafodelista"/>
        <w:spacing w:line="360" w:lineRule="auto"/>
        <w:ind w:left="0"/>
        <w:jc w:val="both"/>
        <w:rPr>
          <w:rFonts w:ascii="Palatino Linotype" w:hAnsi="Palatino Linotype"/>
          <w:lang w:val="es-MX" w:eastAsia="en-US"/>
        </w:rPr>
      </w:pPr>
    </w:p>
    <w:p w:rsidR="008D42C3" w:rsidRPr="00B83CE4" w:rsidRDefault="008D42C3" w:rsidP="00B83CE4">
      <w:pPr>
        <w:pStyle w:val="Prrafodelista"/>
        <w:numPr>
          <w:ilvl w:val="0"/>
          <w:numId w:val="1"/>
        </w:numPr>
        <w:spacing w:line="360" w:lineRule="auto"/>
        <w:ind w:left="0" w:firstLine="0"/>
        <w:jc w:val="both"/>
        <w:rPr>
          <w:rFonts w:ascii="Palatino Linotype" w:hAnsi="Palatino Linotype"/>
          <w:lang w:val="es-MX" w:eastAsia="en-US"/>
        </w:rPr>
      </w:pPr>
      <w:r w:rsidRPr="00B83CE4">
        <w:rPr>
          <w:rFonts w:ascii="Palatino Linotype" w:hAnsi="Palatino Linotype"/>
          <w:lang w:val="es-MX" w:eastAsia="en-US"/>
        </w:rPr>
        <w:t xml:space="preserve">A nivel municipal, cada Ayuntamiento elaborará su plan de desarrollo municipal y los programas de trabajo necesarios para su ejecución en forma democrática y participativa. El plan de desarrollo municipal será elaborado y aprobado dentro de los primeros tres meses de la gestión municipal. </w:t>
      </w:r>
    </w:p>
    <w:p w:rsidR="008D42C3" w:rsidRPr="00B83CE4" w:rsidRDefault="008D42C3" w:rsidP="00B83CE4">
      <w:pPr>
        <w:pStyle w:val="Prrafodelista"/>
        <w:spacing w:line="360" w:lineRule="auto"/>
        <w:rPr>
          <w:rFonts w:ascii="Palatino Linotype" w:hAnsi="Palatino Linotype"/>
          <w:lang w:val="es-MX" w:eastAsia="en-US"/>
        </w:rPr>
      </w:pPr>
    </w:p>
    <w:p w:rsidR="008D42C3" w:rsidRPr="00B83CE4" w:rsidRDefault="008D42C3" w:rsidP="00B83CE4">
      <w:pPr>
        <w:pStyle w:val="Prrafodelista"/>
        <w:numPr>
          <w:ilvl w:val="0"/>
          <w:numId w:val="1"/>
        </w:numPr>
        <w:spacing w:line="360" w:lineRule="auto"/>
        <w:ind w:left="0" w:firstLine="0"/>
        <w:jc w:val="both"/>
        <w:rPr>
          <w:rFonts w:ascii="Palatino Linotype" w:hAnsi="Palatino Linotype"/>
          <w:lang w:val="es-MX" w:eastAsia="en-US"/>
        </w:rPr>
      </w:pPr>
      <w:r w:rsidRPr="00B83CE4">
        <w:rPr>
          <w:rFonts w:ascii="Palatino Linotype" w:hAnsi="Palatino Linotype"/>
          <w:lang w:val="es-MX" w:eastAsia="en-US"/>
        </w:rPr>
        <w:t>La Ley Orgánica Municipal del Estado de México establece en el artículo 117 lo siguiente:</w:t>
      </w:r>
    </w:p>
    <w:p w:rsidR="008D42C3" w:rsidRPr="00B83CE4" w:rsidRDefault="008D42C3" w:rsidP="00B83CE4">
      <w:pPr>
        <w:pStyle w:val="Prrafodelista"/>
        <w:spacing w:line="360" w:lineRule="auto"/>
        <w:ind w:left="567"/>
        <w:rPr>
          <w:rFonts w:ascii="Palatino Linotype" w:hAnsi="Palatino Linotype"/>
          <w:lang w:val="es-MX" w:eastAsia="en-US"/>
        </w:rPr>
      </w:pPr>
    </w:p>
    <w:p w:rsidR="008D42C3" w:rsidRPr="00B83CE4" w:rsidRDefault="008D42C3" w:rsidP="00B83CE4">
      <w:pPr>
        <w:pStyle w:val="Prrafodelista"/>
        <w:spacing w:line="360" w:lineRule="auto"/>
        <w:ind w:left="567"/>
        <w:jc w:val="both"/>
        <w:rPr>
          <w:rFonts w:ascii="Palatino Linotype" w:hAnsi="Palatino Linotype"/>
          <w:i/>
        </w:rPr>
      </w:pPr>
      <w:r w:rsidRPr="00B83CE4">
        <w:rPr>
          <w:rFonts w:ascii="Palatino Linotype" w:hAnsi="Palatino Linotype"/>
          <w:i/>
        </w:rPr>
        <w:t xml:space="preserve">Artículo 117.- El Plan de Desarrollo Municipal tendrá los objetivos siguientes: </w:t>
      </w:r>
    </w:p>
    <w:p w:rsidR="008D42C3" w:rsidRPr="00B83CE4" w:rsidRDefault="008D42C3" w:rsidP="00B83CE4">
      <w:pPr>
        <w:pStyle w:val="Prrafodelista"/>
        <w:spacing w:line="360" w:lineRule="auto"/>
        <w:ind w:left="851"/>
        <w:jc w:val="both"/>
        <w:rPr>
          <w:rFonts w:ascii="Palatino Linotype" w:hAnsi="Palatino Linotype"/>
          <w:i/>
        </w:rPr>
      </w:pPr>
      <w:r w:rsidRPr="00B83CE4">
        <w:rPr>
          <w:rFonts w:ascii="Palatino Linotype" w:hAnsi="Palatino Linotype"/>
          <w:i/>
        </w:rPr>
        <w:t xml:space="preserve">I. Atender las demandas prioritarias de la población; </w:t>
      </w:r>
    </w:p>
    <w:p w:rsidR="008D42C3" w:rsidRPr="00B83CE4" w:rsidRDefault="008D42C3" w:rsidP="00B83CE4">
      <w:pPr>
        <w:pStyle w:val="Prrafodelista"/>
        <w:spacing w:line="360" w:lineRule="auto"/>
        <w:ind w:left="851"/>
        <w:jc w:val="both"/>
        <w:rPr>
          <w:rFonts w:ascii="Palatino Linotype" w:hAnsi="Palatino Linotype"/>
          <w:i/>
        </w:rPr>
      </w:pPr>
      <w:r w:rsidRPr="00B83CE4">
        <w:rPr>
          <w:rFonts w:ascii="Palatino Linotype" w:hAnsi="Palatino Linotype"/>
          <w:i/>
        </w:rPr>
        <w:t xml:space="preserve">II. Propiciar el desarrollo armónico del municipio; </w:t>
      </w:r>
    </w:p>
    <w:p w:rsidR="008D42C3" w:rsidRPr="00B83CE4" w:rsidRDefault="008D42C3" w:rsidP="00B83CE4">
      <w:pPr>
        <w:pStyle w:val="Prrafodelista"/>
        <w:spacing w:line="360" w:lineRule="auto"/>
        <w:ind w:left="851"/>
        <w:jc w:val="both"/>
        <w:rPr>
          <w:rFonts w:ascii="Palatino Linotype" w:hAnsi="Palatino Linotype"/>
          <w:i/>
        </w:rPr>
      </w:pPr>
      <w:r w:rsidRPr="00B83CE4">
        <w:rPr>
          <w:rFonts w:ascii="Palatino Linotype" w:hAnsi="Palatino Linotype"/>
          <w:i/>
        </w:rPr>
        <w:t xml:space="preserve">III. Asegurar la participación de la sociedad en las acciones del gobierno municipal; </w:t>
      </w:r>
    </w:p>
    <w:p w:rsidR="008D42C3" w:rsidRPr="00B83CE4" w:rsidRDefault="008D42C3" w:rsidP="00B83CE4">
      <w:pPr>
        <w:pStyle w:val="Prrafodelista"/>
        <w:spacing w:line="360" w:lineRule="auto"/>
        <w:ind w:left="851"/>
        <w:jc w:val="both"/>
        <w:rPr>
          <w:rFonts w:ascii="Palatino Linotype" w:hAnsi="Palatino Linotype"/>
          <w:b/>
          <w:i/>
        </w:rPr>
      </w:pPr>
      <w:r w:rsidRPr="00B83CE4">
        <w:rPr>
          <w:rFonts w:ascii="Palatino Linotype" w:hAnsi="Palatino Linotype"/>
          <w:b/>
          <w:i/>
        </w:rPr>
        <w:t xml:space="preserve">IV. Vincular el Plan de Desarrollo Municipal con los planes de desarrollo federal y estatal; </w:t>
      </w:r>
    </w:p>
    <w:p w:rsidR="008D42C3" w:rsidRPr="00B83CE4" w:rsidRDefault="008D42C3" w:rsidP="00B83CE4">
      <w:pPr>
        <w:pStyle w:val="Prrafodelista"/>
        <w:spacing w:line="360" w:lineRule="auto"/>
        <w:ind w:left="851"/>
        <w:jc w:val="both"/>
        <w:rPr>
          <w:rFonts w:ascii="Palatino Linotype" w:hAnsi="Palatino Linotype"/>
        </w:rPr>
      </w:pPr>
      <w:r w:rsidRPr="00B83CE4">
        <w:rPr>
          <w:rFonts w:ascii="Palatino Linotype" w:hAnsi="Palatino Linotype"/>
          <w:i/>
        </w:rPr>
        <w:t>V. Aplicar de manera racional los recursos financieros para el cumplimiento del plan y los programas de desarrollo</w:t>
      </w:r>
      <w:r w:rsidRPr="00B83CE4">
        <w:rPr>
          <w:rFonts w:ascii="Palatino Linotype" w:hAnsi="Palatino Linotype"/>
        </w:rPr>
        <w:t>.</w:t>
      </w:r>
    </w:p>
    <w:p w:rsidR="008D42C3" w:rsidRPr="00B83CE4" w:rsidRDefault="008D42C3" w:rsidP="00B83CE4">
      <w:pPr>
        <w:spacing w:line="360" w:lineRule="auto"/>
        <w:jc w:val="both"/>
        <w:rPr>
          <w:rFonts w:ascii="Palatino Linotype" w:hAnsi="Palatino Linotype"/>
          <w:lang w:val="es-MX" w:eastAsia="en-US"/>
        </w:rPr>
      </w:pPr>
    </w:p>
    <w:p w:rsidR="00A41C80" w:rsidRPr="00B83CE4" w:rsidRDefault="008D42C3" w:rsidP="00B83CE4">
      <w:pPr>
        <w:pStyle w:val="Prrafodelista"/>
        <w:numPr>
          <w:ilvl w:val="0"/>
          <w:numId w:val="1"/>
        </w:numPr>
        <w:spacing w:line="360" w:lineRule="auto"/>
        <w:ind w:left="0" w:firstLine="0"/>
        <w:jc w:val="both"/>
        <w:rPr>
          <w:rFonts w:ascii="Palatino Linotype" w:hAnsi="Palatino Linotype"/>
          <w:lang w:val="es-MX" w:eastAsia="en-US"/>
        </w:rPr>
      </w:pPr>
      <w:r w:rsidRPr="00B83CE4">
        <w:rPr>
          <w:rFonts w:ascii="Palatino Linotype" w:hAnsi="Palatino Linotype"/>
          <w:lang w:val="es-MX" w:eastAsia="en-US"/>
        </w:rPr>
        <w:t xml:space="preserve">Tal y como se aprecia de la normatividad citada, uno de los objetivos del plan de desarrollo municipal es su </w:t>
      </w:r>
      <w:r w:rsidRPr="00B83CE4">
        <w:rPr>
          <w:rFonts w:ascii="Palatino Linotype" w:hAnsi="Palatino Linotype"/>
          <w:b/>
          <w:lang w:val="es-MX" w:eastAsia="en-US"/>
        </w:rPr>
        <w:t xml:space="preserve">vinculación con el plan de desarrollo estatal, </w:t>
      </w:r>
      <w:r w:rsidRPr="00B83CE4">
        <w:rPr>
          <w:rFonts w:ascii="Palatino Linotype" w:hAnsi="Palatino Linotype"/>
          <w:lang w:val="es-MX" w:eastAsia="en-US"/>
        </w:rPr>
        <w:t>en consecuencia se entiende que comparten objetivos, estrategias y líneas generales de acción en materia económica, política y social para promover y fomentar el desarrollo sustentable y el mejoramiento en la calidad de vida de la población.</w:t>
      </w:r>
      <w:r w:rsidR="00A41C80" w:rsidRPr="00B83CE4">
        <w:rPr>
          <w:rFonts w:ascii="Palatino Linotype" w:hAnsi="Palatino Linotype"/>
          <w:lang w:val="es-MX" w:eastAsia="en-US"/>
        </w:rPr>
        <w:t xml:space="preserve"> En consecuencia, se determina que el Sujeto Obligado debe contar con información de utilidad o relevante para el conocimiento y evaluación de las funciones y políticas públicas implementadas por el Poder Ejecutivo, toda vez que, en su tabla de aplicabilidad que se encuentra disponible en la página oficial de este Órgano Garante, se aprecia que la fracción del artículo 94 a la que hace referencia el recurrente en su solicitud, si es aplicable al Sujeto Obligado; sin embargo, en la página del IPOMEX del Ayuntamiento de Tecámac, dicha fracción se encuentra vacía, se inserta imagen de referencia.</w:t>
      </w:r>
    </w:p>
    <w:p w:rsidR="00A41C80" w:rsidRPr="00B83CE4" w:rsidRDefault="00A41C80" w:rsidP="00B83CE4">
      <w:pPr>
        <w:pStyle w:val="Prrafodelista"/>
        <w:spacing w:line="360" w:lineRule="auto"/>
        <w:ind w:left="0"/>
        <w:jc w:val="both"/>
        <w:rPr>
          <w:rFonts w:ascii="Palatino Linotype" w:hAnsi="Palatino Linotype"/>
          <w:lang w:val="es-MX" w:eastAsia="en-US"/>
        </w:rPr>
      </w:pPr>
      <w:r w:rsidRPr="00B83CE4">
        <w:rPr>
          <w:rFonts w:ascii="Palatino Linotype" w:hAnsi="Palatino Linotype"/>
          <w:noProof/>
          <w:lang w:val="es-MX" w:eastAsia="es-MX"/>
        </w:rPr>
        <w:drawing>
          <wp:inline distT="0" distB="0" distL="0" distR="0" wp14:anchorId="526D75A5" wp14:editId="4C472D5B">
            <wp:extent cx="5428615" cy="43053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672" t="10923" r="40778" b="20510"/>
                    <a:stretch/>
                  </pic:blipFill>
                  <pic:spPr bwMode="auto">
                    <a:xfrm>
                      <a:off x="0" y="0"/>
                      <a:ext cx="5442395" cy="4316229"/>
                    </a:xfrm>
                    <a:prstGeom prst="rect">
                      <a:avLst/>
                    </a:prstGeom>
                    <a:ln>
                      <a:noFill/>
                    </a:ln>
                    <a:extLst>
                      <a:ext uri="{53640926-AAD7-44D8-BBD7-CCE9431645EC}">
                        <a14:shadowObscured xmlns:a14="http://schemas.microsoft.com/office/drawing/2010/main"/>
                      </a:ext>
                    </a:extLst>
                  </pic:spPr>
                </pic:pic>
              </a:graphicData>
            </a:graphic>
          </wp:inline>
        </w:drawing>
      </w:r>
    </w:p>
    <w:p w:rsidR="00A41C80" w:rsidRPr="00B83CE4" w:rsidRDefault="00A41C80" w:rsidP="00B83CE4">
      <w:pPr>
        <w:pStyle w:val="Prrafodelista"/>
        <w:numPr>
          <w:ilvl w:val="0"/>
          <w:numId w:val="1"/>
        </w:numPr>
        <w:spacing w:line="360" w:lineRule="auto"/>
        <w:ind w:left="0" w:firstLine="0"/>
        <w:jc w:val="both"/>
        <w:rPr>
          <w:rFonts w:ascii="Palatino Linotype" w:hAnsi="Palatino Linotype"/>
          <w:lang w:val="es-MX" w:eastAsia="en-US"/>
        </w:rPr>
      </w:pPr>
      <w:r w:rsidRPr="00B83CE4">
        <w:rPr>
          <w:rFonts w:ascii="Palatino Linotype" w:hAnsi="Palatino Linotype"/>
          <w:lang w:val="es-MX" w:eastAsia="en-US"/>
        </w:rPr>
        <w:t>Lo anterior, sumado a la falta de pronunciamiento por parte del Sujeto Obligado, causan un agravio al recurrente, agravio que debe ser reparado, por lo que se ordena al Sujeto Obligado entregar la información correspondiente.</w:t>
      </w:r>
    </w:p>
    <w:p w:rsidR="006456DF" w:rsidRPr="00B83CE4" w:rsidRDefault="006456DF" w:rsidP="00B83CE4">
      <w:pPr>
        <w:pStyle w:val="Prrafodelista"/>
        <w:spacing w:line="360" w:lineRule="auto"/>
        <w:ind w:left="0"/>
        <w:jc w:val="both"/>
        <w:rPr>
          <w:rFonts w:ascii="Palatino Linotype" w:hAnsi="Palatino Linotype"/>
          <w:lang w:val="es-MX" w:eastAsia="en-US"/>
        </w:rPr>
      </w:pPr>
    </w:p>
    <w:p w:rsidR="006456DF" w:rsidRPr="00B83CE4" w:rsidRDefault="006456DF" w:rsidP="00B83CE4">
      <w:pPr>
        <w:pStyle w:val="Ttulo3"/>
        <w:numPr>
          <w:ilvl w:val="1"/>
          <w:numId w:val="1"/>
        </w:numPr>
        <w:spacing w:line="360" w:lineRule="auto"/>
        <w:rPr>
          <w:rFonts w:ascii="Palatino Linotype" w:hAnsi="Palatino Linotype"/>
          <w:lang w:val="es-MX" w:eastAsia="en-US"/>
        </w:rPr>
      </w:pPr>
      <w:bookmarkStart w:id="19" w:name="_Toc4071142"/>
      <w:bookmarkStart w:id="20" w:name="_Toc17308808"/>
      <w:r w:rsidRPr="00B83CE4">
        <w:rPr>
          <w:rFonts w:ascii="Palatino Linotype" w:hAnsi="Palatino Linotype"/>
          <w:b/>
          <w:color w:val="auto"/>
        </w:rPr>
        <w:t>De la suplencia.</w:t>
      </w:r>
      <w:bookmarkEnd w:id="19"/>
      <w:bookmarkEnd w:id="20"/>
    </w:p>
    <w:p w:rsidR="006456DF" w:rsidRPr="00B83CE4" w:rsidRDefault="006456DF" w:rsidP="00B83CE4">
      <w:pPr>
        <w:pStyle w:val="Prrafodelista"/>
        <w:tabs>
          <w:tab w:val="left" w:pos="851"/>
        </w:tabs>
        <w:spacing w:line="360" w:lineRule="auto"/>
        <w:ind w:left="0" w:right="49"/>
        <w:jc w:val="both"/>
        <w:rPr>
          <w:rFonts w:ascii="Palatino Linotype" w:hAnsi="Palatino Linotype"/>
          <w:lang w:val="es-ES"/>
        </w:rPr>
      </w:pPr>
    </w:p>
    <w:p w:rsidR="006456DF" w:rsidRPr="00B83CE4" w:rsidRDefault="006456DF" w:rsidP="00B83CE4">
      <w:pPr>
        <w:pStyle w:val="Prrafodelista"/>
        <w:numPr>
          <w:ilvl w:val="0"/>
          <w:numId w:val="1"/>
        </w:numPr>
        <w:spacing w:after="160" w:line="360" w:lineRule="auto"/>
        <w:ind w:left="0" w:firstLine="0"/>
        <w:jc w:val="both"/>
        <w:rPr>
          <w:rFonts w:ascii="Palatino Linotype" w:hAnsi="Palatino Linotype"/>
          <w:b/>
        </w:rPr>
      </w:pPr>
      <w:r w:rsidRPr="00B83CE4">
        <w:rPr>
          <w:rFonts w:ascii="Palatino Linotype" w:hAnsi="Palatino Linotype"/>
        </w:rPr>
        <w:t>Debemos recordar que el ejercicio del derecho de acceso a la información prevé la posibilidad de que los recurrente puedan ejercer su derecho sin necesidad de acudir a un especialista que los represente durante la sustanciación del procedimiento, pues los artículos</w:t>
      </w:r>
      <w:r w:rsidRPr="00B83CE4">
        <w:rPr>
          <w:rFonts w:ascii="Palatino Linotype" w:hAnsi="Palatino Linotype"/>
          <w:b/>
        </w:rPr>
        <w:t xml:space="preserve"> </w:t>
      </w:r>
      <w:r w:rsidRPr="00B83CE4">
        <w:rPr>
          <w:rFonts w:ascii="Palatino Linotype" w:hAnsi="Palatino Linotype"/>
          <w:lang w:val="es-ES"/>
        </w:rPr>
        <w:t xml:space="preserve">152 y 178  de la Ley de Transparencia y Acceso a la Información Pública del Estado de México y Municipios establecen que cualquier persona podrá </w:t>
      </w:r>
      <w:r w:rsidRPr="00B83CE4">
        <w:rPr>
          <w:rFonts w:ascii="Palatino Linotype" w:hAnsi="Palatino Linotype"/>
          <w:u w:val="single"/>
          <w:lang w:val="es-ES"/>
        </w:rPr>
        <w:t>por sí mismo o a través de un representante</w:t>
      </w:r>
      <w:r w:rsidRPr="00B83CE4">
        <w:rPr>
          <w:rFonts w:ascii="Palatino Linotype" w:hAnsi="Palatino Linotype"/>
          <w:lang w:val="es-ES"/>
        </w:rPr>
        <w:t xml:space="preserve"> </w:t>
      </w:r>
      <w:r w:rsidRPr="00B83CE4">
        <w:rPr>
          <w:rFonts w:ascii="Palatino Linotype" w:hAnsi="Palatino Linotype"/>
          <w:u w:val="single"/>
          <w:lang w:val="es-ES"/>
        </w:rPr>
        <w:t>formular una solicitud de información e interponer el recurso</w:t>
      </w:r>
      <w:r w:rsidRPr="00B83CE4">
        <w:rPr>
          <w:rFonts w:ascii="Palatino Linotype" w:hAnsi="Palatino Linotype"/>
          <w:lang w:val="es-ES"/>
        </w:rPr>
        <w:t xml:space="preserve"> de revisión respectivamente.</w:t>
      </w:r>
    </w:p>
    <w:p w:rsidR="006456DF" w:rsidRPr="00B83CE4" w:rsidRDefault="006456DF" w:rsidP="00B83CE4">
      <w:pPr>
        <w:pStyle w:val="Prrafodelista"/>
        <w:spacing w:line="360" w:lineRule="auto"/>
        <w:ind w:left="0"/>
        <w:jc w:val="both"/>
        <w:rPr>
          <w:rFonts w:ascii="Palatino Linotype" w:hAnsi="Palatino Linotype"/>
          <w:lang w:val="es-ES"/>
        </w:rPr>
      </w:pPr>
    </w:p>
    <w:p w:rsidR="006456DF" w:rsidRPr="00B83CE4" w:rsidRDefault="006456DF" w:rsidP="00B83CE4">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eastAsia="es-MX"/>
        </w:rPr>
      </w:pPr>
      <w:r w:rsidRPr="00B83CE4">
        <w:rPr>
          <w:rFonts w:ascii="Palatino Linotype" w:hAnsi="Palatino Linotype"/>
          <w:lang w:val="es-ES"/>
        </w:rPr>
        <w:t>Es por ello que, no se tiene certeza de que los particulares realicen sus actuaciones mediante un representante, y, cabe la posibilidad de que los recurrentes no sean expertos en la materia. Entonces, bajo un estricto apego al principio de eficacia y con fundamento en los artículos 13</w:t>
      </w:r>
      <w:r w:rsidRPr="00B83CE4">
        <w:rPr>
          <w:rStyle w:val="Refdenotaalpie"/>
          <w:rFonts w:ascii="Palatino Linotype" w:hAnsi="Palatino Linotype"/>
          <w:lang w:val="es-ES"/>
        </w:rPr>
        <w:footnoteReference w:id="12"/>
      </w:r>
      <w:r w:rsidRPr="00B83CE4">
        <w:rPr>
          <w:rFonts w:ascii="Palatino Linotype" w:hAnsi="Palatino Linotype"/>
          <w:lang w:val="es-ES"/>
        </w:rPr>
        <w:t xml:space="preserve"> y 181</w:t>
      </w:r>
      <w:r w:rsidRPr="00B83CE4">
        <w:rPr>
          <w:rStyle w:val="Refdenotaalpie"/>
          <w:rFonts w:ascii="Palatino Linotype" w:hAnsi="Palatino Linotype"/>
          <w:lang w:val="es-ES"/>
        </w:rPr>
        <w:footnoteReference w:id="13"/>
      </w:r>
      <w:r w:rsidRPr="00B83CE4">
        <w:rPr>
          <w:rFonts w:ascii="Palatino Linotype" w:hAnsi="Palatino Linotype"/>
          <w:lang w:val="es-ES"/>
        </w:rPr>
        <w:t xml:space="preserve"> penúltimo párrafo de la Ley de Transparencia y Acceso a la Información Pública del Estado de México y Municipios deberá suplir dicha deficiencia a favor del recurrente. </w:t>
      </w:r>
    </w:p>
    <w:p w:rsidR="006456DF" w:rsidRPr="00B83CE4" w:rsidRDefault="006456DF" w:rsidP="00B83CE4">
      <w:pPr>
        <w:pStyle w:val="Prrafodelista"/>
        <w:spacing w:line="360" w:lineRule="auto"/>
        <w:rPr>
          <w:rFonts w:ascii="Palatino Linotype" w:hAnsi="Palatino Linotype"/>
          <w:lang w:val="es-ES"/>
        </w:rPr>
      </w:pPr>
    </w:p>
    <w:p w:rsidR="006456DF" w:rsidRPr="00B83CE4" w:rsidRDefault="006456DF" w:rsidP="00B83CE4">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eastAsia="es-MX"/>
        </w:rPr>
      </w:pPr>
      <w:r w:rsidRPr="00B83CE4">
        <w:rPr>
          <w:rFonts w:ascii="Palatino Linotype" w:eastAsia="Times New Roman" w:hAnsi="Palatino Linotype" w:cs="Arial"/>
          <w:lang w:eastAsia="es-MX"/>
        </w:rPr>
        <w:t xml:space="preserve">Se tiene que el recurrente fue omiso en señalar temporalidad sobre la cual requiere la información. En aras de garantizar en su totalidad el derecho accionado, </w:t>
      </w:r>
      <w:r w:rsidRPr="00B83CE4">
        <w:rPr>
          <w:rFonts w:ascii="Palatino Linotype" w:hAnsi="Palatino Linotype" w:cs="Arial"/>
        </w:rPr>
        <w:t xml:space="preserve">se ordena entregar la información correspondiente al año inmediato anterior a la presentación de la solicitud de información, es decir, </w:t>
      </w:r>
      <w:r w:rsidRPr="00B83CE4">
        <w:rPr>
          <w:rFonts w:ascii="Palatino Linotype" w:hAnsi="Palatino Linotype"/>
          <w:b/>
          <w:lang w:val="es-ES"/>
        </w:rPr>
        <w:t>del periodo comprendido del 7 de mayo de 2018 al 7 de mayo de 2019.</w:t>
      </w:r>
    </w:p>
    <w:p w:rsidR="006456DF" w:rsidRPr="00B83CE4" w:rsidRDefault="006456DF" w:rsidP="00B83CE4">
      <w:pPr>
        <w:pStyle w:val="Prrafodelista"/>
        <w:spacing w:line="360" w:lineRule="auto"/>
        <w:rPr>
          <w:rFonts w:ascii="Palatino Linotype" w:hAnsi="Palatino Linotype" w:cs="Arial"/>
        </w:rPr>
      </w:pPr>
    </w:p>
    <w:p w:rsidR="006456DF" w:rsidRPr="00B83CE4" w:rsidRDefault="006456DF" w:rsidP="00B83CE4">
      <w:pPr>
        <w:pStyle w:val="Prrafodelista"/>
        <w:numPr>
          <w:ilvl w:val="0"/>
          <w:numId w:val="1"/>
        </w:numPr>
        <w:autoSpaceDE w:val="0"/>
        <w:autoSpaceDN w:val="0"/>
        <w:adjustRightInd w:val="0"/>
        <w:spacing w:line="360" w:lineRule="auto"/>
        <w:ind w:left="0" w:firstLine="0"/>
        <w:jc w:val="both"/>
        <w:rPr>
          <w:rFonts w:ascii="Palatino Linotype" w:eastAsia="Times New Roman" w:hAnsi="Palatino Linotype" w:cs="Arial"/>
          <w:lang w:eastAsia="es-MX"/>
        </w:rPr>
      </w:pPr>
      <w:r w:rsidRPr="00B83CE4">
        <w:rPr>
          <w:rFonts w:ascii="Palatino Linotype" w:hAnsi="Palatino Linotype" w:cs="Arial"/>
        </w:rPr>
        <w:t>Sirve de sustento a lo anterior el criterio número 9/13 emitido por el entonces Instituto Federal de Acceso a la Información Pública, cuyo texto y sentido literal es el siguiente:</w:t>
      </w:r>
    </w:p>
    <w:p w:rsidR="006456DF" w:rsidRPr="00B83CE4" w:rsidRDefault="006456DF" w:rsidP="00B83CE4">
      <w:pPr>
        <w:pStyle w:val="Sinespaciado"/>
        <w:tabs>
          <w:tab w:val="left" w:pos="8222"/>
        </w:tabs>
        <w:spacing w:before="240" w:after="240" w:line="360" w:lineRule="auto"/>
        <w:ind w:left="567" w:right="474"/>
        <w:jc w:val="both"/>
        <w:rPr>
          <w:rFonts w:ascii="Palatino Linotype" w:hAnsi="Palatino Linotype" w:cs="Arial"/>
          <w:i/>
        </w:rPr>
      </w:pPr>
      <w:r w:rsidRPr="00B83CE4">
        <w:rPr>
          <w:rFonts w:ascii="Palatino Linotype" w:hAnsi="Palatino Linotype" w:cs="Arial"/>
          <w:i/>
        </w:rPr>
        <w:t>“</w:t>
      </w:r>
      <w:r w:rsidRPr="00B83CE4">
        <w:rPr>
          <w:rFonts w:ascii="Palatino Linotype" w:hAnsi="Palatino Linotype" w:cs="Arial"/>
          <w:b/>
          <w:i/>
        </w:rPr>
        <w:t>Periodo de búsqueda de la información, cuando no se precisa en la solicitud de información</w:t>
      </w:r>
      <w:r w:rsidRPr="00B83CE4">
        <w:rPr>
          <w:rFonts w:ascii="Palatino Linotype" w:hAnsi="Palatino Linotype" w:cs="Arial"/>
          <w:i/>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w:t>
      </w:r>
      <w:r w:rsidRPr="00B83CE4">
        <w:rPr>
          <w:rFonts w:ascii="Palatino Linotype" w:hAnsi="Palatino Linotype" w:cs="Arial"/>
          <w:b/>
          <w:i/>
        </w:rPr>
        <w:t>deberá interpretarse que su requerimiento se refiere al del año inmediato anterior contado a partir de la fecha en que se presentó la solicitud</w:t>
      </w:r>
      <w:r w:rsidRPr="00B83CE4">
        <w:rPr>
          <w:rFonts w:ascii="Palatino Linotype" w:hAnsi="Palatino Linotype" w:cs="Arial"/>
          <w:i/>
        </w:rPr>
        <w:t>. Lo anterior permite que los sujetos obligados cuenten con mayores elementos para precisar y localizar la información solicitada.”</w:t>
      </w:r>
    </w:p>
    <w:p w:rsidR="00F77E6F" w:rsidRPr="00B83CE4" w:rsidRDefault="00F77E6F" w:rsidP="00B83CE4">
      <w:pPr>
        <w:pStyle w:val="Ttulo1"/>
        <w:spacing w:line="360" w:lineRule="auto"/>
        <w:rPr>
          <w:szCs w:val="24"/>
        </w:rPr>
      </w:pPr>
      <w:bookmarkStart w:id="21" w:name="_Toc473799824"/>
      <w:bookmarkStart w:id="22" w:name="_Toc487025370"/>
      <w:bookmarkStart w:id="23" w:name="_Toc493790438"/>
      <w:bookmarkStart w:id="24" w:name="_Toc495606558"/>
      <w:bookmarkStart w:id="25" w:name="_Toc497297048"/>
      <w:bookmarkStart w:id="26" w:name="_Toc498503756"/>
      <w:bookmarkStart w:id="27" w:name="_Toc499201876"/>
      <w:bookmarkStart w:id="28" w:name="_Toc954272"/>
      <w:bookmarkStart w:id="29" w:name="_Toc17308809"/>
      <w:r w:rsidRPr="00B83CE4">
        <w:rPr>
          <w:szCs w:val="24"/>
        </w:rPr>
        <w:t>QUINTO. De la Versión Pública</w:t>
      </w:r>
      <w:bookmarkEnd w:id="21"/>
      <w:bookmarkEnd w:id="22"/>
      <w:bookmarkEnd w:id="23"/>
      <w:bookmarkEnd w:id="24"/>
      <w:bookmarkEnd w:id="25"/>
      <w:bookmarkEnd w:id="26"/>
      <w:bookmarkEnd w:id="27"/>
      <w:bookmarkEnd w:id="28"/>
      <w:bookmarkEnd w:id="29"/>
      <w:r w:rsidRPr="00B83CE4">
        <w:rPr>
          <w:szCs w:val="24"/>
        </w:rPr>
        <w:t xml:space="preserve"> </w:t>
      </w:r>
    </w:p>
    <w:p w:rsidR="00F77E6F" w:rsidRPr="00B83CE4" w:rsidRDefault="00F77E6F" w:rsidP="00B83CE4">
      <w:pPr>
        <w:pStyle w:val="Prrafodelista"/>
        <w:numPr>
          <w:ilvl w:val="0"/>
          <w:numId w:val="1"/>
        </w:numPr>
        <w:spacing w:before="240" w:after="240" w:line="360" w:lineRule="auto"/>
        <w:ind w:left="0" w:right="49" w:firstLine="0"/>
        <w:jc w:val="both"/>
        <w:rPr>
          <w:rFonts w:ascii="Palatino Linotype" w:hAnsi="Palatino Linotype" w:cs="Bookman Old Style"/>
        </w:rPr>
      </w:pPr>
      <w:r w:rsidRPr="00B83CE4">
        <w:rPr>
          <w:rFonts w:ascii="Palatino Linotype" w:eastAsia="Calibri" w:hAnsi="Palatino Linotype" w:cs="Arial"/>
          <w:lang w:val="es-ES" w:eastAsia="es-MX"/>
        </w:rPr>
        <w:t xml:space="preserve">Como ya se ha señalado en el considerando anterior el </w:t>
      </w:r>
      <w:r w:rsidRPr="00B83CE4">
        <w:rPr>
          <w:rFonts w:ascii="Palatino Linotype" w:eastAsia="Calibri" w:hAnsi="Palatino Linotype" w:cs="Arial"/>
          <w:b/>
          <w:lang w:val="es-ES" w:eastAsia="es-MX"/>
        </w:rPr>
        <w:t>SUJETO OBLIGADO,</w:t>
      </w:r>
      <w:r w:rsidRPr="00B83CE4">
        <w:rPr>
          <w:rFonts w:ascii="Palatino Linotype" w:eastAsia="Calibri" w:hAnsi="Palatino Linotype" w:cs="Arial"/>
          <w:lang w:val="es-ES" w:eastAsia="es-MX"/>
        </w:rPr>
        <w:t xml:space="preserve"> deberá entregar </w:t>
      </w:r>
      <w:r w:rsidRPr="00B83CE4">
        <w:rPr>
          <w:rFonts w:ascii="Palatino Linotype" w:hAnsi="Palatino Linotype" w:cs="Arial"/>
        </w:rPr>
        <w:t>los documentos</w:t>
      </w:r>
      <w:r w:rsidRPr="00B83CE4">
        <w:rPr>
          <w:rFonts w:ascii="Palatino Linotype" w:hAnsi="Palatino Linotype"/>
          <w:lang w:val="es-ES"/>
        </w:rPr>
        <w:t xml:space="preserve"> </w:t>
      </w:r>
      <w:r w:rsidR="00936B23" w:rsidRPr="00B83CE4">
        <w:rPr>
          <w:rFonts w:ascii="Palatino Linotype" w:hAnsi="Palatino Linotype"/>
          <w:lang w:val="es-ES"/>
        </w:rPr>
        <w:t>señalados en el considerando anterior.</w:t>
      </w:r>
      <w:r w:rsidR="008E6106" w:rsidRPr="00B83CE4">
        <w:rPr>
          <w:rFonts w:ascii="Palatino Linotype" w:hAnsi="Palatino Linotype"/>
          <w:lang w:val="es-ES"/>
        </w:rPr>
        <w:t xml:space="preserve"> </w:t>
      </w:r>
      <w:r w:rsidRPr="00B83CE4">
        <w:rPr>
          <w:rFonts w:ascii="Palatino Linotype" w:eastAsia="Calibri" w:hAnsi="Palatino Linotype" w:cs="Arial"/>
          <w:lang w:val="es-ES" w:eastAsia="es-MX"/>
        </w:rPr>
        <w:t>Documento</w:t>
      </w:r>
      <w:r w:rsidR="0014528A" w:rsidRPr="00B83CE4">
        <w:rPr>
          <w:rFonts w:ascii="Palatino Linotype" w:eastAsia="Calibri" w:hAnsi="Palatino Linotype" w:cs="Arial"/>
          <w:lang w:val="es-ES" w:eastAsia="es-MX"/>
        </w:rPr>
        <w:t>s</w:t>
      </w:r>
      <w:r w:rsidRPr="00B83CE4">
        <w:rPr>
          <w:rFonts w:ascii="Palatino Linotype" w:eastAsia="Calibri" w:hAnsi="Palatino Linotype" w:cs="Arial"/>
          <w:lang w:val="es-ES" w:eastAsia="es-MX"/>
        </w:rPr>
        <w:t xml:space="preserve"> en los que, de ser el caso que contengan datos personales que deban de ser clasificados como confidenciales, se protegerán mediante una versión pública</w:t>
      </w:r>
      <w:r w:rsidRPr="00B83CE4">
        <w:rPr>
          <w:rFonts w:ascii="Palatino Linotype" w:eastAsia="Times New Roman" w:hAnsi="Palatino Linotype" w:cs="Arial"/>
          <w:color w:val="222222"/>
          <w:lang w:val="es-ES" w:eastAsia="es-MX"/>
        </w:rPr>
        <w:t xml:space="preserve"> que deje a la vista los datos que ofrezcan la información requerida. </w:t>
      </w:r>
    </w:p>
    <w:p w:rsidR="00F77E6F" w:rsidRPr="00B83CE4" w:rsidRDefault="00F77E6F" w:rsidP="00B83CE4">
      <w:pPr>
        <w:pStyle w:val="Ttulo3"/>
        <w:numPr>
          <w:ilvl w:val="0"/>
          <w:numId w:val="4"/>
        </w:numPr>
        <w:spacing w:line="360" w:lineRule="auto"/>
        <w:rPr>
          <w:rFonts w:ascii="Palatino Linotype" w:eastAsia="Calibri" w:hAnsi="Palatino Linotype"/>
          <w:b/>
          <w:color w:val="auto"/>
        </w:rPr>
      </w:pPr>
      <w:bookmarkStart w:id="30" w:name="_Toc531859121"/>
      <w:bookmarkStart w:id="31" w:name="_Toc532385645"/>
      <w:bookmarkStart w:id="32" w:name="_Toc954273"/>
      <w:bookmarkStart w:id="33" w:name="_Toc17308810"/>
      <w:r w:rsidRPr="00B83CE4">
        <w:rPr>
          <w:rFonts w:ascii="Palatino Linotype" w:hAnsi="Palatino Linotype"/>
          <w:b/>
          <w:color w:val="auto"/>
        </w:rPr>
        <w:t>Requisitos previos.</w:t>
      </w:r>
      <w:bookmarkEnd w:id="30"/>
      <w:bookmarkEnd w:id="31"/>
      <w:bookmarkEnd w:id="32"/>
      <w:bookmarkEnd w:id="33"/>
    </w:p>
    <w:p w:rsidR="00F77E6F" w:rsidRPr="00B83CE4" w:rsidRDefault="00F77E6F" w:rsidP="00B83CE4">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B83CE4" w:rsidRDefault="00F77E6F" w:rsidP="00B83CE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83CE4">
        <w:rPr>
          <w:rFonts w:ascii="Palatino Linotype" w:hAnsi="Palatino Linotype" w:cs="Arial"/>
        </w:rPr>
        <w:t>El 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rsidR="00F77E6F" w:rsidRPr="00B83CE4" w:rsidRDefault="00F77E6F" w:rsidP="00B83CE4">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B83CE4" w:rsidRDefault="00F77E6F" w:rsidP="00B83CE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83CE4">
        <w:rPr>
          <w:rFonts w:ascii="Palatino Linotype" w:hAnsi="Palatino Linotype" w:cs="Arial"/>
        </w:rPr>
        <w:t>Además, 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rsidR="00F77E6F" w:rsidRPr="00B83CE4" w:rsidRDefault="00F77E6F" w:rsidP="00B83CE4">
      <w:pPr>
        <w:pStyle w:val="Prrafodelista"/>
        <w:spacing w:line="360" w:lineRule="auto"/>
        <w:rPr>
          <w:rFonts w:ascii="Palatino Linotype" w:eastAsia="Calibri" w:hAnsi="Palatino Linotype" w:cs="Arial"/>
          <w:lang w:val="es-ES" w:eastAsia="es-MX"/>
        </w:rPr>
      </w:pPr>
    </w:p>
    <w:p w:rsidR="00F77E6F" w:rsidRPr="00B83CE4" w:rsidRDefault="00F77E6F" w:rsidP="00B83CE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83CE4">
        <w:rPr>
          <w:rFonts w:ascii="Palatino Linotype" w:hAnsi="Palatino Linotype" w:cs="Arial"/>
        </w:rPr>
        <w:t>El último 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rsidR="00F77E6F" w:rsidRPr="00B83CE4" w:rsidRDefault="00F77E6F" w:rsidP="00B83CE4">
      <w:pPr>
        <w:pStyle w:val="Prrafodelista"/>
        <w:spacing w:line="360" w:lineRule="auto"/>
        <w:rPr>
          <w:rFonts w:ascii="Palatino Linotype" w:eastAsia="Calibri" w:hAnsi="Palatino Linotype" w:cs="Arial"/>
          <w:lang w:val="es-ES" w:eastAsia="es-MX"/>
        </w:rPr>
      </w:pPr>
    </w:p>
    <w:p w:rsidR="00F77E6F" w:rsidRPr="00B83CE4" w:rsidRDefault="00F77E6F" w:rsidP="00B83CE4">
      <w:pPr>
        <w:pStyle w:val="Ttulo3"/>
        <w:numPr>
          <w:ilvl w:val="0"/>
          <w:numId w:val="4"/>
        </w:numPr>
        <w:spacing w:line="360" w:lineRule="auto"/>
        <w:rPr>
          <w:rFonts w:ascii="Palatino Linotype" w:hAnsi="Palatino Linotype"/>
          <w:b/>
          <w:color w:val="auto"/>
        </w:rPr>
      </w:pPr>
      <w:bookmarkStart w:id="34" w:name="_Toc531859122"/>
      <w:bookmarkStart w:id="35" w:name="_Toc532385646"/>
      <w:bookmarkStart w:id="36" w:name="_Toc954274"/>
      <w:bookmarkStart w:id="37" w:name="_Toc17308811"/>
      <w:r w:rsidRPr="00B83CE4">
        <w:rPr>
          <w:rFonts w:ascii="Palatino Linotype" w:hAnsi="Palatino Linotype"/>
          <w:b/>
          <w:color w:val="auto"/>
        </w:rPr>
        <w:t>Supuesto de clasificación.</w:t>
      </w:r>
      <w:bookmarkEnd w:id="34"/>
      <w:bookmarkEnd w:id="35"/>
      <w:bookmarkEnd w:id="36"/>
      <w:bookmarkEnd w:id="37"/>
    </w:p>
    <w:p w:rsidR="00F77E6F" w:rsidRPr="00B83CE4" w:rsidRDefault="00F77E6F" w:rsidP="00B83CE4">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B83CE4" w:rsidRDefault="00F77E6F" w:rsidP="00B83CE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83CE4">
        <w:rPr>
          <w:rFonts w:ascii="Palatino Linotype" w:eastAsia="Calibri" w:hAnsi="Palatino Linotype" w:cs="Arial"/>
          <w:lang w:val="es-ES" w:eastAsia="es-MX"/>
        </w:rPr>
        <w:t>Cuando un documento 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rsidR="00F77E6F" w:rsidRPr="00B83CE4" w:rsidRDefault="00F77E6F" w:rsidP="00B83CE4">
      <w:pPr>
        <w:autoSpaceDE w:val="0"/>
        <w:autoSpaceDN w:val="0"/>
        <w:adjustRightInd w:val="0"/>
        <w:spacing w:after="160" w:line="360" w:lineRule="auto"/>
        <w:ind w:left="567" w:right="567"/>
        <w:jc w:val="both"/>
        <w:rPr>
          <w:rFonts w:ascii="Palatino Linotype" w:hAnsi="Palatino Linotype" w:cs="Arial"/>
          <w:i/>
          <w:lang w:val="es-MX"/>
        </w:rPr>
      </w:pPr>
      <w:r w:rsidRPr="00B83CE4">
        <w:rPr>
          <w:rFonts w:ascii="Palatino Linotype" w:hAnsi="Palatino Linotype" w:cs="Arial"/>
          <w:b/>
          <w:bCs/>
          <w:i/>
          <w:lang w:val="es-MX"/>
        </w:rPr>
        <w:t xml:space="preserve">Artículo 3. </w:t>
      </w:r>
      <w:r w:rsidRPr="00B83CE4">
        <w:rPr>
          <w:rFonts w:ascii="Palatino Linotype" w:hAnsi="Palatino Linotype" w:cs="Arial"/>
          <w:i/>
          <w:lang w:val="es-MX"/>
        </w:rPr>
        <w:t>Para los efectos de la presente Ley se entenderá por:</w:t>
      </w:r>
    </w:p>
    <w:p w:rsidR="00F77E6F" w:rsidRPr="00B83CE4" w:rsidRDefault="00F77E6F" w:rsidP="00B83CE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83CE4">
        <w:rPr>
          <w:rFonts w:ascii="Palatino Linotype" w:eastAsia="Calibri" w:hAnsi="Palatino Linotype" w:cs="Arial"/>
          <w:i/>
          <w:lang w:val="es-ES" w:eastAsia="es-MX"/>
        </w:rPr>
        <w:t xml:space="preserve"> (…)</w:t>
      </w:r>
    </w:p>
    <w:p w:rsidR="00F77E6F" w:rsidRPr="00B83CE4" w:rsidRDefault="00F77E6F" w:rsidP="00B83CE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83CE4">
        <w:rPr>
          <w:rFonts w:ascii="Palatino Linotype" w:eastAsia="Calibri" w:hAnsi="Palatino Linotype" w:cs="Arial"/>
          <w:i/>
          <w:lang w:val="es-ES" w:eastAsia="es-MX"/>
        </w:rPr>
        <w:t>IX. Datos personales: La información concerniente a una persona, identificada o identificable según lo dispuesto por la Ley de Protección de Datos Personales del Estado de México;</w:t>
      </w:r>
    </w:p>
    <w:p w:rsidR="00F77E6F" w:rsidRPr="00B83CE4" w:rsidRDefault="00F77E6F" w:rsidP="00B83CE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83CE4">
        <w:rPr>
          <w:rFonts w:ascii="Palatino Linotype" w:eastAsia="Calibri" w:hAnsi="Palatino Linotype" w:cs="Arial"/>
          <w:i/>
          <w:lang w:val="es-ES" w:eastAsia="es-MX"/>
        </w:rPr>
        <w:t>(…)</w:t>
      </w:r>
    </w:p>
    <w:p w:rsidR="00F77E6F" w:rsidRPr="00B83CE4" w:rsidRDefault="00F77E6F" w:rsidP="00B83CE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83CE4">
        <w:rPr>
          <w:rFonts w:ascii="Palatino Linotype" w:eastAsia="Calibri" w:hAnsi="Palatino Linotype" w:cs="Arial"/>
          <w:i/>
          <w:lang w:val="es-ES" w:eastAsia="es-MX"/>
        </w:rPr>
        <w:t>XX. Información clasificada: Aquella considerada por la presente Ley como reservada o confidencial;</w:t>
      </w:r>
    </w:p>
    <w:p w:rsidR="00F77E6F" w:rsidRPr="00B83CE4" w:rsidRDefault="00F77E6F" w:rsidP="00B83CE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83CE4">
        <w:rPr>
          <w:rFonts w:ascii="Palatino Linotype" w:eastAsia="Calibri" w:hAnsi="Palatino Linotype" w:cs="Arial"/>
          <w:i/>
          <w:lang w:val="es-ES" w:eastAsia="es-MX"/>
        </w:rPr>
        <w:t>XXI. Información confidencial: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F77E6F" w:rsidRPr="00B83CE4" w:rsidRDefault="00F77E6F" w:rsidP="00B83CE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83CE4">
        <w:rPr>
          <w:rFonts w:ascii="Palatino Linotype" w:eastAsia="Calibri" w:hAnsi="Palatino Linotype" w:cs="Arial"/>
          <w:i/>
          <w:lang w:val="es-ES" w:eastAsia="es-MX"/>
        </w:rPr>
        <w:t>(…)</w:t>
      </w:r>
    </w:p>
    <w:p w:rsidR="00F77E6F" w:rsidRPr="00B83CE4" w:rsidRDefault="00F77E6F" w:rsidP="00B83CE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83CE4">
        <w:rPr>
          <w:rFonts w:ascii="Palatino Linotype" w:eastAsia="Calibri" w:hAnsi="Palatino Linotype" w:cs="Arial"/>
          <w:i/>
          <w:lang w:val="es-ES" w:eastAsia="es-MX"/>
        </w:rPr>
        <w:t>XLV. Versión pública: Documento en el que se elimine, suprime o borra la información clasificada como reservada o confidencial para permitir su acceso.</w:t>
      </w:r>
    </w:p>
    <w:p w:rsidR="00F77E6F" w:rsidRPr="00B83CE4" w:rsidRDefault="00F77E6F" w:rsidP="00B83CE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83CE4">
        <w:rPr>
          <w:rFonts w:ascii="Palatino Linotype" w:eastAsia="Calibri" w:hAnsi="Palatino Linotype" w:cs="Arial"/>
          <w:i/>
          <w:lang w:val="es-ES" w:eastAsia="es-MX"/>
        </w:rPr>
        <w:t>(…)</w:t>
      </w:r>
    </w:p>
    <w:p w:rsidR="00F77E6F" w:rsidRPr="00B83CE4" w:rsidRDefault="00F77E6F" w:rsidP="00B83CE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83CE4">
        <w:rPr>
          <w:rFonts w:ascii="Palatino Linotype" w:eastAsia="Calibri" w:hAnsi="Palatino Linotype" w:cs="Arial"/>
          <w:i/>
          <w:lang w:val="es-ES" w:eastAsia="es-MX"/>
        </w:rPr>
        <w:t>Artículo 91. El acceso a la información pública será restringido excepcionalmente, cuando ésta sea clasificada como reservada o confidencial.</w:t>
      </w:r>
    </w:p>
    <w:p w:rsidR="00F77E6F" w:rsidRPr="00B83CE4" w:rsidRDefault="00F77E6F" w:rsidP="00B83CE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83CE4">
        <w:rPr>
          <w:rFonts w:ascii="Palatino Linotype" w:eastAsia="Calibri" w:hAnsi="Palatino Linotype" w:cs="Arial"/>
          <w:i/>
          <w:lang w:val="es-ES" w:eastAsia="es-MX"/>
        </w:rPr>
        <w:t>(…)</w:t>
      </w:r>
    </w:p>
    <w:p w:rsidR="00F77E6F" w:rsidRPr="00B83CE4" w:rsidRDefault="00F77E6F" w:rsidP="00B83CE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83CE4">
        <w:rPr>
          <w:rFonts w:ascii="Palatino Linotype" w:eastAsia="Calibri" w:hAnsi="Palatino Linotype" w:cs="Arial"/>
          <w:i/>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rsidR="00F77E6F" w:rsidRPr="00B83CE4" w:rsidRDefault="00F77E6F" w:rsidP="00B83CE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83CE4">
        <w:rPr>
          <w:rFonts w:ascii="Palatino Linotype" w:eastAsia="Calibri" w:hAnsi="Palatino Linotype" w:cs="Arial"/>
          <w:i/>
          <w:lang w:val="es-ES" w:eastAsia="es-MX"/>
        </w:rPr>
        <w:t>(…)</w:t>
      </w:r>
    </w:p>
    <w:p w:rsidR="00F77E6F" w:rsidRPr="00B83CE4" w:rsidRDefault="00F77E6F" w:rsidP="00B83CE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83CE4">
        <w:rPr>
          <w:rFonts w:ascii="Palatino Linotype" w:eastAsia="Calibri" w:hAnsi="Palatino Linotype" w:cs="Arial"/>
          <w:i/>
          <w:lang w:val="es-ES" w:eastAsia="es-MX"/>
        </w:rPr>
        <w:t>Artículo 143. Para los efectos de esta Ley se considera información confidencial, la clasificada como tal, de manera permanente, por su naturaleza, cuando:</w:t>
      </w:r>
    </w:p>
    <w:p w:rsidR="00F77E6F" w:rsidRPr="00B83CE4" w:rsidRDefault="00F77E6F" w:rsidP="00B83CE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83CE4">
        <w:rPr>
          <w:rFonts w:ascii="Palatino Linotype" w:eastAsia="Calibri" w:hAnsi="Palatino Linotype" w:cs="Arial"/>
          <w:i/>
          <w:lang w:val="es-ES" w:eastAsia="es-MX"/>
        </w:rPr>
        <w:t xml:space="preserve">I. Se refiera a la información privada y los datos personales concernientes a una persona física o </w:t>
      </w:r>
      <w:proofErr w:type="gramStart"/>
      <w:r w:rsidRPr="00B83CE4">
        <w:rPr>
          <w:rFonts w:ascii="Palatino Linotype" w:eastAsia="Calibri" w:hAnsi="Palatino Linotype" w:cs="Arial"/>
          <w:i/>
          <w:lang w:val="es-ES" w:eastAsia="es-MX"/>
        </w:rPr>
        <w:t>jurídico</w:t>
      </w:r>
      <w:proofErr w:type="gramEnd"/>
      <w:r w:rsidRPr="00B83CE4">
        <w:rPr>
          <w:rFonts w:ascii="Palatino Linotype" w:eastAsia="Calibri" w:hAnsi="Palatino Linotype" w:cs="Arial"/>
          <w:i/>
          <w:lang w:val="es-ES" w:eastAsia="es-MX"/>
        </w:rPr>
        <w:t xml:space="preserve"> colectiva identificada o identificable;</w:t>
      </w:r>
    </w:p>
    <w:p w:rsidR="00F77E6F" w:rsidRPr="00B83CE4" w:rsidRDefault="00F77E6F" w:rsidP="00B83CE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83CE4">
        <w:rPr>
          <w:rFonts w:ascii="Palatino Linotype" w:eastAsia="Calibri" w:hAnsi="Palatino Linotype" w:cs="Arial"/>
          <w:i/>
          <w:lang w:val="es-ES" w:eastAsia="es-MX"/>
        </w:rPr>
        <w:t>La información confidencial no estará sujeta a temporalidad alguna y sólo podrán tener acceso a ella los titulares de la misma, sus representantes y los servidores públicos facultados para ello.</w:t>
      </w:r>
    </w:p>
    <w:p w:rsidR="00F77E6F" w:rsidRPr="00B83CE4" w:rsidRDefault="00F77E6F" w:rsidP="00B83CE4">
      <w:pPr>
        <w:autoSpaceDE w:val="0"/>
        <w:autoSpaceDN w:val="0"/>
        <w:adjustRightInd w:val="0"/>
        <w:spacing w:after="160" w:line="360" w:lineRule="auto"/>
        <w:ind w:left="567" w:right="567"/>
        <w:jc w:val="both"/>
        <w:rPr>
          <w:rFonts w:ascii="Palatino Linotype" w:eastAsia="Calibri" w:hAnsi="Palatino Linotype" w:cs="Arial"/>
          <w:i/>
          <w:lang w:val="es-ES" w:eastAsia="es-MX"/>
        </w:rPr>
      </w:pPr>
      <w:r w:rsidRPr="00B83CE4">
        <w:rPr>
          <w:rFonts w:ascii="Palatino Linotype" w:eastAsia="Calibri" w:hAnsi="Palatino Linotype" w:cs="Arial"/>
          <w:i/>
          <w:lang w:val="es-ES" w:eastAsia="es-MX"/>
        </w:rPr>
        <w:t>No se considerará confidencial la información que se encuentre en los registros públicos o en fuentes de acceso público, ni tampoco la que sea considerada por la presente ley como información pública.</w:t>
      </w:r>
    </w:p>
    <w:p w:rsidR="00F77E6F" w:rsidRPr="00B83CE4" w:rsidRDefault="00F77E6F" w:rsidP="00B83CE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83CE4">
        <w:rPr>
          <w:rFonts w:ascii="Palatino Linotype" w:hAnsi="Palatino Linotype" w:cs="Arial"/>
        </w:rPr>
        <w:t>Mientras que el artículo 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F77E6F" w:rsidRPr="00B83CE4" w:rsidRDefault="00F77E6F" w:rsidP="00B83CE4">
      <w:pPr>
        <w:pStyle w:val="Prrafodelista"/>
        <w:autoSpaceDE w:val="0"/>
        <w:autoSpaceDN w:val="0"/>
        <w:adjustRightInd w:val="0"/>
        <w:spacing w:after="160" w:line="360" w:lineRule="auto"/>
        <w:ind w:left="0" w:right="50"/>
        <w:jc w:val="both"/>
        <w:rPr>
          <w:rFonts w:ascii="Palatino Linotype" w:eastAsia="Calibri" w:hAnsi="Palatino Linotype" w:cs="Arial"/>
          <w:lang w:val="es-ES" w:eastAsia="es-MX"/>
        </w:rPr>
      </w:pPr>
    </w:p>
    <w:p w:rsidR="00F77E6F" w:rsidRPr="00B83CE4" w:rsidRDefault="00F77E6F" w:rsidP="00B83CE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83CE4">
        <w:rPr>
          <w:rFonts w:ascii="Palatino Linotype" w:hAnsi="Palatino Linotype" w:cs="Arial"/>
        </w:rPr>
        <w:t>Como consecuencia de lo anterior, el sujeto obligado debe identificar claramente el tipo de información y hacer un juicio de subsunción o encaje</w:t>
      </w:r>
      <w:r w:rsidRPr="00B83CE4">
        <w:rPr>
          <w:rStyle w:val="Refdenotaalpie"/>
          <w:rFonts w:ascii="Palatino Linotype" w:hAnsi="Palatino Linotype" w:cs="Arial"/>
        </w:rPr>
        <w:footnoteReference w:id="14"/>
      </w:r>
      <w:r w:rsidRPr="00B83CE4">
        <w:rPr>
          <w:rFonts w:ascii="Palatino Linotype" w:hAnsi="Palatino Linotype" w:cs="Arial"/>
        </w:rPr>
        <w:t xml:space="preserve"> para acreditar que el supuesto de hecho corresponde estrictamente con la hipótesis jurídica. Esto también lo debe de realizar el servidor público habilitado y el titular del área que administra la información.</w:t>
      </w:r>
    </w:p>
    <w:p w:rsidR="00F77E6F" w:rsidRPr="00B83CE4" w:rsidRDefault="00F77E6F" w:rsidP="00B83CE4">
      <w:pPr>
        <w:pStyle w:val="Prrafodelista"/>
        <w:spacing w:line="360" w:lineRule="auto"/>
        <w:rPr>
          <w:rFonts w:ascii="Palatino Linotype" w:eastAsia="Calibri" w:hAnsi="Palatino Linotype" w:cs="Arial"/>
          <w:sz w:val="12"/>
          <w:lang w:val="es-ES" w:eastAsia="es-MX"/>
        </w:rPr>
      </w:pPr>
    </w:p>
    <w:p w:rsidR="00F77E6F" w:rsidRPr="00B83CE4" w:rsidRDefault="00F77E6F" w:rsidP="00B83CE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83CE4">
        <w:rPr>
          <w:rFonts w:ascii="Palatino Linotype" w:hAnsi="Palatino Linotype" w:cs="Arial"/>
        </w:rPr>
        <w:t>Una vez hecho lo anterior, se remite la información al Titular de la Unidad de Transparencia, con el acuerdo de clasificación correspondiente, para que sea sometido al conocimiento del Comité de Transparencia.</w:t>
      </w:r>
    </w:p>
    <w:p w:rsidR="00F77E6F" w:rsidRPr="00B83CE4" w:rsidRDefault="00F77E6F" w:rsidP="00B83CE4">
      <w:pPr>
        <w:pStyle w:val="Prrafodelista"/>
        <w:spacing w:line="360" w:lineRule="auto"/>
        <w:rPr>
          <w:rFonts w:ascii="Palatino Linotype" w:eastAsia="Calibri" w:hAnsi="Palatino Linotype" w:cs="Arial"/>
          <w:sz w:val="12"/>
          <w:lang w:val="es-ES" w:eastAsia="es-MX"/>
        </w:rPr>
      </w:pPr>
    </w:p>
    <w:p w:rsidR="00F77E6F" w:rsidRPr="00B83CE4" w:rsidRDefault="00F77E6F" w:rsidP="00B83CE4">
      <w:pPr>
        <w:pStyle w:val="Ttulo3"/>
        <w:numPr>
          <w:ilvl w:val="0"/>
          <w:numId w:val="4"/>
        </w:numPr>
        <w:spacing w:line="360" w:lineRule="auto"/>
        <w:rPr>
          <w:rFonts w:ascii="Palatino Linotype" w:hAnsi="Palatino Linotype"/>
          <w:b/>
          <w:color w:val="auto"/>
        </w:rPr>
      </w:pPr>
      <w:bookmarkStart w:id="38" w:name="_Toc531859123"/>
      <w:bookmarkStart w:id="39" w:name="_Toc532385647"/>
      <w:bookmarkStart w:id="40" w:name="_Toc954275"/>
      <w:bookmarkStart w:id="41" w:name="_Toc17308812"/>
      <w:r w:rsidRPr="00B83CE4">
        <w:rPr>
          <w:rFonts w:ascii="Palatino Linotype" w:hAnsi="Palatino Linotype"/>
          <w:b/>
          <w:color w:val="auto"/>
        </w:rPr>
        <w:t>La intervención del Comité de Transparencia.</w:t>
      </w:r>
      <w:bookmarkEnd w:id="38"/>
      <w:bookmarkEnd w:id="39"/>
      <w:bookmarkEnd w:id="40"/>
      <w:bookmarkEnd w:id="41"/>
    </w:p>
    <w:p w:rsidR="00F77E6F" w:rsidRPr="00B83CE4" w:rsidRDefault="00F77E6F" w:rsidP="00B83CE4">
      <w:pPr>
        <w:pStyle w:val="Ttulo4"/>
        <w:numPr>
          <w:ilvl w:val="1"/>
          <w:numId w:val="1"/>
        </w:numPr>
        <w:spacing w:line="360" w:lineRule="auto"/>
        <w:rPr>
          <w:rFonts w:ascii="Palatino Linotype" w:hAnsi="Palatino Linotype"/>
          <w:b/>
          <w:i w:val="0"/>
          <w:color w:val="auto"/>
        </w:rPr>
      </w:pPr>
      <w:r w:rsidRPr="00B83CE4">
        <w:rPr>
          <w:rFonts w:ascii="Palatino Linotype" w:hAnsi="Palatino Linotype"/>
          <w:b/>
          <w:i w:val="0"/>
          <w:color w:val="auto"/>
        </w:rPr>
        <w:t>Formalidades para emitir el acuerdo de clasificación.</w:t>
      </w:r>
    </w:p>
    <w:p w:rsidR="00F77E6F" w:rsidRPr="00B83CE4" w:rsidRDefault="00F77E6F" w:rsidP="00B83CE4">
      <w:pPr>
        <w:spacing w:line="360" w:lineRule="auto"/>
        <w:rPr>
          <w:rFonts w:ascii="Palatino Linotype" w:hAnsi="Palatino Linotype"/>
          <w:sz w:val="12"/>
          <w:lang w:val="es-MX" w:eastAsia="en-US"/>
        </w:rPr>
      </w:pPr>
    </w:p>
    <w:p w:rsidR="00F77E6F" w:rsidRPr="00B83CE4" w:rsidRDefault="00F77E6F" w:rsidP="00B83CE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83CE4">
        <w:rPr>
          <w:rFonts w:ascii="Palatino Linotype" w:hAnsi="Palatino Linotype" w:cs="Arial"/>
        </w:rPr>
        <w:t xml:space="preserve">El Comité de Transparencia, según lo dispuesto en los artículos 128 y 103 de la Ley Estatal y de la Ley General, respectivamente, y </w:t>
      </w:r>
      <w:r w:rsidRPr="00B83CE4">
        <w:rPr>
          <w:rFonts w:ascii="Palatino Linotype" w:hAnsi="Palatino Linotype"/>
        </w:rPr>
        <w:t xml:space="preserve">la fracción III del numeral Segundo de los </w:t>
      </w:r>
      <w:r w:rsidRPr="00B83CE4">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B83CE4">
        <w:rPr>
          <w:rFonts w:ascii="Palatino Linotype" w:hAnsi="Palatino Linotype"/>
        </w:rPr>
        <w:t xml:space="preserve"> </w:t>
      </w:r>
      <w:r w:rsidRPr="00B83CE4">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rsidR="00F77E6F" w:rsidRPr="00B83CE4" w:rsidRDefault="00F77E6F" w:rsidP="00B83CE4">
      <w:pPr>
        <w:pStyle w:val="Prrafodelista"/>
        <w:autoSpaceDE w:val="0"/>
        <w:autoSpaceDN w:val="0"/>
        <w:adjustRightInd w:val="0"/>
        <w:spacing w:after="160" w:line="360" w:lineRule="auto"/>
        <w:ind w:left="0" w:right="50"/>
        <w:jc w:val="both"/>
        <w:rPr>
          <w:rFonts w:ascii="Palatino Linotype" w:eastAsia="Calibri" w:hAnsi="Palatino Linotype" w:cs="Arial"/>
          <w:sz w:val="12"/>
          <w:lang w:val="es-ES" w:eastAsia="es-MX"/>
        </w:rPr>
      </w:pPr>
    </w:p>
    <w:p w:rsidR="00F77E6F" w:rsidRPr="00B83CE4" w:rsidRDefault="00F77E6F" w:rsidP="00B83CE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83CE4">
        <w:rPr>
          <w:rFonts w:ascii="Palatino Linotype" w:hAnsi="Palatino Linotype" w:cs="Arial"/>
        </w:rPr>
        <w:t>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rsidR="00F77E6F" w:rsidRPr="00B83CE4" w:rsidRDefault="00F77E6F" w:rsidP="00B83CE4">
      <w:pPr>
        <w:pStyle w:val="Prrafodelista"/>
        <w:spacing w:line="360" w:lineRule="auto"/>
        <w:rPr>
          <w:rFonts w:ascii="Palatino Linotype" w:eastAsia="Calibri" w:hAnsi="Palatino Linotype" w:cs="Arial"/>
          <w:lang w:val="es-ES" w:eastAsia="es-MX"/>
        </w:rPr>
      </w:pPr>
    </w:p>
    <w:p w:rsidR="00F77E6F" w:rsidRPr="00B83CE4" w:rsidRDefault="00F77E6F" w:rsidP="00B83CE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83CE4">
        <w:rPr>
          <w:rFonts w:ascii="Palatino Linotype" w:hAnsi="Palatino Linotype"/>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F77E6F" w:rsidRPr="00B83CE4" w:rsidRDefault="00F77E6F" w:rsidP="00B83CE4">
      <w:pPr>
        <w:pStyle w:val="Prrafodelista"/>
        <w:spacing w:line="360" w:lineRule="auto"/>
        <w:rPr>
          <w:rFonts w:ascii="Palatino Linotype" w:eastAsia="Calibri" w:hAnsi="Palatino Linotype" w:cs="Arial"/>
          <w:sz w:val="12"/>
          <w:lang w:val="es-ES" w:eastAsia="es-MX"/>
        </w:rPr>
      </w:pPr>
    </w:p>
    <w:p w:rsidR="00F77E6F" w:rsidRPr="00B83CE4" w:rsidRDefault="00F77E6F" w:rsidP="00B83CE4">
      <w:pPr>
        <w:pStyle w:val="Ttulo4"/>
        <w:numPr>
          <w:ilvl w:val="0"/>
          <w:numId w:val="5"/>
        </w:numPr>
        <w:spacing w:line="360" w:lineRule="auto"/>
        <w:rPr>
          <w:rFonts w:ascii="Palatino Linotype" w:hAnsi="Palatino Linotype"/>
          <w:b/>
          <w:i w:val="0"/>
        </w:rPr>
      </w:pPr>
      <w:r w:rsidRPr="00B83CE4">
        <w:rPr>
          <w:rFonts w:ascii="Palatino Linotype" w:hAnsi="Palatino Linotype"/>
          <w:b/>
          <w:i w:val="0"/>
          <w:color w:val="auto"/>
        </w:rPr>
        <w:t>Requisitos de fondo del acuerdo de clasificación</w:t>
      </w:r>
    </w:p>
    <w:p w:rsidR="00F77E6F" w:rsidRPr="00B83CE4" w:rsidRDefault="00F77E6F" w:rsidP="00B83CE4">
      <w:pPr>
        <w:pStyle w:val="Prrafodelista"/>
        <w:spacing w:line="360" w:lineRule="auto"/>
        <w:rPr>
          <w:rFonts w:ascii="Palatino Linotype" w:eastAsia="Calibri" w:hAnsi="Palatino Linotype" w:cs="Arial"/>
          <w:sz w:val="12"/>
          <w:lang w:val="es-ES" w:eastAsia="es-MX"/>
        </w:rPr>
      </w:pPr>
    </w:p>
    <w:p w:rsidR="00F77E6F" w:rsidRPr="00B83CE4" w:rsidRDefault="00F77E6F" w:rsidP="00B83CE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83CE4">
        <w:rPr>
          <w:rFonts w:ascii="Palatino Linotype" w:hAnsi="Palatino Linotype" w:cs="Arial"/>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F77E6F" w:rsidRPr="00B83CE4" w:rsidRDefault="00F77E6F" w:rsidP="00B83CE4">
      <w:pPr>
        <w:pStyle w:val="Prrafodelista"/>
        <w:autoSpaceDE w:val="0"/>
        <w:autoSpaceDN w:val="0"/>
        <w:adjustRightInd w:val="0"/>
        <w:spacing w:after="160" w:line="360" w:lineRule="auto"/>
        <w:ind w:left="0" w:right="50"/>
        <w:jc w:val="both"/>
        <w:rPr>
          <w:rFonts w:ascii="Palatino Linotype" w:eastAsia="Calibri" w:hAnsi="Palatino Linotype" w:cs="Arial"/>
          <w:sz w:val="12"/>
          <w:lang w:val="es-ES" w:eastAsia="es-MX"/>
        </w:rPr>
      </w:pPr>
    </w:p>
    <w:p w:rsidR="00F77E6F" w:rsidRPr="00B83CE4" w:rsidRDefault="00F77E6F" w:rsidP="00B83CE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83CE4">
        <w:rPr>
          <w:rFonts w:ascii="Palatino Linotype" w:hAnsi="Palatino Linotype"/>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F77E6F" w:rsidRPr="00B83CE4" w:rsidRDefault="00F77E6F" w:rsidP="00B83CE4">
      <w:pPr>
        <w:pStyle w:val="Prrafodelista"/>
        <w:spacing w:line="360" w:lineRule="auto"/>
        <w:rPr>
          <w:rFonts w:ascii="Palatino Linotype" w:eastAsia="Calibri" w:hAnsi="Palatino Linotype" w:cs="Arial"/>
          <w:sz w:val="12"/>
          <w:lang w:val="es-ES" w:eastAsia="es-MX"/>
        </w:rPr>
      </w:pPr>
    </w:p>
    <w:p w:rsidR="00F77E6F" w:rsidRPr="00B83CE4" w:rsidRDefault="00F77E6F" w:rsidP="00B83CE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83CE4">
        <w:rPr>
          <w:rFonts w:ascii="Palatino Linotype" w:eastAsia="Times New Roman" w:hAnsi="Palatino Linotype" w:cs="Arial"/>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B83CE4">
        <w:rPr>
          <w:rStyle w:val="Refdenotaalpie"/>
          <w:rFonts w:ascii="Palatino Linotype" w:eastAsia="Times New Roman" w:hAnsi="Palatino Linotype" w:cs="Arial"/>
          <w:lang w:eastAsia="es-MX"/>
        </w:rPr>
        <w:footnoteReference w:id="15"/>
      </w:r>
    </w:p>
    <w:p w:rsidR="00F77E6F" w:rsidRPr="00B83CE4" w:rsidRDefault="00F77E6F" w:rsidP="00B83CE4">
      <w:pPr>
        <w:pStyle w:val="Prrafodelista"/>
        <w:spacing w:line="360" w:lineRule="auto"/>
        <w:rPr>
          <w:rFonts w:ascii="Palatino Linotype" w:eastAsia="Calibri" w:hAnsi="Palatino Linotype" w:cs="Arial"/>
          <w:lang w:val="es-ES" w:eastAsia="es-MX"/>
        </w:rPr>
      </w:pPr>
    </w:p>
    <w:p w:rsidR="00F77E6F" w:rsidRPr="00B83CE4" w:rsidRDefault="00F77E6F" w:rsidP="00B83CE4">
      <w:pPr>
        <w:pStyle w:val="Prrafodelista"/>
        <w:numPr>
          <w:ilvl w:val="0"/>
          <w:numId w:val="1"/>
        </w:numPr>
        <w:autoSpaceDE w:val="0"/>
        <w:autoSpaceDN w:val="0"/>
        <w:adjustRightInd w:val="0"/>
        <w:spacing w:after="160" w:line="360" w:lineRule="auto"/>
        <w:ind w:left="0" w:right="50" w:firstLine="0"/>
        <w:jc w:val="both"/>
        <w:rPr>
          <w:rFonts w:ascii="Palatino Linotype" w:eastAsia="Calibri" w:hAnsi="Palatino Linotype" w:cs="Arial"/>
          <w:lang w:val="es-ES" w:eastAsia="es-MX"/>
        </w:rPr>
      </w:pPr>
      <w:r w:rsidRPr="00B83CE4">
        <w:rPr>
          <w:rFonts w:ascii="Palatino Linotype" w:eastAsia="Times New Roman" w:hAnsi="Palatino Linotype" w:cs="Arial"/>
          <w:lang w:eastAsia="es-MX"/>
        </w:rPr>
        <w:t>Por su parte, el intérprete judicial del país ha establecido una jurisprudencia respecto a qué debe entenderse por fundamentación y motivación, en los siguientes términos:</w:t>
      </w:r>
    </w:p>
    <w:p w:rsidR="00F77E6F" w:rsidRPr="00B83CE4" w:rsidRDefault="00F77E6F" w:rsidP="00B83CE4">
      <w:pPr>
        <w:pStyle w:val="Prrafodelista"/>
        <w:spacing w:line="360" w:lineRule="auto"/>
        <w:rPr>
          <w:rFonts w:ascii="Palatino Linotype" w:eastAsia="Calibri" w:hAnsi="Palatino Linotype" w:cs="Arial"/>
          <w:sz w:val="12"/>
          <w:lang w:val="es-ES" w:eastAsia="es-MX"/>
        </w:rPr>
      </w:pPr>
    </w:p>
    <w:p w:rsidR="00F77E6F" w:rsidRPr="00B83CE4" w:rsidRDefault="00F77E6F" w:rsidP="00B83CE4">
      <w:pPr>
        <w:spacing w:line="360" w:lineRule="auto"/>
        <w:ind w:left="567" w:right="567"/>
        <w:contextualSpacing/>
        <w:jc w:val="both"/>
        <w:rPr>
          <w:rFonts w:ascii="Palatino Linotype" w:hAnsi="Palatino Linotype" w:cs="Arial"/>
          <w:i/>
        </w:rPr>
      </w:pPr>
      <w:r w:rsidRPr="00B83CE4">
        <w:rPr>
          <w:rFonts w:ascii="Palatino Linotype" w:hAnsi="Palatino Linotype" w:cs="Arial"/>
          <w:b/>
          <w:i/>
        </w:rPr>
        <w:t>FUNDAMENTACIÓN Y MOTIVACIÓN.</w:t>
      </w:r>
      <w:r w:rsidRPr="00B83CE4">
        <w:rPr>
          <w:rFonts w:ascii="Palatino Linotype" w:hAnsi="Palatino Linotype" w:cs="Arial"/>
          <w:i/>
        </w:rPr>
        <w:t xml:space="preserve"> La </w:t>
      </w:r>
      <w:r w:rsidRPr="00B83CE4">
        <w:rPr>
          <w:rFonts w:ascii="Palatino Linotype" w:hAnsi="Palatino Linotype" w:cs="Arial"/>
          <w:i/>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B83CE4">
        <w:rPr>
          <w:rFonts w:ascii="Palatino Linotype" w:hAnsi="Palatino Linotype" w:cs="Arial"/>
          <w:i/>
        </w:rPr>
        <w:t>.</w:t>
      </w:r>
    </w:p>
    <w:p w:rsidR="00F77E6F" w:rsidRPr="00B83CE4" w:rsidRDefault="00F77E6F" w:rsidP="00B83CE4">
      <w:pPr>
        <w:spacing w:line="360" w:lineRule="auto"/>
        <w:ind w:left="567" w:right="567"/>
        <w:contextualSpacing/>
        <w:jc w:val="both"/>
        <w:rPr>
          <w:rFonts w:ascii="Palatino Linotype" w:hAnsi="Palatino Linotype" w:cs="Arial"/>
          <w:i/>
        </w:rPr>
      </w:pPr>
      <w:r w:rsidRPr="00B83CE4">
        <w:rPr>
          <w:rFonts w:ascii="Palatino Linotype" w:hAnsi="Palatino Linotype" w:cs="Arial"/>
          <w:i/>
        </w:rPr>
        <w:t>SEGUNDO TRIBUNAL COLEGIADO DEL SEXTO CIRCUITO.</w:t>
      </w:r>
    </w:p>
    <w:p w:rsidR="00F77E6F" w:rsidRPr="00B83CE4" w:rsidRDefault="00F77E6F" w:rsidP="00B83CE4">
      <w:pPr>
        <w:spacing w:line="360" w:lineRule="auto"/>
        <w:ind w:left="567" w:right="567"/>
        <w:contextualSpacing/>
        <w:jc w:val="both"/>
        <w:rPr>
          <w:rFonts w:ascii="Palatino Linotype" w:hAnsi="Palatino Linotype" w:cs="Arial"/>
          <w:i/>
        </w:rPr>
      </w:pPr>
      <w:r w:rsidRPr="00B83CE4">
        <w:rPr>
          <w:rFonts w:ascii="Palatino Linotype" w:hAnsi="Palatino Linotype" w:cs="Arial"/>
          <w:i/>
        </w:rPr>
        <w:t>Amparo directo 194/88. Bufete Industrial Construcciones, S.A. de C.V. 28 de junio de 1988. Unanimidad de votos. Ponente: Gustavo Calvillo Rangel. Secretario: Jorge Alberto González Álvarez.</w:t>
      </w:r>
    </w:p>
    <w:p w:rsidR="00F77E6F" w:rsidRPr="00B83CE4" w:rsidRDefault="00F77E6F" w:rsidP="00B83CE4">
      <w:pPr>
        <w:spacing w:line="360" w:lineRule="auto"/>
        <w:ind w:left="567" w:right="567"/>
        <w:contextualSpacing/>
        <w:jc w:val="both"/>
        <w:rPr>
          <w:rFonts w:ascii="Palatino Linotype" w:hAnsi="Palatino Linotype" w:cs="Arial"/>
          <w:i/>
        </w:rPr>
      </w:pPr>
      <w:r w:rsidRPr="00B83CE4">
        <w:rPr>
          <w:rFonts w:ascii="Palatino Linotype" w:hAnsi="Palatino Linotype" w:cs="Arial"/>
          <w:i/>
        </w:rPr>
        <w:t xml:space="preserve">Revisión fiscal 103/88. Instituto Mexicano del Seguro Social. 18 de octubre de 1988. Unanimidad de votos. Ponente: Arnoldo Nájera Virgen. Secretario: Alejandro </w:t>
      </w:r>
      <w:proofErr w:type="spellStart"/>
      <w:r w:rsidRPr="00B83CE4">
        <w:rPr>
          <w:rFonts w:ascii="Palatino Linotype" w:hAnsi="Palatino Linotype" w:cs="Arial"/>
          <w:i/>
        </w:rPr>
        <w:t>Esponda</w:t>
      </w:r>
      <w:proofErr w:type="spellEnd"/>
      <w:r w:rsidRPr="00B83CE4">
        <w:rPr>
          <w:rFonts w:ascii="Palatino Linotype" w:hAnsi="Palatino Linotype" w:cs="Arial"/>
          <w:i/>
        </w:rPr>
        <w:t xml:space="preserve"> Rincón.</w:t>
      </w:r>
    </w:p>
    <w:p w:rsidR="00F77E6F" w:rsidRPr="00B83CE4" w:rsidRDefault="00F77E6F" w:rsidP="00B83CE4">
      <w:pPr>
        <w:spacing w:line="360" w:lineRule="auto"/>
        <w:ind w:left="567" w:right="567"/>
        <w:contextualSpacing/>
        <w:jc w:val="both"/>
        <w:rPr>
          <w:rFonts w:ascii="Palatino Linotype" w:hAnsi="Palatino Linotype" w:cs="Arial"/>
          <w:i/>
        </w:rPr>
      </w:pPr>
      <w:r w:rsidRPr="00B83CE4">
        <w:rPr>
          <w:rFonts w:ascii="Palatino Linotype" w:hAnsi="Palatino Linotype" w:cs="Arial"/>
          <w:i/>
        </w:rPr>
        <w:t xml:space="preserve">Amparo en revisión 333/88. </w:t>
      </w:r>
      <w:proofErr w:type="spellStart"/>
      <w:r w:rsidRPr="00B83CE4">
        <w:rPr>
          <w:rFonts w:ascii="Palatino Linotype" w:hAnsi="Palatino Linotype" w:cs="Arial"/>
          <w:i/>
        </w:rPr>
        <w:t>Adilia</w:t>
      </w:r>
      <w:proofErr w:type="spellEnd"/>
      <w:r w:rsidRPr="00B83CE4">
        <w:rPr>
          <w:rFonts w:ascii="Palatino Linotype" w:hAnsi="Palatino Linotype" w:cs="Arial"/>
          <w:i/>
        </w:rPr>
        <w:t xml:space="preserve"> Romero. 26 de octubre de 1988. Unanimidad de votos. Ponente: Arnoldo Nájera Virgen. Secretario: Enrique Crispín Campos Ramírez.</w:t>
      </w:r>
    </w:p>
    <w:p w:rsidR="00F77E6F" w:rsidRPr="00B83CE4" w:rsidRDefault="00F77E6F" w:rsidP="00B83CE4">
      <w:pPr>
        <w:spacing w:line="360" w:lineRule="auto"/>
        <w:ind w:left="567" w:right="567"/>
        <w:contextualSpacing/>
        <w:jc w:val="both"/>
        <w:rPr>
          <w:rFonts w:ascii="Palatino Linotype" w:hAnsi="Palatino Linotype" w:cs="Arial"/>
          <w:i/>
        </w:rPr>
      </w:pPr>
      <w:r w:rsidRPr="00B83CE4">
        <w:rPr>
          <w:rFonts w:ascii="Palatino Linotype" w:hAnsi="Palatino Linotype" w:cs="Arial"/>
          <w:i/>
        </w:rPr>
        <w:t xml:space="preserve">Amparo en revisión 597/95. Emilio Maurer Bretón. 15 de noviembre de 1995. Unanimidad de votos. Ponente: Clementina Ramírez Moguel </w:t>
      </w:r>
      <w:proofErr w:type="spellStart"/>
      <w:r w:rsidRPr="00B83CE4">
        <w:rPr>
          <w:rFonts w:ascii="Palatino Linotype" w:hAnsi="Palatino Linotype" w:cs="Arial"/>
          <w:i/>
        </w:rPr>
        <w:t>Goyzueta</w:t>
      </w:r>
      <w:proofErr w:type="spellEnd"/>
      <w:r w:rsidRPr="00B83CE4">
        <w:rPr>
          <w:rFonts w:ascii="Palatino Linotype" w:hAnsi="Palatino Linotype" w:cs="Arial"/>
          <w:i/>
        </w:rPr>
        <w:t>. Secretario: Gonzalo Carrera Molina.</w:t>
      </w:r>
    </w:p>
    <w:p w:rsidR="00F77E6F" w:rsidRPr="00B83CE4" w:rsidRDefault="00F77E6F" w:rsidP="00B83CE4">
      <w:pPr>
        <w:spacing w:line="360" w:lineRule="auto"/>
        <w:ind w:left="567" w:right="567"/>
        <w:contextualSpacing/>
        <w:jc w:val="both"/>
        <w:rPr>
          <w:rFonts w:ascii="Palatino Linotype" w:hAnsi="Palatino Linotype" w:cs="Arial"/>
          <w:i/>
        </w:rPr>
      </w:pPr>
      <w:r w:rsidRPr="00B83CE4">
        <w:rPr>
          <w:rFonts w:ascii="Palatino Linotype" w:hAnsi="Palatino Linotype" w:cs="Arial"/>
          <w:i/>
        </w:rPr>
        <w:t xml:space="preserve">Amparo directo 7/96. Pedro Vicente López Miro. 21 de febrero de 1996. Unanimidad de votos. Ponente: María Eugenia Estela Martínez Cardiel. Secretario: Enrique </w:t>
      </w:r>
      <w:proofErr w:type="spellStart"/>
      <w:r w:rsidRPr="00B83CE4">
        <w:rPr>
          <w:rFonts w:ascii="Palatino Linotype" w:hAnsi="Palatino Linotype" w:cs="Arial"/>
          <w:i/>
        </w:rPr>
        <w:t>Baigts</w:t>
      </w:r>
      <w:proofErr w:type="spellEnd"/>
      <w:r w:rsidRPr="00B83CE4">
        <w:rPr>
          <w:rFonts w:ascii="Palatino Linotype" w:hAnsi="Palatino Linotype" w:cs="Arial"/>
          <w:i/>
        </w:rPr>
        <w:t xml:space="preserve"> Muñoz.</w:t>
      </w:r>
    </w:p>
    <w:p w:rsidR="00F77E6F" w:rsidRPr="00B83CE4" w:rsidRDefault="00F77E6F" w:rsidP="00B83CE4">
      <w:pPr>
        <w:spacing w:line="360" w:lineRule="auto"/>
        <w:ind w:firstLine="1418"/>
        <w:contextualSpacing/>
        <w:jc w:val="both"/>
        <w:rPr>
          <w:rFonts w:ascii="Palatino Linotype" w:hAnsi="Palatino Linotype" w:cs="Arial"/>
          <w:sz w:val="10"/>
          <w:lang w:val="es-ES"/>
        </w:rPr>
      </w:pPr>
    </w:p>
    <w:p w:rsidR="00F77E6F" w:rsidRPr="00B83CE4" w:rsidRDefault="00F77E6F" w:rsidP="00B83CE4">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83CE4">
        <w:rPr>
          <w:rFonts w:ascii="Palatino Linotype" w:eastAsia="Times New Roman" w:hAnsi="Palatino Linotype" w:cs="Arial"/>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F77E6F" w:rsidRPr="00B83CE4" w:rsidRDefault="00F77E6F" w:rsidP="00B83CE4">
      <w:pPr>
        <w:pStyle w:val="Prrafodelista"/>
        <w:shd w:val="clear" w:color="auto" w:fill="FFFFFF"/>
        <w:spacing w:line="360" w:lineRule="auto"/>
        <w:ind w:left="360"/>
        <w:jc w:val="both"/>
        <w:rPr>
          <w:rFonts w:ascii="Palatino Linotype" w:eastAsia="Times New Roman" w:hAnsi="Palatino Linotype" w:cs="Arial"/>
          <w:sz w:val="12"/>
          <w:lang w:eastAsia="es-MX"/>
        </w:rPr>
      </w:pPr>
    </w:p>
    <w:p w:rsidR="00F77E6F" w:rsidRPr="00B83CE4" w:rsidRDefault="00F77E6F" w:rsidP="00B83CE4">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83CE4">
        <w:rPr>
          <w:rFonts w:ascii="Palatino Linotype" w:eastAsia="Times New Roman" w:hAnsi="Palatino Linotype" w:cs="Arial"/>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F77E6F" w:rsidRPr="00B83CE4" w:rsidRDefault="00F77E6F" w:rsidP="00B83CE4">
      <w:pPr>
        <w:shd w:val="clear" w:color="auto" w:fill="FFFFFF"/>
        <w:spacing w:line="360" w:lineRule="auto"/>
        <w:contextualSpacing/>
        <w:jc w:val="both"/>
        <w:rPr>
          <w:rFonts w:ascii="Palatino Linotype" w:eastAsia="Times New Roman" w:hAnsi="Palatino Linotype" w:cs="Arial"/>
          <w:sz w:val="12"/>
          <w:lang w:eastAsia="es-MX"/>
        </w:rPr>
      </w:pPr>
    </w:p>
    <w:p w:rsidR="00F77E6F" w:rsidRPr="00B83CE4" w:rsidRDefault="00F77E6F" w:rsidP="00B83CE4">
      <w:pPr>
        <w:pStyle w:val="Prrafodelista"/>
        <w:numPr>
          <w:ilvl w:val="0"/>
          <w:numId w:val="1"/>
        </w:numPr>
        <w:shd w:val="clear" w:color="auto" w:fill="FFFFFF"/>
        <w:spacing w:line="360" w:lineRule="auto"/>
        <w:ind w:left="0" w:firstLine="0"/>
        <w:jc w:val="both"/>
        <w:rPr>
          <w:rFonts w:ascii="Palatino Linotype" w:eastAsia="Times New Roman" w:hAnsi="Palatino Linotype" w:cs="Arial"/>
          <w:lang w:eastAsia="es-MX"/>
        </w:rPr>
      </w:pPr>
      <w:r w:rsidRPr="00B83CE4">
        <w:rPr>
          <w:rFonts w:ascii="Palatino Linotype" w:eastAsia="Times New Roman" w:hAnsi="Palatino Linotype" w:cs="Arial"/>
          <w:lang w:eastAsia="es-MX"/>
        </w:rPr>
        <w:t>En ese mismo sentido, el lineamiento trigésimo tercero fracción V de los Lineamientos Generales, precisa que para motivar la clasificación se deben acreditar las circunstancias de tiempo, modo y lugar.</w:t>
      </w:r>
    </w:p>
    <w:p w:rsidR="00F77E6F" w:rsidRPr="00B83CE4" w:rsidRDefault="00F77E6F" w:rsidP="00B83CE4">
      <w:pPr>
        <w:shd w:val="clear" w:color="auto" w:fill="FFFFFF"/>
        <w:spacing w:line="360" w:lineRule="auto"/>
        <w:jc w:val="both"/>
        <w:rPr>
          <w:rFonts w:ascii="Palatino Linotype" w:eastAsia="Times New Roman" w:hAnsi="Palatino Linotype" w:cs="Arial"/>
          <w:sz w:val="12"/>
          <w:lang w:eastAsia="es-MX"/>
        </w:rPr>
      </w:pPr>
    </w:p>
    <w:p w:rsidR="00F77E6F" w:rsidRPr="00B83CE4" w:rsidRDefault="00F77E6F" w:rsidP="00B83CE4">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B83CE4">
        <w:rPr>
          <w:rFonts w:ascii="Palatino Linotype" w:eastAsia="Times New Roman" w:hAnsi="Palatino Linotype" w:cs="Arial"/>
          <w:lang w:eastAsia="es-MX"/>
        </w:rPr>
        <w:t>Ahora bien, 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B83CE4">
        <w:rPr>
          <w:rFonts w:ascii="Palatino Linotype" w:hAnsi="Palatino Linotype"/>
        </w:rPr>
        <w:t xml:space="preserve"> </w:t>
      </w:r>
      <w:r w:rsidRPr="00B83CE4">
        <w:rPr>
          <w:rFonts w:ascii="Palatino Linotype" w:eastAsia="Times New Roman" w:hAnsi="Palatino Linotype" w:cs="Arial"/>
          <w:lang w:eastAsia="es-MX"/>
        </w:rPr>
        <w:t>datos personales</w:t>
      </w:r>
      <w:r w:rsidRPr="00B83CE4">
        <w:rPr>
          <w:rStyle w:val="Refdenotaalpie"/>
          <w:rFonts w:ascii="Palatino Linotype" w:eastAsia="Times New Roman" w:hAnsi="Palatino Linotype" w:cs="Arial"/>
          <w:lang w:eastAsia="es-MX"/>
        </w:rPr>
        <w:footnoteReference w:id="16"/>
      </w:r>
      <w:r w:rsidRPr="00B83CE4">
        <w:rPr>
          <w:rFonts w:ascii="Palatino Linotype" w:eastAsia="Times New Roman" w:hAnsi="Palatino Linotype" w:cs="Arial"/>
          <w:lang w:eastAsia="es-MX"/>
        </w:rPr>
        <w:t xml:space="preserve"> del servidor público que no tienen ninguna injerencia en el tema de la transparencia y la rendición de cuentas,  por ejemplo, </w:t>
      </w:r>
      <w:r w:rsidRPr="00B83CE4">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susceptibles de clasificarse como confidenciales mediante una versión pública que deje a la vista los datos que ofrezcan la información requerida.  </w:t>
      </w:r>
    </w:p>
    <w:p w:rsidR="00F77E6F" w:rsidRPr="00B83CE4" w:rsidRDefault="00F77E6F" w:rsidP="00B83CE4">
      <w:pPr>
        <w:pStyle w:val="Prrafodelista"/>
        <w:spacing w:line="360" w:lineRule="auto"/>
        <w:rPr>
          <w:rFonts w:ascii="Palatino Linotype" w:eastAsia="Times New Roman" w:hAnsi="Palatino Linotype" w:cs="Arial"/>
          <w:sz w:val="12"/>
          <w:lang w:eastAsia="es-MX"/>
        </w:rPr>
      </w:pPr>
    </w:p>
    <w:p w:rsidR="00F77E6F" w:rsidRPr="00B83CE4" w:rsidRDefault="00F77E6F" w:rsidP="00B83CE4">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lang w:eastAsia="es-MX"/>
        </w:rPr>
      </w:pPr>
      <w:r w:rsidRPr="00B83CE4">
        <w:rPr>
          <w:rFonts w:ascii="Palatino Linotype" w:eastAsia="Calibri" w:hAnsi="Palatino Linotype" w:cs="Arial"/>
          <w:lang w:val="es-ES" w:eastAsia="es-MX"/>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rsidR="00B83CE4" w:rsidRPr="00B83CE4" w:rsidRDefault="00B83CE4" w:rsidP="00B83CE4">
      <w:pPr>
        <w:pStyle w:val="Prrafodelista"/>
        <w:shd w:val="clear" w:color="auto" w:fill="FFFFFF"/>
        <w:spacing w:after="200" w:line="360" w:lineRule="auto"/>
        <w:ind w:left="0"/>
        <w:jc w:val="both"/>
        <w:rPr>
          <w:rFonts w:ascii="Palatino Linotype" w:eastAsia="Times New Roman" w:hAnsi="Palatino Linotype" w:cs="Arial"/>
          <w:sz w:val="12"/>
          <w:lang w:eastAsia="es-MX"/>
        </w:rPr>
      </w:pPr>
    </w:p>
    <w:p w:rsidR="0015267F" w:rsidRPr="00B83CE4" w:rsidRDefault="00F77E6F" w:rsidP="00B83CE4">
      <w:pPr>
        <w:pStyle w:val="Prrafodelista"/>
        <w:numPr>
          <w:ilvl w:val="0"/>
          <w:numId w:val="1"/>
        </w:numPr>
        <w:tabs>
          <w:tab w:val="left" w:pos="851"/>
        </w:tabs>
        <w:spacing w:before="240" w:after="240" w:line="360" w:lineRule="auto"/>
        <w:ind w:left="0" w:right="49" w:firstLine="0"/>
        <w:jc w:val="both"/>
        <w:rPr>
          <w:rFonts w:ascii="Palatino Linotype" w:hAnsi="Palatino Linotype"/>
          <w:lang w:val="es-ES"/>
        </w:rPr>
      </w:pPr>
      <w:r w:rsidRPr="00B83CE4">
        <w:rPr>
          <w:rFonts w:ascii="Palatino Linotype" w:eastAsia="Times New Roman" w:hAnsi="Palatino Linotype" w:cs="Arial"/>
          <w:lang w:val="es-MX" w:eastAsia="en-US"/>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r w:rsidRPr="00B83CE4">
        <w:rPr>
          <w:rFonts w:ascii="Palatino Linotype" w:hAnsi="Palatino Linotype"/>
          <w:lang w:val="es-ES"/>
        </w:rPr>
        <w:t xml:space="preserve"> </w:t>
      </w:r>
    </w:p>
    <w:p w:rsidR="006B3D8E" w:rsidRPr="00B83CE4" w:rsidRDefault="006B3D8E" w:rsidP="00B83CE4">
      <w:pPr>
        <w:pStyle w:val="Ttulo1"/>
        <w:spacing w:line="360" w:lineRule="auto"/>
        <w:rPr>
          <w:color w:val="000000" w:themeColor="text1"/>
          <w:szCs w:val="24"/>
        </w:rPr>
      </w:pPr>
      <w:bookmarkStart w:id="42" w:name="_Toc486525259"/>
      <w:bookmarkStart w:id="43" w:name="_Toc520970063"/>
      <w:bookmarkStart w:id="44" w:name="_Toc527655143"/>
      <w:bookmarkStart w:id="45" w:name="_Toc17308813"/>
      <w:r w:rsidRPr="00B83CE4">
        <w:rPr>
          <w:color w:val="000000" w:themeColor="text1"/>
          <w:szCs w:val="24"/>
        </w:rPr>
        <w:t>SEXTO. Vista a los órganos de control interno</w:t>
      </w:r>
      <w:bookmarkEnd w:id="42"/>
      <w:bookmarkEnd w:id="43"/>
      <w:bookmarkEnd w:id="44"/>
      <w:bookmarkEnd w:id="45"/>
    </w:p>
    <w:p w:rsidR="006B3D8E" w:rsidRPr="00B83CE4" w:rsidRDefault="006B3D8E" w:rsidP="00B83CE4">
      <w:pPr>
        <w:pStyle w:val="Prrafodelista"/>
        <w:numPr>
          <w:ilvl w:val="0"/>
          <w:numId w:val="1"/>
        </w:numPr>
        <w:spacing w:before="240" w:after="240" w:line="360" w:lineRule="auto"/>
        <w:ind w:left="0" w:firstLine="0"/>
        <w:jc w:val="both"/>
        <w:rPr>
          <w:rFonts w:ascii="Palatino Linotype" w:hAnsi="Palatino Linotype"/>
        </w:rPr>
      </w:pPr>
      <w:r w:rsidRPr="00B83CE4">
        <w:rPr>
          <w:rFonts w:ascii="Palatino Linotype" w:hAnsi="Palatino Linotype"/>
        </w:rPr>
        <w:t xml:space="preserve">Es necesario resaltar que el recurso de revisión previsto en la Ley de la materia no es el medio para investigar y en su caso, sancionar a servidores públicos por la omisión de la entrega de información pública o en la atención a solicitudes de información; sin embargo, dados los planteamientos que se formularon al presentarse el recurso de revisión, se dará vista al área competente para que en ejercicio de sus atribuciones realice las investigaciones pertinentes por las omisiones detectadas atribuibles al </w:t>
      </w:r>
      <w:r w:rsidRPr="00B83CE4">
        <w:rPr>
          <w:rFonts w:ascii="Palatino Linotype" w:hAnsi="Palatino Linotype"/>
          <w:b/>
        </w:rPr>
        <w:t>SUJETO OBLIGADO</w:t>
      </w:r>
      <w:r w:rsidRPr="00B83CE4">
        <w:rPr>
          <w:rFonts w:ascii="Palatino Linotype" w:hAnsi="Palatino Linotype"/>
        </w:rPr>
        <w:t>.</w:t>
      </w:r>
    </w:p>
    <w:p w:rsidR="006B3D8E" w:rsidRPr="00B83CE4" w:rsidRDefault="006B3D8E" w:rsidP="00B83CE4">
      <w:pPr>
        <w:pStyle w:val="Prrafodelista"/>
        <w:spacing w:line="360" w:lineRule="auto"/>
        <w:ind w:left="0"/>
        <w:rPr>
          <w:rFonts w:ascii="Palatino Linotype" w:hAnsi="Palatino Linotype"/>
          <w:sz w:val="12"/>
        </w:rPr>
      </w:pPr>
    </w:p>
    <w:p w:rsidR="006B3D8E" w:rsidRPr="00B83CE4" w:rsidRDefault="006B3D8E" w:rsidP="00B83CE4">
      <w:pPr>
        <w:pStyle w:val="Prrafodelista"/>
        <w:numPr>
          <w:ilvl w:val="0"/>
          <w:numId w:val="1"/>
        </w:numPr>
        <w:spacing w:before="240" w:after="240" w:line="360" w:lineRule="auto"/>
        <w:ind w:left="0" w:firstLine="0"/>
        <w:jc w:val="both"/>
        <w:rPr>
          <w:rFonts w:ascii="Palatino Linotype" w:hAnsi="Palatino Linotype"/>
        </w:rPr>
      </w:pPr>
      <w:r w:rsidRPr="00B83CE4">
        <w:rPr>
          <w:rFonts w:ascii="Palatino Linotype" w:hAnsi="Palatino Linotype"/>
        </w:rPr>
        <w:t>Por ello, es conveniente señalar la fracción X, del artículo 36, de la Ley de Transparencia y Acceso a la Información Pública del Estado de México y Municipios, que establece:</w:t>
      </w:r>
    </w:p>
    <w:p w:rsidR="006B3D8E" w:rsidRPr="00B83CE4" w:rsidRDefault="006B3D8E" w:rsidP="00B83CE4">
      <w:pPr>
        <w:spacing w:line="360" w:lineRule="auto"/>
        <w:ind w:left="567" w:right="567"/>
        <w:contextualSpacing/>
        <w:jc w:val="both"/>
        <w:rPr>
          <w:rFonts w:ascii="Palatino Linotype" w:hAnsi="Palatino Linotype"/>
          <w:i/>
        </w:rPr>
      </w:pPr>
      <w:r w:rsidRPr="00B83CE4">
        <w:rPr>
          <w:rFonts w:ascii="Palatino Linotype" w:hAnsi="Palatino Linotype"/>
          <w:i/>
        </w:rPr>
        <w:t>Artículo 36. El Instituto tendrá, en el ámbito de su competencia, las siguientes atribuciones:</w:t>
      </w:r>
    </w:p>
    <w:p w:rsidR="006B3D8E" w:rsidRPr="00B83CE4" w:rsidRDefault="006B3D8E" w:rsidP="00B83CE4">
      <w:pPr>
        <w:spacing w:line="360" w:lineRule="auto"/>
        <w:ind w:left="567" w:right="567"/>
        <w:contextualSpacing/>
        <w:jc w:val="both"/>
        <w:rPr>
          <w:rFonts w:ascii="Palatino Linotype" w:hAnsi="Palatino Linotype"/>
          <w:i/>
        </w:rPr>
      </w:pPr>
      <w:r w:rsidRPr="00B83CE4">
        <w:rPr>
          <w:rFonts w:ascii="Palatino Linotype" w:hAnsi="Palatino Linotype"/>
          <w:i/>
        </w:rPr>
        <w:t>(…)</w:t>
      </w:r>
    </w:p>
    <w:p w:rsidR="006B3D8E" w:rsidRPr="00B83CE4" w:rsidRDefault="006B3D8E" w:rsidP="00B83CE4">
      <w:pPr>
        <w:spacing w:line="360" w:lineRule="auto"/>
        <w:ind w:left="567" w:right="567"/>
        <w:contextualSpacing/>
        <w:jc w:val="both"/>
        <w:rPr>
          <w:rFonts w:ascii="Palatino Linotype" w:hAnsi="Palatino Linotype"/>
          <w:i/>
        </w:rPr>
      </w:pPr>
      <w:r w:rsidRPr="00B83CE4">
        <w:rPr>
          <w:rFonts w:ascii="Palatino Linotype" w:hAnsi="Palatino Linotype"/>
          <w:i/>
        </w:rPr>
        <w:t xml:space="preserve">X. Hacer del conocimiento del órgano de control interno o equivalente de cada Sujeto Obligado las infracciones a esta Ley; </w:t>
      </w:r>
    </w:p>
    <w:p w:rsidR="006B3D8E" w:rsidRPr="00B83CE4" w:rsidRDefault="006B3D8E" w:rsidP="00B83CE4">
      <w:pPr>
        <w:spacing w:line="360" w:lineRule="auto"/>
        <w:ind w:left="567" w:right="567"/>
        <w:contextualSpacing/>
        <w:jc w:val="both"/>
        <w:rPr>
          <w:rFonts w:ascii="Palatino Linotype" w:hAnsi="Palatino Linotype"/>
          <w:i/>
        </w:rPr>
      </w:pPr>
      <w:r w:rsidRPr="00B83CE4">
        <w:rPr>
          <w:rFonts w:ascii="Palatino Linotype" w:hAnsi="Palatino Linotype"/>
          <w:i/>
        </w:rPr>
        <w:t>(…)</w:t>
      </w:r>
    </w:p>
    <w:p w:rsidR="006B3D8E" w:rsidRPr="00B83CE4" w:rsidRDefault="006B3D8E" w:rsidP="00B83CE4">
      <w:pPr>
        <w:pStyle w:val="Prrafodelista"/>
        <w:numPr>
          <w:ilvl w:val="0"/>
          <w:numId w:val="1"/>
        </w:numPr>
        <w:spacing w:before="240" w:after="240" w:line="360" w:lineRule="auto"/>
        <w:ind w:left="0" w:firstLine="0"/>
        <w:jc w:val="both"/>
        <w:rPr>
          <w:rFonts w:ascii="Palatino Linotype" w:eastAsia="MS Mincho" w:hAnsi="Palatino Linotype" w:cs="Arial"/>
        </w:rPr>
      </w:pPr>
      <w:r w:rsidRPr="00B83CE4">
        <w:rPr>
          <w:rFonts w:ascii="Palatino Linotype" w:hAnsi="Palatino Linotype"/>
        </w:rPr>
        <w:t xml:space="preserve">Asimismo, este Pleno hará del conocimiento del órgano de control de este Instituto de las infracciones en que el </w:t>
      </w:r>
      <w:r w:rsidRPr="00B83CE4">
        <w:rPr>
          <w:rFonts w:ascii="Palatino Linotype" w:hAnsi="Palatino Linotype"/>
          <w:b/>
        </w:rPr>
        <w:t>SUJETO OBLIGADO</w:t>
      </w:r>
      <w:r w:rsidRPr="00B83CE4">
        <w:rPr>
          <w:rFonts w:ascii="Palatino Linotype" w:hAnsi="Palatino Linotype"/>
        </w:rPr>
        <w:t xml:space="preserve"> incurrió, toda vez que la naturaleza de investigar y sancionar corresponde a un ente distinto a éste a través de un procedimiento diferente al recurso de revisión, lo cual se encuentra previsto </w:t>
      </w:r>
      <w:r w:rsidRPr="00B83CE4">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6B3D8E" w:rsidRPr="00B83CE4" w:rsidRDefault="006B3D8E" w:rsidP="00B83CE4">
      <w:pPr>
        <w:spacing w:line="360" w:lineRule="auto"/>
        <w:ind w:left="567" w:right="567"/>
        <w:jc w:val="both"/>
        <w:rPr>
          <w:rFonts w:ascii="Palatino Linotype" w:hAnsi="Palatino Linotype"/>
          <w:i/>
        </w:rPr>
      </w:pPr>
      <w:r w:rsidRPr="00B83CE4">
        <w:rPr>
          <w:rFonts w:ascii="Palatino Linotype" w:hAnsi="Palatino Linotype"/>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6B3D8E" w:rsidRPr="00B83CE4" w:rsidRDefault="006B3D8E" w:rsidP="00B83CE4">
      <w:pPr>
        <w:spacing w:line="360" w:lineRule="auto"/>
        <w:ind w:left="567" w:right="567"/>
        <w:contextualSpacing/>
        <w:jc w:val="both"/>
        <w:rPr>
          <w:rFonts w:ascii="Palatino Linotype" w:hAnsi="Palatino Linotype"/>
          <w:i/>
          <w:sz w:val="12"/>
        </w:rPr>
      </w:pPr>
    </w:p>
    <w:p w:rsidR="006B3D8E" w:rsidRPr="00B83CE4" w:rsidRDefault="006B3D8E" w:rsidP="00B83CE4">
      <w:pPr>
        <w:spacing w:line="360" w:lineRule="auto"/>
        <w:ind w:left="567" w:right="567"/>
        <w:contextualSpacing/>
        <w:jc w:val="both"/>
        <w:rPr>
          <w:rFonts w:ascii="Palatino Linotype" w:hAnsi="Palatino Linotype"/>
          <w:i/>
        </w:rPr>
      </w:pPr>
      <w:r w:rsidRPr="00B83CE4">
        <w:rPr>
          <w:rFonts w:ascii="Palatino Linotype" w:hAnsi="Palatino Linotype"/>
          <w:i/>
        </w:rPr>
        <w:t>Artículo 222. Son causas de responsabilidad administrativa de los servidores públicos de los sujetos obligados, por incumplimiento de las obligaciones establecidas en la materia de la presente Ley, las siguientes:</w:t>
      </w:r>
    </w:p>
    <w:p w:rsidR="006B3D8E" w:rsidRPr="00B83CE4" w:rsidRDefault="006B3D8E" w:rsidP="00B83CE4">
      <w:pPr>
        <w:spacing w:line="360" w:lineRule="auto"/>
        <w:ind w:left="567" w:right="567"/>
        <w:contextualSpacing/>
        <w:jc w:val="both"/>
        <w:rPr>
          <w:rFonts w:ascii="Palatino Linotype" w:hAnsi="Palatino Linotype"/>
          <w:i/>
        </w:rPr>
      </w:pPr>
      <w:r w:rsidRPr="00B83CE4">
        <w:rPr>
          <w:rFonts w:ascii="Palatino Linotype" w:hAnsi="Palatino Linotype"/>
          <w:i/>
        </w:rPr>
        <w:t>…</w:t>
      </w:r>
    </w:p>
    <w:p w:rsidR="006B3D8E" w:rsidRPr="00B83CE4" w:rsidRDefault="006B3D8E" w:rsidP="00B83CE4">
      <w:pPr>
        <w:spacing w:line="360" w:lineRule="auto"/>
        <w:ind w:left="567" w:right="567"/>
        <w:contextualSpacing/>
        <w:jc w:val="both"/>
        <w:rPr>
          <w:rFonts w:ascii="Palatino Linotype" w:hAnsi="Palatino Linotype"/>
          <w:i/>
        </w:rPr>
      </w:pPr>
      <w:r w:rsidRPr="00B83CE4">
        <w:rPr>
          <w:rFonts w:ascii="Palatino Linotype" w:hAnsi="Palatino Linotype"/>
          <w:i/>
        </w:rPr>
        <w:t>I. Cualquier acto u omisión que provoque la suspensión o deficiencia en la atención de las solicitudes de información;</w:t>
      </w:r>
    </w:p>
    <w:p w:rsidR="006B3D8E" w:rsidRPr="00B83CE4" w:rsidRDefault="006B3D8E" w:rsidP="00B83CE4">
      <w:pPr>
        <w:spacing w:line="360" w:lineRule="auto"/>
        <w:ind w:left="567" w:right="567"/>
        <w:contextualSpacing/>
        <w:jc w:val="both"/>
        <w:rPr>
          <w:rFonts w:ascii="Palatino Linotype" w:hAnsi="Palatino Linotype"/>
          <w:i/>
          <w:sz w:val="12"/>
        </w:rPr>
      </w:pPr>
    </w:p>
    <w:p w:rsidR="006B3D8E" w:rsidRPr="00B83CE4" w:rsidRDefault="006B3D8E" w:rsidP="00B83CE4">
      <w:pPr>
        <w:spacing w:line="360" w:lineRule="auto"/>
        <w:ind w:left="567" w:right="567"/>
        <w:contextualSpacing/>
        <w:jc w:val="both"/>
        <w:rPr>
          <w:rFonts w:ascii="Palatino Linotype" w:hAnsi="Palatino Linotype"/>
          <w:b/>
          <w:i/>
        </w:rPr>
      </w:pPr>
      <w:r w:rsidRPr="00B83CE4">
        <w:rPr>
          <w:rFonts w:ascii="Palatino Linotype" w:hAnsi="Palatino Linotype"/>
          <w:b/>
          <w:i/>
        </w:rPr>
        <w:t>II. La falta de respuesta a las solicitudes de información en los plazos señalados en la normatividad aplicable;</w:t>
      </w:r>
    </w:p>
    <w:p w:rsidR="006B3D8E" w:rsidRPr="00B83CE4" w:rsidRDefault="006B3D8E" w:rsidP="00B83CE4">
      <w:pPr>
        <w:spacing w:line="360" w:lineRule="auto"/>
        <w:ind w:left="567" w:right="567"/>
        <w:contextualSpacing/>
        <w:jc w:val="both"/>
        <w:rPr>
          <w:rFonts w:ascii="Palatino Linotype" w:hAnsi="Palatino Linotype"/>
          <w:i/>
        </w:rPr>
      </w:pPr>
      <w:r w:rsidRPr="00B83CE4">
        <w:rPr>
          <w:rFonts w:ascii="Palatino Linotype" w:hAnsi="Palatino Linotype"/>
          <w:i/>
        </w:rPr>
        <w:t>…</w:t>
      </w:r>
    </w:p>
    <w:p w:rsidR="006B3D8E" w:rsidRPr="00B83CE4" w:rsidRDefault="006B3D8E" w:rsidP="00B83CE4">
      <w:pPr>
        <w:autoSpaceDE w:val="0"/>
        <w:autoSpaceDN w:val="0"/>
        <w:adjustRightInd w:val="0"/>
        <w:spacing w:line="360" w:lineRule="auto"/>
        <w:ind w:left="567" w:right="567"/>
        <w:jc w:val="both"/>
        <w:rPr>
          <w:rFonts w:ascii="Palatino Linotype" w:hAnsi="Palatino Linotype" w:cs="Bookman Old Style"/>
          <w:i/>
          <w:lang w:val="es-MX"/>
        </w:rPr>
      </w:pPr>
      <w:r w:rsidRPr="00B83CE4">
        <w:rPr>
          <w:rFonts w:ascii="Palatino Linotype" w:hAnsi="Palatino Linotype" w:cs="Bookman Old Style,Bold"/>
          <w:bCs/>
          <w:i/>
          <w:lang w:val="es-MX"/>
        </w:rPr>
        <w:t>XI.</w:t>
      </w:r>
      <w:r w:rsidRPr="00B83CE4">
        <w:rPr>
          <w:rFonts w:ascii="Palatino Linotype" w:hAnsi="Palatino Linotype" w:cs="Bookman Old Style,Bold"/>
          <w:b/>
          <w:bCs/>
          <w:i/>
          <w:lang w:val="es-MX"/>
        </w:rPr>
        <w:t xml:space="preserve"> </w:t>
      </w:r>
      <w:r w:rsidRPr="00B83CE4">
        <w:rPr>
          <w:rFonts w:ascii="Palatino Linotype" w:hAnsi="Palatino Linotype" w:cs="Bookman Old Style"/>
          <w:i/>
          <w:lang w:val="es-MX"/>
        </w:rPr>
        <w:t>No actualizar la información correspondiente a las obligaciones de transparencia en los plazos previstos en la presente Ley;</w:t>
      </w:r>
    </w:p>
    <w:p w:rsidR="006B3D8E" w:rsidRPr="00B83CE4" w:rsidRDefault="006B3D8E" w:rsidP="00B83CE4">
      <w:pPr>
        <w:autoSpaceDE w:val="0"/>
        <w:autoSpaceDN w:val="0"/>
        <w:adjustRightInd w:val="0"/>
        <w:spacing w:line="360" w:lineRule="auto"/>
        <w:ind w:left="567" w:right="567"/>
        <w:jc w:val="both"/>
        <w:rPr>
          <w:rFonts w:ascii="Palatino Linotype" w:hAnsi="Palatino Linotype" w:cs="Bookman Old Style"/>
          <w:i/>
          <w:lang w:val="es-MX"/>
        </w:rPr>
      </w:pPr>
      <w:r w:rsidRPr="00B83CE4">
        <w:rPr>
          <w:rFonts w:ascii="Palatino Linotype" w:hAnsi="Palatino Linotype" w:cs="Bookman Old Style,Bold"/>
          <w:bCs/>
          <w:i/>
          <w:lang w:val="es-MX"/>
        </w:rPr>
        <w:t>…</w:t>
      </w:r>
    </w:p>
    <w:p w:rsidR="006B3D8E" w:rsidRPr="00B83CE4" w:rsidRDefault="006B3D8E" w:rsidP="00B83CE4">
      <w:pPr>
        <w:autoSpaceDE w:val="0"/>
        <w:autoSpaceDN w:val="0"/>
        <w:adjustRightInd w:val="0"/>
        <w:spacing w:line="360" w:lineRule="auto"/>
        <w:ind w:left="567" w:right="567"/>
        <w:rPr>
          <w:rFonts w:ascii="Palatino Linotype" w:hAnsi="Palatino Linotype"/>
          <w:i/>
          <w:sz w:val="12"/>
        </w:rPr>
      </w:pPr>
    </w:p>
    <w:p w:rsidR="006B3D8E" w:rsidRDefault="006B3D8E" w:rsidP="00B83CE4">
      <w:pPr>
        <w:spacing w:line="360" w:lineRule="auto"/>
        <w:ind w:left="567" w:right="567"/>
        <w:contextualSpacing/>
        <w:jc w:val="both"/>
        <w:rPr>
          <w:rFonts w:ascii="Palatino Linotype" w:hAnsi="Palatino Linotype"/>
          <w:i/>
        </w:rPr>
      </w:pPr>
      <w:r w:rsidRPr="00B83CE4">
        <w:rPr>
          <w:rFonts w:ascii="Palatino Linotype" w:hAnsi="Palatino Linotype"/>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p>
    <w:p w:rsidR="00B83CE4" w:rsidRPr="00B83CE4" w:rsidRDefault="00B83CE4" w:rsidP="00B83CE4">
      <w:pPr>
        <w:spacing w:line="360" w:lineRule="auto"/>
        <w:ind w:left="567" w:right="567"/>
        <w:contextualSpacing/>
        <w:jc w:val="both"/>
        <w:rPr>
          <w:rFonts w:ascii="Palatino Linotype" w:hAnsi="Palatino Linotype"/>
          <w:i/>
        </w:rPr>
      </w:pPr>
    </w:p>
    <w:p w:rsidR="00BD13E9" w:rsidRPr="00B83CE4" w:rsidRDefault="00BD13E9" w:rsidP="00B83CE4">
      <w:pPr>
        <w:spacing w:line="360" w:lineRule="auto"/>
        <w:ind w:left="567" w:right="567"/>
        <w:contextualSpacing/>
        <w:jc w:val="both"/>
        <w:rPr>
          <w:rFonts w:ascii="Palatino Linotype" w:hAnsi="Palatino Linotype"/>
          <w:i/>
          <w:sz w:val="12"/>
        </w:rPr>
      </w:pPr>
    </w:p>
    <w:p w:rsidR="00BD13E9" w:rsidRPr="00B83CE4" w:rsidRDefault="00BD13E9" w:rsidP="00B83CE4">
      <w:pPr>
        <w:pStyle w:val="Prrafodelista"/>
        <w:numPr>
          <w:ilvl w:val="0"/>
          <w:numId w:val="1"/>
        </w:numPr>
        <w:spacing w:line="360" w:lineRule="auto"/>
        <w:ind w:left="0" w:firstLine="0"/>
        <w:jc w:val="both"/>
        <w:rPr>
          <w:rFonts w:ascii="Palatino Linotype" w:hAnsi="Palatino Linotype"/>
          <w:lang w:val="es-ES"/>
        </w:rPr>
      </w:pPr>
      <w:r w:rsidRPr="00B83CE4">
        <w:rPr>
          <w:rFonts w:ascii="Palatino Linotype" w:eastAsia="Calibri" w:hAnsi="Palatino Linotype" w:cs="Arial"/>
          <w:color w:val="000000"/>
          <w:lang w:val="es-ES" w:eastAsia="es-MX"/>
        </w:rPr>
        <w:t xml:space="preserve">Lo anterior en razón que si bien es cierto el Sujeto Obligado proporcionó respuesta e informe justificado, mediante los cuales se atiende la solicitud de acceso a la información, también lo es, que dentro de la información vertida se encuentra información susceptible de clasificarse como confidencial, misma que debió ser protegida, situación que no ocurrió. Es así que se advierte que en el archivo denominado </w:t>
      </w:r>
      <w:r w:rsidRPr="00B83CE4">
        <w:rPr>
          <w:rFonts w:ascii="Palatino Linotype" w:eastAsia="Calibri" w:hAnsi="Palatino Linotype" w:cs="Arial"/>
          <w:b/>
          <w:color w:val="000000"/>
          <w:lang w:val="es-ES" w:eastAsia="es-MX"/>
        </w:rPr>
        <w:t>Atlas TECAMAC 2017 JULIO.pdf</w:t>
      </w:r>
      <w:r w:rsidRPr="00B83CE4">
        <w:rPr>
          <w:rFonts w:ascii="Palatino Linotype" w:eastAsia="Times New Roman" w:hAnsi="Palatino Linotype" w:cs="Arial"/>
          <w:lang w:val="es-ES"/>
        </w:rPr>
        <w:t xml:space="preserve"> </w:t>
      </w:r>
      <w:r w:rsidRPr="00B83CE4">
        <w:rPr>
          <w:rFonts w:ascii="Palatino Linotype" w:eastAsia="Calibri" w:hAnsi="Palatino Linotype" w:cs="Arial"/>
          <w:color w:val="000000"/>
          <w:lang w:val="es-ES" w:eastAsia="es-MX"/>
        </w:rPr>
        <w:t>remitido en informe justificado se dejaron a la vista datos personales como lo es fotografías de menores de edad.</w:t>
      </w:r>
      <w:r w:rsidRPr="00B83CE4">
        <w:rPr>
          <w:rFonts w:ascii="Palatino Linotype" w:hAnsi="Palatino Linotype"/>
          <w:lang w:val="es-ES"/>
        </w:rPr>
        <w:t xml:space="preserve"> </w:t>
      </w:r>
      <w:r w:rsidRPr="00B83CE4">
        <w:rPr>
          <w:rFonts w:ascii="Palatino Linotype" w:eastAsia="Calibri" w:hAnsi="Palatino Linotype" w:cs="Arial"/>
          <w:color w:val="000000"/>
          <w:lang w:val="es-ES" w:eastAsia="es-MX"/>
        </w:rPr>
        <w:t xml:space="preserve">Por lo que es menester dar vista al Órgano de Control Interno de este Instituto para que en ejercicio de sus atribuciones atienda las directivas marcadas en la propia Ley de la materia, con fundamento en el artículo 190 de la ley de la materia, el cual señala que  </w:t>
      </w:r>
      <w:r w:rsidRPr="00B83CE4">
        <w:rPr>
          <w:rFonts w:ascii="Palatino Linotype" w:eastAsia="MS Mincho" w:hAnsi="Palatino Linotype" w:cs="Arial"/>
        </w:rPr>
        <w:t>cuando este órgano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BD13E9" w:rsidRPr="00B83CE4" w:rsidRDefault="00BD13E9" w:rsidP="00B83CE4">
      <w:pPr>
        <w:pStyle w:val="Prrafodelista"/>
        <w:spacing w:before="240" w:after="240" w:line="360" w:lineRule="auto"/>
        <w:ind w:left="0"/>
        <w:jc w:val="both"/>
        <w:rPr>
          <w:rFonts w:ascii="Palatino Linotype" w:hAnsi="Palatino Linotype" w:cs="Arial"/>
          <w:sz w:val="12"/>
        </w:rPr>
      </w:pPr>
    </w:p>
    <w:p w:rsidR="002A5BA4" w:rsidRPr="00B83CE4" w:rsidRDefault="002A5BA4" w:rsidP="00B83CE4">
      <w:pPr>
        <w:pStyle w:val="Prrafodelista"/>
        <w:numPr>
          <w:ilvl w:val="0"/>
          <w:numId w:val="1"/>
        </w:numPr>
        <w:spacing w:before="240" w:after="240" w:line="360" w:lineRule="auto"/>
        <w:ind w:left="0" w:firstLine="0"/>
        <w:jc w:val="both"/>
        <w:rPr>
          <w:rFonts w:ascii="Palatino Linotype" w:hAnsi="Palatino Linotype" w:cs="Arial"/>
        </w:rPr>
      </w:pPr>
      <w:r w:rsidRPr="00B83CE4">
        <w:rPr>
          <w:rFonts w:ascii="Palatino Linotype" w:hAnsi="Palatino Linotype"/>
          <w:color w:val="000000"/>
          <w:lang w:val="es-ES" w:eastAsia="es-MX"/>
        </w:rPr>
        <w:t xml:space="preserve">Por lo anteriormente expuesto y fundado, este </w:t>
      </w:r>
      <w:r w:rsidRPr="00B83CE4">
        <w:rPr>
          <w:rFonts w:ascii="Palatino Linotype" w:hAnsi="Palatino Linotype"/>
          <w:b/>
          <w:bCs/>
          <w:color w:val="000000"/>
          <w:lang w:val="es-ES" w:eastAsia="es-MX"/>
        </w:rPr>
        <w:t>ÓRGANO GARANTE</w:t>
      </w:r>
      <w:r w:rsidRPr="00B83CE4">
        <w:rPr>
          <w:rFonts w:ascii="Palatino Linotype" w:hAnsi="Palatino Linotype"/>
          <w:color w:val="000000"/>
          <w:lang w:val="es-ES" w:eastAsia="es-MX"/>
        </w:rPr>
        <w:t xml:space="preserve"> emite los siguientes:</w:t>
      </w:r>
      <w:r w:rsidR="00150242" w:rsidRPr="00B83CE4">
        <w:rPr>
          <w:rFonts w:ascii="Palatino Linotype" w:hAnsi="Palatino Linotype"/>
          <w:color w:val="000000"/>
          <w:lang w:val="es-ES" w:eastAsia="es-MX"/>
        </w:rPr>
        <w:t xml:space="preserve"> </w:t>
      </w:r>
      <w:r w:rsidR="00237EAE" w:rsidRPr="00B83CE4">
        <w:rPr>
          <w:rFonts w:ascii="Palatino Linotype" w:hAnsi="Palatino Linotype"/>
          <w:color w:val="000000"/>
          <w:lang w:val="es-ES" w:eastAsia="es-MX"/>
        </w:rPr>
        <w:t xml:space="preserve"> </w:t>
      </w:r>
    </w:p>
    <w:p w:rsidR="00B83CE4" w:rsidRPr="00B83CE4" w:rsidRDefault="00B83CE4" w:rsidP="00B83CE4">
      <w:pPr>
        <w:pStyle w:val="Prrafodelista"/>
        <w:rPr>
          <w:rFonts w:ascii="Palatino Linotype" w:hAnsi="Palatino Linotype" w:cs="Arial"/>
        </w:rPr>
      </w:pPr>
    </w:p>
    <w:p w:rsidR="00B83CE4" w:rsidRPr="00B83CE4" w:rsidRDefault="00B83CE4" w:rsidP="00B83CE4">
      <w:pPr>
        <w:pStyle w:val="Prrafodelista"/>
        <w:spacing w:before="240" w:after="240" w:line="360" w:lineRule="auto"/>
        <w:ind w:left="0"/>
        <w:jc w:val="both"/>
        <w:rPr>
          <w:rFonts w:ascii="Palatino Linotype" w:hAnsi="Palatino Linotype" w:cs="Arial"/>
          <w:sz w:val="12"/>
        </w:rPr>
      </w:pPr>
    </w:p>
    <w:p w:rsidR="002A5BA4" w:rsidRPr="00B83CE4" w:rsidRDefault="002A5BA4" w:rsidP="00B83CE4">
      <w:pPr>
        <w:keepNext/>
        <w:keepLines/>
        <w:spacing w:line="360" w:lineRule="auto"/>
        <w:jc w:val="center"/>
        <w:outlineLvl w:val="0"/>
        <w:rPr>
          <w:rFonts w:ascii="Palatino Linotype" w:eastAsia="Times New Roman" w:hAnsi="Palatino Linotype" w:cstheme="majorBidi"/>
          <w:b/>
          <w:bCs/>
        </w:rPr>
      </w:pPr>
      <w:bookmarkStart w:id="46" w:name="_Toc447699324"/>
      <w:bookmarkStart w:id="47" w:name="_Toc445745148"/>
      <w:bookmarkStart w:id="48" w:name="_Toc486525261"/>
      <w:bookmarkStart w:id="49" w:name="_Toc17308814"/>
      <w:r w:rsidRPr="00B83CE4">
        <w:rPr>
          <w:rFonts w:ascii="Palatino Linotype" w:eastAsia="Times New Roman" w:hAnsi="Palatino Linotype" w:cstheme="majorBidi"/>
          <w:b/>
          <w:bCs/>
        </w:rPr>
        <w:t>R E S O L U T I V O S</w:t>
      </w:r>
      <w:bookmarkEnd w:id="46"/>
      <w:bookmarkEnd w:id="47"/>
      <w:bookmarkEnd w:id="48"/>
      <w:bookmarkEnd w:id="49"/>
    </w:p>
    <w:p w:rsidR="00B165CC" w:rsidRPr="00B83CE4" w:rsidRDefault="00B165CC" w:rsidP="00B83CE4">
      <w:pPr>
        <w:keepNext/>
        <w:keepLines/>
        <w:spacing w:line="360" w:lineRule="auto"/>
        <w:jc w:val="center"/>
        <w:outlineLvl w:val="0"/>
        <w:rPr>
          <w:rFonts w:ascii="Palatino Linotype" w:eastAsia="Times New Roman" w:hAnsi="Palatino Linotype" w:cstheme="majorBidi"/>
          <w:b/>
          <w:bCs/>
        </w:rPr>
      </w:pPr>
    </w:p>
    <w:p w:rsidR="00E81879" w:rsidRPr="00B83CE4" w:rsidRDefault="00E81879" w:rsidP="00B83CE4">
      <w:pPr>
        <w:spacing w:line="360" w:lineRule="auto"/>
        <w:jc w:val="both"/>
        <w:rPr>
          <w:rFonts w:ascii="Palatino Linotype" w:eastAsia="Times New Roman" w:hAnsi="Palatino Linotype" w:cs="Times New Roman"/>
        </w:rPr>
      </w:pPr>
      <w:r w:rsidRPr="00B83CE4">
        <w:rPr>
          <w:rFonts w:ascii="Palatino Linotype" w:eastAsia="Times New Roman" w:hAnsi="Palatino Linotype" w:cs="Arial"/>
          <w:b/>
        </w:rPr>
        <w:t xml:space="preserve">PRIMERO. </w:t>
      </w:r>
      <w:r w:rsidRPr="00B83CE4">
        <w:rPr>
          <w:rFonts w:ascii="Palatino Linotype" w:eastAsia="Times New Roman" w:hAnsi="Palatino Linotype" w:cs="Arial"/>
        </w:rPr>
        <w:t xml:space="preserve">Resultan </w:t>
      </w:r>
      <w:r w:rsidR="006E74A1" w:rsidRPr="00B83CE4">
        <w:rPr>
          <w:rFonts w:ascii="Palatino Linotype" w:eastAsia="Times New Roman" w:hAnsi="Palatino Linotype" w:cs="Arial"/>
        </w:rPr>
        <w:t xml:space="preserve">fundadas </w:t>
      </w:r>
      <w:r w:rsidRPr="00B83CE4">
        <w:rPr>
          <w:rFonts w:ascii="Palatino Linotype" w:eastAsia="Times New Roman" w:hAnsi="Palatino Linotype" w:cs="Arial"/>
        </w:rPr>
        <w:t>las</w:t>
      </w:r>
      <w:r w:rsidRPr="00B83CE4">
        <w:rPr>
          <w:rFonts w:ascii="Palatino Linotype" w:eastAsia="Times New Roman" w:hAnsi="Palatino Linotype" w:cs="Arial"/>
          <w:b/>
        </w:rPr>
        <w:t xml:space="preserve"> </w:t>
      </w:r>
      <w:r w:rsidRPr="00B83CE4">
        <w:rPr>
          <w:rFonts w:ascii="Palatino Linotype" w:eastAsia="Times New Roman" w:hAnsi="Palatino Linotype" w:cs="Arial"/>
          <w:lang w:val="es-ES"/>
        </w:rPr>
        <w:t xml:space="preserve">razones o motivos de inconformidad hechos valer </w:t>
      </w:r>
      <w:r w:rsidRPr="00B83CE4">
        <w:rPr>
          <w:rFonts w:ascii="Palatino Linotype" w:eastAsia="Calibri" w:hAnsi="Palatino Linotype" w:cs="Arial"/>
          <w:lang w:val="es-ES"/>
        </w:rPr>
        <w:t xml:space="preserve">en </w:t>
      </w:r>
      <w:r w:rsidR="001E69EF" w:rsidRPr="00B83CE4">
        <w:rPr>
          <w:rFonts w:ascii="Palatino Linotype" w:eastAsia="Calibri" w:hAnsi="Palatino Linotype" w:cs="Arial"/>
          <w:lang w:val="es-ES"/>
        </w:rPr>
        <w:t>el</w:t>
      </w:r>
      <w:r w:rsidRPr="00B83CE4">
        <w:rPr>
          <w:rFonts w:ascii="Palatino Linotype" w:eastAsia="Calibri" w:hAnsi="Palatino Linotype" w:cs="Arial"/>
          <w:lang w:val="es-ES"/>
        </w:rPr>
        <w:t xml:space="preserve"> recurso de revisión </w:t>
      </w:r>
      <w:r w:rsidR="004B019D" w:rsidRPr="00B83CE4">
        <w:rPr>
          <w:rFonts w:ascii="Palatino Linotype" w:hAnsi="Palatino Linotype" w:cs="Arial"/>
          <w:b/>
          <w:bCs/>
        </w:rPr>
        <w:t>0</w:t>
      </w:r>
      <w:r w:rsidR="00A30000" w:rsidRPr="00B83CE4">
        <w:rPr>
          <w:rFonts w:ascii="Palatino Linotype" w:hAnsi="Palatino Linotype" w:cs="Arial"/>
          <w:b/>
          <w:bCs/>
        </w:rPr>
        <w:t>5308</w:t>
      </w:r>
      <w:r w:rsidR="00794037" w:rsidRPr="00B83CE4">
        <w:rPr>
          <w:rFonts w:ascii="Palatino Linotype" w:hAnsi="Palatino Linotype" w:cs="Arial"/>
          <w:b/>
          <w:bCs/>
        </w:rPr>
        <w:t>/INFOEM/IP/RR/2019</w:t>
      </w:r>
      <w:r w:rsidR="004B019D" w:rsidRPr="00B83CE4">
        <w:rPr>
          <w:rFonts w:ascii="Palatino Linotype" w:hAnsi="Palatino Linotype" w:cs="Arial"/>
          <w:b/>
          <w:bCs/>
        </w:rPr>
        <w:t xml:space="preserve">, </w:t>
      </w:r>
      <w:r w:rsidR="009A66DF" w:rsidRPr="00B83CE4">
        <w:rPr>
          <w:rFonts w:ascii="Palatino Linotype" w:hAnsi="Palatino Linotype" w:cs="Arial"/>
          <w:bCs/>
        </w:rPr>
        <w:t>en términos de</w:t>
      </w:r>
      <w:r w:rsidR="000205C3" w:rsidRPr="00B83CE4">
        <w:rPr>
          <w:rFonts w:ascii="Palatino Linotype" w:hAnsi="Palatino Linotype" w:cs="Arial"/>
          <w:bCs/>
        </w:rPr>
        <w:t xml:space="preserve"> </w:t>
      </w:r>
      <w:r w:rsidR="008078B6" w:rsidRPr="00B83CE4">
        <w:rPr>
          <w:rFonts w:ascii="Palatino Linotype" w:hAnsi="Palatino Linotype" w:cs="Arial"/>
          <w:bCs/>
        </w:rPr>
        <w:t>l</w:t>
      </w:r>
      <w:r w:rsidR="000205C3" w:rsidRPr="00B83CE4">
        <w:rPr>
          <w:rFonts w:ascii="Palatino Linotype" w:hAnsi="Palatino Linotype" w:cs="Arial"/>
          <w:bCs/>
        </w:rPr>
        <w:t>os</w:t>
      </w:r>
      <w:r w:rsidR="009A66DF" w:rsidRPr="00B83CE4">
        <w:rPr>
          <w:rFonts w:ascii="Palatino Linotype" w:hAnsi="Palatino Linotype" w:cs="Arial"/>
          <w:bCs/>
        </w:rPr>
        <w:t xml:space="preserve"> considerando</w:t>
      </w:r>
      <w:r w:rsidR="000205C3" w:rsidRPr="00B83CE4">
        <w:rPr>
          <w:rFonts w:ascii="Palatino Linotype" w:hAnsi="Palatino Linotype" w:cs="Arial"/>
          <w:bCs/>
        </w:rPr>
        <w:t>s</w:t>
      </w:r>
      <w:r w:rsidR="009A66DF" w:rsidRPr="00B83CE4">
        <w:rPr>
          <w:rFonts w:ascii="Palatino Linotype" w:hAnsi="Palatino Linotype" w:cs="Arial"/>
          <w:bCs/>
        </w:rPr>
        <w:t xml:space="preserve"> </w:t>
      </w:r>
      <w:r w:rsidR="009A66DF" w:rsidRPr="00B83CE4">
        <w:rPr>
          <w:rFonts w:ascii="Palatino Linotype" w:hAnsi="Palatino Linotype" w:cs="Arial"/>
          <w:b/>
          <w:bCs/>
        </w:rPr>
        <w:t>CUARTO</w:t>
      </w:r>
      <w:r w:rsidR="009A66DF" w:rsidRPr="00B83CE4">
        <w:rPr>
          <w:rFonts w:ascii="Palatino Linotype" w:hAnsi="Palatino Linotype" w:cs="Arial"/>
          <w:bCs/>
        </w:rPr>
        <w:t xml:space="preserve"> </w:t>
      </w:r>
      <w:r w:rsidR="000205C3" w:rsidRPr="00B83CE4">
        <w:rPr>
          <w:rFonts w:ascii="Palatino Linotype" w:hAnsi="Palatino Linotype" w:cs="Arial"/>
          <w:bCs/>
        </w:rPr>
        <w:t xml:space="preserve">y </w:t>
      </w:r>
      <w:r w:rsidR="000205C3" w:rsidRPr="00B83CE4">
        <w:rPr>
          <w:rFonts w:ascii="Palatino Linotype" w:hAnsi="Palatino Linotype" w:cs="Arial"/>
          <w:b/>
          <w:bCs/>
        </w:rPr>
        <w:t>QUINTO</w:t>
      </w:r>
      <w:r w:rsidR="00ED70A8" w:rsidRPr="00B83CE4">
        <w:rPr>
          <w:rFonts w:ascii="Palatino Linotype" w:hAnsi="Palatino Linotype" w:cs="Arial"/>
          <w:b/>
          <w:bCs/>
        </w:rPr>
        <w:t xml:space="preserve"> </w:t>
      </w:r>
      <w:r w:rsidR="009A66DF" w:rsidRPr="00B83CE4">
        <w:rPr>
          <w:rFonts w:ascii="Palatino Linotype" w:hAnsi="Palatino Linotype" w:cs="Arial"/>
          <w:bCs/>
        </w:rPr>
        <w:t>de la presente resolución.</w:t>
      </w:r>
      <w:r w:rsidR="00886B78" w:rsidRPr="00B83CE4">
        <w:rPr>
          <w:rFonts w:ascii="Palatino Linotype" w:hAnsi="Palatino Linotype" w:cs="Arial"/>
          <w:bCs/>
        </w:rPr>
        <w:t xml:space="preserve"> </w:t>
      </w:r>
    </w:p>
    <w:p w:rsidR="002E2041" w:rsidRPr="00B83CE4" w:rsidRDefault="00E81879" w:rsidP="00B83CE4">
      <w:pPr>
        <w:spacing w:before="240" w:after="240" w:line="360" w:lineRule="auto"/>
        <w:jc w:val="both"/>
        <w:rPr>
          <w:rFonts w:ascii="Palatino Linotype" w:hAnsi="Palatino Linotype" w:cs="Arial"/>
          <w:bCs/>
        </w:rPr>
      </w:pPr>
      <w:bookmarkStart w:id="50" w:name="_Toc477891768"/>
      <w:bookmarkStart w:id="51" w:name="_Toc477891858"/>
      <w:bookmarkStart w:id="52" w:name="_Toc481576259"/>
      <w:bookmarkStart w:id="53" w:name="_Toc492590391"/>
      <w:bookmarkStart w:id="54" w:name="_Toc462653937"/>
      <w:bookmarkStart w:id="55" w:name="_Toc453696502"/>
      <w:bookmarkStart w:id="56" w:name="_Toc454301155"/>
      <w:r w:rsidRPr="00B83CE4">
        <w:rPr>
          <w:rFonts w:ascii="Palatino Linotype" w:hAnsi="Palatino Linotype"/>
          <w:b/>
        </w:rPr>
        <w:t>SEGUNDO.</w:t>
      </w:r>
      <w:r w:rsidRPr="00B83CE4">
        <w:rPr>
          <w:rStyle w:val="Ttulo2Car"/>
          <w:rFonts w:ascii="Palatino Linotype" w:hAnsi="Palatino Linotype"/>
          <w:b/>
          <w:sz w:val="24"/>
          <w:szCs w:val="24"/>
        </w:rPr>
        <w:t xml:space="preserve"> </w:t>
      </w:r>
      <w:bookmarkEnd w:id="50"/>
      <w:bookmarkEnd w:id="51"/>
      <w:bookmarkEnd w:id="52"/>
      <w:bookmarkEnd w:id="53"/>
      <w:bookmarkEnd w:id="54"/>
      <w:bookmarkEnd w:id="55"/>
      <w:bookmarkEnd w:id="56"/>
      <w:r w:rsidRPr="00B83CE4">
        <w:rPr>
          <w:rFonts w:ascii="Palatino Linotype" w:eastAsia="Calibri" w:hAnsi="Palatino Linotype" w:cs="Arial"/>
          <w:lang w:val="es-ES"/>
        </w:rPr>
        <w:t>Se</w:t>
      </w:r>
      <w:r w:rsidRPr="00B83CE4">
        <w:rPr>
          <w:rFonts w:ascii="Palatino Linotype" w:eastAsia="Calibri" w:hAnsi="Palatino Linotype" w:cs="Arial"/>
          <w:b/>
          <w:lang w:val="es-ES"/>
        </w:rPr>
        <w:t xml:space="preserve"> </w:t>
      </w:r>
      <w:r w:rsidR="006B3D8E" w:rsidRPr="00B83CE4">
        <w:rPr>
          <w:rFonts w:ascii="Palatino Linotype" w:eastAsia="Calibri" w:hAnsi="Palatino Linotype" w:cs="Arial"/>
          <w:b/>
          <w:lang w:val="es-ES"/>
        </w:rPr>
        <w:t>ORDENA</w:t>
      </w:r>
      <w:r w:rsidR="006B3D8E" w:rsidRPr="00B83CE4">
        <w:rPr>
          <w:rFonts w:ascii="Palatino Linotype" w:eastAsia="Calibri" w:hAnsi="Palatino Linotype" w:cs="Arial"/>
          <w:lang w:val="es-ES"/>
        </w:rPr>
        <w:t xml:space="preserve"> al</w:t>
      </w:r>
      <w:r w:rsidR="00757EFE" w:rsidRPr="00B83CE4">
        <w:rPr>
          <w:rFonts w:ascii="Palatino Linotype" w:eastAsia="Calibri" w:hAnsi="Palatino Linotype" w:cs="Arial"/>
          <w:lang w:val="es-ES"/>
        </w:rPr>
        <w:t xml:space="preserve"> </w:t>
      </w:r>
      <w:r w:rsidR="00A82194" w:rsidRPr="00B83CE4">
        <w:rPr>
          <w:rFonts w:ascii="Palatino Linotype" w:eastAsia="Calibri" w:hAnsi="Palatino Linotype" w:cs="Arial"/>
          <w:b/>
          <w:lang w:val="es-ES"/>
        </w:rPr>
        <w:t xml:space="preserve">Ayuntamiento de </w:t>
      </w:r>
      <w:r w:rsidR="008E6106" w:rsidRPr="00B83CE4">
        <w:rPr>
          <w:rFonts w:ascii="Palatino Linotype" w:eastAsia="Calibri" w:hAnsi="Palatino Linotype" w:cs="Arial"/>
          <w:b/>
          <w:lang w:val="es-ES"/>
        </w:rPr>
        <w:t>Te</w:t>
      </w:r>
      <w:r w:rsidR="00A41C80" w:rsidRPr="00B83CE4">
        <w:rPr>
          <w:rFonts w:ascii="Palatino Linotype" w:eastAsia="Calibri" w:hAnsi="Palatino Linotype" w:cs="Arial"/>
          <w:b/>
          <w:lang w:val="es-ES"/>
        </w:rPr>
        <w:t>cámac</w:t>
      </w:r>
      <w:r w:rsidR="008E6106" w:rsidRPr="00B83CE4">
        <w:rPr>
          <w:rFonts w:ascii="Palatino Linotype" w:eastAsia="Calibri" w:hAnsi="Palatino Linotype" w:cs="Arial"/>
          <w:b/>
          <w:lang w:val="es-ES"/>
        </w:rPr>
        <w:t xml:space="preserve"> </w:t>
      </w:r>
      <w:r w:rsidR="00A82194" w:rsidRPr="00B83CE4">
        <w:rPr>
          <w:rFonts w:ascii="Palatino Linotype" w:eastAsia="Calibri" w:hAnsi="Palatino Linotype" w:cs="Arial"/>
          <w:lang w:val="es-ES"/>
        </w:rPr>
        <w:t xml:space="preserve">entregar, vía </w:t>
      </w:r>
      <w:r w:rsidR="007740EB" w:rsidRPr="00B83CE4">
        <w:rPr>
          <w:rFonts w:ascii="Palatino Linotype" w:eastAsia="Times New Roman" w:hAnsi="Palatino Linotype" w:cs="Arial"/>
          <w:b/>
          <w:lang w:val="es-ES"/>
        </w:rPr>
        <w:t>Sistema de Acceso a la Información Mexiquense</w:t>
      </w:r>
      <w:r w:rsidR="00C93E8B" w:rsidRPr="00B83CE4">
        <w:rPr>
          <w:rFonts w:ascii="Palatino Linotype" w:eastAsia="Times New Roman" w:hAnsi="Palatino Linotype" w:cs="Arial"/>
          <w:b/>
          <w:lang w:val="es-ES"/>
        </w:rPr>
        <w:t xml:space="preserve"> (SAIMEX)</w:t>
      </w:r>
      <w:r w:rsidRPr="00B83CE4">
        <w:rPr>
          <w:rFonts w:ascii="Palatino Linotype" w:eastAsia="Times New Roman" w:hAnsi="Palatino Linotype" w:cs="Arial"/>
          <w:lang w:val="es-ES"/>
        </w:rPr>
        <w:t>,</w:t>
      </w:r>
      <w:r w:rsidR="002E2041" w:rsidRPr="00B83CE4">
        <w:rPr>
          <w:rFonts w:ascii="Palatino Linotype" w:eastAsia="Times New Roman" w:hAnsi="Palatino Linotype" w:cs="Arial"/>
          <w:lang w:val="es-ES"/>
        </w:rPr>
        <w:t xml:space="preserve"> </w:t>
      </w:r>
      <w:r w:rsidR="006B3D8E" w:rsidRPr="00B83CE4">
        <w:rPr>
          <w:rFonts w:ascii="Palatino Linotype" w:eastAsia="Times New Roman" w:hAnsi="Palatino Linotype" w:cs="Arial"/>
          <w:lang w:val="es-ES"/>
        </w:rPr>
        <w:t xml:space="preserve">en versión pública, </w:t>
      </w:r>
      <w:r w:rsidR="00C156B2" w:rsidRPr="00B83CE4">
        <w:rPr>
          <w:rFonts w:ascii="Palatino Linotype" w:eastAsia="Times New Roman" w:hAnsi="Palatino Linotype" w:cs="Arial"/>
          <w:lang w:val="es-ES"/>
        </w:rPr>
        <w:t xml:space="preserve">en formato PDF o en el formato en que se encuentre, </w:t>
      </w:r>
      <w:r w:rsidR="0051509C" w:rsidRPr="00B83CE4">
        <w:rPr>
          <w:rFonts w:ascii="Palatino Linotype" w:eastAsia="Times New Roman" w:hAnsi="Palatino Linotype" w:cs="Arial"/>
          <w:lang w:val="es-ES"/>
        </w:rPr>
        <w:t>l</w:t>
      </w:r>
      <w:r w:rsidR="006B3D8E" w:rsidRPr="00B83CE4">
        <w:rPr>
          <w:rFonts w:ascii="Palatino Linotype" w:eastAsia="Times New Roman" w:hAnsi="Palatino Linotype" w:cs="Arial"/>
          <w:lang w:val="es-ES"/>
        </w:rPr>
        <w:t>a</w:t>
      </w:r>
      <w:r w:rsidR="0051509C" w:rsidRPr="00B83CE4">
        <w:rPr>
          <w:rFonts w:ascii="Palatino Linotype" w:eastAsia="Times New Roman" w:hAnsi="Palatino Linotype" w:cs="Arial"/>
          <w:lang w:val="es-ES"/>
        </w:rPr>
        <w:t xml:space="preserve"> siguiente</w:t>
      </w:r>
      <w:r w:rsidR="006B3D8E" w:rsidRPr="00B83CE4">
        <w:rPr>
          <w:rFonts w:ascii="Palatino Linotype" w:eastAsia="Times New Roman" w:hAnsi="Palatino Linotype" w:cs="Arial"/>
          <w:lang w:val="es-ES"/>
        </w:rPr>
        <w:t xml:space="preserve"> información</w:t>
      </w:r>
      <w:r w:rsidR="00F77E6F" w:rsidRPr="00B83CE4">
        <w:rPr>
          <w:rFonts w:ascii="Palatino Linotype" w:eastAsia="Times New Roman" w:hAnsi="Palatino Linotype" w:cs="Arial"/>
          <w:lang w:val="es-ES"/>
        </w:rPr>
        <w:t>:</w:t>
      </w:r>
      <w:r w:rsidR="00DC18BA" w:rsidRPr="00B83CE4">
        <w:rPr>
          <w:rFonts w:ascii="Palatino Linotype" w:eastAsia="Times New Roman" w:hAnsi="Palatino Linotype" w:cs="Arial"/>
          <w:lang w:val="es-ES"/>
        </w:rPr>
        <w:t xml:space="preserve"> </w:t>
      </w:r>
      <w:r w:rsidR="00543B5B" w:rsidRPr="00B83CE4">
        <w:rPr>
          <w:rFonts w:ascii="Palatino Linotype" w:eastAsia="Times New Roman" w:hAnsi="Palatino Linotype" w:cs="Arial"/>
          <w:lang w:val="es-ES"/>
        </w:rPr>
        <w:t xml:space="preserve"> </w:t>
      </w:r>
    </w:p>
    <w:p w:rsidR="003D6FEA" w:rsidRPr="00B83CE4" w:rsidRDefault="003D6FEA" w:rsidP="00B83CE4">
      <w:pPr>
        <w:pStyle w:val="Prrafodelista"/>
        <w:numPr>
          <w:ilvl w:val="0"/>
          <w:numId w:val="27"/>
        </w:numPr>
        <w:spacing w:before="240" w:after="240" w:line="360" w:lineRule="auto"/>
        <w:ind w:left="426"/>
        <w:jc w:val="both"/>
        <w:rPr>
          <w:rFonts w:ascii="Palatino Linotype" w:eastAsia="Times New Roman" w:hAnsi="Palatino Linotype" w:cs="Arial"/>
          <w:b/>
          <w:lang w:val="es-ES"/>
        </w:rPr>
      </w:pPr>
      <w:bookmarkStart w:id="57" w:name="_Toc460947013"/>
      <w:r w:rsidRPr="00B83CE4">
        <w:rPr>
          <w:rFonts w:ascii="Palatino Linotype" w:eastAsia="Times New Roman" w:hAnsi="Palatino Linotype" w:cs="Arial"/>
          <w:b/>
          <w:lang w:val="es-ES"/>
        </w:rPr>
        <w:t>Atlas de Riesgo más actualizado al siete (7) de mayo de 2019; y,</w:t>
      </w:r>
    </w:p>
    <w:p w:rsidR="00C54099" w:rsidRPr="00B83CE4" w:rsidRDefault="003D6FEA" w:rsidP="00B83CE4">
      <w:pPr>
        <w:pStyle w:val="Prrafodelista"/>
        <w:numPr>
          <w:ilvl w:val="0"/>
          <w:numId w:val="27"/>
        </w:numPr>
        <w:spacing w:before="240" w:after="240" w:line="360" w:lineRule="auto"/>
        <w:ind w:left="426"/>
        <w:jc w:val="both"/>
        <w:rPr>
          <w:rFonts w:ascii="Palatino Linotype" w:eastAsia="Times New Roman" w:hAnsi="Palatino Linotype" w:cs="Arial"/>
          <w:b/>
          <w:lang w:val="es-ES"/>
        </w:rPr>
      </w:pPr>
      <w:r w:rsidRPr="00B83CE4">
        <w:rPr>
          <w:rFonts w:ascii="Palatino Linotype" w:eastAsia="Times New Roman" w:hAnsi="Palatino Linotype" w:cs="Arial"/>
          <w:b/>
          <w:lang w:val="es-ES"/>
        </w:rPr>
        <w:t>Información que sea de utilidad o resulte relevante para el conocimiento y evaluación de las funciones y políticas públicas imple</w:t>
      </w:r>
      <w:r w:rsidR="006456DF" w:rsidRPr="00B83CE4">
        <w:rPr>
          <w:rFonts w:ascii="Palatino Linotype" w:eastAsia="Times New Roman" w:hAnsi="Palatino Linotype" w:cs="Arial"/>
          <w:b/>
          <w:lang w:val="es-ES"/>
        </w:rPr>
        <w:t>mentadas por el Poder Ejecutivo del periodo comprendido del 7 de mayo de 2018 al 7 de mayo de 2019.</w:t>
      </w:r>
    </w:p>
    <w:p w:rsidR="00415864" w:rsidRPr="00B83CE4" w:rsidRDefault="00415864" w:rsidP="00B83CE4">
      <w:pPr>
        <w:spacing w:before="240" w:after="240" w:line="360" w:lineRule="auto"/>
        <w:ind w:left="66"/>
        <w:jc w:val="both"/>
        <w:rPr>
          <w:rFonts w:ascii="Palatino Linotype" w:eastAsia="Times New Roman" w:hAnsi="Palatino Linotype" w:cs="Arial"/>
          <w:b/>
          <w:lang w:val="es-ES"/>
        </w:rPr>
      </w:pPr>
      <w:r w:rsidRPr="00B83CE4">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w:t>
      </w:r>
      <w:r w:rsidR="00A3464C" w:rsidRPr="00B83CE4">
        <w:rPr>
          <w:rFonts w:ascii="Palatino Linotype" w:eastAsia="Calibri" w:hAnsi="Palatino Linotype" w:cs="Arial"/>
        </w:rPr>
        <w:t xml:space="preserve">a disposición de la parte </w:t>
      </w:r>
      <w:r w:rsidR="00C54099" w:rsidRPr="00B83CE4">
        <w:rPr>
          <w:rFonts w:ascii="Palatino Linotype" w:eastAsia="Calibri" w:hAnsi="Palatino Linotype" w:cs="Arial"/>
          <w:b/>
        </w:rPr>
        <w:t>RECURRENTE</w:t>
      </w:r>
      <w:r w:rsidR="00A3464C" w:rsidRPr="00B83CE4">
        <w:rPr>
          <w:rFonts w:ascii="Palatino Linotype" w:eastAsia="Calibri" w:hAnsi="Palatino Linotype" w:cs="Arial"/>
          <w:b/>
        </w:rPr>
        <w:t>.</w:t>
      </w:r>
    </w:p>
    <w:p w:rsidR="00701E94" w:rsidRPr="00B83CE4" w:rsidRDefault="00701E94" w:rsidP="00B83CE4">
      <w:pPr>
        <w:spacing w:line="360" w:lineRule="auto"/>
        <w:jc w:val="both"/>
        <w:rPr>
          <w:rFonts w:ascii="Palatino Linotype" w:eastAsia="Calibri" w:hAnsi="Palatino Linotype" w:cs="Arial"/>
        </w:rPr>
      </w:pPr>
    </w:p>
    <w:p w:rsidR="00E81879" w:rsidRPr="00B83CE4" w:rsidRDefault="0051509C" w:rsidP="00B83CE4">
      <w:pPr>
        <w:tabs>
          <w:tab w:val="left" w:pos="8080"/>
        </w:tabs>
        <w:spacing w:line="360" w:lineRule="auto"/>
        <w:ind w:right="49"/>
        <w:contextualSpacing/>
        <w:jc w:val="both"/>
        <w:rPr>
          <w:rFonts w:ascii="Palatino Linotype" w:eastAsia="Palatino Linotype" w:hAnsi="Palatino Linotype" w:cs="Palatino Linotype"/>
          <w:b/>
        </w:rPr>
      </w:pPr>
      <w:r w:rsidRPr="00B83CE4">
        <w:rPr>
          <w:rFonts w:ascii="Palatino Linotype" w:eastAsia="Palatino Linotype" w:hAnsi="Palatino Linotype" w:cs="Palatino Linotype"/>
          <w:b/>
        </w:rPr>
        <w:t>TERCERO</w:t>
      </w:r>
      <w:r w:rsidR="00710E1F" w:rsidRPr="00B83CE4">
        <w:rPr>
          <w:rFonts w:ascii="Palatino Linotype" w:eastAsia="Palatino Linotype" w:hAnsi="Palatino Linotype" w:cs="Palatino Linotype"/>
          <w:b/>
        </w:rPr>
        <w:t xml:space="preserve">. </w:t>
      </w:r>
      <w:r w:rsidR="00E81879" w:rsidRPr="00B83CE4">
        <w:rPr>
          <w:rFonts w:ascii="Palatino Linotype" w:eastAsia="Palatino Linotype" w:hAnsi="Palatino Linotype" w:cs="Palatino Linotype"/>
          <w:b/>
        </w:rPr>
        <w:t xml:space="preserve">Notifíquese </w:t>
      </w:r>
      <w:r w:rsidR="00E81879" w:rsidRPr="00B83CE4">
        <w:rPr>
          <w:rFonts w:ascii="Palatino Linotype" w:eastAsia="Palatino Linotype" w:hAnsi="Palatino Linotype" w:cs="Palatino Linotype"/>
        </w:rPr>
        <w:t xml:space="preserve">al Titular de la Unidad de Transparencia del </w:t>
      </w:r>
      <w:r w:rsidR="00E81879" w:rsidRPr="00B83CE4">
        <w:rPr>
          <w:rFonts w:ascii="Palatino Linotype" w:eastAsia="Palatino Linotype" w:hAnsi="Palatino Linotype" w:cs="Palatino Linotype"/>
          <w:b/>
        </w:rPr>
        <w:t>SUJETO OBLIGADO</w:t>
      </w:r>
      <w:r w:rsidR="00E81879" w:rsidRPr="00B83CE4">
        <w:rPr>
          <w:rFonts w:ascii="Palatino Linotype" w:eastAsia="Palatino Linotype" w:hAnsi="Palatino Linotype" w:cs="Palatino Linotype"/>
        </w:rPr>
        <w:t>, para que conforme a los artículos 186 último párrafo, 189 párrafo segundo y 199 de la Ley de Transparencia y Acce</w:t>
      </w:r>
      <w:r w:rsidR="00415864" w:rsidRPr="00B83CE4">
        <w:rPr>
          <w:rFonts w:ascii="Palatino Linotype" w:eastAsia="Palatino Linotype" w:hAnsi="Palatino Linotype" w:cs="Palatino Linotype"/>
        </w:rPr>
        <w:t xml:space="preserve">so a la Información Pública del </w:t>
      </w:r>
      <w:r w:rsidR="00E81879" w:rsidRPr="00B83CE4">
        <w:rPr>
          <w:rFonts w:ascii="Palatino Linotype" w:eastAsia="Palatino Linotype" w:hAnsi="Palatino Linotype" w:cs="Palatino Linotype"/>
        </w:rPr>
        <w:t xml:space="preserve">Estado de México y Municipios, </w:t>
      </w:r>
      <w:r w:rsidR="00E81879" w:rsidRPr="00B83CE4">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E81879" w:rsidRPr="00B83CE4" w:rsidRDefault="00E81879" w:rsidP="00B83CE4">
      <w:pPr>
        <w:shd w:val="clear" w:color="auto" w:fill="FFFFFF"/>
        <w:spacing w:line="360" w:lineRule="auto"/>
        <w:jc w:val="both"/>
        <w:rPr>
          <w:rFonts w:ascii="Palatino Linotype" w:eastAsia="Times New Roman" w:hAnsi="Palatino Linotype" w:cs="Arial"/>
          <w:b/>
        </w:rPr>
      </w:pPr>
    </w:p>
    <w:p w:rsidR="00E81879" w:rsidRPr="00B83CE4" w:rsidRDefault="0051509C" w:rsidP="00B83CE4">
      <w:pPr>
        <w:shd w:val="clear" w:color="auto" w:fill="FFFFFF"/>
        <w:spacing w:line="360" w:lineRule="auto"/>
        <w:jc w:val="both"/>
        <w:rPr>
          <w:rFonts w:ascii="Palatino Linotype" w:hAnsi="Palatino Linotype"/>
        </w:rPr>
      </w:pPr>
      <w:r w:rsidRPr="00B83CE4">
        <w:rPr>
          <w:rFonts w:ascii="Palatino Linotype" w:eastAsia="Times New Roman" w:hAnsi="Palatino Linotype" w:cs="Arial"/>
          <w:b/>
        </w:rPr>
        <w:t>CUARTO</w:t>
      </w:r>
      <w:r w:rsidR="00E81879" w:rsidRPr="00B83CE4">
        <w:rPr>
          <w:rFonts w:ascii="Palatino Linotype" w:eastAsia="Times New Roman" w:hAnsi="Palatino Linotype" w:cs="Arial"/>
          <w:b/>
        </w:rPr>
        <w:t xml:space="preserve">. </w:t>
      </w:r>
      <w:r w:rsidR="00E81879" w:rsidRPr="00B83CE4">
        <w:rPr>
          <w:rFonts w:ascii="Palatino Linotype" w:eastAsia="Times New Roman" w:hAnsi="Palatino Linotype" w:cs="Times New Roman"/>
          <w:b/>
          <w:bCs/>
          <w:color w:val="222222"/>
          <w:lang w:val="es-ES"/>
        </w:rPr>
        <w:t>Notifíquese a</w:t>
      </w:r>
      <w:r w:rsidR="00E81879" w:rsidRPr="00B83CE4">
        <w:rPr>
          <w:rFonts w:ascii="Palatino Linotype" w:hAnsi="Palatino Linotype"/>
          <w:b/>
        </w:rPr>
        <w:t xml:space="preserve"> </w:t>
      </w:r>
      <w:r w:rsidR="00D85B6D" w:rsidRPr="00D85B6D">
        <w:rPr>
          <w:rFonts w:ascii="Palatino Linotype" w:hAnsi="Palatino Linotype"/>
          <w:b/>
          <w:highlight w:val="black"/>
        </w:rPr>
        <w:t>-----</w:t>
      </w:r>
      <w:r w:rsidR="00DA46C8" w:rsidRPr="00B83CE4">
        <w:rPr>
          <w:rFonts w:ascii="Palatino Linotype" w:hAnsi="Palatino Linotype"/>
        </w:rPr>
        <w:t xml:space="preserve"> </w:t>
      </w:r>
      <w:r w:rsidR="00E81879" w:rsidRPr="00B83CE4">
        <w:rPr>
          <w:rFonts w:ascii="Palatino Linotype" w:hAnsi="Palatino Linotype"/>
        </w:rPr>
        <w:t>la presente resolución</w:t>
      </w:r>
      <w:r w:rsidR="00701E94" w:rsidRPr="00B83CE4">
        <w:rPr>
          <w:rFonts w:ascii="Palatino Linotype" w:hAnsi="Palatino Linotype"/>
        </w:rPr>
        <w:t>.</w:t>
      </w:r>
    </w:p>
    <w:p w:rsidR="004D60FB" w:rsidRPr="00B83CE4" w:rsidRDefault="004D60FB" w:rsidP="00B83CE4">
      <w:pPr>
        <w:shd w:val="clear" w:color="auto" w:fill="FFFFFF"/>
        <w:spacing w:line="360" w:lineRule="auto"/>
        <w:jc w:val="both"/>
        <w:rPr>
          <w:rFonts w:ascii="Palatino Linotype" w:hAnsi="Palatino Linotype"/>
        </w:rPr>
      </w:pPr>
    </w:p>
    <w:bookmarkEnd w:id="57"/>
    <w:p w:rsidR="002A5BA4" w:rsidRPr="00B83CE4" w:rsidRDefault="0051509C" w:rsidP="00B83CE4">
      <w:pPr>
        <w:spacing w:line="360" w:lineRule="auto"/>
        <w:jc w:val="both"/>
        <w:rPr>
          <w:rFonts w:ascii="Palatino Linotype" w:eastAsia="MS Mincho" w:hAnsi="Palatino Linotype" w:cs="Times New Roman"/>
          <w:lang w:val="es-ES"/>
        </w:rPr>
      </w:pPr>
      <w:r w:rsidRPr="00B83CE4">
        <w:rPr>
          <w:rFonts w:ascii="Palatino Linotype" w:eastAsia="MS Mincho" w:hAnsi="Palatino Linotype" w:cs="Times New Roman"/>
          <w:b/>
          <w:lang w:val="es-MX"/>
        </w:rPr>
        <w:t>QUINTO</w:t>
      </w:r>
      <w:r w:rsidR="00E81879" w:rsidRPr="00B83CE4">
        <w:rPr>
          <w:rFonts w:ascii="Palatino Linotype" w:eastAsia="MS Mincho" w:hAnsi="Palatino Linotype" w:cs="Times New Roman"/>
          <w:b/>
          <w:lang w:val="es-MX"/>
        </w:rPr>
        <w:t>.</w:t>
      </w:r>
      <w:r w:rsidR="00E81879" w:rsidRPr="00B83CE4">
        <w:rPr>
          <w:rFonts w:ascii="Palatino Linotype" w:eastAsia="MS Mincho" w:hAnsi="Palatino Linotype" w:cs="Times New Roman"/>
          <w:lang w:val="es-MX"/>
        </w:rPr>
        <w:t xml:space="preserve"> </w:t>
      </w:r>
      <w:r w:rsidR="00E81879" w:rsidRPr="00B83CE4">
        <w:rPr>
          <w:rFonts w:ascii="Palatino Linotype" w:eastAsia="MS Mincho" w:hAnsi="Palatino Linotype" w:cs="Times New Roman"/>
          <w:lang w:val="es-ES"/>
        </w:rPr>
        <w:t xml:space="preserve">Se hace del conocimiento de </w:t>
      </w:r>
      <w:r w:rsidR="00D85B6D" w:rsidRPr="00D85B6D">
        <w:rPr>
          <w:rFonts w:ascii="Palatino Linotype" w:eastAsia="MS Mincho" w:hAnsi="Palatino Linotype" w:cs="Times New Roman"/>
          <w:highlight w:val="black"/>
          <w:lang w:val="es-ES"/>
        </w:rPr>
        <w:t>------</w:t>
      </w:r>
      <w:bookmarkStart w:id="58" w:name="_GoBack"/>
      <w:bookmarkEnd w:id="58"/>
      <w:r w:rsidR="00DA46C8" w:rsidRPr="00B83CE4">
        <w:rPr>
          <w:rFonts w:ascii="Palatino Linotype" w:eastAsia="MS Mincho" w:hAnsi="Palatino Linotype" w:cs="Times New Roman"/>
          <w:lang w:val="es-ES"/>
        </w:rPr>
        <w:t xml:space="preserve"> </w:t>
      </w:r>
      <w:r w:rsidR="00E81879" w:rsidRPr="00B83CE4">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00E81879" w:rsidRPr="00B83CE4">
        <w:rPr>
          <w:rFonts w:ascii="Palatino Linotype" w:eastAsia="MS Mincho" w:hAnsi="Palatino Linotype" w:cs="Times New Roman"/>
          <w:bCs/>
          <w:lang w:val="es-ES"/>
        </w:rPr>
        <w:t>vía juicio de amparo</w:t>
      </w:r>
      <w:r w:rsidR="00E81879" w:rsidRPr="00B83CE4">
        <w:rPr>
          <w:rFonts w:ascii="Palatino Linotype" w:eastAsia="MS Mincho" w:hAnsi="Palatino Linotype" w:cs="Times New Roman"/>
          <w:lang w:val="es-ES"/>
        </w:rPr>
        <w:t> en los términos de las leyes aplicables.</w:t>
      </w:r>
    </w:p>
    <w:p w:rsidR="006B3D8E" w:rsidRPr="00B83CE4" w:rsidRDefault="006B3D8E" w:rsidP="00B83CE4">
      <w:pPr>
        <w:spacing w:line="360" w:lineRule="auto"/>
        <w:jc w:val="both"/>
        <w:rPr>
          <w:rFonts w:ascii="Palatino Linotype" w:eastAsia="MS Mincho" w:hAnsi="Palatino Linotype" w:cs="Times New Roman"/>
          <w:lang w:val="es-ES"/>
        </w:rPr>
      </w:pPr>
    </w:p>
    <w:p w:rsidR="006B3D8E" w:rsidRPr="00B83CE4" w:rsidRDefault="006B3D8E" w:rsidP="00B83CE4">
      <w:pPr>
        <w:shd w:val="clear" w:color="auto" w:fill="FFFFFF"/>
        <w:spacing w:line="360" w:lineRule="auto"/>
        <w:jc w:val="both"/>
        <w:rPr>
          <w:rFonts w:ascii="Palatino Linotype" w:eastAsia="Times New Roman" w:hAnsi="Palatino Linotype" w:cs="Times New Roman"/>
          <w:color w:val="222222"/>
          <w:lang w:val="es-ES" w:eastAsia="es-MX"/>
        </w:rPr>
      </w:pPr>
      <w:r w:rsidRPr="00B83CE4">
        <w:rPr>
          <w:rFonts w:ascii="Palatino Linotype" w:eastAsia="MS Mincho" w:hAnsi="Palatino Linotype" w:cs="Times New Roman"/>
          <w:b/>
        </w:rPr>
        <w:t xml:space="preserve">SEXTO. </w:t>
      </w:r>
      <w:r w:rsidRPr="00B83CE4">
        <w:rPr>
          <w:rFonts w:ascii="Palatino Linotype" w:eastAsia="MS Mincho" w:hAnsi="Palatino Linotype" w:cs="Times New Roman"/>
        </w:rPr>
        <w:t>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considerando</w:t>
      </w:r>
      <w:r w:rsidRPr="00B83CE4">
        <w:rPr>
          <w:rFonts w:ascii="Palatino Linotype" w:eastAsia="MS Mincho" w:hAnsi="Palatino Linotype" w:cs="Times New Roman"/>
          <w:b/>
        </w:rPr>
        <w:t xml:space="preserve"> SEXTO</w:t>
      </w:r>
      <w:r w:rsidRPr="00B83CE4">
        <w:rPr>
          <w:rFonts w:ascii="Palatino Linotype" w:eastAsia="MS Mincho" w:hAnsi="Palatino Linotype" w:cs="Times New Roman"/>
        </w:rPr>
        <w:t>.</w:t>
      </w:r>
    </w:p>
    <w:bookmarkEnd w:id="9"/>
    <w:bookmarkEnd w:id="10"/>
    <w:bookmarkEnd w:id="11"/>
    <w:p w:rsidR="00E446ED" w:rsidRPr="00B83CE4" w:rsidRDefault="00216C93" w:rsidP="00B83CE4">
      <w:pPr>
        <w:spacing w:before="100" w:beforeAutospacing="1" w:after="100" w:afterAutospacing="1" w:line="360" w:lineRule="auto"/>
        <w:ind w:right="49"/>
        <w:jc w:val="both"/>
        <w:rPr>
          <w:rFonts w:ascii="Palatino Linotype" w:hAnsi="Palatino Linotype" w:cs="Arial"/>
        </w:rPr>
      </w:pPr>
      <w:r w:rsidRPr="00B83CE4">
        <w:rPr>
          <w:rFonts w:ascii="Palatino Linotype" w:hAnsi="Palatino Linotype" w:cs="Arial"/>
        </w:rPr>
        <w:t>ASÍ LO RESUELVE, POR UNANIMIDAD DE VOTOS, EL PLENO DEL</w:t>
      </w:r>
      <w:r w:rsidRPr="00B83CE4">
        <w:rPr>
          <w:rFonts w:ascii="Palatino Linotype" w:eastAsia="Arial Unicode MS" w:hAnsi="Palatino Linotype" w:cs="Arial"/>
        </w:rPr>
        <w:t xml:space="preserve"> INSTITUTO DE TRANSPARENCIA, ACCESO A LA INFORMACIÓN PÚBLICA Y PROTECCIÓN DE DATOS PERSONALES DEL ESTADO DE MÉXICO Y MUNICIPIOS</w:t>
      </w:r>
      <w:r w:rsidRPr="00B83CE4">
        <w:rPr>
          <w:rFonts w:ascii="Palatino Linotype" w:hAnsi="Palatino Linotype" w:cs="Arial"/>
        </w:rPr>
        <w:t>, CONFORMADO POR LOS COMISIONADOS ZULEMA MARTÍNEZ SÁNCHEZ; EVA ABAID YAPUR; JOSÉ GUADALUPE LUNA HERNÁNDEZ; JAVIER MARTÍNEZ CRUZ Y LU</w:t>
      </w:r>
      <w:r w:rsidR="00B83CE4">
        <w:rPr>
          <w:rFonts w:ascii="Palatino Linotype" w:hAnsi="Palatino Linotype" w:cs="Arial"/>
        </w:rPr>
        <w:t>IS GUSTAVO PARRA NORIEGA; EN LA TRIGÉSIMA PRIMERA</w:t>
      </w:r>
      <w:r w:rsidRPr="00B83CE4">
        <w:rPr>
          <w:rFonts w:ascii="Palatino Linotype" w:hAnsi="Palatino Linotype" w:cs="Arial"/>
        </w:rPr>
        <w:t xml:space="preserve"> SESIÓN ORDINARIA CELEBRADA EL </w:t>
      </w:r>
      <w:r w:rsidR="00B83CE4">
        <w:rPr>
          <w:rFonts w:ascii="Palatino Linotype" w:hAnsi="Palatino Linotype" w:cs="Arial"/>
        </w:rPr>
        <w:t>VEINTIOCHO (28) AGOSTO</w:t>
      </w:r>
      <w:r w:rsidRPr="00B83CE4">
        <w:rPr>
          <w:rFonts w:ascii="Palatino Linotype" w:hAnsi="Palatino Linotype" w:cs="Arial"/>
        </w:rPr>
        <w:t xml:space="preserve"> DE DOS MIL DIECI</w:t>
      </w:r>
      <w:r w:rsidR="00273E6D" w:rsidRPr="00B83CE4">
        <w:rPr>
          <w:rFonts w:ascii="Palatino Linotype" w:hAnsi="Palatino Linotype" w:cs="Arial"/>
        </w:rPr>
        <w:t>NUEVE</w:t>
      </w:r>
      <w:r w:rsidRPr="00B83CE4">
        <w:rPr>
          <w:rFonts w:ascii="Palatino Linotype" w:hAnsi="Palatino Linotype" w:cs="Arial"/>
        </w:rPr>
        <w:t xml:space="preserve">, ANTE EL SECRETARIO TÉCNICO DEL PLENO, </w:t>
      </w:r>
      <w:r w:rsidRPr="00B83CE4">
        <w:rPr>
          <w:rFonts w:ascii="Palatino Linotype" w:hAnsi="Palatino Linotype"/>
        </w:rPr>
        <w:t>ALEXIS TAPIA RAMÍREZ</w:t>
      </w:r>
      <w:r w:rsidRPr="00B83CE4">
        <w:rPr>
          <w:rFonts w:ascii="Palatino Linotype" w:hAnsi="Palatino Linotype" w:cs="Arial"/>
        </w:rPr>
        <w:t>.</w:t>
      </w:r>
    </w:p>
    <w:p w:rsidR="00B165CC" w:rsidRPr="00B83CE4" w:rsidRDefault="00B165CC" w:rsidP="00B83CE4">
      <w:pPr>
        <w:spacing w:before="100" w:beforeAutospacing="1" w:after="100" w:afterAutospacing="1" w:line="360" w:lineRule="auto"/>
        <w:ind w:right="49"/>
        <w:jc w:val="both"/>
        <w:rPr>
          <w:rFonts w:ascii="Palatino Linotype" w:hAnsi="Palatino Linotype" w:cs="Arial"/>
        </w:rPr>
      </w:pPr>
    </w:p>
    <w:tbl>
      <w:tblPr>
        <w:tblW w:w="10368" w:type="dxa"/>
        <w:jc w:val="center"/>
        <w:tblLayout w:type="fixed"/>
        <w:tblLook w:val="04A0" w:firstRow="1" w:lastRow="0" w:firstColumn="1" w:lastColumn="0" w:noHBand="0" w:noVBand="1"/>
      </w:tblPr>
      <w:tblGrid>
        <w:gridCol w:w="5184"/>
        <w:gridCol w:w="5184"/>
      </w:tblGrid>
      <w:tr w:rsidR="00216C93" w:rsidRPr="00B83CE4" w:rsidTr="00AB3D5A">
        <w:trPr>
          <w:jc w:val="center"/>
        </w:trPr>
        <w:tc>
          <w:tcPr>
            <w:tcW w:w="10368" w:type="dxa"/>
            <w:gridSpan w:val="2"/>
          </w:tcPr>
          <w:p w:rsidR="00B83CE4" w:rsidRDefault="00B83CE4" w:rsidP="00B83CE4">
            <w:pPr>
              <w:spacing w:line="360" w:lineRule="auto"/>
              <w:jc w:val="center"/>
              <w:rPr>
                <w:rFonts w:ascii="Palatino Linotype" w:hAnsi="Palatino Linotype" w:cs="Arial"/>
                <w:b/>
              </w:rPr>
            </w:pPr>
          </w:p>
          <w:p w:rsidR="00B83CE4" w:rsidRDefault="00B83CE4" w:rsidP="00B83CE4">
            <w:pPr>
              <w:spacing w:line="360" w:lineRule="auto"/>
              <w:jc w:val="center"/>
              <w:rPr>
                <w:rFonts w:ascii="Palatino Linotype" w:hAnsi="Palatino Linotype" w:cs="Arial"/>
                <w:b/>
              </w:rPr>
            </w:pPr>
          </w:p>
          <w:p w:rsidR="00216C93" w:rsidRPr="00B83CE4" w:rsidRDefault="00216C93" w:rsidP="00B83CE4">
            <w:pPr>
              <w:spacing w:line="360" w:lineRule="auto"/>
              <w:jc w:val="center"/>
              <w:rPr>
                <w:rFonts w:ascii="Palatino Linotype" w:hAnsi="Palatino Linotype" w:cs="Arial"/>
                <w:b/>
              </w:rPr>
            </w:pPr>
            <w:r w:rsidRPr="00B83CE4">
              <w:rPr>
                <w:rFonts w:ascii="Palatino Linotype" w:hAnsi="Palatino Linotype" w:cs="Arial"/>
                <w:b/>
              </w:rPr>
              <w:t>Zulema Martínez Sánchez</w:t>
            </w:r>
          </w:p>
          <w:p w:rsidR="00216C93" w:rsidRPr="00B83CE4" w:rsidRDefault="00216C93" w:rsidP="00B83CE4">
            <w:pPr>
              <w:spacing w:line="360" w:lineRule="auto"/>
              <w:jc w:val="center"/>
              <w:rPr>
                <w:rFonts w:ascii="Palatino Linotype" w:hAnsi="Palatino Linotype" w:cs="Arial"/>
                <w:b/>
              </w:rPr>
            </w:pPr>
            <w:r w:rsidRPr="00B83CE4">
              <w:rPr>
                <w:rFonts w:ascii="Palatino Linotype" w:hAnsi="Palatino Linotype" w:cs="Arial"/>
              </w:rPr>
              <w:t>Comisionada Presidenta</w:t>
            </w:r>
          </w:p>
          <w:p w:rsidR="00216C93" w:rsidRPr="00B83CE4" w:rsidRDefault="00216C93" w:rsidP="00B83CE4">
            <w:pPr>
              <w:spacing w:line="360" w:lineRule="auto"/>
              <w:jc w:val="center"/>
              <w:rPr>
                <w:rFonts w:ascii="Palatino Linotype" w:hAnsi="Palatino Linotype" w:cs="Arial"/>
                <w:b/>
              </w:rPr>
            </w:pPr>
            <w:r w:rsidRPr="00B83CE4">
              <w:rPr>
                <w:rFonts w:ascii="Palatino Linotype" w:hAnsi="Palatino Linotype" w:cs="Arial"/>
                <w:b/>
              </w:rPr>
              <w:t xml:space="preserve">(RÚBRICA) </w:t>
            </w:r>
          </w:p>
          <w:p w:rsidR="00216C93" w:rsidRPr="00B83CE4" w:rsidRDefault="00216C93" w:rsidP="00B83CE4">
            <w:pPr>
              <w:spacing w:line="360" w:lineRule="auto"/>
              <w:rPr>
                <w:rFonts w:ascii="Palatino Linotype" w:hAnsi="Palatino Linotype" w:cs="Arial"/>
                <w:b/>
              </w:rPr>
            </w:pPr>
          </w:p>
        </w:tc>
      </w:tr>
      <w:tr w:rsidR="00216C93" w:rsidRPr="00B83CE4" w:rsidTr="00AB3D5A">
        <w:trPr>
          <w:jc w:val="center"/>
        </w:trPr>
        <w:tc>
          <w:tcPr>
            <w:tcW w:w="5184" w:type="dxa"/>
          </w:tcPr>
          <w:p w:rsidR="00216C93" w:rsidRPr="00B83CE4" w:rsidRDefault="00216C93" w:rsidP="00B83CE4">
            <w:pPr>
              <w:spacing w:line="360" w:lineRule="auto"/>
              <w:jc w:val="center"/>
              <w:rPr>
                <w:rFonts w:ascii="Palatino Linotype" w:hAnsi="Palatino Linotype" w:cs="Arial"/>
                <w:b/>
              </w:rPr>
            </w:pPr>
            <w:r w:rsidRPr="00B83CE4">
              <w:rPr>
                <w:rFonts w:ascii="Palatino Linotype" w:hAnsi="Palatino Linotype" w:cs="Arial"/>
                <w:b/>
              </w:rPr>
              <w:t xml:space="preserve">Eva </w:t>
            </w:r>
            <w:proofErr w:type="spellStart"/>
            <w:r w:rsidRPr="00B83CE4">
              <w:rPr>
                <w:rFonts w:ascii="Palatino Linotype" w:hAnsi="Palatino Linotype" w:cs="Arial"/>
                <w:b/>
              </w:rPr>
              <w:t>Abaid</w:t>
            </w:r>
            <w:proofErr w:type="spellEnd"/>
            <w:r w:rsidRPr="00B83CE4">
              <w:rPr>
                <w:rFonts w:ascii="Palatino Linotype" w:hAnsi="Palatino Linotype" w:cs="Arial"/>
                <w:b/>
              </w:rPr>
              <w:t xml:space="preserve"> </w:t>
            </w:r>
            <w:proofErr w:type="spellStart"/>
            <w:r w:rsidRPr="00B83CE4">
              <w:rPr>
                <w:rFonts w:ascii="Palatino Linotype" w:hAnsi="Palatino Linotype" w:cs="Arial"/>
                <w:b/>
              </w:rPr>
              <w:t>Yapur</w:t>
            </w:r>
            <w:proofErr w:type="spellEnd"/>
          </w:p>
          <w:p w:rsidR="00216C93" w:rsidRPr="00B83CE4" w:rsidRDefault="00216C93" w:rsidP="00B83CE4">
            <w:pPr>
              <w:spacing w:line="360" w:lineRule="auto"/>
              <w:jc w:val="center"/>
              <w:rPr>
                <w:rFonts w:ascii="Palatino Linotype" w:hAnsi="Palatino Linotype" w:cs="Arial"/>
              </w:rPr>
            </w:pPr>
            <w:r w:rsidRPr="00B83CE4">
              <w:rPr>
                <w:rFonts w:ascii="Palatino Linotype" w:hAnsi="Palatino Linotype" w:cs="Arial"/>
              </w:rPr>
              <w:t>Comisionada</w:t>
            </w:r>
          </w:p>
          <w:p w:rsidR="00216C93" w:rsidRPr="00B83CE4" w:rsidRDefault="00216C93" w:rsidP="00B83CE4">
            <w:pPr>
              <w:spacing w:line="360" w:lineRule="auto"/>
              <w:jc w:val="center"/>
              <w:rPr>
                <w:rFonts w:ascii="Palatino Linotype" w:hAnsi="Palatino Linotype" w:cs="Arial"/>
                <w:b/>
              </w:rPr>
            </w:pPr>
            <w:r w:rsidRPr="00B83CE4">
              <w:rPr>
                <w:rFonts w:ascii="Palatino Linotype" w:hAnsi="Palatino Linotype" w:cs="Arial"/>
                <w:b/>
              </w:rPr>
              <w:t>(RÚBRICA)</w:t>
            </w:r>
          </w:p>
        </w:tc>
        <w:tc>
          <w:tcPr>
            <w:tcW w:w="5184" w:type="dxa"/>
          </w:tcPr>
          <w:p w:rsidR="00216C93" w:rsidRPr="00B83CE4" w:rsidRDefault="00216C93" w:rsidP="00B83CE4">
            <w:pPr>
              <w:spacing w:line="360" w:lineRule="auto"/>
              <w:jc w:val="center"/>
              <w:rPr>
                <w:rFonts w:ascii="Palatino Linotype" w:hAnsi="Palatino Linotype" w:cs="Arial"/>
                <w:b/>
              </w:rPr>
            </w:pPr>
            <w:r w:rsidRPr="00B83CE4">
              <w:rPr>
                <w:rFonts w:ascii="Palatino Linotype" w:hAnsi="Palatino Linotype" w:cs="Arial"/>
                <w:b/>
              </w:rPr>
              <w:t>José Guadalupe Luna Hernández</w:t>
            </w:r>
          </w:p>
          <w:p w:rsidR="00216C93" w:rsidRPr="00B83CE4" w:rsidRDefault="00216C93" w:rsidP="00B83CE4">
            <w:pPr>
              <w:spacing w:line="360" w:lineRule="auto"/>
              <w:jc w:val="center"/>
              <w:rPr>
                <w:rFonts w:ascii="Palatino Linotype" w:hAnsi="Palatino Linotype" w:cs="Arial"/>
              </w:rPr>
            </w:pPr>
            <w:r w:rsidRPr="00B83CE4">
              <w:rPr>
                <w:rFonts w:ascii="Palatino Linotype" w:hAnsi="Palatino Linotype" w:cs="Arial"/>
              </w:rPr>
              <w:t>Comisionado</w:t>
            </w:r>
          </w:p>
          <w:p w:rsidR="00216C93" w:rsidRPr="00B83CE4" w:rsidRDefault="00216C93" w:rsidP="00B83CE4">
            <w:pPr>
              <w:spacing w:line="360" w:lineRule="auto"/>
              <w:jc w:val="center"/>
              <w:rPr>
                <w:rFonts w:ascii="Palatino Linotype" w:hAnsi="Palatino Linotype" w:cs="Arial"/>
                <w:b/>
              </w:rPr>
            </w:pPr>
            <w:r w:rsidRPr="00B83CE4">
              <w:rPr>
                <w:rFonts w:ascii="Palatino Linotype" w:hAnsi="Palatino Linotype" w:cs="Arial"/>
                <w:b/>
              </w:rPr>
              <w:t>(RÚBRICA)</w:t>
            </w:r>
          </w:p>
          <w:p w:rsidR="00216C93" w:rsidRPr="00B83CE4" w:rsidRDefault="00216C93" w:rsidP="00B83CE4">
            <w:pPr>
              <w:spacing w:line="360" w:lineRule="auto"/>
              <w:jc w:val="center"/>
              <w:rPr>
                <w:rFonts w:ascii="Palatino Linotype" w:hAnsi="Palatino Linotype" w:cs="Arial"/>
                <w:b/>
              </w:rPr>
            </w:pPr>
          </w:p>
        </w:tc>
      </w:tr>
      <w:tr w:rsidR="00216C93" w:rsidRPr="00B83CE4" w:rsidTr="00AB3D5A">
        <w:trPr>
          <w:jc w:val="center"/>
        </w:trPr>
        <w:tc>
          <w:tcPr>
            <w:tcW w:w="5184" w:type="dxa"/>
          </w:tcPr>
          <w:p w:rsidR="00216C93" w:rsidRPr="00B83CE4" w:rsidRDefault="00216C93" w:rsidP="00B83CE4">
            <w:pPr>
              <w:spacing w:line="360" w:lineRule="auto"/>
              <w:rPr>
                <w:rFonts w:ascii="Palatino Linotype" w:hAnsi="Palatino Linotype" w:cs="Arial"/>
                <w:b/>
              </w:rPr>
            </w:pPr>
          </w:p>
          <w:p w:rsidR="00216C93" w:rsidRPr="00B83CE4" w:rsidRDefault="00216C93" w:rsidP="00B83CE4">
            <w:pPr>
              <w:spacing w:line="360" w:lineRule="auto"/>
              <w:jc w:val="center"/>
              <w:rPr>
                <w:rFonts w:ascii="Palatino Linotype" w:hAnsi="Palatino Linotype" w:cs="Arial"/>
                <w:b/>
              </w:rPr>
            </w:pPr>
            <w:r w:rsidRPr="00B83CE4">
              <w:rPr>
                <w:rFonts w:ascii="Palatino Linotype" w:hAnsi="Palatino Linotype" w:cs="Arial"/>
                <w:b/>
              </w:rPr>
              <w:t>Javier Martínez Cruz</w:t>
            </w:r>
          </w:p>
          <w:p w:rsidR="00216C93" w:rsidRPr="00B83CE4" w:rsidRDefault="00216C93" w:rsidP="00B83CE4">
            <w:pPr>
              <w:spacing w:line="360" w:lineRule="auto"/>
              <w:jc w:val="center"/>
              <w:rPr>
                <w:rFonts w:ascii="Palatino Linotype" w:hAnsi="Palatino Linotype" w:cs="Arial"/>
              </w:rPr>
            </w:pPr>
            <w:r w:rsidRPr="00B83CE4">
              <w:rPr>
                <w:rFonts w:ascii="Palatino Linotype" w:hAnsi="Palatino Linotype" w:cs="Arial"/>
              </w:rPr>
              <w:t>Comisionado</w:t>
            </w:r>
          </w:p>
          <w:p w:rsidR="00216C93" w:rsidRPr="00B83CE4" w:rsidRDefault="00216C93" w:rsidP="00B83CE4">
            <w:pPr>
              <w:spacing w:line="360" w:lineRule="auto"/>
              <w:jc w:val="center"/>
              <w:rPr>
                <w:rFonts w:ascii="Palatino Linotype" w:hAnsi="Palatino Linotype" w:cs="Arial"/>
                <w:b/>
              </w:rPr>
            </w:pPr>
            <w:r w:rsidRPr="00B83CE4">
              <w:rPr>
                <w:rFonts w:ascii="Palatino Linotype" w:hAnsi="Palatino Linotype" w:cs="Arial"/>
                <w:b/>
              </w:rPr>
              <w:t>(RÚBRICA)</w:t>
            </w:r>
          </w:p>
        </w:tc>
        <w:tc>
          <w:tcPr>
            <w:tcW w:w="5184" w:type="dxa"/>
          </w:tcPr>
          <w:p w:rsidR="00216C93" w:rsidRPr="00B83CE4" w:rsidRDefault="00216C93" w:rsidP="00B83CE4">
            <w:pPr>
              <w:spacing w:line="360" w:lineRule="auto"/>
              <w:rPr>
                <w:rFonts w:ascii="Palatino Linotype" w:hAnsi="Palatino Linotype" w:cs="Arial"/>
                <w:b/>
              </w:rPr>
            </w:pPr>
          </w:p>
          <w:p w:rsidR="00216C93" w:rsidRPr="00B83CE4" w:rsidRDefault="00216C93" w:rsidP="00B83CE4">
            <w:pPr>
              <w:spacing w:line="360" w:lineRule="auto"/>
              <w:jc w:val="center"/>
              <w:rPr>
                <w:rFonts w:ascii="Palatino Linotype" w:hAnsi="Palatino Linotype" w:cs="Arial"/>
                <w:b/>
              </w:rPr>
            </w:pPr>
            <w:r w:rsidRPr="00B83CE4">
              <w:rPr>
                <w:rFonts w:ascii="Palatino Linotype" w:hAnsi="Palatino Linotype" w:cs="Arial"/>
                <w:b/>
              </w:rPr>
              <w:t>Luis Gustavo Parra Noriega</w:t>
            </w:r>
          </w:p>
          <w:p w:rsidR="00216C93" w:rsidRPr="00B83CE4" w:rsidRDefault="00216C93" w:rsidP="00B83CE4">
            <w:pPr>
              <w:spacing w:line="360" w:lineRule="auto"/>
              <w:jc w:val="center"/>
              <w:rPr>
                <w:rFonts w:ascii="Palatino Linotype" w:hAnsi="Palatino Linotype" w:cs="Arial"/>
              </w:rPr>
            </w:pPr>
            <w:r w:rsidRPr="00B83CE4">
              <w:rPr>
                <w:rFonts w:ascii="Palatino Linotype" w:hAnsi="Palatino Linotype" w:cs="Arial"/>
              </w:rPr>
              <w:t>Comisionado</w:t>
            </w:r>
          </w:p>
          <w:p w:rsidR="00216C93" w:rsidRPr="00B83CE4" w:rsidRDefault="00216C93" w:rsidP="00B83CE4">
            <w:pPr>
              <w:spacing w:line="360" w:lineRule="auto"/>
              <w:jc w:val="center"/>
              <w:rPr>
                <w:rFonts w:ascii="Palatino Linotype" w:hAnsi="Palatino Linotype" w:cs="Arial"/>
                <w:b/>
              </w:rPr>
            </w:pPr>
            <w:r w:rsidRPr="00B83CE4">
              <w:rPr>
                <w:rFonts w:ascii="Palatino Linotype" w:hAnsi="Palatino Linotype" w:cs="Arial"/>
                <w:b/>
              </w:rPr>
              <w:t>(RÚBRICA)</w:t>
            </w:r>
          </w:p>
        </w:tc>
      </w:tr>
      <w:tr w:rsidR="00216C93" w:rsidRPr="00B83CE4" w:rsidTr="00AB3D5A">
        <w:trPr>
          <w:jc w:val="center"/>
        </w:trPr>
        <w:tc>
          <w:tcPr>
            <w:tcW w:w="10368" w:type="dxa"/>
            <w:gridSpan w:val="2"/>
          </w:tcPr>
          <w:p w:rsidR="00216C93" w:rsidRPr="00B83CE4" w:rsidRDefault="00216C93" w:rsidP="00B83CE4">
            <w:pPr>
              <w:spacing w:line="360" w:lineRule="auto"/>
              <w:rPr>
                <w:rFonts w:ascii="Palatino Linotype" w:hAnsi="Palatino Linotype" w:cs="Arial"/>
                <w:b/>
              </w:rPr>
            </w:pPr>
          </w:p>
          <w:p w:rsidR="00216C93" w:rsidRPr="00B83CE4" w:rsidRDefault="00216C93" w:rsidP="00B83CE4">
            <w:pPr>
              <w:spacing w:line="360" w:lineRule="auto"/>
              <w:jc w:val="center"/>
              <w:rPr>
                <w:rFonts w:ascii="Palatino Linotype" w:hAnsi="Palatino Linotype" w:cs="Arial"/>
                <w:b/>
              </w:rPr>
            </w:pPr>
            <w:r w:rsidRPr="00B83CE4">
              <w:rPr>
                <w:rFonts w:ascii="Palatino Linotype" w:hAnsi="Palatino Linotype" w:cs="Arial"/>
                <w:b/>
              </w:rPr>
              <w:t>Alexis Tapia Ramírez</w:t>
            </w:r>
          </w:p>
          <w:p w:rsidR="00216C93" w:rsidRPr="00B83CE4" w:rsidRDefault="00216C93" w:rsidP="00B83CE4">
            <w:pPr>
              <w:spacing w:line="360" w:lineRule="auto"/>
              <w:jc w:val="center"/>
              <w:rPr>
                <w:rFonts w:ascii="Palatino Linotype" w:hAnsi="Palatino Linotype" w:cs="Arial"/>
              </w:rPr>
            </w:pPr>
            <w:r w:rsidRPr="00B83CE4">
              <w:rPr>
                <w:rFonts w:ascii="Palatino Linotype" w:hAnsi="Palatino Linotype" w:cs="Arial"/>
              </w:rPr>
              <w:t>Secretario Técnico del Pleno</w:t>
            </w:r>
          </w:p>
          <w:p w:rsidR="00216C93" w:rsidRPr="00B83CE4" w:rsidRDefault="00216C93" w:rsidP="00B83CE4">
            <w:pPr>
              <w:spacing w:line="360" w:lineRule="auto"/>
              <w:jc w:val="center"/>
              <w:rPr>
                <w:rFonts w:ascii="Palatino Linotype" w:hAnsi="Palatino Linotype" w:cs="Arial"/>
                <w:b/>
              </w:rPr>
            </w:pPr>
            <w:r w:rsidRPr="00B83CE4">
              <w:rPr>
                <w:rFonts w:ascii="Palatino Linotype" w:hAnsi="Palatino Linotype" w:cs="Arial"/>
                <w:b/>
              </w:rPr>
              <w:t>(RÚBRICA)</w:t>
            </w:r>
          </w:p>
          <w:p w:rsidR="00216C93" w:rsidRPr="00B83CE4" w:rsidRDefault="00216C93" w:rsidP="00B83CE4">
            <w:pPr>
              <w:spacing w:line="360" w:lineRule="auto"/>
              <w:rPr>
                <w:rFonts w:ascii="Palatino Linotype" w:hAnsi="Palatino Linotype" w:cs="Arial"/>
              </w:rPr>
            </w:pPr>
          </w:p>
        </w:tc>
      </w:tr>
    </w:tbl>
    <w:p w:rsidR="002248D3" w:rsidRPr="00B83CE4" w:rsidRDefault="00216C93" w:rsidP="00B83CE4">
      <w:pPr>
        <w:spacing w:line="360" w:lineRule="auto"/>
        <w:jc w:val="both"/>
        <w:rPr>
          <w:rFonts w:ascii="Palatino Linotype" w:hAnsi="Palatino Linotype"/>
        </w:rPr>
      </w:pPr>
      <w:r w:rsidRPr="00B83CE4">
        <w:rPr>
          <w:rFonts w:ascii="Palatino Linotype" w:hAnsi="Palatino Linotype" w:cs="Arial"/>
        </w:rPr>
        <w:t>Esta hoja</w:t>
      </w:r>
      <w:r w:rsidR="00B83CE4">
        <w:rPr>
          <w:rFonts w:ascii="Palatino Linotype" w:hAnsi="Palatino Linotype" w:cs="Arial"/>
        </w:rPr>
        <w:t xml:space="preserve"> corresponde a la resolución de veintiocho </w:t>
      </w:r>
      <w:r w:rsidRPr="00B83CE4">
        <w:rPr>
          <w:rFonts w:ascii="Palatino Linotype" w:hAnsi="Palatino Linotype" w:cs="Arial"/>
        </w:rPr>
        <w:t>(</w:t>
      </w:r>
      <w:r w:rsidR="00B83CE4">
        <w:rPr>
          <w:rFonts w:ascii="Palatino Linotype" w:hAnsi="Palatino Linotype" w:cs="Arial"/>
        </w:rPr>
        <w:t>28</w:t>
      </w:r>
      <w:r w:rsidRPr="00B83CE4">
        <w:rPr>
          <w:rFonts w:ascii="Palatino Linotype" w:hAnsi="Palatino Linotype" w:cs="Arial"/>
        </w:rPr>
        <w:t xml:space="preserve">) de </w:t>
      </w:r>
      <w:r w:rsidR="00BB3486" w:rsidRPr="00B83CE4">
        <w:rPr>
          <w:rFonts w:ascii="Palatino Linotype" w:hAnsi="Palatino Linotype" w:cs="Arial"/>
        </w:rPr>
        <w:t>agosto</w:t>
      </w:r>
      <w:r w:rsidRPr="00B83CE4">
        <w:rPr>
          <w:rFonts w:ascii="Palatino Linotype" w:hAnsi="Palatino Linotype" w:cs="Arial"/>
        </w:rPr>
        <w:t xml:space="preserve"> de dos mil dieci</w:t>
      </w:r>
      <w:r w:rsidR="00273E6D" w:rsidRPr="00B83CE4">
        <w:rPr>
          <w:rFonts w:ascii="Palatino Linotype" w:hAnsi="Palatino Linotype" w:cs="Arial"/>
        </w:rPr>
        <w:t>nueve</w:t>
      </w:r>
      <w:r w:rsidRPr="00B83CE4">
        <w:rPr>
          <w:rFonts w:ascii="Palatino Linotype" w:hAnsi="Palatino Linotype" w:cs="Arial"/>
        </w:rPr>
        <w:t xml:space="preserve">, emitida en el recurso de revisión </w:t>
      </w:r>
      <w:r w:rsidRPr="00B83CE4">
        <w:rPr>
          <w:rFonts w:ascii="Palatino Linotype" w:hAnsi="Palatino Linotype" w:cs="Arial"/>
          <w:b/>
          <w:bCs/>
        </w:rPr>
        <w:t>0</w:t>
      </w:r>
      <w:r w:rsidR="00BD13E9" w:rsidRPr="00B83CE4">
        <w:rPr>
          <w:rFonts w:ascii="Palatino Linotype" w:hAnsi="Palatino Linotype" w:cs="Arial"/>
          <w:b/>
          <w:bCs/>
        </w:rPr>
        <w:t>5308</w:t>
      </w:r>
      <w:r w:rsidR="00794037" w:rsidRPr="00B83CE4">
        <w:rPr>
          <w:rFonts w:ascii="Palatino Linotype" w:hAnsi="Palatino Linotype" w:cs="Arial"/>
          <w:b/>
          <w:bCs/>
        </w:rPr>
        <w:t>/INFOEM/IP/RR/2019.</w:t>
      </w:r>
    </w:p>
    <w:sectPr w:rsidR="002248D3" w:rsidRPr="00B83CE4" w:rsidSect="00B83CE4">
      <w:headerReference w:type="default" r:id="rId10"/>
      <w:footerReference w:type="default" r:id="rId11"/>
      <w:headerReference w:type="first" r:id="rId12"/>
      <w:footerReference w:type="first" r:id="rId13"/>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78B1" w:rsidRDefault="003578B1" w:rsidP="008B6F5F">
      <w:r>
        <w:separator/>
      </w:r>
    </w:p>
  </w:endnote>
  <w:endnote w:type="continuationSeparator" w:id="0">
    <w:p w:rsidR="003578B1" w:rsidRDefault="003578B1" w:rsidP="008B6F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rPr>
      <w:id w:val="-606744044"/>
      <w:docPartObj>
        <w:docPartGallery w:val="Page Numbers (Bottom of Page)"/>
        <w:docPartUnique/>
      </w:docPartObj>
    </w:sdtPr>
    <w:sdtEndPr/>
    <w:sdtContent>
      <w:sdt>
        <w:sdtPr>
          <w:rPr>
            <w:rFonts w:ascii="Palatino Linotype" w:hAnsi="Palatino Linotype"/>
          </w:rPr>
          <w:id w:val="-1769616900"/>
          <w:docPartObj>
            <w:docPartGallery w:val="Page Numbers (Top of Page)"/>
            <w:docPartUnique/>
          </w:docPartObj>
        </w:sdtPr>
        <w:sdtEndPr/>
        <w:sdtContent>
          <w:p w:rsidR="00B83CE4" w:rsidRPr="000A2541" w:rsidRDefault="00B83CE4">
            <w:pPr>
              <w:pStyle w:val="Piedepgina"/>
              <w:jc w:val="right"/>
              <w:rPr>
                <w:rFonts w:ascii="Palatino Linotype" w:hAnsi="Palatino Linotype"/>
              </w:rPr>
            </w:pPr>
            <w:r w:rsidRPr="000A2541">
              <w:rPr>
                <w:rFonts w:ascii="Palatino Linotype" w:hAnsi="Palatino Linotype"/>
                <w:lang w:val="es-ES"/>
              </w:rPr>
              <w:t xml:space="preserve">Página </w:t>
            </w:r>
            <w:r w:rsidRPr="000A2541">
              <w:rPr>
                <w:rFonts w:ascii="Palatino Linotype" w:hAnsi="Palatino Linotype"/>
                <w:b/>
                <w:bCs/>
              </w:rPr>
              <w:fldChar w:fldCharType="begin"/>
            </w:r>
            <w:r w:rsidRPr="000A2541">
              <w:rPr>
                <w:rFonts w:ascii="Palatino Linotype" w:hAnsi="Palatino Linotype"/>
                <w:b/>
                <w:bCs/>
              </w:rPr>
              <w:instrText>PAGE</w:instrText>
            </w:r>
            <w:r w:rsidRPr="000A2541">
              <w:rPr>
                <w:rFonts w:ascii="Palatino Linotype" w:hAnsi="Palatino Linotype"/>
                <w:b/>
                <w:bCs/>
              </w:rPr>
              <w:fldChar w:fldCharType="separate"/>
            </w:r>
            <w:r w:rsidR="00D85B6D">
              <w:rPr>
                <w:rFonts w:ascii="Palatino Linotype" w:hAnsi="Palatino Linotype"/>
                <w:b/>
                <w:bCs/>
                <w:noProof/>
              </w:rPr>
              <w:t>58</w:t>
            </w:r>
            <w:r w:rsidRPr="000A2541">
              <w:rPr>
                <w:rFonts w:ascii="Palatino Linotype" w:hAnsi="Palatino Linotype"/>
                <w:b/>
                <w:bCs/>
              </w:rPr>
              <w:fldChar w:fldCharType="end"/>
            </w:r>
            <w:r w:rsidRPr="000A2541">
              <w:rPr>
                <w:rFonts w:ascii="Palatino Linotype" w:hAnsi="Palatino Linotype"/>
                <w:lang w:val="es-ES"/>
              </w:rPr>
              <w:t xml:space="preserve"> de </w:t>
            </w:r>
            <w:r w:rsidRPr="000A2541">
              <w:rPr>
                <w:rFonts w:ascii="Palatino Linotype" w:hAnsi="Palatino Linotype"/>
                <w:b/>
                <w:bCs/>
              </w:rPr>
              <w:fldChar w:fldCharType="begin"/>
            </w:r>
            <w:r w:rsidRPr="000A2541">
              <w:rPr>
                <w:rFonts w:ascii="Palatino Linotype" w:hAnsi="Palatino Linotype"/>
                <w:b/>
                <w:bCs/>
              </w:rPr>
              <w:instrText>NUMPAGES</w:instrText>
            </w:r>
            <w:r w:rsidRPr="000A2541">
              <w:rPr>
                <w:rFonts w:ascii="Palatino Linotype" w:hAnsi="Palatino Linotype"/>
                <w:b/>
                <w:bCs/>
              </w:rPr>
              <w:fldChar w:fldCharType="separate"/>
            </w:r>
            <w:r w:rsidR="00D85B6D">
              <w:rPr>
                <w:rFonts w:ascii="Palatino Linotype" w:hAnsi="Palatino Linotype"/>
                <w:b/>
                <w:bCs/>
                <w:noProof/>
              </w:rPr>
              <w:t>59</w:t>
            </w:r>
            <w:r w:rsidRPr="000A2541">
              <w:rPr>
                <w:rFonts w:ascii="Palatino Linotype" w:hAnsi="Palatino Linotype"/>
                <w:b/>
                <w:bCs/>
              </w:rPr>
              <w:fldChar w:fldCharType="end"/>
            </w:r>
          </w:p>
        </w:sdtContent>
      </w:sdt>
    </w:sdtContent>
  </w:sdt>
  <w:p w:rsidR="00B83CE4" w:rsidRDefault="00B83CE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3CE4" w:rsidRPr="00883450" w:rsidRDefault="00B83CE4" w:rsidP="0064638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D85B6D" w:rsidRPr="00D85B6D">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D85B6D" w:rsidRPr="00D85B6D">
      <w:rPr>
        <w:rFonts w:ascii="Palatino Linotype" w:hAnsi="Palatino Linotype"/>
        <w:noProof/>
        <w:sz w:val="22"/>
        <w:szCs w:val="22"/>
        <w:lang w:val="es-ES"/>
      </w:rPr>
      <w:t>59</w:t>
    </w:r>
    <w:r w:rsidRPr="00883450">
      <w:rPr>
        <w:rFonts w:ascii="Palatino Linotype" w:hAnsi="Palatino Linotype"/>
        <w:sz w:val="22"/>
        <w:szCs w:val="22"/>
      </w:rPr>
      <w:fldChar w:fldCharType="end"/>
    </w:r>
  </w:p>
  <w:p w:rsidR="00B83CE4" w:rsidRPr="00883450" w:rsidRDefault="00B83CE4">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78B1" w:rsidRDefault="003578B1" w:rsidP="008B6F5F">
      <w:r>
        <w:separator/>
      </w:r>
    </w:p>
  </w:footnote>
  <w:footnote w:type="continuationSeparator" w:id="0">
    <w:p w:rsidR="003578B1" w:rsidRDefault="003578B1" w:rsidP="008B6F5F">
      <w:r>
        <w:continuationSeparator/>
      </w:r>
    </w:p>
  </w:footnote>
  <w:footnote w:id="1">
    <w:p w:rsidR="00B83CE4" w:rsidRDefault="00B83CE4" w:rsidP="009B16BF">
      <w:pPr>
        <w:pStyle w:val="Textonotapie"/>
      </w:pPr>
      <w:r>
        <w:rPr>
          <w:rStyle w:val="Refdenotaalpie"/>
        </w:rPr>
        <w:footnoteRef/>
      </w:r>
      <w:r>
        <w:t xml:space="preserve"> Tercer párrafo, artículo 1º, Constitución Política de los Estados Unidos Mexicanos.</w:t>
      </w:r>
    </w:p>
  </w:footnote>
  <w:footnote w:id="2">
    <w:p w:rsidR="00B83CE4" w:rsidRDefault="00B83CE4" w:rsidP="009B16BF">
      <w:pPr>
        <w:pStyle w:val="Textonotapie"/>
      </w:pPr>
      <w:r>
        <w:rPr>
          <w:rStyle w:val="Refdenotaalpie"/>
        </w:rPr>
        <w:footnoteRef/>
      </w:r>
      <w:r>
        <w:t xml:space="preserve"> Segundo Párrafo, artículo 6º, Constitución Política de los Estados Unidos Mexicanos.</w:t>
      </w:r>
    </w:p>
  </w:footnote>
  <w:footnote w:id="3">
    <w:p w:rsidR="00B83CE4" w:rsidRDefault="00B83CE4" w:rsidP="009B16BF">
      <w:pPr>
        <w:pStyle w:val="Textonotapie"/>
      </w:pPr>
      <w:r>
        <w:rPr>
          <w:rStyle w:val="Refdenotaalpie"/>
        </w:rPr>
        <w:footnoteRef/>
      </w:r>
      <w:r>
        <w:t xml:space="preserve"> Artículo 176, Ley de Transparencia y Acceso a la Información Pública del Estado de México y Municipios.</w:t>
      </w:r>
    </w:p>
  </w:footnote>
  <w:footnote w:id="4">
    <w:p w:rsidR="00B83CE4" w:rsidRDefault="00B83CE4" w:rsidP="009B16BF">
      <w:pPr>
        <w:pStyle w:val="Textonotapie"/>
      </w:pPr>
      <w:r>
        <w:rPr>
          <w:rStyle w:val="Refdenotaalpie"/>
        </w:rPr>
        <w:footnoteRef/>
      </w:r>
      <w:r>
        <w:t xml:space="preserve"> Convención Americana sobre Derechos Humanos. Artículo 13.</w:t>
      </w:r>
    </w:p>
  </w:footnote>
  <w:footnote w:id="5">
    <w:p w:rsidR="00B83CE4" w:rsidRDefault="00B83CE4" w:rsidP="009B16BF">
      <w:pPr>
        <w:pStyle w:val="Textonotapie"/>
      </w:pPr>
      <w:r>
        <w:rPr>
          <w:rStyle w:val="Refdenotaalpie"/>
        </w:rPr>
        <w:footnoteRef/>
      </w:r>
      <w:r>
        <w:t xml:space="preserve"> Constitución Política de los Estados Unidos Mexicanos. Artículo sexto, sección A, Fracción I.</w:t>
      </w:r>
    </w:p>
  </w:footnote>
  <w:footnote w:id="6">
    <w:p w:rsidR="00B83CE4" w:rsidRDefault="00B83CE4" w:rsidP="009B16BF">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7">
    <w:p w:rsidR="00B83CE4" w:rsidRDefault="00B83CE4" w:rsidP="009B16BF">
      <w:pPr>
        <w:pStyle w:val="Textonotapie"/>
      </w:pPr>
      <w:r>
        <w:rPr>
          <w:rStyle w:val="Refdenotaalpie"/>
        </w:rPr>
        <w:footnoteRef/>
      </w:r>
      <w:r>
        <w:t xml:space="preserve"> Ibídem. Párr. 87.</w:t>
      </w:r>
    </w:p>
  </w:footnote>
  <w:footnote w:id="8">
    <w:p w:rsidR="00B83CE4" w:rsidRDefault="00B83CE4" w:rsidP="009B16BF">
      <w:pPr>
        <w:pStyle w:val="Textonotapie"/>
      </w:pPr>
      <w:r>
        <w:rPr>
          <w:rStyle w:val="Refdenotaalpie"/>
        </w:rPr>
        <w:footnoteRef/>
      </w:r>
      <w:r>
        <w:t xml:space="preserve"> Declaración conjunta del Relator Especial de las Naciones Unidas (ONU) para la Libertad de Opinión y de Expresión, el Representante para la Libertad de los Medios de Comunicación de la Organización para la Seguridad y la Cooperación en Europa (OSCE) y el Relator Especial de la Organización de los Estados Americanos (OEA) para la Libertad de Expresión (2004), disponible en </w:t>
      </w:r>
      <w:hyperlink r:id="rId1" w:history="1">
        <w:r w:rsidRPr="0089286F">
          <w:rPr>
            <w:rStyle w:val="Hipervnculo"/>
          </w:rPr>
          <w:t>http://www.oas.org/es/cidh/expresion/documentos_basicos/declaraciones.asp</w:t>
        </w:r>
      </w:hyperlink>
      <w:r>
        <w:t>.</w:t>
      </w:r>
    </w:p>
  </w:footnote>
  <w:footnote w:id="9">
    <w:p w:rsidR="00B83CE4" w:rsidRPr="00106334" w:rsidRDefault="00B83CE4">
      <w:pPr>
        <w:pStyle w:val="Textonotapie"/>
        <w:rPr>
          <w:lang w:val="es-MX"/>
        </w:rPr>
      </w:pPr>
      <w:r>
        <w:rPr>
          <w:rStyle w:val="Refdenotaalpie"/>
        </w:rPr>
        <w:footnoteRef/>
      </w:r>
      <w:r>
        <w:t xml:space="preserve"> </w:t>
      </w:r>
      <w:hyperlink r:id="rId2" w:history="1">
        <w:r>
          <w:rPr>
            <w:rStyle w:val="Hipervnculo"/>
          </w:rPr>
          <w:t>http://legislacion.edomex.gob.mx/sites/legislacion.edomex.gob.mx/files/files/pdf/ley/vig/leyvig022.pdf</w:t>
        </w:r>
      </w:hyperlink>
    </w:p>
  </w:footnote>
  <w:footnote w:id="10">
    <w:p w:rsidR="00B83CE4" w:rsidRPr="00713937" w:rsidRDefault="00B83CE4">
      <w:pPr>
        <w:pStyle w:val="Textonotapie"/>
        <w:rPr>
          <w:lang w:val="es-MX"/>
        </w:rPr>
      </w:pPr>
      <w:r>
        <w:rPr>
          <w:rStyle w:val="Refdenotaalpie"/>
        </w:rPr>
        <w:footnoteRef/>
      </w:r>
      <w:hyperlink r:id="rId3" w:history="1">
        <w:r>
          <w:rPr>
            <w:rStyle w:val="Hipervnculo"/>
          </w:rPr>
          <w:t>https://www.ipomex.org.mx/recursos/ipo/files_ipo3/2019/42897/6/691a9f294c0bf35f211e583c53186622.pdf</w:t>
        </w:r>
      </w:hyperlink>
    </w:p>
  </w:footnote>
  <w:footnote w:id="11">
    <w:p w:rsidR="00B83CE4" w:rsidRPr="008D42C3" w:rsidRDefault="00B83CE4">
      <w:pPr>
        <w:pStyle w:val="Textonotapie"/>
        <w:rPr>
          <w:lang w:val="es-MX"/>
        </w:rPr>
      </w:pPr>
      <w:r>
        <w:rPr>
          <w:rStyle w:val="Refdenotaalpie"/>
        </w:rPr>
        <w:footnoteRef/>
      </w:r>
      <w:r>
        <w:t xml:space="preserve"> </w:t>
      </w:r>
      <w:hyperlink r:id="rId4" w:history="1">
        <w:r>
          <w:rPr>
            <w:rStyle w:val="Hipervnculo"/>
          </w:rPr>
          <w:t>https://edomex.gob.mx/plan_desarrollo_estado_mexico</w:t>
        </w:r>
      </w:hyperlink>
    </w:p>
  </w:footnote>
  <w:footnote w:id="12">
    <w:p w:rsidR="00B83CE4" w:rsidRPr="00547FFB" w:rsidRDefault="00B83CE4" w:rsidP="006456DF">
      <w:pPr>
        <w:autoSpaceDE w:val="0"/>
        <w:autoSpaceDN w:val="0"/>
        <w:adjustRightInd w:val="0"/>
        <w:jc w:val="both"/>
        <w:rPr>
          <w:sz w:val="20"/>
          <w:szCs w:val="20"/>
        </w:rPr>
      </w:pPr>
      <w:r>
        <w:rPr>
          <w:rStyle w:val="Refdenotaalpie"/>
        </w:rPr>
        <w:footnoteRef/>
      </w:r>
      <w:r>
        <w:t xml:space="preserve"> </w:t>
      </w:r>
      <w:r w:rsidRPr="00547FFB">
        <w:rPr>
          <w:rFonts w:cs="Bookman Old Style,Bold"/>
          <w:b/>
          <w:bCs/>
          <w:sz w:val="20"/>
          <w:szCs w:val="20"/>
          <w:lang w:val="es-MX"/>
        </w:rPr>
        <w:t xml:space="preserve">Artículo 13. </w:t>
      </w:r>
      <w:r w:rsidRPr="00547FFB">
        <w:rPr>
          <w:rFonts w:cs="Bookman Old Style"/>
          <w:sz w:val="20"/>
          <w:szCs w:val="20"/>
          <w:lang w:val="es-MX"/>
        </w:rPr>
        <w:t>El Instituto, en el ámbito de sus atribuciones, deberá suplir cualquier deficiencia para garantizar el ejercicio del derecho de acceso a la información.</w:t>
      </w:r>
    </w:p>
  </w:footnote>
  <w:footnote w:id="13">
    <w:p w:rsidR="00B83CE4" w:rsidRPr="00547FFB" w:rsidRDefault="00B83CE4" w:rsidP="006456DF">
      <w:pPr>
        <w:autoSpaceDE w:val="0"/>
        <w:autoSpaceDN w:val="0"/>
        <w:adjustRightInd w:val="0"/>
        <w:jc w:val="both"/>
        <w:rPr>
          <w:sz w:val="20"/>
          <w:szCs w:val="20"/>
        </w:rPr>
      </w:pPr>
      <w:r w:rsidRPr="00547FFB">
        <w:rPr>
          <w:rStyle w:val="Refdenotaalpie"/>
          <w:b/>
          <w:sz w:val="20"/>
          <w:szCs w:val="20"/>
        </w:rPr>
        <w:footnoteRef/>
      </w:r>
      <w:r w:rsidRPr="00547FFB">
        <w:rPr>
          <w:b/>
          <w:sz w:val="20"/>
          <w:szCs w:val="20"/>
        </w:rPr>
        <w:t xml:space="preserve"> Artículo 181</w:t>
      </w:r>
      <w:r w:rsidRPr="00547FFB">
        <w:rPr>
          <w:sz w:val="20"/>
          <w:szCs w:val="20"/>
        </w:rPr>
        <w:t>. …</w:t>
      </w:r>
    </w:p>
    <w:p w:rsidR="00B83CE4" w:rsidRPr="00547FFB" w:rsidRDefault="00B83CE4" w:rsidP="006456DF">
      <w:pPr>
        <w:autoSpaceDE w:val="0"/>
        <w:autoSpaceDN w:val="0"/>
        <w:adjustRightInd w:val="0"/>
        <w:jc w:val="both"/>
        <w:rPr>
          <w:sz w:val="20"/>
          <w:szCs w:val="20"/>
        </w:rPr>
      </w:pPr>
      <w:r w:rsidRPr="00547FFB">
        <w:rPr>
          <w:sz w:val="20"/>
          <w:szCs w:val="20"/>
        </w:rPr>
        <w:t>…</w:t>
      </w:r>
    </w:p>
    <w:p w:rsidR="00B83CE4" w:rsidRDefault="00B83CE4" w:rsidP="006456DF">
      <w:pPr>
        <w:autoSpaceDE w:val="0"/>
        <w:autoSpaceDN w:val="0"/>
        <w:adjustRightInd w:val="0"/>
        <w:jc w:val="both"/>
      </w:pPr>
      <w:r w:rsidRPr="00547FFB">
        <w:rPr>
          <w:rFonts w:cs="Bookman Old Style"/>
          <w:sz w:val="20"/>
          <w:szCs w:val="20"/>
          <w:lang w:val="es-MX"/>
        </w:rPr>
        <w:t>Durante el procedimiento deberá aplicarse la suplencia de la queja a favor del recurrente, sin cambiar los hechos expuestos, asegurándose de que las partes puedan presentar, de manera oral o escrita, los argumentos que funden y motiven sus pretensiones.</w:t>
      </w:r>
    </w:p>
  </w:footnote>
  <w:footnote w:id="14">
    <w:p w:rsidR="00B83CE4" w:rsidRDefault="00B83CE4" w:rsidP="00F77E6F">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B83CE4" w:rsidRDefault="00B83CE4" w:rsidP="00F77E6F">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B83CE4" w:rsidRPr="001E1F95" w:rsidRDefault="00B83CE4" w:rsidP="00F77E6F">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Pr>
          <w:lang w:val="es-ES"/>
        </w:rPr>
        <w:t>Pp</w:t>
      </w:r>
      <w:proofErr w:type="spellEnd"/>
      <w:r>
        <w:rPr>
          <w:lang w:val="es-ES"/>
        </w:rPr>
        <w:t xml:space="preserve"> 1-19. </w:t>
      </w:r>
    </w:p>
  </w:footnote>
  <w:footnote w:id="15">
    <w:p w:rsidR="00B83CE4" w:rsidRPr="0037004E" w:rsidRDefault="00B83CE4" w:rsidP="00F77E6F">
      <w:pPr>
        <w:pStyle w:val="Textonotapie"/>
        <w:jc w:val="both"/>
        <w:rPr>
          <w:lang w:val="es-ES"/>
        </w:rPr>
      </w:pPr>
      <w:r w:rsidRPr="00C4034A">
        <w:rPr>
          <w:rStyle w:val="Refdenotaalpie"/>
        </w:rPr>
        <w:footnoteRef/>
      </w:r>
      <w:r w:rsidRPr="00C4034A">
        <w:t xml:space="preserve"> </w:t>
      </w:r>
      <w:r w:rsidRPr="00C4034A">
        <w:rPr>
          <w:lang w:val="es-ES"/>
        </w:rPr>
        <w:t xml:space="preserve">Tribunales Colegiados de Circuito. Novena </w:t>
      </w:r>
      <w:proofErr w:type="spellStart"/>
      <w:r w:rsidRPr="00C4034A">
        <w:rPr>
          <w:lang w:val="es-ES"/>
        </w:rPr>
        <w:t>Epoca</w:t>
      </w:r>
      <w:proofErr w:type="spellEnd"/>
      <w:r w:rsidRPr="00C4034A">
        <w:rPr>
          <w:lang w:val="es-ES"/>
        </w:rPr>
        <w:t xml:space="preserve">. Semanario Judicial de la Federación y su Gaceta. Tomo III, marzo de 1996. </w:t>
      </w:r>
      <w:proofErr w:type="spellStart"/>
      <w:r w:rsidRPr="00C4034A">
        <w:rPr>
          <w:lang w:val="es-ES"/>
        </w:rPr>
        <w:t>Pág</w:t>
      </w:r>
      <w:proofErr w:type="spellEnd"/>
      <w:r w:rsidRPr="00C4034A">
        <w:rPr>
          <w:lang w:val="es-ES"/>
        </w:rPr>
        <w:t xml:space="preserve"> 769. Consultado en http://sjf.scjn.gob.mx/sjfsist/Documentos/Tesis/203/203143.pdf  el viernes 16 de junio de 2017.</w:t>
      </w:r>
    </w:p>
  </w:footnote>
  <w:footnote w:id="16">
    <w:p w:rsidR="00B83CE4" w:rsidRDefault="00B83CE4" w:rsidP="00F77E6F">
      <w:pPr>
        <w:pStyle w:val="Textonotapie"/>
        <w:jc w:val="both"/>
      </w:pPr>
      <w:r>
        <w:rPr>
          <w:rStyle w:val="Refdenotaalpie"/>
        </w:rPr>
        <w:footnoteRef/>
      </w:r>
      <w:r>
        <w:t xml:space="preserve"> Artículo 3. Para los efectos de la presente Ley se entenderá por:</w:t>
      </w:r>
    </w:p>
    <w:p w:rsidR="00B83CE4" w:rsidRDefault="00B83CE4" w:rsidP="00F77E6F">
      <w:pPr>
        <w:pStyle w:val="Textonotapie"/>
        <w:jc w:val="both"/>
      </w:pPr>
      <w:r>
        <w:t xml:space="preserve"> (…)</w:t>
      </w:r>
    </w:p>
    <w:p w:rsidR="00B83CE4" w:rsidRDefault="00B83CE4" w:rsidP="00F77E6F">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B83CE4" w:rsidRPr="00EF13C1" w:rsidTr="00646380">
      <w:trPr>
        <w:trHeight w:val="138"/>
        <w:jc w:val="right"/>
      </w:trPr>
      <w:tc>
        <w:tcPr>
          <w:tcW w:w="2552" w:type="dxa"/>
          <w:vAlign w:val="center"/>
        </w:tcPr>
        <w:p w:rsidR="00B83CE4" w:rsidRPr="00EF13C1" w:rsidRDefault="00B83CE4" w:rsidP="00646380">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B83CE4" w:rsidRPr="00EF13C1" w:rsidRDefault="00B83CE4" w:rsidP="00231687">
          <w:pPr>
            <w:pStyle w:val="Encabezado"/>
            <w:jc w:val="right"/>
            <w:rPr>
              <w:rFonts w:ascii="Palatino Linotype" w:hAnsi="Palatino Linotype"/>
              <w:b/>
              <w:sz w:val="22"/>
              <w:szCs w:val="22"/>
            </w:rPr>
          </w:pPr>
          <w:r>
            <w:rPr>
              <w:rFonts w:ascii="Palatino Linotype" w:hAnsi="Palatino Linotype" w:cs="Arial"/>
              <w:b/>
              <w:bCs/>
              <w:sz w:val="22"/>
              <w:szCs w:val="22"/>
              <w:lang w:eastAsia="es-MX"/>
            </w:rPr>
            <w:t>05308/INFOEM/IP/RR/2019</w:t>
          </w:r>
        </w:p>
      </w:tc>
    </w:tr>
    <w:tr w:rsidR="00B83CE4" w:rsidRPr="00EF13C1" w:rsidTr="00646380">
      <w:trPr>
        <w:trHeight w:val="233"/>
        <w:jc w:val="right"/>
      </w:trPr>
      <w:tc>
        <w:tcPr>
          <w:tcW w:w="2552" w:type="dxa"/>
          <w:vAlign w:val="center"/>
        </w:tcPr>
        <w:p w:rsidR="00B83CE4" w:rsidRPr="00EF13C1" w:rsidRDefault="00B83CE4" w:rsidP="00646380">
          <w:pPr>
            <w:rPr>
              <w:rFonts w:ascii="Palatino Linotype" w:hAnsi="Palatino Linotype"/>
              <w:b/>
              <w:sz w:val="22"/>
              <w:szCs w:val="22"/>
            </w:rPr>
          </w:pPr>
        </w:p>
      </w:tc>
      <w:tc>
        <w:tcPr>
          <w:tcW w:w="3826" w:type="dxa"/>
          <w:vAlign w:val="center"/>
        </w:tcPr>
        <w:p w:rsidR="00B83CE4" w:rsidRPr="00EF13C1" w:rsidRDefault="00B83CE4" w:rsidP="00141DF6">
          <w:pPr>
            <w:pStyle w:val="Encabezado"/>
            <w:jc w:val="center"/>
            <w:rPr>
              <w:rFonts w:ascii="Palatino Linotype" w:hAnsi="Palatino Linotype"/>
              <w:b/>
              <w:sz w:val="22"/>
              <w:szCs w:val="22"/>
            </w:rPr>
          </w:pPr>
        </w:p>
      </w:tc>
    </w:tr>
    <w:tr w:rsidR="00B83CE4" w:rsidRPr="00EF13C1" w:rsidTr="00646380">
      <w:trPr>
        <w:trHeight w:val="321"/>
        <w:jc w:val="right"/>
      </w:trPr>
      <w:tc>
        <w:tcPr>
          <w:tcW w:w="2552" w:type="dxa"/>
          <w:vAlign w:val="center"/>
        </w:tcPr>
        <w:p w:rsidR="00B83CE4" w:rsidRPr="00EF13C1" w:rsidRDefault="00B83CE4" w:rsidP="00646380">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B83CE4" w:rsidRPr="00EF13C1" w:rsidRDefault="00B83CE4" w:rsidP="00E40EC3">
          <w:pPr>
            <w:pStyle w:val="Encabezado"/>
            <w:jc w:val="right"/>
            <w:rPr>
              <w:rFonts w:ascii="Palatino Linotype" w:hAnsi="Palatino Linotype"/>
              <w:b/>
              <w:sz w:val="22"/>
              <w:szCs w:val="22"/>
            </w:rPr>
          </w:pPr>
          <w:r>
            <w:rPr>
              <w:rFonts w:ascii="Palatino Linotype" w:hAnsi="Palatino Linotype"/>
              <w:b/>
              <w:bCs/>
              <w:sz w:val="22"/>
              <w:szCs w:val="22"/>
            </w:rPr>
            <w:t>Ayuntamiento de Tecámac</w:t>
          </w:r>
        </w:p>
      </w:tc>
    </w:tr>
    <w:tr w:rsidR="00B83CE4" w:rsidRPr="00EF13C1" w:rsidTr="00646380">
      <w:trPr>
        <w:trHeight w:val="321"/>
        <w:jc w:val="right"/>
      </w:trPr>
      <w:tc>
        <w:tcPr>
          <w:tcW w:w="2552" w:type="dxa"/>
          <w:vAlign w:val="center"/>
        </w:tcPr>
        <w:p w:rsidR="00B83CE4" w:rsidRPr="00EF13C1" w:rsidRDefault="00B83CE4" w:rsidP="00646380">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B83CE4" w:rsidRPr="00EF13C1" w:rsidRDefault="00B83CE4" w:rsidP="00646380">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B83CE4" w:rsidRDefault="00B83CE4" w:rsidP="0064638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1243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3878"/>
      <w:gridCol w:w="2532"/>
      <w:gridCol w:w="236"/>
      <w:gridCol w:w="3261"/>
    </w:tblGrid>
    <w:tr w:rsidR="00B83CE4" w:rsidRPr="00182113" w:rsidTr="00141DF6">
      <w:trPr>
        <w:trHeight w:val="138"/>
      </w:trPr>
      <w:tc>
        <w:tcPr>
          <w:tcW w:w="2532" w:type="dxa"/>
          <w:vAlign w:val="center"/>
        </w:tcPr>
        <w:p w:rsidR="00B83CE4" w:rsidRPr="00EF13C1" w:rsidRDefault="00B83CE4" w:rsidP="00141DF6">
          <w:pPr>
            <w:rPr>
              <w:rFonts w:ascii="Palatino Linotype" w:hAnsi="Palatino Linotype"/>
              <w:b/>
              <w:sz w:val="22"/>
              <w:szCs w:val="22"/>
            </w:rPr>
          </w:pPr>
          <w:r w:rsidRPr="00EF13C1">
            <w:rPr>
              <w:rFonts w:ascii="Palatino Linotype" w:hAnsi="Palatino Linotype"/>
              <w:b/>
              <w:sz w:val="22"/>
              <w:szCs w:val="22"/>
            </w:rPr>
            <w:t>Recurso de revisión:</w:t>
          </w:r>
        </w:p>
      </w:tc>
      <w:tc>
        <w:tcPr>
          <w:tcW w:w="3878" w:type="dxa"/>
          <w:vAlign w:val="center"/>
        </w:tcPr>
        <w:p w:rsidR="00B83CE4" w:rsidRPr="00EF13C1" w:rsidRDefault="00B83CE4" w:rsidP="00DA46C8">
          <w:pPr>
            <w:pStyle w:val="Encabezado"/>
            <w:jc w:val="right"/>
            <w:rPr>
              <w:rFonts w:ascii="Palatino Linotype" w:hAnsi="Palatino Linotype"/>
              <w:b/>
              <w:sz w:val="22"/>
              <w:szCs w:val="22"/>
            </w:rPr>
          </w:pPr>
          <w:r>
            <w:rPr>
              <w:rFonts w:ascii="Palatino Linotype" w:hAnsi="Palatino Linotype" w:cs="Arial"/>
              <w:b/>
              <w:bCs/>
              <w:sz w:val="22"/>
              <w:szCs w:val="22"/>
              <w:lang w:eastAsia="es-MX"/>
            </w:rPr>
            <w:t xml:space="preserve">05308/INFOEM/IP/RR/2019 </w:t>
          </w:r>
        </w:p>
      </w:tc>
      <w:tc>
        <w:tcPr>
          <w:tcW w:w="2532" w:type="dxa"/>
          <w:vAlign w:val="center"/>
        </w:tcPr>
        <w:p w:rsidR="00B83CE4" w:rsidRPr="00182113" w:rsidRDefault="00B83CE4" w:rsidP="00141DF6">
          <w:pPr>
            <w:rPr>
              <w:rFonts w:ascii="Palatino Linotype" w:hAnsi="Palatino Linotype"/>
              <w:b/>
              <w:sz w:val="22"/>
              <w:szCs w:val="22"/>
            </w:rPr>
          </w:pPr>
        </w:p>
      </w:tc>
      <w:tc>
        <w:tcPr>
          <w:tcW w:w="236" w:type="dxa"/>
          <w:vAlign w:val="center"/>
        </w:tcPr>
        <w:p w:rsidR="00B83CE4" w:rsidRPr="00182113" w:rsidRDefault="00B83CE4" w:rsidP="00141DF6">
          <w:pPr>
            <w:pStyle w:val="Encabezado"/>
            <w:jc w:val="center"/>
            <w:rPr>
              <w:rFonts w:ascii="Palatino Linotype" w:hAnsi="Palatino Linotype"/>
              <w:b/>
              <w:sz w:val="22"/>
              <w:szCs w:val="22"/>
            </w:rPr>
          </w:pPr>
        </w:p>
      </w:tc>
      <w:tc>
        <w:tcPr>
          <w:tcW w:w="3261" w:type="dxa"/>
          <w:vAlign w:val="center"/>
        </w:tcPr>
        <w:p w:rsidR="00B83CE4" w:rsidRPr="00182113" w:rsidRDefault="00B83CE4" w:rsidP="00141DF6">
          <w:pPr>
            <w:pStyle w:val="Encabezado"/>
            <w:rPr>
              <w:rFonts w:ascii="Palatino Linotype" w:hAnsi="Palatino Linotype"/>
              <w:b/>
              <w:sz w:val="22"/>
              <w:szCs w:val="22"/>
            </w:rPr>
          </w:pPr>
        </w:p>
      </w:tc>
    </w:tr>
    <w:tr w:rsidR="00B83CE4" w:rsidRPr="00182113" w:rsidTr="00141DF6">
      <w:trPr>
        <w:trHeight w:val="227"/>
      </w:trPr>
      <w:tc>
        <w:tcPr>
          <w:tcW w:w="2532" w:type="dxa"/>
          <w:vAlign w:val="center"/>
        </w:tcPr>
        <w:p w:rsidR="00B83CE4" w:rsidRPr="00EF13C1" w:rsidRDefault="00B83CE4" w:rsidP="00141DF6">
          <w:pPr>
            <w:rPr>
              <w:rFonts w:ascii="Palatino Linotype" w:hAnsi="Palatino Linotype"/>
              <w:b/>
              <w:sz w:val="22"/>
              <w:szCs w:val="22"/>
            </w:rPr>
          </w:pPr>
          <w:r w:rsidRPr="00EF13C1">
            <w:rPr>
              <w:rFonts w:ascii="Palatino Linotype" w:hAnsi="Palatino Linotype"/>
              <w:b/>
              <w:sz w:val="22"/>
              <w:szCs w:val="22"/>
            </w:rPr>
            <w:t>Recurrente:</w:t>
          </w:r>
        </w:p>
      </w:tc>
      <w:tc>
        <w:tcPr>
          <w:tcW w:w="3878" w:type="dxa"/>
          <w:vAlign w:val="center"/>
        </w:tcPr>
        <w:p w:rsidR="00B83CE4" w:rsidRPr="00EF13C1" w:rsidRDefault="00D85B6D" w:rsidP="00141DF6">
          <w:pPr>
            <w:pStyle w:val="Encabezado"/>
            <w:jc w:val="right"/>
            <w:rPr>
              <w:rFonts w:ascii="Palatino Linotype" w:hAnsi="Palatino Linotype"/>
              <w:b/>
              <w:sz w:val="22"/>
              <w:szCs w:val="22"/>
            </w:rPr>
          </w:pPr>
          <w:r w:rsidRPr="00D85B6D">
            <w:rPr>
              <w:rFonts w:ascii="Palatino Linotype" w:hAnsi="Palatino Linotype"/>
              <w:b/>
              <w:sz w:val="22"/>
              <w:szCs w:val="22"/>
              <w:highlight w:val="black"/>
            </w:rPr>
            <w:t>------</w:t>
          </w:r>
        </w:p>
      </w:tc>
      <w:tc>
        <w:tcPr>
          <w:tcW w:w="2532" w:type="dxa"/>
          <w:vAlign w:val="center"/>
        </w:tcPr>
        <w:p w:rsidR="00B83CE4" w:rsidRPr="00182113" w:rsidRDefault="00B83CE4" w:rsidP="00141DF6">
          <w:pPr>
            <w:rPr>
              <w:rFonts w:ascii="Palatino Linotype" w:hAnsi="Palatino Linotype"/>
              <w:b/>
              <w:sz w:val="22"/>
              <w:szCs w:val="22"/>
            </w:rPr>
          </w:pPr>
        </w:p>
      </w:tc>
      <w:tc>
        <w:tcPr>
          <w:tcW w:w="236" w:type="dxa"/>
          <w:vAlign w:val="center"/>
        </w:tcPr>
        <w:p w:rsidR="00B83CE4" w:rsidRPr="00182113" w:rsidRDefault="00B83CE4" w:rsidP="00141DF6">
          <w:pPr>
            <w:pStyle w:val="Encabezado"/>
            <w:jc w:val="center"/>
            <w:rPr>
              <w:rFonts w:ascii="Palatino Linotype" w:hAnsi="Palatino Linotype"/>
              <w:b/>
              <w:sz w:val="22"/>
              <w:szCs w:val="22"/>
            </w:rPr>
          </w:pPr>
        </w:p>
      </w:tc>
      <w:tc>
        <w:tcPr>
          <w:tcW w:w="3261" w:type="dxa"/>
          <w:vAlign w:val="center"/>
        </w:tcPr>
        <w:p w:rsidR="00B83CE4" w:rsidRPr="00182113" w:rsidRDefault="00B83CE4" w:rsidP="00141DF6">
          <w:pPr>
            <w:pStyle w:val="Encabezado"/>
            <w:rPr>
              <w:rFonts w:ascii="Palatino Linotype" w:hAnsi="Palatino Linotype"/>
              <w:b/>
              <w:sz w:val="22"/>
              <w:szCs w:val="22"/>
            </w:rPr>
          </w:pPr>
        </w:p>
      </w:tc>
    </w:tr>
    <w:tr w:rsidR="00B83CE4" w:rsidRPr="00182113" w:rsidTr="00141DF6">
      <w:trPr>
        <w:trHeight w:val="232"/>
      </w:trPr>
      <w:tc>
        <w:tcPr>
          <w:tcW w:w="2532" w:type="dxa"/>
          <w:vAlign w:val="center"/>
        </w:tcPr>
        <w:p w:rsidR="00B83CE4" w:rsidRPr="00EF13C1" w:rsidRDefault="00B83CE4" w:rsidP="00141DF6">
          <w:pPr>
            <w:rPr>
              <w:rFonts w:ascii="Palatino Linotype" w:hAnsi="Palatino Linotype"/>
              <w:b/>
              <w:sz w:val="22"/>
              <w:szCs w:val="22"/>
            </w:rPr>
          </w:pPr>
          <w:r w:rsidRPr="00EF13C1">
            <w:rPr>
              <w:rFonts w:ascii="Palatino Linotype" w:hAnsi="Palatino Linotype"/>
              <w:b/>
              <w:sz w:val="22"/>
              <w:szCs w:val="22"/>
            </w:rPr>
            <w:t>Sujeto obligado:</w:t>
          </w:r>
        </w:p>
      </w:tc>
      <w:tc>
        <w:tcPr>
          <w:tcW w:w="3878" w:type="dxa"/>
          <w:vAlign w:val="center"/>
        </w:tcPr>
        <w:p w:rsidR="00B83CE4" w:rsidRPr="00EF13C1" w:rsidRDefault="00B83CE4" w:rsidP="00E40EC3">
          <w:pPr>
            <w:pStyle w:val="Encabezado"/>
            <w:jc w:val="right"/>
            <w:rPr>
              <w:rFonts w:ascii="Palatino Linotype" w:hAnsi="Palatino Linotype"/>
              <w:b/>
              <w:sz w:val="22"/>
              <w:szCs w:val="22"/>
            </w:rPr>
          </w:pPr>
          <w:r>
            <w:rPr>
              <w:rFonts w:ascii="Palatino Linotype" w:hAnsi="Palatino Linotype"/>
              <w:b/>
              <w:bCs/>
              <w:sz w:val="22"/>
              <w:szCs w:val="22"/>
            </w:rPr>
            <w:t>Ayuntamiento de Tecámac</w:t>
          </w:r>
        </w:p>
      </w:tc>
      <w:tc>
        <w:tcPr>
          <w:tcW w:w="2532" w:type="dxa"/>
          <w:vAlign w:val="center"/>
        </w:tcPr>
        <w:p w:rsidR="00B83CE4" w:rsidRPr="00182113" w:rsidRDefault="00B83CE4" w:rsidP="00141DF6">
          <w:pPr>
            <w:rPr>
              <w:rFonts w:ascii="Palatino Linotype" w:hAnsi="Palatino Linotype"/>
              <w:b/>
              <w:sz w:val="22"/>
              <w:szCs w:val="22"/>
            </w:rPr>
          </w:pPr>
        </w:p>
      </w:tc>
      <w:tc>
        <w:tcPr>
          <w:tcW w:w="236" w:type="dxa"/>
          <w:vAlign w:val="center"/>
        </w:tcPr>
        <w:p w:rsidR="00B83CE4" w:rsidRPr="00182113" w:rsidRDefault="00B83CE4" w:rsidP="00141DF6">
          <w:pPr>
            <w:pStyle w:val="Encabezado"/>
            <w:jc w:val="center"/>
            <w:rPr>
              <w:rFonts w:ascii="Palatino Linotype" w:hAnsi="Palatino Linotype"/>
              <w:b/>
              <w:sz w:val="22"/>
              <w:szCs w:val="22"/>
            </w:rPr>
          </w:pPr>
        </w:p>
      </w:tc>
      <w:tc>
        <w:tcPr>
          <w:tcW w:w="3261" w:type="dxa"/>
          <w:vAlign w:val="center"/>
        </w:tcPr>
        <w:p w:rsidR="00B83CE4" w:rsidRPr="00182113" w:rsidRDefault="00B83CE4" w:rsidP="00141DF6">
          <w:pPr>
            <w:pStyle w:val="Encabezado"/>
            <w:rPr>
              <w:rFonts w:ascii="Palatino Linotype" w:hAnsi="Palatino Linotype"/>
              <w:b/>
              <w:sz w:val="22"/>
              <w:szCs w:val="22"/>
            </w:rPr>
          </w:pPr>
        </w:p>
      </w:tc>
    </w:tr>
    <w:tr w:rsidR="00B83CE4" w:rsidRPr="00182113" w:rsidTr="00141DF6">
      <w:trPr>
        <w:trHeight w:val="320"/>
      </w:trPr>
      <w:tc>
        <w:tcPr>
          <w:tcW w:w="2532" w:type="dxa"/>
          <w:vAlign w:val="center"/>
        </w:tcPr>
        <w:p w:rsidR="00B83CE4" w:rsidRPr="00EF13C1" w:rsidRDefault="00B83CE4" w:rsidP="00141DF6">
          <w:pPr>
            <w:rPr>
              <w:rFonts w:ascii="Palatino Linotype" w:hAnsi="Palatino Linotype"/>
              <w:b/>
              <w:sz w:val="22"/>
              <w:szCs w:val="22"/>
            </w:rPr>
          </w:pPr>
          <w:r w:rsidRPr="00EF13C1">
            <w:rPr>
              <w:rFonts w:ascii="Palatino Linotype" w:hAnsi="Palatino Linotype"/>
              <w:b/>
              <w:sz w:val="22"/>
              <w:szCs w:val="22"/>
            </w:rPr>
            <w:t>Comisionado ponente:</w:t>
          </w:r>
        </w:p>
      </w:tc>
      <w:tc>
        <w:tcPr>
          <w:tcW w:w="3878" w:type="dxa"/>
          <w:vAlign w:val="center"/>
        </w:tcPr>
        <w:p w:rsidR="00B83CE4" w:rsidRPr="00EF13C1" w:rsidRDefault="00B83CE4" w:rsidP="00141DF6">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c>
        <w:tcPr>
          <w:tcW w:w="2532" w:type="dxa"/>
          <w:vAlign w:val="center"/>
        </w:tcPr>
        <w:p w:rsidR="00B83CE4" w:rsidRPr="00182113" w:rsidRDefault="00B83CE4" w:rsidP="00141DF6">
          <w:pPr>
            <w:rPr>
              <w:rFonts w:ascii="Palatino Linotype" w:hAnsi="Palatino Linotype"/>
              <w:b/>
              <w:sz w:val="22"/>
              <w:szCs w:val="22"/>
            </w:rPr>
          </w:pPr>
        </w:p>
      </w:tc>
      <w:tc>
        <w:tcPr>
          <w:tcW w:w="236" w:type="dxa"/>
          <w:vAlign w:val="center"/>
        </w:tcPr>
        <w:p w:rsidR="00B83CE4" w:rsidRPr="00182113" w:rsidRDefault="00B83CE4" w:rsidP="00141DF6">
          <w:pPr>
            <w:pStyle w:val="Encabezado"/>
            <w:jc w:val="center"/>
            <w:rPr>
              <w:rFonts w:ascii="Palatino Linotype" w:hAnsi="Palatino Linotype"/>
              <w:b/>
              <w:sz w:val="22"/>
              <w:szCs w:val="22"/>
            </w:rPr>
          </w:pPr>
        </w:p>
      </w:tc>
      <w:tc>
        <w:tcPr>
          <w:tcW w:w="3261" w:type="dxa"/>
          <w:vAlign w:val="center"/>
        </w:tcPr>
        <w:p w:rsidR="00B83CE4" w:rsidRPr="00182113" w:rsidRDefault="00B83CE4" w:rsidP="00141DF6">
          <w:pPr>
            <w:pStyle w:val="Encabezado"/>
            <w:rPr>
              <w:rFonts w:ascii="Palatino Linotype" w:hAnsi="Palatino Linotype"/>
              <w:b/>
              <w:sz w:val="22"/>
              <w:szCs w:val="22"/>
            </w:rPr>
          </w:pPr>
        </w:p>
      </w:tc>
    </w:tr>
  </w:tbl>
  <w:p w:rsidR="00B83CE4" w:rsidRDefault="00B83CE4">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855B8B"/>
    <w:multiLevelType w:val="hybridMultilevel"/>
    <w:tmpl w:val="686A08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9943A1"/>
    <w:multiLevelType w:val="hybridMultilevel"/>
    <w:tmpl w:val="00AADF6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
    <w:nsid w:val="058A27CD"/>
    <w:multiLevelType w:val="hybridMultilevel"/>
    <w:tmpl w:val="F41A43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E81203"/>
    <w:multiLevelType w:val="hybridMultilevel"/>
    <w:tmpl w:val="D5B64C8A"/>
    <w:lvl w:ilvl="0" w:tplc="FFA4CFF0">
      <w:start w:val="1"/>
      <w:numFmt w:val="lowerLetter"/>
      <w:lvlText w:val="%1."/>
      <w:lvlJc w:val="left"/>
      <w:pPr>
        <w:ind w:left="720" w:hanging="360"/>
      </w:pPr>
      <w:rPr>
        <w:rFonts w:eastAsiaTheme="majorEastAsia"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3C3412C"/>
    <w:multiLevelType w:val="hybridMultilevel"/>
    <w:tmpl w:val="87B843F0"/>
    <w:lvl w:ilvl="0" w:tplc="08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16932B7C"/>
    <w:multiLevelType w:val="hybridMultilevel"/>
    <w:tmpl w:val="70968450"/>
    <w:lvl w:ilvl="0" w:tplc="7DD60A06">
      <w:start w:val="108"/>
      <w:numFmt w:val="decimal"/>
      <w:lvlText w:val="%1."/>
      <w:lvlJc w:val="left"/>
      <w:pPr>
        <w:ind w:left="846" w:hanging="42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6">
    <w:nsid w:val="178752CD"/>
    <w:multiLevelType w:val="multilevel"/>
    <w:tmpl w:val="DDFCCD2C"/>
    <w:lvl w:ilvl="0">
      <w:start w:val="47"/>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205C1440"/>
    <w:multiLevelType w:val="hybridMultilevel"/>
    <w:tmpl w:val="EF0C1EF8"/>
    <w:lvl w:ilvl="0" w:tplc="6EBE09B4">
      <w:start w:val="1"/>
      <w:numFmt w:val="upp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2850779"/>
    <w:multiLevelType w:val="hybridMultilevel"/>
    <w:tmpl w:val="C5FAC5CC"/>
    <w:lvl w:ilvl="0" w:tplc="960CDF1A">
      <w:start w:val="1"/>
      <w:numFmt w:val="upperLetter"/>
      <w:lvlText w:val="%1)"/>
      <w:lvlJc w:val="left"/>
      <w:pPr>
        <w:ind w:left="720" w:hanging="36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4871917"/>
    <w:multiLevelType w:val="hybridMultilevel"/>
    <w:tmpl w:val="0E74E816"/>
    <w:lvl w:ilvl="0" w:tplc="521A2B46">
      <w:start w:val="1"/>
      <w:numFmt w:val="upperLetter"/>
      <w:lvlText w:val="%1)"/>
      <w:lvlJc w:val="left"/>
      <w:pPr>
        <w:ind w:left="720" w:hanging="360"/>
      </w:pPr>
      <w:rPr>
        <w:rFonts w:ascii="Palatino Linotype" w:hAnsi="Palatino Linotype" w:hint="default"/>
        <w:b/>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62036F"/>
    <w:multiLevelType w:val="hybridMultilevel"/>
    <w:tmpl w:val="D2A211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E483654"/>
    <w:multiLevelType w:val="hybridMultilevel"/>
    <w:tmpl w:val="D8D87108"/>
    <w:lvl w:ilvl="0" w:tplc="67386B32">
      <w:start w:val="2"/>
      <w:numFmt w:val="upperRoman"/>
      <w:lvlText w:val="%1."/>
      <w:lvlJc w:val="left"/>
      <w:pPr>
        <w:ind w:left="1080" w:hanging="720"/>
      </w:pPr>
      <w:rPr>
        <w:rFonts w:hint="default"/>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4317490"/>
    <w:multiLevelType w:val="hybridMultilevel"/>
    <w:tmpl w:val="7F1E4160"/>
    <w:lvl w:ilvl="0" w:tplc="92BE0B36">
      <w:start w:val="1"/>
      <w:numFmt w:val="decimal"/>
      <w:lvlText w:val="%1."/>
      <w:lvlJc w:val="left"/>
      <w:pPr>
        <w:ind w:left="36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9BB60D5"/>
    <w:multiLevelType w:val="hybridMultilevel"/>
    <w:tmpl w:val="0DC4773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5">
    <w:nsid w:val="4FA77A0B"/>
    <w:multiLevelType w:val="hybridMultilevel"/>
    <w:tmpl w:val="76B6C6B0"/>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512A77F6"/>
    <w:multiLevelType w:val="hybridMultilevel"/>
    <w:tmpl w:val="96129AC8"/>
    <w:lvl w:ilvl="0" w:tplc="F9DC2646">
      <w:start w:val="10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546F5B77"/>
    <w:multiLevelType w:val="hybridMultilevel"/>
    <w:tmpl w:val="7FDCA9BE"/>
    <w:lvl w:ilvl="0" w:tplc="080A0017">
      <w:start w:val="1"/>
      <w:numFmt w:val="lowerLetter"/>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548E179C"/>
    <w:multiLevelType w:val="hybridMultilevel"/>
    <w:tmpl w:val="E47AD4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9">
    <w:nsid w:val="54F86C5E"/>
    <w:multiLevelType w:val="hybridMultilevel"/>
    <w:tmpl w:val="47E0D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06435BF"/>
    <w:multiLevelType w:val="hybridMultilevel"/>
    <w:tmpl w:val="4484E2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8B529D4"/>
    <w:multiLevelType w:val="hybridMultilevel"/>
    <w:tmpl w:val="6F8CD702"/>
    <w:lvl w:ilvl="0" w:tplc="080A0017">
      <w:start w:val="1"/>
      <w:numFmt w:val="lowerLetter"/>
      <w:lvlText w:val="%1)"/>
      <w:lvlJc w:val="left"/>
      <w:pPr>
        <w:ind w:left="720" w:hanging="360"/>
      </w:pPr>
    </w:lvl>
    <w:lvl w:ilvl="1" w:tplc="288AA278">
      <w:start w:val="1"/>
      <w:numFmt w:val="lowerLetter"/>
      <w:lvlText w:val="%2."/>
      <w:lvlJc w:val="left"/>
      <w:pPr>
        <w:ind w:left="1440" w:hanging="360"/>
      </w:pPr>
      <w:rPr>
        <w:strike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A5A49D5"/>
    <w:multiLevelType w:val="hybridMultilevel"/>
    <w:tmpl w:val="8F624DA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6F0035A6"/>
    <w:multiLevelType w:val="hybridMultilevel"/>
    <w:tmpl w:val="BCB88D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4">
    <w:nsid w:val="71261B62"/>
    <w:multiLevelType w:val="hybridMultilevel"/>
    <w:tmpl w:val="8E9A3F0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5">
    <w:nsid w:val="74D60587"/>
    <w:multiLevelType w:val="hybridMultilevel"/>
    <w:tmpl w:val="588204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76E04236"/>
    <w:multiLevelType w:val="hybridMultilevel"/>
    <w:tmpl w:val="AE6CDEE6"/>
    <w:lvl w:ilvl="0" w:tplc="080A000B">
      <w:start w:val="1"/>
      <w:numFmt w:val="bullet"/>
      <w:lvlText w:val=""/>
      <w:lvlJc w:val="left"/>
      <w:pPr>
        <w:ind w:left="1287" w:hanging="360"/>
      </w:pPr>
      <w:rPr>
        <w:rFonts w:ascii="Wingdings" w:hAnsi="Wingdings"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7">
    <w:nsid w:val="770136A0"/>
    <w:multiLevelType w:val="hybridMultilevel"/>
    <w:tmpl w:val="7D443150"/>
    <w:lvl w:ilvl="0" w:tplc="080A000F">
      <w:start w:val="1"/>
      <w:numFmt w:val="decimal"/>
      <w:lvlText w:val="%1."/>
      <w:lvlJc w:val="left"/>
      <w:pPr>
        <w:ind w:left="8582"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A776703"/>
    <w:multiLevelType w:val="hybridMultilevel"/>
    <w:tmpl w:val="BF968B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9"/>
  </w:num>
  <w:num w:numId="3">
    <w:abstractNumId w:val="19"/>
  </w:num>
  <w:num w:numId="4">
    <w:abstractNumId w:val="3"/>
  </w:num>
  <w:num w:numId="5">
    <w:abstractNumId w:val="12"/>
  </w:num>
  <w:num w:numId="6">
    <w:abstractNumId w:val="6"/>
  </w:num>
  <w:num w:numId="7">
    <w:abstractNumId w:val="18"/>
  </w:num>
  <w:num w:numId="8">
    <w:abstractNumId w:val="26"/>
  </w:num>
  <w:num w:numId="9">
    <w:abstractNumId w:val="24"/>
  </w:num>
  <w:num w:numId="10">
    <w:abstractNumId w:val="0"/>
  </w:num>
  <w:num w:numId="11">
    <w:abstractNumId w:val="22"/>
  </w:num>
  <w:num w:numId="12">
    <w:abstractNumId w:val="17"/>
  </w:num>
  <w:num w:numId="13">
    <w:abstractNumId w:val="7"/>
  </w:num>
  <w:num w:numId="14">
    <w:abstractNumId w:val="28"/>
  </w:num>
  <w:num w:numId="15">
    <w:abstractNumId w:val="8"/>
  </w:num>
  <w:num w:numId="16">
    <w:abstractNumId w:val="14"/>
  </w:num>
  <w:num w:numId="17">
    <w:abstractNumId w:val="20"/>
  </w:num>
  <w:num w:numId="18">
    <w:abstractNumId w:val="11"/>
  </w:num>
  <w:num w:numId="19">
    <w:abstractNumId w:val="23"/>
  </w:num>
  <w:num w:numId="20">
    <w:abstractNumId w:val="10"/>
  </w:num>
  <w:num w:numId="21">
    <w:abstractNumId w:val="25"/>
  </w:num>
  <w:num w:numId="22">
    <w:abstractNumId w:val="15"/>
  </w:num>
  <w:num w:numId="23">
    <w:abstractNumId w:val="5"/>
  </w:num>
  <w:num w:numId="24">
    <w:abstractNumId w:val="16"/>
  </w:num>
  <w:num w:numId="25">
    <w:abstractNumId w:val="27"/>
  </w:num>
  <w:num w:numId="26">
    <w:abstractNumId w:val="21"/>
  </w:num>
  <w:num w:numId="27">
    <w:abstractNumId w:val="2"/>
  </w:num>
  <w:num w:numId="28">
    <w:abstractNumId w:val="1"/>
  </w:num>
  <w:num w:numId="2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A5BA4"/>
    <w:rsid w:val="00000029"/>
    <w:rsid w:val="000003C4"/>
    <w:rsid w:val="000004DF"/>
    <w:rsid w:val="0000141B"/>
    <w:rsid w:val="0000281F"/>
    <w:rsid w:val="0000765F"/>
    <w:rsid w:val="00011298"/>
    <w:rsid w:val="000129FA"/>
    <w:rsid w:val="00013B7E"/>
    <w:rsid w:val="000205C3"/>
    <w:rsid w:val="00021EFC"/>
    <w:rsid w:val="000274EF"/>
    <w:rsid w:val="00031362"/>
    <w:rsid w:val="00032ED4"/>
    <w:rsid w:val="00036E69"/>
    <w:rsid w:val="000404FD"/>
    <w:rsid w:val="0004269C"/>
    <w:rsid w:val="00045D8E"/>
    <w:rsid w:val="000471A3"/>
    <w:rsid w:val="000550E9"/>
    <w:rsid w:val="00057046"/>
    <w:rsid w:val="00061B8C"/>
    <w:rsid w:val="00066351"/>
    <w:rsid w:val="000663DD"/>
    <w:rsid w:val="0007491E"/>
    <w:rsid w:val="00075A4C"/>
    <w:rsid w:val="00091880"/>
    <w:rsid w:val="00092CD4"/>
    <w:rsid w:val="00096AFD"/>
    <w:rsid w:val="000A2541"/>
    <w:rsid w:val="000A46A2"/>
    <w:rsid w:val="000A79E0"/>
    <w:rsid w:val="000B3BC1"/>
    <w:rsid w:val="000C37A1"/>
    <w:rsid w:val="000C524E"/>
    <w:rsid w:val="000D4FCC"/>
    <w:rsid w:val="000E03A9"/>
    <w:rsid w:val="000E04B9"/>
    <w:rsid w:val="000E053C"/>
    <w:rsid w:val="000E1BDA"/>
    <w:rsid w:val="000E1ECA"/>
    <w:rsid w:val="000E244C"/>
    <w:rsid w:val="000E43C9"/>
    <w:rsid w:val="000E4F0E"/>
    <w:rsid w:val="000E7023"/>
    <w:rsid w:val="000F3174"/>
    <w:rsid w:val="000F53A7"/>
    <w:rsid w:val="00100FB3"/>
    <w:rsid w:val="00101488"/>
    <w:rsid w:val="001019CA"/>
    <w:rsid w:val="001025FA"/>
    <w:rsid w:val="00103D99"/>
    <w:rsid w:val="00105A38"/>
    <w:rsid w:val="00106334"/>
    <w:rsid w:val="0011051D"/>
    <w:rsid w:val="00110E2E"/>
    <w:rsid w:val="001168F4"/>
    <w:rsid w:val="00121044"/>
    <w:rsid w:val="00123610"/>
    <w:rsid w:val="001308F8"/>
    <w:rsid w:val="00130B1E"/>
    <w:rsid w:val="001319DC"/>
    <w:rsid w:val="00132F24"/>
    <w:rsid w:val="00133116"/>
    <w:rsid w:val="001336BF"/>
    <w:rsid w:val="001342EB"/>
    <w:rsid w:val="00140005"/>
    <w:rsid w:val="00141DF6"/>
    <w:rsid w:val="0014528A"/>
    <w:rsid w:val="00145959"/>
    <w:rsid w:val="00150242"/>
    <w:rsid w:val="0015151E"/>
    <w:rsid w:val="001515F1"/>
    <w:rsid w:val="001520C4"/>
    <w:rsid w:val="0015267F"/>
    <w:rsid w:val="0015525D"/>
    <w:rsid w:val="00156A90"/>
    <w:rsid w:val="00162483"/>
    <w:rsid w:val="001624FE"/>
    <w:rsid w:val="00166171"/>
    <w:rsid w:val="00167218"/>
    <w:rsid w:val="00170DEE"/>
    <w:rsid w:val="001715AF"/>
    <w:rsid w:val="001720F9"/>
    <w:rsid w:val="00173525"/>
    <w:rsid w:val="00182731"/>
    <w:rsid w:val="001846A4"/>
    <w:rsid w:val="001864B6"/>
    <w:rsid w:val="00187676"/>
    <w:rsid w:val="00192EC4"/>
    <w:rsid w:val="0019703D"/>
    <w:rsid w:val="001A556A"/>
    <w:rsid w:val="001A7D74"/>
    <w:rsid w:val="001B0E38"/>
    <w:rsid w:val="001B3D20"/>
    <w:rsid w:val="001B48A5"/>
    <w:rsid w:val="001C0763"/>
    <w:rsid w:val="001C0F74"/>
    <w:rsid w:val="001C1F82"/>
    <w:rsid w:val="001C32D4"/>
    <w:rsid w:val="001C6037"/>
    <w:rsid w:val="001C7C47"/>
    <w:rsid w:val="001D5D25"/>
    <w:rsid w:val="001D5F4A"/>
    <w:rsid w:val="001D6496"/>
    <w:rsid w:val="001E69EF"/>
    <w:rsid w:val="001F1A61"/>
    <w:rsid w:val="001F27F5"/>
    <w:rsid w:val="001F2B1D"/>
    <w:rsid w:val="001F6878"/>
    <w:rsid w:val="00201C80"/>
    <w:rsid w:val="00203DB6"/>
    <w:rsid w:val="002065EF"/>
    <w:rsid w:val="0021062B"/>
    <w:rsid w:val="0021398B"/>
    <w:rsid w:val="002146B1"/>
    <w:rsid w:val="00216C93"/>
    <w:rsid w:val="0022089E"/>
    <w:rsid w:val="00220C8D"/>
    <w:rsid w:val="0022251B"/>
    <w:rsid w:val="00222845"/>
    <w:rsid w:val="002229DA"/>
    <w:rsid w:val="002248D3"/>
    <w:rsid w:val="00226692"/>
    <w:rsid w:val="00230ED8"/>
    <w:rsid w:val="00231687"/>
    <w:rsid w:val="00231FF4"/>
    <w:rsid w:val="00237EAE"/>
    <w:rsid w:val="00241128"/>
    <w:rsid w:val="0024503C"/>
    <w:rsid w:val="00245255"/>
    <w:rsid w:val="002456EB"/>
    <w:rsid w:val="002459BD"/>
    <w:rsid w:val="0025652B"/>
    <w:rsid w:val="00256D0A"/>
    <w:rsid w:val="00260E8C"/>
    <w:rsid w:val="00262949"/>
    <w:rsid w:val="00266D19"/>
    <w:rsid w:val="00266F04"/>
    <w:rsid w:val="00271ADB"/>
    <w:rsid w:val="00271AF3"/>
    <w:rsid w:val="00273E6D"/>
    <w:rsid w:val="002748FD"/>
    <w:rsid w:val="00274D1E"/>
    <w:rsid w:val="002770B1"/>
    <w:rsid w:val="0027779A"/>
    <w:rsid w:val="0028469E"/>
    <w:rsid w:val="00286C61"/>
    <w:rsid w:val="00294EEE"/>
    <w:rsid w:val="00296E48"/>
    <w:rsid w:val="00296EF2"/>
    <w:rsid w:val="002A0419"/>
    <w:rsid w:val="002A3EC2"/>
    <w:rsid w:val="002A4249"/>
    <w:rsid w:val="002A5BA4"/>
    <w:rsid w:val="002B0356"/>
    <w:rsid w:val="002B430C"/>
    <w:rsid w:val="002C32FE"/>
    <w:rsid w:val="002C51AA"/>
    <w:rsid w:val="002D2177"/>
    <w:rsid w:val="002D21B7"/>
    <w:rsid w:val="002D7BFD"/>
    <w:rsid w:val="002E01F3"/>
    <w:rsid w:val="002E2041"/>
    <w:rsid w:val="002E4801"/>
    <w:rsid w:val="002F1198"/>
    <w:rsid w:val="002F37F6"/>
    <w:rsid w:val="002F41D4"/>
    <w:rsid w:val="002F42C6"/>
    <w:rsid w:val="002F4E9B"/>
    <w:rsid w:val="00302FF6"/>
    <w:rsid w:val="00311921"/>
    <w:rsid w:val="00316A85"/>
    <w:rsid w:val="00316E45"/>
    <w:rsid w:val="00322592"/>
    <w:rsid w:val="00323479"/>
    <w:rsid w:val="003243D0"/>
    <w:rsid w:val="003337B5"/>
    <w:rsid w:val="00334D63"/>
    <w:rsid w:val="0033655A"/>
    <w:rsid w:val="00341141"/>
    <w:rsid w:val="003438A7"/>
    <w:rsid w:val="0034418B"/>
    <w:rsid w:val="003477AB"/>
    <w:rsid w:val="003520B3"/>
    <w:rsid w:val="00352347"/>
    <w:rsid w:val="00352F58"/>
    <w:rsid w:val="003530F1"/>
    <w:rsid w:val="00356876"/>
    <w:rsid w:val="003578B1"/>
    <w:rsid w:val="00366760"/>
    <w:rsid w:val="0036737F"/>
    <w:rsid w:val="0036741F"/>
    <w:rsid w:val="0038111F"/>
    <w:rsid w:val="00382C85"/>
    <w:rsid w:val="00385622"/>
    <w:rsid w:val="00392960"/>
    <w:rsid w:val="003950A7"/>
    <w:rsid w:val="003977F2"/>
    <w:rsid w:val="003A1075"/>
    <w:rsid w:val="003A3A45"/>
    <w:rsid w:val="003A75A4"/>
    <w:rsid w:val="003A7F47"/>
    <w:rsid w:val="003B0404"/>
    <w:rsid w:val="003B3BE1"/>
    <w:rsid w:val="003C2170"/>
    <w:rsid w:val="003C233B"/>
    <w:rsid w:val="003C2EEA"/>
    <w:rsid w:val="003C53A5"/>
    <w:rsid w:val="003C76B3"/>
    <w:rsid w:val="003C7AB3"/>
    <w:rsid w:val="003D0613"/>
    <w:rsid w:val="003D59AE"/>
    <w:rsid w:val="003D6FEA"/>
    <w:rsid w:val="003E000F"/>
    <w:rsid w:val="003E1028"/>
    <w:rsid w:val="003F369B"/>
    <w:rsid w:val="003F4747"/>
    <w:rsid w:val="003F688E"/>
    <w:rsid w:val="003F7E47"/>
    <w:rsid w:val="00405905"/>
    <w:rsid w:val="0041566F"/>
    <w:rsid w:val="00415864"/>
    <w:rsid w:val="00420A1F"/>
    <w:rsid w:val="004246CF"/>
    <w:rsid w:val="004311BF"/>
    <w:rsid w:val="00433978"/>
    <w:rsid w:val="00443C87"/>
    <w:rsid w:val="0044467F"/>
    <w:rsid w:val="00446859"/>
    <w:rsid w:val="00450462"/>
    <w:rsid w:val="00456B4C"/>
    <w:rsid w:val="00457FE4"/>
    <w:rsid w:val="00465214"/>
    <w:rsid w:val="0046559A"/>
    <w:rsid w:val="00473FB2"/>
    <w:rsid w:val="00474D8F"/>
    <w:rsid w:val="00475B56"/>
    <w:rsid w:val="004817DA"/>
    <w:rsid w:val="00483E81"/>
    <w:rsid w:val="00484F9A"/>
    <w:rsid w:val="00485D79"/>
    <w:rsid w:val="00486B61"/>
    <w:rsid w:val="00490A69"/>
    <w:rsid w:val="004915E2"/>
    <w:rsid w:val="00493DF5"/>
    <w:rsid w:val="0049508E"/>
    <w:rsid w:val="00496F1E"/>
    <w:rsid w:val="004A18C9"/>
    <w:rsid w:val="004A2C19"/>
    <w:rsid w:val="004A4715"/>
    <w:rsid w:val="004A52A6"/>
    <w:rsid w:val="004A7BB6"/>
    <w:rsid w:val="004B019D"/>
    <w:rsid w:val="004B5E61"/>
    <w:rsid w:val="004C6DD1"/>
    <w:rsid w:val="004C775C"/>
    <w:rsid w:val="004D60FB"/>
    <w:rsid w:val="004D6254"/>
    <w:rsid w:val="004D6310"/>
    <w:rsid w:val="004D65D4"/>
    <w:rsid w:val="004E1E1B"/>
    <w:rsid w:val="004E2942"/>
    <w:rsid w:val="004E46DE"/>
    <w:rsid w:val="004E747E"/>
    <w:rsid w:val="004F2039"/>
    <w:rsid w:val="004F6C8A"/>
    <w:rsid w:val="004F7B23"/>
    <w:rsid w:val="004F7EE3"/>
    <w:rsid w:val="00500359"/>
    <w:rsid w:val="00500D9A"/>
    <w:rsid w:val="005044D6"/>
    <w:rsid w:val="00504780"/>
    <w:rsid w:val="0050618A"/>
    <w:rsid w:val="00513071"/>
    <w:rsid w:val="00513336"/>
    <w:rsid w:val="0051467E"/>
    <w:rsid w:val="0051509C"/>
    <w:rsid w:val="005200F5"/>
    <w:rsid w:val="0052012D"/>
    <w:rsid w:val="005212A5"/>
    <w:rsid w:val="005234DE"/>
    <w:rsid w:val="00524962"/>
    <w:rsid w:val="005272BF"/>
    <w:rsid w:val="00530E6E"/>
    <w:rsid w:val="0053423A"/>
    <w:rsid w:val="00534605"/>
    <w:rsid w:val="00541AC9"/>
    <w:rsid w:val="00543B5B"/>
    <w:rsid w:val="00546D26"/>
    <w:rsid w:val="005472AB"/>
    <w:rsid w:val="0055170E"/>
    <w:rsid w:val="005540A0"/>
    <w:rsid w:val="0055717D"/>
    <w:rsid w:val="0056331C"/>
    <w:rsid w:val="0056738A"/>
    <w:rsid w:val="00570FDC"/>
    <w:rsid w:val="00571A57"/>
    <w:rsid w:val="00572401"/>
    <w:rsid w:val="00580D78"/>
    <w:rsid w:val="00582A53"/>
    <w:rsid w:val="00583AB6"/>
    <w:rsid w:val="005855B3"/>
    <w:rsid w:val="00585CCF"/>
    <w:rsid w:val="005933EC"/>
    <w:rsid w:val="005949E1"/>
    <w:rsid w:val="005A1327"/>
    <w:rsid w:val="005B02E5"/>
    <w:rsid w:val="005B0AB7"/>
    <w:rsid w:val="005B3C42"/>
    <w:rsid w:val="005B4009"/>
    <w:rsid w:val="005C5C3E"/>
    <w:rsid w:val="005C6A6F"/>
    <w:rsid w:val="005D182C"/>
    <w:rsid w:val="005D31E4"/>
    <w:rsid w:val="005D4B68"/>
    <w:rsid w:val="005E06DC"/>
    <w:rsid w:val="005E10C3"/>
    <w:rsid w:val="005E1D42"/>
    <w:rsid w:val="005E3616"/>
    <w:rsid w:val="005E6C51"/>
    <w:rsid w:val="005E6EC8"/>
    <w:rsid w:val="005F53F8"/>
    <w:rsid w:val="005F6D7D"/>
    <w:rsid w:val="00602483"/>
    <w:rsid w:val="006027FD"/>
    <w:rsid w:val="00604915"/>
    <w:rsid w:val="00605332"/>
    <w:rsid w:val="0060769D"/>
    <w:rsid w:val="0061346B"/>
    <w:rsid w:val="00616EC9"/>
    <w:rsid w:val="00617E6C"/>
    <w:rsid w:val="00617EB5"/>
    <w:rsid w:val="00621D34"/>
    <w:rsid w:val="00622BFB"/>
    <w:rsid w:val="0062799B"/>
    <w:rsid w:val="00630DD2"/>
    <w:rsid w:val="00640FFB"/>
    <w:rsid w:val="006414BE"/>
    <w:rsid w:val="00644191"/>
    <w:rsid w:val="006456DF"/>
    <w:rsid w:val="00646380"/>
    <w:rsid w:val="006514CA"/>
    <w:rsid w:val="00654CE8"/>
    <w:rsid w:val="0065568B"/>
    <w:rsid w:val="006566D0"/>
    <w:rsid w:val="00660D0F"/>
    <w:rsid w:val="006650CC"/>
    <w:rsid w:val="00666351"/>
    <w:rsid w:val="00671EE2"/>
    <w:rsid w:val="006740AD"/>
    <w:rsid w:val="00684855"/>
    <w:rsid w:val="00685022"/>
    <w:rsid w:val="00685C1F"/>
    <w:rsid w:val="00686CB3"/>
    <w:rsid w:val="00693768"/>
    <w:rsid w:val="00695DD2"/>
    <w:rsid w:val="006A2124"/>
    <w:rsid w:val="006A4E52"/>
    <w:rsid w:val="006A5CB3"/>
    <w:rsid w:val="006A6CC5"/>
    <w:rsid w:val="006B1786"/>
    <w:rsid w:val="006B1CCF"/>
    <w:rsid w:val="006B22CF"/>
    <w:rsid w:val="006B3D8E"/>
    <w:rsid w:val="006B4C4D"/>
    <w:rsid w:val="006C084A"/>
    <w:rsid w:val="006C1A67"/>
    <w:rsid w:val="006C37D6"/>
    <w:rsid w:val="006C3D1D"/>
    <w:rsid w:val="006C43CD"/>
    <w:rsid w:val="006D21E4"/>
    <w:rsid w:val="006E3AC2"/>
    <w:rsid w:val="006E4CE1"/>
    <w:rsid w:val="006E5B19"/>
    <w:rsid w:val="006E74A1"/>
    <w:rsid w:val="006E78E6"/>
    <w:rsid w:val="006E7D30"/>
    <w:rsid w:val="006F3B19"/>
    <w:rsid w:val="006F73C3"/>
    <w:rsid w:val="006F7CDB"/>
    <w:rsid w:val="006F7D9F"/>
    <w:rsid w:val="00701E94"/>
    <w:rsid w:val="007026C3"/>
    <w:rsid w:val="00703F6F"/>
    <w:rsid w:val="00704F63"/>
    <w:rsid w:val="007064B0"/>
    <w:rsid w:val="00710740"/>
    <w:rsid w:val="00710E1F"/>
    <w:rsid w:val="007131E5"/>
    <w:rsid w:val="00713937"/>
    <w:rsid w:val="00714932"/>
    <w:rsid w:val="00714B9B"/>
    <w:rsid w:val="0071694F"/>
    <w:rsid w:val="0072022F"/>
    <w:rsid w:val="007215DD"/>
    <w:rsid w:val="00721DFC"/>
    <w:rsid w:val="00723ABC"/>
    <w:rsid w:val="00725A86"/>
    <w:rsid w:val="007338EF"/>
    <w:rsid w:val="007401AD"/>
    <w:rsid w:val="00740D89"/>
    <w:rsid w:val="00745072"/>
    <w:rsid w:val="007473A6"/>
    <w:rsid w:val="00747BD2"/>
    <w:rsid w:val="00755CC3"/>
    <w:rsid w:val="00757EFE"/>
    <w:rsid w:val="0076044B"/>
    <w:rsid w:val="007604AA"/>
    <w:rsid w:val="007740EB"/>
    <w:rsid w:val="00794037"/>
    <w:rsid w:val="00795D3A"/>
    <w:rsid w:val="00795EA1"/>
    <w:rsid w:val="00796727"/>
    <w:rsid w:val="00796D7E"/>
    <w:rsid w:val="007B40B0"/>
    <w:rsid w:val="007B5F1E"/>
    <w:rsid w:val="007B726B"/>
    <w:rsid w:val="007C2EBB"/>
    <w:rsid w:val="007C7AD4"/>
    <w:rsid w:val="007D49CC"/>
    <w:rsid w:val="007D6050"/>
    <w:rsid w:val="007D73DA"/>
    <w:rsid w:val="007D75A9"/>
    <w:rsid w:val="007E0683"/>
    <w:rsid w:val="007E0C55"/>
    <w:rsid w:val="007E1E41"/>
    <w:rsid w:val="007E2CDA"/>
    <w:rsid w:val="007E43F9"/>
    <w:rsid w:val="007E644F"/>
    <w:rsid w:val="007F175E"/>
    <w:rsid w:val="007F27B2"/>
    <w:rsid w:val="007F5923"/>
    <w:rsid w:val="007F611D"/>
    <w:rsid w:val="007F7C18"/>
    <w:rsid w:val="008004BE"/>
    <w:rsid w:val="00801CB0"/>
    <w:rsid w:val="00805C58"/>
    <w:rsid w:val="008078B6"/>
    <w:rsid w:val="00807FD2"/>
    <w:rsid w:val="0081044D"/>
    <w:rsid w:val="00811F2A"/>
    <w:rsid w:val="00812C54"/>
    <w:rsid w:val="00816BA0"/>
    <w:rsid w:val="00821599"/>
    <w:rsid w:val="00826DBC"/>
    <w:rsid w:val="00830751"/>
    <w:rsid w:val="00835853"/>
    <w:rsid w:val="00837A65"/>
    <w:rsid w:val="00840C2D"/>
    <w:rsid w:val="008427BB"/>
    <w:rsid w:val="00843D41"/>
    <w:rsid w:val="00844254"/>
    <w:rsid w:val="00847AFB"/>
    <w:rsid w:val="00852825"/>
    <w:rsid w:val="00854A7E"/>
    <w:rsid w:val="008555E0"/>
    <w:rsid w:val="00856687"/>
    <w:rsid w:val="00857345"/>
    <w:rsid w:val="00860BA4"/>
    <w:rsid w:val="00863F69"/>
    <w:rsid w:val="00865B1E"/>
    <w:rsid w:val="008706E3"/>
    <w:rsid w:val="00872FF9"/>
    <w:rsid w:val="00873B93"/>
    <w:rsid w:val="00881FAD"/>
    <w:rsid w:val="00885AF2"/>
    <w:rsid w:val="00886B78"/>
    <w:rsid w:val="00891001"/>
    <w:rsid w:val="00892DFF"/>
    <w:rsid w:val="00897A58"/>
    <w:rsid w:val="008A1EB9"/>
    <w:rsid w:val="008A4423"/>
    <w:rsid w:val="008B4115"/>
    <w:rsid w:val="008B48E5"/>
    <w:rsid w:val="008B575A"/>
    <w:rsid w:val="008B6A29"/>
    <w:rsid w:val="008B6F5F"/>
    <w:rsid w:val="008B768C"/>
    <w:rsid w:val="008C1660"/>
    <w:rsid w:val="008C31DF"/>
    <w:rsid w:val="008C40D3"/>
    <w:rsid w:val="008D11BC"/>
    <w:rsid w:val="008D42C3"/>
    <w:rsid w:val="008D59C7"/>
    <w:rsid w:val="008D5FE3"/>
    <w:rsid w:val="008D6200"/>
    <w:rsid w:val="008D75F0"/>
    <w:rsid w:val="008E5C56"/>
    <w:rsid w:val="008E6106"/>
    <w:rsid w:val="008E78E7"/>
    <w:rsid w:val="008F6153"/>
    <w:rsid w:val="008F7333"/>
    <w:rsid w:val="008F7F5F"/>
    <w:rsid w:val="00916C74"/>
    <w:rsid w:val="00923DF9"/>
    <w:rsid w:val="0092505E"/>
    <w:rsid w:val="0092772E"/>
    <w:rsid w:val="00933B2F"/>
    <w:rsid w:val="00936B23"/>
    <w:rsid w:val="009400E4"/>
    <w:rsid w:val="00941CA4"/>
    <w:rsid w:val="00941F93"/>
    <w:rsid w:val="00943DBF"/>
    <w:rsid w:val="009472D4"/>
    <w:rsid w:val="00950645"/>
    <w:rsid w:val="009510E0"/>
    <w:rsid w:val="0095457D"/>
    <w:rsid w:val="00954B5F"/>
    <w:rsid w:val="00954B82"/>
    <w:rsid w:val="009603EC"/>
    <w:rsid w:val="009660E6"/>
    <w:rsid w:val="00970964"/>
    <w:rsid w:val="00970F94"/>
    <w:rsid w:val="00971105"/>
    <w:rsid w:val="00976E5F"/>
    <w:rsid w:val="0097749D"/>
    <w:rsid w:val="009947E6"/>
    <w:rsid w:val="009A30B5"/>
    <w:rsid w:val="009A3F44"/>
    <w:rsid w:val="009A66DF"/>
    <w:rsid w:val="009A6EC9"/>
    <w:rsid w:val="009B16BF"/>
    <w:rsid w:val="009B240E"/>
    <w:rsid w:val="009B441E"/>
    <w:rsid w:val="009B4DA9"/>
    <w:rsid w:val="009C06E9"/>
    <w:rsid w:val="009C234C"/>
    <w:rsid w:val="009C3642"/>
    <w:rsid w:val="009C5BE9"/>
    <w:rsid w:val="009D11CC"/>
    <w:rsid w:val="009D3239"/>
    <w:rsid w:val="009D3989"/>
    <w:rsid w:val="009D4D36"/>
    <w:rsid w:val="009E0CF4"/>
    <w:rsid w:val="009F1491"/>
    <w:rsid w:val="009F5288"/>
    <w:rsid w:val="00A02087"/>
    <w:rsid w:val="00A1731C"/>
    <w:rsid w:val="00A22BE6"/>
    <w:rsid w:val="00A25F73"/>
    <w:rsid w:val="00A30000"/>
    <w:rsid w:val="00A3464C"/>
    <w:rsid w:val="00A349F8"/>
    <w:rsid w:val="00A359E8"/>
    <w:rsid w:val="00A40493"/>
    <w:rsid w:val="00A41C80"/>
    <w:rsid w:val="00A4679C"/>
    <w:rsid w:val="00A46922"/>
    <w:rsid w:val="00A470A3"/>
    <w:rsid w:val="00A47A67"/>
    <w:rsid w:val="00A516EA"/>
    <w:rsid w:val="00A51F07"/>
    <w:rsid w:val="00A53B90"/>
    <w:rsid w:val="00A576C5"/>
    <w:rsid w:val="00A57B38"/>
    <w:rsid w:val="00A70D12"/>
    <w:rsid w:val="00A82194"/>
    <w:rsid w:val="00A828E4"/>
    <w:rsid w:val="00A848FC"/>
    <w:rsid w:val="00A9281A"/>
    <w:rsid w:val="00A9421A"/>
    <w:rsid w:val="00A9637C"/>
    <w:rsid w:val="00AA311C"/>
    <w:rsid w:val="00AB0497"/>
    <w:rsid w:val="00AB21D6"/>
    <w:rsid w:val="00AB3D5A"/>
    <w:rsid w:val="00AB3E67"/>
    <w:rsid w:val="00AB43B1"/>
    <w:rsid w:val="00AB6C1E"/>
    <w:rsid w:val="00AC3C31"/>
    <w:rsid w:val="00AC6FC5"/>
    <w:rsid w:val="00AD184C"/>
    <w:rsid w:val="00AD2AF6"/>
    <w:rsid w:val="00AE094B"/>
    <w:rsid w:val="00AE1DD5"/>
    <w:rsid w:val="00AE5ED3"/>
    <w:rsid w:val="00AF064C"/>
    <w:rsid w:val="00AF0D0E"/>
    <w:rsid w:val="00B01F10"/>
    <w:rsid w:val="00B024CD"/>
    <w:rsid w:val="00B06E30"/>
    <w:rsid w:val="00B07912"/>
    <w:rsid w:val="00B07E62"/>
    <w:rsid w:val="00B1149A"/>
    <w:rsid w:val="00B12F05"/>
    <w:rsid w:val="00B13BA4"/>
    <w:rsid w:val="00B14EF2"/>
    <w:rsid w:val="00B165CC"/>
    <w:rsid w:val="00B16FB2"/>
    <w:rsid w:val="00B21140"/>
    <w:rsid w:val="00B216D8"/>
    <w:rsid w:val="00B22D36"/>
    <w:rsid w:val="00B247C4"/>
    <w:rsid w:val="00B24B4D"/>
    <w:rsid w:val="00B258AA"/>
    <w:rsid w:val="00B34623"/>
    <w:rsid w:val="00B37C23"/>
    <w:rsid w:val="00B40B5C"/>
    <w:rsid w:val="00B50B83"/>
    <w:rsid w:val="00B5361E"/>
    <w:rsid w:val="00B61ED9"/>
    <w:rsid w:val="00B62D3A"/>
    <w:rsid w:val="00B62DE1"/>
    <w:rsid w:val="00B65F93"/>
    <w:rsid w:val="00B723EB"/>
    <w:rsid w:val="00B74A03"/>
    <w:rsid w:val="00B82B69"/>
    <w:rsid w:val="00B83CE4"/>
    <w:rsid w:val="00B91C15"/>
    <w:rsid w:val="00B91D5C"/>
    <w:rsid w:val="00B9311E"/>
    <w:rsid w:val="00B95C98"/>
    <w:rsid w:val="00BA1118"/>
    <w:rsid w:val="00BA16B2"/>
    <w:rsid w:val="00BA76D6"/>
    <w:rsid w:val="00BB3360"/>
    <w:rsid w:val="00BB3486"/>
    <w:rsid w:val="00BB383B"/>
    <w:rsid w:val="00BB4217"/>
    <w:rsid w:val="00BB7073"/>
    <w:rsid w:val="00BB7618"/>
    <w:rsid w:val="00BC0ABE"/>
    <w:rsid w:val="00BC1428"/>
    <w:rsid w:val="00BC259E"/>
    <w:rsid w:val="00BD13E9"/>
    <w:rsid w:val="00BE1F56"/>
    <w:rsid w:val="00BE3B9E"/>
    <w:rsid w:val="00BE7859"/>
    <w:rsid w:val="00BF5406"/>
    <w:rsid w:val="00BF7759"/>
    <w:rsid w:val="00C00901"/>
    <w:rsid w:val="00C11558"/>
    <w:rsid w:val="00C11D32"/>
    <w:rsid w:val="00C156B2"/>
    <w:rsid w:val="00C24901"/>
    <w:rsid w:val="00C306D3"/>
    <w:rsid w:val="00C33621"/>
    <w:rsid w:val="00C353A3"/>
    <w:rsid w:val="00C36247"/>
    <w:rsid w:val="00C366FF"/>
    <w:rsid w:val="00C4140A"/>
    <w:rsid w:val="00C4149D"/>
    <w:rsid w:val="00C41A2E"/>
    <w:rsid w:val="00C434DD"/>
    <w:rsid w:val="00C43B58"/>
    <w:rsid w:val="00C45590"/>
    <w:rsid w:val="00C509A4"/>
    <w:rsid w:val="00C54099"/>
    <w:rsid w:val="00C57119"/>
    <w:rsid w:val="00C572EF"/>
    <w:rsid w:val="00C602D0"/>
    <w:rsid w:val="00C61C2B"/>
    <w:rsid w:val="00C63AA8"/>
    <w:rsid w:val="00C67F95"/>
    <w:rsid w:val="00C709B4"/>
    <w:rsid w:val="00C71693"/>
    <w:rsid w:val="00C7267B"/>
    <w:rsid w:val="00C7342E"/>
    <w:rsid w:val="00C753B1"/>
    <w:rsid w:val="00C755DD"/>
    <w:rsid w:val="00C82ADE"/>
    <w:rsid w:val="00C82E64"/>
    <w:rsid w:val="00C85949"/>
    <w:rsid w:val="00C87DFC"/>
    <w:rsid w:val="00C93E8B"/>
    <w:rsid w:val="00C946FB"/>
    <w:rsid w:val="00C9484F"/>
    <w:rsid w:val="00C95C04"/>
    <w:rsid w:val="00C9794C"/>
    <w:rsid w:val="00CA1FC6"/>
    <w:rsid w:val="00CA30C4"/>
    <w:rsid w:val="00CA7174"/>
    <w:rsid w:val="00CA7849"/>
    <w:rsid w:val="00CB07C2"/>
    <w:rsid w:val="00CC0101"/>
    <w:rsid w:val="00CC1066"/>
    <w:rsid w:val="00CC4B02"/>
    <w:rsid w:val="00CC5D6A"/>
    <w:rsid w:val="00CD24A7"/>
    <w:rsid w:val="00CD5823"/>
    <w:rsid w:val="00CD7977"/>
    <w:rsid w:val="00CD7DB0"/>
    <w:rsid w:val="00CE58D0"/>
    <w:rsid w:val="00CE60E2"/>
    <w:rsid w:val="00CF2A07"/>
    <w:rsid w:val="00CF71EA"/>
    <w:rsid w:val="00CF79AF"/>
    <w:rsid w:val="00D01008"/>
    <w:rsid w:val="00D047AC"/>
    <w:rsid w:val="00D077FB"/>
    <w:rsid w:val="00D11B0B"/>
    <w:rsid w:val="00D11E1D"/>
    <w:rsid w:val="00D16D22"/>
    <w:rsid w:val="00D343BD"/>
    <w:rsid w:val="00D345F4"/>
    <w:rsid w:val="00D35DE2"/>
    <w:rsid w:val="00D41D69"/>
    <w:rsid w:val="00D42221"/>
    <w:rsid w:val="00D6467C"/>
    <w:rsid w:val="00D70F0F"/>
    <w:rsid w:val="00D75159"/>
    <w:rsid w:val="00D7583A"/>
    <w:rsid w:val="00D765E3"/>
    <w:rsid w:val="00D76CEA"/>
    <w:rsid w:val="00D81D71"/>
    <w:rsid w:val="00D85B6D"/>
    <w:rsid w:val="00D87A72"/>
    <w:rsid w:val="00D87AF3"/>
    <w:rsid w:val="00D971A5"/>
    <w:rsid w:val="00DA11B6"/>
    <w:rsid w:val="00DA1A8A"/>
    <w:rsid w:val="00DA1D72"/>
    <w:rsid w:val="00DA2093"/>
    <w:rsid w:val="00DA3B9E"/>
    <w:rsid w:val="00DA3EE3"/>
    <w:rsid w:val="00DA46C8"/>
    <w:rsid w:val="00DA47E8"/>
    <w:rsid w:val="00DA618C"/>
    <w:rsid w:val="00DB255D"/>
    <w:rsid w:val="00DB2EC6"/>
    <w:rsid w:val="00DB5579"/>
    <w:rsid w:val="00DB60B7"/>
    <w:rsid w:val="00DC18BA"/>
    <w:rsid w:val="00DC6BB8"/>
    <w:rsid w:val="00DD0BF3"/>
    <w:rsid w:val="00DD2B67"/>
    <w:rsid w:val="00DD670C"/>
    <w:rsid w:val="00DD764A"/>
    <w:rsid w:val="00DE11CF"/>
    <w:rsid w:val="00DE422B"/>
    <w:rsid w:val="00DF7895"/>
    <w:rsid w:val="00DF7CC5"/>
    <w:rsid w:val="00E02044"/>
    <w:rsid w:val="00E1317C"/>
    <w:rsid w:val="00E1743B"/>
    <w:rsid w:val="00E174E5"/>
    <w:rsid w:val="00E17F9A"/>
    <w:rsid w:val="00E22A84"/>
    <w:rsid w:val="00E26459"/>
    <w:rsid w:val="00E30414"/>
    <w:rsid w:val="00E345A7"/>
    <w:rsid w:val="00E37012"/>
    <w:rsid w:val="00E40062"/>
    <w:rsid w:val="00E40EC3"/>
    <w:rsid w:val="00E446ED"/>
    <w:rsid w:val="00E50C09"/>
    <w:rsid w:val="00E55AA1"/>
    <w:rsid w:val="00E60771"/>
    <w:rsid w:val="00E632D0"/>
    <w:rsid w:val="00E64135"/>
    <w:rsid w:val="00E6579F"/>
    <w:rsid w:val="00E65874"/>
    <w:rsid w:val="00E6663B"/>
    <w:rsid w:val="00E81879"/>
    <w:rsid w:val="00E83578"/>
    <w:rsid w:val="00E876CA"/>
    <w:rsid w:val="00E91E3F"/>
    <w:rsid w:val="00E95C7C"/>
    <w:rsid w:val="00EA5687"/>
    <w:rsid w:val="00EA59B6"/>
    <w:rsid w:val="00EA606F"/>
    <w:rsid w:val="00EB1032"/>
    <w:rsid w:val="00EB2644"/>
    <w:rsid w:val="00EC033D"/>
    <w:rsid w:val="00EC1FDB"/>
    <w:rsid w:val="00EC220C"/>
    <w:rsid w:val="00EC5155"/>
    <w:rsid w:val="00ED0266"/>
    <w:rsid w:val="00ED2E65"/>
    <w:rsid w:val="00ED6F3B"/>
    <w:rsid w:val="00ED6F71"/>
    <w:rsid w:val="00ED70A8"/>
    <w:rsid w:val="00EE1693"/>
    <w:rsid w:val="00EE177E"/>
    <w:rsid w:val="00EE7803"/>
    <w:rsid w:val="00EF0D0E"/>
    <w:rsid w:val="00EF1ECC"/>
    <w:rsid w:val="00EF292B"/>
    <w:rsid w:val="00EF2BB2"/>
    <w:rsid w:val="00EF2C7E"/>
    <w:rsid w:val="00EF54D1"/>
    <w:rsid w:val="00EF5CFD"/>
    <w:rsid w:val="00F01334"/>
    <w:rsid w:val="00F06B7E"/>
    <w:rsid w:val="00F1459F"/>
    <w:rsid w:val="00F151C9"/>
    <w:rsid w:val="00F15D54"/>
    <w:rsid w:val="00F22076"/>
    <w:rsid w:val="00F31162"/>
    <w:rsid w:val="00F416A5"/>
    <w:rsid w:val="00F4517B"/>
    <w:rsid w:val="00F51FCD"/>
    <w:rsid w:val="00F55213"/>
    <w:rsid w:val="00F57F08"/>
    <w:rsid w:val="00F611A7"/>
    <w:rsid w:val="00F66D06"/>
    <w:rsid w:val="00F67AC6"/>
    <w:rsid w:val="00F67B5B"/>
    <w:rsid w:val="00F72E48"/>
    <w:rsid w:val="00F77D9B"/>
    <w:rsid w:val="00F77E6F"/>
    <w:rsid w:val="00F811F5"/>
    <w:rsid w:val="00F816E8"/>
    <w:rsid w:val="00F81C22"/>
    <w:rsid w:val="00F854E9"/>
    <w:rsid w:val="00F85B3C"/>
    <w:rsid w:val="00F918B8"/>
    <w:rsid w:val="00F94E78"/>
    <w:rsid w:val="00FA0954"/>
    <w:rsid w:val="00FA204E"/>
    <w:rsid w:val="00FA5A1C"/>
    <w:rsid w:val="00FB4F8E"/>
    <w:rsid w:val="00FB61C7"/>
    <w:rsid w:val="00FB6647"/>
    <w:rsid w:val="00FC5D9F"/>
    <w:rsid w:val="00FC7332"/>
    <w:rsid w:val="00FD0D95"/>
    <w:rsid w:val="00FD731B"/>
    <w:rsid w:val="00FE069D"/>
    <w:rsid w:val="00FE49E8"/>
    <w:rsid w:val="00FE635A"/>
    <w:rsid w:val="00FF1719"/>
    <w:rsid w:val="00FF4E4F"/>
    <w:rsid w:val="00FF6052"/>
    <w:rsid w:val="00FF79A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00FB91FC-2B8D-41CF-9875-4CCFA0F052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A5BA4"/>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2A5BA4"/>
    <w:pPr>
      <w:keepNext/>
      <w:keepLines/>
      <w:spacing w:before="240" w:line="259" w:lineRule="auto"/>
      <w:outlineLvl w:val="0"/>
    </w:pPr>
    <w:rPr>
      <w:rFonts w:ascii="Palatino Linotype" w:eastAsiaTheme="majorEastAsia" w:hAnsi="Palatino Linotype" w:cstheme="majorBidi"/>
      <w:b/>
      <w:szCs w:val="32"/>
      <w:lang w:val="es-MX" w:eastAsia="en-US"/>
    </w:rPr>
  </w:style>
  <w:style w:type="paragraph" w:styleId="Ttulo2">
    <w:name w:val="heading 2"/>
    <w:basedOn w:val="Normal"/>
    <w:next w:val="Normal"/>
    <w:link w:val="Ttulo2Car"/>
    <w:uiPriority w:val="9"/>
    <w:unhideWhenUsed/>
    <w:qFormat/>
    <w:rsid w:val="002A5BA4"/>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E81879"/>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unhideWhenUsed/>
    <w:qFormat/>
    <w:rsid w:val="001E69EF"/>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A5BA4"/>
    <w:rPr>
      <w:rFonts w:ascii="Palatino Linotype" w:eastAsiaTheme="majorEastAsia" w:hAnsi="Palatino Linotype" w:cstheme="majorBidi"/>
      <w:b/>
      <w:sz w:val="24"/>
      <w:szCs w:val="32"/>
    </w:rPr>
  </w:style>
  <w:style w:type="character" w:customStyle="1" w:styleId="Ttulo2Car">
    <w:name w:val="Título 2 Car"/>
    <w:basedOn w:val="Fuentedeprrafopredeter"/>
    <w:link w:val="Ttulo2"/>
    <w:uiPriority w:val="9"/>
    <w:rsid w:val="002A5BA4"/>
    <w:rPr>
      <w:rFonts w:asciiTheme="majorHAnsi" w:eastAsiaTheme="majorEastAsia" w:hAnsiTheme="majorHAnsi" w:cstheme="majorBidi"/>
      <w:color w:val="2E74B5" w:themeColor="accent1" w:themeShade="BF"/>
      <w:sz w:val="26"/>
      <w:szCs w:val="26"/>
    </w:rPr>
  </w:style>
  <w:style w:type="paragraph" w:styleId="Encabezado">
    <w:name w:val="header"/>
    <w:basedOn w:val="Normal"/>
    <w:link w:val="EncabezadoCar"/>
    <w:uiPriority w:val="99"/>
    <w:unhideWhenUsed/>
    <w:rsid w:val="002A5BA4"/>
    <w:pPr>
      <w:tabs>
        <w:tab w:val="center" w:pos="4252"/>
        <w:tab w:val="right" w:pos="8504"/>
      </w:tabs>
    </w:pPr>
  </w:style>
  <w:style w:type="character" w:customStyle="1" w:styleId="EncabezadoCar">
    <w:name w:val="Encabezado Car"/>
    <w:basedOn w:val="Fuentedeprrafopredeter"/>
    <w:link w:val="Encabezado"/>
    <w:uiPriority w:val="99"/>
    <w:rsid w:val="002A5BA4"/>
    <w:rPr>
      <w:rFonts w:eastAsiaTheme="minorEastAsia"/>
      <w:sz w:val="24"/>
      <w:szCs w:val="24"/>
      <w:lang w:val="es-ES_tradnl" w:eastAsia="es-ES"/>
    </w:rPr>
  </w:style>
  <w:style w:type="paragraph" w:styleId="Piedepgina">
    <w:name w:val="footer"/>
    <w:basedOn w:val="Normal"/>
    <w:link w:val="PiedepginaCar"/>
    <w:uiPriority w:val="99"/>
    <w:unhideWhenUsed/>
    <w:rsid w:val="002A5BA4"/>
    <w:pPr>
      <w:tabs>
        <w:tab w:val="center" w:pos="4252"/>
        <w:tab w:val="right" w:pos="8504"/>
      </w:tabs>
    </w:pPr>
  </w:style>
  <w:style w:type="character" w:customStyle="1" w:styleId="PiedepginaCar">
    <w:name w:val="Pie de página Car"/>
    <w:basedOn w:val="Fuentedeprrafopredeter"/>
    <w:link w:val="Piedepgina"/>
    <w:uiPriority w:val="99"/>
    <w:rsid w:val="002A5BA4"/>
    <w:rPr>
      <w:rFonts w:eastAsiaTheme="minorEastAsia"/>
      <w:sz w:val="24"/>
      <w:szCs w:val="24"/>
      <w:lang w:val="es-ES_tradnl" w:eastAsia="es-ES"/>
    </w:rPr>
  </w:style>
  <w:style w:type="table" w:styleId="Tablaconcuadrcula">
    <w:name w:val="Table Grid"/>
    <w:basedOn w:val="Tablanormal"/>
    <w:uiPriority w:val="39"/>
    <w:rsid w:val="002A5BA4"/>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A5BA4"/>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A5BA4"/>
    <w:rPr>
      <w:rFonts w:eastAsiaTheme="minorEastAsia"/>
      <w:sz w:val="24"/>
      <w:szCs w:val="24"/>
      <w:lang w:val="es-ES_tradnl" w:eastAsia="es-ES"/>
    </w:rPr>
  </w:style>
  <w:style w:type="character" w:styleId="Hipervnculo">
    <w:name w:val="Hyperlink"/>
    <w:basedOn w:val="Fuentedeprrafopredeter"/>
    <w:uiPriority w:val="99"/>
    <w:unhideWhenUsed/>
    <w:rsid w:val="002A5BA4"/>
    <w:rPr>
      <w:color w:val="0563C1" w:themeColor="hyperlink"/>
      <w:u w:val="single"/>
    </w:rPr>
  </w:style>
  <w:style w:type="paragraph" w:styleId="TDC1">
    <w:name w:val="toc 1"/>
    <w:basedOn w:val="Normal"/>
    <w:next w:val="Normal"/>
    <w:autoRedefine/>
    <w:uiPriority w:val="39"/>
    <w:unhideWhenUsed/>
    <w:rsid w:val="002A5BA4"/>
    <w:pPr>
      <w:spacing w:after="100"/>
    </w:pPr>
  </w:style>
  <w:style w:type="paragraph" w:styleId="TDC2">
    <w:name w:val="toc 2"/>
    <w:basedOn w:val="Normal"/>
    <w:next w:val="Normal"/>
    <w:autoRedefine/>
    <w:uiPriority w:val="39"/>
    <w:unhideWhenUsed/>
    <w:rsid w:val="00701E94"/>
    <w:pPr>
      <w:tabs>
        <w:tab w:val="left" w:pos="567"/>
        <w:tab w:val="right" w:leader="dot" w:pos="8779"/>
      </w:tabs>
      <w:spacing w:after="100"/>
      <w:ind w:left="142"/>
    </w:pPr>
  </w:style>
  <w:style w:type="table" w:customStyle="1" w:styleId="Tablaconcuadrcula1">
    <w:name w:val="Tabla con cuadrícula1"/>
    <w:basedOn w:val="Tablanormal"/>
    <w:next w:val="Tablaconcuadrcula"/>
    <w:uiPriority w:val="59"/>
    <w:rsid w:val="002A5BA4"/>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2A5BA4"/>
    <w:pPr>
      <w:outlineLvl w:val="9"/>
    </w:pPr>
    <w:rPr>
      <w:lang w:eastAsia="es-MX"/>
    </w:rPr>
  </w:style>
  <w:style w:type="paragraph" w:styleId="Textoindependiente2">
    <w:name w:val="Body Text 2"/>
    <w:basedOn w:val="Normal"/>
    <w:link w:val="Textoindependiente2Car"/>
    <w:uiPriority w:val="99"/>
    <w:semiHidden/>
    <w:unhideWhenUsed/>
    <w:rsid w:val="002A5BA4"/>
    <w:pPr>
      <w:spacing w:after="120" w:line="480" w:lineRule="auto"/>
    </w:pPr>
  </w:style>
  <w:style w:type="character" w:customStyle="1" w:styleId="Textoindependiente2Car">
    <w:name w:val="Texto independiente 2 Car"/>
    <w:basedOn w:val="Fuentedeprrafopredeter"/>
    <w:link w:val="Textoindependiente2"/>
    <w:uiPriority w:val="99"/>
    <w:semiHidden/>
    <w:rsid w:val="002A5BA4"/>
    <w:rPr>
      <w:rFonts w:eastAsiaTheme="minorEastAsia"/>
      <w:sz w:val="24"/>
      <w:szCs w:val="24"/>
      <w:lang w:val="es-ES_tradnl" w:eastAsia="es-E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rsid w:val="00500D9A"/>
    <w:rPr>
      <w:vertAlign w:val="superscript"/>
    </w:rPr>
  </w:style>
  <w:style w:type="paragraph" w:customStyle="1" w:styleId="Textonotapie1">
    <w:name w:val="Texto nota pie1"/>
    <w:basedOn w:val="Normal"/>
    <w:next w:val="Textonotapie"/>
    <w:unhideWhenUsed/>
    <w:rsid w:val="00500D9A"/>
    <w:rPr>
      <w:rFonts w:eastAsia="Cambria"/>
      <w:sz w:val="20"/>
      <w:szCs w:val="20"/>
      <w:lang w:val="es-MX" w:eastAsia="en-U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00D9A"/>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00D9A"/>
    <w:rPr>
      <w:rFonts w:eastAsiaTheme="minorEastAsia"/>
      <w:sz w:val="20"/>
      <w:szCs w:val="20"/>
      <w:lang w:val="es-ES_tradnl" w:eastAsia="es-ES"/>
    </w:rPr>
  </w:style>
  <w:style w:type="paragraph" w:customStyle="1" w:styleId="Default">
    <w:name w:val="Default"/>
    <w:rsid w:val="00FA204E"/>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3Car">
    <w:name w:val="Título 3 Car"/>
    <w:basedOn w:val="Fuentedeprrafopredeter"/>
    <w:link w:val="Ttulo3"/>
    <w:uiPriority w:val="9"/>
    <w:rsid w:val="00E81879"/>
    <w:rPr>
      <w:rFonts w:asciiTheme="majorHAnsi" w:eastAsiaTheme="majorEastAsia" w:hAnsiTheme="majorHAnsi" w:cstheme="majorBidi"/>
      <w:color w:val="1F4D78" w:themeColor="accent1" w:themeShade="7F"/>
      <w:sz w:val="24"/>
      <w:szCs w:val="24"/>
      <w:lang w:val="es-ES_tradnl" w:eastAsia="es-ES"/>
    </w:rPr>
  </w:style>
  <w:style w:type="paragraph" w:styleId="TDC3">
    <w:name w:val="toc 3"/>
    <w:basedOn w:val="Normal"/>
    <w:next w:val="Normal"/>
    <w:autoRedefine/>
    <w:uiPriority w:val="39"/>
    <w:unhideWhenUsed/>
    <w:rsid w:val="00646380"/>
    <w:pPr>
      <w:spacing w:after="100"/>
      <w:ind w:left="480"/>
    </w:pPr>
  </w:style>
  <w:style w:type="paragraph" w:customStyle="1" w:styleId="m1609377113336227858gmail-msonormal">
    <w:name w:val="m_1609377113336227858gmail-msonormal"/>
    <w:basedOn w:val="Normal"/>
    <w:rsid w:val="002D2177"/>
    <w:pPr>
      <w:spacing w:before="100" w:beforeAutospacing="1" w:after="100" w:afterAutospacing="1"/>
    </w:pPr>
    <w:rPr>
      <w:rFonts w:ascii="Times New Roman" w:eastAsia="Times New Roman" w:hAnsi="Times New Roman" w:cs="Times New Roman"/>
      <w:lang w:val="es-ES"/>
    </w:rPr>
  </w:style>
  <w:style w:type="character" w:customStyle="1" w:styleId="apple-converted-space">
    <w:name w:val="apple-converted-space"/>
    <w:basedOn w:val="Fuentedeprrafopredeter"/>
    <w:rsid w:val="00843D41"/>
  </w:style>
  <w:style w:type="paragraph" w:styleId="Sinespaciado">
    <w:name w:val="No Spacing"/>
    <w:aliases w:val="Francesa"/>
    <w:link w:val="SinespaciadoCar"/>
    <w:uiPriority w:val="1"/>
    <w:qFormat/>
    <w:rsid w:val="000471A3"/>
    <w:pPr>
      <w:spacing w:after="0" w:line="240" w:lineRule="auto"/>
    </w:pPr>
    <w:rPr>
      <w:rFonts w:eastAsiaTheme="minorEastAsia"/>
      <w:sz w:val="24"/>
      <w:szCs w:val="24"/>
      <w:lang w:val="es-ES_tradnl" w:eastAsia="es-ES"/>
    </w:rPr>
  </w:style>
  <w:style w:type="character" w:customStyle="1" w:styleId="SinespaciadoCar">
    <w:name w:val="Sin espaciado Car"/>
    <w:aliases w:val="Francesa Car"/>
    <w:link w:val="Sinespaciado"/>
    <w:uiPriority w:val="1"/>
    <w:locked/>
    <w:rsid w:val="000471A3"/>
    <w:rPr>
      <w:rFonts w:eastAsiaTheme="minorEastAsia"/>
      <w:sz w:val="24"/>
      <w:szCs w:val="24"/>
      <w:lang w:val="es-ES_tradnl" w:eastAsia="es-ES"/>
    </w:rPr>
  </w:style>
  <w:style w:type="paragraph" w:customStyle="1" w:styleId="m3527742037047551335gmail-msolistparagraph">
    <w:name w:val="m_3527742037047551335gmail-msolistparagraph"/>
    <w:basedOn w:val="Normal"/>
    <w:rsid w:val="00490A69"/>
    <w:pPr>
      <w:spacing w:before="100" w:beforeAutospacing="1" w:after="100" w:afterAutospacing="1"/>
    </w:pPr>
    <w:rPr>
      <w:rFonts w:ascii="Times New Roman" w:eastAsia="Times New Roman" w:hAnsi="Times New Roman" w:cs="Times New Roman"/>
      <w:lang w:val="es-MX" w:eastAsia="es-MX"/>
    </w:rPr>
  </w:style>
  <w:style w:type="character" w:customStyle="1" w:styleId="Ttulo4Car">
    <w:name w:val="Título 4 Car"/>
    <w:basedOn w:val="Fuentedeprrafopredeter"/>
    <w:link w:val="Ttulo4"/>
    <w:uiPriority w:val="9"/>
    <w:rsid w:val="001E69EF"/>
    <w:rPr>
      <w:rFonts w:asciiTheme="majorHAnsi" w:eastAsiaTheme="majorEastAsia" w:hAnsiTheme="majorHAnsi" w:cstheme="majorBidi"/>
      <w:i/>
      <w:iCs/>
      <w:color w:val="2E74B5" w:themeColor="accent1" w:themeShade="BF"/>
      <w:sz w:val="24"/>
      <w:szCs w:val="24"/>
      <w:lang w:val="es-ES_tradnl" w:eastAsia="es-ES"/>
    </w:rPr>
  </w:style>
  <w:style w:type="paragraph" w:customStyle="1" w:styleId="m-698976158124685028gmail-msolistparagraph">
    <w:name w:val="m_-69897615812468502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E6EC8"/>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E6EC8"/>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E6EC8"/>
  </w:style>
  <w:style w:type="character" w:customStyle="1" w:styleId="apple-style-span">
    <w:name w:val="apple-style-span"/>
    <w:rsid w:val="005855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7981">
      <w:bodyDiv w:val="1"/>
      <w:marLeft w:val="0"/>
      <w:marRight w:val="0"/>
      <w:marTop w:val="0"/>
      <w:marBottom w:val="0"/>
      <w:divBdr>
        <w:top w:val="none" w:sz="0" w:space="0" w:color="auto"/>
        <w:left w:val="none" w:sz="0" w:space="0" w:color="auto"/>
        <w:bottom w:val="none" w:sz="0" w:space="0" w:color="auto"/>
        <w:right w:val="none" w:sz="0" w:space="0" w:color="auto"/>
      </w:divBdr>
    </w:div>
    <w:div w:id="13311561">
      <w:bodyDiv w:val="1"/>
      <w:marLeft w:val="0"/>
      <w:marRight w:val="0"/>
      <w:marTop w:val="0"/>
      <w:marBottom w:val="0"/>
      <w:divBdr>
        <w:top w:val="none" w:sz="0" w:space="0" w:color="auto"/>
        <w:left w:val="none" w:sz="0" w:space="0" w:color="auto"/>
        <w:bottom w:val="none" w:sz="0" w:space="0" w:color="auto"/>
        <w:right w:val="none" w:sz="0" w:space="0" w:color="auto"/>
      </w:divBdr>
    </w:div>
    <w:div w:id="20280790">
      <w:bodyDiv w:val="1"/>
      <w:marLeft w:val="0"/>
      <w:marRight w:val="0"/>
      <w:marTop w:val="0"/>
      <w:marBottom w:val="0"/>
      <w:divBdr>
        <w:top w:val="none" w:sz="0" w:space="0" w:color="auto"/>
        <w:left w:val="none" w:sz="0" w:space="0" w:color="auto"/>
        <w:bottom w:val="none" w:sz="0" w:space="0" w:color="auto"/>
        <w:right w:val="none" w:sz="0" w:space="0" w:color="auto"/>
      </w:divBdr>
    </w:div>
    <w:div w:id="31854814">
      <w:bodyDiv w:val="1"/>
      <w:marLeft w:val="0"/>
      <w:marRight w:val="0"/>
      <w:marTop w:val="0"/>
      <w:marBottom w:val="0"/>
      <w:divBdr>
        <w:top w:val="none" w:sz="0" w:space="0" w:color="auto"/>
        <w:left w:val="none" w:sz="0" w:space="0" w:color="auto"/>
        <w:bottom w:val="none" w:sz="0" w:space="0" w:color="auto"/>
        <w:right w:val="none" w:sz="0" w:space="0" w:color="auto"/>
      </w:divBdr>
    </w:div>
    <w:div w:id="61219276">
      <w:bodyDiv w:val="1"/>
      <w:marLeft w:val="0"/>
      <w:marRight w:val="0"/>
      <w:marTop w:val="0"/>
      <w:marBottom w:val="0"/>
      <w:divBdr>
        <w:top w:val="none" w:sz="0" w:space="0" w:color="auto"/>
        <w:left w:val="none" w:sz="0" w:space="0" w:color="auto"/>
        <w:bottom w:val="none" w:sz="0" w:space="0" w:color="auto"/>
        <w:right w:val="none" w:sz="0" w:space="0" w:color="auto"/>
      </w:divBdr>
    </w:div>
    <w:div w:id="109129528">
      <w:bodyDiv w:val="1"/>
      <w:marLeft w:val="0"/>
      <w:marRight w:val="0"/>
      <w:marTop w:val="0"/>
      <w:marBottom w:val="0"/>
      <w:divBdr>
        <w:top w:val="none" w:sz="0" w:space="0" w:color="auto"/>
        <w:left w:val="none" w:sz="0" w:space="0" w:color="auto"/>
        <w:bottom w:val="none" w:sz="0" w:space="0" w:color="auto"/>
        <w:right w:val="none" w:sz="0" w:space="0" w:color="auto"/>
      </w:divBdr>
    </w:div>
    <w:div w:id="109250341">
      <w:bodyDiv w:val="1"/>
      <w:marLeft w:val="0"/>
      <w:marRight w:val="0"/>
      <w:marTop w:val="0"/>
      <w:marBottom w:val="0"/>
      <w:divBdr>
        <w:top w:val="none" w:sz="0" w:space="0" w:color="auto"/>
        <w:left w:val="none" w:sz="0" w:space="0" w:color="auto"/>
        <w:bottom w:val="none" w:sz="0" w:space="0" w:color="auto"/>
        <w:right w:val="none" w:sz="0" w:space="0" w:color="auto"/>
      </w:divBdr>
    </w:div>
    <w:div w:id="117844590">
      <w:bodyDiv w:val="1"/>
      <w:marLeft w:val="0"/>
      <w:marRight w:val="0"/>
      <w:marTop w:val="0"/>
      <w:marBottom w:val="0"/>
      <w:divBdr>
        <w:top w:val="none" w:sz="0" w:space="0" w:color="auto"/>
        <w:left w:val="none" w:sz="0" w:space="0" w:color="auto"/>
        <w:bottom w:val="none" w:sz="0" w:space="0" w:color="auto"/>
        <w:right w:val="none" w:sz="0" w:space="0" w:color="auto"/>
      </w:divBdr>
    </w:div>
    <w:div w:id="127287995">
      <w:bodyDiv w:val="1"/>
      <w:marLeft w:val="0"/>
      <w:marRight w:val="0"/>
      <w:marTop w:val="0"/>
      <w:marBottom w:val="0"/>
      <w:divBdr>
        <w:top w:val="none" w:sz="0" w:space="0" w:color="auto"/>
        <w:left w:val="none" w:sz="0" w:space="0" w:color="auto"/>
        <w:bottom w:val="none" w:sz="0" w:space="0" w:color="auto"/>
        <w:right w:val="none" w:sz="0" w:space="0" w:color="auto"/>
      </w:divBdr>
    </w:div>
    <w:div w:id="139805555">
      <w:bodyDiv w:val="1"/>
      <w:marLeft w:val="0"/>
      <w:marRight w:val="0"/>
      <w:marTop w:val="0"/>
      <w:marBottom w:val="0"/>
      <w:divBdr>
        <w:top w:val="none" w:sz="0" w:space="0" w:color="auto"/>
        <w:left w:val="none" w:sz="0" w:space="0" w:color="auto"/>
        <w:bottom w:val="none" w:sz="0" w:space="0" w:color="auto"/>
        <w:right w:val="none" w:sz="0" w:space="0" w:color="auto"/>
      </w:divBdr>
    </w:div>
    <w:div w:id="150947513">
      <w:bodyDiv w:val="1"/>
      <w:marLeft w:val="0"/>
      <w:marRight w:val="0"/>
      <w:marTop w:val="0"/>
      <w:marBottom w:val="0"/>
      <w:divBdr>
        <w:top w:val="none" w:sz="0" w:space="0" w:color="auto"/>
        <w:left w:val="none" w:sz="0" w:space="0" w:color="auto"/>
        <w:bottom w:val="none" w:sz="0" w:space="0" w:color="auto"/>
        <w:right w:val="none" w:sz="0" w:space="0" w:color="auto"/>
      </w:divBdr>
    </w:div>
    <w:div w:id="151679999">
      <w:bodyDiv w:val="1"/>
      <w:marLeft w:val="0"/>
      <w:marRight w:val="0"/>
      <w:marTop w:val="0"/>
      <w:marBottom w:val="0"/>
      <w:divBdr>
        <w:top w:val="none" w:sz="0" w:space="0" w:color="auto"/>
        <w:left w:val="none" w:sz="0" w:space="0" w:color="auto"/>
        <w:bottom w:val="none" w:sz="0" w:space="0" w:color="auto"/>
        <w:right w:val="none" w:sz="0" w:space="0" w:color="auto"/>
      </w:divBdr>
    </w:div>
    <w:div w:id="176694940">
      <w:bodyDiv w:val="1"/>
      <w:marLeft w:val="0"/>
      <w:marRight w:val="0"/>
      <w:marTop w:val="0"/>
      <w:marBottom w:val="0"/>
      <w:divBdr>
        <w:top w:val="none" w:sz="0" w:space="0" w:color="auto"/>
        <w:left w:val="none" w:sz="0" w:space="0" w:color="auto"/>
        <w:bottom w:val="none" w:sz="0" w:space="0" w:color="auto"/>
        <w:right w:val="none" w:sz="0" w:space="0" w:color="auto"/>
      </w:divBdr>
    </w:div>
    <w:div w:id="221059988">
      <w:bodyDiv w:val="1"/>
      <w:marLeft w:val="0"/>
      <w:marRight w:val="0"/>
      <w:marTop w:val="0"/>
      <w:marBottom w:val="0"/>
      <w:divBdr>
        <w:top w:val="none" w:sz="0" w:space="0" w:color="auto"/>
        <w:left w:val="none" w:sz="0" w:space="0" w:color="auto"/>
        <w:bottom w:val="none" w:sz="0" w:space="0" w:color="auto"/>
        <w:right w:val="none" w:sz="0" w:space="0" w:color="auto"/>
      </w:divBdr>
    </w:div>
    <w:div w:id="223025390">
      <w:bodyDiv w:val="1"/>
      <w:marLeft w:val="0"/>
      <w:marRight w:val="0"/>
      <w:marTop w:val="0"/>
      <w:marBottom w:val="0"/>
      <w:divBdr>
        <w:top w:val="none" w:sz="0" w:space="0" w:color="auto"/>
        <w:left w:val="none" w:sz="0" w:space="0" w:color="auto"/>
        <w:bottom w:val="none" w:sz="0" w:space="0" w:color="auto"/>
        <w:right w:val="none" w:sz="0" w:space="0" w:color="auto"/>
      </w:divBdr>
    </w:div>
    <w:div w:id="244995501">
      <w:bodyDiv w:val="1"/>
      <w:marLeft w:val="0"/>
      <w:marRight w:val="0"/>
      <w:marTop w:val="0"/>
      <w:marBottom w:val="0"/>
      <w:divBdr>
        <w:top w:val="none" w:sz="0" w:space="0" w:color="auto"/>
        <w:left w:val="none" w:sz="0" w:space="0" w:color="auto"/>
        <w:bottom w:val="none" w:sz="0" w:space="0" w:color="auto"/>
        <w:right w:val="none" w:sz="0" w:space="0" w:color="auto"/>
      </w:divBdr>
    </w:div>
    <w:div w:id="282611851">
      <w:bodyDiv w:val="1"/>
      <w:marLeft w:val="0"/>
      <w:marRight w:val="0"/>
      <w:marTop w:val="0"/>
      <w:marBottom w:val="0"/>
      <w:divBdr>
        <w:top w:val="none" w:sz="0" w:space="0" w:color="auto"/>
        <w:left w:val="none" w:sz="0" w:space="0" w:color="auto"/>
        <w:bottom w:val="none" w:sz="0" w:space="0" w:color="auto"/>
        <w:right w:val="none" w:sz="0" w:space="0" w:color="auto"/>
      </w:divBdr>
    </w:div>
    <w:div w:id="287005492">
      <w:bodyDiv w:val="1"/>
      <w:marLeft w:val="0"/>
      <w:marRight w:val="0"/>
      <w:marTop w:val="0"/>
      <w:marBottom w:val="0"/>
      <w:divBdr>
        <w:top w:val="none" w:sz="0" w:space="0" w:color="auto"/>
        <w:left w:val="none" w:sz="0" w:space="0" w:color="auto"/>
        <w:bottom w:val="none" w:sz="0" w:space="0" w:color="auto"/>
        <w:right w:val="none" w:sz="0" w:space="0" w:color="auto"/>
      </w:divBdr>
    </w:div>
    <w:div w:id="287324140">
      <w:bodyDiv w:val="1"/>
      <w:marLeft w:val="0"/>
      <w:marRight w:val="0"/>
      <w:marTop w:val="0"/>
      <w:marBottom w:val="0"/>
      <w:divBdr>
        <w:top w:val="none" w:sz="0" w:space="0" w:color="auto"/>
        <w:left w:val="none" w:sz="0" w:space="0" w:color="auto"/>
        <w:bottom w:val="none" w:sz="0" w:space="0" w:color="auto"/>
        <w:right w:val="none" w:sz="0" w:space="0" w:color="auto"/>
      </w:divBdr>
    </w:div>
    <w:div w:id="294799869">
      <w:bodyDiv w:val="1"/>
      <w:marLeft w:val="0"/>
      <w:marRight w:val="0"/>
      <w:marTop w:val="0"/>
      <w:marBottom w:val="0"/>
      <w:divBdr>
        <w:top w:val="none" w:sz="0" w:space="0" w:color="auto"/>
        <w:left w:val="none" w:sz="0" w:space="0" w:color="auto"/>
        <w:bottom w:val="none" w:sz="0" w:space="0" w:color="auto"/>
        <w:right w:val="none" w:sz="0" w:space="0" w:color="auto"/>
      </w:divBdr>
    </w:div>
    <w:div w:id="303463503">
      <w:bodyDiv w:val="1"/>
      <w:marLeft w:val="0"/>
      <w:marRight w:val="0"/>
      <w:marTop w:val="0"/>
      <w:marBottom w:val="0"/>
      <w:divBdr>
        <w:top w:val="none" w:sz="0" w:space="0" w:color="auto"/>
        <w:left w:val="none" w:sz="0" w:space="0" w:color="auto"/>
        <w:bottom w:val="none" w:sz="0" w:space="0" w:color="auto"/>
        <w:right w:val="none" w:sz="0" w:space="0" w:color="auto"/>
      </w:divBdr>
    </w:div>
    <w:div w:id="321858204">
      <w:bodyDiv w:val="1"/>
      <w:marLeft w:val="0"/>
      <w:marRight w:val="0"/>
      <w:marTop w:val="0"/>
      <w:marBottom w:val="0"/>
      <w:divBdr>
        <w:top w:val="none" w:sz="0" w:space="0" w:color="auto"/>
        <w:left w:val="none" w:sz="0" w:space="0" w:color="auto"/>
        <w:bottom w:val="none" w:sz="0" w:space="0" w:color="auto"/>
        <w:right w:val="none" w:sz="0" w:space="0" w:color="auto"/>
      </w:divBdr>
    </w:div>
    <w:div w:id="328674996">
      <w:bodyDiv w:val="1"/>
      <w:marLeft w:val="0"/>
      <w:marRight w:val="0"/>
      <w:marTop w:val="0"/>
      <w:marBottom w:val="0"/>
      <w:divBdr>
        <w:top w:val="none" w:sz="0" w:space="0" w:color="auto"/>
        <w:left w:val="none" w:sz="0" w:space="0" w:color="auto"/>
        <w:bottom w:val="none" w:sz="0" w:space="0" w:color="auto"/>
        <w:right w:val="none" w:sz="0" w:space="0" w:color="auto"/>
      </w:divBdr>
    </w:div>
    <w:div w:id="329721535">
      <w:bodyDiv w:val="1"/>
      <w:marLeft w:val="0"/>
      <w:marRight w:val="0"/>
      <w:marTop w:val="0"/>
      <w:marBottom w:val="0"/>
      <w:divBdr>
        <w:top w:val="none" w:sz="0" w:space="0" w:color="auto"/>
        <w:left w:val="none" w:sz="0" w:space="0" w:color="auto"/>
        <w:bottom w:val="none" w:sz="0" w:space="0" w:color="auto"/>
        <w:right w:val="none" w:sz="0" w:space="0" w:color="auto"/>
      </w:divBdr>
    </w:div>
    <w:div w:id="357584344">
      <w:bodyDiv w:val="1"/>
      <w:marLeft w:val="0"/>
      <w:marRight w:val="0"/>
      <w:marTop w:val="0"/>
      <w:marBottom w:val="0"/>
      <w:divBdr>
        <w:top w:val="none" w:sz="0" w:space="0" w:color="auto"/>
        <w:left w:val="none" w:sz="0" w:space="0" w:color="auto"/>
        <w:bottom w:val="none" w:sz="0" w:space="0" w:color="auto"/>
        <w:right w:val="none" w:sz="0" w:space="0" w:color="auto"/>
      </w:divBdr>
    </w:div>
    <w:div w:id="362094370">
      <w:bodyDiv w:val="1"/>
      <w:marLeft w:val="0"/>
      <w:marRight w:val="0"/>
      <w:marTop w:val="0"/>
      <w:marBottom w:val="0"/>
      <w:divBdr>
        <w:top w:val="none" w:sz="0" w:space="0" w:color="auto"/>
        <w:left w:val="none" w:sz="0" w:space="0" w:color="auto"/>
        <w:bottom w:val="none" w:sz="0" w:space="0" w:color="auto"/>
        <w:right w:val="none" w:sz="0" w:space="0" w:color="auto"/>
      </w:divBdr>
    </w:div>
    <w:div w:id="362829662">
      <w:bodyDiv w:val="1"/>
      <w:marLeft w:val="0"/>
      <w:marRight w:val="0"/>
      <w:marTop w:val="0"/>
      <w:marBottom w:val="0"/>
      <w:divBdr>
        <w:top w:val="none" w:sz="0" w:space="0" w:color="auto"/>
        <w:left w:val="none" w:sz="0" w:space="0" w:color="auto"/>
        <w:bottom w:val="none" w:sz="0" w:space="0" w:color="auto"/>
        <w:right w:val="none" w:sz="0" w:space="0" w:color="auto"/>
      </w:divBdr>
    </w:div>
    <w:div w:id="384572693">
      <w:bodyDiv w:val="1"/>
      <w:marLeft w:val="0"/>
      <w:marRight w:val="0"/>
      <w:marTop w:val="0"/>
      <w:marBottom w:val="0"/>
      <w:divBdr>
        <w:top w:val="none" w:sz="0" w:space="0" w:color="auto"/>
        <w:left w:val="none" w:sz="0" w:space="0" w:color="auto"/>
        <w:bottom w:val="none" w:sz="0" w:space="0" w:color="auto"/>
        <w:right w:val="none" w:sz="0" w:space="0" w:color="auto"/>
      </w:divBdr>
    </w:div>
    <w:div w:id="393938456">
      <w:bodyDiv w:val="1"/>
      <w:marLeft w:val="0"/>
      <w:marRight w:val="0"/>
      <w:marTop w:val="0"/>
      <w:marBottom w:val="0"/>
      <w:divBdr>
        <w:top w:val="none" w:sz="0" w:space="0" w:color="auto"/>
        <w:left w:val="none" w:sz="0" w:space="0" w:color="auto"/>
        <w:bottom w:val="none" w:sz="0" w:space="0" w:color="auto"/>
        <w:right w:val="none" w:sz="0" w:space="0" w:color="auto"/>
      </w:divBdr>
    </w:div>
    <w:div w:id="402725060">
      <w:bodyDiv w:val="1"/>
      <w:marLeft w:val="0"/>
      <w:marRight w:val="0"/>
      <w:marTop w:val="0"/>
      <w:marBottom w:val="0"/>
      <w:divBdr>
        <w:top w:val="none" w:sz="0" w:space="0" w:color="auto"/>
        <w:left w:val="none" w:sz="0" w:space="0" w:color="auto"/>
        <w:bottom w:val="none" w:sz="0" w:space="0" w:color="auto"/>
        <w:right w:val="none" w:sz="0" w:space="0" w:color="auto"/>
      </w:divBdr>
    </w:div>
    <w:div w:id="419255419">
      <w:bodyDiv w:val="1"/>
      <w:marLeft w:val="0"/>
      <w:marRight w:val="0"/>
      <w:marTop w:val="0"/>
      <w:marBottom w:val="0"/>
      <w:divBdr>
        <w:top w:val="none" w:sz="0" w:space="0" w:color="auto"/>
        <w:left w:val="none" w:sz="0" w:space="0" w:color="auto"/>
        <w:bottom w:val="none" w:sz="0" w:space="0" w:color="auto"/>
        <w:right w:val="none" w:sz="0" w:space="0" w:color="auto"/>
      </w:divBdr>
    </w:div>
    <w:div w:id="432094026">
      <w:bodyDiv w:val="1"/>
      <w:marLeft w:val="0"/>
      <w:marRight w:val="0"/>
      <w:marTop w:val="0"/>
      <w:marBottom w:val="0"/>
      <w:divBdr>
        <w:top w:val="none" w:sz="0" w:space="0" w:color="auto"/>
        <w:left w:val="none" w:sz="0" w:space="0" w:color="auto"/>
        <w:bottom w:val="none" w:sz="0" w:space="0" w:color="auto"/>
        <w:right w:val="none" w:sz="0" w:space="0" w:color="auto"/>
      </w:divBdr>
    </w:div>
    <w:div w:id="443156486">
      <w:bodyDiv w:val="1"/>
      <w:marLeft w:val="0"/>
      <w:marRight w:val="0"/>
      <w:marTop w:val="0"/>
      <w:marBottom w:val="0"/>
      <w:divBdr>
        <w:top w:val="none" w:sz="0" w:space="0" w:color="auto"/>
        <w:left w:val="none" w:sz="0" w:space="0" w:color="auto"/>
        <w:bottom w:val="none" w:sz="0" w:space="0" w:color="auto"/>
        <w:right w:val="none" w:sz="0" w:space="0" w:color="auto"/>
      </w:divBdr>
    </w:div>
    <w:div w:id="456802033">
      <w:bodyDiv w:val="1"/>
      <w:marLeft w:val="0"/>
      <w:marRight w:val="0"/>
      <w:marTop w:val="0"/>
      <w:marBottom w:val="0"/>
      <w:divBdr>
        <w:top w:val="none" w:sz="0" w:space="0" w:color="auto"/>
        <w:left w:val="none" w:sz="0" w:space="0" w:color="auto"/>
        <w:bottom w:val="none" w:sz="0" w:space="0" w:color="auto"/>
        <w:right w:val="none" w:sz="0" w:space="0" w:color="auto"/>
      </w:divBdr>
    </w:div>
    <w:div w:id="484517484">
      <w:bodyDiv w:val="1"/>
      <w:marLeft w:val="0"/>
      <w:marRight w:val="0"/>
      <w:marTop w:val="0"/>
      <w:marBottom w:val="0"/>
      <w:divBdr>
        <w:top w:val="none" w:sz="0" w:space="0" w:color="auto"/>
        <w:left w:val="none" w:sz="0" w:space="0" w:color="auto"/>
        <w:bottom w:val="none" w:sz="0" w:space="0" w:color="auto"/>
        <w:right w:val="none" w:sz="0" w:space="0" w:color="auto"/>
      </w:divBdr>
    </w:div>
    <w:div w:id="504324981">
      <w:bodyDiv w:val="1"/>
      <w:marLeft w:val="0"/>
      <w:marRight w:val="0"/>
      <w:marTop w:val="0"/>
      <w:marBottom w:val="0"/>
      <w:divBdr>
        <w:top w:val="none" w:sz="0" w:space="0" w:color="auto"/>
        <w:left w:val="none" w:sz="0" w:space="0" w:color="auto"/>
        <w:bottom w:val="none" w:sz="0" w:space="0" w:color="auto"/>
        <w:right w:val="none" w:sz="0" w:space="0" w:color="auto"/>
      </w:divBdr>
    </w:div>
    <w:div w:id="534932256">
      <w:bodyDiv w:val="1"/>
      <w:marLeft w:val="0"/>
      <w:marRight w:val="0"/>
      <w:marTop w:val="0"/>
      <w:marBottom w:val="0"/>
      <w:divBdr>
        <w:top w:val="none" w:sz="0" w:space="0" w:color="auto"/>
        <w:left w:val="none" w:sz="0" w:space="0" w:color="auto"/>
        <w:bottom w:val="none" w:sz="0" w:space="0" w:color="auto"/>
        <w:right w:val="none" w:sz="0" w:space="0" w:color="auto"/>
      </w:divBdr>
    </w:div>
    <w:div w:id="545800899">
      <w:bodyDiv w:val="1"/>
      <w:marLeft w:val="0"/>
      <w:marRight w:val="0"/>
      <w:marTop w:val="0"/>
      <w:marBottom w:val="0"/>
      <w:divBdr>
        <w:top w:val="none" w:sz="0" w:space="0" w:color="auto"/>
        <w:left w:val="none" w:sz="0" w:space="0" w:color="auto"/>
        <w:bottom w:val="none" w:sz="0" w:space="0" w:color="auto"/>
        <w:right w:val="none" w:sz="0" w:space="0" w:color="auto"/>
      </w:divBdr>
    </w:div>
    <w:div w:id="590895917">
      <w:bodyDiv w:val="1"/>
      <w:marLeft w:val="0"/>
      <w:marRight w:val="0"/>
      <w:marTop w:val="0"/>
      <w:marBottom w:val="0"/>
      <w:divBdr>
        <w:top w:val="none" w:sz="0" w:space="0" w:color="auto"/>
        <w:left w:val="none" w:sz="0" w:space="0" w:color="auto"/>
        <w:bottom w:val="none" w:sz="0" w:space="0" w:color="auto"/>
        <w:right w:val="none" w:sz="0" w:space="0" w:color="auto"/>
      </w:divBdr>
    </w:div>
    <w:div w:id="609123410">
      <w:bodyDiv w:val="1"/>
      <w:marLeft w:val="0"/>
      <w:marRight w:val="0"/>
      <w:marTop w:val="0"/>
      <w:marBottom w:val="0"/>
      <w:divBdr>
        <w:top w:val="none" w:sz="0" w:space="0" w:color="auto"/>
        <w:left w:val="none" w:sz="0" w:space="0" w:color="auto"/>
        <w:bottom w:val="none" w:sz="0" w:space="0" w:color="auto"/>
        <w:right w:val="none" w:sz="0" w:space="0" w:color="auto"/>
      </w:divBdr>
    </w:div>
    <w:div w:id="675689221">
      <w:bodyDiv w:val="1"/>
      <w:marLeft w:val="0"/>
      <w:marRight w:val="0"/>
      <w:marTop w:val="0"/>
      <w:marBottom w:val="0"/>
      <w:divBdr>
        <w:top w:val="none" w:sz="0" w:space="0" w:color="auto"/>
        <w:left w:val="none" w:sz="0" w:space="0" w:color="auto"/>
        <w:bottom w:val="none" w:sz="0" w:space="0" w:color="auto"/>
        <w:right w:val="none" w:sz="0" w:space="0" w:color="auto"/>
      </w:divBdr>
    </w:div>
    <w:div w:id="678429926">
      <w:bodyDiv w:val="1"/>
      <w:marLeft w:val="0"/>
      <w:marRight w:val="0"/>
      <w:marTop w:val="0"/>
      <w:marBottom w:val="0"/>
      <w:divBdr>
        <w:top w:val="none" w:sz="0" w:space="0" w:color="auto"/>
        <w:left w:val="none" w:sz="0" w:space="0" w:color="auto"/>
        <w:bottom w:val="none" w:sz="0" w:space="0" w:color="auto"/>
        <w:right w:val="none" w:sz="0" w:space="0" w:color="auto"/>
      </w:divBdr>
    </w:div>
    <w:div w:id="682442075">
      <w:bodyDiv w:val="1"/>
      <w:marLeft w:val="0"/>
      <w:marRight w:val="0"/>
      <w:marTop w:val="0"/>
      <w:marBottom w:val="0"/>
      <w:divBdr>
        <w:top w:val="none" w:sz="0" w:space="0" w:color="auto"/>
        <w:left w:val="none" w:sz="0" w:space="0" w:color="auto"/>
        <w:bottom w:val="none" w:sz="0" w:space="0" w:color="auto"/>
        <w:right w:val="none" w:sz="0" w:space="0" w:color="auto"/>
      </w:divBdr>
    </w:div>
    <w:div w:id="684407934">
      <w:bodyDiv w:val="1"/>
      <w:marLeft w:val="0"/>
      <w:marRight w:val="0"/>
      <w:marTop w:val="0"/>
      <w:marBottom w:val="0"/>
      <w:divBdr>
        <w:top w:val="none" w:sz="0" w:space="0" w:color="auto"/>
        <w:left w:val="none" w:sz="0" w:space="0" w:color="auto"/>
        <w:bottom w:val="none" w:sz="0" w:space="0" w:color="auto"/>
        <w:right w:val="none" w:sz="0" w:space="0" w:color="auto"/>
      </w:divBdr>
    </w:div>
    <w:div w:id="685211580">
      <w:bodyDiv w:val="1"/>
      <w:marLeft w:val="0"/>
      <w:marRight w:val="0"/>
      <w:marTop w:val="0"/>
      <w:marBottom w:val="0"/>
      <w:divBdr>
        <w:top w:val="none" w:sz="0" w:space="0" w:color="auto"/>
        <w:left w:val="none" w:sz="0" w:space="0" w:color="auto"/>
        <w:bottom w:val="none" w:sz="0" w:space="0" w:color="auto"/>
        <w:right w:val="none" w:sz="0" w:space="0" w:color="auto"/>
      </w:divBdr>
      <w:divsChild>
        <w:div w:id="1353989893">
          <w:marLeft w:val="0"/>
          <w:marRight w:val="0"/>
          <w:marTop w:val="0"/>
          <w:marBottom w:val="0"/>
          <w:divBdr>
            <w:top w:val="none" w:sz="0" w:space="0" w:color="auto"/>
            <w:left w:val="none" w:sz="0" w:space="0" w:color="auto"/>
            <w:bottom w:val="none" w:sz="0" w:space="0" w:color="auto"/>
            <w:right w:val="none" w:sz="0" w:space="0" w:color="auto"/>
          </w:divBdr>
        </w:div>
        <w:div w:id="1232692542">
          <w:marLeft w:val="0"/>
          <w:marRight w:val="0"/>
          <w:marTop w:val="0"/>
          <w:marBottom w:val="0"/>
          <w:divBdr>
            <w:top w:val="none" w:sz="0" w:space="0" w:color="auto"/>
            <w:left w:val="none" w:sz="0" w:space="0" w:color="auto"/>
            <w:bottom w:val="none" w:sz="0" w:space="0" w:color="auto"/>
            <w:right w:val="none" w:sz="0" w:space="0" w:color="auto"/>
          </w:divBdr>
        </w:div>
        <w:div w:id="520632190">
          <w:marLeft w:val="0"/>
          <w:marRight w:val="0"/>
          <w:marTop w:val="0"/>
          <w:marBottom w:val="0"/>
          <w:divBdr>
            <w:top w:val="none" w:sz="0" w:space="0" w:color="auto"/>
            <w:left w:val="none" w:sz="0" w:space="0" w:color="auto"/>
            <w:bottom w:val="none" w:sz="0" w:space="0" w:color="auto"/>
            <w:right w:val="none" w:sz="0" w:space="0" w:color="auto"/>
          </w:divBdr>
        </w:div>
        <w:div w:id="1993680426">
          <w:marLeft w:val="0"/>
          <w:marRight w:val="0"/>
          <w:marTop w:val="0"/>
          <w:marBottom w:val="0"/>
          <w:divBdr>
            <w:top w:val="none" w:sz="0" w:space="0" w:color="auto"/>
            <w:left w:val="none" w:sz="0" w:space="0" w:color="auto"/>
            <w:bottom w:val="none" w:sz="0" w:space="0" w:color="auto"/>
            <w:right w:val="none" w:sz="0" w:space="0" w:color="auto"/>
          </w:divBdr>
        </w:div>
        <w:div w:id="673727129">
          <w:marLeft w:val="0"/>
          <w:marRight w:val="0"/>
          <w:marTop w:val="0"/>
          <w:marBottom w:val="0"/>
          <w:divBdr>
            <w:top w:val="none" w:sz="0" w:space="0" w:color="auto"/>
            <w:left w:val="none" w:sz="0" w:space="0" w:color="auto"/>
            <w:bottom w:val="none" w:sz="0" w:space="0" w:color="auto"/>
            <w:right w:val="none" w:sz="0" w:space="0" w:color="auto"/>
          </w:divBdr>
        </w:div>
        <w:div w:id="11301714">
          <w:marLeft w:val="0"/>
          <w:marRight w:val="0"/>
          <w:marTop w:val="0"/>
          <w:marBottom w:val="0"/>
          <w:divBdr>
            <w:top w:val="none" w:sz="0" w:space="0" w:color="auto"/>
            <w:left w:val="none" w:sz="0" w:space="0" w:color="auto"/>
            <w:bottom w:val="none" w:sz="0" w:space="0" w:color="auto"/>
            <w:right w:val="none" w:sz="0" w:space="0" w:color="auto"/>
          </w:divBdr>
        </w:div>
        <w:div w:id="904267410">
          <w:marLeft w:val="0"/>
          <w:marRight w:val="0"/>
          <w:marTop w:val="0"/>
          <w:marBottom w:val="0"/>
          <w:divBdr>
            <w:top w:val="none" w:sz="0" w:space="0" w:color="auto"/>
            <w:left w:val="none" w:sz="0" w:space="0" w:color="auto"/>
            <w:bottom w:val="none" w:sz="0" w:space="0" w:color="auto"/>
            <w:right w:val="none" w:sz="0" w:space="0" w:color="auto"/>
          </w:divBdr>
        </w:div>
        <w:div w:id="498472116">
          <w:marLeft w:val="0"/>
          <w:marRight w:val="0"/>
          <w:marTop w:val="0"/>
          <w:marBottom w:val="0"/>
          <w:divBdr>
            <w:top w:val="none" w:sz="0" w:space="0" w:color="auto"/>
            <w:left w:val="none" w:sz="0" w:space="0" w:color="auto"/>
            <w:bottom w:val="none" w:sz="0" w:space="0" w:color="auto"/>
            <w:right w:val="none" w:sz="0" w:space="0" w:color="auto"/>
          </w:divBdr>
        </w:div>
        <w:div w:id="1485927389">
          <w:marLeft w:val="0"/>
          <w:marRight w:val="0"/>
          <w:marTop w:val="0"/>
          <w:marBottom w:val="0"/>
          <w:divBdr>
            <w:top w:val="none" w:sz="0" w:space="0" w:color="auto"/>
            <w:left w:val="none" w:sz="0" w:space="0" w:color="auto"/>
            <w:bottom w:val="none" w:sz="0" w:space="0" w:color="auto"/>
            <w:right w:val="none" w:sz="0" w:space="0" w:color="auto"/>
          </w:divBdr>
        </w:div>
        <w:div w:id="31536535">
          <w:marLeft w:val="0"/>
          <w:marRight w:val="0"/>
          <w:marTop w:val="0"/>
          <w:marBottom w:val="0"/>
          <w:divBdr>
            <w:top w:val="none" w:sz="0" w:space="0" w:color="auto"/>
            <w:left w:val="none" w:sz="0" w:space="0" w:color="auto"/>
            <w:bottom w:val="none" w:sz="0" w:space="0" w:color="auto"/>
            <w:right w:val="none" w:sz="0" w:space="0" w:color="auto"/>
          </w:divBdr>
        </w:div>
        <w:div w:id="1908488951">
          <w:marLeft w:val="0"/>
          <w:marRight w:val="0"/>
          <w:marTop w:val="0"/>
          <w:marBottom w:val="0"/>
          <w:divBdr>
            <w:top w:val="none" w:sz="0" w:space="0" w:color="auto"/>
            <w:left w:val="none" w:sz="0" w:space="0" w:color="auto"/>
            <w:bottom w:val="none" w:sz="0" w:space="0" w:color="auto"/>
            <w:right w:val="none" w:sz="0" w:space="0" w:color="auto"/>
          </w:divBdr>
        </w:div>
        <w:div w:id="1010569571">
          <w:marLeft w:val="0"/>
          <w:marRight w:val="0"/>
          <w:marTop w:val="0"/>
          <w:marBottom w:val="0"/>
          <w:divBdr>
            <w:top w:val="none" w:sz="0" w:space="0" w:color="auto"/>
            <w:left w:val="none" w:sz="0" w:space="0" w:color="auto"/>
            <w:bottom w:val="none" w:sz="0" w:space="0" w:color="auto"/>
            <w:right w:val="none" w:sz="0" w:space="0" w:color="auto"/>
          </w:divBdr>
        </w:div>
        <w:div w:id="175852318">
          <w:marLeft w:val="0"/>
          <w:marRight w:val="0"/>
          <w:marTop w:val="0"/>
          <w:marBottom w:val="0"/>
          <w:divBdr>
            <w:top w:val="none" w:sz="0" w:space="0" w:color="auto"/>
            <w:left w:val="none" w:sz="0" w:space="0" w:color="auto"/>
            <w:bottom w:val="none" w:sz="0" w:space="0" w:color="auto"/>
            <w:right w:val="none" w:sz="0" w:space="0" w:color="auto"/>
          </w:divBdr>
        </w:div>
        <w:div w:id="1591044329">
          <w:marLeft w:val="0"/>
          <w:marRight w:val="0"/>
          <w:marTop w:val="0"/>
          <w:marBottom w:val="0"/>
          <w:divBdr>
            <w:top w:val="none" w:sz="0" w:space="0" w:color="auto"/>
            <w:left w:val="none" w:sz="0" w:space="0" w:color="auto"/>
            <w:bottom w:val="none" w:sz="0" w:space="0" w:color="auto"/>
            <w:right w:val="none" w:sz="0" w:space="0" w:color="auto"/>
          </w:divBdr>
        </w:div>
        <w:div w:id="1652758645">
          <w:marLeft w:val="0"/>
          <w:marRight w:val="0"/>
          <w:marTop w:val="0"/>
          <w:marBottom w:val="0"/>
          <w:divBdr>
            <w:top w:val="none" w:sz="0" w:space="0" w:color="auto"/>
            <w:left w:val="none" w:sz="0" w:space="0" w:color="auto"/>
            <w:bottom w:val="none" w:sz="0" w:space="0" w:color="auto"/>
            <w:right w:val="none" w:sz="0" w:space="0" w:color="auto"/>
          </w:divBdr>
        </w:div>
        <w:div w:id="1260991952">
          <w:marLeft w:val="0"/>
          <w:marRight w:val="0"/>
          <w:marTop w:val="0"/>
          <w:marBottom w:val="0"/>
          <w:divBdr>
            <w:top w:val="none" w:sz="0" w:space="0" w:color="auto"/>
            <w:left w:val="none" w:sz="0" w:space="0" w:color="auto"/>
            <w:bottom w:val="none" w:sz="0" w:space="0" w:color="auto"/>
            <w:right w:val="none" w:sz="0" w:space="0" w:color="auto"/>
          </w:divBdr>
        </w:div>
        <w:div w:id="2047824775">
          <w:marLeft w:val="0"/>
          <w:marRight w:val="0"/>
          <w:marTop w:val="0"/>
          <w:marBottom w:val="0"/>
          <w:divBdr>
            <w:top w:val="none" w:sz="0" w:space="0" w:color="auto"/>
            <w:left w:val="none" w:sz="0" w:space="0" w:color="auto"/>
            <w:bottom w:val="none" w:sz="0" w:space="0" w:color="auto"/>
            <w:right w:val="none" w:sz="0" w:space="0" w:color="auto"/>
          </w:divBdr>
        </w:div>
        <w:div w:id="151218064">
          <w:marLeft w:val="0"/>
          <w:marRight w:val="0"/>
          <w:marTop w:val="0"/>
          <w:marBottom w:val="0"/>
          <w:divBdr>
            <w:top w:val="none" w:sz="0" w:space="0" w:color="auto"/>
            <w:left w:val="none" w:sz="0" w:space="0" w:color="auto"/>
            <w:bottom w:val="none" w:sz="0" w:space="0" w:color="auto"/>
            <w:right w:val="none" w:sz="0" w:space="0" w:color="auto"/>
          </w:divBdr>
        </w:div>
        <w:div w:id="881400879">
          <w:marLeft w:val="0"/>
          <w:marRight w:val="0"/>
          <w:marTop w:val="0"/>
          <w:marBottom w:val="0"/>
          <w:divBdr>
            <w:top w:val="none" w:sz="0" w:space="0" w:color="auto"/>
            <w:left w:val="none" w:sz="0" w:space="0" w:color="auto"/>
            <w:bottom w:val="none" w:sz="0" w:space="0" w:color="auto"/>
            <w:right w:val="none" w:sz="0" w:space="0" w:color="auto"/>
          </w:divBdr>
        </w:div>
        <w:div w:id="884293412">
          <w:marLeft w:val="0"/>
          <w:marRight w:val="0"/>
          <w:marTop w:val="0"/>
          <w:marBottom w:val="0"/>
          <w:divBdr>
            <w:top w:val="none" w:sz="0" w:space="0" w:color="auto"/>
            <w:left w:val="none" w:sz="0" w:space="0" w:color="auto"/>
            <w:bottom w:val="none" w:sz="0" w:space="0" w:color="auto"/>
            <w:right w:val="none" w:sz="0" w:space="0" w:color="auto"/>
          </w:divBdr>
        </w:div>
        <w:div w:id="1745881880">
          <w:marLeft w:val="0"/>
          <w:marRight w:val="0"/>
          <w:marTop w:val="0"/>
          <w:marBottom w:val="0"/>
          <w:divBdr>
            <w:top w:val="none" w:sz="0" w:space="0" w:color="auto"/>
            <w:left w:val="none" w:sz="0" w:space="0" w:color="auto"/>
            <w:bottom w:val="none" w:sz="0" w:space="0" w:color="auto"/>
            <w:right w:val="none" w:sz="0" w:space="0" w:color="auto"/>
          </w:divBdr>
        </w:div>
        <w:div w:id="820199993">
          <w:marLeft w:val="0"/>
          <w:marRight w:val="0"/>
          <w:marTop w:val="0"/>
          <w:marBottom w:val="0"/>
          <w:divBdr>
            <w:top w:val="none" w:sz="0" w:space="0" w:color="auto"/>
            <w:left w:val="none" w:sz="0" w:space="0" w:color="auto"/>
            <w:bottom w:val="none" w:sz="0" w:space="0" w:color="auto"/>
            <w:right w:val="none" w:sz="0" w:space="0" w:color="auto"/>
          </w:divBdr>
        </w:div>
        <w:div w:id="700934903">
          <w:marLeft w:val="0"/>
          <w:marRight w:val="0"/>
          <w:marTop w:val="0"/>
          <w:marBottom w:val="0"/>
          <w:divBdr>
            <w:top w:val="none" w:sz="0" w:space="0" w:color="auto"/>
            <w:left w:val="none" w:sz="0" w:space="0" w:color="auto"/>
            <w:bottom w:val="none" w:sz="0" w:space="0" w:color="auto"/>
            <w:right w:val="none" w:sz="0" w:space="0" w:color="auto"/>
          </w:divBdr>
        </w:div>
        <w:div w:id="599607162">
          <w:marLeft w:val="0"/>
          <w:marRight w:val="0"/>
          <w:marTop w:val="0"/>
          <w:marBottom w:val="0"/>
          <w:divBdr>
            <w:top w:val="none" w:sz="0" w:space="0" w:color="auto"/>
            <w:left w:val="none" w:sz="0" w:space="0" w:color="auto"/>
            <w:bottom w:val="none" w:sz="0" w:space="0" w:color="auto"/>
            <w:right w:val="none" w:sz="0" w:space="0" w:color="auto"/>
          </w:divBdr>
        </w:div>
        <w:div w:id="758991433">
          <w:marLeft w:val="0"/>
          <w:marRight w:val="0"/>
          <w:marTop w:val="0"/>
          <w:marBottom w:val="0"/>
          <w:divBdr>
            <w:top w:val="none" w:sz="0" w:space="0" w:color="auto"/>
            <w:left w:val="none" w:sz="0" w:space="0" w:color="auto"/>
            <w:bottom w:val="none" w:sz="0" w:space="0" w:color="auto"/>
            <w:right w:val="none" w:sz="0" w:space="0" w:color="auto"/>
          </w:divBdr>
        </w:div>
        <w:div w:id="27730487">
          <w:marLeft w:val="0"/>
          <w:marRight w:val="0"/>
          <w:marTop w:val="0"/>
          <w:marBottom w:val="0"/>
          <w:divBdr>
            <w:top w:val="none" w:sz="0" w:space="0" w:color="auto"/>
            <w:left w:val="none" w:sz="0" w:space="0" w:color="auto"/>
            <w:bottom w:val="none" w:sz="0" w:space="0" w:color="auto"/>
            <w:right w:val="none" w:sz="0" w:space="0" w:color="auto"/>
          </w:divBdr>
        </w:div>
        <w:div w:id="887645747">
          <w:marLeft w:val="0"/>
          <w:marRight w:val="0"/>
          <w:marTop w:val="0"/>
          <w:marBottom w:val="0"/>
          <w:divBdr>
            <w:top w:val="none" w:sz="0" w:space="0" w:color="auto"/>
            <w:left w:val="none" w:sz="0" w:space="0" w:color="auto"/>
            <w:bottom w:val="none" w:sz="0" w:space="0" w:color="auto"/>
            <w:right w:val="none" w:sz="0" w:space="0" w:color="auto"/>
          </w:divBdr>
        </w:div>
        <w:div w:id="1775325711">
          <w:marLeft w:val="0"/>
          <w:marRight w:val="0"/>
          <w:marTop w:val="0"/>
          <w:marBottom w:val="0"/>
          <w:divBdr>
            <w:top w:val="none" w:sz="0" w:space="0" w:color="auto"/>
            <w:left w:val="none" w:sz="0" w:space="0" w:color="auto"/>
            <w:bottom w:val="none" w:sz="0" w:space="0" w:color="auto"/>
            <w:right w:val="none" w:sz="0" w:space="0" w:color="auto"/>
          </w:divBdr>
        </w:div>
        <w:div w:id="899948569">
          <w:marLeft w:val="0"/>
          <w:marRight w:val="0"/>
          <w:marTop w:val="0"/>
          <w:marBottom w:val="0"/>
          <w:divBdr>
            <w:top w:val="none" w:sz="0" w:space="0" w:color="auto"/>
            <w:left w:val="none" w:sz="0" w:space="0" w:color="auto"/>
            <w:bottom w:val="none" w:sz="0" w:space="0" w:color="auto"/>
            <w:right w:val="none" w:sz="0" w:space="0" w:color="auto"/>
          </w:divBdr>
        </w:div>
        <w:div w:id="1575890785">
          <w:marLeft w:val="0"/>
          <w:marRight w:val="0"/>
          <w:marTop w:val="0"/>
          <w:marBottom w:val="0"/>
          <w:divBdr>
            <w:top w:val="none" w:sz="0" w:space="0" w:color="auto"/>
            <w:left w:val="none" w:sz="0" w:space="0" w:color="auto"/>
            <w:bottom w:val="none" w:sz="0" w:space="0" w:color="auto"/>
            <w:right w:val="none" w:sz="0" w:space="0" w:color="auto"/>
          </w:divBdr>
        </w:div>
        <w:div w:id="972829669">
          <w:marLeft w:val="0"/>
          <w:marRight w:val="0"/>
          <w:marTop w:val="0"/>
          <w:marBottom w:val="0"/>
          <w:divBdr>
            <w:top w:val="none" w:sz="0" w:space="0" w:color="auto"/>
            <w:left w:val="none" w:sz="0" w:space="0" w:color="auto"/>
            <w:bottom w:val="none" w:sz="0" w:space="0" w:color="auto"/>
            <w:right w:val="none" w:sz="0" w:space="0" w:color="auto"/>
          </w:divBdr>
        </w:div>
        <w:div w:id="2076928148">
          <w:marLeft w:val="0"/>
          <w:marRight w:val="0"/>
          <w:marTop w:val="0"/>
          <w:marBottom w:val="0"/>
          <w:divBdr>
            <w:top w:val="none" w:sz="0" w:space="0" w:color="auto"/>
            <w:left w:val="none" w:sz="0" w:space="0" w:color="auto"/>
            <w:bottom w:val="none" w:sz="0" w:space="0" w:color="auto"/>
            <w:right w:val="none" w:sz="0" w:space="0" w:color="auto"/>
          </w:divBdr>
        </w:div>
        <w:div w:id="201326908">
          <w:marLeft w:val="0"/>
          <w:marRight w:val="0"/>
          <w:marTop w:val="0"/>
          <w:marBottom w:val="0"/>
          <w:divBdr>
            <w:top w:val="none" w:sz="0" w:space="0" w:color="auto"/>
            <w:left w:val="none" w:sz="0" w:space="0" w:color="auto"/>
            <w:bottom w:val="none" w:sz="0" w:space="0" w:color="auto"/>
            <w:right w:val="none" w:sz="0" w:space="0" w:color="auto"/>
          </w:divBdr>
        </w:div>
        <w:div w:id="1852837759">
          <w:marLeft w:val="0"/>
          <w:marRight w:val="0"/>
          <w:marTop w:val="0"/>
          <w:marBottom w:val="0"/>
          <w:divBdr>
            <w:top w:val="none" w:sz="0" w:space="0" w:color="auto"/>
            <w:left w:val="none" w:sz="0" w:space="0" w:color="auto"/>
            <w:bottom w:val="none" w:sz="0" w:space="0" w:color="auto"/>
            <w:right w:val="none" w:sz="0" w:space="0" w:color="auto"/>
          </w:divBdr>
        </w:div>
        <w:div w:id="151726980">
          <w:marLeft w:val="0"/>
          <w:marRight w:val="0"/>
          <w:marTop w:val="0"/>
          <w:marBottom w:val="0"/>
          <w:divBdr>
            <w:top w:val="none" w:sz="0" w:space="0" w:color="auto"/>
            <w:left w:val="none" w:sz="0" w:space="0" w:color="auto"/>
            <w:bottom w:val="none" w:sz="0" w:space="0" w:color="auto"/>
            <w:right w:val="none" w:sz="0" w:space="0" w:color="auto"/>
          </w:divBdr>
        </w:div>
        <w:div w:id="1956675547">
          <w:marLeft w:val="0"/>
          <w:marRight w:val="0"/>
          <w:marTop w:val="0"/>
          <w:marBottom w:val="0"/>
          <w:divBdr>
            <w:top w:val="none" w:sz="0" w:space="0" w:color="auto"/>
            <w:left w:val="none" w:sz="0" w:space="0" w:color="auto"/>
            <w:bottom w:val="none" w:sz="0" w:space="0" w:color="auto"/>
            <w:right w:val="none" w:sz="0" w:space="0" w:color="auto"/>
          </w:divBdr>
        </w:div>
        <w:div w:id="562331053">
          <w:marLeft w:val="0"/>
          <w:marRight w:val="0"/>
          <w:marTop w:val="0"/>
          <w:marBottom w:val="0"/>
          <w:divBdr>
            <w:top w:val="none" w:sz="0" w:space="0" w:color="auto"/>
            <w:left w:val="none" w:sz="0" w:space="0" w:color="auto"/>
            <w:bottom w:val="none" w:sz="0" w:space="0" w:color="auto"/>
            <w:right w:val="none" w:sz="0" w:space="0" w:color="auto"/>
          </w:divBdr>
        </w:div>
        <w:div w:id="2097171772">
          <w:marLeft w:val="0"/>
          <w:marRight w:val="0"/>
          <w:marTop w:val="0"/>
          <w:marBottom w:val="0"/>
          <w:divBdr>
            <w:top w:val="none" w:sz="0" w:space="0" w:color="auto"/>
            <w:left w:val="none" w:sz="0" w:space="0" w:color="auto"/>
            <w:bottom w:val="none" w:sz="0" w:space="0" w:color="auto"/>
            <w:right w:val="none" w:sz="0" w:space="0" w:color="auto"/>
          </w:divBdr>
        </w:div>
        <w:div w:id="500465212">
          <w:marLeft w:val="0"/>
          <w:marRight w:val="0"/>
          <w:marTop w:val="0"/>
          <w:marBottom w:val="0"/>
          <w:divBdr>
            <w:top w:val="none" w:sz="0" w:space="0" w:color="auto"/>
            <w:left w:val="none" w:sz="0" w:space="0" w:color="auto"/>
            <w:bottom w:val="none" w:sz="0" w:space="0" w:color="auto"/>
            <w:right w:val="none" w:sz="0" w:space="0" w:color="auto"/>
          </w:divBdr>
        </w:div>
        <w:div w:id="1934125950">
          <w:marLeft w:val="0"/>
          <w:marRight w:val="0"/>
          <w:marTop w:val="0"/>
          <w:marBottom w:val="0"/>
          <w:divBdr>
            <w:top w:val="none" w:sz="0" w:space="0" w:color="auto"/>
            <w:left w:val="none" w:sz="0" w:space="0" w:color="auto"/>
            <w:bottom w:val="none" w:sz="0" w:space="0" w:color="auto"/>
            <w:right w:val="none" w:sz="0" w:space="0" w:color="auto"/>
          </w:divBdr>
        </w:div>
        <w:div w:id="1755735874">
          <w:marLeft w:val="0"/>
          <w:marRight w:val="0"/>
          <w:marTop w:val="0"/>
          <w:marBottom w:val="0"/>
          <w:divBdr>
            <w:top w:val="none" w:sz="0" w:space="0" w:color="auto"/>
            <w:left w:val="none" w:sz="0" w:space="0" w:color="auto"/>
            <w:bottom w:val="none" w:sz="0" w:space="0" w:color="auto"/>
            <w:right w:val="none" w:sz="0" w:space="0" w:color="auto"/>
          </w:divBdr>
        </w:div>
        <w:div w:id="149561727">
          <w:marLeft w:val="0"/>
          <w:marRight w:val="0"/>
          <w:marTop w:val="0"/>
          <w:marBottom w:val="0"/>
          <w:divBdr>
            <w:top w:val="none" w:sz="0" w:space="0" w:color="auto"/>
            <w:left w:val="none" w:sz="0" w:space="0" w:color="auto"/>
            <w:bottom w:val="none" w:sz="0" w:space="0" w:color="auto"/>
            <w:right w:val="none" w:sz="0" w:space="0" w:color="auto"/>
          </w:divBdr>
        </w:div>
        <w:div w:id="500316890">
          <w:marLeft w:val="0"/>
          <w:marRight w:val="0"/>
          <w:marTop w:val="0"/>
          <w:marBottom w:val="0"/>
          <w:divBdr>
            <w:top w:val="none" w:sz="0" w:space="0" w:color="auto"/>
            <w:left w:val="none" w:sz="0" w:space="0" w:color="auto"/>
            <w:bottom w:val="none" w:sz="0" w:space="0" w:color="auto"/>
            <w:right w:val="none" w:sz="0" w:space="0" w:color="auto"/>
          </w:divBdr>
        </w:div>
        <w:div w:id="1685284565">
          <w:marLeft w:val="0"/>
          <w:marRight w:val="0"/>
          <w:marTop w:val="0"/>
          <w:marBottom w:val="0"/>
          <w:divBdr>
            <w:top w:val="none" w:sz="0" w:space="0" w:color="auto"/>
            <w:left w:val="none" w:sz="0" w:space="0" w:color="auto"/>
            <w:bottom w:val="none" w:sz="0" w:space="0" w:color="auto"/>
            <w:right w:val="none" w:sz="0" w:space="0" w:color="auto"/>
          </w:divBdr>
        </w:div>
        <w:div w:id="843939624">
          <w:marLeft w:val="0"/>
          <w:marRight w:val="0"/>
          <w:marTop w:val="0"/>
          <w:marBottom w:val="0"/>
          <w:divBdr>
            <w:top w:val="none" w:sz="0" w:space="0" w:color="auto"/>
            <w:left w:val="none" w:sz="0" w:space="0" w:color="auto"/>
            <w:bottom w:val="none" w:sz="0" w:space="0" w:color="auto"/>
            <w:right w:val="none" w:sz="0" w:space="0" w:color="auto"/>
          </w:divBdr>
        </w:div>
        <w:div w:id="1264876559">
          <w:marLeft w:val="0"/>
          <w:marRight w:val="0"/>
          <w:marTop w:val="0"/>
          <w:marBottom w:val="0"/>
          <w:divBdr>
            <w:top w:val="none" w:sz="0" w:space="0" w:color="auto"/>
            <w:left w:val="none" w:sz="0" w:space="0" w:color="auto"/>
            <w:bottom w:val="none" w:sz="0" w:space="0" w:color="auto"/>
            <w:right w:val="none" w:sz="0" w:space="0" w:color="auto"/>
          </w:divBdr>
        </w:div>
        <w:div w:id="1748185400">
          <w:marLeft w:val="0"/>
          <w:marRight w:val="0"/>
          <w:marTop w:val="0"/>
          <w:marBottom w:val="0"/>
          <w:divBdr>
            <w:top w:val="none" w:sz="0" w:space="0" w:color="auto"/>
            <w:left w:val="none" w:sz="0" w:space="0" w:color="auto"/>
            <w:bottom w:val="none" w:sz="0" w:space="0" w:color="auto"/>
            <w:right w:val="none" w:sz="0" w:space="0" w:color="auto"/>
          </w:divBdr>
        </w:div>
        <w:div w:id="1318343857">
          <w:marLeft w:val="0"/>
          <w:marRight w:val="0"/>
          <w:marTop w:val="0"/>
          <w:marBottom w:val="0"/>
          <w:divBdr>
            <w:top w:val="none" w:sz="0" w:space="0" w:color="auto"/>
            <w:left w:val="none" w:sz="0" w:space="0" w:color="auto"/>
            <w:bottom w:val="none" w:sz="0" w:space="0" w:color="auto"/>
            <w:right w:val="none" w:sz="0" w:space="0" w:color="auto"/>
          </w:divBdr>
        </w:div>
        <w:div w:id="615479931">
          <w:marLeft w:val="0"/>
          <w:marRight w:val="0"/>
          <w:marTop w:val="0"/>
          <w:marBottom w:val="0"/>
          <w:divBdr>
            <w:top w:val="none" w:sz="0" w:space="0" w:color="auto"/>
            <w:left w:val="none" w:sz="0" w:space="0" w:color="auto"/>
            <w:bottom w:val="none" w:sz="0" w:space="0" w:color="auto"/>
            <w:right w:val="none" w:sz="0" w:space="0" w:color="auto"/>
          </w:divBdr>
        </w:div>
        <w:div w:id="1751192420">
          <w:marLeft w:val="0"/>
          <w:marRight w:val="0"/>
          <w:marTop w:val="0"/>
          <w:marBottom w:val="0"/>
          <w:divBdr>
            <w:top w:val="none" w:sz="0" w:space="0" w:color="auto"/>
            <w:left w:val="none" w:sz="0" w:space="0" w:color="auto"/>
            <w:bottom w:val="none" w:sz="0" w:space="0" w:color="auto"/>
            <w:right w:val="none" w:sz="0" w:space="0" w:color="auto"/>
          </w:divBdr>
        </w:div>
        <w:div w:id="2076736737">
          <w:marLeft w:val="0"/>
          <w:marRight w:val="0"/>
          <w:marTop w:val="0"/>
          <w:marBottom w:val="0"/>
          <w:divBdr>
            <w:top w:val="none" w:sz="0" w:space="0" w:color="auto"/>
            <w:left w:val="none" w:sz="0" w:space="0" w:color="auto"/>
            <w:bottom w:val="none" w:sz="0" w:space="0" w:color="auto"/>
            <w:right w:val="none" w:sz="0" w:space="0" w:color="auto"/>
          </w:divBdr>
        </w:div>
        <w:div w:id="1852523920">
          <w:marLeft w:val="0"/>
          <w:marRight w:val="0"/>
          <w:marTop w:val="0"/>
          <w:marBottom w:val="0"/>
          <w:divBdr>
            <w:top w:val="none" w:sz="0" w:space="0" w:color="auto"/>
            <w:left w:val="none" w:sz="0" w:space="0" w:color="auto"/>
            <w:bottom w:val="none" w:sz="0" w:space="0" w:color="auto"/>
            <w:right w:val="none" w:sz="0" w:space="0" w:color="auto"/>
          </w:divBdr>
        </w:div>
      </w:divsChild>
    </w:div>
    <w:div w:id="716974477">
      <w:bodyDiv w:val="1"/>
      <w:marLeft w:val="0"/>
      <w:marRight w:val="0"/>
      <w:marTop w:val="0"/>
      <w:marBottom w:val="0"/>
      <w:divBdr>
        <w:top w:val="none" w:sz="0" w:space="0" w:color="auto"/>
        <w:left w:val="none" w:sz="0" w:space="0" w:color="auto"/>
        <w:bottom w:val="none" w:sz="0" w:space="0" w:color="auto"/>
        <w:right w:val="none" w:sz="0" w:space="0" w:color="auto"/>
      </w:divBdr>
    </w:div>
    <w:div w:id="722871881">
      <w:bodyDiv w:val="1"/>
      <w:marLeft w:val="0"/>
      <w:marRight w:val="0"/>
      <w:marTop w:val="0"/>
      <w:marBottom w:val="0"/>
      <w:divBdr>
        <w:top w:val="none" w:sz="0" w:space="0" w:color="auto"/>
        <w:left w:val="none" w:sz="0" w:space="0" w:color="auto"/>
        <w:bottom w:val="none" w:sz="0" w:space="0" w:color="auto"/>
        <w:right w:val="none" w:sz="0" w:space="0" w:color="auto"/>
      </w:divBdr>
      <w:divsChild>
        <w:div w:id="410856497">
          <w:marLeft w:val="1008"/>
          <w:marRight w:val="0"/>
          <w:marTop w:val="0"/>
          <w:marBottom w:val="101"/>
          <w:divBdr>
            <w:top w:val="none" w:sz="0" w:space="0" w:color="auto"/>
            <w:left w:val="none" w:sz="0" w:space="0" w:color="auto"/>
            <w:bottom w:val="none" w:sz="0" w:space="0" w:color="auto"/>
            <w:right w:val="none" w:sz="0" w:space="0" w:color="auto"/>
          </w:divBdr>
        </w:div>
        <w:div w:id="1485119671">
          <w:marLeft w:val="1008"/>
          <w:marRight w:val="0"/>
          <w:marTop w:val="0"/>
          <w:marBottom w:val="101"/>
          <w:divBdr>
            <w:top w:val="none" w:sz="0" w:space="0" w:color="auto"/>
            <w:left w:val="none" w:sz="0" w:space="0" w:color="auto"/>
            <w:bottom w:val="none" w:sz="0" w:space="0" w:color="auto"/>
            <w:right w:val="none" w:sz="0" w:space="0" w:color="auto"/>
          </w:divBdr>
        </w:div>
        <w:div w:id="1542204443">
          <w:marLeft w:val="1008"/>
          <w:marRight w:val="0"/>
          <w:marTop w:val="0"/>
          <w:marBottom w:val="101"/>
          <w:divBdr>
            <w:top w:val="none" w:sz="0" w:space="0" w:color="auto"/>
            <w:left w:val="none" w:sz="0" w:space="0" w:color="auto"/>
            <w:bottom w:val="none" w:sz="0" w:space="0" w:color="auto"/>
            <w:right w:val="none" w:sz="0" w:space="0" w:color="auto"/>
          </w:divBdr>
        </w:div>
      </w:divsChild>
    </w:div>
    <w:div w:id="728040648">
      <w:bodyDiv w:val="1"/>
      <w:marLeft w:val="0"/>
      <w:marRight w:val="0"/>
      <w:marTop w:val="0"/>
      <w:marBottom w:val="0"/>
      <w:divBdr>
        <w:top w:val="none" w:sz="0" w:space="0" w:color="auto"/>
        <w:left w:val="none" w:sz="0" w:space="0" w:color="auto"/>
        <w:bottom w:val="none" w:sz="0" w:space="0" w:color="auto"/>
        <w:right w:val="none" w:sz="0" w:space="0" w:color="auto"/>
      </w:divBdr>
    </w:div>
    <w:div w:id="729616934">
      <w:bodyDiv w:val="1"/>
      <w:marLeft w:val="0"/>
      <w:marRight w:val="0"/>
      <w:marTop w:val="0"/>
      <w:marBottom w:val="0"/>
      <w:divBdr>
        <w:top w:val="none" w:sz="0" w:space="0" w:color="auto"/>
        <w:left w:val="none" w:sz="0" w:space="0" w:color="auto"/>
        <w:bottom w:val="none" w:sz="0" w:space="0" w:color="auto"/>
        <w:right w:val="none" w:sz="0" w:space="0" w:color="auto"/>
      </w:divBdr>
    </w:div>
    <w:div w:id="740953074">
      <w:bodyDiv w:val="1"/>
      <w:marLeft w:val="0"/>
      <w:marRight w:val="0"/>
      <w:marTop w:val="0"/>
      <w:marBottom w:val="0"/>
      <w:divBdr>
        <w:top w:val="none" w:sz="0" w:space="0" w:color="auto"/>
        <w:left w:val="none" w:sz="0" w:space="0" w:color="auto"/>
        <w:bottom w:val="none" w:sz="0" w:space="0" w:color="auto"/>
        <w:right w:val="none" w:sz="0" w:space="0" w:color="auto"/>
      </w:divBdr>
    </w:div>
    <w:div w:id="746850490">
      <w:bodyDiv w:val="1"/>
      <w:marLeft w:val="0"/>
      <w:marRight w:val="0"/>
      <w:marTop w:val="0"/>
      <w:marBottom w:val="0"/>
      <w:divBdr>
        <w:top w:val="none" w:sz="0" w:space="0" w:color="auto"/>
        <w:left w:val="none" w:sz="0" w:space="0" w:color="auto"/>
        <w:bottom w:val="none" w:sz="0" w:space="0" w:color="auto"/>
        <w:right w:val="none" w:sz="0" w:space="0" w:color="auto"/>
      </w:divBdr>
    </w:div>
    <w:div w:id="763648445">
      <w:bodyDiv w:val="1"/>
      <w:marLeft w:val="0"/>
      <w:marRight w:val="0"/>
      <w:marTop w:val="0"/>
      <w:marBottom w:val="0"/>
      <w:divBdr>
        <w:top w:val="none" w:sz="0" w:space="0" w:color="auto"/>
        <w:left w:val="none" w:sz="0" w:space="0" w:color="auto"/>
        <w:bottom w:val="none" w:sz="0" w:space="0" w:color="auto"/>
        <w:right w:val="none" w:sz="0" w:space="0" w:color="auto"/>
      </w:divBdr>
    </w:div>
    <w:div w:id="777724362">
      <w:bodyDiv w:val="1"/>
      <w:marLeft w:val="0"/>
      <w:marRight w:val="0"/>
      <w:marTop w:val="0"/>
      <w:marBottom w:val="0"/>
      <w:divBdr>
        <w:top w:val="none" w:sz="0" w:space="0" w:color="auto"/>
        <w:left w:val="none" w:sz="0" w:space="0" w:color="auto"/>
        <w:bottom w:val="none" w:sz="0" w:space="0" w:color="auto"/>
        <w:right w:val="none" w:sz="0" w:space="0" w:color="auto"/>
      </w:divBdr>
    </w:div>
    <w:div w:id="784075867">
      <w:bodyDiv w:val="1"/>
      <w:marLeft w:val="0"/>
      <w:marRight w:val="0"/>
      <w:marTop w:val="0"/>
      <w:marBottom w:val="0"/>
      <w:divBdr>
        <w:top w:val="none" w:sz="0" w:space="0" w:color="auto"/>
        <w:left w:val="none" w:sz="0" w:space="0" w:color="auto"/>
        <w:bottom w:val="none" w:sz="0" w:space="0" w:color="auto"/>
        <w:right w:val="none" w:sz="0" w:space="0" w:color="auto"/>
      </w:divBdr>
    </w:div>
    <w:div w:id="789085358">
      <w:bodyDiv w:val="1"/>
      <w:marLeft w:val="0"/>
      <w:marRight w:val="0"/>
      <w:marTop w:val="0"/>
      <w:marBottom w:val="0"/>
      <w:divBdr>
        <w:top w:val="none" w:sz="0" w:space="0" w:color="auto"/>
        <w:left w:val="none" w:sz="0" w:space="0" w:color="auto"/>
        <w:bottom w:val="none" w:sz="0" w:space="0" w:color="auto"/>
        <w:right w:val="none" w:sz="0" w:space="0" w:color="auto"/>
      </w:divBdr>
    </w:div>
    <w:div w:id="802817280">
      <w:bodyDiv w:val="1"/>
      <w:marLeft w:val="0"/>
      <w:marRight w:val="0"/>
      <w:marTop w:val="0"/>
      <w:marBottom w:val="0"/>
      <w:divBdr>
        <w:top w:val="none" w:sz="0" w:space="0" w:color="auto"/>
        <w:left w:val="none" w:sz="0" w:space="0" w:color="auto"/>
        <w:bottom w:val="none" w:sz="0" w:space="0" w:color="auto"/>
        <w:right w:val="none" w:sz="0" w:space="0" w:color="auto"/>
      </w:divBdr>
    </w:div>
    <w:div w:id="821850646">
      <w:bodyDiv w:val="1"/>
      <w:marLeft w:val="0"/>
      <w:marRight w:val="0"/>
      <w:marTop w:val="0"/>
      <w:marBottom w:val="0"/>
      <w:divBdr>
        <w:top w:val="none" w:sz="0" w:space="0" w:color="auto"/>
        <w:left w:val="none" w:sz="0" w:space="0" w:color="auto"/>
        <w:bottom w:val="none" w:sz="0" w:space="0" w:color="auto"/>
        <w:right w:val="none" w:sz="0" w:space="0" w:color="auto"/>
      </w:divBdr>
    </w:div>
    <w:div w:id="829255982">
      <w:bodyDiv w:val="1"/>
      <w:marLeft w:val="0"/>
      <w:marRight w:val="0"/>
      <w:marTop w:val="0"/>
      <w:marBottom w:val="0"/>
      <w:divBdr>
        <w:top w:val="none" w:sz="0" w:space="0" w:color="auto"/>
        <w:left w:val="none" w:sz="0" w:space="0" w:color="auto"/>
        <w:bottom w:val="none" w:sz="0" w:space="0" w:color="auto"/>
        <w:right w:val="none" w:sz="0" w:space="0" w:color="auto"/>
      </w:divBdr>
    </w:div>
    <w:div w:id="880899466">
      <w:bodyDiv w:val="1"/>
      <w:marLeft w:val="0"/>
      <w:marRight w:val="0"/>
      <w:marTop w:val="0"/>
      <w:marBottom w:val="0"/>
      <w:divBdr>
        <w:top w:val="none" w:sz="0" w:space="0" w:color="auto"/>
        <w:left w:val="none" w:sz="0" w:space="0" w:color="auto"/>
        <w:bottom w:val="none" w:sz="0" w:space="0" w:color="auto"/>
        <w:right w:val="none" w:sz="0" w:space="0" w:color="auto"/>
      </w:divBdr>
    </w:div>
    <w:div w:id="907571989">
      <w:bodyDiv w:val="1"/>
      <w:marLeft w:val="0"/>
      <w:marRight w:val="0"/>
      <w:marTop w:val="0"/>
      <w:marBottom w:val="0"/>
      <w:divBdr>
        <w:top w:val="none" w:sz="0" w:space="0" w:color="auto"/>
        <w:left w:val="none" w:sz="0" w:space="0" w:color="auto"/>
        <w:bottom w:val="none" w:sz="0" w:space="0" w:color="auto"/>
        <w:right w:val="none" w:sz="0" w:space="0" w:color="auto"/>
      </w:divBdr>
      <w:divsChild>
        <w:div w:id="337195807">
          <w:marLeft w:val="0"/>
          <w:marRight w:val="0"/>
          <w:marTop w:val="0"/>
          <w:marBottom w:val="101"/>
          <w:divBdr>
            <w:top w:val="none" w:sz="0" w:space="0" w:color="auto"/>
            <w:left w:val="none" w:sz="0" w:space="0" w:color="auto"/>
            <w:bottom w:val="none" w:sz="0" w:space="0" w:color="auto"/>
            <w:right w:val="none" w:sz="0" w:space="0" w:color="auto"/>
          </w:divBdr>
        </w:div>
        <w:div w:id="371730669">
          <w:marLeft w:val="1008"/>
          <w:marRight w:val="0"/>
          <w:marTop w:val="0"/>
          <w:marBottom w:val="101"/>
          <w:divBdr>
            <w:top w:val="none" w:sz="0" w:space="0" w:color="auto"/>
            <w:left w:val="none" w:sz="0" w:space="0" w:color="auto"/>
            <w:bottom w:val="none" w:sz="0" w:space="0" w:color="auto"/>
            <w:right w:val="none" w:sz="0" w:space="0" w:color="auto"/>
          </w:divBdr>
        </w:div>
        <w:div w:id="375129824">
          <w:marLeft w:val="1008"/>
          <w:marRight w:val="0"/>
          <w:marTop w:val="0"/>
          <w:marBottom w:val="101"/>
          <w:divBdr>
            <w:top w:val="none" w:sz="0" w:space="0" w:color="auto"/>
            <w:left w:val="none" w:sz="0" w:space="0" w:color="auto"/>
            <w:bottom w:val="none" w:sz="0" w:space="0" w:color="auto"/>
            <w:right w:val="none" w:sz="0" w:space="0" w:color="auto"/>
          </w:divBdr>
        </w:div>
        <w:div w:id="474643573">
          <w:marLeft w:val="1008"/>
          <w:marRight w:val="0"/>
          <w:marTop w:val="0"/>
          <w:marBottom w:val="101"/>
          <w:divBdr>
            <w:top w:val="none" w:sz="0" w:space="0" w:color="auto"/>
            <w:left w:val="none" w:sz="0" w:space="0" w:color="auto"/>
            <w:bottom w:val="none" w:sz="0" w:space="0" w:color="auto"/>
            <w:right w:val="none" w:sz="0" w:space="0" w:color="auto"/>
          </w:divBdr>
        </w:div>
        <w:div w:id="839857834">
          <w:marLeft w:val="1008"/>
          <w:marRight w:val="0"/>
          <w:marTop w:val="0"/>
          <w:marBottom w:val="101"/>
          <w:divBdr>
            <w:top w:val="none" w:sz="0" w:space="0" w:color="auto"/>
            <w:left w:val="none" w:sz="0" w:space="0" w:color="auto"/>
            <w:bottom w:val="none" w:sz="0" w:space="0" w:color="auto"/>
            <w:right w:val="none" w:sz="0" w:space="0" w:color="auto"/>
          </w:divBdr>
        </w:div>
        <w:div w:id="859004444">
          <w:marLeft w:val="1008"/>
          <w:marRight w:val="0"/>
          <w:marTop w:val="0"/>
          <w:marBottom w:val="101"/>
          <w:divBdr>
            <w:top w:val="none" w:sz="0" w:space="0" w:color="auto"/>
            <w:left w:val="none" w:sz="0" w:space="0" w:color="auto"/>
            <w:bottom w:val="none" w:sz="0" w:space="0" w:color="auto"/>
            <w:right w:val="none" w:sz="0" w:space="0" w:color="auto"/>
          </w:divBdr>
        </w:div>
        <w:div w:id="1036388790">
          <w:marLeft w:val="1008"/>
          <w:marRight w:val="0"/>
          <w:marTop w:val="0"/>
          <w:marBottom w:val="101"/>
          <w:divBdr>
            <w:top w:val="none" w:sz="0" w:space="0" w:color="auto"/>
            <w:left w:val="none" w:sz="0" w:space="0" w:color="auto"/>
            <w:bottom w:val="none" w:sz="0" w:space="0" w:color="auto"/>
            <w:right w:val="none" w:sz="0" w:space="0" w:color="auto"/>
          </w:divBdr>
        </w:div>
        <w:div w:id="1105224869">
          <w:marLeft w:val="1008"/>
          <w:marRight w:val="0"/>
          <w:marTop w:val="0"/>
          <w:marBottom w:val="101"/>
          <w:divBdr>
            <w:top w:val="none" w:sz="0" w:space="0" w:color="auto"/>
            <w:left w:val="none" w:sz="0" w:space="0" w:color="auto"/>
            <w:bottom w:val="none" w:sz="0" w:space="0" w:color="auto"/>
            <w:right w:val="none" w:sz="0" w:space="0" w:color="auto"/>
          </w:divBdr>
        </w:div>
        <w:div w:id="1110584711">
          <w:marLeft w:val="1008"/>
          <w:marRight w:val="0"/>
          <w:marTop w:val="0"/>
          <w:marBottom w:val="101"/>
          <w:divBdr>
            <w:top w:val="none" w:sz="0" w:space="0" w:color="auto"/>
            <w:left w:val="none" w:sz="0" w:space="0" w:color="auto"/>
            <w:bottom w:val="none" w:sz="0" w:space="0" w:color="auto"/>
            <w:right w:val="none" w:sz="0" w:space="0" w:color="auto"/>
          </w:divBdr>
        </w:div>
        <w:div w:id="1153448780">
          <w:marLeft w:val="1008"/>
          <w:marRight w:val="0"/>
          <w:marTop w:val="0"/>
          <w:marBottom w:val="101"/>
          <w:divBdr>
            <w:top w:val="none" w:sz="0" w:space="0" w:color="auto"/>
            <w:left w:val="none" w:sz="0" w:space="0" w:color="auto"/>
            <w:bottom w:val="none" w:sz="0" w:space="0" w:color="auto"/>
            <w:right w:val="none" w:sz="0" w:space="0" w:color="auto"/>
          </w:divBdr>
        </w:div>
        <w:div w:id="1470704995">
          <w:marLeft w:val="1008"/>
          <w:marRight w:val="0"/>
          <w:marTop w:val="0"/>
          <w:marBottom w:val="101"/>
          <w:divBdr>
            <w:top w:val="none" w:sz="0" w:space="0" w:color="auto"/>
            <w:left w:val="none" w:sz="0" w:space="0" w:color="auto"/>
            <w:bottom w:val="none" w:sz="0" w:space="0" w:color="auto"/>
            <w:right w:val="none" w:sz="0" w:space="0" w:color="auto"/>
          </w:divBdr>
        </w:div>
        <w:div w:id="1823427224">
          <w:marLeft w:val="1008"/>
          <w:marRight w:val="0"/>
          <w:marTop w:val="0"/>
          <w:marBottom w:val="101"/>
          <w:divBdr>
            <w:top w:val="none" w:sz="0" w:space="0" w:color="auto"/>
            <w:left w:val="none" w:sz="0" w:space="0" w:color="auto"/>
            <w:bottom w:val="none" w:sz="0" w:space="0" w:color="auto"/>
            <w:right w:val="none" w:sz="0" w:space="0" w:color="auto"/>
          </w:divBdr>
        </w:div>
        <w:div w:id="2134590963">
          <w:marLeft w:val="1008"/>
          <w:marRight w:val="0"/>
          <w:marTop w:val="0"/>
          <w:marBottom w:val="101"/>
          <w:divBdr>
            <w:top w:val="none" w:sz="0" w:space="0" w:color="auto"/>
            <w:left w:val="none" w:sz="0" w:space="0" w:color="auto"/>
            <w:bottom w:val="none" w:sz="0" w:space="0" w:color="auto"/>
            <w:right w:val="none" w:sz="0" w:space="0" w:color="auto"/>
          </w:divBdr>
        </w:div>
      </w:divsChild>
    </w:div>
    <w:div w:id="927806521">
      <w:bodyDiv w:val="1"/>
      <w:marLeft w:val="0"/>
      <w:marRight w:val="0"/>
      <w:marTop w:val="0"/>
      <w:marBottom w:val="0"/>
      <w:divBdr>
        <w:top w:val="none" w:sz="0" w:space="0" w:color="auto"/>
        <w:left w:val="none" w:sz="0" w:space="0" w:color="auto"/>
        <w:bottom w:val="none" w:sz="0" w:space="0" w:color="auto"/>
        <w:right w:val="none" w:sz="0" w:space="0" w:color="auto"/>
      </w:divBdr>
    </w:div>
    <w:div w:id="933319819">
      <w:bodyDiv w:val="1"/>
      <w:marLeft w:val="0"/>
      <w:marRight w:val="0"/>
      <w:marTop w:val="0"/>
      <w:marBottom w:val="0"/>
      <w:divBdr>
        <w:top w:val="none" w:sz="0" w:space="0" w:color="auto"/>
        <w:left w:val="none" w:sz="0" w:space="0" w:color="auto"/>
        <w:bottom w:val="none" w:sz="0" w:space="0" w:color="auto"/>
        <w:right w:val="none" w:sz="0" w:space="0" w:color="auto"/>
      </w:divBdr>
    </w:div>
    <w:div w:id="941034386">
      <w:bodyDiv w:val="1"/>
      <w:marLeft w:val="0"/>
      <w:marRight w:val="0"/>
      <w:marTop w:val="0"/>
      <w:marBottom w:val="0"/>
      <w:divBdr>
        <w:top w:val="none" w:sz="0" w:space="0" w:color="auto"/>
        <w:left w:val="none" w:sz="0" w:space="0" w:color="auto"/>
        <w:bottom w:val="none" w:sz="0" w:space="0" w:color="auto"/>
        <w:right w:val="none" w:sz="0" w:space="0" w:color="auto"/>
      </w:divBdr>
    </w:div>
    <w:div w:id="959728242">
      <w:bodyDiv w:val="1"/>
      <w:marLeft w:val="0"/>
      <w:marRight w:val="0"/>
      <w:marTop w:val="0"/>
      <w:marBottom w:val="0"/>
      <w:divBdr>
        <w:top w:val="none" w:sz="0" w:space="0" w:color="auto"/>
        <w:left w:val="none" w:sz="0" w:space="0" w:color="auto"/>
        <w:bottom w:val="none" w:sz="0" w:space="0" w:color="auto"/>
        <w:right w:val="none" w:sz="0" w:space="0" w:color="auto"/>
      </w:divBdr>
    </w:div>
    <w:div w:id="982462539">
      <w:bodyDiv w:val="1"/>
      <w:marLeft w:val="0"/>
      <w:marRight w:val="0"/>
      <w:marTop w:val="0"/>
      <w:marBottom w:val="0"/>
      <w:divBdr>
        <w:top w:val="none" w:sz="0" w:space="0" w:color="auto"/>
        <w:left w:val="none" w:sz="0" w:space="0" w:color="auto"/>
        <w:bottom w:val="none" w:sz="0" w:space="0" w:color="auto"/>
        <w:right w:val="none" w:sz="0" w:space="0" w:color="auto"/>
      </w:divBdr>
    </w:div>
    <w:div w:id="1017655856">
      <w:bodyDiv w:val="1"/>
      <w:marLeft w:val="0"/>
      <w:marRight w:val="0"/>
      <w:marTop w:val="0"/>
      <w:marBottom w:val="0"/>
      <w:divBdr>
        <w:top w:val="none" w:sz="0" w:space="0" w:color="auto"/>
        <w:left w:val="none" w:sz="0" w:space="0" w:color="auto"/>
        <w:bottom w:val="none" w:sz="0" w:space="0" w:color="auto"/>
        <w:right w:val="none" w:sz="0" w:space="0" w:color="auto"/>
      </w:divBdr>
    </w:div>
    <w:div w:id="1032069994">
      <w:bodyDiv w:val="1"/>
      <w:marLeft w:val="0"/>
      <w:marRight w:val="0"/>
      <w:marTop w:val="0"/>
      <w:marBottom w:val="0"/>
      <w:divBdr>
        <w:top w:val="none" w:sz="0" w:space="0" w:color="auto"/>
        <w:left w:val="none" w:sz="0" w:space="0" w:color="auto"/>
        <w:bottom w:val="none" w:sz="0" w:space="0" w:color="auto"/>
        <w:right w:val="none" w:sz="0" w:space="0" w:color="auto"/>
      </w:divBdr>
    </w:div>
    <w:div w:id="1068379417">
      <w:bodyDiv w:val="1"/>
      <w:marLeft w:val="0"/>
      <w:marRight w:val="0"/>
      <w:marTop w:val="0"/>
      <w:marBottom w:val="0"/>
      <w:divBdr>
        <w:top w:val="none" w:sz="0" w:space="0" w:color="auto"/>
        <w:left w:val="none" w:sz="0" w:space="0" w:color="auto"/>
        <w:bottom w:val="none" w:sz="0" w:space="0" w:color="auto"/>
        <w:right w:val="none" w:sz="0" w:space="0" w:color="auto"/>
      </w:divBdr>
    </w:div>
    <w:div w:id="1099761705">
      <w:bodyDiv w:val="1"/>
      <w:marLeft w:val="0"/>
      <w:marRight w:val="0"/>
      <w:marTop w:val="0"/>
      <w:marBottom w:val="0"/>
      <w:divBdr>
        <w:top w:val="none" w:sz="0" w:space="0" w:color="auto"/>
        <w:left w:val="none" w:sz="0" w:space="0" w:color="auto"/>
        <w:bottom w:val="none" w:sz="0" w:space="0" w:color="auto"/>
        <w:right w:val="none" w:sz="0" w:space="0" w:color="auto"/>
      </w:divBdr>
    </w:div>
    <w:div w:id="1132288708">
      <w:bodyDiv w:val="1"/>
      <w:marLeft w:val="0"/>
      <w:marRight w:val="0"/>
      <w:marTop w:val="0"/>
      <w:marBottom w:val="0"/>
      <w:divBdr>
        <w:top w:val="none" w:sz="0" w:space="0" w:color="auto"/>
        <w:left w:val="none" w:sz="0" w:space="0" w:color="auto"/>
        <w:bottom w:val="none" w:sz="0" w:space="0" w:color="auto"/>
        <w:right w:val="none" w:sz="0" w:space="0" w:color="auto"/>
      </w:divBdr>
    </w:div>
    <w:div w:id="1166021877">
      <w:bodyDiv w:val="1"/>
      <w:marLeft w:val="0"/>
      <w:marRight w:val="0"/>
      <w:marTop w:val="0"/>
      <w:marBottom w:val="0"/>
      <w:divBdr>
        <w:top w:val="none" w:sz="0" w:space="0" w:color="auto"/>
        <w:left w:val="none" w:sz="0" w:space="0" w:color="auto"/>
        <w:bottom w:val="none" w:sz="0" w:space="0" w:color="auto"/>
        <w:right w:val="none" w:sz="0" w:space="0" w:color="auto"/>
      </w:divBdr>
    </w:div>
    <w:div w:id="1199665712">
      <w:bodyDiv w:val="1"/>
      <w:marLeft w:val="0"/>
      <w:marRight w:val="0"/>
      <w:marTop w:val="0"/>
      <w:marBottom w:val="0"/>
      <w:divBdr>
        <w:top w:val="none" w:sz="0" w:space="0" w:color="auto"/>
        <w:left w:val="none" w:sz="0" w:space="0" w:color="auto"/>
        <w:bottom w:val="none" w:sz="0" w:space="0" w:color="auto"/>
        <w:right w:val="none" w:sz="0" w:space="0" w:color="auto"/>
      </w:divBdr>
    </w:div>
    <w:div w:id="1212574405">
      <w:bodyDiv w:val="1"/>
      <w:marLeft w:val="0"/>
      <w:marRight w:val="0"/>
      <w:marTop w:val="0"/>
      <w:marBottom w:val="0"/>
      <w:divBdr>
        <w:top w:val="none" w:sz="0" w:space="0" w:color="auto"/>
        <w:left w:val="none" w:sz="0" w:space="0" w:color="auto"/>
        <w:bottom w:val="none" w:sz="0" w:space="0" w:color="auto"/>
        <w:right w:val="none" w:sz="0" w:space="0" w:color="auto"/>
      </w:divBdr>
    </w:div>
    <w:div w:id="1215195503">
      <w:bodyDiv w:val="1"/>
      <w:marLeft w:val="0"/>
      <w:marRight w:val="0"/>
      <w:marTop w:val="0"/>
      <w:marBottom w:val="0"/>
      <w:divBdr>
        <w:top w:val="none" w:sz="0" w:space="0" w:color="auto"/>
        <w:left w:val="none" w:sz="0" w:space="0" w:color="auto"/>
        <w:bottom w:val="none" w:sz="0" w:space="0" w:color="auto"/>
        <w:right w:val="none" w:sz="0" w:space="0" w:color="auto"/>
      </w:divBdr>
    </w:div>
    <w:div w:id="1221746056">
      <w:bodyDiv w:val="1"/>
      <w:marLeft w:val="0"/>
      <w:marRight w:val="0"/>
      <w:marTop w:val="0"/>
      <w:marBottom w:val="0"/>
      <w:divBdr>
        <w:top w:val="none" w:sz="0" w:space="0" w:color="auto"/>
        <w:left w:val="none" w:sz="0" w:space="0" w:color="auto"/>
        <w:bottom w:val="none" w:sz="0" w:space="0" w:color="auto"/>
        <w:right w:val="none" w:sz="0" w:space="0" w:color="auto"/>
      </w:divBdr>
    </w:div>
    <w:div w:id="1225410100">
      <w:bodyDiv w:val="1"/>
      <w:marLeft w:val="0"/>
      <w:marRight w:val="0"/>
      <w:marTop w:val="0"/>
      <w:marBottom w:val="0"/>
      <w:divBdr>
        <w:top w:val="none" w:sz="0" w:space="0" w:color="auto"/>
        <w:left w:val="none" w:sz="0" w:space="0" w:color="auto"/>
        <w:bottom w:val="none" w:sz="0" w:space="0" w:color="auto"/>
        <w:right w:val="none" w:sz="0" w:space="0" w:color="auto"/>
      </w:divBdr>
    </w:div>
    <w:div w:id="1258447533">
      <w:bodyDiv w:val="1"/>
      <w:marLeft w:val="0"/>
      <w:marRight w:val="0"/>
      <w:marTop w:val="0"/>
      <w:marBottom w:val="0"/>
      <w:divBdr>
        <w:top w:val="none" w:sz="0" w:space="0" w:color="auto"/>
        <w:left w:val="none" w:sz="0" w:space="0" w:color="auto"/>
        <w:bottom w:val="none" w:sz="0" w:space="0" w:color="auto"/>
        <w:right w:val="none" w:sz="0" w:space="0" w:color="auto"/>
      </w:divBdr>
    </w:div>
    <w:div w:id="1303265509">
      <w:bodyDiv w:val="1"/>
      <w:marLeft w:val="0"/>
      <w:marRight w:val="0"/>
      <w:marTop w:val="0"/>
      <w:marBottom w:val="0"/>
      <w:divBdr>
        <w:top w:val="none" w:sz="0" w:space="0" w:color="auto"/>
        <w:left w:val="none" w:sz="0" w:space="0" w:color="auto"/>
        <w:bottom w:val="none" w:sz="0" w:space="0" w:color="auto"/>
        <w:right w:val="none" w:sz="0" w:space="0" w:color="auto"/>
      </w:divBdr>
    </w:div>
    <w:div w:id="1304853769">
      <w:bodyDiv w:val="1"/>
      <w:marLeft w:val="0"/>
      <w:marRight w:val="0"/>
      <w:marTop w:val="0"/>
      <w:marBottom w:val="0"/>
      <w:divBdr>
        <w:top w:val="none" w:sz="0" w:space="0" w:color="auto"/>
        <w:left w:val="none" w:sz="0" w:space="0" w:color="auto"/>
        <w:bottom w:val="none" w:sz="0" w:space="0" w:color="auto"/>
        <w:right w:val="none" w:sz="0" w:space="0" w:color="auto"/>
      </w:divBdr>
    </w:div>
    <w:div w:id="1315910333">
      <w:bodyDiv w:val="1"/>
      <w:marLeft w:val="0"/>
      <w:marRight w:val="0"/>
      <w:marTop w:val="0"/>
      <w:marBottom w:val="0"/>
      <w:divBdr>
        <w:top w:val="none" w:sz="0" w:space="0" w:color="auto"/>
        <w:left w:val="none" w:sz="0" w:space="0" w:color="auto"/>
        <w:bottom w:val="none" w:sz="0" w:space="0" w:color="auto"/>
        <w:right w:val="none" w:sz="0" w:space="0" w:color="auto"/>
      </w:divBdr>
    </w:div>
    <w:div w:id="1334917460">
      <w:bodyDiv w:val="1"/>
      <w:marLeft w:val="0"/>
      <w:marRight w:val="0"/>
      <w:marTop w:val="0"/>
      <w:marBottom w:val="0"/>
      <w:divBdr>
        <w:top w:val="none" w:sz="0" w:space="0" w:color="auto"/>
        <w:left w:val="none" w:sz="0" w:space="0" w:color="auto"/>
        <w:bottom w:val="none" w:sz="0" w:space="0" w:color="auto"/>
        <w:right w:val="none" w:sz="0" w:space="0" w:color="auto"/>
      </w:divBdr>
    </w:div>
    <w:div w:id="1361659856">
      <w:bodyDiv w:val="1"/>
      <w:marLeft w:val="0"/>
      <w:marRight w:val="0"/>
      <w:marTop w:val="0"/>
      <w:marBottom w:val="0"/>
      <w:divBdr>
        <w:top w:val="none" w:sz="0" w:space="0" w:color="auto"/>
        <w:left w:val="none" w:sz="0" w:space="0" w:color="auto"/>
        <w:bottom w:val="none" w:sz="0" w:space="0" w:color="auto"/>
        <w:right w:val="none" w:sz="0" w:space="0" w:color="auto"/>
      </w:divBdr>
    </w:div>
    <w:div w:id="1384521432">
      <w:bodyDiv w:val="1"/>
      <w:marLeft w:val="0"/>
      <w:marRight w:val="0"/>
      <w:marTop w:val="0"/>
      <w:marBottom w:val="0"/>
      <w:divBdr>
        <w:top w:val="none" w:sz="0" w:space="0" w:color="auto"/>
        <w:left w:val="none" w:sz="0" w:space="0" w:color="auto"/>
        <w:bottom w:val="none" w:sz="0" w:space="0" w:color="auto"/>
        <w:right w:val="none" w:sz="0" w:space="0" w:color="auto"/>
      </w:divBdr>
    </w:div>
    <w:div w:id="1414861490">
      <w:bodyDiv w:val="1"/>
      <w:marLeft w:val="0"/>
      <w:marRight w:val="0"/>
      <w:marTop w:val="0"/>
      <w:marBottom w:val="0"/>
      <w:divBdr>
        <w:top w:val="none" w:sz="0" w:space="0" w:color="auto"/>
        <w:left w:val="none" w:sz="0" w:space="0" w:color="auto"/>
        <w:bottom w:val="none" w:sz="0" w:space="0" w:color="auto"/>
        <w:right w:val="none" w:sz="0" w:space="0" w:color="auto"/>
      </w:divBdr>
    </w:div>
    <w:div w:id="1417165038">
      <w:bodyDiv w:val="1"/>
      <w:marLeft w:val="0"/>
      <w:marRight w:val="0"/>
      <w:marTop w:val="0"/>
      <w:marBottom w:val="0"/>
      <w:divBdr>
        <w:top w:val="none" w:sz="0" w:space="0" w:color="auto"/>
        <w:left w:val="none" w:sz="0" w:space="0" w:color="auto"/>
        <w:bottom w:val="none" w:sz="0" w:space="0" w:color="auto"/>
        <w:right w:val="none" w:sz="0" w:space="0" w:color="auto"/>
      </w:divBdr>
    </w:div>
    <w:div w:id="1439059496">
      <w:bodyDiv w:val="1"/>
      <w:marLeft w:val="0"/>
      <w:marRight w:val="0"/>
      <w:marTop w:val="0"/>
      <w:marBottom w:val="0"/>
      <w:divBdr>
        <w:top w:val="none" w:sz="0" w:space="0" w:color="auto"/>
        <w:left w:val="none" w:sz="0" w:space="0" w:color="auto"/>
        <w:bottom w:val="none" w:sz="0" w:space="0" w:color="auto"/>
        <w:right w:val="none" w:sz="0" w:space="0" w:color="auto"/>
      </w:divBdr>
    </w:div>
    <w:div w:id="1452164969">
      <w:bodyDiv w:val="1"/>
      <w:marLeft w:val="0"/>
      <w:marRight w:val="0"/>
      <w:marTop w:val="0"/>
      <w:marBottom w:val="0"/>
      <w:divBdr>
        <w:top w:val="none" w:sz="0" w:space="0" w:color="auto"/>
        <w:left w:val="none" w:sz="0" w:space="0" w:color="auto"/>
        <w:bottom w:val="none" w:sz="0" w:space="0" w:color="auto"/>
        <w:right w:val="none" w:sz="0" w:space="0" w:color="auto"/>
      </w:divBdr>
    </w:div>
    <w:div w:id="1503472890">
      <w:bodyDiv w:val="1"/>
      <w:marLeft w:val="0"/>
      <w:marRight w:val="0"/>
      <w:marTop w:val="0"/>
      <w:marBottom w:val="0"/>
      <w:divBdr>
        <w:top w:val="none" w:sz="0" w:space="0" w:color="auto"/>
        <w:left w:val="none" w:sz="0" w:space="0" w:color="auto"/>
        <w:bottom w:val="none" w:sz="0" w:space="0" w:color="auto"/>
        <w:right w:val="none" w:sz="0" w:space="0" w:color="auto"/>
      </w:divBdr>
    </w:div>
    <w:div w:id="1543055525">
      <w:bodyDiv w:val="1"/>
      <w:marLeft w:val="0"/>
      <w:marRight w:val="0"/>
      <w:marTop w:val="0"/>
      <w:marBottom w:val="0"/>
      <w:divBdr>
        <w:top w:val="none" w:sz="0" w:space="0" w:color="auto"/>
        <w:left w:val="none" w:sz="0" w:space="0" w:color="auto"/>
        <w:bottom w:val="none" w:sz="0" w:space="0" w:color="auto"/>
        <w:right w:val="none" w:sz="0" w:space="0" w:color="auto"/>
      </w:divBdr>
    </w:div>
    <w:div w:id="1596594675">
      <w:bodyDiv w:val="1"/>
      <w:marLeft w:val="0"/>
      <w:marRight w:val="0"/>
      <w:marTop w:val="0"/>
      <w:marBottom w:val="0"/>
      <w:divBdr>
        <w:top w:val="none" w:sz="0" w:space="0" w:color="auto"/>
        <w:left w:val="none" w:sz="0" w:space="0" w:color="auto"/>
        <w:bottom w:val="none" w:sz="0" w:space="0" w:color="auto"/>
        <w:right w:val="none" w:sz="0" w:space="0" w:color="auto"/>
      </w:divBdr>
    </w:div>
    <w:div w:id="1629579388">
      <w:bodyDiv w:val="1"/>
      <w:marLeft w:val="0"/>
      <w:marRight w:val="0"/>
      <w:marTop w:val="0"/>
      <w:marBottom w:val="0"/>
      <w:divBdr>
        <w:top w:val="none" w:sz="0" w:space="0" w:color="auto"/>
        <w:left w:val="none" w:sz="0" w:space="0" w:color="auto"/>
        <w:bottom w:val="none" w:sz="0" w:space="0" w:color="auto"/>
        <w:right w:val="none" w:sz="0" w:space="0" w:color="auto"/>
      </w:divBdr>
    </w:div>
    <w:div w:id="1641424214">
      <w:bodyDiv w:val="1"/>
      <w:marLeft w:val="0"/>
      <w:marRight w:val="0"/>
      <w:marTop w:val="0"/>
      <w:marBottom w:val="0"/>
      <w:divBdr>
        <w:top w:val="none" w:sz="0" w:space="0" w:color="auto"/>
        <w:left w:val="none" w:sz="0" w:space="0" w:color="auto"/>
        <w:bottom w:val="none" w:sz="0" w:space="0" w:color="auto"/>
        <w:right w:val="none" w:sz="0" w:space="0" w:color="auto"/>
      </w:divBdr>
    </w:div>
    <w:div w:id="1641613245">
      <w:bodyDiv w:val="1"/>
      <w:marLeft w:val="0"/>
      <w:marRight w:val="0"/>
      <w:marTop w:val="0"/>
      <w:marBottom w:val="0"/>
      <w:divBdr>
        <w:top w:val="none" w:sz="0" w:space="0" w:color="auto"/>
        <w:left w:val="none" w:sz="0" w:space="0" w:color="auto"/>
        <w:bottom w:val="none" w:sz="0" w:space="0" w:color="auto"/>
        <w:right w:val="none" w:sz="0" w:space="0" w:color="auto"/>
      </w:divBdr>
    </w:div>
    <w:div w:id="1647470417">
      <w:bodyDiv w:val="1"/>
      <w:marLeft w:val="0"/>
      <w:marRight w:val="0"/>
      <w:marTop w:val="0"/>
      <w:marBottom w:val="0"/>
      <w:divBdr>
        <w:top w:val="none" w:sz="0" w:space="0" w:color="auto"/>
        <w:left w:val="none" w:sz="0" w:space="0" w:color="auto"/>
        <w:bottom w:val="none" w:sz="0" w:space="0" w:color="auto"/>
        <w:right w:val="none" w:sz="0" w:space="0" w:color="auto"/>
      </w:divBdr>
    </w:div>
    <w:div w:id="1655521601">
      <w:bodyDiv w:val="1"/>
      <w:marLeft w:val="0"/>
      <w:marRight w:val="0"/>
      <w:marTop w:val="0"/>
      <w:marBottom w:val="0"/>
      <w:divBdr>
        <w:top w:val="none" w:sz="0" w:space="0" w:color="auto"/>
        <w:left w:val="none" w:sz="0" w:space="0" w:color="auto"/>
        <w:bottom w:val="none" w:sz="0" w:space="0" w:color="auto"/>
        <w:right w:val="none" w:sz="0" w:space="0" w:color="auto"/>
      </w:divBdr>
    </w:div>
    <w:div w:id="1683704915">
      <w:bodyDiv w:val="1"/>
      <w:marLeft w:val="0"/>
      <w:marRight w:val="0"/>
      <w:marTop w:val="0"/>
      <w:marBottom w:val="0"/>
      <w:divBdr>
        <w:top w:val="none" w:sz="0" w:space="0" w:color="auto"/>
        <w:left w:val="none" w:sz="0" w:space="0" w:color="auto"/>
        <w:bottom w:val="none" w:sz="0" w:space="0" w:color="auto"/>
        <w:right w:val="none" w:sz="0" w:space="0" w:color="auto"/>
      </w:divBdr>
    </w:div>
    <w:div w:id="1714113069">
      <w:bodyDiv w:val="1"/>
      <w:marLeft w:val="0"/>
      <w:marRight w:val="0"/>
      <w:marTop w:val="0"/>
      <w:marBottom w:val="0"/>
      <w:divBdr>
        <w:top w:val="none" w:sz="0" w:space="0" w:color="auto"/>
        <w:left w:val="none" w:sz="0" w:space="0" w:color="auto"/>
        <w:bottom w:val="none" w:sz="0" w:space="0" w:color="auto"/>
        <w:right w:val="none" w:sz="0" w:space="0" w:color="auto"/>
      </w:divBdr>
    </w:div>
    <w:div w:id="1717122325">
      <w:bodyDiv w:val="1"/>
      <w:marLeft w:val="0"/>
      <w:marRight w:val="0"/>
      <w:marTop w:val="0"/>
      <w:marBottom w:val="0"/>
      <w:divBdr>
        <w:top w:val="none" w:sz="0" w:space="0" w:color="auto"/>
        <w:left w:val="none" w:sz="0" w:space="0" w:color="auto"/>
        <w:bottom w:val="none" w:sz="0" w:space="0" w:color="auto"/>
        <w:right w:val="none" w:sz="0" w:space="0" w:color="auto"/>
      </w:divBdr>
    </w:div>
    <w:div w:id="1740907606">
      <w:bodyDiv w:val="1"/>
      <w:marLeft w:val="0"/>
      <w:marRight w:val="0"/>
      <w:marTop w:val="0"/>
      <w:marBottom w:val="0"/>
      <w:divBdr>
        <w:top w:val="none" w:sz="0" w:space="0" w:color="auto"/>
        <w:left w:val="none" w:sz="0" w:space="0" w:color="auto"/>
        <w:bottom w:val="none" w:sz="0" w:space="0" w:color="auto"/>
        <w:right w:val="none" w:sz="0" w:space="0" w:color="auto"/>
      </w:divBdr>
    </w:div>
    <w:div w:id="1787040576">
      <w:bodyDiv w:val="1"/>
      <w:marLeft w:val="0"/>
      <w:marRight w:val="0"/>
      <w:marTop w:val="0"/>
      <w:marBottom w:val="0"/>
      <w:divBdr>
        <w:top w:val="none" w:sz="0" w:space="0" w:color="auto"/>
        <w:left w:val="none" w:sz="0" w:space="0" w:color="auto"/>
        <w:bottom w:val="none" w:sz="0" w:space="0" w:color="auto"/>
        <w:right w:val="none" w:sz="0" w:space="0" w:color="auto"/>
      </w:divBdr>
    </w:div>
    <w:div w:id="1794397077">
      <w:bodyDiv w:val="1"/>
      <w:marLeft w:val="0"/>
      <w:marRight w:val="0"/>
      <w:marTop w:val="0"/>
      <w:marBottom w:val="0"/>
      <w:divBdr>
        <w:top w:val="none" w:sz="0" w:space="0" w:color="auto"/>
        <w:left w:val="none" w:sz="0" w:space="0" w:color="auto"/>
        <w:bottom w:val="none" w:sz="0" w:space="0" w:color="auto"/>
        <w:right w:val="none" w:sz="0" w:space="0" w:color="auto"/>
      </w:divBdr>
    </w:div>
    <w:div w:id="1802727534">
      <w:bodyDiv w:val="1"/>
      <w:marLeft w:val="0"/>
      <w:marRight w:val="0"/>
      <w:marTop w:val="0"/>
      <w:marBottom w:val="0"/>
      <w:divBdr>
        <w:top w:val="none" w:sz="0" w:space="0" w:color="auto"/>
        <w:left w:val="none" w:sz="0" w:space="0" w:color="auto"/>
        <w:bottom w:val="none" w:sz="0" w:space="0" w:color="auto"/>
        <w:right w:val="none" w:sz="0" w:space="0" w:color="auto"/>
      </w:divBdr>
    </w:div>
    <w:div w:id="1803037593">
      <w:bodyDiv w:val="1"/>
      <w:marLeft w:val="0"/>
      <w:marRight w:val="0"/>
      <w:marTop w:val="0"/>
      <w:marBottom w:val="0"/>
      <w:divBdr>
        <w:top w:val="none" w:sz="0" w:space="0" w:color="auto"/>
        <w:left w:val="none" w:sz="0" w:space="0" w:color="auto"/>
        <w:bottom w:val="none" w:sz="0" w:space="0" w:color="auto"/>
        <w:right w:val="none" w:sz="0" w:space="0" w:color="auto"/>
      </w:divBdr>
    </w:div>
    <w:div w:id="1806577770">
      <w:bodyDiv w:val="1"/>
      <w:marLeft w:val="0"/>
      <w:marRight w:val="0"/>
      <w:marTop w:val="0"/>
      <w:marBottom w:val="0"/>
      <w:divBdr>
        <w:top w:val="none" w:sz="0" w:space="0" w:color="auto"/>
        <w:left w:val="none" w:sz="0" w:space="0" w:color="auto"/>
        <w:bottom w:val="none" w:sz="0" w:space="0" w:color="auto"/>
        <w:right w:val="none" w:sz="0" w:space="0" w:color="auto"/>
      </w:divBdr>
    </w:div>
    <w:div w:id="1819611218">
      <w:bodyDiv w:val="1"/>
      <w:marLeft w:val="0"/>
      <w:marRight w:val="0"/>
      <w:marTop w:val="0"/>
      <w:marBottom w:val="0"/>
      <w:divBdr>
        <w:top w:val="none" w:sz="0" w:space="0" w:color="auto"/>
        <w:left w:val="none" w:sz="0" w:space="0" w:color="auto"/>
        <w:bottom w:val="none" w:sz="0" w:space="0" w:color="auto"/>
        <w:right w:val="none" w:sz="0" w:space="0" w:color="auto"/>
      </w:divBdr>
    </w:div>
    <w:div w:id="1837377162">
      <w:bodyDiv w:val="1"/>
      <w:marLeft w:val="0"/>
      <w:marRight w:val="0"/>
      <w:marTop w:val="0"/>
      <w:marBottom w:val="0"/>
      <w:divBdr>
        <w:top w:val="none" w:sz="0" w:space="0" w:color="auto"/>
        <w:left w:val="none" w:sz="0" w:space="0" w:color="auto"/>
        <w:bottom w:val="none" w:sz="0" w:space="0" w:color="auto"/>
        <w:right w:val="none" w:sz="0" w:space="0" w:color="auto"/>
      </w:divBdr>
    </w:div>
    <w:div w:id="1862862748">
      <w:bodyDiv w:val="1"/>
      <w:marLeft w:val="0"/>
      <w:marRight w:val="0"/>
      <w:marTop w:val="0"/>
      <w:marBottom w:val="0"/>
      <w:divBdr>
        <w:top w:val="none" w:sz="0" w:space="0" w:color="auto"/>
        <w:left w:val="none" w:sz="0" w:space="0" w:color="auto"/>
        <w:bottom w:val="none" w:sz="0" w:space="0" w:color="auto"/>
        <w:right w:val="none" w:sz="0" w:space="0" w:color="auto"/>
      </w:divBdr>
    </w:div>
    <w:div w:id="1877545169">
      <w:bodyDiv w:val="1"/>
      <w:marLeft w:val="0"/>
      <w:marRight w:val="0"/>
      <w:marTop w:val="0"/>
      <w:marBottom w:val="0"/>
      <w:divBdr>
        <w:top w:val="none" w:sz="0" w:space="0" w:color="auto"/>
        <w:left w:val="none" w:sz="0" w:space="0" w:color="auto"/>
        <w:bottom w:val="none" w:sz="0" w:space="0" w:color="auto"/>
        <w:right w:val="none" w:sz="0" w:space="0" w:color="auto"/>
      </w:divBdr>
    </w:div>
    <w:div w:id="1882980583">
      <w:bodyDiv w:val="1"/>
      <w:marLeft w:val="0"/>
      <w:marRight w:val="0"/>
      <w:marTop w:val="0"/>
      <w:marBottom w:val="0"/>
      <w:divBdr>
        <w:top w:val="none" w:sz="0" w:space="0" w:color="auto"/>
        <w:left w:val="none" w:sz="0" w:space="0" w:color="auto"/>
        <w:bottom w:val="none" w:sz="0" w:space="0" w:color="auto"/>
        <w:right w:val="none" w:sz="0" w:space="0" w:color="auto"/>
      </w:divBdr>
    </w:div>
    <w:div w:id="1929650912">
      <w:bodyDiv w:val="1"/>
      <w:marLeft w:val="0"/>
      <w:marRight w:val="0"/>
      <w:marTop w:val="0"/>
      <w:marBottom w:val="0"/>
      <w:divBdr>
        <w:top w:val="none" w:sz="0" w:space="0" w:color="auto"/>
        <w:left w:val="none" w:sz="0" w:space="0" w:color="auto"/>
        <w:bottom w:val="none" w:sz="0" w:space="0" w:color="auto"/>
        <w:right w:val="none" w:sz="0" w:space="0" w:color="auto"/>
      </w:divBdr>
    </w:div>
    <w:div w:id="1942637971">
      <w:bodyDiv w:val="1"/>
      <w:marLeft w:val="0"/>
      <w:marRight w:val="0"/>
      <w:marTop w:val="0"/>
      <w:marBottom w:val="0"/>
      <w:divBdr>
        <w:top w:val="none" w:sz="0" w:space="0" w:color="auto"/>
        <w:left w:val="none" w:sz="0" w:space="0" w:color="auto"/>
        <w:bottom w:val="none" w:sz="0" w:space="0" w:color="auto"/>
        <w:right w:val="none" w:sz="0" w:space="0" w:color="auto"/>
      </w:divBdr>
    </w:div>
    <w:div w:id="1953978167">
      <w:bodyDiv w:val="1"/>
      <w:marLeft w:val="0"/>
      <w:marRight w:val="0"/>
      <w:marTop w:val="0"/>
      <w:marBottom w:val="0"/>
      <w:divBdr>
        <w:top w:val="none" w:sz="0" w:space="0" w:color="auto"/>
        <w:left w:val="none" w:sz="0" w:space="0" w:color="auto"/>
        <w:bottom w:val="none" w:sz="0" w:space="0" w:color="auto"/>
        <w:right w:val="none" w:sz="0" w:space="0" w:color="auto"/>
      </w:divBdr>
      <w:divsChild>
        <w:div w:id="314920082">
          <w:marLeft w:val="1008"/>
          <w:marRight w:val="0"/>
          <w:marTop w:val="0"/>
          <w:marBottom w:val="101"/>
          <w:divBdr>
            <w:top w:val="none" w:sz="0" w:space="0" w:color="auto"/>
            <w:left w:val="none" w:sz="0" w:space="0" w:color="auto"/>
            <w:bottom w:val="none" w:sz="0" w:space="0" w:color="auto"/>
            <w:right w:val="none" w:sz="0" w:space="0" w:color="auto"/>
          </w:divBdr>
        </w:div>
        <w:div w:id="342516839">
          <w:marLeft w:val="1008"/>
          <w:marRight w:val="0"/>
          <w:marTop w:val="0"/>
          <w:marBottom w:val="101"/>
          <w:divBdr>
            <w:top w:val="none" w:sz="0" w:space="0" w:color="auto"/>
            <w:left w:val="none" w:sz="0" w:space="0" w:color="auto"/>
            <w:bottom w:val="none" w:sz="0" w:space="0" w:color="auto"/>
            <w:right w:val="none" w:sz="0" w:space="0" w:color="auto"/>
          </w:divBdr>
        </w:div>
        <w:div w:id="768160051">
          <w:marLeft w:val="1008"/>
          <w:marRight w:val="0"/>
          <w:marTop w:val="0"/>
          <w:marBottom w:val="101"/>
          <w:divBdr>
            <w:top w:val="none" w:sz="0" w:space="0" w:color="auto"/>
            <w:left w:val="none" w:sz="0" w:space="0" w:color="auto"/>
            <w:bottom w:val="none" w:sz="0" w:space="0" w:color="auto"/>
            <w:right w:val="none" w:sz="0" w:space="0" w:color="auto"/>
          </w:divBdr>
        </w:div>
      </w:divsChild>
    </w:div>
    <w:div w:id="1976905861">
      <w:bodyDiv w:val="1"/>
      <w:marLeft w:val="0"/>
      <w:marRight w:val="0"/>
      <w:marTop w:val="0"/>
      <w:marBottom w:val="0"/>
      <w:divBdr>
        <w:top w:val="none" w:sz="0" w:space="0" w:color="auto"/>
        <w:left w:val="none" w:sz="0" w:space="0" w:color="auto"/>
        <w:bottom w:val="none" w:sz="0" w:space="0" w:color="auto"/>
        <w:right w:val="none" w:sz="0" w:space="0" w:color="auto"/>
      </w:divBdr>
    </w:div>
    <w:div w:id="1979451536">
      <w:bodyDiv w:val="1"/>
      <w:marLeft w:val="0"/>
      <w:marRight w:val="0"/>
      <w:marTop w:val="0"/>
      <w:marBottom w:val="0"/>
      <w:divBdr>
        <w:top w:val="none" w:sz="0" w:space="0" w:color="auto"/>
        <w:left w:val="none" w:sz="0" w:space="0" w:color="auto"/>
        <w:bottom w:val="none" w:sz="0" w:space="0" w:color="auto"/>
        <w:right w:val="none" w:sz="0" w:space="0" w:color="auto"/>
      </w:divBdr>
    </w:div>
    <w:div w:id="1983541479">
      <w:bodyDiv w:val="1"/>
      <w:marLeft w:val="0"/>
      <w:marRight w:val="0"/>
      <w:marTop w:val="0"/>
      <w:marBottom w:val="0"/>
      <w:divBdr>
        <w:top w:val="none" w:sz="0" w:space="0" w:color="auto"/>
        <w:left w:val="none" w:sz="0" w:space="0" w:color="auto"/>
        <w:bottom w:val="none" w:sz="0" w:space="0" w:color="auto"/>
        <w:right w:val="none" w:sz="0" w:space="0" w:color="auto"/>
      </w:divBdr>
    </w:div>
    <w:div w:id="2040662426">
      <w:bodyDiv w:val="1"/>
      <w:marLeft w:val="0"/>
      <w:marRight w:val="0"/>
      <w:marTop w:val="0"/>
      <w:marBottom w:val="0"/>
      <w:divBdr>
        <w:top w:val="none" w:sz="0" w:space="0" w:color="auto"/>
        <w:left w:val="none" w:sz="0" w:space="0" w:color="auto"/>
        <w:bottom w:val="none" w:sz="0" w:space="0" w:color="auto"/>
        <w:right w:val="none" w:sz="0" w:space="0" w:color="auto"/>
      </w:divBdr>
    </w:div>
    <w:div w:id="2042777377">
      <w:bodyDiv w:val="1"/>
      <w:marLeft w:val="0"/>
      <w:marRight w:val="0"/>
      <w:marTop w:val="0"/>
      <w:marBottom w:val="0"/>
      <w:divBdr>
        <w:top w:val="none" w:sz="0" w:space="0" w:color="auto"/>
        <w:left w:val="none" w:sz="0" w:space="0" w:color="auto"/>
        <w:bottom w:val="none" w:sz="0" w:space="0" w:color="auto"/>
        <w:right w:val="none" w:sz="0" w:space="0" w:color="auto"/>
      </w:divBdr>
    </w:div>
    <w:div w:id="2069986809">
      <w:bodyDiv w:val="1"/>
      <w:marLeft w:val="0"/>
      <w:marRight w:val="0"/>
      <w:marTop w:val="0"/>
      <w:marBottom w:val="0"/>
      <w:divBdr>
        <w:top w:val="none" w:sz="0" w:space="0" w:color="auto"/>
        <w:left w:val="none" w:sz="0" w:space="0" w:color="auto"/>
        <w:bottom w:val="none" w:sz="0" w:space="0" w:color="auto"/>
        <w:right w:val="none" w:sz="0" w:space="0" w:color="auto"/>
      </w:divBdr>
    </w:div>
    <w:div w:id="2092307141">
      <w:bodyDiv w:val="1"/>
      <w:marLeft w:val="0"/>
      <w:marRight w:val="0"/>
      <w:marTop w:val="0"/>
      <w:marBottom w:val="0"/>
      <w:divBdr>
        <w:top w:val="none" w:sz="0" w:space="0" w:color="auto"/>
        <w:left w:val="none" w:sz="0" w:space="0" w:color="auto"/>
        <w:bottom w:val="none" w:sz="0" w:space="0" w:color="auto"/>
        <w:right w:val="none" w:sz="0" w:space="0" w:color="auto"/>
      </w:divBdr>
    </w:div>
    <w:div w:id="21043023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ipomex.org.mx/recursos/ipo/files_ipo3/2019/42897/6/691a9f294c0bf35f211e583c53186622.pdf" TargetMode="External"/><Relationship Id="rId2" Type="http://schemas.openxmlformats.org/officeDocument/2006/relationships/hyperlink" Target="http://legislacion.edomex.gob.mx/sites/legislacion.edomex.gob.mx/files/files/pdf/ley/vig/leyvig022.pdf" TargetMode="External"/><Relationship Id="rId1" Type="http://schemas.openxmlformats.org/officeDocument/2006/relationships/hyperlink" Target="http://www.oas.org/es/cidh/expresion/documentos_basicos/declaraciones.asp" TargetMode="External"/><Relationship Id="rId4" Type="http://schemas.openxmlformats.org/officeDocument/2006/relationships/hyperlink" Target="https://edomex.gob.mx/plan_desarrollo_estado_mexi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B06DE-4F4D-4007-BE22-B4BEBE575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59</Pages>
  <Words>10510</Words>
  <Characters>57807</Characters>
  <Application>Microsoft Office Word</Application>
  <DocSecurity>0</DocSecurity>
  <Lines>481</Lines>
  <Paragraphs>136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68181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3</cp:revision>
  <dcterms:created xsi:type="dcterms:W3CDTF">2019-08-30T16:52:00Z</dcterms:created>
  <dcterms:modified xsi:type="dcterms:W3CDTF">2019-10-31T18:12:00Z</dcterms:modified>
</cp:coreProperties>
</file>