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12C0" w:rsidRPr="00C76E3F" w:rsidRDefault="00792776" w:rsidP="00C76E3F">
      <w:pPr>
        <w:tabs>
          <w:tab w:val="left" w:pos="0"/>
        </w:tabs>
        <w:spacing w:after="0" w:line="360" w:lineRule="auto"/>
        <w:jc w:val="center"/>
        <w:rPr>
          <w:rFonts w:ascii="Palatino Linotype" w:eastAsia="MS Mincho" w:hAnsi="Palatino Linotype" w:cs="Times New Roman"/>
          <w:b/>
          <w:sz w:val="24"/>
          <w:szCs w:val="24"/>
          <w:lang w:val="es-ES_tradnl" w:eastAsia="es-ES"/>
        </w:rPr>
      </w:pPr>
      <w:r w:rsidRPr="00C76E3F">
        <w:rPr>
          <w:rFonts w:ascii="Palatino Linotype" w:eastAsia="MS Mincho" w:hAnsi="Palatino Linotype" w:cs="Times New Roman"/>
          <w:b/>
          <w:sz w:val="24"/>
          <w:szCs w:val="24"/>
          <w:lang w:val="es-ES_tradnl" w:eastAsia="es-ES"/>
        </w:rPr>
        <w:t>LÍNEAS ARGUMENTATIVAS.</w:t>
      </w:r>
    </w:p>
    <w:p w:rsidR="002B09E9" w:rsidRPr="00C76E3F" w:rsidRDefault="002B09E9" w:rsidP="00C76E3F">
      <w:pPr>
        <w:tabs>
          <w:tab w:val="left" w:pos="0"/>
        </w:tabs>
        <w:spacing w:after="0" w:line="360" w:lineRule="auto"/>
        <w:jc w:val="center"/>
        <w:rPr>
          <w:rFonts w:ascii="Palatino Linotype" w:eastAsia="MS Mincho" w:hAnsi="Palatino Linotype" w:cs="Times New Roman"/>
          <w:b/>
          <w:sz w:val="24"/>
          <w:szCs w:val="24"/>
          <w:lang w:val="es-ES_tradnl" w:eastAsia="es-ES"/>
        </w:rPr>
      </w:pPr>
    </w:p>
    <w:p w:rsidR="009D58AC" w:rsidRPr="00C76E3F" w:rsidRDefault="009D58AC" w:rsidP="00C76E3F">
      <w:pPr>
        <w:spacing w:after="0" w:line="360" w:lineRule="auto"/>
        <w:jc w:val="both"/>
        <w:rPr>
          <w:rFonts w:ascii="Palatino Linotype" w:hAnsi="Palatino Linotype"/>
          <w:sz w:val="24"/>
          <w:szCs w:val="24"/>
        </w:rPr>
      </w:pPr>
      <w:bookmarkStart w:id="0" w:name="_Toc476570268"/>
      <w:r w:rsidRPr="00C76E3F">
        <w:rPr>
          <w:rFonts w:ascii="Palatino Linotype" w:hAnsi="Palatino Linotype"/>
          <w:b/>
          <w:sz w:val="24"/>
          <w:szCs w:val="24"/>
        </w:rPr>
        <w:t>NEGATIVA FICTA, NO EXISTE PLAZO PERENTORIO PARA INTERPONER EL RECURSO.</w:t>
      </w:r>
      <w:r w:rsidRPr="00C76E3F">
        <w:rPr>
          <w:rFonts w:ascii="Palatino Linotype" w:hAnsi="Palatino Linotype"/>
          <w:sz w:val="24"/>
          <w:szCs w:val="24"/>
        </w:rPr>
        <w:t xml:space="preserve"> Tratándose de negativa ficta no existe plazo para la interposición del recurso de revisión por tratarse de una afectación continua al Derecho de Acceso a la Información Pública.</w:t>
      </w:r>
    </w:p>
    <w:p w:rsidR="002B09E9" w:rsidRPr="00C76E3F" w:rsidRDefault="002B09E9" w:rsidP="00C76E3F">
      <w:pPr>
        <w:spacing w:after="0" w:line="360" w:lineRule="auto"/>
        <w:jc w:val="both"/>
        <w:rPr>
          <w:rFonts w:ascii="Palatino Linotype" w:hAnsi="Palatino Linotype"/>
          <w:sz w:val="24"/>
          <w:szCs w:val="24"/>
        </w:rPr>
      </w:pPr>
    </w:p>
    <w:p w:rsidR="009D58AC" w:rsidRPr="00C76E3F" w:rsidRDefault="009D58AC" w:rsidP="00C76E3F">
      <w:pPr>
        <w:spacing w:after="0" w:line="360" w:lineRule="auto"/>
        <w:jc w:val="both"/>
        <w:rPr>
          <w:rFonts w:ascii="Palatino Linotype" w:eastAsia="MS Mincho" w:hAnsi="Palatino Linotype" w:cs="Times New Roman"/>
          <w:sz w:val="24"/>
          <w:szCs w:val="24"/>
        </w:rPr>
      </w:pPr>
      <w:r w:rsidRPr="00C76E3F">
        <w:rPr>
          <w:rFonts w:ascii="Palatino Linotype" w:hAnsi="Palatino Linotype"/>
          <w:b/>
          <w:sz w:val="24"/>
          <w:szCs w:val="24"/>
        </w:rPr>
        <w:t xml:space="preserve">INFORME JUSTIFICADO, FALTA DE. </w:t>
      </w:r>
      <w:r w:rsidRPr="00C76E3F">
        <w:rPr>
          <w:rFonts w:ascii="Palatino Linotype" w:eastAsia="MS Mincho" w:hAnsi="Palatino Linotype" w:cs="Times New Roman"/>
          <w:sz w:val="24"/>
          <w:szCs w:val="24"/>
        </w:rPr>
        <w:t>La falta de informe justificado no impide que este Órgano Garante conozca y resuelva el recurso de revisión, solo propicia que el SUJETO OBLIGADO pierda la oportunidad de justificar su respuesta y manifestar lo que a su derecho convenga.</w:t>
      </w:r>
    </w:p>
    <w:p w:rsidR="002B09E9" w:rsidRPr="00C76E3F" w:rsidRDefault="002B09E9" w:rsidP="00C76E3F">
      <w:pPr>
        <w:spacing w:after="0" w:line="360" w:lineRule="auto"/>
        <w:jc w:val="both"/>
        <w:rPr>
          <w:rFonts w:ascii="Palatino Linotype" w:eastAsia="MS Mincho" w:hAnsi="Palatino Linotype" w:cs="Times New Roman"/>
          <w:sz w:val="24"/>
          <w:szCs w:val="24"/>
        </w:rPr>
      </w:pPr>
    </w:p>
    <w:bookmarkEnd w:id="0"/>
    <w:p w:rsidR="00202E6A" w:rsidRPr="00C76E3F" w:rsidRDefault="009D58AC" w:rsidP="00C76E3F">
      <w:pPr>
        <w:spacing w:after="0" w:line="360" w:lineRule="auto"/>
        <w:jc w:val="both"/>
        <w:rPr>
          <w:rFonts w:ascii="Palatino Linotype" w:hAnsi="Palatino Linotype" w:cs="Arial"/>
          <w:sz w:val="24"/>
          <w:szCs w:val="24"/>
        </w:rPr>
      </w:pPr>
      <w:r w:rsidRPr="00C76E3F">
        <w:rPr>
          <w:rFonts w:ascii="Palatino Linotype" w:eastAsia="Calibri" w:hAnsi="Palatino Linotype" w:cs="Arial"/>
          <w:b/>
          <w:sz w:val="24"/>
          <w:szCs w:val="24"/>
          <w:lang w:val="es-ES" w:eastAsia="es-MX"/>
        </w:rPr>
        <w:t>DE LAS FORMALIDADES LEGALES DE LA CLASIFICACIÓN DE LA INFORMACIÓN.</w:t>
      </w:r>
      <w:r w:rsidRPr="00C76E3F">
        <w:rPr>
          <w:rFonts w:ascii="Palatino Linotype" w:eastAsia="Calibri" w:hAnsi="Palatino Linotype" w:cs="Arial"/>
          <w:sz w:val="24"/>
          <w:szCs w:val="24"/>
          <w:lang w:val="es-ES" w:eastAsia="es-MX"/>
        </w:rPr>
        <w:t xml:space="preserve"> Para que los sujetos obligados procedan a la clasificación de la información como confidencial, es necesario que en las documentales públicas se contengan datos personales que deban de ser protegidos y cuya exposición  pueda perjudicar la esfera más íntima de las personas, por lo que resulta necesario clasificarlas observando las formalidades que establece la Ley de Transparencia y Acceso a la Información Pública del Estado de México y Municipio, en sus artículos 49 fracción</w:t>
      </w:r>
      <w:r w:rsidRPr="00C76E3F">
        <w:rPr>
          <w:rFonts w:ascii="Palatino Linotype" w:eastAsia="Calibri" w:hAnsi="Palatino Linotype" w:cs="Arial"/>
          <w:bCs/>
          <w:sz w:val="24"/>
          <w:szCs w:val="24"/>
        </w:rPr>
        <w:t xml:space="preserve"> VIII,</w:t>
      </w:r>
      <w:r w:rsidRPr="00C76E3F">
        <w:rPr>
          <w:rFonts w:ascii="Palatino Linotype" w:eastAsia="Calibri" w:hAnsi="Palatino Linotype" w:cs="Arial"/>
          <w:sz w:val="24"/>
          <w:szCs w:val="24"/>
          <w:lang w:val="es-ES" w:eastAsia="es-MX"/>
        </w:rPr>
        <w:t xml:space="preserve"> 122, 135 </w:t>
      </w:r>
      <w:r w:rsidRPr="00C76E3F">
        <w:rPr>
          <w:rFonts w:ascii="Palatino Linotype" w:hAnsi="Palatino Linotype" w:cs="Arial"/>
          <w:sz w:val="24"/>
          <w:szCs w:val="24"/>
        </w:rPr>
        <w:t>143 y 149, así como los establecido en los Lineamientos Generales en Materia de Clasificación</w:t>
      </w:r>
      <w:r w:rsidRPr="00C76E3F">
        <w:rPr>
          <w:rFonts w:ascii="Palatino Linotype" w:hAnsi="Palatino Linotype"/>
          <w:sz w:val="24"/>
          <w:szCs w:val="24"/>
        </w:rPr>
        <w:t xml:space="preserve"> </w:t>
      </w:r>
      <w:r w:rsidRPr="00C76E3F">
        <w:rPr>
          <w:rFonts w:ascii="Palatino Linotype" w:hAnsi="Palatino Linotype" w:cs="Arial"/>
          <w:sz w:val="24"/>
          <w:szCs w:val="24"/>
        </w:rPr>
        <w:t>y Desclasificación de la Información.</w:t>
      </w:r>
    </w:p>
    <w:p w:rsidR="008A1209" w:rsidRPr="00C76E3F" w:rsidRDefault="008A1209" w:rsidP="00C76E3F">
      <w:pPr>
        <w:spacing w:after="0" w:line="360" w:lineRule="auto"/>
        <w:jc w:val="both"/>
        <w:rPr>
          <w:rFonts w:ascii="Palatino Linotype" w:eastAsia="Times New Roman" w:hAnsi="Palatino Linotype"/>
          <w:sz w:val="24"/>
          <w:szCs w:val="24"/>
        </w:rPr>
      </w:pPr>
    </w:p>
    <w:p w:rsidR="00792776" w:rsidRDefault="00792776" w:rsidP="00C76E3F">
      <w:pPr>
        <w:tabs>
          <w:tab w:val="left" w:pos="0"/>
        </w:tabs>
        <w:spacing w:after="0" w:line="360" w:lineRule="auto"/>
        <w:jc w:val="center"/>
        <w:rPr>
          <w:rFonts w:ascii="Palatino Linotype" w:eastAsia="MS Mincho" w:hAnsi="Palatino Linotype" w:cs="Times New Roman"/>
          <w:sz w:val="24"/>
          <w:szCs w:val="24"/>
          <w:lang w:val="es-ES_tradnl" w:eastAsia="es-ES"/>
        </w:rPr>
      </w:pPr>
      <w:r w:rsidRPr="00C76E3F">
        <w:rPr>
          <w:rFonts w:ascii="Palatino Linotype" w:eastAsia="MS Mincho" w:hAnsi="Palatino Linotype" w:cs="Times New Roman"/>
          <w:b/>
          <w:sz w:val="24"/>
          <w:szCs w:val="24"/>
          <w:lang w:val="es-ES_tradnl" w:eastAsia="es-ES"/>
        </w:rPr>
        <w:lastRenderedPageBreak/>
        <w:t>Índice</w:t>
      </w:r>
      <w:r w:rsidRPr="00C76E3F">
        <w:rPr>
          <w:rFonts w:ascii="Palatino Linotype" w:eastAsia="MS Mincho" w:hAnsi="Palatino Linotype" w:cs="Times New Roman"/>
          <w:sz w:val="24"/>
          <w:szCs w:val="24"/>
          <w:lang w:val="es-ES_tradnl" w:eastAsia="es-ES"/>
        </w:rPr>
        <w:t>.</w:t>
      </w:r>
    </w:p>
    <w:p w:rsidR="00C76E3F" w:rsidRPr="00C76E3F" w:rsidRDefault="00C76E3F" w:rsidP="00C76E3F">
      <w:pPr>
        <w:tabs>
          <w:tab w:val="left" w:pos="0"/>
        </w:tabs>
        <w:spacing w:after="0" w:line="360" w:lineRule="auto"/>
        <w:jc w:val="center"/>
        <w:rPr>
          <w:rFonts w:ascii="Palatino Linotype" w:eastAsia="MS Mincho" w:hAnsi="Palatino Linotype" w:cs="Times New Roman"/>
          <w:sz w:val="24"/>
          <w:szCs w:val="24"/>
          <w:lang w:val="es-ES_tradnl" w:eastAsia="es-ES"/>
        </w:rPr>
      </w:pPr>
    </w:p>
    <w:sdt>
      <w:sdtPr>
        <w:rPr>
          <w:rFonts w:ascii="Palatino Linotype" w:hAnsi="Palatino Linotype"/>
          <w:b/>
          <w:sz w:val="25"/>
          <w:szCs w:val="25"/>
          <w:lang w:val="es-ES"/>
        </w:rPr>
        <w:id w:val="-1091387415"/>
        <w:docPartObj>
          <w:docPartGallery w:val="Table of Contents"/>
          <w:docPartUnique/>
        </w:docPartObj>
      </w:sdtPr>
      <w:sdtEndPr>
        <w:rPr>
          <w:bCs/>
        </w:rPr>
      </w:sdtEndPr>
      <w:sdtContent>
        <w:p w:rsidR="00792776" w:rsidRDefault="00792776" w:rsidP="00C76E3F">
          <w:pPr>
            <w:keepNext/>
            <w:keepLines/>
            <w:tabs>
              <w:tab w:val="left" w:pos="0"/>
            </w:tabs>
            <w:spacing w:after="0" w:line="360" w:lineRule="auto"/>
            <w:rPr>
              <w:rFonts w:ascii="Palatino Linotype" w:eastAsiaTheme="majorEastAsia" w:hAnsi="Palatino Linotype" w:cstheme="majorBidi"/>
              <w:b/>
              <w:sz w:val="25"/>
              <w:szCs w:val="25"/>
              <w:lang w:val="es-ES" w:eastAsia="es-MX"/>
            </w:rPr>
          </w:pPr>
          <w:r w:rsidRPr="00C76E3F">
            <w:rPr>
              <w:rFonts w:ascii="Palatino Linotype" w:eastAsiaTheme="majorEastAsia" w:hAnsi="Palatino Linotype" w:cstheme="majorBidi"/>
              <w:b/>
              <w:sz w:val="25"/>
              <w:szCs w:val="25"/>
              <w:lang w:val="es-ES" w:eastAsia="es-MX"/>
            </w:rPr>
            <w:t>Contenido</w:t>
          </w:r>
        </w:p>
        <w:p w:rsidR="00C76E3F" w:rsidRPr="00C76E3F" w:rsidRDefault="00C76E3F" w:rsidP="00C76E3F">
          <w:pPr>
            <w:keepNext/>
            <w:keepLines/>
            <w:tabs>
              <w:tab w:val="left" w:pos="0"/>
            </w:tabs>
            <w:spacing w:after="0" w:line="360" w:lineRule="auto"/>
            <w:rPr>
              <w:rFonts w:ascii="Palatino Linotype" w:eastAsiaTheme="majorEastAsia" w:hAnsi="Palatino Linotype" w:cstheme="majorBidi"/>
              <w:b/>
              <w:sz w:val="25"/>
              <w:szCs w:val="25"/>
              <w:lang w:eastAsia="es-MX"/>
            </w:rPr>
          </w:pPr>
        </w:p>
        <w:p w:rsidR="0089009B" w:rsidRPr="00C76E3F" w:rsidRDefault="00792776" w:rsidP="00C76E3F">
          <w:pPr>
            <w:pStyle w:val="TDC1"/>
            <w:rPr>
              <w:rFonts w:ascii="Palatino Linotype" w:eastAsiaTheme="minorEastAsia" w:hAnsi="Palatino Linotype"/>
              <w:noProof/>
              <w:sz w:val="25"/>
              <w:szCs w:val="25"/>
              <w:lang w:eastAsia="es-MX"/>
            </w:rPr>
          </w:pPr>
          <w:r w:rsidRPr="00C76E3F">
            <w:rPr>
              <w:rFonts w:ascii="Palatino Linotype" w:hAnsi="Palatino Linotype"/>
              <w:sz w:val="25"/>
              <w:szCs w:val="25"/>
            </w:rPr>
            <w:fldChar w:fldCharType="begin"/>
          </w:r>
          <w:r w:rsidRPr="00C76E3F">
            <w:rPr>
              <w:rFonts w:ascii="Palatino Linotype" w:hAnsi="Palatino Linotype"/>
              <w:sz w:val="25"/>
              <w:szCs w:val="25"/>
            </w:rPr>
            <w:instrText xml:space="preserve"> TOC \o "1-3" \h \z \u </w:instrText>
          </w:r>
          <w:r w:rsidRPr="00C76E3F">
            <w:rPr>
              <w:rFonts w:ascii="Palatino Linotype" w:hAnsi="Palatino Linotype"/>
              <w:sz w:val="25"/>
              <w:szCs w:val="25"/>
            </w:rPr>
            <w:fldChar w:fldCharType="separate"/>
          </w:r>
          <w:hyperlink w:anchor="_Toc15587412" w:history="1">
            <w:r w:rsidR="0089009B" w:rsidRPr="00C76E3F">
              <w:rPr>
                <w:rStyle w:val="Hipervnculo"/>
                <w:rFonts w:ascii="Palatino Linotype" w:eastAsia="MS Gothic" w:hAnsi="Palatino Linotype" w:cs="Times New Roman"/>
                <w:b/>
                <w:noProof/>
                <w:sz w:val="25"/>
                <w:szCs w:val="25"/>
              </w:rPr>
              <w:t>A N T E C E D E N T E S</w:t>
            </w:r>
            <w:r w:rsidR="0089009B" w:rsidRPr="00C76E3F">
              <w:rPr>
                <w:rFonts w:ascii="Palatino Linotype" w:hAnsi="Palatino Linotype"/>
                <w:noProof/>
                <w:webHidden/>
                <w:sz w:val="25"/>
                <w:szCs w:val="25"/>
              </w:rPr>
              <w:tab/>
            </w:r>
            <w:r w:rsidR="0089009B" w:rsidRPr="00C76E3F">
              <w:rPr>
                <w:rFonts w:ascii="Palatino Linotype" w:hAnsi="Palatino Linotype"/>
                <w:noProof/>
                <w:webHidden/>
                <w:sz w:val="25"/>
                <w:szCs w:val="25"/>
              </w:rPr>
              <w:fldChar w:fldCharType="begin"/>
            </w:r>
            <w:r w:rsidR="0089009B" w:rsidRPr="00C76E3F">
              <w:rPr>
                <w:rFonts w:ascii="Palatino Linotype" w:hAnsi="Palatino Linotype"/>
                <w:noProof/>
                <w:webHidden/>
                <w:sz w:val="25"/>
                <w:szCs w:val="25"/>
              </w:rPr>
              <w:instrText xml:space="preserve"> PAGEREF _Toc15587412 \h </w:instrText>
            </w:r>
            <w:r w:rsidR="0089009B" w:rsidRPr="00C76E3F">
              <w:rPr>
                <w:rFonts w:ascii="Palatino Linotype" w:hAnsi="Palatino Linotype"/>
                <w:noProof/>
                <w:webHidden/>
                <w:sz w:val="25"/>
                <w:szCs w:val="25"/>
              </w:rPr>
            </w:r>
            <w:r w:rsidR="0089009B" w:rsidRPr="00C76E3F">
              <w:rPr>
                <w:rFonts w:ascii="Palatino Linotype" w:hAnsi="Palatino Linotype"/>
                <w:noProof/>
                <w:webHidden/>
                <w:sz w:val="25"/>
                <w:szCs w:val="25"/>
              </w:rPr>
              <w:fldChar w:fldCharType="separate"/>
            </w:r>
            <w:r w:rsidR="00450FEB">
              <w:rPr>
                <w:rFonts w:ascii="Palatino Linotype" w:hAnsi="Palatino Linotype"/>
                <w:noProof/>
                <w:webHidden/>
                <w:sz w:val="25"/>
                <w:szCs w:val="25"/>
              </w:rPr>
              <w:t>4</w:t>
            </w:r>
            <w:r w:rsidR="0089009B" w:rsidRPr="00C76E3F">
              <w:rPr>
                <w:rFonts w:ascii="Palatino Linotype" w:hAnsi="Palatino Linotype"/>
                <w:noProof/>
                <w:webHidden/>
                <w:sz w:val="25"/>
                <w:szCs w:val="25"/>
              </w:rPr>
              <w:fldChar w:fldCharType="end"/>
            </w:r>
          </w:hyperlink>
        </w:p>
        <w:p w:rsidR="0089009B" w:rsidRPr="00C76E3F" w:rsidRDefault="004321F4" w:rsidP="00C76E3F">
          <w:pPr>
            <w:pStyle w:val="TDC1"/>
            <w:rPr>
              <w:rFonts w:ascii="Palatino Linotype" w:eastAsiaTheme="minorEastAsia" w:hAnsi="Palatino Linotype"/>
              <w:noProof/>
              <w:sz w:val="25"/>
              <w:szCs w:val="25"/>
              <w:lang w:eastAsia="es-MX"/>
            </w:rPr>
          </w:pPr>
          <w:hyperlink w:anchor="_Toc15587413" w:history="1">
            <w:r w:rsidR="0089009B" w:rsidRPr="00C76E3F">
              <w:rPr>
                <w:rStyle w:val="Hipervnculo"/>
                <w:rFonts w:ascii="Palatino Linotype" w:eastAsia="MS Gothic" w:hAnsi="Palatino Linotype" w:cs="Times New Roman"/>
                <w:b/>
                <w:noProof/>
                <w:sz w:val="25"/>
                <w:szCs w:val="25"/>
              </w:rPr>
              <w:t>CONSIDERANDO</w:t>
            </w:r>
            <w:r w:rsidR="0089009B" w:rsidRPr="00C76E3F">
              <w:rPr>
                <w:rFonts w:ascii="Palatino Linotype" w:hAnsi="Palatino Linotype"/>
                <w:noProof/>
                <w:webHidden/>
                <w:sz w:val="25"/>
                <w:szCs w:val="25"/>
              </w:rPr>
              <w:tab/>
            </w:r>
            <w:r w:rsidR="0089009B" w:rsidRPr="00C76E3F">
              <w:rPr>
                <w:rFonts w:ascii="Palatino Linotype" w:hAnsi="Palatino Linotype"/>
                <w:noProof/>
                <w:webHidden/>
                <w:sz w:val="25"/>
                <w:szCs w:val="25"/>
              </w:rPr>
              <w:fldChar w:fldCharType="begin"/>
            </w:r>
            <w:r w:rsidR="0089009B" w:rsidRPr="00C76E3F">
              <w:rPr>
                <w:rFonts w:ascii="Palatino Linotype" w:hAnsi="Palatino Linotype"/>
                <w:noProof/>
                <w:webHidden/>
                <w:sz w:val="25"/>
                <w:szCs w:val="25"/>
              </w:rPr>
              <w:instrText xml:space="preserve"> PAGEREF _Toc15587413 \h </w:instrText>
            </w:r>
            <w:r w:rsidR="0089009B" w:rsidRPr="00C76E3F">
              <w:rPr>
                <w:rFonts w:ascii="Palatino Linotype" w:hAnsi="Palatino Linotype"/>
                <w:noProof/>
                <w:webHidden/>
                <w:sz w:val="25"/>
                <w:szCs w:val="25"/>
              </w:rPr>
            </w:r>
            <w:r w:rsidR="0089009B" w:rsidRPr="00C76E3F">
              <w:rPr>
                <w:rFonts w:ascii="Palatino Linotype" w:hAnsi="Palatino Linotype"/>
                <w:noProof/>
                <w:webHidden/>
                <w:sz w:val="25"/>
                <w:szCs w:val="25"/>
              </w:rPr>
              <w:fldChar w:fldCharType="separate"/>
            </w:r>
            <w:r w:rsidR="00450FEB">
              <w:rPr>
                <w:rFonts w:ascii="Palatino Linotype" w:hAnsi="Palatino Linotype"/>
                <w:noProof/>
                <w:webHidden/>
                <w:sz w:val="25"/>
                <w:szCs w:val="25"/>
              </w:rPr>
              <w:t>7</w:t>
            </w:r>
            <w:r w:rsidR="0089009B" w:rsidRPr="00C76E3F">
              <w:rPr>
                <w:rFonts w:ascii="Palatino Linotype" w:hAnsi="Palatino Linotype"/>
                <w:noProof/>
                <w:webHidden/>
                <w:sz w:val="25"/>
                <w:szCs w:val="25"/>
              </w:rPr>
              <w:fldChar w:fldCharType="end"/>
            </w:r>
          </w:hyperlink>
        </w:p>
        <w:p w:rsidR="0089009B" w:rsidRPr="00C76E3F" w:rsidRDefault="004321F4" w:rsidP="00C76E3F">
          <w:pPr>
            <w:pStyle w:val="TDC1"/>
            <w:rPr>
              <w:rFonts w:ascii="Palatino Linotype" w:eastAsiaTheme="minorEastAsia" w:hAnsi="Palatino Linotype"/>
              <w:noProof/>
              <w:sz w:val="25"/>
              <w:szCs w:val="25"/>
              <w:lang w:eastAsia="es-MX"/>
            </w:rPr>
          </w:pPr>
          <w:hyperlink w:anchor="_Toc15587414" w:history="1">
            <w:r w:rsidR="0089009B" w:rsidRPr="00C76E3F">
              <w:rPr>
                <w:rStyle w:val="Hipervnculo"/>
                <w:rFonts w:ascii="Palatino Linotype" w:eastAsia="MS Mincho" w:hAnsi="Palatino Linotype" w:cstheme="majorBidi"/>
                <w:b/>
                <w:noProof/>
                <w:sz w:val="25"/>
                <w:szCs w:val="25"/>
                <w:lang w:val="es-ES_tradnl" w:eastAsia="es-ES"/>
              </w:rPr>
              <w:t>PRIMERO</w:t>
            </w:r>
            <w:r w:rsidR="0089009B" w:rsidRPr="00C76E3F">
              <w:rPr>
                <w:rStyle w:val="Hipervnculo"/>
                <w:rFonts w:ascii="Palatino Linotype" w:eastAsia="MS Gothic" w:hAnsi="Palatino Linotype" w:cs="Times New Roman"/>
                <w:b/>
                <w:noProof/>
                <w:sz w:val="25"/>
                <w:szCs w:val="25"/>
              </w:rPr>
              <w:t>. De la competencia.</w:t>
            </w:r>
            <w:r w:rsidR="0089009B" w:rsidRPr="00C76E3F">
              <w:rPr>
                <w:rFonts w:ascii="Palatino Linotype" w:hAnsi="Palatino Linotype"/>
                <w:noProof/>
                <w:webHidden/>
                <w:sz w:val="25"/>
                <w:szCs w:val="25"/>
              </w:rPr>
              <w:tab/>
            </w:r>
            <w:r w:rsidR="0089009B" w:rsidRPr="00C76E3F">
              <w:rPr>
                <w:rFonts w:ascii="Palatino Linotype" w:hAnsi="Palatino Linotype"/>
                <w:noProof/>
                <w:webHidden/>
                <w:sz w:val="25"/>
                <w:szCs w:val="25"/>
              </w:rPr>
              <w:fldChar w:fldCharType="begin"/>
            </w:r>
            <w:r w:rsidR="0089009B" w:rsidRPr="00C76E3F">
              <w:rPr>
                <w:rFonts w:ascii="Palatino Linotype" w:hAnsi="Palatino Linotype"/>
                <w:noProof/>
                <w:webHidden/>
                <w:sz w:val="25"/>
                <w:szCs w:val="25"/>
              </w:rPr>
              <w:instrText xml:space="preserve"> PAGEREF _Toc15587414 \h </w:instrText>
            </w:r>
            <w:r w:rsidR="0089009B" w:rsidRPr="00C76E3F">
              <w:rPr>
                <w:rFonts w:ascii="Palatino Linotype" w:hAnsi="Palatino Linotype"/>
                <w:noProof/>
                <w:webHidden/>
                <w:sz w:val="25"/>
                <w:szCs w:val="25"/>
              </w:rPr>
            </w:r>
            <w:r w:rsidR="0089009B" w:rsidRPr="00C76E3F">
              <w:rPr>
                <w:rFonts w:ascii="Palatino Linotype" w:hAnsi="Palatino Linotype"/>
                <w:noProof/>
                <w:webHidden/>
                <w:sz w:val="25"/>
                <w:szCs w:val="25"/>
              </w:rPr>
              <w:fldChar w:fldCharType="separate"/>
            </w:r>
            <w:r w:rsidR="00450FEB">
              <w:rPr>
                <w:rFonts w:ascii="Palatino Linotype" w:hAnsi="Palatino Linotype"/>
                <w:noProof/>
                <w:webHidden/>
                <w:sz w:val="25"/>
                <w:szCs w:val="25"/>
              </w:rPr>
              <w:t>7</w:t>
            </w:r>
            <w:r w:rsidR="0089009B" w:rsidRPr="00C76E3F">
              <w:rPr>
                <w:rFonts w:ascii="Palatino Linotype" w:hAnsi="Palatino Linotype"/>
                <w:noProof/>
                <w:webHidden/>
                <w:sz w:val="25"/>
                <w:szCs w:val="25"/>
              </w:rPr>
              <w:fldChar w:fldCharType="end"/>
            </w:r>
          </w:hyperlink>
        </w:p>
        <w:p w:rsidR="0089009B" w:rsidRPr="00C76E3F" w:rsidRDefault="004321F4" w:rsidP="00C76E3F">
          <w:pPr>
            <w:pStyle w:val="TDC1"/>
            <w:rPr>
              <w:rFonts w:ascii="Palatino Linotype" w:eastAsiaTheme="minorEastAsia" w:hAnsi="Palatino Linotype"/>
              <w:noProof/>
              <w:sz w:val="25"/>
              <w:szCs w:val="25"/>
              <w:lang w:eastAsia="es-MX"/>
            </w:rPr>
          </w:pPr>
          <w:hyperlink w:anchor="_Toc15587415" w:history="1">
            <w:r w:rsidR="0089009B" w:rsidRPr="00C76E3F">
              <w:rPr>
                <w:rStyle w:val="Hipervnculo"/>
                <w:rFonts w:ascii="Palatino Linotype" w:eastAsia="MS Mincho" w:hAnsi="Palatino Linotype" w:cstheme="majorBidi"/>
                <w:b/>
                <w:noProof/>
                <w:sz w:val="25"/>
                <w:szCs w:val="25"/>
                <w:lang w:val="es-ES_tradnl" w:eastAsia="es-ES"/>
              </w:rPr>
              <w:t>SEGUNDO</w:t>
            </w:r>
            <w:r w:rsidR="0089009B" w:rsidRPr="00C76E3F">
              <w:rPr>
                <w:rStyle w:val="Hipervnculo"/>
                <w:rFonts w:ascii="Palatino Linotype" w:eastAsia="MS Gothic" w:hAnsi="Palatino Linotype" w:cs="Times New Roman"/>
                <w:b/>
                <w:noProof/>
                <w:sz w:val="25"/>
                <w:szCs w:val="25"/>
              </w:rPr>
              <w:t>. De la oportunidad y procedibilidad del recurso de revisión.</w:t>
            </w:r>
            <w:r w:rsidR="0089009B" w:rsidRPr="00C76E3F">
              <w:rPr>
                <w:rFonts w:ascii="Palatino Linotype" w:hAnsi="Palatino Linotype"/>
                <w:noProof/>
                <w:webHidden/>
                <w:sz w:val="25"/>
                <w:szCs w:val="25"/>
              </w:rPr>
              <w:tab/>
            </w:r>
            <w:r w:rsidR="0089009B" w:rsidRPr="00C76E3F">
              <w:rPr>
                <w:rFonts w:ascii="Palatino Linotype" w:hAnsi="Palatino Linotype"/>
                <w:noProof/>
                <w:webHidden/>
                <w:sz w:val="25"/>
                <w:szCs w:val="25"/>
              </w:rPr>
              <w:fldChar w:fldCharType="begin"/>
            </w:r>
            <w:r w:rsidR="0089009B" w:rsidRPr="00C76E3F">
              <w:rPr>
                <w:rFonts w:ascii="Palatino Linotype" w:hAnsi="Palatino Linotype"/>
                <w:noProof/>
                <w:webHidden/>
                <w:sz w:val="25"/>
                <w:szCs w:val="25"/>
              </w:rPr>
              <w:instrText xml:space="preserve"> PAGEREF _Toc15587415 \h </w:instrText>
            </w:r>
            <w:r w:rsidR="0089009B" w:rsidRPr="00C76E3F">
              <w:rPr>
                <w:rFonts w:ascii="Palatino Linotype" w:hAnsi="Palatino Linotype"/>
                <w:noProof/>
                <w:webHidden/>
                <w:sz w:val="25"/>
                <w:szCs w:val="25"/>
              </w:rPr>
            </w:r>
            <w:r w:rsidR="0089009B" w:rsidRPr="00C76E3F">
              <w:rPr>
                <w:rFonts w:ascii="Palatino Linotype" w:hAnsi="Palatino Linotype"/>
                <w:noProof/>
                <w:webHidden/>
                <w:sz w:val="25"/>
                <w:szCs w:val="25"/>
              </w:rPr>
              <w:fldChar w:fldCharType="separate"/>
            </w:r>
            <w:r w:rsidR="00450FEB">
              <w:rPr>
                <w:rFonts w:ascii="Palatino Linotype" w:hAnsi="Palatino Linotype"/>
                <w:noProof/>
                <w:webHidden/>
                <w:sz w:val="25"/>
                <w:szCs w:val="25"/>
              </w:rPr>
              <w:t>8</w:t>
            </w:r>
            <w:r w:rsidR="0089009B" w:rsidRPr="00C76E3F">
              <w:rPr>
                <w:rFonts w:ascii="Palatino Linotype" w:hAnsi="Palatino Linotype"/>
                <w:noProof/>
                <w:webHidden/>
                <w:sz w:val="25"/>
                <w:szCs w:val="25"/>
              </w:rPr>
              <w:fldChar w:fldCharType="end"/>
            </w:r>
          </w:hyperlink>
        </w:p>
        <w:p w:rsidR="0089009B" w:rsidRPr="00C76E3F" w:rsidRDefault="004321F4" w:rsidP="00C76E3F">
          <w:pPr>
            <w:pStyle w:val="TDC1"/>
            <w:rPr>
              <w:rFonts w:ascii="Palatino Linotype" w:eastAsiaTheme="minorEastAsia" w:hAnsi="Palatino Linotype"/>
              <w:noProof/>
              <w:sz w:val="25"/>
              <w:szCs w:val="25"/>
              <w:lang w:eastAsia="es-MX"/>
            </w:rPr>
          </w:pPr>
          <w:hyperlink w:anchor="_Toc15587416" w:history="1">
            <w:r w:rsidR="0089009B" w:rsidRPr="00C76E3F">
              <w:rPr>
                <w:rStyle w:val="Hipervnculo"/>
                <w:rFonts w:ascii="Palatino Linotype" w:eastAsia="MS Mincho" w:hAnsi="Palatino Linotype" w:cstheme="majorBidi"/>
                <w:b/>
                <w:noProof/>
                <w:sz w:val="25"/>
                <w:szCs w:val="25"/>
                <w:lang w:val="es-ES_tradnl" w:eastAsia="es-ES"/>
              </w:rPr>
              <w:t>TERCERO</w:t>
            </w:r>
            <w:r w:rsidR="0089009B" w:rsidRPr="00C76E3F">
              <w:rPr>
                <w:rStyle w:val="Hipervnculo"/>
                <w:rFonts w:ascii="Palatino Linotype" w:eastAsia="MS Gothic" w:hAnsi="Palatino Linotype" w:cs="Times New Roman"/>
                <w:b/>
                <w:noProof/>
                <w:sz w:val="25"/>
                <w:szCs w:val="25"/>
              </w:rPr>
              <w:t>. Del Planteamiento de la Litis.</w:t>
            </w:r>
            <w:r w:rsidR="0089009B" w:rsidRPr="00C76E3F">
              <w:rPr>
                <w:rFonts w:ascii="Palatino Linotype" w:hAnsi="Palatino Linotype"/>
                <w:noProof/>
                <w:webHidden/>
                <w:sz w:val="25"/>
                <w:szCs w:val="25"/>
              </w:rPr>
              <w:tab/>
            </w:r>
            <w:r w:rsidR="0089009B" w:rsidRPr="00C76E3F">
              <w:rPr>
                <w:rFonts w:ascii="Palatino Linotype" w:hAnsi="Palatino Linotype"/>
                <w:noProof/>
                <w:webHidden/>
                <w:sz w:val="25"/>
                <w:szCs w:val="25"/>
              </w:rPr>
              <w:fldChar w:fldCharType="begin"/>
            </w:r>
            <w:r w:rsidR="0089009B" w:rsidRPr="00C76E3F">
              <w:rPr>
                <w:rFonts w:ascii="Palatino Linotype" w:hAnsi="Palatino Linotype"/>
                <w:noProof/>
                <w:webHidden/>
                <w:sz w:val="25"/>
                <w:szCs w:val="25"/>
              </w:rPr>
              <w:instrText xml:space="preserve"> PAGEREF _Toc15587416 \h </w:instrText>
            </w:r>
            <w:r w:rsidR="0089009B" w:rsidRPr="00C76E3F">
              <w:rPr>
                <w:rFonts w:ascii="Palatino Linotype" w:hAnsi="Palatino Linotype"/>
                <w:noProof/>
                <w:webHidden/>
                <w:sz w:val="25"/>
                <w:szCs w:val="25"/>
              </w:rPr>
            </w:r>
            <w:r w:rsidR="0089009B" w:rsidRPr="00C76E3F">
              <w:rPr>
                <w:rFonts w:ascii="Palatino Linotype" w:hAnsi="Palatino Linotype"/>
                <w:noProof/>
                <w:webHidden/>
                <w:sz w:val="25"/>
                <w:szCs w:val="25"/>
              </w:rPr>
              <w:fldChar w:fldCharType="separate"/>
            </w:r>
            <w:r w:rsidR="00450FEB">
              <w:rPr>
                <w:rFonts w:ascii="Palatino Linotype" w:hAnsi="Palatino Linotype"/>
                <w:noProof/>
                <w:webHidden/>
                <w:sz w:val="25"/>
                <w:szCs w:val="25"/>
              </w:rPr>
              <w:t>11</w:t>
            </w:r>
            <w:r w:rsidR="0089009B" w:rsidRPr="00C76E3F">
              <w:rPr>
                <w:rFonts w:ascii="Palatino Linotype" w:hAnsi="Palatino Linotype"/>
                <w:noProof/>
                <w:webHidden/>
                <w:sz w:val="25"/>
                <w:szCs w:val="25"/>
              </w:rPr>
              <w:fldChar w:fldCharType="end"/>
            </w:r>
          </w:hyperlink>
        </w:p>
        <w:p w:rsidR="0089009B" w:rsidRPr="00C76E3F" w:rsidRDefault="004321F4" w:rsidP="00C76E3F">
          <w:pPr>
            <w:pStyle w:val="TDC1"/>
            <w:rPr>
              <w:rFonts w:ascii="Palatino Linotype" w:eastAsiaTheme="minorEastAsia" w:hAnsi="Palatino Linotype"/>
              <w:noProof/>
              <w:sz w:val="25"/>
              <w:szCs w:val="25"/>
              <w:lang w:eastAsia="es-MX"/>
            </w:rPr>
          </w:pPr>
          <w:hyperlink w:anchor="_Toc15587417" w:history="1">
            <w:r w:rsidR="0089009B" w:rsidRPr="00C76E3F">
              <w:rPr>
                <w:rStyle w:val="Hipervnculo"/>
                <w:rFonts w:ascii="Palatino Linotype" w:eastAsia="MS Gothic" w:hAnsi="Palatino Linotype" w:cstheme="majorBidi"/>
                <w:b/>
                <w:noProof/>
                <w:sz w:val="25"/>
                <w:szCs w:val="25"/>
                <w:lang w:val="es-ES_tradnl" w:eastAsia="es-ES"/>
              </w:rPr>
              <w:t>CUARTO. Del estudio y resolución del recurso de revisión.</w:t>
            </w:r>
            <w:r w:rsidR="0089009B" w:rsidRPr="00C76E3F">
              <w:rPr>
                <w:rFonts w:ascii="Palatino Linotype" w:hAnsi="Palatino Linotype"/>
                <w:noProof/>
                <w:webHidden/>
                <w:sz w:val="25"/>
                <w:szCs w:val="25"/>
              </w:rPr>
              <w:tab/>
            </w:r>
            <w:r w:rsidR="0089009B" w:rsidRPr="00C76E3F">
              <w:rPr>
                <w:rFonts w:ascii="Palatino Linotype" w:hAnsi="Palatino Linotype"/>
                <w:noProof/>
                <w:webHidden/>
                <w:sz w:val="25"/>
                <w:szCs w:val="25"/>
              </w:rPr>
              <w:fldChar w:fldCharType="begin"/>
            </w:r>
            <w:r w:rsidR="0089009B" w:rsidRPr="00C76E3F">
              <w:rPr>
                <w:rFonts w:ascii="Palatino Linotype" w:hAnsi="Palatino Linotype"/>
                <w:noProof/>
                <w:webHidden/>
                <w:sz w:val="25"/>
                <w:szCs w:val="25"/>
              </w:rPr>
              <w:instrText xml:space="preserve"> PAGEREF _Toc15587417 \h </w:instrText>
            </w:r>
            <w:r w:rsidR="0089009B" w:rsidRPr="00C76E3F">
              <w:rPr>
                <w:rFonts w:ascii="Palatino Linotype" w:hAnsi="Palatino Linotype"/>
                <w:noProof/>
                <w:webHidden/>
                <w:sz w:val="25"/>
                <w:szCs w:val="25"/>
              </w:rPr>
            </w:r>
            <w:r w:rsidR="0089009B" w:rsidRPr="00C76E3F">
              <w:rPr>
                <w:rFonts w:ascii="Palatino Linotype" w:hAnsi="Palatino Linotype"/>
                <w:noProof/>
                <w:webHidden/>
                <w:sz w:val="25"/>
                <w:szCs w:val="25"/>
              </w:rPr>
              <w:fldChar w:fldCharType="separate"/>
            </w:r>
            <w:r w:rsidR="00450FEB">
              <w:rPr>
                <w:rFonts w:ascii="Palatino Linotype" w:hAnsi="Palatino Linotype"/>
                <w:noProof/>
                <w:webHidden/>
                <w:sz w:val="25"/>
                <w:szCs w:val="25"/>
              </w:rPr>
              <w:t>13</w:t>
            </w:r>
            <w:r w:rsidR="0089009B" w:rsidRPr="00C76E3F">
              <w:rPr>
                <w:rFonts w:ascii="Palatino Linotype" w:hAnsi="Palatino Linotype"/>
                <w:noProof/>
                <w:webHidden/>
                <w:sz w:val="25"/>
                <w:szCs w:val="25"/>
              </w:rPr>
              <w:fldChar w:fldCharType="end"/>
            </w:r>
          </w:hyperlink>
        </w:p>
        <w:p w:rsidR="0089009B" w:rsidRPr="00C76E3F" w:rsidRDefault="004321F4" w:rsidP="00C76E3F">
          <w:pPr>
            <w:pStyle w:val="TDC1"/>
            <w:rPr>
              <w:rFonts w:ascii="Palatino Linotype" w:eastAsiaTheme="minorEastAsia" w:hAnsi="Palatino Linotype"/>
              <w:noProof/>
              <w:sz w:val="25"/>
              <w:szCs w:val="25"/>
              <w:lang w:eastAsia="es-MX"/>
            </w:rPr>
          </w:pPr>
          <w:hyperlink w:anchor="_Toc15587418" w:history="1">
            <w:r w:rsidR="0089009B" w:rsidRPr="00C76E3F">
              <w:rPr>
                <w:rStyle w:val="Hipervnculo"/>
                <w:rFonts w:ascii="Palatino Linotype" w:eastAsia="MS Gothic" w:hAnsi="Palatino Linotype" w:cstheme="majorBidi"/>
                <w:b/>
                <w:bCs/>
                <w:noProof/>
                <w:sz w:val="25"/>
                <w:szCs w:val="25"/>
                <w:lang w:val="es-ES_tradnl" w:eastAsia="es-ES"/>
              </w:rPr>
              <w:t>I.</w:t>
            </w:r>
            <w:r w:rsidR="0089009B" w:rsidRPr="00C76E3F">
              <w:rPr>
                <w:rFonts w:ascii="Palatino Linotype" w:eastAsiaTheme="minorEastAsia" w:hAnsi="Palatino Linotype"/>
                <w:noProof/>
                <w:sz w:val="25"/>
                <w:szCs w:val="25"/>
                <w:lang w:eastAsia="es-MX"/>
              </w:rPr>
              <w:tab/>
            </w:r>
            <w:r w:rsidR="0089009B" w:rsidRPr="00C76E3F">
              <w:rPr>
                <w:rStyle w:val="Hipervnculo"/>
                <w:rFonts w:ascii="Palatino Linotype" w:eastAsia="MS Gothic" w:hAnsi="Palatino Linotype" w:cstheme="majorBidi"/>
                <w:b/>
                <w:noProof/>
                <w:sz w:val="25"/>
                <w:szCs w:val="25"/>
                <w:lang w:val="es-ES_tradnl" w:eastAsia="es-ES"/>
              </w:rPr>
              <w:t>Del deber de las autoridades de promover, respetar, proteger y garantizar el derecho de acceso a la información pública.</w:t>
            </w:r>
            <w:r w:rsidR="0089009B" w:rsidRPr="00C76E3F">
              <w:rPr>
                <w:rFonts w:ascii="Palatino Linotype" w:hAnsi="Palatino Linotype"/>
                <w:noProof/>
                <w:webHidden/>
                <w:sz w:val="25"/>
                <w:szCs w:val="25"/>
              </w:rPr>
              <w:tab/>
            </w:r>
            <w:r w:rsidR="0089009B" w:rsidRPr="00C76E3F">
              <w:rPr>
                <w:rFonts w:ascii="Palatino Linotype" w:hAnsi="Palatino Linotype"/>
                <w:noProof/>
                <w:webHidden/>
                <w:sz w:val="25"/>
                <w:szCs w:val="25"/>
              </w:rPr>
              <w:fldChar w:fldCharType="begin"/>
            </w:r>
            <w:r w:rsidR="0089009B" w:rsidRPr="00C76E3F">
              <w:rPr>
                <w:rFonts w:ascii="Palatino Linotype" w:hAnsi="Palatino Linotype"/>
                <w:noProof/>
                <w:webHidden/>
                <w:sz w:val="25"/>
                <w:szCs w:val="25"/>
              </w:rPr>
              <w:instrText xml:space="preserve"> PAGEREF _Toc15587418 \h </w:instrText>
            </w:r>
            <w:r w:rsidR="0089009B" w:rsidRPr="00C76E3F">
              <w:rPr>
                <w:rFonts w:ascii="Palatino Linotype" w:hAnsi="Palatino Linotype"/>
                <w:noProof/>
                <w:webHidden/>
                <w:sz w:val="25"/>
                <w:szCs w:val="25"/>
              </w:rPr>
            </w:r>
            <w:r w:rsidR="0089009B" w:rsidRPr="00C76E3F">
              <w:rPr>
                <w:rFonts w:ascii="Palatino Linotype" w:hAnsi="Palatino Linotype"/>
                <w:noProof/>
                <w:webHidden/>
                <w:sz w:val="25"/>
                <w:szCs w:val="25"/>
              </w:rPr>
              <w:fldChar w:fldCharType="separate"/>
            </w:r>
            <w:r w:rsidR="00450FEB">
              <w:rPr>
                <w:rFonts w:ascii="Palatino Linotype" w:hAnsi="Palatino Linotype"/>
                <w:noProof/>
                <w:webHidden/>
                <w:sz w:val="25"/>
                <w:szCs w:val="25"/>
              </w:rPr>
              <w:t>13</w:t>
            </w:r>
            <w:r w:rsidR="0089009B" w:rsidRPr="00C76E3F">
              <w:rPr>
                <w:rFonts w:ascii="Palatino Linotype" w:hAnsi="Palatino Linotype"/>
                <w:noProof/>
                <w:webHidden/>
                <w:sz w:val="25"/>
                <w:szCs w:val="25"/>
              </w:rPr>
              <w:fldChar w:fldCharType="end"/>
            </w:r>
          </w:hyperlink>
        </w:p>
        <w:p w:rsidR="0089009B" w:rsidRPr="00C76E3F" w:rsidRDefault="004321F4" w:rsidP="00C76E3F">
          <w:pPr>
            <w:pStyle w:val="TDC1"/>
            <w:rPr>
              <w:rFonts w:ascii="Palatino Linotype" w:eastAsiaTheme="minorEastAsia" w:hAnsi="Palatino Linotype"/>
              <w:noProof/>
              <w:sz w:val="25"/>
              <w:szCs w:val="25"/>
              <w:lang w:eastAsia="es-MX"/>
            </w:rPr>
          </w:pPr>
          <w:hyperlink w:anchor="_Toc15587419" w:history="1">
            <w:r w:rsidR="0089009B" w:rsidRPr="00C76E3F">
              <w:rPr>
                <w:rStyle w:val="Hipervnculo"/>
                <w:rFonts w:ascii="Palatino Linotype" w:eastAsia="MS Mincho" w:hAnsi="Palatino Linotype" w:cstheme="majorBidi"/>
                <w:b/>
                <w:noProof/>
                <w:sz w:val="25"/>
                <w:szCs w:val="25"/>
              </w:rPr>
              <w:t>a)</w:t>
            </w:r>
            <w:r w:rsidR="0089009B" w:rsidRPr="00C76E3F">
              <w:rPr>
                <w:rFonts w:ascii="Palatino Linotype" w:eastAsiaTheme="minorEastAsia" w:hAnsi="Palatino Linotype"/>
                <w:noProof/>
                <w:sz w:val="25"/>
                <w:szCs w:val="25"/>
                <w:lang w:eastAsia="es-MX"/>
              </w:rPr>
              <w:tab/>
            </w:r>
            <w:r w:rsidR="0089009B" w:rsidRPr="00C76E3F">
              <w:rPr>
                <w:rStyle w:val="Hipervnculo"/>
                <w:rFonts w:ascii="Palatino Linotype" w:eastAsia="MS Gothic" w:hAnsi="Palatino Linotype" w:cs="Times New Roman"/>
                <w:b/>
                <w:noProof/>
                <w:sz w:val="25"/>
                <w:szCs w:val="25"/>
              </w:rPr>
              <w:t>De la información solicitada por el particular y de su suplencia.</w:t>
            </w:r>
            <w:r w:rsidR="0089009B" w:rsidRPr="00C76E3F">
              <w:rPr>
                <w:rFonts w:ascii="Palatino Linotype" w:hAnsi="Palatino Linotype"/>
                <w:noProof/>
                <w:webHidden/>
                <w:sz w:val="25"/>
                <w:szCs w:val="25"/>
              </w:rPr>
              <w:tab/>
            </w:r>
            <w:r w:rsidR="0089009B" w:rsidRPr="00C76E3F">
              <w:rPr>
                <w:rFonts w:ascii="Palatino Linotype" w:hAnsi="Palatino Linotype"/>
                <w:noProof/>
                <w:webHidden/>
                <w:sz w:val="25"/>
                <w:szCs w:val="25"/>
              </w:rPr>
              <w:fldChar w:fldCharType="begin"/>
            </w:r>
            <w:r w:rsidR="0089009B" w:rsidRPr="00C76E3F">
              <w:rPr>
                <w:rFonts w:ascii="Palatino Linotype" w:hAnsi="Palatino Linotype"/>
                <w:noProof/>
                <w:webHidden/>
                <w:sz w:val="25"/>
                <w:szCs w:val="25"/>
              </w:rPr>
              <w:instrText xml:space="preserve"> PAGEREF _Toc15587419 \h </w:instrText>
            </w:r>
            <w:r w:rsidR="0089009B" w:rsidRPr="00C76E3F">
              <w:rPr>
                <w:rFonts w:ascii="Palatino Linotype" w:hAnsi="Palatino Linotype"/>
                <w:noProof/>
                <w:webHidden/>
                <w:sz w:val="25"/>
                <w:szCs w:val="25"/>
              </w:rPr>
            </w:r>
            <w:r w:rsidR="0089009B" w:rsidRPr="00C76E3F">
              <w:rPr>
                <w:rFonts w:ascii="Palatino Linotype" w:hAnsi="Palatino Linotype"/>
                <w:noProof/>
                <w:webHidden/>
                <w:sz w:val="25"/>
                <w:szCs w:val="25"/>
              </w:rPr>
              <w:fldChar w:fldCharType="separate"/>
            </w:r>
            <w:r w:rsidR="00450FEB">
              <w:rPr>
                <w:rFonts w:ascii="Palatino Linotype" w:hAnsi="Palatino Linotype"/>
                <w:noProof/>
                <w:webHidden/>
                <w:sz w:val="25"/>
                <w:szCs w:val="25"/>
              </w:rPr>
              <w:t>14</w:t>
            </w:r>
            <w:r w:rsidR="0089009B" w:rsidRPr="00C76E3F">
              <w:rPr>
                <w:rFonts w:ascii="Palatino Linotype" w:hAnsi="Palatino Linotype"/>
                <w:noProof/>
                <w:webHidden/>
                <w:sz w:val="25"/>
                <w:szCs w:val="25"/>
              </w:rPr>
              <w:fldChar w:fldCharType="end"/>
            </w:r>
          </w:hyperlink>
        </w:p>
        <w:p w:rsidR="0089009B" w:rsidRPr="00C76E3F" w:rsidRDefault="004321F4" w:rsidP="00C76E3F">
          <w:pPr>
            <w:pStyle w:val="TDC1"/>
            <w:rPr>
              <w:rFonts w:ascii="Palatino Linotype" w:eastAsiaTheme="minorEastAsia" w:hAnsi="Palatino Linotype"/>
              <w:noProof/>
              <w:sz w:val="25"/>
              <w:szCs w:val="25"/>
              <w:lang w:eastAsia="es-MX"/>
            </w:rPr>
          </w:pPr>
          <w:hyperlink w:anchor="_Toc15587420" w:history="1">
            <w:r w:rsidR="0089009B" w:rsidRPr="00C76E3F">
              <w:rPr>
                <w:rStyle w:val="Hipervnculo"/>
                <w:rFonts w:ascii="Palatino Linotype" w:eastAsia="MS Gothic" w:hAnsi="Palatino Linotype" w:cs="Times New Roman"/>
                <w:b/>
                <w:noProof/>
                <w:sz w:val="25"/>
                <w:szCs w:val="25"/>
              </w:rPr>
              <w:t>II. De los recibos de nómina y el Tabulador de Sueldos.</w:t>
            </w:r>
            <w:r w:rsidR="0089009B" w:rsidRPr="00C76E3F">
              <w:rPr>
                <w:rFonts w:ascii="Palatino Linotype" w:hAnsi="Palatino Linotype"/>
                <w:noProof/>
                <w:webHidden/>
                <w:sz w:val="25"/>
                <w:szCs w:val="25"/>
              </w:rPr>
              <w:tab/>
            </w:r>
            <w:r w:rsidR="0089009B" w:rsidRPr="00C76E3F">
              <w:rPr>
                <w:rFonts w:ascii="Palatino Linotype" w:hAnsi="Palatino Linotype"/>
                <w:noProof/>
                <w:webHidden/>
                <w:sz w:val="25"/>
                <w:szCs w:val="25"/>
              </w:rPr>
              <w:fldChar w:fldCharType="begin"/>
            </w:r>
            <w:r w:rsidR="0089009B" w:rsidRPr="00C76E3F">
              <w:rPr>
                <w:rFonts w:ascii="Palatino Linotype" w:hAnsi="Palatino Linotype"/>
                <w:noProof/>
                <w:webHidden/>
                <w:sz w:val="25"/>
                <w:szCs w:val="25"/>
              </w:rPr>
              <w:instrText xml:space="preserve"> PAGEREF _Toc15587420 \h </w:instrText>
            </w:r>
            <w:r w:rsidR="0089009B" w:rsidRPr="00C76E3F">
              <w:rPr>
                <w:rFonts w:ascii="Palatino Linotype" w:hAnsi="Palatino Linotype"/>
                <w:noProof/>
                <w:webHidden/>
                <w:sz w:val="25"/>
                <w:szCs w:val="25"/>
              </w:rPr>
            </w:r>
            <w:r w:rsidR="0089009B" w:rsidRPr="00C76E3F">
              <w:rPr>
                <w:rFonts w:ascii="Palatino Linotype" w:hAnsi="Palatino Linotype"/>
                <w:noProof/>
                <w:webHidden/>
                <w:sz w:val="25"/>
                <w:szCs w:val="25"/>
              </w:rPr>
              <w:fldChar w:fldCharType="separate"/>
            </w:r>
            <w:r w:rsidR="00450FEB">
              <w:rPr>
                <w:rFonts w:ascii="Palatino Linotype" w:hAnsi="Palatino Linotype"/>
                <w:noProof/>
                <w:webHidden/>
                <w:sz w:val="25"/>
                <w:szCs w:val="25"/>
              </w:rPr>
              <w:t>19</w:t>
            </w:r>
            <w:r w:rsidR="0089009B" w:rsidRPr="00C76E3F">
              <w:rPr>
                <w:rFonts w:ascii="Palatino Linotype" w:hAnsi="Palatino Linotype"/>
                <w:noProof/>
                <w:webHidden/>
                <w:sz w:val="25"/>
                <w:szCs w:val="25"/>
              </w:rPr>
              <w:fldChar w:fldCharType="end"/>
            </w:r>
          </w:hyperlink>
        </w:p>
        <w:p w:rsidR="0089009B" w:rsidRPr="00C76E3F" w:rsidRDefault="004321F4" w:rsidP="00C76E3F">
          <w:pPr>
            <w:pStyle w:val="TDC1"/>
            <w:rPr>
              <w:rFonts w:ascii="Palatino Linotype" w:eastAsiaTheme="minorEastAsia" w:hAnsi="Palatino Linotype"/>
              <w:noProof/>
              <w:sz w:val="25"/>
              <w:szCs w:val="25"/>
              <w:lang w:eastAsia="es-MX"/>
            </w:rPr>
          </w:pPr>
          <w:hyperlink w:anchor="_Toc15587421" w:history="1">
            <w:r w:rsidR="0089009B" w:rsidRPr="00C76E3F">
              <w:rPr>
                <w:rStyle w:val="Hipervnculo"/>
                <w:rFonts w:ascii="Palatino Linotype" w:eastAsia="MS Gothic" w:hAnsi="Palatino Linotype" w:cs="Times New Roman"/>
                <w:b/>
                <w:bCs/>
                <w:noProof/>
                <w:sz w:val="25"/>
                <w:szCs w:val="25"/>
              </w:rPr>
              <w:t>III.</w:t>
            </w:r>
            <w:r w:rsidR="0089009B" w:rsidRPr="00C76E3F">
              <w:rPr>
                <w:rFonts w:ascii="Palatino Linotype" w:eastAsiaTheme="minorEastAsia" w:hAnsi="Palatino Linotype"/>
                <w:noProof/>
                <w:sz w:val="25"/>
                <w:szCs w:val="25"/>
                <w:lang w:eastAsia="es-MX"/>
              </w:rPr>
              <w:tab/>
            </w:r>
            <w:r w:rsidR="0089009B" w:rsidRPr="00C76E3F">
              <w:rPr>
                <w:rStyle w:val="Hipervnculo"/>
                <w:rFonts w:ascii="Palatino Linotype" w:eastAsia="MS Gothic" w:hAnsi="Palatino Linotype" w:cs="Times New Roman"/>
                <w:b/>
                <w:noProof/>
                <w:sz w:val="25"/>
                <w:szCs w:val="25"/>
              </w:rPr>
              <w:t>Del Organigrama.</w:t>
            </w:r>
            <w:r w:rsidR="0089009B" w:rsidRPr="00C76E3F">
              <w:rPr>
                <w:rFonts w:ascii="Palatino Linotype" w:hAnsi="Palatino Linotype"/>
                <w:noProof/>
                <w:webHidden/>
                <w:sz w:val="25"/>
                <w:szCs w:val="25"/>
              </w:rPr>
              <w:tab/>
            </w:r>
            <w:r w:rsidR="0089009B" w:rsidRPr="00C76E3F">
              <w:rPr>
                <w:rFonts w:ascii="Palatino Linotype" w:hAnsi="Palatino Linotype"/>
                <w:noProof/>
                <w:webHidden/>
                <w:sz w:val="25"/>
                <w:szCs w:val="25"/>
              </w:rPr>
              <w:fldChar w:fldCharType="begin"/>
            </w:r>
            <w:r w:rsidR="0089009B" w:rsidRPr="00C76E3F">
              <w:rPr>
                <w:rFonts w:ascii="Palatino Linotype" w:hAnsi="Palatino Linotype"/>
                <w:noProof/>
                <w:webHidden/>
                <w:sz w:val="25"/>
                <w:szCs w:val="25"/>
              </w:rPr>
              <w:instrText xml:space="preserve"> PAGEREF _Toc15587421 \h </w:instrText>
            </w:r>
            <w:r w:rsidR="0089009B" w:rsidRPr="00C76E3F">
              <w:rPr>
                <w:rFonts w:ascii="Palatino Linotype" w:hAnsi="Palatino Linotype"/>
                <w:noProof/>
                <w:webHidden/>
                <w:sz w:val="25"/>
                <w:szCs w:val="25"/>
              </w:rPr>
            </w:r>
            <w:r w:rsidR="0089009B" w:rsidRPr="00C76E3F">
              <w:rPr>
                <w:rFonts w:ascii="Palatino Linotype" w:hAnsi="Palatino Linotype"/>
                <w:noProof/>
                <w:webHidden/>
                <w:sz w:val="25"/>
                <w:szCs w:val="25"/>
              </w:rPr>
              <w:fldChar w:fldCharType="separate"/>
            </w:r>
            <w:r w:rsidR="00450FEB">
              <w:rPr>
                <w:rFonts w:ascii="Palatino Linotype" w:hAnsi="Palatino Linotype"/>
                <w:noProof/>
                <w:webHidden/>
                <w:sz w:val="25"/>
                <w:szCs w:val="25"/>
              </w:rPr>
              <w:t>33</w:t>
            </w:r>
            <w:r w:rsidR="0089009B" w:rsidRPr="00C76E3F">
              <w:rPr>
                <w:rFonts w:ascii="Palatino Linotype" w:hAnsi="Palatino Linotype"/>
                <w:noProof/>
                <w:webHidden/>
                <w:sz w:val="25"/>
                <w:szCs w:val="25"/>
              </w:rPr>
              <w:fldChar w:fldCharType="end"/>
            </w:r>
          </w:hyperlink>
        </w:p>
        <w:p w:rsidR="0089009B" w:rsidRPr="00C76E3F" w:rsidRDefault="004321F4" w:rsidP="00C76E3F">
          <w:pPr>
            <w:pStyle w:val="TDC1"/>
            <w:rPr>
              <w:rFonts w:ascii="Palatino Linotype" w:eastAsiaTheme="minorEastAsia" w:hAnsi="Palatino Linotype"/>
              <w:noProof/>
              <w:sz w:val="25"/>
              <w:szCs w:val="25"/>
              <w:lang w:eastAsia="es-MX"/>
            </w:rPr>
          </w:pPr>
          <w:hyperlink w:anchor="_Toc15587422" w:history="1">
            <w:r w:rsidR="0089009B" w:rsidRPr="00C76E3F">
              <w:rPr>
                <w:rStyle w:val="Hipervnculo"/>
                <w:rFonts w:ascii="Palatino Linotype" w:eastAsia="MS Mincho" w:hAnsi="Palatino Linotype" w:cs="Times New Roman"/>
                <w:b/>
                <w:bCs/>
                <w:noProof/>
                <w:sz w:val="25"/>
                <w:szCs w:val="25"/>
                <w:lang w:val="es-ES_tradnl" w:eastAsia="es-ES"/>
              </w:rPr>
              <w:t>IV.</w:t>
            </w:r>
            <w:r w:rsidR="0089009B" w:rsidRPr="00C76E3F">
              <w:rPr>
                <w:rFonts w:ascii="Palatino Linotype" w:eastAsiaTheme="minorEastAsia" w:hAnsi="Palatino Linotype"/>
                <w:noProof/>
                <w:sz w:val="25"/>
                <w:szCs w:val="25"/>
                <w:lang w:eastAsia="es-MX"/>
              </w:rPr>
              <w:tab/>
            </w:r>
            <w:r w:rsidR="0089009B" w:rsidRPr="00C76E3F">
              <w:rPr>
                <w:rStyle w:val="Hipervnculo"/>
                <w:rFonts w:ascii="Palatino Linotype" w:eastAsia="MS Gothic" w:hAnsi="Palatino Linotype" w:cs="Times New Roman"/>
                <w:b/>
                <w:noProof/>
                <w:sz w:val="25"/>
                <w:szCs w:val="25"/>
              </w:rPr>
              <w:t>De los documentos que acreditan la idoneidad del cargo desempeñado.</w:t>
            </w:r>
            <w:r w:rsidR="0089009B" w:rsidRPr="00C76E3F">
              <w:rPr>
                <w:rFonts w:ascii="Palatino Linotype" w:hAnsi="Palatino Linotype"/>
                <w:noProof/>
                <w:webHidden/>
                <w:sz w:val="25"/>
                <w:szCs w:val="25"/>
              </w:rPr>
              <w:tab/>
            </w:r>
            <w:r w:rsidR="0089009B" w:rsidRPr="00C76E3F">
              <w:rPr>
                <w:rFonts w:ascii="Palatino Linotype" w:hAnsi="Palatino Linotype"/>
                <w:noProof/>
                <w:webHidden/>
                <w:sz w:val="25"/>
                <w:szCs w:val="25"/>
              </w:rPr>
              <w:fldChar w:fldCharType="begin"/>
            </w:r>
            <w:r w:rsidR="0089009B" w:rsidRPr="00C76E3F">
              <w:rPr>
                <w:rFonts w:ascii="Palatino Linotype" w:hAnsi="Palatino Linotype"/>
                <w:noProof/>
                <w:webHidden/>
                <w:sz w:val="25"/>
                <w:szCs w:val="25"/>
              </w:rPr>
              <w:instrText xml:space="preserve"> PAGEREF _Toc15587422 \h </w:instrText>
            </w:r>
            <w:r w:rsidR="0089009B" w:rsidRPr="00C76E3F">
              <w:rPr>
                <w:rFonts w:ascii="Palatino Linotype" w:hAnsi="Palatino Linotype"/>
                <w:noProof/>
                <w:webHidden/>
                <w:sz w:val="25"/>
                <w:szCs w:val="25"/>
              </w:rPr>
            </w:r>
            <w:r w:rsidR="0089009B" w:rsidRPr="00C76E3F">
              <w:rPr>
                <w:rFonts w:ascii="Palatino Linotype" w:hAnsi="Palatino Linotype"/>
                <w:noProof/>
                <w:webHidden/>
                <w:sz w:val="25"/>
                <w:szCs w:val="25"/>
              </w:rPr>
              <w:fldChar w:fldCharType="separate"/>
            </w:r>
            <w:r w:rsidR="00450FEB">
              <w:rPr>
                <w:rFonts w:ascii="Palatino Linotype" w:hAnsi="Palatino Linotype"/>
                <w:noProof/>
                <w:webHidden/>
                <w:sz w:val="25"/>
                <w:szCs w:val="25"/>
              </w:rPr>
              <w:t>34</w:t>
            </w:r>
            <w:r w:rsidR="0089009B" w:rsidRPr="00C76E3F">
              <w:rPr>
                <w:rFonts w:ascii="Palatino Linotype" w:hAnsi="Palatino Linotype"/>
                <w:noProof/>
                <w:webHidden/>
                <w:sz w:val="25"/>
                <w:szCs w:val="25"/>
              </w:rPr>
              <w:fldChar w:fldCharType="end"/>
            </w:r>
          </w:hyperlink>
        </w:p>
        <w:p w:rsidR="0089009B" w:rsidRPr="00C76E3F" w:rsidRDefault="004321F4" w:rsidP="00C76E3F">
          <w:pPr>
            <w:pStyle w:val="TDC1"/>
            <w:rPr>
              <w:rFonts w:ascii="Palatino Linotype" w:eastAsiaTheme="minorEastAsia" w:hAnsi="Palatino Linotype"/>
              <w:noProof/>
              <w:sz w:val="25"/>
              <w:szCs w:val="25"/>
              <w:lang w:eastAsia="es-MX"/>
            </w:rPr>
          </w:pPr>
          <w:hyperlink w:anchor="_Toc15587423" w:history="1">
            <w:r w:rsidR="0089009B" w:rsidRPr="00C76E3F">
              <w:rPr>
                <w:rStyle w:val="Hipervnculo"/>
                <w:rFonts w:ascii="Palatino Linotype" w:eastAsia="MS Mincho" w:hAnsi="Palatino Linotype" w:cs="Times New Roman"/>
                <w:b/>
                <w:bCs/>
                <w:noProof/>
                <w:sz w:val="25"/>
                <w:szCs w:val="25"/>
                <w:lang w:val="es-ES_tradnl" w:eastAsia="es-ES"/>
              </w:rPr>
              <w:t>V.</w:t>
            </w:r>
            <w:r w:rsidR="0089009B" w:rsidRPr="00C76E3F">
              <w:rPr>
                <w:rFonts w:ascii="Palatino Linotype" w:eastAsiaTheme="minorEastAsia" w:hAnsi="Palatino Linotype"/>
                <w:noProof/>
                <w:sz w:val="25"/>
                <w:szCs w:val="25"/>
                <w:lang w:eastAsia="es-MX"/>
              </w:rPr>
              <w:tab/>
            </w:r>
            <w:r w:rsidR="0089009B" w:rsidRPr="00C76E3F">
              <w:rPr>
                <w:rStyle w:val="Hipervnculo"/>
                <w:rFonts w:ascii="Palatino Linotype" w:eastAsia="MS Gothic" w:hAnsi="Palatino Linotype" w:cs="Times New Roman"/>
                <w:b/>
                <w:noProof/>
                <w:sz w:val="25"/>
                <w:szCs w:val="25"/>
              </w:rPr>
              <w:t>De la Plataforma de Recaudación e Información de Seguridad Social del ISEEMYM (PRISMA)</w:t>
            </w:r>
            <w:r w:rsidR="0089009B" w:rsidRPr="00C76E3F">
              <w:rPr>
                <w:rFonts w:ascii="Palatino Linotype" w:hAnsi="Palatino Linotype"/>
                <w:noProof/>
                <w:webHidden/>
                <w:sz w:val="25"/>
                <w:szCs w:val="25"/>
              </w:rPr>
              <w:tab/>
            </w:r>
            <w:r w:rsidR="0089009B" w:rsidRPr="00C76E3F">
              <w:rPr>
                <w:rFonts w:ascii="Palatino Linotype" w:hAnsi="Palatino Linotype"/>
                <w:noProof/>
                <w:webHidden/>
                <w:sz w:val="25"/>
                <w:szCs w:val="25"/>
              </w:rPr>
              <w:fldChar w:fldCharType="begin"/>
            </w:r>
            <w:r w:rsidR="0089009B" w:rsidRPr="00C76E3F">
              <w:rPr>
                <w:rFonts w:ascii="Palatino Linotype" w:hAnsi="Palatino Linotype"/>
                <w:noProof/>
                <w:webHidden/>
                <w:sz w:val="25"/>
                <w:szCs w:val="25"/>
              </w:rPr>
              <w:instrText xml:space="preserve"> PAGEREF _Toc15587423 \h </w:instrText>
            </w:r>
            <w:r w:rsidR="0089009B" w:rsidRPr="00C76E3F">
              <w:rPr>
                <w:rFonts w:ascii="Palatino Linotype" w:hAnsi="Palatino Linotype"/>
                <w:noProof/>
                <w:webHidden/>
                <w:sz w:val="25"/>
                <w:szCs w:val="25"/>
              </w:rPr>
            </w:r>
            <w:r w:rsidR="0089009B" w:rsidRPr="00C76E3F">
              <w:rPr>
                <w:rFonts w:ascii="Palatino Linotype" w:hAnsi="Palatino Linotype"/>
                <w:noProof/>
                <w:webHidden/>
                <w:sz w:val="25"/>
                <w:szCs w:val="25"/>
              </w:rPr>
              <w:fldChar w:fldCharType="separate"/>
            </w:r>
            <w:r w:rsidR="00450FEB">
              <w:rPr>
                <w:rFonts w:ascii="Palatino Linotype" w:hAnsi="Palatino Linotype"/>
                <w:noProof/>
                <w:webHidden/>
                <w:sz w:val="25"/>
                <w:szCs w:val="25"/>
              </w:rPr>
              <w:t>42</w:t>
            </w:r>
            <w:r w:rsidR="0089009B" w:rsidRPr="00C76E3F">
              <w:rPr>
                <w:rFonts w:ascii="Palatino Linotype" w:hAnsi="Palatino Linotype"/>
                <w:noProof/>
                <w:webHidden/>
                <w:sz w:val="25"/>
                <w:szCs w:val="25"/>
              </w:rPr>
              <w:fldChar w:fldCharType="end"/>
            </w:r>
          </w:hyperlink>
        </w:p>
        <w:p w:rsidR="0089009B" w:rsidRPr="00C76E3F" w:rsidRDefault="004321F4" w:rsidP="00C76E3F">
          <w:pPr>
            <w:pStyle w:val="TDC1"/>
            <w:rPr>
              <w:rFonts w:ascii="Palatino Linotype" w:eastAsiaTheme="minorEastAsia" w:hAnsi="Palatino Linotype"/>
              <w:noProof/>
              <w:sz w:val="25"/>
              <w:szCs w:val="25"/>
              <w:lang w:eastAsia="es-MX"/>
            </w:rPr>
          </w:pPr>
          <w:hyperlink w:anchor="_Toc15587424" w:history="1">
            <w:r w:rsidR="0089009B" w:rsidRPr="00C76E3F">
              <w:rPr>
                <w:rStyle w:val="Hipervnculo"/>
                <w:rFonts w:ascii="Palatino Linotype" w:hAnsi="Palatino Linotype"/>
                <w:b/>
                <w:bCs/>
                <w:noProof/>
                <w:sz w:val="25"/>
                <w:szCs w:val="25"/>
              </w:rPr>
              <w:t>VI.</w:t>
            </w:r>
            <w:r w:rsidR="0089009B" w:rsidRPr="00C76E3F">
              <w:rPr>
                <w:rFonts w:ascii="Palatino Linotype" w:eastAsiaTheme="minorEastAsia" w:hAnsi="Palatino Linotype"/>
                <w:noProof/>
                <w:sz w:val="25"/>
                <w:szCs w:val="25"/>
                <w:lang w:eastAsia="es-MX"/>
              </w:rPr>
              <w:tab/>
            </w:r>
            <w:r w:rsidR="0089009B" w:rsidRPr="00C76E3F">
              <w:rPr>
                <w:rStyle w:val="Hipervnculo"/>
                <w:rFonts w:ascii="Palatino Linotype" w:eastAsia="Times New Roman" w:hAnsi="Palatino Linotype" w:cs="Arial"/>
                <w:b/>
                <w:bCs/>
                <w:noProof/>
                <w:sz w:val="25"/>
                <w:szCs w:val="25"/>
              </w:rPr>
              <w:t>Del formato requerido para la entrega de la información.</w:t>
            </w:r>
            <w:r w:rsidR="0089009B" w:rsidRPr="00C76E3F">
              <w:rPr>
                <w:rFonts w:ascii="Palatino Linotype" w:hAnsi="Palatino Linotype"/>
                <w:noProof/>
                <w:webHidden/>
                <w:sz w:val="25"/>
                <w:szCs w:val="25"/>
              </w:rPr>
              <w:tab/>
            </w:r>
            <w:r w:rsidR="0089009B" w:rsidRPr="00C76E3F">
              <w:rPr>
                <w:rFonts w:ascii="Palatino Linotype" w:hAnsi="Palatino Linotype"/>
                <w:noProof/>
                <w:webHidden/>
                <w:sz w:val="25"/>
                <w:szCs w:val="25"/>
              </w:rPr>
              <w:fldChar w:fldCharType="begin"/>
            </w:r>
            <w:r w:rsidR="0089009B" w:rsidRPr="00C76E3F">
              <w:rPr>
                <w:rFonts w:ascii="Palatino Linotype" w:hAnsi="Palatino Linotype"/>
                <w:noProof/>
                <w:webHidden/>
                <w:sz w:val="25"/>
                <w:szCs w:val="25"/>
              </w:rPr>
              <w:instrText xml:space="preserve"> PAGEREF _Toc15587424 \h </w:instrText>
            </w:r>
            <w:r w:rsidR="0089009B" w:rsidRPr="00C76E3F">
              <w:rPr>
                <w:rFonts w:ascii="Palatino Linotype" w:hAnsi="Palatino Linotype"/>
                <w:noProof/>
                <w:webHidden/>
                <w:sz w:val="25"/>
                <w:szCs w:val="25"/>
              </w:rPr>
            </w:r>
            <w:r w:rsidR="0089009B" w:rsidRPr="00C76E3F">
              <w:rPr>
                <w:rFonts w:ascii="Palatino Linotype" w:hAnsi="Palatino Linotype"/>
                <w:noProof/>
                <w:webHidden/>
                <w:sz w:val="25"/>
                <w:szCs w:val="25"/>
              </w:rPr>
              <w:fldChar w:fldCharType="separate"/>
            </w:r>
            <w:r w:rsidR="00450FEB">
              <w:rPr>
                <w:rFonts w:ascii="Palatino Linotype" w:hAnsi="Palatino Linotype"/>
                <w:noProof/>
                <w:webHidden/>
                <w:sz w:val="25"/>
                <w:szCs w:val="25"/>
              </w:rPr>
              <w:t>44</w:t>
            </w:r>
            <w:r w:rsidR="0089009B" w:rsidRPr="00C76E3F">
              <w:rPr>
                <w:rFonts w:ascii="Palatino Linotype" w:hAnsi="Palatino Linotype"/>
                <w:noProof/>
                <w:webHidden/>
                <w:sz w:val="25"/>
                <w:szCs w:val="25"/>
              </w:rPr>
              <w:fldChar w:fldCharType="end"/>
            </w:r>
          </w:hyperlink>
        </w:p>
        <w:p w:rsidR="0089009B" w:rsidRPr="00C76E3F" w:rsidRDefault="004321F4" w:rsidP="00C76E3F">
          <w:pPr>
            <w:pStyle w:val="TDC1"/>
            <w:rPr>
              <w:rFonts w:ascii="Palatino Linotype" w:eastAsiaTheme="minorEastAsia" w:hAnsi="Palatino Linotype"/>
              <w:noProof/>
              <w:sz w:val="25"/>
              <w:szCs w:val="25"/>
              <w:lang w:eastAsia="es-MX"/>
            </w:rPr>
          </w:pPr>
          <w:hyperlink w:anchor="_Toc15587425" w:history="1">
            <w:r w:rsidR="0089009B" w:rsidRPr="00C76E3F">
              <w:rPr>
                <w:rStyle w:val="Hipervnculo"/>
                <w:rFonts w:ascii="Palatino Linotype" w:eastAsia="MS Gothic" w:hAnsi="Palatino Linotype" w:cs="Times New Roman"/>
                <w:b/>
                <w:noProof/>
                <w:sz w:val="25"/>
                <w:szCs w:val="25"/>
              </w:rPr>
              <w:t>QUINTO. De la Versión Pública.</w:t>
            </w:r>
            <w:r w:rsidR="0089009B" w:rsidRPr="00C76E3F">
              <w:rPr>
                <w:rFonts w:ascii="Palatino Linotype" w:hAnsi="Palatino Linotype"/>
                <w:noProof/>
                <w:webHidden/>
                <w:sz w:val="25"/>
                <w:szCs w:val="25"/>
              </w:rPr>
              <w:tab/>
            </w:r>
            <w:r w:rsidR="0089009B" w:rsidRPr="00C76E3F">
              <w:rPr>
                <w:rFonts w:ascii="Palatino Linotype" w:hAnsi="Palatino Linotype"/>
                <w:noProof/>
                <w:webHidden/>
                <w:sz w:val="25"/>
                <w:szCs w:val="25"/>
              </w:rPr>
              <w:fldChar w:fldCharType="begin"/>
            </w:r>
            <w:r w:rsidR="0089009B" w:rsidRPr="00C76E3F">
              <w:rPr>
                <w:rFonts w:ascii="Palatino Linotype" w:hAnsi="Palatino Linotype"/>
                <w:noProof/>
                <w:webHidden/>
                <w:sz w:val="25"/>
                <w:szCs w:val="25"/>
              </w:rPr>
              <w:instrText xml:space="preserve"> PAGEREF _Toc15587425 \h </w:instrText>
            </w:r>
            <w:r w:rsidR="0089009B" w:rsidRPr="00C76E3F">
              <w:rPr>
                <w:rFonts w:ascii="Palatino Linotype" w:hAnsi="Palatino Linotype"/>
                <w:noProof/>
                <w:webHidden/>
                <w:sz w:val="25"/>
                <w:szCs w:val="25"/>
              </w:rPr>
            </w:r>
            <w:r w:rsidR="0089009B" w:rsidRPr="00C76E3F">
              <w:rPr>
                <w:rFonts w:ascii="Palatino Linotype" w:hAnsi="Palatino Linotype"/>
                <w:noProof/>
                <w:webHidden/>
                <w:sz w:val="25"/>
                <w:szCs w:val="25"/>
              </w:rPr>
              <w:fldChar w:fldCharType="separate"/>
            </w:r>
            <w:r w:rsidR="00450FEB">
              <w:rPr>
                <w:rFonts w:ascii="Palatino Linotype" w:hAnsi="Palatino Linotype"/>
                <w:noProof/>
                <w:webHidden/>
                <w:sz w:val="25"/>
                <w:szCs w:val="25"/>
              </w:rPr>
              <w:t>47</w:t>
            </w:r>
            <w:r w:rsidR="0089009B" w:rsidRPr="00C76E3F">
              <w:rPr>
                <w:rFonts w:ascii="Palatino Linotype" w:hAnsi="Palatino Linotype"/>
                <w:noProof/>
                <w:webHidden/>
                <w:sz w:val="25"/>
                <w:szCs w:val="25"/>
              </w:rPr>
              <w:fldChar w:fldCharType="end"/>
            </w:r>
          </w:hyperlink>
        </w:p>
        <w:p w:rsidR="0089009B" w:rsidRPr="00C76E3F" w:rsidRDefault="004321F4" w:rsidP="00C76E3F">
          <w:pPr>
            <w:pStyle w:val="TDC1"/>
            <w:rPr>
              <w:rFonts w:ascii="Palatino Linotype" w:eastAsiaTheme="minorEastAsia" w:hAnsi="Palatino Linotype"/>
              <w:noProof/>
              <w:sz w:val="25"/>
              <w:szCs w:val="25"/>
              <w:lang w:eastAsia="es-MX"/>
            </w:rPr>
          </w:pPr>
          <w:hyperlink w:anchor="_Toc15587426" w:history="1">
            <w:r w:rsidR="0089009B" w:rsidRPr="00C76E3F">
              <w:rPr>
                <w:rStyle w:val="Hipervnculo"/>
                <w:rFonts w:ascii="Palatino Linotype" w:hAnsi="Palatino Linotype" w:cs="Times New Roman"/>
                <w:b/>
                <w:noProof/>
                <w:sz w:val="25"/>
                <w:szCs w:val="25"/>
              </w:rPr>
              <w:t>I.</w:t>
            </w:r>
            <w:r w:rsidR="0089009B" w:rsidRPr="00C76E3F">
              <w:rPr>
                <w:rFonts w:ascii="Palatino Linotype" w:eastAsiaTheme="minorEastAsia" w:hAnsi="Palatino Linotype"/>
                <w:noProof/>
                <w:sz w:val="25"/>
                <w:szCs w:val="25"/>
                <w:lang w:eastAsia="es-MX"/>
              </w:rPr>
              <w:tab/>
            </w:r>
            <w:r w:rsidR="0089009B" w:rsidRPr="00C76E3F">
              <w:rPr>
                <w:rStyle w:val="Hipervnculo"/>
                <w:rFonts w:ascii="Palatino Linotype" w:hAnsi="Palatino Linotype" w:cs="Times New Roman"/>
                <w:b/>
                <w:noProof/>
                <w:sz w:val="25"/>
                <w:szCs w:val="25"/>
                <w:lang w:eastAsia="es-ES_tradnl"/>
              </w:rPr>
              <w:t xml:space="preserve">Del </w:t>
            </w:r>
            <w:r w:rsidR="0089009B" w:rsidRPr="00C76E3F">
              <w:rPr>
                <w:rStyle w:val="Hipervnculo"/>
                <w:rFonts w:ascii="Palatino Linotype" w:hAnsi="Palatino Linotype"/>
                <w:b/>
                <w:noProof/>
                <w:sz w:val="25"/>
                <w:szCs w:val="25"/>
              </w:rPr>
              <w:t>análisis de los datos susceptibles de ser protegidos.</w:t>
            </w:r>
            <w:r w:rsidR="0089009B" w:rsidRPr="00C76E3F">
              <w:rPr>
                <w:rFonts w:ascii="Palatino Linotype" w:hAnsi="Palatino Linotype"/>
                <w:noProof/>
                <w:webHidden/>
                <w:sz w:val="25"/>
                <w:szCs w:val="25"/>
              </w:rPr>
              <w:tab/>
            </w:r>
            <w:r w:rsidR="0089009B" w:rsidRPr="00C76E3F">
              <w:rPr>
                <w:rFonts w:ascii="Palatino Linotype" w:hAnsi="Palatino Linotype"/>
                <w:noProof/>
                <w:webHidden/>
                <w:sz w:val="25"/>
                <w:szCs w:val="25"/>
              </w:rPr>
              <w:fldChar w:fldCharType="begin"/>
            </w:r>
            <w:r w:rsidR="0089009B" w:rsidRPr="00C76E3F">
              <w:rPr>
                <w:rFonts w:ascii="Palatino Linotype" w:hAnsi="Palatino Linotype"/>
                <w:noProof/>
                <w:webHidden/>
                <w:sz w:val="25"/>
                <w:szCs w:val="25"/>
              </w:rPr>
              <w:instrText xml:space="preserve"> PAGEREF _Toc15587426 \h </w:instrText>
            </w:r>
            <w:r w:rsidR="0089009B" w:rsidRPr="00C76E3F">
              <w:rPr>
                <w:rFonts w:ascii="Palatino Linotype" w:hAnsi="Palatino Linotype"/>
                <w:noProof/>
                <w:webHidden/>
                <w:sz w:val="25"/>
                <w:szCs w:val="25"/>
              </w:rPr>
            </w:r>
            <w:r w:rsidR="0089009B" w:rsidRPr="00C76E3F">
              <w:rPr>
                <w:rFonts w:ascii="Palatino Linotype" w:hAnsi="Palatino Linotype"/>
                <w:noProof/>
                <w:webHidden/>
                <w:sz w:val="25"/>
                <w:szCs w:val="25"/>
              </w:rPr>
              <w:fldChar w:fldCharType="separate"/>
            </w:r>
            <w:r w:rsidR="00450FEB">
              <w:rPr>
                <w:rFonts w:ascii="Palatino Linotype" w:hAnsi="Palatino Linotype"/>
                <w:noProof/>
                <w:webHidden/>
                <w:sz w:val="25"/>
                <w:szCs w:val="25"/>
              </w:rPr>
              <w:t>47</w:t>
            </w:r>
            <w:r w:rsidR="0089009B" w:rsidRPr="00C76E3F">
              <w:rPr>
                <w:rFonts w:ascii="Palatino Linotype" w:hAnsi="Palatino Linotype"/>
                <w:noProof/>
                <w:webHidden/>
                <w:sz w:val="25"/>
                <w:szCs w:val="25"/>
              </w:rPr>
              <w:fldChar w:fldCharType="end"/>
            </w:r>
          </w:hyperlink>
        </w:p>
        <w:p w:rsidR="0089009B" w:rsidRPr="00C76E3F" w:rsidRDefault="004321F4" w:rsidP="00C76E3F">
          <w:pPr>
            <w:pStyle w:val="TDC1"/>
            <w:rPr>
              <w:rFonts w:ascii="Palatino Linotype" w:eastAsiaTheme="minorEastAsia" w:hAnsi="Palatino Linotype"/>
              <w:noProof/>
              <w:sz w:val="25"/>
              <w:szCs w:val="25"/>
              <w:lang w:eastAsia="es-MX"/>
            </w:rPr>
          </w:pPr>
          <w:hyperlink w:anchor="_Toc15587427" w:history="1">
            <w:r w:rsidR="0089009B" w:rsidRPr="00C76E3F">
              <w:rPr>
                <w:rStyle w:val="Hipervnculo"/>
                <w:rFonts w:ascii="Palatino Linotype" w:eastAsia="Times New Roman" w:hAnsi="Palatino Linotype" w:cs="Arial"/>
                <w:b/>
                <w:bCs/>
                <w:noProof/>
                <w:sz w:val="25"/>
                <w:szCs w:val="25"/>
              </w:rPr>
              <w:t>a)</w:t>
            </w:r>
            <w:r w:rsidR="0089009B" w:rsidRPr="00C76E3F">
              <w:rPr>
                <w:rFonts w:ascii="Palatino Linotype" w:eastAsiaTheme="minorEastAsia" w:hAnsi="Palatino Linotype"/>
                <w:noProof/>
                <w:sz w:val="25"/>
                <w:szCs w:val="25"/>
                <w:lang w:eastAsia="es-MX"/>
              </w:rPr>
              <w:tab/>
            </w:r>
            <w:r w:rsidR="0089009B" w:rsidRPr="00C76E3F">
              <w:rPr>
                <w:rStyle w:val="Hipervnculo"/>
                <w:rFonts w:ascii="Palatino Linotype" w:eastAsia="Times New Roman" w:hAnsi="Palatino Linotype" w:cs="Arial"/>
                <w:b/>
                <w:bCs/>
                <w:noProof/>
                <w:sz w:val="25"/>
                <w:szCs w:val="25"/>
              </w:rPr>
              <w:t>Registro Federal de Contribuyentes (RFC)</w:t>
            </w:r>
            <w:r w:rsidR="0089009B" w:rsidRPr="00C76E3F">
              <w:rPr>
                <w:rFonts w:ascii="Palatino Linotype" w:hAnsi="Palatino Linotype"/>
                <w:noProof/>
                <w:webHidden/>
                <w:sz w:val="25"/>
                <w:szCs w:val="25"/>
              </w:rPr>
              <w:tab/>
            </w:r>
            <w:r w:rsidR="0089009B" w:rsidRPr="00C76E3F">
              <w:rPr>
                <w:rFonts w:ascii="Palatino Linotype" w:hAnsi="Palatino Linotype"/>
                <w:noProof/>
                <w:webHidden/>
                <w:sz w:val="25"/>
                <w:szCs w:val="25"/>
              </w:rPr>
              <w:fldChar w:fldCharType="begin"/>
            </w:r>
            <w:r w:rsidR="0089009B" w:rsidRPr="00C76E3F">
              <w:rPr>
                <w:rFonts w:ascii="Palatino Linotype" w:hAnsi="Palatino Linotype"/>
                <w:noProof/>
                <w:webHidden/>
                <w:sz w:val="25"/>
                <w:szCs w:val="25"/>
              </w:rPr>
              <w:instrText xml:space="preserve"> PAGEREF _Toc15587427 \h </w:instrText>
            </w:r>
            <w:r w:rsidR="0089009B" w:rsidRPr="00C76E3F">
              <w:rPr>
                <w:rFonts w:ascii="Palatino Linotype" w:hAnsi="Palatino Linotype"/>
                <w:noProof/>
                <w:webHidden/>
                <w:sz w:val="25"/>
                <w:szCs w:val="25"/>
              </w:rPr>
            </w:r>
            <w:r w:rsidR="0089009B" w:rsidRPr="00C76E3F">
              <w:rPr>
                <w:rFonts w:ascii="Palatino Linotype" w:hAnsi="Palatino Linotype"/>
                <w:noProof/>
                <w:webHidden/>
                <w:sz w:val="25"/>
                <w:szCs w:val="25"/>
              </w:rPr>
              <w:fldChar w:fldCharType="separate"/>
            </w:r>
            <w:r w:rsidR="00450FEB">
              <w:rPr>
                <w:rFonts w:ascii="Palatino Linotype" w:hAnsi="Palatino Linotype"/>
                <w:noProof/>
                <w:webHidden/>
                <w:sz w:val="25"/>
                <w:szCs w:val="25"/>
              </w:rPr>
              <w:t>47</w:t>
            </w:r>
            <w:r w:rsidR="0089009B" w:rsidRPr="00C76E3F">
              <w:rPr>
                <w:rFonts w:ascii="Palatino Linotype" w:hAnsi="Palatino Linotype"/>
                <w:noProof/>
                <w:webHidden/>
                <w:sz w:val="25"/>
                <w:szCs w:val="25"/>
              </w:rPr>
              <w:fldChar w:fldCharType="end"/>
            </w:r>
          </w:hyperlink>
        </w:p>
        <w:p w:rsidR="0089009B" w:rsidRPr="00C76E3F" w:rsidRDefault="004321F4" w:rsidP="00C76E3F">
          <w:pPr>
            <w:pStyle w:val="TDC1"/>
            <w:rPr>
              <w:rFonts w:ascii="Palatino Linotype" w:eastAsiaTheme="minorEastAsia" w:hAnsi="Palatino Linotype"/>
              <w:noProof/>
              <w:sz w:val="25"/>
              <w:szCs w:val="25"/>
              <w:lang w:eastAsia="es-MX"/>
            </w:rPr>
          </w:pPr>
          <w:hyperlink w:anchor="_Toc15587428" w:history="1">
            <w:r w:rsidR="0089009B" w:rsidRPr="00C76E3F">
              <w:rPr>
                <w:rStyle w:val="Hipervnculo"/>
                <w:rFonts w:ascii="Palatino Linotype" w:eastAsia="Times New Roman" w:hAnsi="Palatino Linotype" w:cs="Arial"/>
                <w:b/>
                <w:bCs/>
                <w:noProof/>
                <w:sz w:val="25"/>
                <w:szCs w:val="25"/>
              </w:rPr>
              <w:t>b)</w:t>
            </w:r>
            <w:r w:rsidR="0089009B" w:rsidRPr="00C76E3F">
              <w:rPr>
                <w:rFonts w:ascii="Palatino Linotype" w:eastAsiaTheme="minorEastAsia" w:hAnsi="Palatino Linotype"/>
                <w:noProof/>
                <w:sz w:val="25"/>
                <w:szCs w:val="25"/>
                <w:lang w:eastAsia="es-MX"/>
              </w:rPr>
              <w:tab/>
            </w:r>
            <w:r w:rsidR="0089009B" w:rsidRPr="00C76E3F">
              <w:rPr>
                <w:rStyle w:val="Hipervnculo"/>
                <w:rFonts w:ascii="Palatino Linotype" w:eastAsia="Times New Roman" w:hAnsi="Palatino Linotype" w:cs="Arial"/>
                <w:b/>
                <w:bCs/>
                <w:noProof/>
                <w:sz w:val="25"/>
                <w:szCs w:val="25"/>
              </w:rPr>
              <w:t>Clave Única de Registro de Población (CURP)</w:t>
            </w:r>
            <w:r w:rsidR="0089009B" w:rsidRPr="00C76E3F">
              <w:rPr>
                <w:rStyle w:val="Hipervnculo"/>
                <w:rFonts w:ascii="Palatino Linotype" w:eastAsia="Times New Roman" w:hAnsi="Palatino Linotype" w:cs="Arial"/>
                <w:noProof/>
                <w:sz w:val="25"/>
                <w:szCs w:val="25"/>
              </w:rPr>
              <w:t>.</w:t>
            </w:r>
            <w:r w:rsidR="0089009B" w:rsidRPr="00C76E3F">
              <w:rPr>
                <w:rFonts w:ascii="Palatino Linotype" w:hAnsi="Palatino Linotype"/>
                <w:noProof/>
                <w:webHidden/>
                <w:sz w:val="25"/>
                <w:szCs w:val="25"/>
              </w:rPr>
              <w:tab/>
            </w:r>
            <w:r w:rsidR="0089009B" w:rsidRPr="00C76E3F">
              <w:rPr>
                <w:rFonts w:ascii="Palatino Linotype" w:hAnsi="Palatino Linotype"/>
                <w:noProof/>
                <w:webHidden/>
                <w:sz w:val="25"/>
                <w:szCs w:val="25"/>
              </w:rPr>
              <w:fldChar w:fldCharType="begin"/>
            </w:r>
            <w:r w:rsidR="0089009B" w:rsidRPr="00C76E3F">
              <w:rPr>
                <w:rFonts w:ascii="Palatino Linotype" w:hAnsi="Palatino Linotype"/>
                <w:noProof/>
                <w:webHidden/>
                <w:sz w:val="25"/>
                <w:szCs w:val="25"/>
              </w:rPr>
              <w:instrText xml:space="preserve"> PAGEREF _Toc15587428 \h </w:instrText>
            </w:r>
            <w:r w:rsidR="0089009B" w:rsidRPr="00C76E3F">
              <w:rPr>
                <w:rFonts w:ascii="Palatino Linotype" w:hAnsi="Palatino Linotype"/>
                <w:noProof/>
                <w:webHidden/>
                <w:sz w:val="25"/>
                <w:szCs w:val="25"/>
              </w:rPr>
            </w:r>
            <w:r w:rsidR="0089009B" w:rsidRPr="00C76E3F">
              <w:rPr>
                <w:rFonts w:ascii="Palatino Linotype" w:hAnsi="Palatino Linotype"/>
                <w:noProof/>
                <w:webHidden/>
                <w:sz w:val="25"/>
                <w:szCs w:val="25"/>
              </w:rPr>
              <w:fldChar w:fldCharType="separate"/>
            </w:r>
            <w:r w:rsidR="00450FEB">
              <w:rPr>
                <w:rFonts w:ascii="Palatino Linotype" w:hAnsi="Palatino Linotype"/>
                <w:noProof/>
                <w:webHidden/>
                <w:sz w:val="25"/>
                <w:szCs w:val="25"/>
              </w:rPr>
              <w:t>50</w:t>
            </w:r>
            <w:r w:rsidR="0089009B" w:rsidRPr="00C76E3F">
              <w:rPr>
                <w:rFonts w:ascii="Palatino Linotype" w:hAnsi="Palatino Linotype"/>
                <w:noProof/>
                <w:webHidden/>
                <w:sz w:val="25"/>
                <w:szCs w:val="25"/>
              </w:rPr>
              <w:fldChar w:fldCharType="end"/>
            </w:r>
          </w:hyperlink>
        </w:p>
        <w:p w:rsidR="0089009B" w:rsidRPr="00C76E3F" w:rsidRDefault="004321F4" w:rsidP="00C76E3F">
          <w:pPr>
            <w:pStyle w:val="TDC1"/>
            <w:rPr>
              <w:rFonts w:ascii="Palatino Linotype" w:eastAsiaTheme="minorEastAsia" w:hAnsi="Palatino Linotype"/>
              <w:noProof/>
              <w:sz w:val="25"/>
              <w:szCs w:val="25"/>
              <w:lang w:eastAsia="es-MX"/>
            </w:rPr>
          </w:pPr>
          <w:hyperlink w:anchor="_Toc15587429" w:history="1">
            <w:r w:rsidR="0089009B" w:rsidRPr="00C76E3F">
              <w:rPr>
                <w:rStyle w:val="Hipervnculo"/>
                <w:rFonts w:ascii="Palatino Linotype" w:eastAsia="Times New Roman" w:hAnsi="Palatino Linotype" w:cs="Arial"/>
                <w:b/>
                <w:bCs/>
                <w:noProof/>
                <w:sz w:val="25"/>
                <w:szCs w:val="25"/>
              </w:rPr>
              <w:t>c)</w:t>
            </w:r>
            <w:r w:rsidR="0089009B" w:rsidRPr="00C76E3F">
              <w:rPr>
                <w:rFonts w:ascii="Palatino Linotype" w:eastAsiaTheme="minorEastAsia" w:hAnsi="Palatino Linotype"/>
                <w:noProof/>
                <w:sz w:val="25"/>
                <w:szCs w:val="25"/>
                <w:lang w:eastAsia="es-MX"/>
              </w:rPr>
              <w:tab/>
            </w:r>
            <w:r w:rsidR="0089009B" w:rsidRPr="00C76E3F">
              <w:rPr>
                <w:rStyle w:val="Hipervnculo"/>
                <w:rFonts w:ascii="Palatino Linotype" w:eastAsia="Times New Roman" w:hAnsi="Palatino Linotype" w:cs="Arial"/>
                <w:b/>
                <w:bCs/>
                <w:noProof/>
                <w:sz w:val="25"/>
                <w:szCs w:val="25"/>
              </w:rPr>
              <w:t>Clave de identificación del Instituto de Seguridad Social del Estado de México y Municipios.</w:t>
            </w:r>
            <w:r w:rsidR="0089009B" w:rsidRPr="00C76E3F">
              <w:rPr>
                <w:rFonts w:ascii="Palatino Linotype" w:hAnsi="Palatino Linotype"/>
                <w:noProof/>
                <w:webHidden/>
                <w:sz w:val="25"/>
                <w:szCs w:val="25"/>
              </w:rPr>
              <w:tab/>
            </w:r>
            <w:r w:rsidR="0089009B" w:rsidRPr="00C76E3F">
              <w:rPr>
                <w:rFonts w:ascii="Palatino Linotype" w:hAnsi="Palatino Linotype"/>
                <w:noProof/>
                <w:webHidden/>
                <w:sz w:val="25"/>
                <w:szCs w:val="25"/>
              </w:rPr>
              <w:fldChar w:fldCharType="begin"/>
            </w:r>
            <w:r w:rsidR="0089009B" w:rsidRPr="00C76E3F">
              <w:rPr>
                <w:rFonts w:ascii="Palatino Linotype" w:hAnsi="Palatino Linotype"/>
                <w:noProof/>
                <w:webHidden/>
                <w:sz w:val="25"/>
                <w:szCs w:val="25"/>
              </w:rPr>
              <w:instrText xml:space="preserve"> PAGEREF _Toc15587429 \h </w:instrText>
            </w:r>
            <w:r w:rsidR="0089009B" w:rsidRPr="00C76E3F">
              <w:rPr>
                <w:rFonts w:ascii="Palatino Linotype" w:hAnsi="Palatino Linotype"/>
                <w:noProof/>
                <w:webHidden/>
                <w:sz w:val="25"/>
                <w:szCs w:val="25"/>
              </w:rPr>
            </w:r>
            <w:r w:rsidR="0089009B" w:rsidRPr="00C76E3F">
              <w:rPr>
                <w:rFonts w:ascii="Palatino Linotype" w:hAnsi="Palatino Linotype"/>
                <w:noProof/>
                <w:webHidden/>
                <w:sz w:val="25"/>
                <w:szCs w:val="25"/>
              </w:rPr>
              <w:fldChar w:fldCharType="separate"/>
            </w:r>
            <w:r w:rsidR="00450FEB">
              <w:rPr>
                <w:rFonts w:ascii="Palatino Linotype" w:hAnsi="Palatino Linotype"/>
                <w:noProof/>
                <w:webHidden/>
                <w:sz w:val="25"/>
                <w:szCs w:val="25"/>
              </w:rPr>
              <w:t>53</w:t>
            </w:r>
            <w:r w:rsidR="0089009B" w:rsidRPr="00C76E3F">
              <w:rPr>
                <w:rFonts w:ascii="Palatino Linotype" w:hAnsi="Palatino Linotype"/>
                <w:noProof/>
                <w:webHidden/>
                <w:sz w:val="25"/>
                <w:szCs w:val="25"/>
              </w:rPr>
              <w:fldChar w:fldCharType="end"/>
            </w:r>
          </w:hyperlink>
        </w:p>
        <w:p w:rsidR="0089009B" w:rsidRPr="00C76E3F" w:rsidRDefault="004321F4" w:rsidP="00C76E3F">
          <w:pPr>
            <w:pStyle w:val="TDC1"/>
            <w:rPr>
              <w:rFonts w:ascii="Palatino Linotype" w:eastAsiaTheme="minorEastAsia" w:hAnsi="Palatino Linotype"/>
              <w:noProof/>
              <w:sz w:val="25"/>
              <w:szCs w:val="25"/>
              <w:lang w:eastAsia="es-MX"/>
            </w:rPr>
          </w:pPr>
          <w:hyperlink w:anchor="_Toc15587430" w:history="1">
            <w:r w:rsidR="0089009B" w:rsidRPr="00C76E3F">
              <w:rPr>
                <w:rStyle w:val="Hipervnculo"/>
                <w:rFonts w:ascii="Palatino Linotype" w:eastAsia="Times New Roman" w:hAnsi="Palatino Linotype" w:cs="Arial"/>
                <w:b/>
                <w:bCs/>
                <w:noProof/>
                <w:sz w:val="25"/>
                <w:szCs w:val="25"/>
              </w:rPr>
              <w:t>d)</w:t>
            </w:r>
            <w:r w:rsidR="0089009B" w:rsidRPr="00C76E3F">
              <w:rPr>
                <w:rFonts w:ascii="Palatino Linotype" w:eastAsiaTheme="minorEastAsia" w:hAnsi="Palatino Linotype"/>
                <w:noProof/>
                <w:sz w:val="25"/>
                <w:szCs w:val="25"/>
                <w:lang w:eastAsia="es-MX"/>
              </w:rPr>
              <w:tab/>
            </w:r>
            <w:r w:rsidR="0089009B" w:rsidRPr="00C76E3F">
              <w:rPr>
                <w:rStyle w:val="Hipervnculo"/>
                <w:rFonts w:ascii="Palatino Linotype" w:eastAsia="Times New Roman" w:hAnsi="Palatino Linotype" w:cs="Arial"/>
                <w:b/>
                <w:bCs/>
                <w:noProof/>
                <w:sz w:val="25"/>
                <w:szCs w:val="25"/>
              </w:rPr>
              <w:t>P</w:t>
            </w:r>
            <w:r w:rsidR="0089009B" w:rsidRPr="00C76E3F">
              <w:rPr>
                <w:rStyle w:val="Hipervnculo"/>
                <w:rFonts w:ascii="Palatino Linotype" w:eastAsia="Calibri" w:hAnsi="Palatino Linotype" w:cs="Tahoma"/>
                <w:b/>
                <w:bCs/>
                <w:iCs/>
                <w:noProof/>
                <w:sz w:val="25"/>
                <w:szCs w:val="25"/>
              </w:rPr>
              <w:t>réstamos o descuentos de carácter personal.</w:t>
            </w:r>
            <w:r w:rsidR="0089009B" w:rsidRPr="00C76E3F">
              <w:rPr>
                <w:rFonts w:ascii="Palatino Linotype" w:hAnsi="Palatino Linotype"/>
                <w:noProof/>
                <w:webHidden/>
                <w:sz w:val="25"/>
                <w:szCs w:val="25"/>
              </w:rPr>
              <w:tab/>
            </w:r>
            <w:r w:rsidR="0089009B" w:rsidRPr="00C76E3F">
              <w:rPr>
                <w:rFonts w:ascii="Palatino Linotype" w:hAnsi="Palatino Linotype"/>
                <w:noProof/>
                <w:webHidden/>
                <w:sz w:val="25"/>
                <w:szCs w:val="25"/>
              </w:rPr>
              <w:fldChar w:fldCharType="begin"/>
            </w:r>
            <w:r w:rsidR="0089009B" w:rsidRPr="00C76E3F">
              <w:rPr>
                <w:rFonts w:ascii="Palatino Linotype" w:hAnsi="Palatino Linotype"/>
                <w:noProof/>
                <w:webHidden/>
                <w:sz w:val="25"/>
                <w:szCs w:val="25"/>
              </w:rPr>
              <w:instrText xml:space="preserve"> PAGEREF _Toc15587430 \h </w:instrText>
            </w:r>
            <w:r w:rsidR="0089009B" w:rsidRPr="00C76E3F">
              <w:rPr>
                <w:rFonts w:ascii="Palatino Linotype" w:hAnsi="Palatino Linotype"/>
                <w:noProof/>
                <w:webHidden/>
                <w:sz w:val="25"/>
                <w:szCs w:val="25"/>
              </w:rPr>
            </w:r>
            <w:r w:rsidR="0089009B" w:rsidRPr="00C76E3F">
              <w:rPr>
                <w:rFonts w:ascii="Palatino Linotype" w:hAnsi="Palatino Linotype"/>
                <w:noProof/>
                <w:webHidden/>
                <w:sz w:val="25"/>
                <w:szCs w:val="25"/>
              </w:rPr>
              <w:fldChar w:fldCharType="separate"/>
            </w:r>
            <w:r w:rsidR="00450FEB">
              <w:rPr>
                <w:rFonts w:ascii="Palatino Linotype" w:hAnsi="Palatino Linotype"/>
                <w:noProof/>
                <w:webHidden/>
                <w:sz w:val="25"/>
                <w:szCs w:val="25"/>
              </w:rPr>
              <w:t>54</w:t>
            </w:r>
            <w:r w:rsidR="0089009B" w:rsidRPr="00C76E3F">
              <w:rPr>
                <w:rFonts w:ascii="Palatino Linotype" w:hAnsi="Palatino Linotype"/>
                <w:noProof/>
                <w:webHidden/>
                <w:sz w:val="25"/>
                <w:szCs w:val="25"/>
              </w:rPr>
              <w:fldChar w:fldCharType="end"/>
            </w:r>
          </w:hyperlink>
        </w:p>
        <w:p w:rsidR="0089009B" w:rsidRPr="00C76E3F" w:rsidRDefault="004321F4" w:rsidP="00C76E3F">
          <w:pPr>
            <w:pStyle w:val="TDC2"/>
            <w:spacing w:line="360" w:lineRule="auto"/>
            <w:rPr>
              <w:rFonts w:ascii="Palatino Linotype" w:eastAsiaTheme="minorEastAsia" w:hAnsi="Palatino Linotype"/>
              <w:noProof/>
              <w:sz w:val="25"/>
              <w:szCs w:val="25"/>
              <w:lang w:eastAsia="es-MX"/>
            </w:rPr>
          </w:pPr>
          <w:hyperlink w:anchor="_Toc15587431" w:history="1">
            <w:r w:rsidR="0089009B" w:rsidRPr="00C76E3F">
              <w:rPr>
                <w:rStyle w:val="Hipervnculo"/>
                <w:rFonts w:ascii="Palatino Linotype" w:hAnsi="Palatino Linotype"/>
                <w:b/>
                <w:noProof/>
                <w:sz w:val="25"/>
                <w:szCs w:val="25"/>
              </w:rPr>
              <w:t>SEXTO. Vista al Órgano de Control Interno.</w:t>
            </w:r>
            <w:r w:rsidR="0089009B" w:rsidRPr="00C76E3F">
              <w:rPr>
                <w:rFonts w:ascii="Palatino Linotype" w:hAnsi="Palatino Linotype"/>
                <w:noProof/>
                <w:webHidden/>
                <w:sz w:val="25"/>
                <w:szCs w:val="25"/>
              </w:rPr>
              <w:tab/>
            </w:r>
            <w:r w:rsidR="0089009B" w:rsidRPr="00C76E3F">
              <w:rPr>
                <w:rFonts w:ascii="Palatino Linotype" w:hAnsi="Palatino Linotype"/>
                <w:noProof/>
                <w:webHidden/>
                <w:sz w:val="25"/>
                <w:szCs w:val="25"/>
              </w:rPr>
              <w:fldChar w:fldCharType="begin"/>
            </w:r>
            <w:r w:rsidR="0089009B" w:rsidRPr="00C76E3F">
              <w:rPr>
                <w:rFonts w:ascii="Palatino Linotype" w:hAnsi="Palatino Linotype"/>
                <w:noProof/>
                <w:webHidden/>
                <w:sz w:val="25"/>
                <w:szCs w:val="25"/>
              </w:rPr>
              <w:instrText xml:space="preserve"> PAGEREF _Toc15587431 \h </w:instrText>
            </w:r>
            <w:r w:rsidR="0089009B" w:rsidRPr="00C76E3F">
              <w:rPr>
                <w:rFonts w:ascii="Palatino Linotype" w:hAnsi="Palatino Linotype"/>
                <w:noProof/>
                <w:webHidden/>
                <w:sz w:val="25"/>
                <w:szCs w:val="25"/>
              </w:rPr>
            </w:r>
            <w:r w:rsidR="0089009B" w:rsidRPr="00C76E3F">
              <w:rPr>
                <w:rFonts w:ascii="Palatino Linotype" w:hAnsi="Palatino Linotype"/>
                <w:noProof/>
                <w:webHidden/>
                <w:sz w:val="25"/>
                <w:szCs w:val="25"/>
              </w:rPr>
              <w:fldChar w:fldCharType="separate"/>
            </w:r>
            <w:r w:rsidR="00450FEB">
              <w:rPr>
                <w:rFonts w:ascii="Palatino Linotype" w:hAnsi="Palatino Linotype"/>
                <w:noProof/>
                <w:webHidden/>
                <w:sz w:val="25"/>
                <w:szCs w:val="25"/>
              </w:rPr>
              <w:t>57</w:t>
            </w:r>
            <w:r w:rsidR="0089009B" w:rsidRPr="00C76E3F">
              <w:rPr>
                <w:rFonts w:ascii="Palatino Linotype" w:hAnsi="Palatino Linotype"/>
                <w:noProof/>
                <w:webHidden/>
                <w:sz w:val="25"/>
                <w:szCs w:val="25"/>
              </w:rPr>
              <w:fldChar w:fldCharType="end"/>
            </w:r>
          </w:hyperlink>
        </w:p>
        <w:p w:rsidR="00CA41C8" w:rsidRPr="00C76E3F" w:rsidRDefault="00C76E3F" w:rsidP="00C76E3F">
          <w:pPr>
            <w:tabs>
              <w:tab w:val="left" w:pos="0"/>
            </w:tabs>
            <w:spacing w:after="0" w:line="360" w:lineRule="auto"/>
            <w:rPr>
              <w:rFonts w:ascii="Palatino Linotype" w:hAnsi="Palatino Linotype"/>
              <w:b/>
              <w:bCs/>
              <w:sz w:val="25"/>
              <w:szCs w:val="25"/>
              <w:lang w:val="es-ES"/>
            </w:rPr>
          </w:pPr>
          <w:r>
            <w:rPr>
              <w:rFonts w:ascii="Palatino Linotype" w:hAnsi="Palatino Linotype"/>
              <w:b/>
              <w:bCs/>
              <w:noProof/>
              <w:sz w:val="25"/>
              <w:szCs w:val="25"/>
              <w:lang w:eastAsia="es-MX"/>
            </w:rPr>
            <mc:AlternateContent>
              <mc:Choice Requires="wps">
                <w:drawing>
                  <wp:anchor distT="0" distB="0" distL="114300" distR="114300" simplePos="0" relativeHeight="251663360" behindDoc="0" locked="0" layoutInCell="1" allowOverlap="1">
                    <wp:simplePos x="0" y="0"/>
                    <wp:positionH relativeFrom="column">
                      <wp:posOffset>-3810</wp:posOffset>
                    </wp:positionH>
                    <wp:positionV relativeFrom="paragraph">
                      <wp:posOffset>32385</wp:posOffset>
                    </wp:positionV>
                    <wp:extent cx="5505450" cy="5000625"/>
                    <wp:effectExtent l="19050" t="19050" r="19050" b="28575"/>
                    <wp:wrapNone/>
                    <wp:docPr id="1" name="Conector recto 1"/>
                    <wp:cNvGraphicFramePr/>
                    <a:graphic xmlns:a="http://schemas.openxmlformats.org/drawingml/2006/main">
                      <a:graphicData uri="http://schemas.microsoft.com/office/word/2010/wordprocessingShape">
                        <wps:wsp>
                          <wps:cNvCnPr/>
                          <wps:spPr>
                            <a:xfrm flipH="1" flipV="1">
                              <a:off x="0" y="0"/>
                              <a:ext cx="5505450" cy="5000625"/>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62A01C0" id="Conector recto 1" o:spid="_x0000_s1026" style="position:absolute;flip:x y;z-index:251663360;visibility:visible;mso-wrap-style:square;mso-wrap-distance-left:9pt;mso-wrap-distance-top:0;mso-wrap-distance-right:9pt;mso-wrap-distance-bottom:0;mso-position-horizontal:absolute;mso-position-horizontal-relative:text;mso-position-vertical:absolute;mso-position-vertical-relative:text" from="-.3pt,2.55pt" to="433.2pt,39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" strokecolor="#5b9bd5 [3204]" strokeweight="3pt">
                    <v:stroke joinstyle="miter"/>
                  </v:line>
                </w:pict>
              </mc:Fallback>
            </mc:AlternateContent>
          </w:r>
          <w:r w:rsidR="00792776" w:rsidRPr="00C76E3F">
            <w:rPr>
              <w:rFonts w:ascii="Palatino Linotype" w:hAnsi="Palatino Linotype"/>
              <w:b/>
              <w:bCs/>
              <w:sz w:val="25"/>
              <w:szCs w:val="25"/>
              <w:lang w:val="es-ES"/>
            </w:rPr>
            <w:fldChar w:fldCharType="end"/>
          </w:r>
        </w:p>
      </w:sdtContent>
    </w:sdt>
    <w:p w:rsidR="00CA41C8" w:rsidRPr="00C76E3F" w:rsidRDefault="00CA41C8" w:rsidP="00C76E3F">
      <w:pPr>
        <w:tabs>
          <w:tab w:val="left" w:pos="0"/>
        </w:tabs>
        <w:spacing w:after="0" w:line="360" w:lineRule="auto"/>
        <w:jc w:val="both"/>
        <w:rPr>
          <w:rFonts w:ascii="Palatino Linotype" w:eastAsia="MS Mincho" w:hAnsi="Palatino Linotype" w:cs="Times New Roman"/>
          <w:sz w:val="24"/>
          <w:szCs w:val="24"/>
          <w:lang w:val="es-ES_tradnl" w:eastAsia="es-ES"/>
        </w:rPr>
      </w:pPr>
    </w:p>
    <w:p w:rsidR="00C76E3F" w:rsidRDefault="00C76E3F" w:rsidP="00C76E3F">
      <w:pPr>
        <w:tabs>
          <w:tab w:val="left" w:pos="0"/>
        </w:tabs>
        <w:spacing w:after="0" w:line="360" w:lineRule="auto"/>
        <w:jc w:val="both"/>
        <w:rPr>
          <w:rFonts w:ascii="Palatino Linotype" w:eastAsia="MS Mincho" w:hAnsi="Palatino Linotype" w:cs="Times New Roman"/>
          <w:sz w:val="24"/>
          <w:szCs w:val="24"/>
          <w:lang w:val="es-ES_tradnl" w:eastAsia="es-ES"/>
        </w:rPr>
      </w:pPr>
    </w:p>
    <w:p w:rsidR="00C76E3F" w:rsidRDefault="00C76E3F" w:rsidP="00C76E3F">
      <w:pPr>
        <w:tabs>
          <w:tab w:val="left" w:pos="0"/>
        </w:tabs>
        <w:spacing w:after="0" w:line="360" w:lineRule="auto"/>
        <w:jc w:val="both"/>
        <w:rPr>
          <w:rFonts w:ascii="Palatino Linotype" w:eastAsia="MS Mincho" w:hAnsi="Palatino Linotype" w:cs="Times New Roman"/>
          <w:sz w:val="24"/>
          <w:szCs w:val="24"/>
          <w:lang w:val="es-ES_tradnl" w:eastAsia="es-ES"/>
        </w:rPr>
      </w:pPr>
    </w:p>
    <w:p w:rsidR="00C76E3F" w:rsidRDefault="00C76E3F" w:rsidP="00C76E3F">
      <w:pPr>
        <w:tabs>
          <w:tab w:val="left" w:pos="0"/>
        </w:tabs>
        <w:spacing w:after="0" w:line="360" w:lineRule="auto"/>
        <w:jc w:val="both"/>
        <w:rPr>
          <w:rFonts w:ascii="Palatino Linotype" w:eastAsia="MS Mincho" w:hAnsi="Palatino Linotype" w:cs="Times New Roman"/>
          <w:sz w:val="24"/>
          <w:szCs w:val="24"/>
          <w:lang w:val="es-ES_tradnl" w:eastAsia="es-ES"/>
        </w:rPr>
      </w:pPr>
    </w:p>
    <w:p w:rsidR="00C76E3F" w:rsidRDefault="00C76E3F" w:rsidP="00C76E3F">
      <w:pPr>
        <w:tabs>
          <w:tab w:val="left" w:pos="0"/>
        </w:tabs>
        <w:spacing w:after="0" w:line="360" w:lineRule="auto"/>
        <w:jc w:val="both"/>
        <w:rPr>
          <w:rFonts w:ascii="Palatino Linotype" w:eastAsia="MS Mincho" w:hAnsi="Palatino Linotype" w:cs="Times New Roman"/>
          <w:sz w:val="24"/>
          <w:szCs w:val="24"/>
          <w:lang w:val="es-ES_tradnl" w:eastAsia="es-ES"/>
        </w:rPr>
      </w:pPr>
    </w:p>
    <w:p w:rsidR="00C76E3F" w:rsidRDefault="00C76E3F" w:rsidP="00C76E3F">
      <w:pPr>
        <w:tabs>
          <w:tab w:val="left" w:pos="0"/>
        </w:tabs>
        <w:spacing w:after="0" w:line="360" w:lineRule="auto"/>
        <w:jc w:val="both"/>
        <w:rPr>
          <w:rFonts w:ascii="Palatino Linotype" w:eastAsia="MS Mincho" w:hAnsi="Palatino Linotype" w:cs="Times New Roman"/>
          <w:sz w:val="24"/>
          <w:szCs w:val="24"/>
          <w:lang w:val="es-ES_tradnl" w:eastAsia="es-ES"/>
        </w:rPr>
      </w:pPr>
    </w:p>
    <w:p w:rsidR="00C76E3F" w:rsidRDefault="00C76E3F" w:rsidP="00C76E3F">
      <w:pPr>
        <w:tabs>
          <w:tab w:val="left" w:pos="0"/>
        </w:tabs>
        <w:spacing w:after="0" w:line="360" w:lineRule="auto"/>
        <w:jc w:val="both"/>
        <w:rPr>
          <w:rFonts w:ascii="Palatino Linotype" w:eastAsia="MS Mincho" w:hAnsi="Palatino Linotype" w:cs="Times New Roman"/>
          <w:sz w:val="24"/>
          <w:szCs w:val="24"/>
          <w:lang w:val="es-ES_tradnl" w:eastAsia="es-ES"/>
        </w:rPr>
      </w:pPr>
    </w:p>
    <w:p w:rsidR="00C76E3F" w:rsidRDefault="00C76E3F" w:rsidP="00C76E3F">
      <w:pPr>
        <w:tabs>
          <w:tab w:val="left" w:pos="0"/>
        </w:tabs>
        <w:spacing w:after="0" w:line="360" w:lineRule="auto"/>
        <w:jc w:val="both"/>
        <w:rPr>
          <w:rFonts w:ascii="Palatino Linotype" w:eastAsia="MS Mincho" w:hAnsi="Palatino Linotype" w:cs="Times New Roman"/>
          <w:sz w:val="24"/>
          <w:szCs w:val="24"/>
          <w:lang w:val="es-ES_tradnl" w:eastAsia="es-ES"/>
        </w:rPr>
      </w:pPr>
    </w:p>
    <w:p w:rsidR="00C76E3F" w:rsidRDefault="00C76E3F" w:rsidP="00C76E3F">
      <w:pPr>
        <w:tabs>
          <w:tab w:val="left" w:pos="0"/>
        </w:tabs>
        <w:spacing w:after="0" w:line="360" w:lineRule="auto"/>
        <w:jc w:val="both"/>
        <w:rPr>
          <w:rFonts w:ascii="Palatino Linotype" w:eastAsia="MS Mincho" w:hAnsi="Palatino Linotype" w:cs="Times New Roman"/>
          <w:sz w:val="24"/>
          <w:szCs w:val="24"/>
          <w:lang w:val="es-ES_tradnl" w:eastAsia="es-ES"/>
        </w:rPr>
      </w:pPr>
    </w:p>
    <w:p w:rsidR="00C76E3F" w:rsidRDefault="00C76E3F" w:rsidP="00C76E3F">
      <w:pPr>
        <w:tabs>
          <w:tab w:val="left" w:pos="0"/>
        </w:tabs>
        <w:spacing w:after="0" w:line="360" w:lineRule="auto"/>
        <w:jc w:val="both"/>
        <w:rPr>
          <w:rFonts w:ascii="Palatino Linotype" w:eastAsia="MS Mincho" w:hAnsi="Palatino Linotype" w:cs="Times New Roman"/>
          <w:sz w:val="24"/>
          <w:szCs w:val="24"/>
          <w:lang w:val="es-ES_tradnl" w:eastAsia="es-ES"/>
        </w:rPr>
      </w:pPr>
    </w:p>
    <w:p w:rsidR="00C76E3F" w:rsidRDefault="00C76E3F" w:rsidP="00C76E3F">
      <w:pPr>
        <w:tabs>
          <w:tab w:val="left" w:pos="0"/>
        </w:tabs>
        <w:spacing w:after="0" w:line="360" w:lineRule="auto"/>
        <w:jc w:val="both"/>
        <w:rPr>
          <w:rFonts w:ascii="Palatino Linotype" w:eastAsia="MS Mincho" w:hAnsi="Palatino Linotype" w:cs="Times New Roman"/>
          <w:sz w:val="24"/>
          <w:szCs w:val="24"/>
          <w:lang w:val="es-ES_tradnl" w:eastAsia="es-ES"/>
        </w:rPr>
      </w:pPr>
    </w:p>
    <w:p w:rsidR="00C76E3F" w:rsidRDefault="00C76E3F" w:rsidP="00C76E3F">
      <w:pPr>
        <w:tabs>
          <w:tab w:val="left" w:pos="0"/>
        </w:tabs>
        <w:spacing w:after="0" w:line="360" w:lineRule="auto"/>
        <w:jc w:val="both"/>
        <w:rPr>
          <w:rFonts w:ascii="Palatino Linotype" w:eastAsia="MS Mincho" w:hAnsi="Palatino Linotype" w:cs="Times New Roman"/>
          <w:sz w:val="24"/>
          <w:szCs w:val="24"/>
          <w:lang w:val="es-ES_tradnl" w:eastAsia="es-ES"/>
        </w:rPr>
      </w:pPr>
    </w:p>
    <w:p w:rsidR="00792776" w:rsidRPr="00C76E3F" w:rsidRDefault="00BB4D25" w:rsidP="00C76E3F">
      <w:pPr>
        <w:tabs>
          <w:tab w:val="left" w:pos="0"/>
        </w:tabs>
        <w:spacing w:after="0" w:line="360" w:lineRule="auto"/>
        <w:jc w:val="both"/>
        <w:rPr>
          <w:rFonts w:ascii="Palatino Linotype" w:hAnsi="Palatino Linotype"/>
          <w:b/>
          <w:bCs/>
          <w:sz w:val="24"/>
          <w:szCs w:val="24"/>
          <w:lang w:val="es-ES"/>
        </w:rPr>
      </w:pPr>
      <w:r w:rsidRPr="00C76E3F">
        <w:rPr>
          <w:rFonts w:ascii="Palatino Linotype" w:eastAsia="MS Mincho" w:hAnsi="Palatino Linotype" w:cs="Times New Roman"/>
          <w:sz w:val="24"/>
          <w:szCs w:val="24"/>
          <w:lang w:val="es-ES_tradnl" w:eastAsia="es-ES"/>
        </w:rPr>
        <w:lastRenderedPageBreak/>
        <w:t>Resolución del Pleno del Institu</w:t>
      </w:r>
      <w:r w:rsidR="00792776" w:rsidRPr="00C76E3F">
        <w:rPr>
          <w:rFonts w:ascii="Palatino Linotype" w:eastAsia="MS Mincho" w:hAnsi="Palatino Linotype" w:cs="Times New Roman"/>
          <w:sz w:val="24"/>
          <w:szCs w:val="24"/>
          <w:lang w:val="es-ES_tradnl" w:eastAsia="es-ES"/>
        </w:rPr>
        <w:t>to de Transparencia, Acceso a la Información Pública y Protección de Datos Personales del Estado de México y Municipios, con domicilio en Metepec, Estado de México; de</w:t>
      </w:r>
      <w:r w:rsidR="00C76E3F">
        <w:rPr>
          <w:rFonts w:ascii="Palatino Linotype" w:eastAsia="MS Mincho" w:hAnsi="Palatino Linotype" w:cs="Times New Roman"/>
          <w:sz w:val="24"/>
          <w:szCs w:val="24"/>
          <w:lang w:val="es-ES_tradnl" w:eastAsia="es-ES"/>
        </w:rPr>
        <w:t xml:space="preserve"> fecha siete (07) de agosto de dos mil diecinueve</w:t>
      </w:r>
      <w:r w:rsidR="00C64E0E" w:rsidRPr="00C76E3F">
        <w:rPr>
          <w:rFonts w:ascii="Palatino Linotype" w:eastAsia="MS Mincho" w:hAnsi="Palatino Linotype" w:cs="Times New Roman"/>
          <w:sz w:val="24"/>
          <w:szCs w:val="24"/>
          <w:lang w:val="es-ES_tradnl" w:eastAsia="es-ES"/>
        </w:rPr>
        <w:t>.</w:t>
      </w:r>
    </w:p>
    <w:p w:rsidR="008A1209" w:rsidRPr="00C76E3F" w:rsidRDefault="008A1209" w:rsidP="00C76E3F">
      <w:pPr>
        <w:tabs>
          <w:tab w:val="left" w:pos="567"/>
        </w:tabs>
        <w:spacing w:after="0" w:line="360" w:lineRule="auto"/>
        <w:jc w:val="both"/>
        <w:rPr>
          <w:rFonts w:ascii="Palatino Linotype" w:eastAsia="MS Mincho" w:hAnsi="Palatino Linotype" w:cs="Times New Roman"/>
          <w:color w:val="000000" w:themeColor="text1"/>
          <w:sz w:val="24"/>
          <w:szCs w:val="24"/>
          <w:lang w:val="es-ES_tradnl" w:eastAsia="es-ES"/>
        </w:rPr>
      </w:pPr>
    </w:p>
    <w:p w:rsidR="008A1209" w:rsidRPr="00C76E3F" w:rsidRDefault="008A1209" w:rsidP="00C76E3F">
      <w:pPr>
        <w:tabs>
          <w:tab w:val="left" w:pos="426"/>
        </w:tabs>
        <w:spacing w:after="0" w:line="360" w:lineRule="auto"/>
        <w:jc w:val="both"/>
        <w:rPr>
          <w:rFonts w:ascii="Palatino Linotype" w:hAnsi="Palatino Linotype"/>
          <w:color w:val="000000" w:themeColor="text1"/>
          <w:sz w:val="24"/>
          <w:szCs w:val="24"/>
        </w:rPr>
      </w:pPr>
      <w:r w:rsidRPr="00C76E3F">
        <w:rPr>
          <w:rFonts w:ascii="Palatino Linotype" w:eastAsia="MS Mincho" w:hAnsi="Palatino Linotype" w:cs="Times New Roman"/>
          <w:b/>
          <w:color w:val="000000" w:themeColor="text1"/>
          <w:sz w:val="24"/>
          <w:szCs w:val="24"/>
          <w:lang w:val="es-ES_tradnl" w:eastAsia="es-ES"/>
        </w:rPr>
        <w:t>VISTO</w:t>
      </w:r>
      <w:r w:rsidRPr="00C76E3F">
        <w:rPr>
          <w:rFonts w:ascii="Palatino Linotype" w:eastAsia="MS Mincho" w:hAnsi="Palatino Linotype" w:cs="Times New Roman"/>
          <w:color w:val="000000" w:themeColor="text1"/>
          <w:sz w:val="24"/>
          <w:szCs w:val="24"/>
          <w:lang w:val="es-ES_tradnl" w:eastAsia="es-ES"/>
        </w:rPr>
        <w:t xml:space="preserve"> el expediente electrónico formado con motivo del recurso de revisión </w:t>
      </w:r>
      <w:r w:rsidRPr="00C76E3F">
        <w:rPr>
          <w:rFonts w:ascii="Palatino Linotype" w:hAnsi="Palatino Linotype"/>
          <w:b/>
          <w:color w:val="000000" w:themeColor="text1"/>
          <w:sz w:val="24"/>
          <w:szCs w:val="24"/>
        </w:rPr>
        <w:t>0</w:t>
      </w:r>
      <w:r w:rsidR="00D22BA5" w:rsidRPr="00C76E3F">
        <w:rPr>
          <w:rFonts w:ascii="Palatino Linotype" w:hAnsi="Palatino Linotype"/>
          <w:b/>
          <w:color w:val="000000" w:themeColor="text1"/>
          <w:sz w:val="24"/>
          <w:szCs w:val="24"/>
        </w:rPr>
        <w:t>4473</w:t>
      </w:r>
      <w:r w:rsidRPr="00C76E3F">
        <w:rPr>
          <w:rFonts w:ascii="Palatino Linotype" w:hAnsi="Palatino Linotype"/>
          <w:b/>
          <w:color w:val="000000" w:themeColor="text1"/>
          <w:sz w:val="24"/>
          <w:szCs w:val="24"/>
        </w:rPr>
        <w:t xml:space="preserve">/INFOEM/IP/RR/2019, </w:t>
      </w:r>
      <w:r w:rsidRPr="00C76E3F">
        <w:rPr>
          <w:rFonts w:ascii="Palatino Linotype" w:hAnsi="Palatino Linotype"/>
          <w:color w:val="000000" w:themeColor="text1"/>
          <w:sz w:val="24"/>
          <w:szCs w:val="24"/>
        </w:rPr>
        <w:t xml:space="preserve">promovido por </w:t>
      </w:r>
      <w:r w:rsidR="00D75185" w:rsidRPr="00D75185">
        <w:rPr>
          <w:rFonts w:ascii="Palatino Linotype" w:hAnsi="Palatino Linotype"/>
          <w:b/>
          <w:color w:val="000000" w:themeColor="text1"/>
          <w:sz w:val="24"/>
          <w:szCs w:val="24"/>
          <w:highlight w:val="black"/>
        </w:rPr>
        <w:t>-------------------------</w:t>
      </w:r>
      <w:r w:rsidRPr="00C76E3F">
        <w:rPr>
          <w:rFonts w:ascii="Palatino Linotype" w:hAnsi="Palatino Linotype"/>
          <w:b/>
          <w:color w:val="000000" w:themeColor="text1"/>
          <w:sz w:val="24"/>
          <w:szCs w:val="24"/>
        </w:rPr>
        <w:t xml:space="preserve"> </w:t>
      </w:r>
      <w:r w:rsidRPr="00C76E3F">
        <w:rPr>
          <w:rFonts w:ascii="Palatino Linotype" w:hAnsi="Palatino Linotype"/>
          <w:color w:val="000000" w:themeColor="text1"/>
          <w:sz w:val="24"/>
          <w:szCs w:val="24"/>
        </w:rPr>
        <w:t xml:space="preserve">en su calidad de </w:t>
      </w:r>
      <w:r w:rsidRPr="00C76E3F">
        <w:rPr>
          <w:rFonts w:ascii="Palatino Linotype" w:hAnsi="Palatino Linotype"/>
          <w:b/>
          <w:color w:val="000000" w:themeColor="text1"/>
          <w:sz w:val="24"/>
          <w:szCs w:val="24"/>
        </w:rPr>
        <w:t xml:space="preserve">RECURRENTE, </w:t>
      </w:r>
      <w:r w:rsidRPr="00C76E3F">
        <w:rPr>
          <w:rFonts w:ascii="Palatino Linotype" w:hAnsi="Palatino Linotype"/>
          <w:color w:val="000000" w:themeColor="text1"/>
          <w:sz w:val="24"/>
          <w:szCs w:val="24"/>
        </w:rPr>
        <w:t>en contra de la</w:t>
      </w:r>
      <w:r w:rsidR="00697CB9" w:rsidRPr="00C76E3F">
        <w:rPr>
          <w:rFonts w:ascii="Palatino Linotype" w:hAnsi="Palatino Linotype"/>
          <w:color w:val="000000" w:themeColor="text1"/>
          <w:sz w:val="24"/>
          <w:szCs w:val="24"/>
        </w:rPr>
        <w:t xml:space="preserve"> falta de</w:t>
      </w:r>
      <w:r w:rsidRPr="00C76E3F">
        <w:rPr>
          <w:rFonts w:ascii="Palatino Linotype" w:hAnsi="Palatino Linotype"/>
          <w:color w:val="000000" w:themeColor="text1"/>
          <w:sz w:val="24"/>
          <w:szCs w:val="24"/>
        </w:rPr>
        <w:t xml:space="preserve"> respuesta del </w:t>
      </w:r>
      <w:r w:rsidR="00351C76" w:rsidRPr="00C76E3F">
        <w:rPr>
          <w:rFonts w:ascii="Palatino Linotype" w:hAnsi="Palatino Linotype"/>
          <w:b/>
          <w:color w:val="000000" w:themeColor="text1"/>
          <w:sz w:val="24"/>
          <w:szCs w:val="24"/>
        </w:rPr>
        <w:t>Sistema Municipal Para el Desarrollo Integral de la Familia de Tecámac</w:t>
      </w:r>
      <w:r w:rsidRPr="00C76E3F">
        <w:rPr>
          <w:rFonts w:ascii="Palatino Linotype" w:hAnsi="Palatino Linotype"/>
          <w:b/>
          <w:color w:val="000000" w:themeColor="text1"/>
          <w:sz w:val="24"/>
          <w:szCs w:val="24"/>
        </w:rPr>
        <w:t xml:space="preserve"> </w:t>
      </w:r>
      <w:r w:rsidRPr="00C76E3F">
        <w:rPr>
          <w:rFonts w:ascii="Palatino Linotype" w:hAnsi="Palatino Linotype"/>
          <w:color w:val="000000" w:themeColor="text1"/>
          <w:sz w:val="24"/>
          <w:szCs w:val="24"/>
        </w:rPr>
        <w:t>en lo sucesivo</w:t>
      </w:r>
      <w:r w:rsidRPr="00C76E3F">
        <w:rPr>
          <w:rFonts w:ascii="Palatino Linotype" w:hAnsi="Palatino Linotype"/>
          <w:b/>
          <w:color w:val="000000" w:themeColor="text1"/>
          <w:sz w:val="24"/>
          <w:szCs w:val="24"/>
        </w:rPr>
        <w:t xml:space="preserve"> </w:t>
      </w:r>
      <w:r w:rsidRPr="00C76E3F">
        <w:rPr>
          <w:rFonts w:ascii="Palatino Linotype" w:hAnsi="Palatino Linotype"/>
          <w:color w:val="000000" w:themeColor="text1"/>
          <w:sz w:val="24"/>
          <w:szCs w:val="24"/>
        </w:rPr>
        <w:t xml:space="preserve">el </w:t>
      </w:r>
      <w:r w:rsidRPr="00C76E3F">
        <w:rPr>
          <w:rFonts w:ascii="Palatino Linotype" w:hAnsi="Palatino Linotype"/>
          <w:b/>
          <w:color w:val="000000" w:themeColor="text1"/>
          <w:sz w:val="24"/>
          <w:szCs w:val="24"/>
        </w:rPr>
        <w:t xml:space="preserve">SUJETO OBLIGADO, </w:t>
      </w:r>
      <w:r w:rsidRPr="00C76E3F">
        <w:rPr>
          <w:rFonts w:ascii="Palatino Linotype" w:hAnsi="Palatino Linotype"/>
          <w:color w:val="000000" w:themeColor="text1"/>
          <w:sz w:val="24"/>
          <w:szCs w:val="24"/>
        </w:rPr>
        <w:t>se proceda a dictar la presente resolución, con base en los siguientes:</w:t>
      </w:r>
    </w:p>
    <w:p w:rsidR="00166E0D" w:rsidRPr="00C76E3F" w:rsidRDefault="00166E0D" w:rsidP="00C76E3F">
      <w:pPr>
        <w:tabs>
          <w:tab w:val="left" w:pos="0"/>
        </w:tabs>
        <w:spacing w:after="0" w:line="360" w:lineRule="auto"/>
        <w:jc w:val="both"/>
        <w:rPr>
          <w:rFonts w:ascii="Palatino Linotype" w:eastAsia="MS Mincho" w:hAnsi="Palatino Linotype" w:cs="Times New Roman"/>
          <w:b/>
          <w:sz w:val="24"/>
          <w:szCs w:val="24"/>
          <w:lang w:val="es-ES_tradnl" w:eastAsia="es-ES"/>
        </w:rPr>
      </w:pPr>
    </w:p>
    <w:p w:rsidR="00792776" w:rsidRPr="00C76E3F" w:rsidRDefault="00792776" w:rsidP="00C76E3F">
      <w:pPr>
        <w:keepNext/>
        <w:keepLines/>
        <w:tabs>
          <w:tab w:val="left" w:pos="0"/>
        </w:tabs>
        <w:spacing w:after="0" w:line="360" w:lineRule="auto"/>
        <w:jc w:val="center"/>
        <w:outlineLvl w:val="0"/>
        <w:rPr>
          <w:rFonts w:ascii="Palatino Linotype" w:eastAsia="MS Gothic" w:hAnsi="Palatino Linotype" w:cs="Times New Roman"/>
          <w:b/>
          <w:sz w:val="24"/>
          <w:szCs w:val="24"/>
        </w:rPr>
      </w:pPr>
      <w:bookmarkStart w:id="1" w:name="_Toc15587412"/>
      <w:r w:rsidRPr="00C76E3F">
        <w:rPr>
          <w:rFonts w:ascii="Palatino Linotype" w:eastAsia="MS Gothic" w:hAnsi="Palatino Linotype" w:cs="Times New Roman"/>
          <w:b/>
          <w:sz w:val="24"/>
          <w:szCs w:val="24"/>
        </w:rPr>
        <w:t>A N T E C E D E N T E S</w:t>
      </w:r>
      <w:bookmarkEnd w:id="1"/>
    </w:p>
    <w:p w:rsidR="00792776" w:rsidRPr="00C76E3F" w:rsidRDefault="00792776" w:rsidP="00C76E3F">
      <w:pPr>
        <w:tabs>
          <w:tab w:val="left" w:pos="0"/>
        </w:tabs>
        <w:spacing w:after="0" w:line="360" w:lineRule="auto"/>
        <w:rPr>
          <w:rFonts w:ascii="Palatino Linotype" w:hAnsi="Palatino Linotype"/>
          <w:sz w:val="24"/>
          <w:szCs w:val="24"/>
        </w:rPr>
      </w:pPr>
    </w:p>
    <w:p w:rsidR="008A1209" w:rsidRPr="00C76E3F" w:rsidRDefault="008A1209" w:rsidP="00C76E3F">
      <w:pPr>
        <w:pStyle w:val="Prrafodelista"/>
        <w:numPr>
          <w:ilvl w:val="0"/>
          <w:numId w:val="23"/>
        </w:numPr>
        <w:tabs>
          <w:tab w:val="left" w:pos="0"/>
          <w:tab w:val="left" w:pos="567"/>
        </w:tabs>
        <w:spacing w:after="0" w:line="360" w:lineRule="auto"/>
        <w:ind w:left="0" w:firstLine="0"/>
        <w:jc w:val="both"/>
        <w:rPr>
          <w:rFonts w:ascii="Palatino Linotype" w:hAnsi="Palatino Linotype"/>
          <w:b/>
          <w:color w:val="000000" w:themeColor="text1"/>
          <w:sz w:val="24"/>
          <w:szCs w:val="24"/>
        </w:rPr>
      </w:pPr>
      <w:r w:rsidRPr="00C76E3F">
        <w:rPr>
          <w:rFonts w:ascii="Palatino Linotype" w:hAnsi="Palatino Linotype"/>
          <w:color w:val="000000" w:themeColor="text1"/>
          <w:sz w:val="24"/>
          <w:szCs w:val="24"/>
        </w:rPr>
        <w:t xml:space="preserve">El día </w:t>
      </w:r>
      <w:r w:rsidR="00351C76" w:rsidRPr="00C76E3F">
        <w:rPr>
          <w:rFonts w:ascii="Palatino Linotype" w:hAnsi="Palatino Linotype"/>
          <w:color w:val="000000" w:themeColor="text1"/>
          <w:sz w:val="24"/>
          <w:szCs w:val="24"/>
        </w:rPr>
        <w:t>veinticuatro</w:t>
      </w:r>
      <w:r w:rsidRPr="00C76E3F">
        <w:rPr>
          <w:rFonts w:ascii="Palatino Linotype" w:hAnsi="Palatino Linotype"/>
          <w:color w:val="000000" w:themeColor="text1"/>
          <w:sz w:val="24"/>
          <w:szCs w:val="24"/>
        </w:rPr>
        <w:t xml:space="preserve"> (</w:t>
      </w:r>
      <w:r w:rsidR="00351C76" w:rsidRPr="00C76E3F">
        <w:rPr>
          <w:rFonts w:ascii="Palatino Linotype" w:hAnsi="Palatino Linotype"/>
          <w:color w:val="000000" w:themeColor="text1"/>
          <w:sz w:val="24"/>
          <w:szCs w:val="24"/>
        </w:rPr>
        <w:t>24</w:t>
      </w:r>
      <w:r w:rsidRPr="00C76E3F">
        <w:rPr>
          <w:rFonts w:ascii="Palatino Linotype" w:hAnsi="Palatino Linotype"/>
          <w:color w:val="000000" w:themeColor="text1"/>
          <w:sz w:val="24"/>
          <w:szCs w:val="24"/>
        </w:rPr>
        <w:t xml:space="preserve">) de </w:t>
      </w:r>
      <w:r w:rsidR="00351C76" w:rsidRPr="00C76E3F">
        <w:rPr>
          <w:rFonts w:ascii="Palatino Linotype" w:hAnsi="Palatino Linotype"/>
          <w:color w:val="000000" w:themeColor="text1"/>
          <w:sz w:val="24"/>
          <w:szCs w:val="24"/>
        </w:rPr>
        <w:t>abril</w:t>
      </w:r>
      <w:r w:rsidRPr="00C76E3F">
        <w:rPr>
          <w:rFonts w:ascii="Palatino Linotype" w:hAnsi="Palatino Linotype"/>
          <w:color w:val="000000" w:themeColor="text1"/>
          <w:sz w:val="24"/>
          <w:szCs w:val="24"/>
        </w:rPr>
        <w:t xml:space="preserve"> de dos mil dieci</w:t>
      </w:r>
      <w:r w:rsidR="00351C76" w:rsidRPr="00C76E3F">
        <w:rPr>
          <w:rFonts w:ascii="Palatino Linotype" w:hAnsi="Palatino Linotype"/>
          <w:color w:val="000000" w:themeColor="text1"/>
          <w:sz w:val="24"/>
          <w:szCs w:val="24"/>
        </w:rPr>
        <w:t>nueve,</w:t>
      </w:r>
      <w:r w:rsidRPr="00C76E3F">
        <w:rPr>
          <w:rFonts w:ascii="Palatino Linotype" w:hAnsi="Palatino Linotype"/>
          <w:color w:val="000000" w:themeColor="text1"/>
          <w:sz w:val="24"/>
          <w:szCs w:val="24"/>
        </w:rPr>
        <w:t xml:space="preserve"> el particular presentó ante el </w:t>
      </w:r>
      <w:r w:rsidRPr="00C76E3F">
        <w:rPr>
          <w:rFonts w:ascii="Palatino Linotype" w:hAnsi="Palatino Linotype"/>
          <w:b/>
          <w:color w:val="000000" w:themeColor="text1"/>
          <w:sz w:val="24"/>
          <w:szCs w:val="24"/>
        </w:rPr>
        <w:t xml:space="preserve">SUJETO </w:t>
      </w:r>
      <w:r w:rsidR="00D22BA5" w:rsidRPr="00C76E3F">
        <w:rPr>
          <w:rFonts w:ascii="Palatino Linotype" w:hAnsi="Palatino Linotype"/>
          <w:b/>
          <w:color w:val="000000" w:themeColor="text1"/>
          <w:sz w:val="24"/>
          <w:szCs w:val="24"/>
        </w:rPr>
        <w:t xml:space="preserve">OBLIGADO </w:t>
      </w:r>
      <w:r w:rsidR="00D22BA5" w:rsidRPr="00C76E3F">
        <w:rPr>
          <w:rFonts w:ascii="Palatino Linotype" w:hAnsi="Palatino Linotype"/>
          <w:color w:val="000000" w:themeColor="text1"/>
          <w:sz w:val="24"/>
          <w:szCs w:val="24"/>
        </w:rPr>
        <w:t>vía</w:t>
      </w:r>
      <w:r w:rsidRPr="00C76E3F">
        <w:rPr>
          <w:rFonts w:ascii="Palatino Linotype" w:hAnsi="Palatino Linotype"/>
          <w:color w:val="000000" w:themeColor="text1"/>
          <w:sz w:val="24"/>
          <w:szCs w:val="24"/>
        </w:rPr>
        <w:t xml:space="preserve"> Sistema de Acceso a la Información Mexiquense (SAIMEX</w:t>
      </w:r>
      <w:r w:rsidRPr="00C76E3F">
        <w:rPr>
          <w:rFonts w:ascii="Palatino Linotype" w:hAnsi="Palatino Linotype"/>
          <w:b/>
          <w:color w:val="000000" w:themeColor="text1"/>
          <w:sz w:val="24"/>
          <w:szCs w:val="24"/>
        </w:rPr>
        <w:t>)</w:t>
      </w:r>
      <w:r w:rsidRPr="00C76E3F">
        <w:rPr>
          <w:rFonts w:ascii="Palatino Linotype" w:hAnsi="Palatino Linotype"/>
          <w:color w:val="000000" w:themeColor="text1"/>
          <w:sz w:val="24"/>
          <w:szCs w:val="24"/>
        </w:rPr>
        <w:t>, la solicitud de información pública registrada con el número</w:t>
      </w:r>
      <w:r w:rsidRPr="00C76E3F">
        <w:rPr>
          <w:rFonts w:ascii="Palatino Linotype" w:hAnsi="Palatino Linotype"/>
          <w:b/>
          <w:color w:val="000000" w:themeColor="text1"/>
          <w:sz w:val="24"/>
          <w:szCs w:val="24"/>
        </w:rPr>
        <w:t xml:space="preserve"> 000</w:t>
      </w:r>
      <w:r w:rsidR="00351C76" w:rsidRPr="00C76E3F">
        <w:rPr>
          <w:rFonts w:ascii="Palatino Linotype" w:hAnsi="Palatino Linotype"/>
          <w:b/>
          <w:color w:val="000000" w:themeColor="text1"/>
          <w:sz w:val="24"/>
          <w:szCs w:val="24"/>
        </w:rPr>
        <w:t>17</w:t>
      </w:r>
      <w:r w:rsidRPr="00C76E3F">
        <w:rPr>
          <w:rFonts w:ascii="Palatino Linotype" w:hAnsi="Palatino Linotype"/>
          <w:b/>
          <w:color w:val="000000" w:themeColor="text1"/>
          <w:sz w:val="24"/>
          <w:szCs w:val="24"/>
        </w:rPr>
        <w:t>/</w:t>
      </w:r>
      <w:r w:rsidR="00351C76" w:rsidRPr="00C76E3F">
        <w:rPr>
          <w:rFonts w:ascii="Palatino Linotype" w:hAnsi="Palatino Linotype"/>
          <w:b/>
          <w:color w:val="000000" w:themeColor="text1"/>
          <w:sz w:val="24"/>
          <w:szCs w:val="24"/>
        </w:rPr>
        <w:t>DIFTECAMAC</w:t>
      </w:r>
      <w:r w:rsidRPr="00C76E3F">
        <w:rPr>
          <w:rFonts w:ascii="Palatino Linotype" w:hAnsi="Palatino Linotype"/>
          <w:b/>
          <w:color w:val="000000" w:themeColor="text1"/>
          <w:sz w:val="24"/>
          <w:szCs w:val="24"/>
        </w:rPr>
        <w:t>/IP/201</w:t>
      </w:r>
      <w:r w:rsidR="00351C76" w:rsidRPr="00C76E3F">
        <w:rPr>
          <w:rFonts w:ascii="Palatino Linotype" w:hAnsi="Palatino Linotype"/>
          <w:b/>
          <w:color w:val="000000" w:themeColor="text1"/>
          <w:sz w:val="24"/>
          <w:szCs w:val="24"/>
        </w:rPr>
        <w:t>9</w:t>
      </w:r>
      <w:r w:rsidRPr="00C76E3F">
        <w:rPr>
          <w:rFonts w:ascii="Palatino Linotype" w:hAnsi="Palatino Linotype"/>
          <w:b/>
          <w:color w:val="000000" w:themeColor="text1"/>
          <w:sz w:val="24"/>
          <w:szCs w:val="24"/>
        </w:rPr>
        <w:t xml:space="preserve">, </w:t>
      </w:r>
      <w:r w:rsidRPr="00C76E3F">
        <w:rPr>
          <w:rFonts w:ascii="Palatino Linotype" w:hAnsi="Palatino Linotype"/>
          <w:color w:val="000000" w:themeColor="text1"/>
          <w:sz w:val="24"/>
          <w:szCs w:val="24"/>
        </w:rPr>
        <w:t>mediante la cual solicitó:</w:t>
      </w:r>
    </w:p>
    <w:p w:rsidR="008A1209" w:rsidRPr="00C76E3F" w:rsidRDefault="008A1209" w:rsidP="00C76E3F">
      <w:pPr>
        <w:pStyle w:val="Prrafodelista"/>
        <w:tabs>
          <w:tab w:val="left" w:pos="0"/>
          <w:tab w:val="left" w:pos="567"/>
        </w:tabs>
        <w:spacing w:after="0" w:line="360" w:lineRule="auto"/>
        <w:ind w:left="0"/>
        <w:jc w:val="both"/>
        <w:rPr>
          <w:rFonts w:ascii="Palatino Linotype" w:hAnsi="Palatino Linotype"/>
          <w:b/>
          <w:color w:val="000000" w:themeColor="text1"/>
          <w:sz w:val="24"/>
          <w:szCs w:val="24"/>
        </w:rPr>
      </w:pPr>
    </w:p>
    <w:p w:rsidR="008A1209" w:rsidRPr="00C76E3F" w:rsidRDefault="008A1209" w:rsidP="00C76E3F">
      <w:pPr>
        <w:tabs>
          <w:tab w:val="left" w:pos="1134"/>
        </w:tabs>
        <w:spacing w:after="0" w:line="360" w:lineRule="auto"/>
        <w:ind w:left="567" w:right="709"/>
        <w:jc w:val="both"/>
        <w:rPr>
          <w:rFonts w:ascii="Palatino Linotype" w:hAnsi="Palatino Linotype"/>
          <w:i/>
          <w:color w:val="000000" w:themeColor="text1"/>
          <w:sz w:val="24"/>
          <w:szCs w:val="24"/>
        </w:rPr>
      </w:pPr>
      <w:r w:rsidRPr="00C76E3F">
        <w:rPr>
          <w:rFonts w:ascii="Palatino Linotype" w:hAnsi="Palatino Linotype"/>
          <w:i/>
          <w:color w:val="000000" w:themeColor="text1"/>
          <w:sz w:val="24"/>
          <w:szCs w:val="24"/>
        </w:rPr>
        <w:t>“</w:t>
      </w:r>
      <w:r w:rsidR="00351C76" w:rsidRPr="00C76E3F">
        <w:rPr>
          <w:rFonts w:ascii="Palatino Linotype" w:hAnsi="Palatino Linotype"/>
          <w:i/>
          <w:color w:val="000000" w:themeColor="text1"/>
          <w:sz w:val="24"/>
          <w:szCs w:val="24"/>
        </w:rPr>
        <w:t xml:space="preserve">solicito los recibos de </w:t>
      </w:r>
      <w:proofErr w:type="spellStart"/>
      <w:r w:rsidR="00351C76" w:rsidRPr="00C76E3F">
        <w:rPr>
          <w:rFonts w:ascii="Palatino Linotype" w:hAnsi="Palatino Linotype"/>
          <w:i/>
          <w:color w:val="000000" w:themeColor="text1"/>
          <w:sz w:val="24"/>
          <w:szCs w:val="24"/>
        </w:rPr>
        <w:t>nomina</w:t>
      </w:r>
      <w:proofErr w:type="spellEnd"/>
      <w:r w:rsidR="00351C76" w:rsidRPr="00C76E3F">
        <w:rPr>
          <w:rFonts w:ascii="Palatino Linotype" w:hAnsi="Palatino Linotype"/>
          <w:i/>
          <w:color w:val="000000" w:themeColor="text1"/>
          <w:sz w:val="24"/>
          <w:szCs w:val="24"/>
        </w:rPr>
        <w:t xml:space="preserve"> de la primera quincena de enero a la primer quincena de abril 2019, el tabulador de sueldos y salarios 2019, organigrama, los nombramientos, titulo, cedula, </w:t>
      </w:r>
      <w:proofErr w:type="spellStart"/>
      <w:r w:rsidR="00351C76" w:rsidRPr="00C76E3F">
        <w:rPr>
          <w:rFonts w:ascii="Palatino Linotype" w:hAnsi="Palatino Linotype"/>
          <w:i/>
          <w:color w:val="000000" w:themeColor="text1"/>
          <w:sz w:val="24"/>
          <w:szCs w:val="24"/>
        </w:rPr>
        <w:t>curriculum</w:t>
      </w:r>
      <w:proofErr w:type="spellEnd"/>
      <w:r w:rsidR="00351C76" w:rsidRPr="00C76E3F">
        <w:rPr>
          <w:rFonts w:ascii="Palatino Linotype" w:hAnsi="Palatino Linotype"/>
          <w:i/>
          <w:color w:val="000000" w:themeColor="text1"/>
          <w:sz w:val="24"/>
          <w:szCs w:val="24"/>
        </w:rPr>
        <w:t xml:space="preserve">, certificado de antecedentes no penales y constancia de </w:t>
      </w:r>
      <w:proofErr w:type="spellStart"/>
      <w:r w:rsidR="00351C76" w:rsidRPr="00C76E3F">
        <w:rPr>
          <w:rFonts w:ascii="Palatino Linotype" w:hAnsi="Palatino Linotype"/>
          <w:i/>
          <w:color w:val="000000" w:themeColor="text1"/>
          <w:sz w:val="24"/>
          <w:szCs w:val="24"/>
        </w:rPr>
        <w:t>inhabilitacion</w:t>
      </w:r>
      <w:proofErr w:type="spellEnd"/>
      <w:r w:rsidR="00351C76" w:rsidRPr="00C76E3F">
        <w:rPr>
          <w:rFonts w:ascii="Palatino Linotype" w:hAnsi="Palatino Linotype"/>
          <w:i/>
          <w:color w:val="000000" w:themeColor="text1"/>
          <w:sz w:val="24"/>
          <w:szCs w:val="24"/>
        </w:rPr>
        <w:t xml:space="preserve"> de los mandos medios y superiores 2019, en formato </w:t>
      </w:r>
      <w:proofErr w:type="spellStart"/>
      <w:r w:rsidR="00351C76" w:rsidRPr="00C76E3F">
        <w:rPr>
          <w:rFonts w:ascii="Palatino Linotype" w:hAnsi="Palatino Linotype"/>
          <w:i/>
          <w:color w:val="000000" w:themeColor="text1"/>
          <w:sz w:val="24"/>
          <w:szCs w:val="24"/>
        </w:rPr>
        <w:t>pdf</w:t>
      </w:r>
      <w:proofErr w:type="spellEnd"/>
      <w:r w:rsidR="00351C76" w:rsidRPr="00C76E3F">
        <w:rPr>
          <w:rFonts w:ascii="Palatino Linotype" w:hAnsi="Palatino Linotype"/>
          <w:i/>
          <w:color w:val="000000" w:themeColor="text1"/>
          <w:sz w:val="24"/>
          <w:szCs w:val="24"/>
        </w:rPr>
        <w:t xml:space="preserve"> abierto. </w:t>
      </w:r>
      <w:proofErr w:type="gramStart"/>
      <w:r w:rsidR="00351C76" w:rsidRPr="00C76E3F">
        <w:rPr>
          <w:rFonts w:ascii="Palatino Linotype" w:hAnsi="Palatino Linotype"/>
          <w:i/>
          <w:color w:val="000000" w:themeColor="text1"/>
          <w:sz w:val="24"/>
          <w:szCs w:val="24"/>
        </w:rPr>
        <w:t>y</w:t>
      </w:r>
      <w:proofErr w:type="gramEnd"/>
      <w:r w:rsidR="00351C76" w:rsidRPr="00C76E3F">
        <w:rPr>
          <w:rFonts w:ascii="Palatino Linotype" w:hAnsi="Palatino Linotype"/>
          <w:i/>
          <w:color w:val="000000" w:themeColor="text1"/>
          <w:sz w:val="24"/>
          <w:szCs w:val="24"/>
        </w:rPr>
        <w:t xml:space="preserve"> las determinaciones preliminares de la plataforma prisma de la primera quincena de enero a la primera quincena de abril 2019 en formato </w:t>
      </w:r>
      <w:proofErr w:type="spellStart"/>
      <w:r w:rsidR="00351C76" w:rsidRPr="00C76E3F">
        <w:rPr>
          <w:rFonts w:ascii="Palatino Linotype" w:hAnsi="Palatino Linotype"/>
          <w:i/>
          <w:color w:val="000000" w:themeColor="text1"/>
          <w:sz w:val="24"/>
          <w:szCs w:val="24"/>
        </w:rPr>
        <w:t>excel</w:t>
      </w:r>
      <w:proofErr w:type="spellEnd"/>
      <w:r w:rsidR="00351C76" w:rsidRPr="00C76E3F">
        <w:rPr>
          <w:rFonts w:ascii="Palatino Linotype" w:hAnsi="Palatino Linotype"/>
          <w:i/>
          <w:color w:val="000000" w:themeColor="text1"/>
          <w:sz w:val="24"/>
          <w:szCs w:val="24"/>
        </w:rPr>
        <w:t xml:space="preserve"> abierto</w:t>
      </w:r>
      <w:r w:rsidRPr="00C76E3F">
        <w:rPr>
          <w:rFonts w:ascii="Palatino Linotype" w:hAnsi="Palatino Linotype"/>
          <w:i/>
          <w:color w:val="000000" w:themeColor="text1"/>
          <w:sz w:val="24"/>
          <w:szCs w:val="24"/>
        </w:rPr>
        <w:t xml:space="preserve">”. (Sic) </w:t>
      </w:r>
    </w:p>
    <w:p w:rsidR="008A1209" w:rsidRPr="00C76E3F" w:rsidRDefault="008A1209" w:rsidP="00C76E3F">
      <w:pPr>
        <w:tabs>
          <w:tab w:val="left" w:pos="1134"/>
        </w:tabs>
        <w:spacing w:after="0" w:line="360" w:lineRule="auto"/>
        <w:ind w:right="616"/>
        <w:jc w:val="both"/>
        <w:rPr>
          <w:rFonts w:ascii="Palatino Linotype" w:hAnsi="Palatino Linotype"/>
          <w:i/>
          <w:color w:val="000000" w:themeColor="text1"/>
          <w:sz w:val="24"/>
          <w:szCs w:val="24"/>
        </w:rPr>
      </w:pPr>
    </w:p>
    <w:p w:rsidR="008A1209" w:rsidRPr="00C76E3F" w:rsidRDefault="008A1209" w:rsidP="00C76E3F">
      <w:pPr>
        <w:pStyle w:val="Prrafodelista"/>
        <w:numPr>
          <w:ilvl w:val="0"/>
          <w:numId w:val="29"/>
        </w:numPr>
        <w:spacing w:after="0" w:line="360" w:lineRule="auto"/>
        <w:ind w:left="0" w:firstLine="0"/>
        <w:jc w:val="both"/>
        <w:rPr>
          <w:rFonts w:ascii="Palatino Linotype" w:hAnsi="Palatino Linotype"/>
          <w:color w:val="000000" w:themeColor="text1"/>
          <w:sz w:val="24"/>
          <w:szCs w:val="24"/>
        </w:rPr>
      </w:pPr>
      <w:r w:rsidRPr="00C76E3F">
        <w:rPr>
          <w:rFonts w:ascii="Palatino Linotype" w:hAnsi="Palatino Linotype"/>
          <w:color w:val="000000" w:themeColor="text1"/>
          <w:sz w:val="24"/>
          <w:szCs w:val="24"/>
        </w:rPr>
        <w:t>Se hace constar que el particular señaló como modalidad de entrega de información a través del Sistema de Acceso a la Información Mexiquense (SAIMEX</w:t>
      </w:r>
      <w:r w:rsidRPr="00C76E3F">
        <w:rPr>
          <w:rFonts w:ascii="Palatino Linotype" w:hAnsi="Palatino Linotype"/>
          <w:b/>
          <w:color w:val="000000" w:themeColor="text1"/>
          <w:sz w:val="24"/>
          <w:szCs w:val="24"/>
        </w:rPr>
        <w:t xml:space="preserve">). </w:t>
      </w:r>
      <w:r w:rsidRPr="00C76E3F">
        <w:rPr>
          <w:rFonts w:ascii="Palatino Linotype" w:hAnsi="Palatino Linotype"/>
          <w:color w:val="000000" w:themeColor="text1"/>
          <w:sz w:val="24"/>
          <w:szCs w:val="24"/>
        </w:rPr>
        <w:t xml:space="preserve"> </w:t>
      </w:r>
    </w:p>
    <w:p w:rsidR="008A1209" w:rsidRPr="00C76E3F" w:rsidRDefault="008A1209" w:rsidP="00C76E3F">
      <w:pPr>
        <w:pStyle w:val="Prrafodelista"/>
        <w:spacing w:after="0" w:line="360" w:lineRule="auto"/>
        <w:ind w:left="0"/>
        <w:jc w:val="both"/>
        <w:rPr>
          <w:rFonts w:ascii="Palatino Linotype" w:hAnsi="Palatino Linotype"/>
          <w:color w:val="000000" w:themeColor="text1"/>
          <w:sz w:val="24"/>
          <w:szCs w:val="24"/>
        </w:rPr>
      </w:pPr>
    </w:p>
    <w:p w:rsidR="008A1209" w:rsidRPr="00C76E3F" w:rsidRDefault="008A1209" w:rsidP="00C76E3F">
      <w:pPr>
        <w:pStyle w:val="Prrafodelista"/>
        <w:numPr>
          <w:ilvl w:val="0"/>
          <w:numId w:val="23"/>
        </w:numPr>
        <w:tabs>
          <w:tab w:val="left" w:pos="567"/>
        </w:tabs>
        <w:spacing w:after="0" w:line="360" w:lineRule="auto"/>
        <w:ind w:left="0" w:firstLine="0"/>
        <w:jc w:val="both"/>
        <w:rPr>
          <w:rFonts w:ascii="Palatino Linotype" w:hAnsi="Palatino Linotype"/>
          <w:color w:val="000000" w:themeColor="text1"/>
          <w:sz w:val="24"/>
          <w:szCs w:val="24"/>
        </w:rPr>
      </w:pPr>
      <w:r w:rsidRPr="00C76E3F">
        <w:rPr>
          <w:rFonts w:ascii="Palatino Linotype" w:hAnsi="Palatino Linotype"/>
          <w:color w:val="000000" w:themeColor="text1"/>
          <w:sz w:val="24"/>
          <w:szCs w:val="24"/>
        </w:rPr>
        <w:t xml:space="preserve">El </w:t>
      </w:r>
      <w:r w:rsidR="00351C76" w:rsidRPr="00C76E3F">
        <w:rPr>
          <w:rFonts w:ascii="Palatino Linotype" w:hAnsi="Palatino Linotype"/>
          <w:b/>
          <w:bCs/>
          <w:color w:val="000000" w:themeColor="text1"/>
          <w:sz w:val="24"/>
          <w:szCs w:val="24"/>
        </w:rPr>
        <w:t>Sujeto</w:t>
      </w:r>
      <w:r w:rsidRPr="00C76E3F">
        <w:rPr>
          <w:rFonts w:ascii="Palatino Linotype" w:hAnsi="Palatino Linotype"/>
          <w:b/>
          <w:bCs/>
          <w:color w:val="000000" w:themeColor="text1"/>
          <w:sz w:val="24"/>
          <w:szCs w:val="24"/>
        </w:rPr>
        <w:t xml:space="preserve"> </w:t>
      </w:r>
      <w:r w:rsidRPr="00C76E3F">
        <w:rPr>
          <w:rFonts w:ascii="Palatino Linotype" w:hAnsi="Palatino Linotype"/>
          <w:b/>
          <w:color w:val="000000" w:themeColor="text1"/>
          <w:sz w:val="24"/>
          <w:szCs w:val="24"/>
        </w:rPr>
        <w:t>Obligado</w:t>
      </w:r>
      <w:r w:rsidRPr="00C76E3F">
        <w:rPr>
          <w:rFonts w:ascii="Palatino Linotype" w:hAnsi="Palatino Linotype"/>
          <w:color w:val="000000" w:themeColor="text1"/>
          <w:sz w:val="24"/>
          <w:szCs w:val="24"/>
        </w:rPr>
        <w:t xml:space="preserve"> no proporcionó respuesta a la solicitud de información. </w:t>
      </w:r>
    </w:p>
    <w:p w:rsidR="008A1209" w:rsidRPr="00C76E3F" w:rsidRDefault="008A1209" w:rsidP="00C76E3F">
      <w:pPr>
        <w:pStyle w:val="Prrafodelista"/>
        <w:tabs>
          <w:tab w:val="left" w:pos="567"/>
        </w:tabs>
        <w:spacing w:after="0" w:line="360" w:lineRule="auto"/>
        <w:ind w:left="0"/>
        <w:jc w:val="both"/>
        <w:rPr>
          <w:rFonts w:ascii="Palatino Linotype" w:hAnsi="Palatino Linotype"/>
          <w:color w:val="000000" w:themeColor="text1"/>
          <w:sz w:val="24"/>
          <w:szCs w:val="24"/>
        </w:rPr>
      </w:pPr>
    </w:p>
    <w:p w:rsidR="008A1209" w:rsidRPr="00C76E3F" w:rsidRDefault="008A1209" w:rsidP="00C76E3F">
      <w:pPr>
        <w:pStyle w:val="Prrafodelista"/>
        <w:numPr>
          <w:ilvl w:val="0"/>
          <w:numId w:val="23"/>
        </w:numPr>
        <w:tabs>
          <w:tab w:val="left" w:pos="567"/>
        </w:tabs>
        <w:spacing w:after="0" w:line="360" w:lineRule="auto"/>
        <w:ind w:left="0" w:firstLine="0"/>
        <w:jc w:val="both"/>
        <w:rPr>
          <w:rFonts w:ascii="Palatino Linotype" w:hAnsi="Palatino Linotype"/>
          <w:color w:val="000000" w:themeColor="text1"/>
          <w:sz w:val="24"/>
          <w:szCs w:val="24"/>
        </w:rPr>
      </w:pPr>
      <w:r w:rsidRPr="00C76E3F">
        <w:rPr>
          <w:rFonts w:ascii="Palatino Linotype" w:hAnsi="Palatino Linotype"/>
          <w:color w:val="000000" w:themeColor="text1"/>
          <w:sz w:val="24"/>
          <w:szCs w:val="24"/>
        </w:rPr>
        <w:t xml:space="preserve">El día </w:t>
      </w:r>
      <w:r w:rsidR="00351C76" w:rsidRPr="00C76E3F">
        <w:rPr>
          <w:rFonts w:ascii="Palatino Linotype" w:hAnsi="Palatino Linotype"/>
          <w:color w:val="000000" w:themeColor="text1"/>
          <w:sz w:val="24"/>
          <w:szCs w:val="24"/>
        </w:rPr>
        <w:t>veintiuno</w:t>
      </w:r>
      <w:r w:rsidRPr="00C76E3F">
        <w:rPr>
          <w:rFonts w:ascii="Palatino Linotype" w:hAnsi="Palatino Linotype"/>
          <w:color w:val="000000" w:themeColor="text1"/>
          <w:sz w:val="24"/>
          <w:szCs w:val="24"/>
        </w:rPr>
        <w:t xml:space="preserve"> (</w:t>
      </w:r>
      <w:r w:rsidR="00351C76" w:rsidRPr="00C76E3F">
        <w:rPr>
          <w:rFonts w:ascii="Palatino Linotype" w:hAnsi="Palatino Linotype"/>
          <w:color w:val="000000" w:themeColor="text1"/>
          <w:sz w:val="24"/>
          <w:szCs w:val="24"/>
        </w:rPr>
        <w:t>21</w:t>
      </w:r>
      <w:r w:rsidRPr="00C76E3F">
        <w:rPr>
          <w:rFonts w:ascii="Palatino Linotype" w:hAnsi="Palatino Linotype"/>
          <w:color w:val="000000" w:themeColor="text1"/>
          <w:sz w:val="24"/>
          <w:szCs w:val="24"/>
        </w:rPr>
        <w:t xml:space="preserve">) de </w:t>
      </w:r>
      <w:r w:rsidR="00351C76" w:rsidRPr="00C76E3F">
        <w:rPr>
          <w:rFonts w:ascii="Palatino Linotype" w:hAnsi="Palatino Linotype"/>
          <w:color w:val="000000" w:themeColor="text1"/>
          <w:sz w:val="24"/>
          <w:szCs w:val="24"/>
        </w:rPr>
        <w:t>mayo</w:t>
      </w:r>
      <w:r w:rsidRPr="00C76E3F">
        <w:rPr>
          <w:rFonts w:ascii="Palatino Linotype" w:hAnsi="Palatino Linotype"/>
          <w:color w:val="000000" w:themeColor="text1"/>
          <w:sz w:val="24"/>
          <w:szCs w:val="24"/>
        </w:rPr>
        <w:t xml:space="preserve"> de dos mil diecinueve, el particular interpuso el recurso de revisión, al cual se le asignó el número de expediente </w:t>
      </w:r>
      <w:r w:rsidRPr="00C76E3F">
        <w:rPr>
          <w:rFonts w:ascii="Palatino Linotype" w:hAnsi="Palatino Linotype"/>
          <w:b/>
          <w:color w:val="000000" w:themeColor="text1"/>
          <w:sz w:val="24"/>
          <w:szCs w:val="24"/>
        </w:rPr>
        <w:t>0</w:t>
      </w:r>
      <w:r w:rsidR="00351C76" w:rsidRPr="00C76E3F">
        <w:rPr>
          <w:rFonts w:ascii="Palatino Linotype" w:hAnsi="Palatino Linotype"/>
          <w:b/>
          <w:color w:val="000000" w:themeColor="text1"/>
          <w:sz w:val="24"/>
          <w:szCs w:val="24"/>
        </w:rPr>
        <w:t>4473</w:t>
      </w:r>
      <w:r w:rsidRPr="00C76E3F">
        <w:rPr>
          <w:rFonts w:ascii="Palatino Linotype" w:hAnsi="Palatino Linotype"/>
          <w:b/>
          <w:color w:val="000000" w:themeColor="text1"/>
          <w:sz w:val="24"/>
          <w:szCs w:val="24"/>
        </w:rPr>
        <w:t>/INFOEM/IP/RR/2019</w:t>
      </w:r>
      <w:r w:rsidRPr="00C76E3F">
        <w:rPr>
          <w:rFonts w:ascii="Palatino Linotype" w:hAnsi="Palatino Linotype"/>
          <w:bCs/>
          <w:color w:val="000000" w:themeColor="text1"/>
          <w:sz w:val="24"/>
          <w:szCs w:val="24"/>
        </w:rPr>
        <w:t>,</w:t>
      </w:r>
      <w:r w:rsidRPr="00C76E3F">
        <w:rPr>
          <w:rFonts w:ascii="Palatino Linotype" w:hAnsi="Palatino Linotype"/>
          <w:color w:val="000000" w:themeColor="text1"/>
          <w:sz w:val="24"/>
          <w:szCs w:val="24"/>
        </w:rPr>
        <w:t xml:space="preserve"> en contra de la falta de respuesta emitida del </w:t>
      </w:r>
      <w:r w:rsidRPr="00C76E3F">
        <w:rPr>
          <w:rFonts w:ascii="Palatino Linotype" w:hAnsi="Palatino Linotype"/>
          <w:b/>
          <w:color w:val="000000" w:themeColor="text1"/>
          <w:sz w:val="24"/>
          <w:szCs w:val="24"/>
        </w:rPr>
        <w:t>SUJETO OBLIGADO</w:t>
      </w:r>
      <w:r w:rsidRPr="00C76E3F">
        <w:rPr>
          <w:rFonts w:ascii="Palatino Linotype" w:hAnsi="Palatino Linotype"/>
          <w:color w:val="000000" w:themeColor="text1"/>
          <w:sz w:val="24"/>
          <w:szCs w:val="24"/>
        </w:rPr>
        <w:t xml:space="preserve"> y con base en las razones o motivos de inconformidad siguientes: </w:t>
      </w:r>
    </w:p>
    <w:p w:rsidR="008A1209" w:rsidRPr="00C76E3F" w:rsidRDefault="008A1209" w:rsidP="00C76E3F">
      <w:pPr>
        <w:pStyle w:val="Prrafodelista"/>
        <w:tabs>
          <w:tab w:val="left" w:pos="567"/>
        </w:tabs>
        <w:spacing w:after="0" w:line="360" w:lineRule="auto"/>
        <w:ind w:left="0"/>
        <w:jc w:val="both"/>
        <w:rPr>
          <w:rFonts w:ascii="Palatino Linotype" w:hAnsi="Palatino Linotype"/>
          <w:color w:val="000000" w:themeColor="text1"/>
          <w:sz w:val="24"/>
          <w:szCs w:val="24"/>
        </w:rPr>
      </w:pPr>
    </w:p>
    <w:p w:rsidR="008A1209" w:rsidRPr="00C76E3F" w:rsidRDefault="008A1209" w:rsidP="00C76E3F">
      <w:pPr>
        <w:pStyle w:val="Prrafodelista"/>
        <w:numPr>
          <w:ilvl w:val="0"/>
          <w:numId w:val="22"/>
        </w:numPr>
        <w:tabs>
          <w:tab w:val="left" w:pos="1134"/>
        </w:tabs>
        <w:spacing w:after="0" w:line="360" w:lineRule="auto"/>
        <w:ind w:left="567" w:right="709" w:firstLine="0"/>
        <w:jc w:val="both"/>
        <w:rPr>
          <w:rFonts w:ascii="Palatino Linotype" w:hAnsi="Palatino Linotype"/>
          <w:color w:val="000000" w:themeColor="text1"/>
          <w:sz w:val="24"/>
          <w:szCs w:val="24"/>
        </w:rPr>
      </w:pPr>
      <w:r w:rsidRPr="00C76E3F">
        <w:rPr>
          <w:rFonts w:ascii="Palatino Linotype" w:hAnsi="Palatino Linotype"/>
          <w:b/>
          <w:color w:val="000000" w:themeColor="text1"/>
          <w:sz w:val="24"/>
          <w:szCs w:val="24"/>
        </w:rPr>
        <w:t xml:space="preserve">Acto Impugnado: </w:t>
      </w:r>
      <w:r w:rsidRPr="00C76E3F">
        <w:rPr>
          <w:rFonts w:ascii="Palatino Linotype" w:hAnsi="Palatino Linotype"/>
          <w:b/>
          <w:i/>
          <w:color w:val="000000" w:themeColor="text1"/>
          <w:sz w:val="24"/>
          <w:szCs w:val="24"/>
        </w:rPr>
        <w:t>“</w:t>
      </w:r>
      <w:r w:rsidR="00351C76" w:rsidRPr="00C76E3F">
        <w:rPr>
          <w:rFonts w:ascii="Palatino Linotype" w:hAnsi="Palatino Linotype"/>
          <w:i/>
          <w:color w:val="000000" w:themeColor="text1"/>
          <w:sz w:val="24"/>
          <w:szCs w:val="24"/>
        </w:rPr>
        <w:t>Sistema Municipal Para el Desarrollo Integral de la Familia de Tecámac</w:t>
      </w:r>
      <w:r w:rsidRPr="00C76E3F">
        <w:rPr>
          <w:rFonts w:ascii="Palatino Linotype" w:hAnsi="Palatino Linotype"/>
          <w:i/>
          <w:color w:val="000000" w:themeColor="text1"/>
          <w:sz w:val="24"/>
          <w:szCs w:val="24"/>
        </w:rPr>
        <w:t>” (Sic)</w:t>
      </w:r>
    </w:p>
    <w:p w:rsidR="008A1209" w:rsidRPr="00C76E3F" w:rsidRDefault="008A1209" w:rsidP="00C76E3F">
      <w:pPr>
        <w:pStyle w:val="Prrafodelista"/>
        <w:tabs>
          <w:tab w:val="left" w:pos="1134"/>
        </w:tabs>
        <w:spacing w:after="0" w:line="360" w:lineRule="auto"/>
        <w:ind w:left="567" w:right="709"/>
        <w:jc w:val="both"/>
        <w:rPr>
          <w:rFonts w:ascii="Palatino Linotype" w:hAnsi="Palatino Linotype"/>
          <w:color w:val="000000" w:themeColor="text1"/>
          <w:sz w:val="24"/>
          <w:szCs w:val="24"/>
        </w:rPr>
      </w:pPr>
    </w:p>
    <w:p w:rsidR="008A1209" w:rsidRPr="00C76E3F" w:rsidRDefault="008A1209" w:rsidP="00C76E3F">
      <w:pPr>
        <w:pStyle w:val="Prrafodelista"/>
        <w:numPr>
          <w:ilvl w:val="0"/>
          <w:numId w:val="22"/>
        </w:numPr>
        <w:tabs>
          <w:tab w:val="left" w:pos="1134"/>
        </w:tabs>
        <w:spacing w:after="0" w:line="360" w:lineRule="auto"/>
        <w:ind w:left="567" w:right="709" w:firstLine="0"/>
        <w:jc w:val="both"/>
        <w:rPr>
          <w:rFonts w:ascii="Palatino Linotype" w:hAnsi="Palatino Linotype"/>
          <w:color w:val="000000" w:themeColor="text1"/>
          <w:sz w:val="24"/>
          <w:szCs w:val="24"/>
        </w:rPr>
      </w:pPr>
      <w:r w:rsidRPr="00C76E3F">
        <w:rPr>
          <w:rFonts w:ascii="Palatino Linotype" w:hAnsi="Palatino Linotype"/>
          <w:b/>
          <w:color w:val="000000" w:themeColor="text1"/>
          <w:sz w:val="24"/>
          <w:szCs w:val="24"/>
        </w:rPr>
        <w:t xml:space="preserve">Razones o Motivos de Inconformidad: </w:t>
      </w:r>
      <w:r w:rsidRPr="00C76E3F">
        <w:rPr>
          <w:rFonts w:ascii="Palatino Linotype" w:hAnsi="Palatino Linotype"/>
          <w:bCs/>
          <w:color w:val="000000" w:themeColor="text1"/>
          <w:sz w:val="24"/>
          <w:szCs w:val="24"/>
        </w:rPr>
        <w:t>“</w:t>
      </w:r>
      <w:r w:rsidR="00351C76" w:rsidRPr="00C76E3F">
        <w:rPr>
          <w:rFonts w:ascii="Palatino Linotype" w:hAnsi="Palatino Linotype"/>
          <w:i/>
          <w:color w:val="000000" w:themeColor="text1"/>
          <w:sz w:val="24"/>
          <w:szCs w:val="24"/>
        </w:rPr>
        <w:t xml:space="preserve">solicito los recibos de </w:t>
      </w:r>
      <w:proofErr w:type="spellStart"/>
      <w:r w:rsidR="00351C76" w:rsidRPr="00C76E3F">
        <w:rPr>
          <w:rFonts w:ascii="Palatino Linotype" w:hAnsi="Palatino Linotype"/>
          <w:i/>
          <w:color w:val="000000" w:themeColor="text1"/>
          <w:sz w:val="24"/>
          <w:szCs w:val="24"/>
        </w:rPr>
        <w:t>nomina</w:t>
      </w:r>
      <w:proofErr w:type="spellEnd"/>
      <w:r w:rsidR="00351C76" w:rsidRPr="00C76E3F">
        <w:rPr>
          <w:rFonts w:ascii="Palatino Linotype" w:hAnsi="Palatino Linotype"/>
          <w:i/>
          <w:color w:val="000000" w:themeColor="text1"/>
          <w:sz w:val="24"/>
          <w:szCs w:val="24"/>
        </w:rPr>
        <w:t xml:space="preserve"> de la primera quincena de enero a la primer quincena de abril 2019, el tabulador de sueldos y salarios 2019, organigrama, los nombramientos, titulo, cedula, </w:t>
      </w:r>
      <w:proofErr w:type="spellStart"/>
      <w:r w:rsidR="00351C76" w:rsidRPr="00C76E3F">
        <w:rPr>
          <w:rFonts w:ascii="Palatino Linotype" w:hAnsi="Palatino Linotype"/>
          <w:i/>
          <w:color w:val="000000" w:themeColor="text1"/>
          <w:sz w:val="24"/>
          <w:szCs w:val="24"/>
        </w:rPr>
        <w:t>curriculum</w:t>
      </w:r>
      <w:proofErr w:type="spellEnd"/>
      <w:r w:rsidR="00351C76" w:rsidRPr="00C76E3F">
        <w:rPr>
          <w:rFonts w:ascii="Palatino Linotype" w:hAnsi="Palatino Linotype"/>
          <w:i/>
          <w:color w:val="000000" w:themeColor="text1"/>
          <w:sz w:val="24"/>
          <w:szCs w:val="24"/>
        </w:rPr>
        <w:t xml:space="preserve">, certificado de antecedentes no penales y constancia de </w:t>
      </w:r>
      <w:proofErr w:type="spellStart"/>
      <w:r w:rsidR="00351C76" w:rsidRPr="00C76E3F">
        <w:rPr>
          <w:rFonts w:ascii="Palatino Linotype" w:hAnsi="Palatino Linotype"/>
          <w:i/>
          <w:color w:val="000000" w:themeColor="text1"/>
          <w:sz w:val="24"/>
          <w:szCs w:val="24"/>
        </w:rPr>
        <w:t>inhabilitacion</w:t>
      </w:r>
      <w:proofErr w:type="spellEnd"/>
      <w:r w:rsidR="00351C76" w:rsidRPr="00C76E3F">
        <w:rPr>
          <w:rFonts w:ascii="Palatino Linotype" w:hAnsi="Palatino Linotype"/>
          <w:i/>
          <w:color w:val="000000" w:themeColor="text1"/>
          <w:sz w:val="24"/>
          <w:szCs w:val="24"/>
        </w:rPr>
        <w:t xml:space="preserve"> de los mandos medios y superiores 2019, en formato </w:t>
      </w:r>
      <w:proofErr w:type="spellStart"/>
      <w:r w:rsidR="00351C76" w:rsidRPr="00C76E3F">
        <w:rPr>
          <w:rFonts w:ascii="Palatino Linotype" w:hAnsi="Palatino Linotype"/>
          <w:i/>
          <w:color w:val="000000" w:themeColor="text1"/>
          <w:sz w:val="24"/>
          <w:szCs w:val="24"/>
        </w:rPr>
        <w:t>pdf</w:t>
      </w:r>
      <w:proofErr w:type="spellEnd"/>
      <w:r w:rsidR="00351C76" w:rsidRPr="00C76E3F">
        <w:rPr>
          <w:rFonts w:ascii="Palatino Linotype" w:hAnsi="Palatino Linotype"/>
          <w:i/>
          <w:color w:val="000000" w:themeColor="text1"/>
          <w:sz w:val="24"/>
          <w:szCs w:val="24"/>
        </w:rPr>
        <w:t xml:space="preserve"> abierto. y las determinaciones preliminares de la plataforma prisma de la primera quincena de enero a la primera quincena de abril 2019 en formato </w:t>
      </w:r>
      <w:proofErr w:type="spellStart"/>
      <w:r w:rsidR="00351C76" w:rsidRPr="00C76E3F">
        <w:rPr>
          <w:rFonts w:ascii="Palatino Linotype" w:hAnsi="Palatino Linotype"/>
          <w:i/>
          <w:color w:val="000000" w:themeColor="text1"/>
          <w:sz w:val="24"/>
          <w:szCs w:val="24"/>
        </w:rPr>
        <w:t>excel</w:t>
      </w:r>
      <w:proofErr w:type="spellEnd"/>
      <w:r w:rsidR="00351C76" w:rsidRPr="00C76E3F">
        <w:rPr>
          <w:rFonts w:ascii="Palatino Linotype" w:hAnsi="Palatino Linotype"/>
          <w:i/>
          <w:color w:val="000000" w:themeColor="text1"/>
          <w:sz w:val="24"/>
          <w:szCs w:val="24"/>
        </w:rPr>
        <w:t xml:space="preserve"> abierto”. </w:t>
      </w:r>
      <w:r w:rsidRPr="00C76E3F">
        <w:rPr>
          <w:rFonts w:ascii="Palatino Linotype" w:hAnsi="Palatino Linotype"/>
          <w:i/>
          <w:color w:val="000000" w:themeColor="text1"/>
          <w:sz w:val="24"/>
          <w:szCs w:val="24"/>
        </w:rPr>
        <w:t xml:space="preserve">(Sic) </w:t>
      </w:r>
    </w:p>
    <w:p w:rsidR="008A1209" w:rsidRPr="00C76E3F" w:rsidRDefault="008A1209" w:rsidP="00C76E3F">
      <w:pPr>
        <w:pStyle w:val="Prrafodelista"/>
        <w:tabs>
          <w:tab w:val="left" w:pos="1134"/>
        </w:tabs>
        <w:spacing w:after="0" w:line="360" w:lineRule="auto"/>
        <w:ind w:left="0"/>
        <w:jc w:val="both"/>
        <w:rPr>
          <w:rFonts w:ascii="Palatino Linotype" w:hAnsi="Palatino Linotype"/>
          <w:color w:val="000000" w:themeColor="text1"/>
          <w:sz w:val="24"/>
          <w:szCs w:val="24"/>
        </w:rPr>
      </w:pPr>
    </w:p>
    <w:p w:rsidR="008A1209" w:rsidRPr="00C76E3F" w:rsidRDefault="008A1209" w:rsidP="00C76E3F">
      <w:pPr>
        <w:pStyle w:val="Prrafodelista"/>
        <w:numPr>
          <w:ilvl w:val="0"/>
          <w:numId w:val="23"/>
        </w:numPr>
        <w:tabs>
          <w:tab w:val="left" w:pos="567"/>
        </w:tabs>
        <w:spacing w:after="0" w:line="360" w:lineRule="auto"/>
        <w:ind w:left="0" w:firstLine="0"/>
        <w:jc w:val="both"/>
        <w:rPr>
          <w:rFonts w:ascii="Palatino Linotype" w:hAnsi="Palatino Linotype"/>
          <w:color w:val="000000" w:themeColor="text1"/>
          <w:sz w:val="24"/>
          <w:szCs w:val="24"/>
        </w:rPr>
      </w:pPr>
      <w:r w:rsidRPr="00C76E3F">
        <w:rPr>
          <w:rFonts w:ascii="Palatino Linotype" w:hAnsi="Palatino Linotype"/>
          <w:color w:val="000000" w:themeColor="text1"/>
          <w:sz w:val="24"/>
          <w:szCs w:val="24"/>
        </w:rPr>
        <w:t>Asimismo, con fundamento en lo dispuesto por el artículo 185 fracciones I de la Ley de Transparencia y Acceso a la Información Pública del Estado de México y Municipios, el recurso de revisión</w:t>
      </w:r>
      <w:r w:rsidRPr="00C76E3F">
        <w:rPr>
          <w:rFonts w:ascii="Palatino Linotype" w:hAnsi="Palatino Linotype"/>
          <w:b/>
          <w:color w:val="000000" w:themeColor="text1"/>
          <w:sz w:val="24"/>
          <w:szCs w:val="24"/>
        </w:rPr>
        <w:t xml:space="preserve"> </w:t>
      </w:r>
      <w:r w:rsidRPr="00C76E3F">
        <w:rPr>
          <w:rFonts w:ascii="Palatino Linotype" w:hAnsi="Palatino Linotype"/>
          <w:color w:val="000000" w:themeColor="text1"/>
          <w:sz w:val="24"/>
          <w:szCs w:val="24"/>
        </w:rPr>
        <w:t xml:space="preserve">fue turnado al </w:t>
      </w:r>
      <w:r w:rsidRPr="00C76E3F">
        <w:rPr>
          <w:rFonts w:ascii="Palatino Linotype" w:hAnsi="Palatino Linotype"/>
          <w:b/>
          <w:color w:val="000000" w:themeColor="text1"/>
          <w:sz w:val="24"/>
          <w:szCs w:val="24"/>
        </w:rPr>
        <w:t xml:space="preserve">Comisionado José Guadalupe Luna Hernández </w:t>
      </w:r>
      <w:r w:rsidRPr="00C76E3F">
        <w:rPr>
          <w:rFonts w:ascii="Palatino Linotype" w:hAnsi="Palatino Linotype"/>
          <w:color w:val="000000" w:themeColor="text1"/>
          <w:sz w:val="24"/>
          <w:szCs w:val="24"/>
        </w:rPr>
        <w:t xml:space="preserve">con el objeto de su análisis. </w:t>
      </w:r>
    </w:p>
    <w:p w:rsidR="008A1209" w:rsidRPr="00C76E3F" w:rsidRDefault="008A1209" w:rsidP="00C76E3F">
      <w:pPr>
        <w:pStyle w:val="Prrafodelista"/>
        <w:spacing w:after="0" w:line="360" w:lineRule="auto"/>
        <w:ind w:left="0"/>
        <w:jc w:val="both"/>
        <w:rPr>
          <w:rFonts w:ascii="Palatino Linotype" w:hAnsi="Palatino Linotype"/>
          <w:color w:val="000000" w:themeColor="text1"/>
          <w:sz w:val="24"/>
          <w:szCs w:val="24"/>
        </w:rPr>
      </w:pPr>
    </w:p>
    <w:p w:rsidR="008A1209" w:rsidRPr="00C76E3F" w:rsidRDefault="008A1209" w:rsidP="00C76E3F">
      <w:pPr>
        <w:pStyle w:val="Prrafodelista"/>
        <w:numPr>
          <w:ilvl w:val="0"/>
          <w:numId w:val="23"/>
        </w:numPr>
        <w:tabs>
          <w:tab w:val="left" w:pos="567"/>
        </w:tabs>
        <w:spacing w:after="0" w:line="360" w:lineRule="auto"/>
        <w:ind w:left="0" w:firstLine="0"/>
        <w:jc w:val="both"/>
        <w:rPr>
          <w:rFonts w:ascii="Palatino Linotype" w:hAnsi="Palatino Linotype"/>
          <w:color w:val="000000" w:themeColor="text1"/>
          <w:sz w:val="24"/>
          <w:szCs w:val="24"/>
        </w:rPr>
      </w:pPr>
      <w:r w:rsidRPr="00C76E3F">
        <w:rPr>
          <w:rFonts w:ascii="Palatino Linotype" w:hAnsi="Palatino Linotype"/>
          <w:color w:val="000000" w:themeColor="text1"/>
          <w:sz w:val="24"/>
          <w:szCs w:val="24"/>
        </w:rPr>
        <w:t xml:space="preserve">El Comisionado Ponente con fundamento en lo dispuesto por el artículo 185 fracción II de la Ley de la materia, a través del acuerdo de admisión de  fecha  </w:t>
      </w:r>
      <w:r w:rsidR="00351C76" w:rsidRPr="00C76E3F">
        <w:rPr>
          <w:rFonts w:ascii="Palatino Linotype" w:hAnsi="Palatino Linotype"/>
          <w:color w:val="000000" w:themeColor="text1"/>
          <w:sz w:val="24"/>
          <w:szCs w:val="24"/>
        </w:rPr>
        <w:t>veintisiete</w:t>
      </w:r>
      <w:r w:rsidRPr="00C76E3F">
        <w:rPr>
          <w:rFonts w:ascii="Palatino Linotype" w:hAnsi="Palatino Linotype"/>
          <w:color w:val="000000" w:themeColor="text1"/>
          <w:sz w:val="24"/>
          <w:szCs w:val="24"/>
        </w:rPr>
        <w:t xml:space="preserve"> (2</w:t>
      </w:r>
      <w:r w:rsidR="00351C76" w:rsidRPr="00C76E3F">
        <w:rPr>
          <w:rFonts w:ascii="Palatino Linotype" w:hAnsi="Palatino Linotype"/>
          <w:color w:val="000000" w:themeColor="text1"/>
          <w:sz w:val="24"/>
          <w:szCs w:val="24"/>
        </w:rPr>
        <w:t>7</w:t>
      </w:r>
      <w:r w:rsidRPr="00C76E3F">
        <w:rPr>
          <w:rFonts w:ascii="Palatino Linotype" w:hAnsi="Palatino Linotype"/>
          <w:color w:val="000000" w:themeColor="text1"/>
          <w:sz w:val="24"/>
          <w:szCs w:val="24"/>
        </w:rPr>
        <w:t xml:space="preserve">) de </w:t>
      </w:r>
      <w:r w:rsidR="00351C76" w:rsidRPr="00C76E3F">
        <w:rPr>
          <w:rFonts w:ascii="Palatino Linotype" w:hAnsi="Palatino Linotype"/>
          <w:color w:val="000000" w:themeColor="text1"/>
          <w:sz w:val="24"/>
          <w:szCs w:val="24"/>
        </w:rPr>
        <w:t>mayo</w:t>
      </w:r>
      <w:r w:rsidRPr="00C76E3F">
        <w:rPr>
          <w:rFonts w:ascii="Palatino Linotype" w:hAnsi="Palatino Linotype"/>
          <w:color w:val="000000" w:themeColor="text1"/>
          <w:sz w:val="24"/>
          <w:szCs w:val="24"/>
        </w:rPr>
        <w:t xml:space="preserve"> de dos mil diecinueve, puso a disposición de las partes el expediente electrónico vía Sistema de Acceso a la Información Mexiquense (SAIMEX</w:t>
      </w:r>
      <w:r w:rsidRPr="00C76E3F">
        <w:rPr>
          <w:rFonts w:ascii="Palatino Linotype" w:hAnsi="Palatino Linotype"/>
          <w:b/>
          <w:color w:val="000000" w:themeColor="text1"/>
          <w:sz w:val="24"/>
          <w:szCs w:val="24"/>
        </w:rPr>
        <w:t xml:space="preserve">) </w:t>
      </w:r>
      <w:r w:rsidRPr="00C76E3F">
        <w:rPr>
          <w:rFonts w:ascii="Palatino Linotype" w:hAnsi="Palatino Linotype"/>
          <w:color w:val="000000" w:themeColor="text1"/>
          <w:sz w:val="24"/>
          <w:szCs w:val="24"/>
        </w:rPr>
        <w:t xml:space="preserve">a efecto de que en un plazo máximo  de siete días manifestaran lo que a derecho convinieran, ofrecieran pruebas y alegatos según correspondiese al caso concreto, de esta manera para que el </w:t>
      </w:r>
      <w:r w:rsidR="00697CB9" w:rsidRPr="00C76E3F">
        <w:rPr>
          <w:rFonts w:ascii="Palatino Linotype" w:hAnsi="Palatino Linotype"/>
          <w:b/>
          <w:color w:val="000000" w:themeColor="text1"/>
          <w:sz w:val="24"/>
          <w:szCs w:val="24"/>
        </w:rPr>
        <w:t xml:space="preserve">Sujeto Obligado </w:t>
      </w:r>
      <w:r w:rsidRPr="00C76E3F">
        <w:rPr>
          <w:rFonts w:ascii="Palatino Linotype" w:hAnsi="Palatino Linotype"/>
          <w:color w:val="000000" w:themeColor="text1"/>
          <w:sz w:val="24"/>
          <w:szCs w:val="24"/>
        </w:rPr>
        <w:t>rindiera el Informe Justificado procedente.</w:t>
      </w:r>
    </w:p>
    <w:p w:rsidR="008A1209" w:rsidRPr="00C76E3F" w:rsidRDefault="008A1209" w:rsidP="00C76E3F">
      <w:pPr>
        <w:pStyle w:val="Prrafodelista"/>
        <w:spacing w:after="0" w:line="360" w:lineRule="auto"/>
        <w:ind w:left="0"/>
        <w:rPr>
          <w:rFonts w:ascii="Palatino Linotype" w:hAnsi="Palatino Linotype"/>
          <w:color w:val="000000" w:themeColor="text1"/>
          <w:sz w:val="24"/>
          <w:szCs w:val="24"/>
        </w:rPr>
      </w:pPr>
    </w:p>
    <w:p w:rsidR="008A1209" w:rsidRPr="00C76E3F" w:rsidRDefault="008A1209" w:rsidP="00C76E3F">
      <w:pPr>
        <w:pStyle w:val="Prrafodelista"/>
        <w:numPr>
          <w:ilvl w:val="0"/>
          <w:numId w:val="23"/>
        </w:numPr>
        <w:tabs>
          <w:tab w:val="left" w:pos="567"/>
        </w:tabs>
        <w:spacing w:after="0" w:line="360" w:lineRule="auto"/>
        <w:ind w:left="0" w:firstLine="0"/>
        <w:jc w:val="both"/>
        <w:rPr>
          <w:rFonts w:ascii="Palatino Linotype" w:hAnsi="Palatino Linotype"/>
          <w:color w:val="000000" w:themeColor="text1"/>
          <w:sz w:val="24"/>
          <w:szCs w:val="24"/>
        </w:rPr>
      </w:pPr>
      <w:r w:rsidRPr="00C76E3F">
        <w:rPr>
          <w:rFonts w:ascii="Palatino Linotype" w:hAnsi="Palatino Linotype"/>
          <w:color w:val="000000" w:themeColor="text1"/>
          <w:sz w:val="24"/>
          <w:szCs w:val="24"/>
        </w:rPr>
        <w:t>Conforme a las constancias que obran en el Sistema de Acceso a la Información Mexiquense</w:t>
      </w:r>
      <w:r w:rsidRPr="00C76E3F">
        <w:rPr>
          <w:rFonts w:ascii="Palatino Linotype" w:hAnsi="Palatino Linotype"/>
          <w:b/>
          <w:color w:val="000000" w:themeColor="text1"/>
          <w:sz w:val="24"/>
          <w:szCs w:val="24"/>
        </w:rPr>
        <w:t xml:space="preserve"> </w:t>
      </w:r>
      <w:r w:rsidRPr="00C76E3F">
        <w:rPr>
          <w:rFonts w:ascii="Palatino Linotype" w:hAnsi="Palatino Linotype"/>
          <w:color w:val="000000" w:themeColor="text1"/>
          <w:sz w:val="24"/>
          <w:szCs w:val="24"/>
        </w:rPr>
        <w:t>(SAIMEX)</w:t>
      </w:r>
      <w:r w:rsidRPr="00C76E3F">
        <w:rPr>
          <w:rFonts w:ascii="Palatino Linotype" w:hAnsi="Palatino Linotype"/>
          <w:b/>
          <w:color w:val="000000" w:themeColor="text1"/>
          <w:sz w:val="24"/>
          <w:szCs w:val="24"/>
        </w:rPr>
        <w:t xml:space="preserve">, </w:t>
      </w:r>
      <w:r w:rsidRPr="00C76E3F">
        <w:rPr>
          <w:rFonts w:ascii="Palatino Linotype" w:hAnsi="Palatino Linotype"/>
          <w:color w:val="000000" w:themeColor="text1"/>
          <w:sz w:val="24"/>
          <w:szCs w:val="24"/>
        </w:rPr>
        <w:t xml:space="preserve">se desprende que el </w:t>
      </w:r>
      <w:r w:rsidRPr="00C76E3F">
        <w:rPr>
          <w:rFonts w:ascii="Palatino Linotype" w:hAnsi="Palatino Linotype"/>
          <w:b/>
          <w:color w:val="000000" w:themeColor="text1"/>
          <w:sz w:val="24"/>
          <w:szCs w:val="24"/>
        </w:rPr>
        <w:t>Sujeto Obligado</w:t>
      </w:r>
      <w:r w:rsidRPr="00C76E3F">
        <w:rPr>
          <w:rFonts w:ascii="Palatino Linotype" w:hAnsi="Palatino Linotype"/>
          <w:color w:val="000000" w:themeColor="text1"/>
          <w:sz w:val="24"/>
          <w:szCs w:val="24"/>
        </w:rPr>
        <w:t xml:space="preserve">, no proporcionó su informe justificado, en el plazo previsto para tal efecto y por su parte, el recurrente no rindió manifestaciones. </w:t>
      </w:r>
    </w:p>
    <w:p w:rsidR="008A1209" w:rsidRPr="00C76E3F" w:rsidRDefault="008A1209" w:rsidP="00C76E3F">
      <w:pPr>
        <w:pStyle w:val="Prrafodelista"/>
        <w:tabs>
          <w:tab w:val="left" w:pos="567"/>
        </w:tabs>
        <w:spacing w:after="0" w:line="360" w:lineRule="auto"/>
        <w:ind w:left="0"/>
        <w:jc w:val="both"/>
        <w:rPr>
          <w:rFonts w:ascii="Palatino Linotype" w:hAnsi="Palatino Linotype"/>
          <w:color w:val="000000" w:themeColor="text1"/>
          <w:sz w:val="24"/>
          <w:szCs w:val="24"/>
        </w:rPr>
      </w:pPr>
    </w:p>
    <w:p w:rsidR="008A1209" w:rsidRPr="00C76E3F" w:rsidRDefault="008A1209" w:rsidP="00C76E3F">
      <w:pPr>
        <w:pStyle w:val="Prrafodelista"/>
        <w:numPr>
          <w:ilvl w:val="0"/>
          <w:numId w:val="23"/>
        </w:numPr>
        <w:tabs>
          <w:tab w:val="left" w:pos="567"/>
        </w:tabs>
        <w:spacing w:after="0" w:line="360" w:lineRule="auto"/>
        <w:ind w:left="0" w:firstLine="0"/>
        <w:jc w:val="both"/>
        <w:rPr>
          <w:rFonts w:ascii="Palatino Linotype" w:hAnsi="Palatino Linotype"/>
          <w:color w:val="000000" w:themeColor="text1"/>
          <w:sz w:val="24"/>
          <w:szCs w:val="24"/>
        </w:rPr>
      </w:pPr>
      <w:r w:rsidRPr="00C76E3F">
        <w:rPr>
          <w:rFonts w:ascii="Palatino Linotype" w:hAnsi="Palatino Linotype"/>
          <w:color w:val="000000" w:themeColor="text1"/>
          <w:sz w:val="24"/>
          <w:szCs w:val="24"/>
        </w:rPr>
        <w:t>El Comisionado Ponente decretó el cierre de instrucción mediante acuerdo de fecha veinti</w:t>
      </w:r>
      <w:r w:rsidR="00351C76" w:rsidRPr="00C76E3F">
        <w:rPr>
          <w:rFonts w:ascii="Palatino Linotype" w:hAnsi="Palatino Linotype"/>
          <w:color w:val="000000" w:themeColor="text1"/>
          <w:sz w:val="24"/>
          <w:szCs w:val="24"/>
        </w:rPr>
        <w:t>siete</w:t>
      </w:r>
      <w:r w:rsidRPr="00C76E3F">
        <w:rPr>
          <w:rFonts w:ascii="Palatino Linotype" w:hAnsi="Palatino Linotype"/>
          <w:color w:val="000000" w:themeColor="text1"/>
          <w:sz w:val="24"/>
          <w:szCs w:val="24"/>
        </w:rPr>
        <w:t xml:space="preserve"> (2</w:t>
      </w:r>
      <w:r w:rsidR="00351C76" w:rsidRPr="00C76E3F">
        <w:rPr>
          <w:rFonts w:ascii="Palatino Linotype" w:hAnsi="Palatino Linotype"/>
          <w:color w:val="000000" w:themeColor="text1"/>
          <w:sz w:val="24"/>
          <w:szCs w:val="24"/>
        </w:rPr>
        <w:t>7</w:t>
      </w:r>
      <w:r w:rsidRPr="00C76E3F">
        <w:rPr>
          <w:rFonts w:ascii="Palatino Linotype" w:hAnsi="Palatino Linotype"/>
          <w:color w:val="000000" w:themeColor="text1"/>
          <w:sz w:val="24"/>
          <w:szCs w:val="24"/>
        </w:rPr>
        <w:t xml:space="preserve">) de </w:t>
      </w:r>
      <w:r w:rsidR="00351C76" w:rsidRPr="00C76E3F">
        <w:rPr>
          <w:rFonts w:ascii="Palatino Linotype" w:hAnsi="Palatino Linotype"/>
          <w:color w:val="000000" w:themeColor="text1"/>
          <w:sz w:val="24"/>
          <w:szCs w:val="24"/>
        </w:rPr>
        <w:t>julio</w:t>
      </w:r>
      <w:r w:rsidRPr="00C76E3F">
        <w:rPr>
          <w:rFonts w:ascii="Palatino Linotype" w:hAnsi="Palatino Linotype"/>
          <w:color w:val="000000" w:themeColor="text1"/>
          <w:sz w:val="24"/>
          <w:szCs w:val="24"/>
        </w:rPr>
        <w:t xml:space="preserve"> de dos mil diecinueve, </w:t>
      </w:r>
      <w:r w:rsidR="00351C76" w:rsidRPr="00C76E3F">
        <w:rPr>
          <w:rFonts w:ascii="Palatino Linotype" w:hAnsi="Palatino Linotype"/>
          <w:color w:val="000000" w:themeColor="text1"/>
          <w:sz w:val="24"/>
          <w:szCs w:val="24"/>
        </w:rPr>
        <w:t>consecutivamente en</w:t>
      </w:r>
      <w:r w:rsidRPr="00C76E3F">
        <w:rPr>
          <w:rFonts w:ascii="Palatino Linotype" w:hAnsi="Palatino Linotype"/>
          <w:color w:val="000000" w:themeColor="text1"/>
          <w:sz w:val="24"/>
          <w:szCs w:val="24"/>
        </w:rPr>
        <w:t xml:space="preserve"> fecha</w:t>
      </w:r>
      <w:r w:rsidR="00351C76" w:rsidRPr="00C76E3F">
        <w:rPr>
          <w:rFonts w:ascii="Palatino Linotype" w:hAnsi="Palatino Linotype"/>
          <w:color w:val="000000" w:themeColor="text1"/>
          <w:sz w:val="24"/>
          <w:szCs w:val="24"/>
        </w:rPr>
        <w:t xml:space="preserve"> veintinueve (29) de julio del año corriente se</w:t>
      </w:r>
      <w:r w:rsidRPr="00C76E3F">
        <w:rPr>
          <w:rFonts w:ascii="Palatino Linotype" w:hAnsi="Palatino Linotype"/>
          <w:color w:val="000000" w:themeColor="text1"/>
          <w:sz w:val="24"/>
          <w:szCs w:val="24"/>
        </w:rPr>
        <w:t xml:space="preserve"> determinó la ampliación de plazo para la resolución en la que ahora se pronuncia, por lo que no habiendo más que constar y; </w:t>
      </w:r>
      <w:r w:rsidR="00351C76" w:rsidRPr="00C76E3F">
        <w:rPr>
          <w:rFonts w:ascii="Palatino Linotype" w:hAnsi="Palatino Linotype"/>
          <w:color w:val="000000" w:themeColor="text1"/>
          <w:sz w:val="24"/>
          <w:szCs w:val="24"/>
        </w:rPr>
        <w:t xml:space="preserve">- - - - - - - - - - - - - - - - - - - - - - - - - - - - - - - - - - - - - - - - - - - - - - - - - - - - - - - - - - - - - </w:t>
      </w:r>
    </w:p>
    <w:p w:rsidR="008A1209" w:rsidRPr="00C76E3F" w:rsidRDefault="008A1209" w:rsidP="00C76E3F">
      <w:pPr>
        <w:pStyle w:val="Prrafodelista"/>
        <w:tabs>
          <w:tab w:val="left" w:pos="567"/>
        </w:tabs>
        <w:spacing w:after="0" w:line="360" w:lineRule="auto"/>
        <w:ind w:left="0"/>
        <w:jc w:val="both"/>
        <w:rPr>
          <w:rFonts w:ascii="Palatino Linotype" w:hAnsi="Palatino Linotype"/>
          <w:color w:val="000000" w:themeColor="text1"/>
          <w:sz w:val="24"/>
          <w:szCs w:val="24"/>
        </w:rPr>
      </w:pPr>
    </w:p>
    <w:p w:rsidR="00792776" w:rsidRPr="00C76E3F" w:rsidRDefault="00792776" w:rsidP="00C76E3F">
      <w:pPr>
        <w:keepNext/>
        <w:keepLines/>
        <w:tabs>
          <w:tab w:val="left" w:pos="0"/>
        </w:tabs>
        <w:spacing w:after="0" w:line="360" w:lineRule="auto"/>
        <w:jc w:val="center"/>
        <w:outlineLvl w:val="0"/>
        <w:rPr>
          <w:rFonts w:ascii="Palatino Linotype" w:eastAsia="MS Gothic" w:hAnsi="Palatino Linotype" w:cs="Times New Roman"/>
          <w:b/>
          <w:sz w:val="24"/>
          <w:szCs w:val="24"/>
        </w:rPr>
      </w:pPr>
      <w:bookmarkStart w:id="2" w:name="_Toc15587413"/>
      <w:r w:rsidRPr="00C76E3F">
        <w:rPr>
          <w:rFonts w:ascii="Palatino Linotype" w:eastAsia="MS Gothic" w:hAnsi="Palatino Linotype" w:cs="Times New Roman"/>
          <w:b/>
          <w:sz w:val="24"/>
          <w:szCs w:val="24"/>
        </w:rPr>
        <w:t>CONSIDERANDO</w:t>
      </w:r>
      <w:bookmarkEnd w:id="2"/>
    </w:p>
    <w:p w:rsidR="00C07697" w:rsidRPr="00C76E3F" w:rsidRDefault="00C07697" w:rsidP="00C76E3F">
      <w:pPr>
        <w:keepNext/>
        <w:keepLines/>
        <w:tabs>
          <w:tab w:val="left" w:pos="0"/>
        </w:tabs>
        <w:spacing w:after="0" w:line="360" w:lineRule="auto"/>
        <w:jc w:val="center"/>
        <w:outlineLvl w:val="0"/>
        <w:rPr>
          <w:rFonts w:ascii="Palatino Linotype" w:eastAsia="MS Gothic" w:hAnsi="Palatino Linotype" w:cs="Times New Roman"/>
          <w:b/>
          <w:sz w:val="24"/>
          <w:szCs w:val="24"/>
        </w:rPr>
      </w:pPr>
    </w:p>
    <w:p w:rsidR="00792776" w:rsidRPr="00C76E3F" w:rsidRDefault="00792776" w:rsidP="00C76E3F">
      <w:pPr>
        <w:keepNext/>
        <w:keepLines/>
        <w:tabs>
          <w:tab w:val="left" w:pos="0"/>
        </w:tabs>
        <w:spacing w:after="0" w:line="360" w:lineRule="auto"/>
        <w:outlineLvl w:val="0"/>
        <w:rPr>
          <w:rFonts w:ascii="Palatino Linotype" w:eastAsia="MS Gothic" w:hAnsi="Palatino Linotype" w:cs="Times New Roman"/>
          <w:b/>
          <w:sz w:val="24"/>
          <w:szCs w:val="24"/>
        </w:rPr>
      </w:pPr>
      <w:bookmarkStart w:id="3" w:name="_Toc15587414"/>
      <w:r w:rsidRPr="00C76E3F">
        <w:rPr>
          <w:rFonts w:ascii="Palatino Linotype" w:eastAsia="MS Mincho" w:hAnsi="Palatino Linotype" w:cstheme="majorBidi"/>
          <w:b/>
          <w:sz w:val="24"/>
          <w:szCs w:val="24"/>
          <w:lang w:val="es-ES_tradnl" w:eastAsia="es-ES"/>
        </w:rPr>
        <w:t>PRIMERO</w:t>
      </w:r>
      <w:r w:rsidRPr="00C76E3F">
        <w:rPr>
          <w:rFonts w:ascii="Palatino Linotype" w:eastAsia="MS Gothic" w:hAnsi="Palatino Linotype" w:cs="Times New Roman"/>
          <w:b/>
          <w:sz w:val="24"/>
          <w:szCs w:val="24"/>
        </w:rPr>
        <w:t>. De la competencia.</w:t>
      </w:r>
      <w:bookmarkEnd w:id="3"/>
    </w:p>
    <w:p w:rsidR="00792776" w:rsidRPr="00C76E3F" w:rsidRDefault="00792776" w:rsidP="00C76E3F">
      <w:pPr>
        <w:tabs>
          <w:tab w:val="left" w:pos="0"/>
        </w:tabs>
        <w:spacing w:after="0" w:line="360" w:lineRule="auto"/>
        <w:rPr>
          <w:rFonts w:ascii="Palatino Linotype" w:hAnsi="Palatino Linotype"/>
          <w:sz w:val="24"/>
          <w:szCs w:val="24"/>
        </w:rPr>
      </w:pPr>
    </w:p>
    <w:p w:rsidR="00792776" w:rsidRPr="00C76E3F" w:rsidRDefault="00792776" w:rsidP="00C76E3F">
      <w:pPr>
        <w:numPr>
          <w:ilvl w:val="0"/>
          <w:numId w:val="2"/>
        </w:numPr>
        <w:tabs>
          <w:tab w:val="left" w:pos="0"/>
        </w:tabs>
        <w:spacing w:after="0" w:line="360" w:lineRule="auto"/>
        <w:ind w:left="0" w:firstLine="0"/>
        <w:contextualSpacing/>
        <w:jc w:val="both"/>
        <w:rPr>
          <w:rFonts w:ascii="Palatino Linotype" w:eastAsia="MS Mincho" w:hAnsi="Palatino Linotype" w:cs="Times New Roman"/>
          <w:sz w:val="24"/>
          <w:szCs w:val="24"/>
          <w:lang w:val="es-ES_tradnl" w:eastAsia="es-ES"/>
        </w:rPr>
      </w:pPr>
      <w:r w:rsidRPr="00C76E3F">
        <w:rPr>
          <w:rFonts w:ascii="Palatino Linotype" w:eastAsia="Calibri" w:hAnsi="Palatino Linotype" w:cs="Times New Roman"/>
          <w:sz w:val="24"/>
          <w:szCs w:val="24"/>
          <w:lang w:val="es-ES" w:eastAsia="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C76E3F">
        <w:rPr>
          <w:rFonts w:ascii="Palatino Linotype" w:eastAsia="Calibri" w:hAnsi="Palatino Linotype" w:cs="Times New Roman"/>
          <w:b/>
          <w:sz w:val="24"/>
          <w:szCs w:val="24"/>
          <w:lang w:val="es-ES" w:eastAsia="es-ES"/>
        </w:rPr>
        <w:t>Constitución Política de los Estados Unidos Mexicanos</w:t>
      </w:r>
      <w:r w:rsidRPr="00C76E3F">
        <w:rPr>
          <w:rFonts w:ascii="Palatino Linotype" w:eastAsia="Calibri" w:hAnsi="Palatino Linotype" w:cs="Times New Roman"/>
          <w:sz w:val="24"/>
          <w:szCs w:val="24"/>
          <w:lang w:val="es-ES" w:eastAsia="es-ES"/>
        </w:rPr>
        <w:t xml:space="preserve">; </w:t>
      </w:r>
      <w:r w:rsidRPr="00C76E3F">
        <w:rPr>
          <w:rFonts w:ascii="Palatino Linotype" w:hAnsi="Palatino Linotype" w:cs="Arial"/>
          <w:bCs/>
          <w:color w:val="222222"/>
          <w:sz w:val="24"/>
          <w:szCs w:val="24"/>
          <w:shd w:val="clear" w:color="auto" w:fill="FFFFFF"/>
          <w:lang w:val="es-ES"/>
        </w:rPr>
        <w:t>5, párrafos </w:t>
      </w:r>
      <w:r w:rsidRPr="00C76E3F">
        <w:rPr>
          <w:rFonts w:ascii="Palatino Linotype" w:hAnsi="Palatino Linotype" w:cs="Arial"/>
          <w:bCs/>
          <w:color w:val="222222"/>
          <w:sz w:val="24"/>
          <w:szCs w:val="24"/>
          <w:lang w:val="es-ES"/>
        </w:rPr>
        <w:t>vigésimo</w:t>
      </w:r>
      <w:r w:rsidR="00C76E3F">
        <w:rPr>
          <w:rFonts w:ascii="Palatino Linotype" w:hAnsi="Palatino Linotype" w:cs="Arial"/>
          <w:bCs/>
          <w:color w:val="222222"/>
          <w:sz w:val="24"/>
          <w:szCs w:val="24"/>
          <w:lang w:val="es-ES"/>
        </w:rPr>
        <w:t xml:space="preserve"> segundo, vigésimo tercero y vigésimo cuarto,</w:t>
      </w:r>
      <w:r w:rsidRPr="00C76E3F">
        <w:rPr>
          <w:rFonts w:ascii="Palatino Linotype" w:hAnsi="Palatino Linotype" w:cs="Arial"/>
          <w:bCs/>
          <w:color w:val="222222"/>
          <w:sz w:val="24"/>
          <w:szCs w:val="24"/>
          <w:shd w:val="clear" w:color="auto" w:fill="FFFFFF"/>
          <w:lang w:val="es-ES"/>
        </w:rPr>
        <w:t> fracciones IV y V </w:t>
      </w:r>
      <w:r w:rsidRPr="00C76E3F">
        <w:rPr>
          <w:rFonts w:ascii="Palatino Linotype" w:eastAsia="Calibri" w:hAnsi="Palatino Linotype" w:cs="Times New Roman"/>
          <w:sz w:val="24"/>
          <w:szCs w:val="24"/>
          <w:lang w:val="es-ES" w:eastAsia="es-ES"/>
        </w:rPr>
        <w:t xml:space="preserve">de la </w:t>
      </w:r>
      <w:r w:rsidRPr="00C76E3F">
        <w:rPr>
          <w:rFonts w:ascii="Palatino Linotype" w:eastAsia="Calibri" w:hAnsi="Palatino Linotype" w:cs="Times New Roman"/>
          <w:b/>
          <w:sz w:val="24"/>
          <w:szCs w:val="24"/>
          <w:lang w:val="es-ES" w:eastAsia="es-ES"/>
        </w:rPr>
        <w:t>Constitución Política del Estado Libre y Soberano de México</w:t>
      </w:r>
      <w:r w:rsidRPr="00C76E3F">
        <w:rPr>
          <w:rFonts w:ascii="Palatino Linotype" w:eastAsia="Calibri" w:hAnsi="Palatino Linotype" w:cs="Times New Roman"/>
          <w:sz w:val="24"/>
          <w:szCs w:val="24"/>
          <w:lang w:val="es-ES" w:eastAsia="es-ES"/>
        </w:rPr>
        <w:t xml:space="preserve">; artículos 1, 2 fracción II, 13, 29, 36 fracciones I y II, 176, 178, 179, 181 párrafo tercero y 185 </w:t>
      </w:r>
      <w:r w:rsidRPr="00C76E3F">
        <w:rPr>
          <w:rFonts w:ascii="Palatino Linotype" w:eastAsia="Calibri" w:hAnsi="Palatino Linotype" w:cs="Arial"/>
          <w:sz w:val="24"/>
          <w:szCs w:val="24"/>
          <w:lang w:val="es-ES" w:eastAsia="es-ES"/>
        </w:rPr>
        <w:t xml:space="preserve">de la </w:t>
      </w:r>
      <w:r w:rsidRPr="00C76E3F">
        <w:rPr>
          <w:rFonts w:ascii="Palatino Linotype" w:eastAsia="Calibri" w:hAnsi="Palatino Linotype" w:cs="Arial"/>
          <w:b/>
          <w:sz w:val="24"/>
          <w:szCs w:val="24"/>
          <w:lang w:val="es-ES" w:eastAsia="es-ES"/>
        </w:rPr>
        <w:t>Ley de Transparencia y Acceso a la Información Pública del Estado de México y Municipios</w:t>
      </w:r>
      <w:r w:rsidRPr="00C76E3F">
        <w:rPr>
          <w:rFonts w:ascii="Palatino Linotype" w:eastAsia="Calibri" w:hAnsi="Palatino Linotype" w:cs="Arial"/>
          <w:sz w:val="24"/>
          <w:szCs w:val="24"/>
          <w:lang w:val="es-ES" w:eastAsia="es-ES"/>
        </w:rPr>
        <w:t xml:space="preserve">; </w:t>
      </w:r>
      <w:r w:rsidRPr="00C76E3F">
        <w:rPr>
          <w:rFonts w:ascii="Palatino Linotype" w:eastAsia="Calibri" w:hAnsi="Palatino Linotype" w:cs="Arial"/>
          <w:b/>
          <w:sz w:val="24"/>
          <w:szCs w:val="24"/>
          <w:lang w:val="es-ES" w:eastAsia="es-ES"/>
        </w:rPr>
        <w:t>7, 9 fracciones I y XXIV, y 11</w:t>
      </w:r>
      <w:r w:rsidRPr="00C76E3F">
        <w:rPr>
          <w:rFonts w:ascii="Palatino Linotype" w:eastAsia="Calibri" w:hAnsi="Palatino Linotype" w:cs="Arial"/>
          <w:sz w:val="24"/>
          <w:szCs w:val="24"/>
          <w:lang w:val="es-ES" w:eastAsia="es-ES"/>
        </w:rPr>
        <w:t xml:space="preserve"> del </w:t>
      </w:r>
      <w:r w:rsidRPr="00C76E3F">
        <w:rPr>
          <w:rFonts w:ascii="Palatino Linotype" w:eastAsia="Calibri" w:hAnsi="Palatino Linotype" w:cs="Arial"/>
          <w:b/>
          <w:sz w:val="24"/>
          <w:szCs w:val="24"/>
          <w:lang w:val="es-ES" w:eastAsia="es-ES"/>
        </w:rPr>
        <w:t>Reglamento Interior del Instituto de Transparencia, Acceso a la Información Pública y Protección de Datos Personales del Estado de México y Municipios</w:t>
      </w:r>
      <w:r w:rsidRPr="00C76E3F">
        <w:rPr>
          <w:rFonts w:ascii="Palatino Linotype" w:eastAsia="MS Mincho" w:hAnsi="Palatino Linotype" w:cs="Times New Roman"/>
          <w:sz w:val="24"/>
          <w:szCs w:val="24"/>
          <w:lang w:val="es-ES_tradnl" w:eastAsia="es-ES"/>
        </w:rPr>
        <w:t>.</w:t>
      </w:r>
    </w:p>
    <w:p w:rsidR="00883657" w:rsidRPr="00C76E3F" w:rsidRDefault="00883657" w:rsidP="00C76E3F">
      <w:pPr>
        <w:tabs>
          <w:tab w:val="left" w:pos="0"/>
        </w:tabs>
        <w:spacing w:after="0" w:line="360" w:lineRule="auto"/>
        <w:contextualSpacing/>
        <w:jc w:val="both"/>
        <w:rPr>
          <w:rFonts w:ascii="Palatino Linotype" w:eastAsia="MS Mincho" w:hAnsi="Palatino Linotype" w:cs="Times New Roman"/>
          <w:sz w:val="24"/>
          <w:szCs w:val="24"/>
          <w:lang w:val="es-ES_tradnl" w:eastAsia="es-ES"/>
        </w:rPr>
      </w:pPr>
    </w:p>
    <w:p w:rsidR="00792776" w:rsidRPr="00C76E3F" w:rsidRDefault="00792776" w:rsidP="00C76E3F">
      <w:pPr>
        <w:keepNext/>
        <w:keepLines/>
        <w:tabs>
          <w:tab w:val="left" w:pos="0"/>
        </w:tabs>
        <w:spacing w:after="0" w:line="360" w:lineRule="auto"/>
        <w:outlineLvl w:val="0"/>
        <w:rPr>
          <w:rFonts w:ascii="Palatino Linotype" w:eastAsia="MS Gothic" w:hAnsi="Palatino Linotype" w:cs="Times New Roman"/>
          <w:b/>
          <w:sz w:val="24"/>
          <w:szCs w:val="24"/>
        </w:rPr>
      </w:pPr>
      <w:bookmarkStart w:id="4" w:name="_Toc15587415"/>
      <w:r w:rsidRPr="00C76E3F">
        <w:rPr>
          <w:rFonts w:ascii="Palatino Linotype" w:eastAsia="MS Mincho" w:hAnsi="Palatino Linotype" w:cstheme="majorBidi"/>
          <w:b/>
          <w:sz w:val="24"/>
          <w:szCs w:val="24"/>
          <w:lang w:val="es-ES_tradnl" w:eastAsia="es-ES"/>
        </w:rPr>
        <w:t>SEGUNDO</w:t>
      </w:r>
      <w:r w:rsidRPr="00C76E3F">
        <w:rPr>
          <w:rFonts w:ascii="Palatino Linotype" w:eastAsia="MS Gothic" w:hAnsi="Palatino Linotype" w:cs="Times New Roman"/>
          <w:b/>
          <w:sz w:val="24"/>
          <w:szCs w:val="24"/>
        </w:rPr>
        <w:t>.</w:t>
      </w:r>
      <w:r w:rsidR="0004167E" w:rsidRPr="00C76E3F">
        <w:rPr>
          <w:rFonts w:ascii="Palatino Linotype" w:eastAsia="MS Gothic" w:hAnsi="Palatino Linotype" w:cs="Times New Roman"/>
          <w:b/>
          <w:sz w:val="24"/>
          <w:szCs w:val="24"/>
        </w:rPr>
        <w:t xml:space="preserve"> De la oportunidad y </w:t>
      </w:r>
      <w:proofErr w:type="spellStart"/>
      <w:r w:rsidR="0004167E" w:rsidRPr="00C76E3F">
        <w:rPr>
          <w:rFonts w:ascii="Palatino Linotype" w:eastAsia="MS Gothic" w:hAnsi="Palatino Linotype" w:cs="Times New Roman"/>
          <w:b/>
          <w:sz w:val="24"/>
          <w:szCs w:val="24"/>
        </w:rPr>
        <w:t>procedibilidad</w:t>
      </w:r>
      <w:proofErr w:type="spellEnd"/>
      <w:r w:rsidR="0004167E" w:rsidRPr="00C76E3F">
        <w:rPr>
          <w:rFonts w:ascii="Palatino Linotype" w:eastAsia="MS Gothic" w:hAnsi="Palatino Linotype" w:cs="Times New Roman"/>
          <w:b/>
          <w:sz w:val="24"/>
          <w:szCs w:val="24"/>
        </w:rPr>
        <w:t xml:space="preserve"> del recurso de revisión</w:t>
      </w:r>
      <w:r w:rsidRPr="00C76E3F">
        <w:rPr>
          <w:rFonts w:ascii="Palatino Linotype" w:eastAsia="MS Gothic" w:hAnsi="Palatino Linotype" w:cs="Times New Roman"/>
          <w:b/>
          <w:sz w:val="24"/>
          <w:szCs w:val="24"/>
        </w:rPr>
        <w:t>.</w:t>
      </w:r>
      <w:bookmarkEnd w:id="4"/>
    </w:p>
    <w:p w:rsidR="00792776" w:rsidRPr="00C76E3F" w:rsidRDefault="00792776" w:rsidP="00C76E3F">
      <w:pPr>
        <w:tabs>
          <w:tab w:val="left" w:pos="0"/>
        </w:tabs>
        <w:spacing w:after="0" w:line="360" w:lineRule="auto"/>
        <w:ind w:left="720"/>
        <w:contextualSpacing/>
        <w:rPr>
          <w:rFonts w:ascii="Palatino Linotype" w:eastAsia="Calibri" w:hAnsi="Palatino Linotype" w:cs="Arial"/>
          <w:sz w:val="24"/>
          <w:szCs w:val="24"/>
          <w:lang w:val="es-ES_tradnl" w:eastAsia="es-ES"/>
        </w:rPr>
      </w:pPr>
    </w:p>
    <w:p w:rsidR="0004167E" w:rsidRPr="00C76E3F" w:rsidRDefault="0004167E" w:rsidP="00C76E3F">
      <w:pPr>
        <w:numPr>
          <w:ilvl w:val="0"/>
          <w:numId w:val="2"/>
        </w:numPr>
        <w:tabs>
          <w:tab w:val="left" w:pos="0"/>
        </w:tabs>
        <w:spacing w:after="0" w:line="360" w:lineRule="auto"/>
        <w:ind w:left="0" w:firstLine="0"/>
        <w:contextualSpacing/>
        <w:jc w:val="both"/>
        <w:rPr>
          <w:rFonts w:ascii="Palatino Linotype" w:eastAsia="Calibri" w:hAnsi="Palatino Linotype" w:cs="Arial"/>
          <w:i/>
          <w:sz w:val="24"/>
          <w:szCs w:val="24"/>
          <w:lang w:val="es-ES_tradnl" w:eastAsia="es-ES"/>
        </w:rPr>
      </w:pPr>
      <w:r w:rsidRPr="00C76E3F">
        <w:rPr>
          <w:rFonts w:ascii="Palatino Linotype" w:eastAsia="Calibri" w:hAnsi="Palatino Linotype" w:cs="Arial"/>
          <w:sz w:val="24"/>
          <w:szCs w:val="24"/>
          <w:lang w:val="es-ES_tradnl" w:eastAsia="es-ES"/>
        </w:rPr>
        <w:t xml:space="preserve">La </w:t>
      </w:r>
      <w:r w:rsidR="00792776" w:rsidRPr="00C76E3F">
        <w:rPr>
          <w:rFonts w:ascii="Palatino Linotype" w:eastAsia="Calibri" w:hAnsi="Palatino Linotype" w:cs="Arial"/>
          <w:sz w:val="24"/>
          <w:szCs w:val="24"/>
          <w:lang w:val="es-ES_tradnl" w:eastAsia="es-ES"/>
        </w:rPr>
        <w:t>Ley de Transparencia y Acceso a la Información Pública del Estado de México y M</w:t>
      </w:r>
      <w:r w:rsidRPr="00C76E3F">
        <w:rPr>
          <w:rFonts w:ascii="Palatino Linotype" w:eastAsia="Calibri" w:hAnsi="Palatino Linotype" w:cs="Arial"/>
          <w:sz w:val="24"/>
          <w:szCs w:val="24"/>
          <w:lang w:val="es-ES_tradnl" w:eastAsia="es-ES"/>
        </w:rPr>
        <w:t xml:space="preserve">unicipios, en su artículo 166 establece; </w:t>
      </w:r>
      <w:r w:rsidR="0032356A" w:rsidRPr="00C76E3F">
        <w:rPr>
          <w:rFonts w:ascii="Palatino Linotype" w:eastAsia="Calibri" w:hAnsi="Palatino Linotype" w:cs="Arial"/>
          <w:sz w:val="24"/>
          <w:szCs w:val="24"/>
          <w:lang w:val="es-ES_tradnl" w:eastAsia="es-ES"/>
        </w:rPr>
        <w:t>“</w:t>
      </w:r>
      <w:r w:rsidRPr="00C76E3F">
        <w:rPr>
          <w:rFonts w:ascii="Palatino Linotype" w:eastAsia="Calibri" w:hAnsi="Palatino Linotype" w:cs="Arial"/>
          <w:sz w:val="24"/>
          <w:szCs w:val="24"/>
          <w:lang w:val="es-ES_tradnl" w:eastAsia="es-ES"/>
        </w:rPr>
        <w:t>(…)</w:t>
      </w:r>
      <w:r w:rsidRPr="00C76E3F">
        <w:rPr>
          <w:rFonts w:ascii="Palatino Linotype" w:eastAsia="Calibri" w:hAnsi="Palatino Linotype" w:cs="Arial"/>
          <w:i/>
          <w:sz w:val="24"/>
          <w:szCs w:val="24"/>
          <w:lang w:val="es-ES_tradnl" w:eastAsia="es-ES"/>
        </w:rPr>
        <w:t xml:space="preserve"> cuando el Sujeto Obligado, no entregue la respuesta a la solicitud dentro del plazo previsto en la Ley, la solicitud se entenderá negada y el solicitante podrá interponer el recurso de revisión previsto en este ordenamiento (…)</w:t>
      </w:r>
      <w:r w:rsidR="0032356A" w:rsidRPr="00C76E3F">
        <w:rPr>
          <w:rFonts w:ascii="Palatino Linotype" w:eastAsia="Calibri" w:hAnsi="Palatino Linotype" w:cs="Arial"/>
          <w:i/>
          <w:sz w:val="24"/>
          <w:szCs w:val="24"/>
          <w:lang w:val="es-ES_tradnl" w:eastAsia="es-ES"/>
        </w:rPr>
        <w:t>”</w:t>
      </w:r>
    </w:p>
    <w:p w:rsidR="0004167E" w:rsidRPr="00C76E3F" w:rsidRDefault="0004167E" w:rsidP="00C76E3F">
      <w:pPr>
        <w:tabs>
          <w:tab w:val="left" w:pos="0"/>
        </w:tabs>
        <w:spacing w:after="0" w:line="360" w:lineRule="auto"/>
        <w:contextualSpacing/>
        <w:jc w:val="both"/>
        <w:rPr>
          <w:rFonts w:ascii="Palatino Linotype" w:eastAsia="Calibri" w:hAnsi="Palatino Linotype" w:cs="Arial"/>
          <w:sz w:val="24"/>
          <w:szCs w:val="24"/>
          <w:lang w:val="es-ES_tradnl" w:eastAsia="es-ES"/>
        </w:rPr>
      </w:pPr>
      <w:r w:rsidRPr="00C76E3F">
        <w:rPr>
          <w:rFonts w:ascii="Palatino Linotype" w:eastAsia="Calibri" w:hAnsi="Palatino Linotype" w:cs="Arial"/>
          <w:sz w:val="24"/>
          <w:szCs w:val="24"/>
          <w:lang w:val="es-ES_tradnl" w:eastAsia="es-ES"/>
        </w:rPr>
        <w:t xml:space="preserve"> </w:t>
      </w:r>
    </w:p>
    <w:p w:rsidR="0004167E" w:rsidRPr="00C76E3F" w:rsidRDefault="0004167E" w:rsidP="00C76E3F">
      <w:pPr>
        <w:numPr>
          <w:ilvl w:val="0"/>
          <w:numId w:val="2"/>
        </w:numPr>
        <w:tabs>
          <w:tab w:val="left" w:pos="0"/>
        </w:tabs>
        <w:spacing w:after="0" w:line="360" w:lineRule="auto"/>
        <w:ind w:left="0" w:firstLine="0"/>
        <w:contextualSpacing/>
        <w:jc w:val="both"/>
        <w:rPr>
          <w:rFonts w:ascii="Palatino Linotype" w:eastAsia="Calibri" w:hAnsi="Palatino Linotype" w:cs="Arial"/>
          <w:sz w:val="24"/>
          <w:szCs w:val="24"/>
          <w:lang w:val="es-ES_tradnl" w:eastAsia="es-ES"/>
        </w:rPr>
      </w:pPr>
      <w:r w:rsidRPr="00C76E3F">
        <w:rPr>
          <w:rFonts w:ascii="Palatino Linotype" w:eastAsia="Calibri" w:hAnsi="Palatino Linotype" w:cs="Arial"/>
          <w:sz w:val="24"/>
          <w:szCs w:val="24"/>
          <w:lang w:val="es-ES_tradnl" w:eastAsia="es-ES"/>
        </w:rPr>
        <w:t xml:space="preserve">Es decir, el plazo legal para poder emitir una respuesta es de 15 días, por lo que una vez transcurrido dicho plazo, sin que exista una respuesta por parte del </w:t>
      </w:r>
      <w:r w:rsidR="003219F1" w:rsidRPr="00C76E3F">
        <w:rPr>
          <w:rFonts w:ascii="Palatino Linotype" w:eastAsia="Calibri" w:hAnsi="Palatino Linotype" w:cs="Arial"/>
          <w:b/>
          <w:sz w:val="24"/>
          <w:szCs w:val="24"/>
          <w:lang w:val="es-ES_tradnl" w:eastAsia="es-ES"/>
        </w:rPr>
        <w:t>Sujeto Obligado</w:t>
      </w:r>
      <w:r w:rsidRPr="00C76E3F">
        <w:rPr>
          <w:rFonts w:ascii="Palatino Linotype" w:eastAsia="Calibri" w:hAnsi="Palatino Linotype" w:cs="Arial"/>
          <w:sz w:val="24"/>
          <w:szCs w:val="24"/>
          <w:lang w:val="es-ES_tradnl" w:eastAsia="es-ES"/>
        </w:rPr>
        <w:t xml:space="preserve">, la solicitud de información se entenderá negada y como consecuencia el particular podrá interponer el recurso de revisión.  </w:t>
      </w:r>
    </w:p>
    <w:p w:rsidR="00E07ABA" w:rsidRPr="00C76E3F" w:rsidRDefault="00E07ABA" w:rsidP="00C76E3F">
      <w:pPr>
        <w:tabs>
          <w:tab w:val="left" w:pos="0"/>
        </w:tabs>
        <w:spacing w:after="0" w:line="360" w:lineRule="auto"/>
        <w:contextualSpacing/>
        <w:jc w:val="both"/>
        <w:rPr>
          <w:rFonts w:ascii="Palatino Linotype" w:eastAsia="Calibri" w:hAnsi="Palatino Linotype" w:cs="Arial"/>
          <w:sz w:val="24"/>
          <w:szCs w:val="24"/>
          <w:lang w:val="es-ES_tradnl" w:eastAsia="es-ES"/>
        </w:rPr>
      </w:pPr>
    </w:p>
    <w:p w:rsidR="00CD4716" w:rsidRPr="00C76E3F" w:rsidRDefault="0004167E" w:rsidP="00C76E3F">
      <w:pPr>
        <w:numPr>
          <w:ilvl w:val="0"/>
          <w:numId w:val="2"/>
        </w:numPr>
        <w:tabs>
          <w:tab w:val="left" w:pos="0"/>
        </w:tabs>
        <w:spacing w:after="0" w:line="360" w:lineRule="auto"/>
        <w:ind w:left="0" w:firstLine="0"/>
        <w:contextualSpacing/>
        <w:jc w:val="both"/>
        <w:rPr>
          <w:rFonts w:ascii="Palatino Linotype" w:eastAsia="Calibri" w:hAnsi="Palatino Linotype" w:cs="Arial"/>
          <w:sz w:val="24"/>
          <w:szCs w:val="24"/>
          <w:lang w:val="es-ES_tradnl" w:eastAsia="es-ES"/>
        </w:rPr>
      </w:pPr>
      <w:r w:rsidRPr="00C76E3F">
        <w:rPr>
          <w:rFonts w:ascii="Palatino Linotype" w:eastAsia="Calibri" w:hAnsi="Palatino Linotype" w:cs="Arial"/>
          <w:sz w:val="24"/>
          <w:szCs w:val="24"/>
          <w:lang w:val="es-ES_tradnl" w:eastAsia="es-ES"/>
        </w:rPr>
        <w:t xml:space="preserve">En el mismo sentido, el artículo 178 establece; </w:t>
      </w:r>
      <w:r w:rsidRPr="00C76E3F">
        <w:rPr>
          <w:rFonts w:ascii="Palatino Linotype" w:eastAsia="Calibri" w:hAnsi="Palatino Linotype" w:cs="Arial"/>
          <w:i/>
          <w:sz w:val="24"/>
          <w:szCs w:val="24"/>
          <w:lang w:val="es-ES_tradnl" w:eastAsia="es-ES"/>
        </w:rPr>
        <w:t>“(…) a falta de respuesta del Sujeto Obligado, dentro de los plazos establecidos por esta Ley, a una solicitud de acceso a la información pública, el recurso podrá ser interpuesto en cualquier momento (…)”.</w:t>
      </w:r>
    </w:p>
    <w:p w:rsidR="00CD4716" w:rsidRPr="00C76E3F" w:rsidRDefault="00CD4716" w:rsidP="00C76E3F">
      <w:pPr>
        <w:tabs>
          <w:tab w:val="left" w:pos="0"/>
        </w:tabs>
        <w:spacing w:after="0" w:line="360" w:lineRule="auto"/>
        <w:contextualSpacing/>
        <w:jc w:val="both"/>
        <w:rPr>
          <w:rFonts w:ascii="Palatino Linotype" w:eastAsia="Calibri" w:hAnsi="Palatino Linotype" w:cs="Arial"/>
          <w:sz w:val="24"/>
          <w:szCs w:val="24"/>
          <w:lang w:val="es-ES_tradnl" w:eastAsia="es-ES"/>
        </w:rPr>
      </w:pPr>
    </w:p>
    <w:p w:rsidR="008A1209" w:rsidRPr="00C76E3F" w:rsidRDefault="00CD4716" w:rsidP="00C76E3F">
      <w:pPr>
        <w:numPr>
          <w:ilvl w:val="0"/>
          <w:numId w:val="2"/>
        </w:numPr>
        <w:tabs>
          <w:tab w:val="left" w:pos="0"/>
        </w:tabs>
        <w:spacing w:after="0" w:line="360" w:lineRule="auto"/>
        <w:ind w:left="0" w:right="49" w:firstLine="0"/>
        <w:contextualSpacing/>
        <w:jc w:val="both"/>
        <w:rPr>
          <w:rFonts w:ascii="Palatino Linotype" w:eastAsia="Calibri" w:hAnsi="Palatino Linotype" w:cs="Arial"/>
          <w:sz w:val="24"/>
          <w:szCs w:val="24"/>
          <w:lang w:val="es-ES_tradnl" w:eastAsia="es-ES"/>
        </w:rPr>
      </w:pPr>
      <w:r w:rsidRPr="00C76E3F">
        <w:rPr>
          <w:rFonts w:ascii="Palatino Linotype" w:eastAsia="Calibri" w:hAnsi="Palatino Linotype" w:cs="Arial"/>
          <w:sz w:val="24"/>
          <w:szCs w:val="24"/>
          <w:lang w:val="es-ES_tradnl" w:eastAsia="es-ES"/>
        </w:rPr>
        <w:t>Sirviendo de apoyo a lo anterior el Criterio de Interpretación en el orden administrativo número 001-15, emitido por el Pleno del Instituto de Transparencia y Acceso a la Información Pública del Estado de México y Municipios, en la Sexta Sesión Ordinaria, y publicada en el Periódico Oficial “Gaceta del Gobierno” el veintitrés de abril de dos mil quince, relativo a la interposición del recurso de revisión en cualquier tiempo cuando exista negativa ficta, que señala:</w:t>
      </w:r>
    </w:p>
    <w:p w:rsidR="003B66F9" w:rsidRPr="00C76E3F" w:rsidRDefault="003B66F9" w:rsidP="00C76E3F">
      <w:pPr>
        <w:tabs>
          <w:tab w:val="left" w:pos="0"/>
        </w:tabs>
        <w:spacing w:after="0" w:line="360" w:lineRule="auto"/>
        <w:contextualSpacing/>
        <w:jc w:val="both"/>
        <w:rPr>
          <w:rFonts w:ascii="Palatino Linotype" w:eastAsia="Calibri" w:hAnsi="Palatino Linotype" w:cs="Arial"/>
          <w:sz w:val="24"/>
          <w:szCs w:val="24"/>
          <w:lang w:val="es-ES_tradnl" w:eastAsia="es-ES"/>
        </w:rPr>
      </w:pPr>
    </w:p>
    <w:p w:rsidR="00CD4716" w:rsidRPr="00C76E3F" w:rsidRDefault="00CD4716" w:rsidP="00C76E3F">
      <w:pPr>
        <w:tabs>
          <w:tab w:val="left" w:pos="0"/>
        </w:tabs>
        <w:spacing w:after="0" w:line="360" w:lineRule="auto"/>
        <w:contextualSpacing/>
        <w:jc w:val="center"/>
        <w:rPr>
          <w:rFonts w:ascii="Palatino Linotype" w:eastAsia="Calibri" w:hAnsi="Palatino Linotype" w:cs="Arial"/>
          <w:sz w:val="24"/>
          <w:szCs w:val="24"/>
          <w:lang w:val="es-ES_tradnl" w:eastAsia="es-ES"/>
        </w:rPr>
      </w:pPr>
      <w:r w:rsidRPr="00C76E3F">
        <w:rPr>
          <w:rFonts w:ascii="Palatino Linotype" w:eastAsia="Calibri" w:hAnsi="Palatino Linotype" w:cs="Arial"/>
          <w:sz w:val="24"/>
          <w:szCs w:val="24"/>
          <w:lang w:val="es-ES_tradnl" w:eastAsia="es-ES"/>
        </w:rPr>
        <w:t>“Criterio 0001-15</w:t>
      </w:r>
    </w:p>
    <w:p w:rsidR="0004167E" w:rsidRPr="00C76E3F" w:rsidRDefault="00CD4716" w:rsidP="00C76E3F">
      <w:pPr>
        <w:tabs>
          <w:tab w:val="left" w:pos="0"/>
          <w:tab w:val="left" w:pos="8080"/>
        </w:tabs>
        <w:spacing w:after="0" w:line="360" w:lineRule="auto"/>
        <w:ind w:left="567" w:right="616"/>
        <w:contextualSpacing/>
        <w:jc w:val="both"/>
        <w:rPr>
          <w:rFonts w:ascii="Palatino Linotype" w:eastAsia="Calibri" w:hAnsi="Palatino Linotype" w:cs="Arial"/>
          <w:sz w:val="24"/>
          <w:szCs w:val="24"/>
          <w:lang w:val="es-ES_tradnl" w:eastAsia="es-ES"/>
        </w:rPr>
      </w:pPr>
      <w:r w:rsidRPr="00C76E3F">
        <w:rPr>
          <w:rFonts w:ascii="Palatino Linotype" w:eastAsia="Calibri" w:hAnsi="Palatino Linotype" w:cs="Arial"/>
          <w:b/>
          <w:sz w:val="24"/>
          <w:szCs w:val="24"/>
          <w:lang w:val="es-ES_tradnl" w:eastAsia="es-ES"/>
        </w:rPr>
        <w:t>NEGATIVA FICTA. PLAZO PARA INTERPONER EL RECURSO DE REVISIÓN TRATÁNDOSE DE</w:t>
      </w:r>
      <w:r w:rsidRPr="00C76E3F">
        <w:rPr>
          <w:rFonts w:ascii="Palatino Linotype" w:eastAsia="Calibri" w:hAnsi="Palatino Linotype" w:cs="Arial"/>
          <w:sz w:val="24"/>
          <w:szCs w:val="24"/>
          <w:lang w:val="es-ES_tradnl" w:eastAsia="es-ES"/>
        </w:rPr>
        <w:t>.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rsidR="00AF43F2" w:rsidRPr="00C76E3F" w:rsidRDefault="00AF43F2" w:rsidP="00C76E3F">
      <w:pPr>
        <w:tabs>
          <w:tab w:val="left" w:pos="0"/>
          <w:tab w:val="left" w:pos="8080"/>
        </w:tabs>
        <w:spacing w:after="0" w:line="360" w:lineRule="auto"/>
        <w:ind w:left="567" w:right="616"/>
        <w:contextualSpacing/>
        <w:jc w:val="both"/>
        <w:rPr>
          <w:rFonts w:ascii="Palatino Linotype" w:eastAsia="Calibri" w:hAnsi="Palatino Linotype" w:cs="Arial"/>
          <w:sz w:val="24"/>
          <w:szCs w:val="24"/>
          <w:lang w:val="es-ES_tradnl" w:eastAsia="es-ES"/>
        </w:rPr>
      </w:pPr>
    </w:p>
    <w:p w:rsidR="00792776" w:rsidRPr="00C76E3F" w:rsidRDefault="0004167E" w:rsidP="00C76E3F">
      <w:pPr>
        <w:numPr>
          <w:ilvl w:val="0"/>
          <w:numId w:val="2"/>
        </w:numPr>
        <w:tabs>
          <w:tab w:val="left" w:pos="0"/>
        </w:tabs>
        <w:spacing w:after="0" w:line="360" w:lineRule="auto"/>
        <w:ind w:left="0" w:firstLine="0"/>
        <w:contextualSpacing/>
        <w:jc w:val="both"/>
        <w:rPr>
          <w:rFonts w:ascii="Palatino Linotype" w:eastAsia="Calibri" w:hAnsi="Palatino Linotype" w:cs="Arial"/>
          <w:sz w:val="24"/>
          <w:szCs w:val="24"/>
          <w:lang w:val="es-ES_tradnl" w:eastAsia="es-ES"/>
        </w:rPr>
      </w:pPr>
      <w:r w:rsidRPr="00C76E3F">
        <w:rPr>
          <w:rFonts w:ascii="Palatino Linotype" w:eastAsia="Calibri" w:hAnsi="Palatino Linotype" w:cs="Arial"/>
          <w:sz w:val="24"/>
          <w:szCs w:val="24"/>
          <w:lang w:val="es-ES_tradnl" w:eastAsia="es-ES"/>
        </w:rPr>
        <w:t xml:space="preserve">De tal manera que, </w:t>
      </w:r>
      <w:r w:rsidR="00CD4716" w:rsidRPr="00C76E3F">
        <w:rPr>
          <w:rFonts w:ascii="Palatino Linotype" w:eastAsia="Calibri" w:hAnsi="Palatino Linotype" w:cs="Arial"/>
          <w:sz w:val="24"/>
          <w:szCs w:val="24"/>
          <w:lang w:val="es-ES_tradnl" w:eastAsia="es-ES"/>
        </w:rPr>
        <w:t xml:space="preserve">ante la falta de respuesta del </w:t>
      </w:r>
      <w:r w:rsidR="00E32413" w:rsidRPr="00C76E3F">
        <w:rPr>
          <w:rFonts w:ascii="Palatino Linotype" w:eastAsia="Calibri" w:hAnsi="Palatino Linotype" w:cs="Arial"/>
          <w:b/>
          <w:sz w:val="24"/>
          <w:szCs w:val="24"/>
          <w:lang w:val="es-ES_tradnl" w:eastAsia="es-ES"/>
        </w:rPr>
        <w:t>Sujeto Obligado</w:t>
      </w:r>
      <w:r w:rsidR="00CD4716" w:rsidRPr="00C76E3F">
        <w:rPr>
          <w:rFonts w:ascii="Palatino Linotype" w:eastAsia="Calibri" w:hAnsi="Palatino Linotype" w:cs="Arial"/>
          <w:sz w:val="24"/>
          <w:szCs w:val="24"/>
          <w:lang w:val="es-ES_tradnl" w:eastAsia="es-ES"/>
        </w:rPr>
        <w:t xml:space="preserve">, </w:t>
      </w:r>
      <w:r w:rsidR="00792776" w:rsidRPr="00C76E3F">
        <w:rPr>
          <w:rFonts w:ascii="Palatino Linotype" w:eastAsia="Calibri" w:hAnsi="Palatino Linotype" w:cs="Arial"/>
          <w:sz w:val="24"/>
          <w:szCs w:val="24"/>
          <w:lang w:val="es-ES_tradnl" w:eastAsia="es-ES"/>
        </w:rPr>
        <w:t xml:space="preserve">se constituye la figura jurídica de la </w:t>
      </w:r>
      <w:r w:rsidR="00792776" w:rsidRPr="00C76E3F">
        <w:rPr>
          <w:rFonts w:ascii="Palatino Linotype" w:eastAsia="Calibri" w:hAnsi="Palatino Linotype" w:cs="Arial"/>
          <w:b/>
          <w:i/>
          <w:sz w:val="24"/>
          <w:szCs w:val="24"/>
          <w:lang w:val="es-ES_tradnl" w:eastAsia="es-ES"/>
        </w:rPr>
        <w:t>negativa ficta</w:t>
      </w:r>
      <w:r w:rsidR="00792776" w:rsidRPr="00C76E3F">
        <w:rPr>
          <w:rFonts w:ascii="Palatino Linotype" w:eastAsia="Calibri" w:hAnsi="Palatino Linotype" w:cs="Arial"/>
          <w:sz w:val="24"/>
          <w:szCs w:val="24"/>
          <w:lang w:val="es-ES_tradnl" w:eastAsia="es-ES"/>
        </w:rPr>
        <w:t>, cuya esencia es</w:t>
      </w:r>
      <w:r w:rsidR="00660330" w:rsidRPr="00C76E3F">
        <w:rPr>
          <w:rFonts w:ascii="Palatino Linotype" w:eastAsia="Calibri" w:hAnsi="Palatino Linotype" w:cs="Arial"/>
          <w:sz w:val="24"/>
          <w:szCs w:val="24"/>
          <w:lang w:val="es-ES_tradnl" w:eastAsia="es-ES"/>
        </w:rPr>
        <w:t>;</w:t>
      </w:r>
      <w:r w:rsidR="00792776" w:rsidRPr="00C76E3F">
        <w:rPr>
          <w:rFonts w:ascii="Palatino Linotype" w:eastAsia="Calibri" w:hAnsi="Palatino Linotype" w:cs="Arial"/>
          <w:sz w:val="24"/>
          <w:szCs w:val="24"/>
          <w:lang w:val="es-ES_tradnl" w:eastAsia="es-ES"/>
        </w:rPr>
        <w:t xml:space="preserve"> atribuir un efecto negativo al silencio de la autoridad administrativa frente a las instancias y solicitudes que hagan los particulares, </w:t>
      </w:r>
      <w:r w:rsidR="00CD4716" w:rsidRPr="00C76E3F">
        <w:rPr>
          <w:rFonts w:ascii="Palatino Linotype" w:eastAsia="Calibri" w:hAnsi="Palatino Linotype" w:cs="Arial"/>
          <w:sz w:val="24"/>
          <w:szCs w:val="24"/>
          <w:lang w:val="es-ES_tradnl" w:eastAsia="es-ES"/>
        </w:rPr>
        <w:t xml:space="preserve">actualizándose el supuesto de procedencia que contempla la fracción VII del artículo 179 </w:t>
      </w:r>
      <w:r w:rsidR="00792776" w:rsidRPr="00C76E3F">
        <w:rPr>
          <w:rFonts w:ascii="Palatino Linotype" w:eastAsia="Calibri" w:hAnsi="Palatino Linotype" w:cs="Arial"/>
          <w:sz w:val="24"/>
          <w:szCs w:val="24"/>
          <w:lang w:val="es-ES_tradnl" w:eastAsia="es-ES"/>
        </w:rPr>
        <w:t>de Ley de Transparencia y Acceso a la Información Pública del</w:t>
      </w:r>
      <w:r w:rsidR="00CD4716" w:rsidRPr="00C76E3F">
        <w:rPr>
          <w:rFonts w:ascii="Palatino Linotype" w:eastAsia="Calibri" w:hAnsi="Palatino Linotype" w:cs="Arial"/>
          <w:sz w:val="24"/>
          <w:szCs w:val="24"/>
          <w:lang w:val="es-ES_tradnl" w:eastAsia="es-ES"/>
        </w:rPr>
        <w:t xml:space="preserve"> Estado de México y Municipios. </w:t>
      </w:r>
    </w:p>
    <w:p w:rsidR="00660330" w:rsidRPr="00C76E3F" w:rsidRDefault="00660330" w:rsidP="00C76E3F">
      <w:pPr>
        <w:tabs>
          <w:tab w:val="left" w:pos="0"/>
        </w:tabs>
        <w:spacing w:after="0" w:line="360" w:lineRule="auto"/>
        <w:contextualSpacing/>
        <w:jc w:val="both"/>
        <w:rPr>
          <w:rFonts w:ascii="Palatino Linotype" w:eastAsia="Calibri" w:hAnsi="Palatino Linotype" w:cs="Arial"/>
          <w:sz w:val="24"/>
          <w:szCs w:val="24"/>
          <w:lang w:val="es-ES_tradnl" w:eastAsia="es-ES"/>
        </w:rPr>
      </w:pPr>
    </w:p>
    <w:p w:rsidR="00954F89" w:rsidRPr="00C76E3F" w:rsidRDefault="00CD4716" w:rsidP="00C76E3F">
      <w:pPr>
        <w:numPr>
          <w:ilvl w:val="0"/>
          <w:numId w:val="2"/>
        </w:numPr>
        <w:tabs>
          <w:tab w:val="left" w:pos="0"/>
        </w:tabs>
        <w:spacing w:after="0" w:line="360" w:lineRule="auto"/>
        <w:ind w:left="0" w:firstLine="0"/>
        <w:contextualSpacing/>
        <w:jc w:val="both"/>
        <w:rPr>
          <w:rFonts w:ascii="Palatino Linotype" w:eastAsia="Calibri" w:hAnsi="Palatino Linotype" w:cs="Arial"/>
          <w:b/>
          <w:sz w:val="24"/>
          <w:szCs w:val="24"/>
          <w:lang w:val="es-ES_tradnl" w:eastAsia="es-ES"/>
        </w:rPr>
      </w:pPr>
      <w:r w:rsidRPr="00C76E3F">
        <w:rPr>
          <w:rFonts w:ascii="Palatino Linotype" w:eastAsia="Calibri" w:hAnsi="Palatino Linotype" w:cs="Arial"/>
          <w:sz w:val="24"/>
          <w:szCs w:val="24"/>
          <w:lang w:val="es-ES_tradnl" w:eastAsia="es-ES"/>
        </w:rPr>
        <w:t>L</w:t>
      </w:r>
      <w:r w:rsidR="00792776" w:rsidRPr="00C76E3F">
        <w:rPr>
          <w:rFonts w:ascii="Palatino Linotype" w:eastAsia="Calibri" w:hAnsi="Palatino Linotype" w:cs="Arial"/>
          <w:sz w:val="24"/>
          <w:szCs w:val="24"/>
          <w:lang w:val="es-ES_tradnl" w:eastAsia="es-ES"/>
        </w:rPr>
        <w:t>a ausencia d</w:t>
      </w:r>
      <w:r w:rsidR="003219F1" w:rsidRPr="00C76E3F">
        <w:rPr>
          <w:rFonts w:ascii="Palatino Linotype" w:eastAsia="Calibri" w:hAnsi="Palatino Linotype" w:cs="Arial"/>
          <w:sz w:val="24"/>
          <w:szCs w:val="24"/>
          <w:lang w:val="es-ES_tradnl" w:eastAsia="es-ES"/>
        </w:rPr>
        <w:t xml:space="preserve">e una respuesta en la solicitud, </w:t>
      </w:r>
      <w:r w:rsidR="00792776" w:rsidRPr="00C76E3F">
        <w:rPr>
          <w:rFonts w:ascii="Palatino Linotype" w:eastAsia="Calibri" w:hAnsi="Palatino Linotype" w:cs="Arial"/>
          <w:sz w:val="24"/>
          <w:szCs w:val="24"/>
          <w:lang w:val="es-ES_tradnl" w:eastAsia="es-ES"/>
        </w:rPr>
        <w:t xml:space="preserve">constituye un acto que vulnera el derecho de manera continua y actualizable cada día en tanto no se emita la respuesta a la que esté impuesto el </w:t>
      </w:r>
      <w:r w:rsidR="00E32413" w:rsidRPr="00C76E3F">
        <w:rPr>
          <w:rFonts w:ascii="Palatino Linotype" w:eastAsia="Calibri" w:hAnsi="Palatino Linotype" w:cs="Arial"/>
          <w:b/>
          <w:sz w:val="24"/>
          <w:szCs w:val="24"/>
          <w:lang w:val="es-ES_tradnl" w:eastAsia="es-ES"/>
        </w:rPr>
        <w:t xml:space="preserve">Sujeto Obligado </w:t>
      </w:r>
      <w:r w:rsidRPr="00C76E3F">
        <w:rPr>
          <w:rFonts w:ascii="Palatino Linotype" w:eastAsia="Calibri" w:hAnsi="Palatino Linotype" w:cs="Arial"/>
          <w:sz w:val="24"/>
          <w:szCs w:val="24"/>
          <w:lang w:val="es-ES_tradnl" w:eastAsia="es-ES"/>
        </w:rPr>
        <w:t xml:space="preserve">y genera la incertidumbre jurídica del gobernado. </w:t>
      </w:r>
    </w:p>
    <w:p w:rsidR="007B5650" w:rsidRPr="00C76E3F" w:rsidRDefault="007B5650" w:rsidP="00C76E3F">
      <w:pPr>
        <w:spacing w:after="0" w:line="360" w:lineRule="auto"/>
        <w:ind w:right="616"/>
        <w:jc w:val="both"/>
        <w:rPr>
          <w:rFonts w:ascii="Palatino Linotype" w:hAnsi="Palatino Linotype"/>
          <w:sz w:val="24"/>
          <w:szCs w:val="24"/>
        </w:rPr>
      </w:pPr>
    </w:p>
    <w:p w:rsidR="00E07ABA" w:rsidRPr="00C76E3F" w:rsidRDefault="00792776" w:rsidP="00C76E3F">
      <w:pPr>
        <w:numPr>
          <w:ilvl w:val="0"/>
          <w:numId w:val="2"/>
        </w:numPr>
        <w:tabs>
          <w:tab w:val="left" w:pos="0"/>
        </w:tabs>
        <w:spacing w:after="0" w:line="360" w:lineRule="auto"/>
        <w:ind w:left="0" w:firstLine="0"/>
        <w:contextualSpacing/>
        <w:jc w:val="both"/>
        <w:rPr>
          <w:rFonts w:ascii="Palatino Linotype" w:eastAsia="Calibri" w:hAnsi="Palatino Linotype" w:cs="Arial"/>
          <w:b/>
          <w:sz w:val="24"/>
          <w:szCs w:val="24"/>
          <w:lang w:val="es-ES_tradnl" w:eastAsia="es-ES"/>
        </w:rPr>
      </w:pPr>
      <w:r w:rsidRPr="00C76E3F">
        <w:rPr>
          <w:rFonts w:ascii="Palatino Linotype" w:eastAsia="Calibri" w:hAnsi="Palatino Linotype" w:cs="Arial"/>
          <w:sz w:val="24"/>
          <w:szCs w:val="24"/>
          <w:lang w:val="es-ES_tradnl" w:eastAsia="es-ES"/>
        </w:rPr>
        <w:t xml:space="preserve">En </w:t>
      </w:r>
      <w:r w:rsidR="003219F1" w:rsidRPr="00C76E3F">
        <w:rPr>
          <w:rFonts w:ascii="Palatino Linotype" w:eastAsia="Calibri" w:hAnsi="Palatino Linotype" w:cs="Arial"/>
          <w:sz w:val="24"/>
          <w:szCs w:val="24"/>
          <w:lang w:val="es-ES_tradnl" w:eastAsia="es-ES"/>
        </w:rPr>
        <w:t>el mismo</w:t>
      </w:r>
      <w:r w:rsidRPr="00C76E3F">
        <w:rPr>
          <w:rFonts w:ascii="Palatino Linotype" w:eastAsia="Calibri" w:hAnsi="Palatino Linotype" w:cs="Arial"/>
          <w:sz w:val="24"/>
          <w:szCs w:val="24"/>
          <w:lang w:val="es-ES_tradnl" w:eastAsia="es-ES"/>
        </w:rPr>
        <w:t xml:space="preserve"> orden de ideas, el escrito contiene las formalidades previstas por el artículo 180 último párrafo de la Ley de la materia, por lo que es procedente que este Instituto de Transparencia, Acceso a la Información Pública y Protección de Datos Personales del Estado de México y Municipios, conozca</w:t>
      </w:r>
      <w:r w:rsidR="00CB3DC3" w:rsidRPr="00C76E3F">
        <w:rPr>
          <w:rFonts w:ascii="Palatino Linotype" w:eastAsia="Calibri" w:hAnsi="Palatino Linotype" w:cs="Arial"/>
          <w:sz w:val="24"/>
          <w:szCs w:val="24"/>
          <w:lang w:val="es-ES_tradnl" w:eastAsia="es-ES"/>
        </w:rPr>
        <w:t xml:space="preserve"> y resuelva el presente recurso.</w:t>
      </w:r>
    </w:p>
    <w:p w:rsidR="00AC7EB9" w:rsidRPr="00C76E3F" w:rsidRDefault="00AC7EB9" w:rsidP="00C76E3F">
      <w:pPr>
        <w:tabs>
          <w:tab w:val="left" w:pos="0"/>
        </w:tabs>
        <w:spacing w:after="0" w:line="360" w:lineRule="auto"/>
        <w:contextualSpacing/>
        <w:jc w:val="both"/>
        <w:rPr>
          <w:rFonts w:ascii="Palatino Linotype" w:eastAsia="Calibri" w:hAnsi="Palatino Linotype" w:cs="Arial"/>
          <w:b/>
          <w:sz w:val="24"/>
          <w:szCs w:val="24"/>
          <w:lang w:val="es-ES_tradnl" w:eastAsia="es-ES"/>
        </w:rPr>
      </w:pPr>
    </w:p>
    <w:p w:rsidR="003851A9" w:rsidRPr="00C76E3F" w:rsidRDefault="00B54F03" w:rsidP="00C76E3F">
      <w:pPr>
        <w:keepNext/>
        <w:keepLines/>
        <w:tabs>
          <w:tab w:val="left" w:pos="0"/>
        </w:tabs>
        <w:spacing w:after="0" w:line="360" w:lineRule="auto"/>
        <w:outlineLvl w:val="0"/>
        <w:rPr>
          <w:rFonts w:ascii="Palatino Linotype" w:eastAsia="MS Gothic" w:hAnsi="Palatino Linotype" w:cs="Times New Roman"/>
          <w:b/>
          <w:sz w:val="24"/>
          <w:szCs w:val="24"/>
        </w:rPr>
      </w:pPr>
      <w:bookmarkStart w:id="5" w:name="_Toc15587416"/>
      <w:bookmarkStart w:id="6" w:name="_Toc455991148"/>
      <w:bookmarkStart w:id="7" w:name="_Toc450120669"/>
      <w:bookmarkStart w:id="8" w:name="_Toc461555896"/>
      <w:bookmarkStart w:id="9" w:name="_Toc462154385"/>
      <w:bookmarkStart w:id="10" w:name="_Toc462660376"/>
      <w:bookmarkStart w:id="11" w:name="_Toc462660687"/>
      <w:bookmarkStart w:id="12" w:name="_Toc462660766"/>
      <w:bookmarkStart w:id="13" w:name="_Toc465264624"/>
      <w:bookmarkStart w:id="14" w:name="_Toc465264870"/>
      <w:bookmarkStart w:id="15" w:name="_Toc465266520"/>
      <w:bookmarkStart w:id="16" w:name="_Toc466302258"/>
      <w:bookmarkStart w:id="17" w:name="_Toc466371866"/>
      <w:bookmarkStart w:id="18" w:name="_Toc466371925"/>
      <w:bookmarkStart w:id="19" w:name="_Toc466377654"/>
      <w:bookmarkStart w:id="20" w:name="_Toc478549736"/>
      <w:bookmarkStart w:id="21" w:name="_Toc478572850"/>
      <w:bookmarkStart w:id="22" w:name="_Toc479238537"/>
      <w:bookmarkStart w:id="23" w:name="_Toc461555893"/>
      <w:bookmarkStart w:id="24" w:name="_Toc458016386"/>
      <w:bookmarkStart w:id="25" w:name="_Toc455743517"/>
      <w:bookmarkStart w:id="26" w:name="_Toc454968928"/>
      <w:r w:rsidRPr="00C76E3F">
        <w:rPr>
          <w:rFonts w:ascii="Palatino Linotype" w:eastAsia="MS Mincho" w:hAnsi="Palatino Linotype" w:cstheme="majorBidi"/>
          <w:b/>
          <w:sz w:val="24"/>
          <w:szCs w:val="24"/>
          <w:lang w:val="es-ES_tradnl" w:eastAsia="es-ES"/>
        </w:rPr>
        <w:t>TERCERO</w:t>
      </w:r>
      <w:r w:rsidRPr="00C76E3F">
        <w:rPr>
          <w:rFonts w:ascii="Palatino Linotype" w:eastAsia="MS Gothic" w:hAnsi="Palatino Linotype" w:cs="Times New Roman"/>
          <w:b/>
          <w:sz w:val="24"/>
          <w:szCs w:val="24"/>
        </w:rPr>
        <w:t>. Del Planteamiento de la Litis.</w:t>
      </w:r>
      <w:bookmarkEnd w:id="5"/>
      <w:r w:rsidRPr="00C76E3F">
        <w:rPr>
          <w:rFonts w:ascii="Palatino Linotype" w:eastAsia="MS Gothic" w:hAnsi="Palatino Linotype" w:cs="Times New Roman"/>
          <w:b/>
          <w:sz w:val="24"/>
          <w:szCs w:val="24"/>
        </w:rPr>
        <w:t xml:space="preserve"> </w:t>
      </w:r>
    </w:p>
    <w:p w:rsidR="00E32413" w:rsidRPr="00C76E3F" w:rsidRDefault="00E32413" w:rsidP="00C76E3F">
      <w:pPr>
        <w:pStyle w:val="Prrafodelista"/>
        <w:tabs>
          <w:tab w:val="left" w:pos="0"/>
          <w:tab w:val="left" w:pos="142"/>
        </w:tabs>
        <w:spacing w:after="0" w:line="360" w:lineRule="auto"/>
        <w:ind w:left="0" w:right="49"/>
        <w:jc w:val="both"/>
        <w:rPr>
          <w:rFonts w:ascii="Palatino Linotype" w:eastAsia="MS Mincho" w:hAnsi="Palatino Linotype" w:cs="Times New Roman"/>
          <w:sz w:val="24"/>
          <w:szCs w:val="24"/>
        </w:rPr>
      </w:pPr>
    </w:p>
    <w:p w:rsidR="008A1209" w:rsidRPr="00C76E3F" w:rsidRDefault="0098171E" w:rsidP="00C76E3F">
      <w:pPr>
        <w:pStyle w:val="Prrafodelista"/>
        <w:numPr>
          <w:ilvl w:val="0"/>
          <w:numId w:val="2"/>
        </w:numPr>
        <w:spacing w:after="0" w:line="360" w:lineRule="auto"/>
        <w:ind w:left="0" w:firstLine="0"/>
        <w:jc w:val="both"/>
        <w:rPr>
          <w:rFonts w:ascii="Palatino Linotype" w:eastAsia="MS Mincho" w:hAnsi="Palatino Linotype" w:cs="Times New Roman"/>
          <w:sz w:val="24"/>
          <w:szCs w:val="24"/>
        </w:rPr>
      </w:pPr>
      <w:r w:rsidRPr="00C76E3F">
        <w:rPr>
          <w:rFonts w:ascii="Palatino Linotype" w:eastAsia="MS Mincho" w:hAnsi="Palatino Linotype" w:cs="Times New Roman"/>
          <w:sz w:val="24"/>
          <w:szCs w:val="24"/>
        </w:rPr>
        <w:t xml:space="preserve">El Recurso Revisión tiene como finalidad reparar cualquier posible afectación al derecho de acceso a la información pública en términos del Título Octavo de la Ley de Transparencia y Acceso a la Información Pública del Estado de México y Municipios y determinar la confirmación; revocación o modificación; </w:t>
      </w:r>
      <w:proofErr w:type="spellStart"/>
      <w:r w:rsidRPr="00C76E3F">
        <w:rPr>
          <w:rFonts w:ascii="Palatino Linotype" w:eastAsia="MS Mincho" w:hAnsi="Palatino Linotype" w:cs="Times New Roman"/>
          <w:sz w:val="24"/>
          <w:szCs w:val="24"/>
        </w:rPr>
        <w:t>desechamiento</w:t>
      </w:r>
      <w:proofErr w:type="spellEnd"/>
      <w:r w:rsidRPr="00C76E3F">
        <w:rPr>
          <w:rFonts w:ascii="Palatino Linotype" w:eastAsia="MS Mincho" w:hAnsi="Palatino Linotype" w:cs="Times New Roman"/>
          <w:sz w:val="24"/>
          <w:szCs w:val="24"/>
        </w:rPr>
        <w:t xml:space="preserve"> o sobreseimiento; y en su caso ordenar la entrega de la información, respecto a las respuestas o falta de ellas de los </w:t>
      </w:r>
      <w:r w:rsidRPr="00C76E3F">
        <w:rPr>
          <w:rFonts w:ascii="Palatino Linotype" w:eastAsia="MS Mincho" w:hAnsi="Palatino Linotype" w:cs="Times New Roman"/>
          <w:b/>
          <w:sz w:val="24"/>
          <w:szCs w:val="24"/>
        </w:rPr>
        <w:t>Sujetos Obligados.</w:t>
      </w:r>
      <w:r w:rsidRPr="00C76E3F">
        <w:rPr>
          <w:rFonts w:ascii="Palatino Linotype" w:eastAsia="MS Mincho" w:hAnsi="Palatino Linotype" w:cs="Times New Roman"/>
          <w:sz w:val="24"/>
          <w:szCs w:val="24"/>
        </w:rPr>
        <w:t xml:space="preserve"> </w:t>
      </w:r>
    </w:p>
    <w:p w:rsidR="008A1209" w:rsidRPr="00C76E3F" w:rsidRDefault="008A1209" w:rsidP="00C76E3F">
      <w:pPr>
        <w:pStyle w:val="Prrafodelista"/>
        <w:spacing w:after="0" w:line="360" w:lineRule="auto"/>
        <w:ind w:left="0"/>
        <w:jc w:val="both"/>
        <w:rPr>
          <w:rFonts w:ascii="Palatino Linotype" w:eastAsia="MS Mincho" w:hAnsi="Palatino Linotype" w:cs="Times New Roman"/>
          <w:sz w:val="24"/>
          <w:szCs w:val="24"/>
          <w:highlight w:val="yellow"/>
        </w:rPr>
      </w:pPr>
    </w:p>
    <w:p w:rsidR="0084367F" w:rsidRPr="00C76E3F" w:rsidRDefault="0084367F" w:rsidP="00C76E3F">
      <w:pPr>
        <w:pStyle w:val="Prrafodelista"/>
        <w:numPr>
          <w:ilvl w:val="0"/>
          <w:numId w:val="2"/>
        </w:numPr>
        <w:tabs>
          <w:tab w:val="left" w:pos="0"/>
          <w:tab w:val="left" w:pos="142"/>
        </w:tabs>
        <w:spacing w:after="0" w:line="360" w:lineRule="auto"/>
        <w:ind w:left="0" w:right="49" w:firstLine="0"/>
        <w:jc w:val="both"/>
        <w:rPr>
          <w:rFonts w:ascii="Palatino Linotype" w:eastAsia="MS Mincho" w:hAnsi="Palatino Linotype" w:cs="Times New Roman"/>
          <w:sz w:val="24"/>
          <w:szCs w:val="24"/>
        </w:rPr>
      </w:pPr>
      <w:r w:rsidRPr="00C76E3F">
        <w:rPr>
          <w:rFonts w:ascii="Palatino Linotype" w:eastAsia="MS Mincho" w:hAnsi="Palatino Linotype" w:cs="Times New Roman"/>
          <w:sz w:val="24"/>
          <w:szCs w:val="24"/>
        </w:rPr>
        <w:t xml:space="preserve">Así de las constancias que obran en el expediente electrónico, se advierte que </w:t>
      </w:r>
      <w:r w:rsidR="00AC7EB9" w:rsidRPr="00C76E3F">
        <w:rPr>
          <w:rFonts w:ascii="Palatino Linotype" w:eastAsia="MS Mincho" w:hAnsi="Palatino Linotype" w:cs="Times New Roman"/>
          <w:sz w:val="24"/>
          <w:szCs w:val="24"/>
        </w:rPr>
        <w:t xml:space="preserve">el </w:t>
      </w:r>
      <w:r w:rsidRPr="00C76E3F">
        <w:rPr>
          <w:rFonts w:ascii="Palatino Linotype" w:eastAsia="MS Mincho" w:hAnsi="Palatino Linotype" w:cs="Times New Roman"/>
          <w:sz w:val="24"/>
          <w:szCs w:val="24"/>
        </w:rPr>
        <w:t xml:space="preserve">particular mediante solicitud de información vía de acceso </w:t>
      </w:r>
      <w:r w:rsidRPr="00C76E3F">
        <w:rPr>
          <w:rFonts w:ascii="Palatino Linotype" w:eastAsia="MS Mincho" w:hAnsi="Palatino Linotype" w:cs="Times New Roman"/>
          <w:b/>
          <w:bCs/>
          <w:sz w:val="24"/>
          <w:szCs w:val="24"/>
        </w:rPr>
        <w:t>SAIMEX</w:t>
      </w:r>
      <w:r w:rsidRPr="00C76E3F">
        <w:rPr>
          <w:rFonts w:ascii="Palatino Linotype" w:eastAsia="MS Mincho" w:hAnsi="Palatino Linotype" w:cs="Times New Roman"/>
          <w:sz w:val="24"/>
          <w:szCs w:val="24"/>
        </w:rPr>
        <w:t xml:space="preserve">, pidió </w:t>
      </w:r>
      <w:r w:rsidR="00B36BC5" w:rsidRPr="00C76E3F">
        <w:rPr>
          <w:rFonts w:ascii="Palatino Linotype" w:eastAsia="MS Mincho" w:hAnsi="Palatino Linotype" w:cs="Times New Roman"/>
          <w:sz w:val="24"/>
          <w:szCs w:val="24"/>
        </w:rPr>
        <w:t xml:space="preserve">al </w:t>
      </w:r>
      <w:r w:rsidR="00B36BC5" w:rsidRPr="00C76E3F">
        <w:rPr>
          <w:rFonts w:ascii="Palatino Linotype" w:eastAsia="MS Mincho" w:hAnsi="Palatino Linotype" w:cs="Times New Roman"/>
          <w:b/>
          <w:bCs/>
          <w:sz w:val="24"/>
          <w:szCs w:val="24"/>
        </w:rPr>
        <w:t>Sujeto Obligado</w:t>
      </w:r>
      <w:r w:rsidRPr="00C76E3F">
        <w:rPr>
          <w:rFonts w:ascii="Palatino Linotype" w:eastAsia="MS Mincho" w:hAnsi="Palatino Linotype" w:cs="Times New Roman"/>
          <w:sz w:val="24"/>
          <w:szCs w:val="24"/>
        </w:rPr>
        <w:t xml:space="preserve"> le proporcionara la información relativa a:</w:t>
      </w:r>
    </w:p>
    <w:p w:rsidR="0084367F" w:rsidRPr="00C76E3F" w:rsidRDefault="0084367F" w:rsidP="00C76E3F">
      <w:pPr>
        <w:pStyle w:val="Prrafodelista"/>
        <w:spacing w:after="0" w:line="360" w:lineRule="auto"/>
        <w:ind w:left="360"/>
        <w:jc w:val="both"/>
        <w:rPr>
          <w:rFonts w:ascii="Palatino Linotype" w:hAnsi="Palatino Linotype"/>
          <w:b/>
          <w:sz w:val="24"/>
          <w:szCs w:val="24"/>
        </w:rPr>
      </w:pPr>
    </w:p>
    <w:p w:rsidR="00B36BC5" w:rsidRPr="00C76E3F" w:rsidRDefault="00B36BC5" w:rsidP="00C76E3F">
      <w:pPr>
        <w:pStyle w:val="Prrafodelista"/>
        <w:numPr>
          <w:ilvl w:val="0"/>
          <w:numId w:val="30"/>
        </w:numPr>
        <w:spacing w:after="0" w:line="360" w:lineRule="auto"/>
        <w:ind w:left="567" w:right="616" w:firstLine="0"/>
        <w:jc w:val="both"/>
        <w:rPr>
          <w:rFonts w:ascii="Palatino Linotype" w:hAnsi="Palatino Linotype"/>
          <w:sz w:val="24"/>
          <w:szCs w:val="24"/>
        </w:rPr>
      </w:pPr>
      <w:r w:rsidRPr="00C76E3F">
        <w:rPr>
          <w:rFonts w:ascii="Palatino Linotype" w:hAnsi="Palatino Linotype"/>
          <w:sz w:val="24"/>
          <w:szCs w:val="24"/>
        </w:rPr>
        <w:t>Recibos de nómina de la primera quincena de enero a la primera quincena de abril 2019</w:t>
      </w:r>
      <w:r w:rsidR="00AC7EB9" w:rsidRPr="00C76E3F">
        <w:rPr>
          <w:rFonts w:ascii="Palatino Linotype" w:hAnsi="Palatino Linotype"/>
          <w:sz w:val="24"/>
          <w:szCs w:val="24"/>
        </w:rPr>
        <w:t xml:space="preserve"> de los mandos medios y superiores. </w:t>
      </w:r>
    </w:p>
    <w:p w:rsidR="00AC7EB9" w:rsidRPr="00C76E3F" w:rsidRDefault="00AC7EB9" w:rsidP="00C76E3F">
      <w:pPr>
        <w:pStyle w:val="Prrafodelista"/>
        <w:spacing w:after="0" w:line="360" w:lineRule="auto"/>
        <w:ind w:left="567" w:right="616"/>
        <w:jc w:val="both"/>
        <w:rPr>
          <w:rFonts w:ascii="Palatino Linotype" w:hAnsi="Palatino Linotype"/>
          <w:sz w:val="24"/>
          <w:szCs w:val="24"/>
        </w:rPr>
      </w:pPr>
    </w:p>
    <w:p w:rsidR="00B36BC5" w:rsidRPr="00C76E3F" w:rsidRDefault="00B36BC5" w:rsidP="00C76E3F">
      <w:pPr>
        <w:pStyle w:val="Prrafodelista"/>
        <w:numPr>
          <w:ilvl w:val="0"/>
          <w:numId w:val="30"/>
        </w:numPr>
        <w:spacing w:after="0" w:line="360" w:lineRule="auto"/>
        <w:ind w:left="567" w:right="616" w:firstLine="0"/>
        <w:jc w:val="both"/>
        <w:rPr>
          <w:rFonts w:ascii="Palatino Linotype" w:hAnsi="Palatino Linotype"/>
          <w:sz w:val="24"/>
          <w:szCs w:val="24"/>
        </w:rPr>
      </w:pPr>
      <w:r w:rsidRPr="00C76E3F">
        <w:rPr>
          <w:rFonts w:ascii="Palatino Linotype" w:hAnsi="Palatino Linotype"/>
          <w:sz w:val="24"/>
          <w:szCs w:val="24"/>
        </w:rPr>
        <w:t xml:space="preserve">Tabulador de sueldos y salarios </w:t>
      </w:r>
      <w:r w:rsidR="00AC7EB9" w:rsidRPr="00C76E3F">
        <w:rPr>
          <w:rFonts w:ascii="Palatino Linotype" w:hAnsi="Palatino Linotype"/>
          <w:sz w:val="24"/>
          <w:szCs w:val="24"/>
        </w:rPr>
        <w:t xml:space="preserve">del año </w:t>
      </w:r>
      <w:r w:rsidRPr="00C76E3F">
        <w:rPr>
          <w:rFonts w:ascii="Palatino Linotype" w:hAnsi="Palatino Linotype"/>
          <w:sz w:val="24"/>
          <w:szCs w:val="24"/>
        </w:rPr>
        <w:t>2019</w:t>
      </w:r>
    </w:p>
    <w:p w:rsidR="00B36BC5" w:rsidRPr="00C76E3F" w:rsidRDefault="00B36BC5" w:rsidP="00C76E3F">
      <w:pPr>
        <w:pStyle w:val="Prrafodelista"/>
        <w:numPr>
          <w:ilvl w:val="0"/>
          <w:numId w:val="30"/>
        </w:numPr>
        <w:spacing w:after="0" w:line="360" w:lineRule="auto"/>
        <w:ind w:left="567" w:right="616" w:firstLine="0"/>
        <w:jc w:val="both"/>
        <w:rPr>
          <w:rFonts w:ascii="Palatino Linotype" w:hAnsi="Palatino Linotype"/>
          <w:sz w:val="24"/>
          <w:szCs w:val="24"/>
        </w:rPr>
      </w:pPr>
      <w:r w:rsidRPr="00C76E3F">
        <w:rPr>
          <w:rFonts w:ascii="Palatino Linotype" w:hAnsi="Palatino Linotype"/>
          <w:sz w:val="24"/>
          <w:szCs w:val="24"/>
        </w:rPr>
        <w:t>Organigrama</w:t>
      </w:r>
    </w:p>
    <w:p w:rsidR="00AC7EB9" w:rsidRPr="00C76E3F" w:rsidRDefault="00AC7EB9" w:rsidP="00C76E3F">
      <w:pPr>
        <w:pStyle w:val="Prrafodelista"/>
        <w:spacing w:after="0" w:line="360" w:lineRule="auto"/>
        <w:ind w:left="567" w:right="616"/>
        <w:jc w:val="both"/>
        <w:rPr>
          <w:rFonts w:ascii="Palatino Linotype" w:hAnsi="Palatino Linotype"/>
          <w:sz w:val="24"/>
          <w:szCs w:val="24"/>
        </w:rPr>
      </w:pPr>
    </w:p>
    <w:p w:rsidR="00B36BC5" w:rsidRPr="00C76E3F" w:rsidRDefault="00B36BC5" w:rsidP="00C76E3F">
      <w:pPr>
        <w:pStyle w:val="Prrafodelista"/>
        <w:numPr>
          <w:ilvl w:val="0"/>
          <w:numId w:val="30"/>
        </w:numPr>
        <w:spacing w:after="0" w:line="360" w:lineRule="auto"/>
        <w:ind w:left="567" w:right="616" w:firstLine="0"/>
        <w:jc w:val="both"/>
        <w:rPr>
          <w:rFonts w:ascii="Palatino Linotype" w:hAnsi="Palatino Linotype"/>
          <w:sz w:val="24"/>
          <w:szCs w:val="24"/>
        </w:rPr>
      </w:pPr>
      <w:r w:rsidRPr="00C76E3F">
        <w:rPr>
          <w:rFonts w:ascii="Palatino Linotype" w:hAnsi="Palatino Linotype"/>
          <w:sz w:val="24"/>
          <w:szCs w:val="24"/>
        </w:rPr>
        <w:t xml:space="preserve">En formato PDF abierto; Nombramientos, Título, Cédula Profesional, </w:t>
      </w:r>
      <w:proofErr w:type="spellStart"/>
      <w:r w:rsidRPr="00C76E3F">
        <w:rPr>
          <w:rFonts w:ascii="Palatino Linotype" w:hAnsi="Palatino Linotype"/>
          <w:sz w:val="24"/>
          <w:szCs w:val="24"/>
        </w:rPr>
        <w:t>Curriculum</w:t>
      </w:r>
      <w:proofErr w:type="spellEnd"/>
      <w:r w:rsidRPr="00C76E3F">
        <w:rPr>
          <w:rFonts w:ascii="Palatino Linotype" w:hAnsi="Palatino Linotype"/>
          <w:sz w:val="24"/>
          <w:szCs w:val="24"/>
        </w:rPr>
        <w:t xml:space="preserve">, Certificado de antecedentes no penales y Constancia de Inhabilitación de los mandos medios y superiores 2019. </w:t>
      </w:r>
    </w:p>
    <w:p w:rsidR="00AC7EB9" w:rsidRPr="00C76E3F" w:rsidRDefault="00AC7EB9" w:rsidP="00C76E3F">
      <w:pPr>
        <w:pStyle w:val="Prrafodelista"/>
        <w:spacing w:after="0" w:line="360" w:lineRule="auto"/>
        <w:ind w:left="567" w:right="616"/>
        <w:jc w:val="both"/>
        <w:rPr>
          <w:rFonts w:ascii="Palatino Linotype" w:hAnsi="Palatino Linotype"/>
          <w:sz w:val="24"/>
          <w:szCs w:val="24"/>
        </w:rPr>
      </w:pPr>
    </w:p>
    <w:p w:rsidR="008A1209" w:rsidRPr="00C76E3F" w:rsidRDefault="00B36BC5" w:rsidP="00C76E3F">
      <w:pPr>
        <w:pStyle w:val="Prrafodelista"/>
        <w:numPr>
          <w:ilvl w:val="0"/>
          <w:numId w:val="30"/>
        </w:numPr>
        <w:spacing w:after="0" w:line="360" w:lineRule="auto"/>
        <w:ind w:left="567" w:right="616" w:firstLine="0"/>
        <w:jc w:val="both"/>
        <w:rPr>
          <w:rFonts w:ascii="Palatino Linotype" w:hAnsi="Palatino Linotype"/>
          <w:sz w:val="24"/>
          <w:szCs w:val="24"/>
        </w:rPr>
      </w:pPr>
      <w:r w:rsidRPr="00C76E3F">
        <w:rPr>
          <w:rFonts w:ascii="Palatino Linotype" w:hAnsi="Palatino Linotype"/>
          <w:sz w:val="24"/>
          <w:szCs w:val="24"/>
        </w:rPr>
        <w:t xml:space="preserve">Determinaciones preliminares de la plataforma prisma de la primera quincena de enero a la primera quincena de abril 2019 en formato Excel abierto. </w:t>
      </w:r>
    </w:p>
    <w:p w:rsidR="00AC7EB9" w:rsidRPr="00C76E3F" w:rsidRDefault="00AC7EB9" w:rsidP="00C76E3F">
      <w:pPr>
        <w:pStyle w:val="Prrafodelista"/>
        <w:spacing w:after="0" w:line="360" w:lineRule="auto"/>
        <w:ind w:left="567" w:right="616"/>
        <w:jc w:val="both"/>
        <w:rPr>
          <w:rFonts w:ascii="Palatino Linotype" w:hAnsi="Palatino Linotype"/>
          <w:sz w:val="24"/>
          <w:szCs w:val="24"/>
        </w:rPr>
      </w:pPr>
    </w:p>
    <w:p w:rsidR="0098171E" w:rsidRPr="00C76E3F" w:rsidRDefault="008A1209" w:rsidP="00C76E3F">
      <w:pPr>
        <w:pStyle w:val="Prrafodelista"/>
        <w:numPr>
          <w:ilvl w:val="0"/>
          <w:numId w:val="2"/>
        </w:numPr>
        <w:spacing w:after="0" w:line="360" w:lineRule="auto"/>
        <w:ind w:left="0" w:firstLine="0"/>
        <w:jc w:val="both"/>
        <w:rPr>
          <w:rFonts w:ascii="Palatino Linotype" w:eastAsia="MS Mincho" w:hAnsi="Palatino Linotype" w:cs="Times New Roman"/>
          <w:sz w:val="24"/>
          <w:szCs w:val="24"/>
        </w:rPr>
      </w:pPr>
      <w:r w:rsidRPr="00C76E3F">
        <w:rPr>
          <w:rFonts w:ascii="Palatino Linotype" w:eastAsia="Times New Roman" w:hAnsi="Palatino Linotype"/>
          <w:sz w:val="24"/>
          <w:szCs w:val="24"/>
        </w:rPr>
        <w:t>S</w:t>
      </w:r>
      <w:r w:rsidR="0098171E" w:rsidRPr="00C76E3F">
        <w:rPr>
          <w:rFonts w:ascii="Palatino Linotype" w:eastAsia="Times New Roman" w:hAnsi="Palatino Linotype"/>
          <w:sz w:val="24"/>
          <w:szCs w:val="24"/>
        </w:rPr>
        <w:t xml:space="preserve">olicitud que de acuerdo a las constancias que obran en el Sistema de Acceso a la Información Mexiquense (SAIMEX), no fue atendida por el </w:t>
      </w:r>
      <w:r w:rsidR="00623CB3" w:rsidRPr="00C76E3F">
        <w:rPr>
          <w:rFonts w:ascii="Palatino Linotype" w:eastAsia="Times New Roman" w:hAnsi="Palatino Linotype"/>
          <w:b/>
          <w:sz w:val="24"/>
          <w:szCs w:val="24"/>
        </w:rPr>
        <w:t>Sujeto Obligado</w:t>
      </w:r>
      <w:r w:rsidR="0098171E" w:rsidRPr="00C76E3F">
        <w:rPr>
          <w:rFonts w:ascii="Palatino Linotype" w:eastAsia="Times New Roman" w:hAnsi="Palatino Linotype"/>
          <w:b/>
          <w:sz w:val="24"/>
          <w:szCs w:val="24"/>
        </w:rPr>
        <w:t xml:space="preserve"> </w:t>
      </w:r>
      <w:r w:rsidR="0098171E" w:rsidRPr="00C76E3F">
        <w:rPr>
          <w:rFonts w:ascii="Palatino Linotype" w:eastAsia="Times New Roman" w:hAnsi="Palatino Linotype"/>
          <w:sz w:val="24"/>
          <w:szCs w:val="24"/>
        </w:rPr>
        <w:t>por lo que</w:t>
      </w:r>
      <w:r w:rsidR="0098171E" w:rsidRPr="00C76E3F">
        <w:rPr>
          <w:rFonts w:ascii="Palatino Linotype" w:hAnsi="Palatino Linotype" w:cs="Arial"/>
          <w:sz w:val="24"/>
          <w:szCs w:val="24"/>
        </w:rPr>
        <w:t xml:space="preserve">, </w:t>
      </w:r>
      <w:r w:rsidR="0098171E" w:rsidRPr="00C76E3F">
        <w:rPr>
          <w:rFonts w:ascii="Palatino Linotype" w:hAnsi="Palatino Linotype"/>
          <w:sz w:val="24"/>
          <w:szCs w:val="24"/>
        </w:rPr>
        <w:t>la particular se inconforma e interpone el presente recurso de revisión, argumentado como razones o motivos de inconformidad la falta de respuesta a su solicitud.</w:t>
      </w:r>
    </w:p>
    <w:p w:rsidR="001D4561" w:rsidRPr="00C76E3F" w:rsidRDefault="001D4561" w:rsidP="00C76E3F">
      <w:pPr>
        <w:pStyle w:val="Prrafodelista"/>
        <w:spacing w:after="0" w:line="360" w:lineRule="auto"/>
        <w:rPr>
          <w:rFonts w:ascii="Palatino Linotype" w:eastAsia="MS Mincho" w:hAnsi="Palatino Linotype" w:cs="Times New Roman"/>
          <w:sz w:val="24"/>
          <w:szCs w:val="24"/>
          <w:highlight w:val="yellow"/>
        </w:rPr>
      </w:pPr>
    </w:p>
    <w:p w:rsidR="0098171E" w:rsidRPr="00C76E3F" w:rsidRDefault="001D4561" w:rsidP="00C76E3F">
      <w:pPr>
        <w:pStyle w:val="Prrafodelista"/>
        <w:numPr>
          <w:ilvl w:val="0"/>
          <w:numId w:val="2"/>
        </w:numPr>
        <w:tabs>
          <w:tab w:val="left" w:pos="284"/>
        </w:tabs>
        <w:spacing w:after="0" w:line="360" w:lineRule="auto"/>
        <w:ind w:left="0" w:right="49" w:firstLine="0"/>
        <w:jc w:val="both"/>
        <w:rPr>
          <w:rFonts w:ascii="Palatino Linotype" w:eastAsia="MS Mincho" w:hAnsi="Palatino Linotype" w:cs="Times New Roman"/>
          <w:sz w:val="24"/>
          <w:szCs w:val="24"/>
        </w:rPr>
      </w:pPr>
      <w:r w:rsidRPr="00C76E3F">
        <w:rPr>
          <w:rFonts w:ascii="Palatino Linotype" w:hAnsi="Palatino Linotype" w:cs="Arial"/>
          <w:sz w:val="24"/>
          <w:szCs w:val="24"/>
        </w:rPr>
        <w:t xml:space="preserve">Por lo tanto, el presente recurso de revisión se circunscribe en determinar si el </w:t>
      </w:r>
      <w:r w:rsidR="00623CB3" w:rsidRPr="00C76E3F">
        <w:rPr>
          <w:rFonts w:ascii="Palatino Linotype" w:hAnsi="Palatino Linotype" w:cs="Arial"/>
          <w:b/>
          <w:sz w:val="24"/>
          <w:szCs w:val="24"/>
        </w:rPr>
        <w:t>Sujeto</w:t>
      </w:r>
      <w:r w:rsidR="00623CB3" w:rsidRPr="00C76E3F">
        <w:rPr>
          <w:rFonts w:ascii="Palatino Linotype" w:hAnsi="Palatino Linotype" w:cs="Arial"/>
          <w:sz w:val="24"/>
          <w:szCs w:val="24"/>
        </w:rPr>
        <w:t xml:space="preserve"> </w:t>
      </w:r>
      <w:r w:rsidR="00623CB3" w:rsidRPr="00C76E3F">
        <w:rPr>
          <w:rFonts w:ascii="Palatino Linotype" w:hAnsi="Palatino Linotype" w:cs="Arial"/>
          <w:b/>
          <w:sz w:val="24"/>
          <w:szCs w:val="24"/>
        </w:rPr>
        <w:t>Obligado</w:t>
      </w:r>
      <w:r w:rsidR="00623CB3" w:rsidRPr="00C76E3F">
        <w:rPr>
          <w:rFonts w:ascii="Palatino Linotype" w:hAnsi="Palatino Linotype" w:cs="Arial"/>
          <w:sz w:val="24"/>
          <w:szCs w:val="24"/>
        </w:rPr>
        <w:t xml:space="preserve"> </w:t>
      </w:r>
      <w:r w:rsidRPr="00C76E3F">
        <w:rPr>
          <w:rFonts w:ascii="Palatino Linotype" w:hAnsi="Palatino Linotype" w:cs="Arial"/>
          <w:sz w:val="24"/>
          <w:szCs w:val="24"/>
        </w:rPr>
        <w:t>con su</w:t>
      </w:r>
      <w:r w:rsidR="00623CB3" w:rsidRPr="00C76E3F">
        <w:rPr>
          <w:rFonts w:ascii="Palatino Linotype" w:hAnsi="Palatino Linotype" w:cs="Arial"/>
          <w:sz w:val="24"/>
          <w:szCs w:val="24"/>
        </w:rPr>
        <w:t xml:space="preserve">s faltas de actuaciones, </w:t>
      </w:r>
      <w:r w:rsidRPr="00C76E3F">
        <w:rPr>
          <w:rFonts w:ascii="Palatino Linotype" w:eastAsia="Times New Roman" w:hAnsi="Palatino Linotype"/>
          <w:sz w:val="24"/>
          <w:szCs w:val="24"/>
        </w:rPr>
        <w:t>actualiza las causales de procedencia</w:t>
      </w:r>
      <w:r w:rsidRPr="00C76E3F">
        <w:rPr>
          <w:rFonts w:ascii="Palatino Linotype" w:eastAsia="Times New Roman" w:hAnsi="Palatino Linotype"/>
          <w:b/>
          <w:sz w:val="24"/>
          <w:szCs w:val="24"/>
        </w:rPr>
        <w:t xml:space="preserve"> </w:t>
      </w:r>
      <w:r w:rsidRPr="00C76E3F">
        <w:rPr>
          <w:rFonts w:ascii="Palatino Linotype" w:eastAsia="Times New Roman" w:hAnsi="Palatino Linotype" w:cs="Arial"/>
          <w:sz w:val="24"/>
          <w:szCs w:val="24"/>
          <w:lang w:eastAsia="es-MX"/>
        </w:rPr>
        <w:t xml:space="preserve">contenidas en </w:t>
      </w:r>
      <w:r w:rsidRPr="00C76E3F">
        <w:rPr>
          <w:rFonts w:ascii="Palatino Linotype" w:eastAsia="Times New Roman" w:hAnsi="Palatino Linotype" w:cs="Arial"/>
          <w:sz w:val="24"/>
          <w:szCs w:val="24"/>
          <w:lang w:val="es-ES" w:eastAsia="es-MX"/>
        </w:rPr>
        <w:t xml:space="preserve">el artículo 179 fracciones VII y XI de la </w:t>
      </w:r>
      <w:r w:rsidRPr="00C76E3F">
        <w:rPr>
          <w:rFonts w:ascii="Palatino Linotype" w:eastAsia="Calibri" w:hAnsi="Palatino Linotype" w:cs="Arial"/>
          <w:b/>
          <w:sz w:val="24"/>
          <w:szCs w:val="24"/>
          <w:lang w:val="es-ES"/>
        </w:rPr>
        <w:t>Ley de Transparencia y Acceso a la Información Pública del Estado de México y Municipios</w:t>
      </w:r>
      <w:r w:rsidR="00FE36A4" w:rsidRPr="00C76E3F">
        <w:rPr>
          <w:rFonts w:ascii="Palatino Linotype" w:eastAsia="Times New Roman" w:hAnsi="Palatino Linotype" w:cs="Arial"/>
          <w:sz w:val="24"/>
          <w:szCs w:val="24"/>
          <w:lang w:val="es-ES" w:eastAsia="es-MX"/>
        </w:rPr>
        <w:t xml:space="preserve"> y </w:t>
      </w:r>
      <w:r w:rsidR="00FE36A4" w:rsidRPr="00C76E3F">
        <w:rPr>
          <w:rFonts w:ascii="Palatino Linotype" w:eastAsia="Calibri" w:hAnsi="Palatino Linotype" w:cs="Arial"/>
          <w:sz w:val="24"/>
          <w:szCs w:val="24"/>
        </w:rPr>
        <w:t xml:space="preserve">en su caso, ordenar la entrega de la información solicitada. </w:t>
      </w:r>
    </w:p>
    <w:p w:rsidR="00792776" w:rsidRPr="00C76E3F" w:rsidRDefault="00EB3DB0" w:rsidP="00C76E3F">
      <w:pPr>
        <w:keepNext/>
        <w:keepLines/>
        <w:tabs>
          <w:tab w:val="left" w:pos="0"/>
        </w:tabs>
        <w:spacing w:after="0" w:line="360" w:lineRule="auto"/>
        <w:outlineLvl w:val="0"/>
        <w:rPr>
          <w:rFonts w:ascii="Palatino Linotype" w:eastAsia="MS Gothic" w:hAnsi="Palatino Linotype" w:cstheme="majorBidi"/>
          <w:b/>
          <w:sz w:val="24"/>
          <w:szCs w:val="24"/>
          <w:lang w:val="es-ES_tradnl" w:eastAsia="es-ES"/>
        </w:rPr>
      </w:pPr>
      <w:bookmarkStart w:id="27" w:name="_Toc15587417"/>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r w:rsidRPr="00C76E3F">
        <w:rPr>
          <w:rFonts w:ascii="Palatino Linotype" w:eastAsia="MS Gothic" w:hAnsi="Palatino Linotype" w:cstheme="majorBidi"/>
          <w:b/>
          <w:sz w:val="24"/>
          <w:szCs w:val="24"/>
          <w:lang w:val="es-ES_tradnl" w:eastAsia="es-ES"/>
        </w:rPr>
        <w:t>CUARTO</w:t>
      </w:r>
      <w:r w:rsidR="00792776" w:rsidRPr="00C76E3F">
        <w:rPr>
          <w:rFonts w:ascii="Palatino Linotype" w:eastAsia="MS Gothic" w:hAnsi="Palatino Linotype" w:cstheme="majorBidi"/>
          <w:b/>
          <w:sz w:val="24"/>
          <w:szCs w:val="24"/>
          <w:lang w:val="es-ES_tradnl" w:eastAsia="es-ES"/>
        </w:rPr>
        <w:t xml:space="preserve">. Del estudio y resolución del recurso de </w:t>
      </w:r>
      <w:bookmarkEnd w:id="23"/>
      <w:bookmarkEnd w:id="24"/>
      <w:bookmarkEnd w:id="25"/>
      <w:bookmarkEnd w:id="26"/>
      <w:r w:rsidR="00792776" w:rsidRPr="00C76E3F">
        <w:rPr>
          <w:rFonts w:ascii="Palatino Linotype" w:eastAsia="MS Gothic" w:hAnsi="Palatino Linotype" w:cstheme="majorBidi"/>
          <w:b/>
          <w:sz w:val="24"/>
          <w:szCs w:val="24"/>
          <w:lang w:val="es-ES_tradnl" w:eastAsia="es-ES"/>
        </w:rPr>
        <w:t>revisión.</w:t>
      </w:r>
      <w:bookmarkEnd w:id="27"/>
    </w:p>
    <w:p w:rsidR="00C51C7C" w:rsidRPr="00C76E3F" w:rsidRDefault="00C51C7C" w:rsidP="00C76E3F">
      <w:pPr>
        <w:keepNext/>
        <w:keepLines/>
        <w:tabs>
          <w:tab w:val="left" w:pos="0"/>
        </w:tabs>
        <w:spacing w:after="0" w:line="360" w:lineRule="auto"/>
        <w:outlineLvl w:val="0"/>
        <w:rPr>
          <w:rFonts w:ascii="Palatino Linotype" w:eastAsia="MS Gothic" w:hAnsi="Palatino Linotype" w:cstheme="majorBidi"/>
          <w:b/>
          <w:sz w:val="24"/>
          <w:szCs w:val="24"/>
          <w:lang w:val="es-ES_tradnl" w:eastAsia="es-ES"/>
        </w:rPr>
      </w:pPr>
    </w:p>
    <w:p w:rsidR="00C51C7C" w:rsidRPr="00C76E3F" w:rsidRDefault="00C51C7C" w:rsidP="00C76E3F">
      <w:pPr>
        <w:pStyle w:val="Prrafodelista"/>
        <w:keepNext/>
        <w:keepLines/>
        <w:numPr>
          <w:ilvl w:val="0"/>
          <w:numId w:val="4"/>
        </w:numPr>
        <w:tabs>
          <w:tab w:val="left" w:pos="0"/>
        </w:tabs>
        <w:spacing w:after="0" w:line="360" w:lineRule="auto"/>
        <w:ind w:left="709"/>
        <w:outlineLvl w:val="0"/>
        <w:rPr>
          <w:rFonts w:ascii="Palatino Linotype" w:eastAsia="MS Gothic" w:hAnsi="Palatino Linotype" w:cstheme="majorBidi"/>
          <w:b/>
          <w:sz w:val="24"/>
          <w:szCs w:val="24"/>
          <w:lang w:val="es-ES_tradnl" w:eastAsia="es-ES"/>
        </w:rPr>
      </w:pPr>
      <w:bookmarkStart w:id="28" w:name="_Toc15587418"/>
      <w:r w:rsidRPr="00C76E3F">
        <w:rPr>
          <w:rFonts w:ascii="Palatino Linotype" w:eastAsia="MS Gothic" w:hAnsi="Palatino Linotype" w:cstheme="majorBidi"/>
          <w:b/>
          <w:sz w:val="24"/>
          <w:szCs w:val="24"/>
          <w:lang w:val="es-ES_tradnl" w:eastAsia="es-ES"/>
        </w:rPr>
        <w:t>Del deber de las autoridades de promover, respetar, proteger y garantizar el derecho de acceso a la información pública.</w:t>
      </w:r>
      <w:bookmarkEnd w:id="28"/>
      <w:r w:rsidRPr="00C76E3F">
        <w:rPr>
          <w:rFonts w:ascii="Palatino Linotype" w:eastAsia="MS Gothic" w:hAnsi="Palatino Linotype" w:cstheme="majorBidi"/>
          <w:b/>
          <w:sz w:val="24"/>
          <w:szCs w:val="24"/>
          <w:lang w:val="es-ES_tradnl" w:eastAsia="es-ES"/>
        </w:rPr>
        <w:t xml:space="preserve"> </w:t>
      </w:r>
    </w:p>
    <w:p w:rsidR="00565A3D" w:rsidRPr="00C76E3F" w:rsidRDefault="00565A3D" w:rsidP="00C76E3F">
      <w:pPr>
        <w:keepNext/>
        <w:keepLines/>
        <w:tabs>
          <w:tab w:val="left" w:pos="0"/>
        </w:tabs>
        <w:spacing w:after="0" w:line="360" w:lineRule="auto"/>
        <w:outlineLvl w:val="0"/>
        <w:rPr>
          <w:rFonts w:ascii="Palatino Linotype" w:eastAsia="MS Mincho" w:hAnsi="Palatino Linotype" w:cs="Times New Roman"/>
          <w:b/>
          <w:sz w:val="24"/>
          <w:szCs w:val="24"/>
          <w:lang w:val="es-ES_tradnl" w:eastAsia="es-ES"/>
        </w:rPr>
      </w:pPr>
    </w:p>
    <w:p w:rsidR="00374179" w:rsidRPr="00C76E3F" w:rsidRDefault="00CA10C1" w:rsidP="00C76E3F">
      <w:pPr>
        <w:pStyle w:val="Prrafodelista"/>
        <w:numPr>
          <w:ilvl w:val="0"/>
          <w:numId w:val="2"/>
        </w:numPr>
        <w:tabs>
          <w:tab w:val="left" w:pos="0"/>
        </w:tabs>
        <w:spacing w:after="0" w:line="360" w:lineRule="auto"/>
        <w:ind w:left="0" w:firstLine="0"/>
        <w:jc w:val="both"/>
        <w:rPr>
          <w:rFonts w:ascii="Palatino Linotype" w:eastAsia="MS Mincho" w:hAnsi="Palatino Linotype" w:cs="Arial"/>
          <w:i/>
          <w:sz w:val="24"/>
          <w:szCs w:val="24"/>
          <w:lang w:eastAsia="es-ES"/>
        </w:rPr>
      </w:pPr>
      <w:r w:rsidRPr="00C76E3F">
        <w:rPr>
          <w:rFonts w:ascii="Palatino Linotype" w:hAnsi="Palatino Linotype" w:cs="Arial"/>
          <w:sz w:val="24"/>
          <w:szCs w:val="24"/>
        </w:rPr>
        <w:t xml:space="preserve">Derivado del Planteamiento de la Litis, </w:t>
      </w:r>
      <w:r w:rsidR="006B56C3" w:rsidRPr="00C76E3F">
        <w:rPr>
          <w:rFonts w:ascii="Palatino Linotype" w:hAnsi="Palatino Linotype" w:cs="Arial"/>
          <w:sz w:val="24"/>
          <w:szCs w:val="24"/>
        </w:rPr>
        <w:t>se procede a analizar</w:t>
      </w:r>
      <w:r w:rsidRPr="00C76E3F">
        <w:rPr>
          <w:rFonts w:ascii="Palatino Linotype" w:hAnsi="Palatino Linotype" w:cs="Arial"/>
          <w:sz w:val="24"/>
          <w:szCs w:val="24"/>
        </w:rPr>
        <w:t xml:space="preserve"> el contenido íntegro de las actuaciones que obra</w:t>
      </w:r>
      <w:r w:rsidR="006B56C3" w:rsidRPr="00C76E3F">
        <w:rPr>
          <w:rFonts w:ascii="Palatino Linotype" w:hAnsi="Palatino Linotype" w:cs="Arial"/>
          <w:sz w:val="24"/>
          <w:szCs w:val="24"/>
        </w:rPr>
        <w:t xml:space="preserve">n en el expediente electrónico y con ello, este </w:t>
      </w:r>
      <w:r w:rsidRPr="00C76E3F">
        <w:rPr>
          <w:rFonts w:ascii="Palatino Linotype" w:hAnsi="Palatino Linotype" w:cs="Arial"/>
          <w:sz w:val="24"/>
          <w:szCs w:val="24"/>
        </w:rPr>
        <w:t>Órgano Garante dicte la resolución correspondiente, tomando en consideración los elementos aportados por las partes y apegándose en todo momento al principio de máxima publicidad</w:t>
      </w:r>
      <w:r w:rsidR="006B56C3" w:rsidRPr="00C76E3F">
        <w:rPr>
          <w:rFonts w:ascii="Palatino Linotype" w:hAnsi="Palatino Linotype" w:cs="Arial"/>
          <w:sz w:val="24"/>
          <w:szCs w:val="24"/>
        </w:rPr>
        <w:t xml:space="preserve">, de </w:t>
      </w:r>
      <w:r w:rsidRPr="00C76E3F">
        <w:rPr>
          <w:rFonts w:ascii="Palatino Linotype" w:hAnsi="Palatino Linotype" w:cs="Arial"/>
          <w:sz w:val="24"/>
          <w:szCs w:val="24"/>
        </w:rPr>
        <w:t xml:space="preserve">acuerdo </w:t>
      </w:r>
      <w:r w:rsidR="006B56C3" w:rsidRPr="00C76E3F">
        <w:rPr>
          <w:rFonts w:ascii="Palatino Linotype" w:hAnsi="Palatino Linotype" w:cs="Arial"/>
          <w:sz w:val="24"/>
          <w:szCs w:val="24"/>
        </w:rPr>
        <w:t>con</w:t>
      </w:r>
      <w:r w:rsidRPr="00C76E3F">
        <w:rPr>
          <w:rFonts w:ascii="Palatino Linotype" w:hAnsi="Palatino Linotype" w:cs="Arial"/>
          <w:sz w:val="24"/>
          <w:szCs w:val="24"/>
        </w:rPr>
        <w:t xml:space="preserve"> lo establecido en el artículo 8 de la </w:t>
      </w:r>
      <w:r w:rsidRPr="00C76E3F">
        <w:rPr>
          <w:rFonts w:ascii="Palatino Linotype" w:eastAsia="Calibri" w:hAnsi="Palatino Linotype" w:cs="Arial"/>
          <w:sz w:val="24"/>
          <w:szCs w:val="24"/>
          <w:lang w:val="es-ES"/>
        </w:rPr>
        <w:t>Ley de Transparencia y Acceso a la Información Pública del Estado de México y Municipios</w:t>
      </w:r>
      <w:r w:rsidRPr="00C76E3F">
        <w:rPr>
          <w:rFonts w:ascii="Palatino Linotype" w:eastAsia="Times New Roman" w:hAnsi="Palatino Linotype" w:cs="Arial"/>
          <w:sz w:val="24"/>
          <w:szCs w:val="24"/>
          <w:lang w:val="es-ES" w:eastAsia="es-MX"/>
        </w:rPr>
        <w:t>.</w:t>
      </w:r>
    </w:p>
    <w:p w:rsidR="001D4561" w:rsidRPr="00C76E3F" w:rsidRDefault="001D4561" w:rsidP="00C76E3F">
      <w:pPr>
        <w:pStyle w:val="Prrafodelista"/>
        <w:tabs>
          <w:tab w:val="left" w:pos="0"/>
        </w:tabs>
        <w:spacing w:after="0" w:line="360" w:lineRule="auto"/>
        <w:ind w:left="0"/>
        <w:jc w:val="both"/>
        <w:rPr>
          <w:rFonts w:ascii="Palatino Linotype" w:eastAsia="MS Mincho" w:hAnsi="Palatino Linotype" w:cs="Arial"/>
          <w:i/>
          <w:sz w:val="24"/>
          <w:szCs w:val="24"/>
          <w:lang w:eastAsia="es-ES"/>
        </w:rPr>
      </w:pPr>
    </w:p>
    <w:p w:rsidR="00374179" w:rsidRPr="00C76E3F" w:rsidRDefault="00374179" w:rsidP="00C76E3F">
      <w:pPr>
        <w:numPr>
          <w:ilvl w:val="0"/>
          <w:numId w:val="2"/>
        </w:numPr>
        <w:tabs>
          <w:tab w:val="left" w:pos="0"/>
        </w:tabs>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C76E3F">
        <w:rPr>
          <w:rFonts w:ascii="Palatino Linotype" w:eastAsia="MS Mincho" w:hAnsi="Palatino Linotype" w:cs="Times New Roman"/>
          <w:sz w:val="24"/>
          <w:szCs w:val="24"/>
          <w:lang w:val="es-ES_tradnl" w:eastAsia="es-ES"/>
        </w:rPr>
        <w:t xml:space="preserve">El Derecho de Acceso a la Información Pública es un Derecho Humano reconocido en el Pacto de Derechos Civiles y Políticos en su artículo 19.2; en la Convención Americana sobre Derechos Humanos en su </w:t>
      </w:r>
      <w:r w:rsidRPr="00C76E3F">
        <w:rPr>
          <w:rFonts w:ascii="Palatino Linotype" w:eastAsia="MS Mincho" w:hAnsi="Palatino Linotype" w:cstheme="majorBidi"/>
          <w:sz w:val="24"/>
          <w:szCs w:val="24"/>
          <w:lang w:val="es-ES_tradnl" w:eastAsia="es-ES"/>
        </w:rPr>
        <w:t xml:space="preserve">artículo 13.1; en el artículo sexto de la Constitución Política de los Estados Unidos Mexicanos y en el artículo quinto de la Particular del Estado de México. </w:t>
      </w:r>
    </w:p>
    <w:p w:rsidR="00B43D3A" w:rsidRPr="00C76E3F" w:rsidRDefault="00B43D3A" w:rsidP="00C76E3F">
      <w:pPr>
        <w:tabs>
          <w:tab w:val="left" w:pos="0"/>
        </w:tabs>
        <w:spacing w:after="0" w:line="360" w:lineRule="auto"/>
        <w:ind w:right="49"/>
        <w:contextualSpacing/>
        <w:jc w:val="both"/>
        <w:rPr>
          <w:rFonts w:ascii="Palatino Linotype" w:eastAsia="MS Mincho" w:hAnsi="Palatino Linotype" w:cstheme="majorBidi"/>
          <w:i/>
          <w:sz w:val="24"/>
          <w:szCs w:val="24"/>
          <w:lang w:val="es-ES" w:eastAsia="es-ES"/>
        </w:rPr>
      </w:pPr>
    </w:p>
    <w:p w:rsidR="00A474D9" w:rsidRPr="00C76E3F" w:rsidRDefault="00A474D9" w:rsidP="00C76E3F">
      <w:pPr>
        <w:numPr>
          <w:ilvl w:val="0"/>
          <w:numId w:val="2"/>
        </w:numPr>
        <w:tabs>
          <w:tab w:val="left" w:pos="0"/>
        </w:tabs>
        <w:spacing w:after="0" w:line="360" w:lineRule="auto"/>
        <w:ind w:left="0" w:right="49" w:firstLine="0"/>
        <w:contextualSpacing/>
        <w:jc w:val="both"/>
        <w:rPr>
          <w:rFonts w:ascii="Palatino Linotype" w:eastAsia="MS Mincho" w:hAnsi="Palatino Linotype" w:cstheme="majorBidi"/>
          <w:i/>
          <w:sz w:val="24"/>
          <w:szCs w:val="24"/>
          <w:lang w:eastAsia="es-ES"/>
        </w:rPr>
      </w:pPr>
      <w:r w:rsidRPr="00C76E3F">
        <w:rPr>
          <w:rFonts w:ascii="Palatino Linotype" w:eastAsia="MS Mincho" w:hAnsi="Palatino Linotype" w:cstheme="majorBidi"/>
          <w:sz w:val="24"/>
          <w:szCs w:val="24"/>
          <w:lang w:val="es-ES_tradnl" w:eastAsia="es-ES"/>
        </w:rPr>
        <w:t xml:space="preserve">Luego entonces, el acceso a la información pública es el derecho humano por medio del cual se puede solicitar información pública que </w:t>
      </w:r>
      <w:r w:rsidRPr="00C76E3F">
        <w:rPr>
          <w:rFonts w:ascii="Palatino Linotype" w:eastAsia="MS Mincho" w:hAnsi="Palatino Linotype" w:cstheme="majorBidi"/>
          <w:i/>
          <w:sz w:val="24"/>
          <w:szCs w:val="24"/>
          <w:lang w:val="es-ES_tradnl" w:eastAsia="es-ES"/>
        </w:rPr>
        <w:t>generen, administren o posean las autoridades</w:t>
      </w:r>
      <w:r w:rsidRPr="00C76E3F">
        <w:rPr>
          <w:rFonts w:ascii="Palatino Linotype" w:eastAsia="MS Mincho" w:hAnsi="Palatino Linotype" w:cstheme="majorBidi"/>
          <w:sz w:val="24"/>
          <w:szCs w:val="24"/>
          <w:lang w:val="es-ES_tradnl" w:eastAsia="es-ES"/>
        </w:rPr>
        <w:t>, quienes están obligados a documentar todo acto que derive sus facultades, atribuciones y competencias, siempre prevaleciendo el principio de máxima publicidad.</w:t>
      </w:r>
    </w:p>
    <w:p w:rsidR="00A474D9" w:rsidRPr="00C76E3F" w:rsidRDefault="00A474D9" w:rsidP="00C76E3F">
      <w:pPr>
        <w:tabs>
          <w:tab w:val="left" w:pos="0"/>
        </w:tabs>
        <w:spacing w:after="0" w:line="360" w:lineRule="auto"/>
        <w:ind w:right="49"/>
        <w:contextualSpacing/>
        <w:jc w:val="both"/>
        <w:rPr>
          <w:rFonts w:ascii="Palatino Linotype" w:eastAsia="MS Mincho" w:hAnsi="Palatino Linotype" w:cstheme="majorBidi"/>
          <w:i/>
          <w:sz w:val="24"/>
          <w:szCs w:val="24"/>
          <w:lang w:eastAsia="es-ES"/>
        </w:rPr>
      </w:pPr>
    </w:p>
    <w:p w:rsidR="00374179" w:rsidRPr="00C76E3F" w:rsidRDefault="00A474D9" w:rsidP="00C76E3F">
      <w:pPr>
        <w:numPr>
          <w:ilvl w:val="0"/>
          <w:numId w:val="2"/>
        </w:numPr>
        <w:tabs>
          <w:tab w:val="left" w:pos="0"/>
        </w:tabs>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C76E3F">
        <w:rPr>
          <w:rFonts w:ascii="Palatino Linotype" w:eastAsia="MS Mincho" w:hAnsi="Palatino Linotype" w:cs="Times New Roman"/>
          <w:sz w:val="24"/>
          <w:szCs w:val="24"/>
          <w:lang w:val="es-ES_tradnl" w:eastAsia="es-ES"/>
        </w:rPr>
        <w:t>En términos generales, la Ley de Transparencia establece como uno de sus objetivos</w:t>
      </w:r>
      <w:r w:rsidR="00AB0F10" w:rsidRPr="00C76E3F">
        <w:rPr>
          <w:rFonts w:ascii="Palatino Linotype" w:eastAsia="MS Mincho" w:hAnsi="Palatino Linotype" w:cs="Times New Roman"/>
          <w:sz w:val="24"/>
          <w:szCs w:val="24"/>
          <w:lang w:val="es-ES_tradnl" w:eastAsia="es-ES"/>
        </w:rPr>
        <w:t xml:space="preserve"> es</w:t>
      </w:r>
      <w:r w:rsidRPr="00C76E3F">
        <w:rPr>
          <w:rFonts w:ascii="Palatino Linotype" w:eastAsia="MS Mincho" w:hAnsi="Palatino Linotype" w:cs="Times New Roman"/>
          <w:sz w:val="24"/>
          <w:szCs w:val="24"/>
          <w:lang w:val="es-ES_tradnl" w:eastAsia="es-ES"/>
        </w:rPr>
        <w:t xml:space="preserve">; garantizar a toda persona el Derecho de Acceso a la Información Pública, mediante procedimientos sencillos, expeditos, oportunos y gratuitos, con la finalidad de mejorar los mecanismos que trasparenten la gestión pública, y promover la mejor toma de decisiones por parte de las autoridades, siendo la difusión de la información en poder de los </w:t>
      </w:r>
      <w:r w:rsidRPr="00C76E3F">
        <w:rPr>
          <w:rFonts w:ascii="Palatino Linotype" w:eastAsia="MS Mincho" w:hAnsi="Palatino Linotype" w:cs="Times New Roman"/>
          <w:b/>
          <w:sz w:val="24"/>
          <w:szCs w:val="24"/>
          <w:lang w:val="es-ES_tradnl" w:eastAsia="es-ES"/>
        </w:rPr>
        <w:t>Sujetos Obligado</w:t>
      </w:r>
      <w:r w:rsidRPr="00C76E3F">
        <w:rPr>
          <w:rFonts w:ascii="Palatino Linotype" w:eastAsia="MS Mincho" w:hAnsi="Palatino Linotype" w:cs="Times New Roman"/>
          <w:sz w:val="24"/>
          <w:szCs w:val="24"/>
          <w:lang w:val="es-ES_tradnl" w:eastAsia="es-ES"/>
        </w:rPr>
        <w:t xml:space="preserve"> la que contribuirá al logro de </w:t>
      </w:r>
      <w:r w:rsidR="008E5CE2" w:rsidRPr="00C76E3F">
        <w:rPr>
          <w:rFonts w:ascii="Palatino Linotype" w:eastAsia="MS Mincho" w:hAnsi="Palatino Linotype" w:cs="Times New Roman"/>
          <w:sz w:val="24"/>
          <w:szCs w:val="24"/>
          <w:lang w:val="es-ES_tradnl" w:eastAsia="es-ES"/>
        </w:rPr>
        <w:t>este</w:t>
      </w:r>
      <w:r w:rsidRPr="00C76E3F">
        <w:rPr>
          <w:rFonts w:ascii="Palatino Linotype" w:eastAsia="MS Mincho" w:hAnsi="Palatino Linotype" w:cs="Times New Roman"/>
          <w:sz w:val="24"/>
          <w:szCs w:val="24"/>
          <w:lang w:val="es-ES_tradnl" w:eastAsia="es-ES"/>
        </w:rPr>
        <w:t xml:space="preserve"> fin. </w:t>
      </w:r>
    </w:p>
    <w:p w:rsidR="001D4561" w:rsidRPr="00C76E3F" w:rsidRDefault="001D4561" w:rsidP="00C76E3F">
      <w:pPr>
        <w:tabs>
          <w:tab w:val="left" w:pos="0"/>
        </w:tabs>
        <w:spacing w:after="0" w:line="360" w:lineRule="auto"/>
        <w:ind w:right="49"/>
        <w:contextualSpacing/>
        <w:jc w:val="both"/>
        <w:rPr>
          <w:rFonts w:ascii="Palatino Linotype" w:eastAsia="MS Mincho" w:hAnsi="Palatino Linotype" w:cs="Times New Roman"/>
          <w:sz w:val="24"/>
          <w:szCs w:val="24"/>
          <w:lang w:val="es-ES_tradnl" w:eastAsia="es-ES"/>
        </w:rPr>
      </w:pPr>
    </w:p>
    <w:p w:rsidR="00F24DC4" w:rsidRPr="00C76E3F" w:rsidRDefault="0041451D" w:rsidP="00C76E3F">
      <w:pPr>
        <w:pStyle w:val="Prrafodelista"/>
        <w:keepNext/>
        <w:keepLines/>
        <w:numPr>
          <w:ilvl w:val="0"/>
          <w:numId w:val="5"/>
        </w:numPr>
        <w:tabs>
          <w:tab w:val="left" w:pos="0"/>
        </w:tabs>
        <w:spacing w:after="0" w:line="360" w:lineRule="auto"/>
        <w:ind w:left="426"/>
        <w:outlineLvl w:val="0"/>
        <w:rPr>
          <w:rFonts w:ascii="Palatino Linotype" w:eastAsia="MS Gothic" w:hAnsi="Palatino Linotype" w:cs="Times New Roman"/>
          <w:b/>
          <w:sz w:val="24"/>
          <w:szCs w:val="24"/>
        </w:rPr>
      </w:pPr>
      <w:bookmarkStart w:id="29" w:name="_Toc15587419"/>
      <w:r w:rsidRPr="00C76E3F">
        <w:rPr>
          <w:rFonts w:ascii="Palatino Linotype" w:eastAsia="MS Gothic" w:hAnsi="Palatino Linotype" w:cs="Times New Roman"/>
          <w:b/>
          <w:sz w:val="24"/>
          <w:szCs w:val="24"/>
        </w:rPr>
        <w:t xml:space="preserve">De la </w:t>
      </w:r>
      <w:r w:rsidR="00F24DC4" w:rsidRPr="00C76E3F">
        <w:rPr>
          <w:rFonts w:ascii="Palatino Linotype" w:eastAsia="MS Gothic" w:hAnsi="Palatino Linotype" w:cs="Times New Roman"/>
          <w:b/>
          <w:sz w:val="24"/>
          <w:szCs w:val="24"/>
        </w:rPr>
        <w:t>informació</w:t>
      </w:r>
      <w:r w:rsidR="004E2C4F" w:rsidRPr="00C76E3F">
        <w:rPr>
          <w:rFonts w:ascii="Palatino Linotype" w:eastAsia="MS Gothic" w:hAnsi="Palatino Linotype" w:cs="Times New Roman"/>
          <w:b/>
          <w:sz w:val="24"/>
          <w:szCs w:val="24"/>
        </w:rPr>
        <w:t xml:space="preserve">n solicitada por el particular y </w:t>
      </w:r>
      <w:r w:rsidR="00C2757B" w:rsidRPr="00C76E3F">
        <w:rPr>
          <w:rFonts w:ascii="Palatino Linotype" w:eastAsia="MS Gothic" w:hAnsi="Palatino Linotype" w:cs="Times New Roman"/>
          <w:b/>
          <w:sz w:val="24"/>
          <w:szCs w:val="24"/>
        </w:rPr>
        <w:t xml:space="preserve">de </w:t>
      </w:r>
      <w:r w:rsidR="004E2C4F" w:rsidRPr="00C76E3F">
        <w:rPr>
          <w:rFonts w:ascii="Palatino Linotype" w:eastAsia="MS Gothic" w:hAnsi="Palatino Linotype" w:cs="Times New Roman"/>
          <w:b/>
          <w:sz w:val="24"/>
          <w:szCs w:val="24"/>
        </w:rPr>
        <w:t>su suplencia.</w:t>
      </w:r>
      <w:bookmarkEnd w:id="29"/>
      <w:r w:rsidR="004E2C4F" w:rsidRPr="00C76E3F">
        <w:rPr>
          <w:rFonts w:ascii="Palatino Linotype" w:eastAsia="MS Gothic" w:hAnsi="Palatino Linotype" w:cs="Times New Roman"/>
          <w:b/>
          <w:sz w:val="24"/>
          <w:szCs w:val="24"/>
        </w:rPr>
        <w:t xml:space="preserve">  </w:t>
      </w:r>
    </w:p>
    <w:p w:rsidR="00F24DC4" w:rsidRPr="00C76E3F" w:rsidRDefault="00F24DC4" w:rsidP="00C76E3F">
      <w:pPr>
        <w:spacing w:after="0" w:line="360" w:lineRule="auto"/>
        <w:ind w:right="49"/>
        <w:contextualSpacing/>
        <w:jc w:val="both"/>
        <w:rPr>
          <w:rFonts w:ascii="Palatino Linotype" w:eastAsia="MS Mincho" w:hAnsi="Palatino Linotype" w:cs="Times New Roman"/>
          <w:sz w:val="24"/>
          <w:szCs w:val="24"/>
          <w:lang w:val="es-ES_tradnl" w:eastAsia="es-ES"/>
        </w:rPr>
      </w:pPr>
    </w:p>
    <w:p w:rsidR="00F24DC4" w:rsidRPr="00C76E3F" w:rsidRDefault="00F24DC4" w:rsidP="00C76E3F">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C76E3F">
        <w:rPr>
          <w:rFonts w:ascii="Palatino Linotype" w:eastAsia="MS Mincho" w:hAnsi="Palatino Linotype" w:cs="Times New Roman"/>
          <w:sz w:val="24"/>
          <w:szCs w:val="24"/>
          <w:lang w:val="es-ES_tradnl" w:eastAsia="es-ES"/>
        </w:rPr>
        <w:t xml:space="preserve">Para proceder al análisis del presente asunto, es necesario recapitular que el particular requirió al </w:t>
      </w:r>
      <w:r w:rsidR="008E5CE2" w:rsidRPr="00C76E3F">
        <w:rPr>
          <w:rFonts w:ascii="Palatino Linotype" w:eastAsia="MS Mincho" w:hAnsi="Palatino Linotype" w:cs="Times New Roman"/>
          <w:b/>
          <w:sz w:val="24"/>
          <w:szCs w:val="24"/>
          <w:lang w:val="es-ES_tradnl" w:eastAsia="es-ES"/>
        </w:rPr>
        <w:t>Sujeto Obligado</w:t>
      </w:r>
      <w:r w:rsidRPr="00C76E3F">
        <w:rPr>
          <w:rFonts w:ascii="Palatino Linotype" w:eastAsia="MS Mincho" w:hAnsi="Palatino Linotype" w:cs="Times New Roman"/>
          <w:sz w:val="24"/>
          <w:szCs w:val="24"/>
          <w:lang w:val="es-ES_tradnl" w:eastAsia="es-ES"/>
        </w:rPr>
        <w:t xml:space="preserve"> la información relativa a:</w:t>
      </w:r>
    </w:p>
    <w:p w:rsidR="004E2C4F" w:rsidRPr="00C76E3F" w:rsidRDefault="004E2C4F" w:rsidP="00C76E3F">
      <w:pPr>
        <w:spacing w:after="0" w:line="360" w:lineRule="auto"/>
        <w:ind w:left="567" w:right="616"/>
        <w:jc w:val="both"/>
        <w:rPr>
          <w:rFonts w:ascii="Palatino Linotype" w:hAnsi="Palatino Linotype"/>
          <w:b/>
          <w:sz w:val="24"/>
          <w:szCs w:val="24"/>
        </w:rPr>
      </w:pPr>
    </w:p>
    <w:p w:rsidR="008E5CE2" w:rsidRPr="00C76E3F" w:rsidRDefault="008E5CE2" w:rsidP="00C76E3F">
      <w:pPr>
        <w:pStyle w:val="Prrafodelista"/>
        <w:numPr>
          <w:ilvl w:val="0"/>
          <w:numId w:val="31"/>
        </w:numPr>
        <w:spacing w:after="0" w:line="360" w:lineRule="auto"/>
        <w:ind w:left="567" w:right="616" w:firstLine="0"/>
        <w:jc w:val="both"/>
        <w:rPr>
          <w:rFonts w:ascii="Palatino Linotype" w:hAnsi="Palatino Linotype"/>
          <w:sz w:val="24"/>
          <w:szCs w:val="24"/>
        </w:rPr>
      </w:pPr>
      <w:bookmarkStart w:id="30" w:name="_Hlk15561103"/>
      <w:r w:rsidRPr="00C76E3F">
        <w:rPr>
          <w:rFonts w:ascii="Palatino Linotype" w:hAnsi="Palatino Linotype"/>
          <w:sz w:val="24"/>
          <w:szCs w:val="24"/>
        </w:rPr>
        <w:t>Recibos de nómina de l</w:t>
      </w:r>
      <w:r w:rsidR="00AC7EB9" w:rsidRPr="00C76E3F">
        <w:rPr>
          <w:rFonts w:ascii="Palatino Linotype" w:hAnsi="Palatino Linotype"/>
          <w:sz w:val="24"/>
          <w:szCs w:val="24"/>
        </w:rPr>
        <w:t>os mandos medios y superiores de la</w:t>
      </w:r>
      <w:r w:rsidRPr="00C76E3F">
        <w:rPr>
          <w:rFonts w:ascii="Palatino Linotype" w:hAnsi="Palatino Linotype"/>
          <w:sz w:val="24"/>
          <w:szCs w:val="24"/>
        </w:rPr>
        <w:t xml:space="preserve"> primera quincena de enero a la primera quincena de abril </w:t>
      </w:r>
      <w:r w:rsidR="00AC7EB9" w:rsidRPr="00C76E3F">
        <w:rPr>
          <w:rFonts w:ascii="Palatino Linotype" w:hAnsi="Palatino Linotype"/>
          <w:sz w:val="24"/>
          <w:szCs w:val="24"/>
        </w:rPr>
        <w:t xml:space="preserve">del año 2019. </w:t>
      </w:r>
    </w:p>
    <w:p w:rsidR="00AC7EB9" w:rsidRPr="00C76E3F" w:rsidRDefault="00AC7EB9" w:rsidP="00C76E3F">
      <w:pPr>
        <w:pStyle w:val="Prrafodelista"/>
        <w:spacing w:after="0" w:line="360" w:lineRule="auto"/>
        <w:ind w:left="567" w:right="616"/>
        <w:jc w:val="both"/>
        <w:rPr>
          <w:rFonts w:ascii="Palatino Linotype" w:hAnsi="Palatino Linotype"/>
          <w:sz w:val="24"/>
          <w:szCs w:val="24"/>
        </w:rPr>
      </w:pPr>
    </w:p>
    <w:p w:rsidR="008E5CE2" w:rsidRPr="00C76E3F" w:rsidRDefault="008E5CE2" w:rsidP="00C76E3F">
      <w:pPr>
        <w:pStyle w:val="Prrafodelista"/>
        <w:numPr>
          <w:ilvl w:val="0"/>
          <w:numId w:val="31"/>
        </w:numPr>
        <w:spacing w:after="0" w:line="360" w:lineRule="auto"/>
        <w:ind w:left="567" w:right="616" w:firstLine="0"/>
        <w:jc w:val="both"/>
        <w:rPr>
          <w:rFonts w:ascii="Palatino Linotype" w:hAnsi="Palatino Linotype"/>
          <w:sz w:val="24"/>
          <w:szCs w:val="24"/>
        </w:rPr>
      </w:pPr>
      <w:r w:rsidRPr="00C76E3F">
        <w:rPr>
          <w:rFonts w:ascii="Palatino Linotype" w:hAnsi="Palatino Linotype"/>
          <w:sz w:val="24"/>
          <w:szCs w:val="24"/>
        </w:rPr>
        <w:t xml:space="preserve">Tabulador de </w:t>
      </w:r>
      <w:r w:rsidR="00AC7EB9" w:rsidRPr="00C76E3F">
        <w:rPr>
          <w:rFonts w:ascii="Palatino Linotype" w:hAnsi="Palatino Linotype"/>
          <w:sz w:val="24"/>
          <w:szCs w:val="24"/>
        </w:rPr>
        <w:t>Sueldos del año 2019</w:t>
      </w:r>
    </w:p>
    <w:p w:rsidR="00AC7EB9" w:rsidRPr="00C76E3F" w:rsidRDefault="00AC7EB9" w:rsidP="00C76E3F">
      <w:pPr>
        <w:pStyle w:val="Prrafodelista"/>
        <w:spacing w:line="360" w:lineRule="auto"/>
        <w:rPr>
          <w:rFonts w:ascii="Palatino Linotype" w:hAnsi="Palatino Linotype"/>
          <w:sz w:val="24"/>
          <w:szCs w:val="24"/>
        </w:rPr>
      </w:pPr>
    </w:p>
    <w:p w:rsidR="00AC7EB9" w:rsidRPr="00C76E3F" w:rsidRDefault="00AC7EB9" w:rsidP="00C76E3F">
      <w:pPr>
        <w:pStyle w:val="Prrafodelista"/>
        <w:spacing w:after="0" w:line="360" w:lineRule="auto"/>
        <w:ind w:left="567" w:right="616"/>
        <w:jc w:val="both"/>
        <w:rPr>
          <w:rFonts w:ascii="Palatino Linotype" w:hAnsi="Palatino Linotype"/>
          <w:sz w:val="24"/>
          <w:szCs w:val="24"/>
        </w:rPr>
      </w:pPr>
    </w:p>
    <w:p w:rsidR="008E5CE2" w:rsidRPr="00C76E3F" w:rsidRDefault="008E5CE2" w:rsidP="00C76E3F">
      <w:pPr>
        <w:pStyle w:val="Prrafodelista"/>
        <w:numPr>
          <w:ilvl w:val="0"/>
          <w:numId w:val="31"/>
        </w:numPr>
        <w:spacing w:after="0" w:line="360" w:lineRule="auto"/>
        <w:ind w:left="567" w:right="616" w:firstLine="0"/>
        <w:jc w:val="both"/>
        <w:rPr>
          <w:rFonts w:ascii="Palatino Linotype" w:hAnsi="Palatino Linotype"/>
          <w:sz w:val="24"/>
          <w:szCs w:val="24"/>
        </w:rPr>
      </w:pPr>
      <w:r w:rsidRPr="00C76E3F">
        <w:rPr>
          <w:rFonts w:ascii="Palatino Linotype" w:hAnsi="Palatino Linotype"/>
          <w:sz w:val="24"/>
          <w:szCs w:val="24"/>
        </w:rPr>
        <w:t>Organigrama</w:t>
      </w:r>
      <w:r w:rsidR="00AC7EB9" w:rsidRPr="00C76E3F">
        <w:rPr>
          <w:rFonts w:ascii="Palatino Linotype" w:hAnsi="Palatino Linotype"/>
          <w:sz w:val="24"/>
          <w:szCs w:val="24"/>
        </w:rPr>
        <w:t xml:space="preserve"> del </w:t>
      </w:r>
      <w:r w:rsidR="00AC7EB9" w:rsidRPr="00C76E3F">
        <w:rPr>
          <w:rFonts w:ascii="Palatino Linotype" w:hAnsi="Palatino Linotype"/>
          <w:b/>
          <w:bCs/>
          <w:sz w:val="24"/>
          <w:szCs w:val="24"/>
        </w:rPr>
        <w:t>Sujeto Obligado</w:t>
      </w:r>
      <w:r w:rsidR="00AC7EB9" w:rsidRPr="00C76E3F">
        <w:rPr>
          <w:rFonts w:ascii="Palatino Linotype" w:hAnsi="Palatino Linotype"/>
          <w:sz w:val="24"/>
          <w:szCs w:val="24"/>
        </w:rPr>
        <w:t>.</w:t>
      </w:r>
    </w:p>
    <w:p w:rsidR="00AC7EB9" w:rsidRPr="00C76E3F" w:rsidRDefault="00AC7EB9" w:rsidP="00C76E3F">
      <w:pPr>
        <w:pStyle w:val="Prrafodelista"/>
        <w:spacing w:after="0" w:line="360" w:lineRule="auto"/>
        <w:ind w:left="567" w:right="616"/>
        <w:jc w:val="both"/>
        <w:rPr>
          <w:rFonts w:ascii="Palatino Linotype" w:hAnsi="Palatino Linotype"/>
          <w:sz w:val="24"/>
          <w:szCs w:val="24"/>
        </w:rPr>
      </w:pPr>
    </w:p>
    <w:p w:rsidR="008E5CE2" w:rsidRPr="00C76E3F" w:rsidRDefault="008E5CE2" w:rsidP="00C76E3F">
      <w:pPr>
        <w:pStyle w:val="Prrafodelista"/>
        <w:numPr>
          <w:ilvl w:val="0"/>
          <w:numId w:val="31"/>
        </w:numPr>
        <w:spacing w:after="0" w:line="360" w:lineRule="auto"/>
        <w:ind w:left="567" w:right="616" w:firstLine="0"/>
        <w:jc w:val="both"/>
        <w:rPr>
          <w:rFonts w:ascii="Palatino Linotype" w:hAnsi="Palatino Linotype"/>
          <w:sz w:val="24"/>
          <w:szCs w:val="24"/>
        </w:rPr>
      </w:pPr>
      <w:r w:rsidRPr="00C76E3F">
        <w:rPr>
          <w:rFonts w:ascii="Palatino Linotype" w:hAnsi="Palatino Linotype"/>
          <w:sz w:val="24"/>
          <w:szCs w:val="24"/>
        </w:rPr>
        <w:t xml:space="preserve">En formato PDF abierto; Nombramientos, Título, Cédula Profesional, </w:t>
      </w:r>
      <w:proofErr w:type="spellStart"/>
      <w:r w:rsidRPr="00C76E3F">
        <w:rPr>
          <w:rFonts w:ascii="Palatino Linotype" w:hAnsi="Palatino Linotype"/>
          <w:sz w:val="24"/>
          <w:szCs w:val="24"/>
        </w:rPr>
        <w:t>Curriculum</w:t>
      </w:r>
      <w:proofErr w:type="spellEnd"/>
      <w:r w:rsidRPr="00C76E3F">
        <w:rPr>
          <w:rFonts w:ascii="Palatino Linotype" w:hAnsi="Palatino Linotype"/>
          <w:sz w:val="24"/>
          <w:szCs w:val="24"/>
        </w:rPr>
        <w:t xml:space="preserve">, Certificado de antecedentes no penales y Constancia de Inhabilitación de los mandos medios y superiores 2019.  </w:t>
      </w:r>
    </w:p>
    <w:p w:rsidR="00AC7EB9" w:rsidRPr="00C76E3F" w:rsidRDefault="00AC7EB9" w:rsidP="00C76E3F">
      <w:pPr>
        <w:spacing w:after="0" w:line="360" w:lineRule="auto"/>
        <w:ind w:right="616"/>
        <w:jc w:val="both"/>
        <w:rPr>
          <w:rFonts w:ascii="Palatino Linotype" w:hAnsi="Palatino Linotype"/>
          <w:sz w:val="24"/>
          <w:szCs w:val="24"/>
        </w:rPr>
      </w:pPr>
    </w:p>
    <w:p w:rsidR="008E5CE2" w:rsidRPr="00C76E3F" w:rsidRDefault="008E5CE2" w:rsidP="00C76E3F">
      <w:pPr>
        <w:pStyle w:val="Prrafodelista"/>
        <w:numPr>
          <w:ilvl w:val="0"/>
          <w:numId w:val="31"/>
        </w:numPr>
        <w:spacing w:after="0" w:line="360" w:lineRule="auto"/>
        <w:ind w:left="567" w:right="616" w:firstLine="0"/>
        <w:jc w:val="both"/>
        <w:rPr>
          <w:rFonts w:ascii="Palatino Linotype" w:hAnsi="Palatino Linotype"/>
          <w:sz w:val="24"/>
          <w:szCs w:val="24"/>
        </w:rPr>
      </w:pPr>
      <w:r w:rsidRPr="00C76E3F">
        <w:rPr>
          <w:rFonts w:ascii="Palatino Linotype" w:hAnsi="Palatino Linotype"/>
          <w:sz w:val="24"/>
          <w:szCs w:val="24"/>
        </w:rPr>
        <w:t xml:space="preserve">Determinaciones preliminares de la plataforma prisma de la primera quincena de enero a la primera quincena de abril 2019 en formato Excel abierto. </w:t>
      </w:r>
    </w:p>
    <w:bookmarkEnd w:id="30"/>
    <w:p w:rsidR="00FF7E3A" w:rsidRPr="00C76E3F" w:rsidRDefault="00FF7E3A" w:rsidP="00C76E3F">
      <w:pPr>
        <w:pStyle w:val="Prrafodelista"/>
        <w:spacing w:after="0" w:line="360" w:lineRule="auto"/>
        <w:ind w:left="360"/>
        <w:jc w:val="both"/>
        <w:rPr>
          <w:rFonts w:ascii="Palatino Linotype" w:hAnsi="Palatino Linotype"/>
          <w:b/>
          <w:sz w:val="24"/>
          <w:szCs w:val="24"/>
        </w:rPr>
      </w:pPr>
    </w:p>
    <w:p w:rsidR="00FF7E3A" w:rsidRPr="00C76E3F" w:rsidRDefault="00FF7E3A" w:rsidP="00C76E3F">
      <w:pPr>
        <w:pStyle w:val="Prrafodelista"/>
        <w:numPr>
          <w:ilvl w:val="0"/>
          <w:numId w:val="2"/>
        </w:numPr>
        <w:spacing w:after="0" w:line="360" w:lineRule="auto"/>
        <w:ind w:left="0" w:firstLine="0"/>
        <w:jc w:val="both"/>
        <w:rPr>
          <w:rFonts w:ascii="Palatino Linotype" w:hAnsi="Palatino Linotype"/>
          <w:b/>
          <w:sz w:val="24"/>
          <w:szCs w:val="24"/>
        </w:rPr>
      </w:pPr>
      <w:r w:rsidRPr="00C76E3F">
        <w:rPr>
          <w:rFonts w:ascii="Palatino Linotype" w:hAnsi="Palatino Linotype"/>
          <w:sz w:val="24"/>
          <w:szCs w:val="24"/>
        </w:rPr>
        <w:t>Debemos recordar que el ejercicio del derecho de acceso a la información prevé la posibilidad de que los recurrente puedan ejercer su derecho sin necesidad de acudir a un especialista que los represente durante la sustanciación del procedimiento, pues los artículos</w:t>
      </w:r>
      <w:r w:rsidRPr="00C76E3F">
        <w:rPr>
          <w:rFonts w:ascii="Palatino Linotype" w:hAnsi="Palatino Linotype"/>
          <w:b/>
          <w:sz w:val="24"/>
          <w:szCs w:val="24"/>
        </w:rPr>
        <w:t xml:space="preserve"> </w:t>
      </w:r>
      <w:r w:rsidRPr="00C76E3F">
        <w:rPr>
          <w:rFonts w:ascii="Palatino Linotype" w:hAnsi="Palatino Linotype"/>
          <w:sz w:val="24"/>
          <w:szCs w:val="24"/>
          <w:lang w:val="es-ES"/>
        </w:rPr>
        <w:t>152 y 178 de la Ley de Transparencia y Acceso a la Información Pública del Estado de México y Municipios establecen que cualquier persona podrá por sí mismo o a través de un representante formular una solicitud de información e interponer el recurso de revisión respectivamente.</w:t>
      </w:r>
    </w:p>
    <w:p w:rsidR="00FF7E3A" w:rsidRPr="00C76E3F" w:rsidRDefault="00FF7E3A" w:rsidP="00C76E3F">
      <w:pPr>
        <w:pStyle w:val="Prrafodelista"/>
        <w:spacing w:after="0" w:line="360" w:lineRule="auto"/>
        <w:ind w:left="0"/>
        <w:jc w:val="both"/>
        <w:rPr>
          <w:rFonts w:ascii="Palatino Linotype" w:hAnsi="Palatino Linotype"/>
          <w:b/>
          <w:sz w:val="24"/>
          <w:szCs w:val="24"/>
        </w:rPr>
      </w:pPr>
    </w:p>
    <w:p w:rsidR="008E5CE2" w:rsidRPr="00C76E3F" w:rsidRDefault="00FF7E3A" w:rsidP="00C76E3F">
      <w:pPr>
        <w:pStyle w:val="Prrafodelista"/>
        <w:numPr>
          <w:ilvl w:val="0"/>
          <w:numId w:val="2"/>
        </w:numPr>
        <w:autoSpaceDE w:val="0"/>
        <w:autoSpaceDN w:val="0"/>
        <w:adjustRightInd w:val="0"/>
        <w:spacing w:after="0" w:line="360" w:lineRule="auto"/>
        <w:ind w:left="0" w:firstLine="0"/>
        <w:jc w:val="both"/>
        <w:rPr>
          <w:rFonts w:ascii="Palatino Linotype" w:eastAsia="Times New Roman" w:hAnsi="Palatino Linotype" w:cs="Arial"/>
          <w:sz w:val="24"/>
          <w:szCs w:val="24"/>
          <w:lang w:eastAsia="es-MX"/>
        </w:rPr>
      </w:pPr>
      <w:r w:rsidRPr="00C76E3F">
        <w:rPr>
          <w:rFonts w:ascii="Palatino Linotype" w:hAnsi="Palatino Linotype"/>
          <w:sz w:val="24"/>
          <w:szCs w:val="24"/>
          <w:lang w:val="es-ES"/>
        </w:rPr>
        <w:t>Es por ello que, no se tiene certeza de que los particulares realicen sus actuaciones mediante un representante, y, cabe la posibilidad de que los recurrentes no sean expertos en la materia. Entonces, bajo un estricto apego al principio de eficacia y con fundamento en los artículos 13</w:t>
      </w:r>
      <w:r w:rsidRPr="00C76E3F">
        <w:rPr>
          <w:rStyle w:val="Refdenotaalpie"/>
          <w:rFonts w:ascii="Palatino Linotype" w:hAnsi="Palatino Linotype"/>
          <w:sz w:val="24"/>
          <w:szCs w:val="24"/>
          <w:lang w:val="es-ES"/>
        </w:rPr>
        <w:footnoteReference w:id="1"/>
      </w:r>
      <w:r w:rsidRPr="00C76E3F">
        <w:rPr>
          <w:rFonts w:ascii="Palatino Linotype" w:hAnsi="Palatino Linotype"/>
          <w:sz w:val="24"/>
          <w:szCs w:val="24"/>
          <w:lang w:val="es-ES"/>
        </w:rPr>
        <w:t xml:space="preserve"> y 181</w:t>
      </w:r>
      <w:r w:rsidRPr="00C76E3F">
        <w:rPr>
          <w:rStyle w:val="Refdenotaalpie"/>
          <w:rFonts w:ascii="Palatino Linotype" w:hAnsi="Palatino Linotype"/>
          <w:sz w:val="24"/>
          <w:szCs w:val="24"/>
          <w:lang w:val="es-ES"/>
        </w:rPr>
        <w:footnoteReference w:id="2"/>
      </w:r>
      <w:r w:rsidRPr="00C76E3F">
        <w:rPr>
          <w:rFonts w:ascii="Palatino Linotype" w:hAnsi="Palatino Linotype"/>
          <w:sz w:val="24"/>
          <w:szCs w:val="24"/>
          <w:lang w:val="es-ES"/>
        </w:rPr>
        <w:t xml:space="preserve"> penúltimo párrafo de la Ley de Transparencia y Acceso a la Información Pública del Estado de México y Municipios deberá suplir dicha deficiencia a favor del recurrente. </w:t>
      </w:r>
    </w:p>
    <w:p w:rsidR="008E5CE2" w:rsidRPr="00C76E3F" w:rsidRDefault="008E5CE2" w:rsidP="00C76E3F">
      <w:pPr>
        <w:pStyle w:val="Prrafodelista"/>
        <w:spacing w:line="360" w:lineRule="auto"/>
        <w:rPr>
          <w:rFonts w:ascii="Palatino Linotype" w:eastAsia="MS Mincho" w:hAnsi="Palatino Linotype" w:cs="Times New Roman"/>
          <w:sz w:val="24"/>
          <w:szCs w:val="24"/>
          <w:lang w:val="es-ES_tradnl" w:eastAsia="es-ES"/>
        </w:rPr>
      </w:pPr>
    </w:p>
    <w:p w:rsidR="008E5CE2" w:rsidRPr="00C76E3F" w:rsidRDefault="00FF7E3A" w:rsidP="00C76E3F">
      <w:pPr>
        <w:pStyle w:val="Prrafodelista"/>
        <w:numPr>
          <w:ilvl w:val="0"/>
          <w:numId w:val="2"/>
        </w:numPr>
        <w:autoSpaceDE w:val="0"/>
        <w:autoSpaceDN w:val="0"/>
        <w:adjustRightInd w:val="0"/>
        <w:spacing w:after="0" w:line="360" w:lineRule="auto"/>
        <w:ind w:left="0" w:firstLine="0"/>
        <w:jc w:val="both"/>
        <w:rPr>
          <w:rFonts w:ascii="Palatino Linotype" w:eastAsia="Times New Roman" w:hAnsi="Palatino Linotype" w:cs="Arial"/>
          <w:sz w:val="24"/>
          <w:szCs w:val="24"/>
          <w:lang w:eastAsia="es-MX"/>
        </w:rPr>
      </w:pPr>
      <w:r w:rsidRPr="00C76E3F">
        <w:rPr>
          <w:rFonts w:ascii="Palatino Linotype" w:eastAsia="MS Mincho" w:hAnsi="Palatino Linotype" w:cs="Times New Roman"/>
          <w:sz w:val="24"/>
          <w:szCs w:val="24"/>
          <w:lang w:val="es-ES_tradnl" w:eastAsia="es-ES"/>
        </w:rPr>
        <w:t>De tal manera que, en aras de tutelar la correcta aplicación de la Ley, se tiene que el particular requi</w:t>
      </w:r>
      <w:r w:rsidR="008E5CE2" w:rsidRPr="00C76E3F">
        <w:rPr>
          <w:rFonts w:ascii="Palatino Linotype" w:eastAsia="MS Mincho" w:hAnsi="Palatino Linotype" w:cs="Times New Roman"/>
          <w:sz w:val="24"/>
          <w:szCs w:val="24"/>
          <w:lang w:val="es-ES_tradnl" w:eastAsia="es-ES"/>
        </w:rPr>
        <w:t xml:space="preserve">rió conocer </w:t>
      </w:r>
      <w:r w:rsidR="008E5CE2" w:rsidRPr="00C76E3F">
        <w:rPr>
          <w:rFonts w:ascii="Palatino Linotype" w:hAnsi="Palatino Linotype"/>
          <w:sz w:val="24"/>
          <w:szCs w:val="24"/>
        </w:rPr>
        <w:t xml:space="preserve">en formato PDF abierto; Nombramientos, Título, Cédula Profesional, </w:t>
      </w:r>
      <w:proofErr w:type="spellStart"/>
      <w:r w:rsidR="008E5CE2" w:rsidRPr="00C76E3F">
        <w:rPr>
          <w:rFonts w:ascii="Palatino Linotype" w:hAnsi="Palatino Linotype"/>
          <w:sz w:val="24"/>
          <w:szCs w:val="24"/>
        </w:rPr>
        <w:t>Curriculum</w:t>
      </w:r>
      <w:proofErr w:type="spellEnd"/>
      <w:r w:rsidR="008E5CE2" w:rsidRPr="00C76E3F">
        <w:rPr>
          <w:rFonts w:ascii="Palatino Linotype" w:hAnsi="Palatino Linotype"/>
          <w:sz w:val="24"/>
          <w:szCs w:val="24"/>
        </w:rPr>
        <w:t xml:space="preserve">, Certificado de antecedentes no penales y </w:t>
      </w:r>
      <w:r w:rsidR="008E5CE2" w:rsidRPr="00C76E3F">
        <w:rPr>
          <w:rFonts w:ascii="Palatino Linotype" w:hAnsi="Palatino Linotype"/>
          <w:b/>
          <w:bCs/>
          <w:sz w:val="24"/>
          <w:szCs w:val="24"/>
        </w:rPr>
        <w:t>Constancia de Inhabilitación</w:t>
      </w:r>
      <w:r w:rsidR="008E5CE2" w:rsidRPr="00C76E3F">
        <w:rPr>
          <w:rFonts w:ascii="Palatino Linotype" w:hAnsi="Palatino Linotype"/>
          <w:sz w:val="24"/>
          <w:szCs w:val="24"/>
        </w:rPr>
        <w:t xml:space="preserve"> de los mandos medios y superiores del año dos mil diecinueve. </w:t>
      </w:r>
    </w:p>
    <w:p w:rsidR="008E5CE2" w:rsidRPr="00C76E3F" w:rsidRDefault="008E5CE2" w:rsidP="00C76E3F">
      <w:pPr>
        <w:pStyle w:val="Prrafodelista"/>
        <w:spacing w:line="360" w:lineRule="auto"/>
        <w:rPr>
          <w:rFonts w:ascii="Palatino Linotype" w:hAnsi="Palatino Linotype"/>
          <w:sz w:val="24"/>
          <w:szCs w:val="24"/>
        </w:rPr>
      </w:pPr>
    </w:p>
    <w:p w:rsidR="00381F47" w:rsidRPr="00C76E3F" w:rsidRDefault="008E5CE2" w:rsidP="00C76E3F">
      <w:pPr>
        <w:pStyle w:val="Prrafodelista"/>
        <w:numPr>
          <w:ilvl w:val="0"/>
          <w:numId w:val="2"/>
        </w:numPr>
        <w:autoSpaceDE w:val="0"/>
        <w:autoSpaceDN w:val="0"/>
        <w:adjustRightInd w:val="0"/>
        <w:spacing w:after="0" w:line="360" w:lineRule="auto"/>
        <w:ind w:left="0" w:firstLine="0"/>
        <w:jc w:val="both"/>
        <w:rPr>
          <w:rFonts w:ascii="Palatino Linotype" w:eastAsia="Times New Roman" w:hAnsi="Palatino Linotype" w:cs="Arial"/>
          <w:sz w:val="24"/>
          <w:szCs w:val="24"/>
          <w:lang w:eastAsia="es-MX"/>
        </w:rPr>
      </w:pPr>
      <w:r w:rsidRPr="00C76E3F">
        <w:rPr>
          <w:rFonts w:ascii="Palatino Linotype" w:hAnsi="Palatino Linotype"/>
          <w:sz w:val="24"/>
          <w:szCs w:val="24"/>
        </w:rPr>
        <w:t xml:space="preserve">Sin embargo, como se prevé, éste señaló que requiere la Constancia de Inhabilitación de los mandos medios y superiores, no obstante, pese a que efectivamente existen constancias de inhabilitación, las cuales constituyen una penalidad al servidor público, como consecuencia de la comisión de una falta, lo que le impide por un determinado tiempo, ejercer función en nombre o al servicio del Estado, también lo es que del razonamiento lógico de su petición, se infiere que lo que requiere conocer </w:t>
      </w:r>
      <w:r w:rsidR="004B49D7" w:rsidRPr="00C76E3F">
        <w:rPr>
          <w:rFonts w:ascii="Palatino Linotype" w:hAnsi="Palatino Linotype"/>
          <w:sz w:val="24"/>
          <w:szCs w:val="24"/>
        </w:rPr>
        <w:t xml:space="preserve">son las </w:t>
      </w:r>
      <w:r w:rsidR="004B49D7" w:rsidRPr="00C76E3F">
        <w:rPr>
          <w:rFonts w:ascii="Palatino Linotype" w:hAnsi="Palatino Linotype"/>
          <w:b/>
          <w:bCs/>
          <w:sz w:val="24"/>
          <w:szCs w:val="24"/>
        </w:rPr>
        <w:t>Constancias de NO Inhabilitación</w:t>
      </w:r>
      <w:r w:rsidR="004B49D7" w:rsidRPr="00C76E3F">
        <w:rPr>
          <w:rFonts w:ascii="Palatino Linotype" w:hAnsi="Palatino Linotype"/>
          <w:sz w:val="24"/>
          <w:szCs w:val="24"/>
        </w:rPr>
        <w:t xml:space="preserve"> de los mandos medios y superiores, toda vez que en éste punto de su solicitud, el particular está haciendo referencia a requisitos que son exigidos para formar parte de la administración pública. </w:t>
      </w:r>
    </w:p>
    <w:p w:rsidR="00C76E3F" w:rsidRPr="00C76E3F" w:rsidRDefault="00C76E3F" w:rsidP="00C76E3F">
      <w:pPr>
        <w:pStyle w:val="Prrafodelista"/>
        <w:autoSpaceDE w:val="0"/>
        <w:autoSpaceDN w:val="0"/>
        <w:adjustRightInd w:val="0"/>
        <w:spacing w:after="0" w:line="360" w:lineRule="auto"/>
        <w:ind w:left="0"/>
        <w:jc w:val="both"/>
        <w:rPr>
          <w:rFonts w:ascii="Palatino Linotype" w:eastAsia="Times New Roman" w:hAnsi="Palatino Linotype" w:cs="Arial"/>
          <w:sz w:val="24"/>
          <w:szCs w:val="24"/>
          <w:lang w:eastAsia="es-MX"/>
        </w:rPr>
      </w:pPr>
    </w:p>
    <w:p w:rsidR="000D5227" w:rsidRPr="00C76E3F" w:rsidRDefault="004B49D7" w:rsidP="00C76E3F">
      <w:pPr>
        <w:numPr>
          <w:ilvl w:val="0"/>
          <w:numId w:val="2"/>
        </w:numPr>
        <w:spacing w:after="0" w:line="360" w:lineRule="auto"/>
        <w:ind w:left="0" w:right="49" w:firstLine="0"/>
        <w:contextualSpacing/>
        <w:jc w:val="both"/>
        <w:rPr>
          <w:rFonts w:ascii="Palatino Linotype" w:eastAsia="MS Mincho" w:hAnsi="Palatino Linotype" w:cs="Times New Roman"/>
          <w:sz w:val="24"/>
          <w:szCs w:val="24"/>
        </w:rPr>
      </w:pPr>
      <w:r w:rsidRPr="00C76E3F">
        <w:rPr>
          <w:rFonts w:ascii="Palatino Linotype" w:eastAsia="MS Mincho" w:hAnsi="Palatino Linotype" w:cs="Times New Roman"/>
          <w:sz w:val="24"/>
          <w:szCs w:val="24"/>
        </w:rPr>
        <w:t xml:space="preserve">Ahora bien, una vez acotado lo anterior, se procede al estudio sustancial del presente asunto. Por su parte, la </w:t>
      </w:r>
      <w:r w:rsidR="000D5227" w:rsidRPr="00C76E3F">
        <w:rPr>
          <w:rFonts w:ascii="Palatino Linotype" w:eastAsia="MS Mincho" w:hAnsi="Palatino Linotype" w:cs="Times New Roman"/>
          <w:sz w:val="24"/>
          <w:szCs w:val="24"/>
          <w:lang w:val="es-ES_tradnl" w:eastAsia="es-ES"/>
        </w:rPr>
        <w:t xml:space="preserve">Ley de Transparencia del Estado de </w:t>
      </w:r>
      <w:r w:rsidRPr="00C76E3F">
        <w:rPr>
          <w:rFonts w:ascii="Palatino Linotype" w:eastAsia="MS Mincho" w:hAnsi="Palatino Linotype" w:cs="Times New Roman"/>
          <w:sz w:val="24"/>
          <w:szCs w:val="24"/>
          <w:lang w:val="es-ES_tradnl" w:eastAsia="es-ES"/>
        </w:rPr>
        <w:t>México en</w:t>
      </w:r>
      <w:r w:rsidR="000D5227" w:rsidRPr="00C76E3F">
        <w:rPr>
          <w:rFonts w:ascii="Palatino Linotype" w:eastAsia="Times New Roman" w:hAnsi="Palatino Linotype" w:cs="Arial"/>
          <w:sz w:val="24"/>
          <w:szCs w:val="24"/>
          <w:lang w:eastAsia="es-ES"/>
        </w:rPr>
        <w:t xml:space="preserve"> su artículo 23 fracción IV establece que son </w:t>
      </w:r>
      <w:r w:rsidR="000D5227" w:rsidRPr="00C76E3F">
        <w:rPr>
          <w:rFonts w:ascii="Palatino Linotype" w:eastAsia="Times New Roman" w:hAnsi="Palatino Linotype" w:cs="Arial"/>
          <w:b/>
          <w:sz w:val="24"/>
          <w:szCs w:val="24"/>
          <w:lang w:eastAsia="es-ES"/>
        </w:rPr>
        <w:t>Sujetos Obligados</w:t>
      </w:r>
      <w:r w:rsidR="000D5227" w:rsidRPr="00C76E3F">
        <w:rPr>
          <w:rFonts w:ascii="Palatino Linotype" w:eastAsia="Times New Roman" w:hAnsi="Palatino Linotype" w:cs="Arial"/>
          <w:sz w:val="24"/>
          <w:szCs w:val="24"/>
          <w:lang w:eastAsia="es-ES"/>
        </w:rPr>
        <w:t xml:space="preserve"> a transparentar y permitir el acceso a su información y proteger los datos que obren en su poder;</w:t>
      </w:r>
    </w:p>
    <w:p w:rsidR="000D5227" w:rsidRPr="00C76E3F" w:rsidRDefault="000D5227" w:rsidP="00C76E3F">
      <w:pPr>
        <w:spacing w:after="0" w:line="360" w:lineRule="auto"/>
        <w:ind w:right="49"/>
        <w:contextualSpacing/>
        <w:jc w:val="both"/>
        <w:rPr>
          <w:rFonts w:ascii="Palatino Linotype" w:eastAsia="MS Mincho" w:hAnsi="Palatino Linotype" w:cs="Times New Roman"/>
          <w:i/>
          <w:sz w:val="24"/>
          <w:szCs w:val="24"/>
          <w:lang w:val="es-ES_tradnl" w:eastAsia="es-ES"/>
        </w:rPr>
      </w:pPr>
    </w:p>
    <w:p w:rsidR="000D5227" w:rsidRPr="00C76E3F" w:rsidRDefault="000D5227" w:rsidP="00C76E3F">
      <w:pPr>
        <w:spacing w:after="0" w:line="360" w:lineRule="auto"/>
        <w:ind w:left="567" w:right="616"/>
        <w:contextualSpacing/>
        <w:jc w:val="both"/>
        <w:rPr>
          <w:rFonts w:ascii="Palatino Linotype" w:eastAsia="Times New Roman" w:hAnsi="Palatino Linotype" w:cs="Arial"/>
          <w:iCs/>
          <w:sz w:val="24"/>
          <w:szCs w:val="24"/>
          <w:lang w:eastAsia="es-ES"/>
        </w:rPr>
      </w:pPr>
      <w:r w:rsidRPr="00C76E3F">
        <w:rPr>
          <w:rFonts w:ascii="Palatino Linotype" w:eastAsia="Times New Roman" w:hAnsi="Palatino Linotype" w:cs="Arial"/>
          <w:iCs/>
          <w:sz w:val="24"/>
          <w:szCs w:val="24"/>
          <w:lang w:eastAsia="es-ES"/>
        </w:rPr>
        <w:t>(…)</w:t>
      </w:r>
    </w:p>
    <w:p w:rsidR="000D5227" w:rsidRPr="00C76E3F" w:rsidRDefault="000D5227" w:rsidP="00C76E3F">
      <w:pPr>
        <w:spacing w:after="0" w:line="360" w:lineRule="auto"/>
        <w:ind w:left="567" w:right="616"/>
        <w:contextualSpacing/>
        <w:jc w:val="both"/>
        <w:rPr>
          <w:rFonts w:ascii="Palatino Linotype" w:eastAsia="MS Mincho" w:hAnsi="Palatino Linotype" w:cs="Times New Roman"/>
          <w:iCs/>
          <w:sz w:val="24"/>
          <w:szCs w:val="24"/>
          <w:lang w:val="es-ES_tradnl" w:eastAsia="es-ES"/>
        </w:rPr>
      </w:pPr>
      <w:r w:rsidRPr="00C76E3F">
        <w:rPr>
          <w:rFonts w:ascii="Palatino Linotype" w:eastAsia="Times New Roman" w:hAnsi="Palatino Linotype" w:cs="Arial"/>
          <w:iCs/>
          <w:sz w:val="24"/>
          <w:szCs w:val="24"/>
          <w:lang w:eastAsia="es-ES"/>
        </w:rPr>
        <w:t xml:space="preserve">IV. Los ayuntamientos y las </w:t>
      </w:r>
      <w:r w:rsidRPr="00C76E3F">
        <w:rPr>
          <w:rFonts w:ascii="Palatino Linotype" w:eastAsia="Times New Roman" w:hAnsi="Palatino Linotype" w:cs="Arial"/>
          <w:b/>
          <w:bCs/>
          <w:iCs/>
          <w:sz w:val="24"/>
          <w:szCs w:val="24"/>
          <w:lang w:eastAsia="es-ES"/>
        </w:rPr>
        <w:t>dependencias</w:t>
      </w:r>
      <w:r w:rsidRPr="00C76E3F">
        <w:rPr>
          <w:rFonts w:ascii="Palatino Linotype" w:eastAsia="Times New Roman" w:hAnsi="Palatino Linotype" w:cs="Arial"/>
          <w:iCs/>
          <w:sz w:val="24"/>
          <w:szCs w:val="24"/>
          <w:lang w:eastAsia="es-ES"/>
        </w:rPr>
        <w:t xml:space="preserve">, </w:t>
      </w:r>
      <w:r w:rsidRPr="00C76E3F">
        <w:rPr>
          <w:rFonts w:ascii="Palatino Linotype" w:eastAsia="Times New Roman" w:hAnsi="Palatino Linotype" w:cs="Arial"/>
          <w:b/>
          <w:bCs/>
          <w:iCs/>
          <w:sz w:val="24"/>
          <w:szCs w:val="24"/>
          <w:lang w:eastAsia="es-ES"/>
        </w:rPr>
        <w:t>organismos</w:t>
      </w:r>
      <w:r w:rsidRPr="00C76E3F">
        <w:rPr>
          <w:rFonts w:ascii="Palatino Linotype" w:eastAsia="Times New Roman" w:hAnsi="Palatino Linotype" w:cs="Arial"/>
          <w:iCs/>
          <w:sz w:val="24"/>
          <w:szCs w:val="24"/>
          <w:lang w:eastAsia="es-ES"/>
        </w:rPr>
        <w:t xml:space="preserve">, órganos y entidades de la administración municipal. </w:t>
      </w:r>
    </w:p>
    <w:p w:rsidR="000D5227" w:rsidRPr="00C76E3F" w:rsidRDefault="000D5227" w:rsidP="00C76E3F">
      <w:pPr>
        <w:pStyle w:val="Prrafodelista"/>
        <w:spacing w:after="0" w:line="360" w:lineRule="auto"/>
        <w:ind w:left="567"/>
        <w:rPr>
          <w:rFonts w:ascii="Palatino Linotype" w:eastAsia="MS Mincho" w:hAnsi="Palatino Linotype" w:cs="Times New Roman"/>
          <w:iCs/>
          <w:sz w:val="24"/>
          <w:szCs w:val="24"/>
          <w:lang w:val="es-ES_tradnl" w:eastAsia="es-ES"/>
        </w:rPr>
      </w:pPr>
      <w:r w:rsidRPr="00C76E3F">
        <w:rPr>
          <w:rFonts w:ascii="Palatino Linotype" w:eastAsia="MS Mincho" w:hAnsi="Palatino Linotype" w:cs="Times New Roman"/>
          <w:iCs/>
          <w:sz w:val="24"/>
          <w:szCs w:val="24"/>
          <w:lang w:val="es-ES_tradnl" w:eastAsia="es-ES"/>
        </w:rPr>
        <w:t>(…)</w:t>
      </w:r>
    </w:p>
    <w:p w:rsidR="003C765F" w:rsidRPr="00C76E3F" w:rsidRDefault="003C765F" w:rsidP="00C76E3F">
      <w:pPr>
        <w:pStyle w:val="Prrafodelista"/>
        <w:spacing w:after="0" w:line="360" w:lineRule="auto"/>
        <w:ind w:left="567"/>
        <w:rPr>
          <w:rFonts w:ascii="Palatino Linotype" w:eastAsia="MS Mincho" w:hAnsi="Palatino Linotype" w:cs="Times New Roman"/>
          <w:sz w:val="24"/>
          <w:szCs w:val="24"/>
          <w:lang w:val="es-ES_tradnl" w:eastAsia="es-ES"/>
        </w:rPr>
      </w:pPr>
    </w:p>
    <w:p w:rsidR="000D5227" w:rsidRPr="00C76E3F" w:rsidRDefault="000D5227" w:rsidP="00C76E3F">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C76E3F">
        <w:rPr>
          <w:rFonts w:ascii="Palatino Linotype" w:eastAsia="MS Gothic" w:hAnsi="Palatino Linotype" w:cs="Times New Roman"/>
          <w:sz w:val="24"/>
          <w:szCs w:val="24"/>
        </w:rPr>
        <w:t xml:space="preserve">Es importante precisar que el </w:t>
      </w:r>
      <w:r w:rsidR="004B49D7" w:rsidRPr="00C76E3F">
        <w:rPr>
          <w:rFonts w:ascii="Palatino Linotype" w:eastAsia="MS Gothic" w:hAnsi="Palatino Linotype" w:cs="Times New Roman"/>
          <w:b/>
          <w:sz w:val="24"/>
          <w:szCs w:val="24"/>
        </w:rPr>
        <w:t>Sistema Municipal Para el Desarrollo Integral de la Familia de Tecámac</w:t>
      </w:r>
      <w:r w:rsidRPr="00C76E3F">
        <w:rPr>
          <w:rFonts w:ascii="Palatino Linotype" w:eastAsia="MS Gothic" w:hAnsi="Palatino Linotype" w:cs="Times New Roman"/>
          <w:sz w:val="24"/>
          <w:szCs w:val="24"/>
        </w:rPr>
        <w:t xml:space="preserve">, es efectivamente un </w:t>
      </w:r>
      <w:r w:rsidRPr="00C76E3F">
        <w:rPr>
          <w:rFonts w:ascii="Palatino Linotype" w:eastAsia="MS Gothic" w:hAnsi="Palatino Linotype" w:cs="Times New Roman"/>
          <w:b/>
          <w:sz w:val="24"/>
          <w:szCs w:val="24"/>
        </w:rPr>
        <w:t>Sujeto Obligado</w:t>
      </w:r>
      <w:r w:rsidRPr="00C76E3F">
        <w:rPr>
          <w:rFonts w:ascii="Palatino Linotype" w:eastAsia="MS Gothic" w:hAnsi="Palatino Linotype" w:cs="Times New Roman"/>
          <w:sz w:val="24"/>
          <w:szCs w:val="24"/>
        </w:rPr>
        <w:t xml:space="preserve"> contemplado dentro del catálogo de los </w:t>
      </w:r>
      <w:r w:rsidRPr="00C76E3F">
        <w:rPr>
          <w:rFonts w:ascii="Palatino Linotype" w:eastAsia="MS Gothic" w:hAnsi="Palatino Linotype" w:cs="Times New Roman"/>
          <w:b/>
          <w:sz w:val="24"/>
          <w:szCs w:val="24"/>
        </w:rPr>
        <w:t>Sujetos Obligados</w:t>
      </w:r>
      <w:r w:rsidRPr="00C76E3F">
        <w:rPr>
          <w:rFonts w:ascii="Palatino Linotype" w:eastAsia="MS Gothic" w:hAnsi="Palatino Linotype" w:cs="Times New Roman"/>
          <w:sz w:val="24"/>
          <w:szCs w:val="24"/>
        </w:rPr>
        <w:t>, de t</w:t>
      </w:r>
      <w:r w:rsidR="00C7507A" w:rsidRPr="00C76E3F">
        <w:rPr>
          <w:rFonts w:ascii="Palatino Linotype" w:eastAsia="MS Gothic" w:hAnsi="Palatino Linotype" w:cs="Times New Roman"/>
          <w:sz w:val="24"/>
          <w:szCs w:val="24"/>
        </w:rPr>
        <w:t>al manera que tiene el deber</w:t>
      </w:r>
      <w:r w:rsidR="004B49D7" w:rsidRPr="00C76E3F">
        <w:rPr>
          <w:rFonts w:ascii="Palatino Linotype" w:eastAsia="MS Gothic" w:hAnsi="Palatino Linotype" w:cs="Times New Roman"/>
          <w:sz w:val="24"/>
          <w:szCs w:val="24"/>
        </w:rPr>
        <w:t xml:space="preserve"> de</w:t>
      </w:r>
      <w:r w:rsidR="00C7507A" w:rsidRPr="00C76E3F">
        <w:rPr>
          <w:rFonts w:ascii="Palatino Linotype" w:eastAsia="MS Gothic" w:hAnsi="Palatino Linotype" w:cs="Times New Roman"/>
          <w:sz w:val="24"/>
          <w:szCs w:val="24"/>
        </w:rPr>
        <w:t xml:space="preserve"> </w:t>
      </w:r>
      <w:r w:rsidRPr="00C76E3F">
        <w:rPr>
          <w:rFonts w:ascii="Palatino Linotype" w:eastAsia="MS Gothic" w:hAnsi="Palatino Linotype" w:cs="Times New Roman"/>
          <w:sz w:val="24"/>
          <w:szCs w:val="24"/>
        </w:rPr>
        <w:t>dar atención y debido cumplimiento a los requerimientos de información que sean interpuestos en su contra</w:t>
      </w:r>
      <w:r w:rsidR="004B49D7" w:rsidRPr="00C76E3F">
        <w:rPr>
          <w:rFonts w:ascii="Palatino Linotype" w:eastAsia="MS Gothic" w:hAnsi="Palatino Linotype" w:cs="Times New Roman"/>
          <w:sz w:val="24"/>
          <w:szCs w:val="24"/>
        </w:rPr>
        <w:t>, tal y como se puede advertir en la siguiente imagen:</w:t>
      </w:r>
    </w:p>
    <w:p w:rsidR="004B49D7" w:rsidRPr="00C76E3F" w:rsidRDefault="004B49D7" w:rsidP="00C76E3F">
      <w:pPr>
        <w:spacing w:after="0" w:line="360" w:lineRule="auto"/>
        <w:ind w:right="49"/>
        <w:contextualSpacing/>
        <w:jc w:val="both"/>
        <w:rPr>
          <w:rFonts w:ascii="Palatino Linotype" w:eastAsia="MS Mincho" w:hAnsi="Palatino Linotype" w:cs="Times New Roman"/>
          <w:sz w:val="24"/>
          <w:szCs w:val="24"/>
          <w:lang w:val="es-ES_tradnl" w:eastAsia="es-ES"/>
        </w:rPr>
      </w:pPr>
    </w:p>
    <w:p w:rsidR="004B49D7" w:rsidRPr="00C76E3F" w:rsidRDefault="004B49D7" w:rsidP="00C76E3F">
      <w:pPr>
        <w:spacing w:after="0" w:line="360" w:lineRule="auto"/>
        <w:ind w:right="49"/>
        <w:contextualSpacing/>
        <w:jc w:val="both"/>
        <w:rPr>
          <w:rFonts w:ascii="Palatino Linotype" w:eastAsia="MS Mincho" w:hAnsi="Palatino Linotype" w:cs="Times New Roman"/>
          <w:sz w:val="24"/>
          <w:szCs w:val="24"/>
          <w:lang w:val="es-ES_tradnl" w:eastAsia="es-ES"/>
        </w:rPr>
      </w:pPr>
      <w:r w:rsidRPr="00C76E3F">
        <w:rPr>
          <w:rFonts w:ascii="Palatino Linotype" w:hAnsi="Palatino Linotype"/>
          <w:noProof/>
          <w:sz w:val="24"/>
          <w:szCs w:val="24"/>
          <w:lang w:eastAsia="es-MX"/>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1113155</wp:posOffset>
                </wp:positionV>
                <wp:extent cx="5200650" cy="381000"/>
                <wp:effectExtent l="19050" t="19050" r="19050" b="19050"/>
                <wp:wrapNone/>
                <wp:docPr id="4" name="Rectángulo 4"/>
                <wp:cNvGraphicFramePr/>
                <a:graphic xmlns:a="http://schemas.openxmlformats.org/drawingml/2006/main">
                  <a:graphicData uri="http://schemas.microsoft.com/office/word/2010/wordprocessingShape">
                    <wps:wsp>
                      <wps:cNvSpPr/>
                      <wps:spPr>
                        <a:xfrm>
                          <a:off x="0" y="0"/>
                          <a:ext cx="5200650" cy="381000"/>
                        </a:xfrm>
                        <a:prstGeom prst="rect">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88BCC30" id="Rectángulo 4" o:spid="_x0000_s1026" style="position:absolute;margin-left:358.3pt;margin-top:87.65pt;width:409.5pt;height:30pt;z-index:25165926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" filled="f" strokecolor="#c00000" strokeweight="3pt">
                <w10:wrap anchorx="margin"/>
              </v:rect>
            </w:pict>
          </mc:Fallback>
        </mc:AlternateContent>
      </w:r>
      <w:r w:rsidRPr="00C76E3F">
        <w:rPr>
          <w:rFonts w:ascii="Palatino Linotype" w:hAnsi="Palatino Linotype"/>
          <w:noProof/>
          <w:sz w:val="24"/>
          <w:szCs w:val="24"/>
          <w:lang w:eastAsia="es-MX"/>
        </w:rPr>
        <w:drawing>
          <wp:inline distT="0" distB="0" distL="0" distR="0" wp14:anchorId="0912B597" wp14:editId="652D5C0C">
            <wp:extent cx="5676900" cy="18288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1738" t="12070" r="34657" b="66204"/>
                    <a:stretch/>
                  </pic:blipFill>
                  <pic:spPr bwMode="auto">
                    <a:xfrm>
                      <a:off x="0" y="0"/>
                      <a:ext cx="5676900" cy="1828800"/>
                    </a:xfrm>
                    <a:prstGeom prst="rect">
                      <a:avLst/>
                    </a:prstGeom>
                    <a:ln>
                      <a:noFill/>
                    </a:ln>
                    <a:extLst>
                      <a:ext uri="{53640926-AAD7-44D8-BBD7-CCE9431645EC}">
                        <a14:shadowObscured xmlns:a14="http://schemas.microsoft.com/office/drawing/2010/main"/>
                      </a:ext>
                    </a:extLst>
                  </pic:spPr>
                </pic:pic>
              </a:graphicData>
            </a:graphic>
          </wp:inline>
        </w:drawing>
      </w:r>
    </w:p>
    <w:p w:rsidR="004B49D7" w:rsidRPr="00C76E3F" w:rsidRDefault="004B49D7" w:rsidP="00C76E3F">
      <w:pPr>
        <w:spacing w:after="0" w:line="360" w:lineRule="auto"/>
        <w:ind w:right="49"/>
        <w:contextualSpacing/>
        <w:jc w:val="both"/>
        <w:rPr>
          <w:rFonts w:ascii="Palatino Linotype" w:eastAsia="MS Mincho" w:hAnsi="Palatino Linotype" w:cs="Times New Roman"/>
          <w:sz w:val="24"/>
          <w:szCs w:val="24"/>
          <w:lang w:val="es-ES_tradnl" w:eastAsia="es-ES"/>
        </w:rPr>
      </w:pPr>
    </w:p>
    <w:p w:rsidR="004B49D7" w:rsidRPr="00C76E3F" w:rsidRDefault="004B49D7" w:rsidP="00C76E3F">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C76E3F">
        <w:rPr>
          <w:rFonts w:ascii="Palatino Linotype" w:eastAsia="MS Mincho" w:hAnsi="Palatino Linotype" w:cs="Times New Roman"/>
          <w:sz w:val="24"/>
          <w:szCs w:val="24"/>
          <w:lang w:val="es-ES_tradnl" w:eastAsia="es-ES"/>
        </w:rPr>
        <w:t xml:space="preserve">Por lo que, el encontrarse contemplado en dicho catálogo, deberá de dar cabal cumplimiento a las obligaciones de transparencia que los dispositivos legales aplicables refieran. </w:t>
      </w:r>
    </w:p>
    <w:p w:rsidR="004B49D7" w:rsidRPr="00C76E3F" w:rsidRDefault="004B49D7" w:rsidP="00C76E3F">
      <w:pPr>
        <w:spacing w:after="0" w:line="360" w:lineRule="auto"/>
        <w:ind w:right="49"/>
        <w:contextualSpacing/>
        <w:jc w:val="both"/>
        <w:rPr>
          <w:rFonts w:ascii="Palatino Linotype" w:eastAsia="MS Mincho" w:hAnsi="Palatino Linotype" w:cs="Times New Roman"/>
          <w:sz w:val="24"/>
          <w:szCs w:val="24"/>
          <w:lang w:val="es-ES_tradnl" w:eastAsia="es-ES"/>
        </w:rPr>
      </w:pPr>
    </w:p>
    <w:p w:rsidR="004B49D7" w:rsidRPr="00C76E3F" w:rsidRDefault="004B49D7" w:rsidP="00C76E3F">
      <w:pPr>
        <w:keepNext/>
        <w:keepLines/>
        <w:tabs>
          <w:tab w:val="left" w:pos="0"/>
        </w:tabs>
        <w:spacing w:after="0" w:line="360" w:lineRule="auto"/>
        <w:outlineLvl w:val="0"/>
        <w:rPr>
          <w:rFonts w:ascii="Palatino Linotype" w:eastAsia="MS Gothic" w:hAnsi="Palatino Linotype" w:cs="Times New Roman"/>
          <w:b/>
          <w:sz w:val="24"/>
          <w:szCs w:val="24"/>
        </w:rPr>
      </w:pPr>
      <w:bookmarkStart w:id="31" w:name="_Toc15587420"/>
      <w:r w:rsidRPr="00C76E3F">
        <w:rPr>
          <w:rFonts w:ascii="Palatino Linotype" w:eastAsia="MS Gothic" w:hAnsi="Palatino Linotype" w:cs="Times New Roman"/>
          <w:b/>
          <w:sz w:val="24"/>
          <w:szCs w:val="24"/>
        </w:rPr>
        <w:t>I</w:t>
      </w:r>
      <w:r w:rsidR="00D765A6" w:rsidRPr="00C76E3F">
        <w:rPr>
          <w:rFonts w:ascii="Palatino Linotype" w:eastAsia="MS Gothic" w:hAnsi="Palatino Linotype" w:cs="Times New Roman"/>
          <w:b/>
          <w:sz w:val="24"/>
          <w:szCs w:val="24"/>
        </w:rPr>
        <w:t>I</w:t>
      </w:r>
      <w:r w:rsidRPr="00C76E3F">
        <w:rPr>
          <w:rFonts w:ascii="Palatino Linotype" w:eastAsia="MS Gothic" w:hAnsi="Palatino Linotype" w:cs="Times New Roman"/>
          <w:b/>
          <w:sz w:val="24"/>
          <w:szCs w:val="24"/>
        </w:rPr>
        <w:t xml:space="preserve">. </w:t>
      </w:r>
      <w:r w:rsidR="00DB4027" w:rsidRPr="00C76E3F">
        <w:rPr>
          <w:rFonts w:ascii="Palatino Linotype" w:eastAsia="MS Gothic" w:hAnsi="Palatino Linotype" w:cs="Times New Roman"/>
          <w:b/>
          <w:sz w:val="24"/>
          <w:szCs w:val="24"/>
        </w:rPr>
        <w:t>De los recibos de nómina</w:t>
      </w:r>
      <w:r w:rsidR="00381F47" w:rsidRPr="00C76E3F">
        <w:rPr>
          <w:rFonts w:ascii="Palatino Linotype" w:eastAsia="MS Gothic" w:hAnsi="Palatino Linotype" w:cs="Times New Roman"/>
          <w:b/>
          <w:sz w:val="24"/>
          <w:szCs w:val="24"/>
        </w:rPr>
        <w:t xml:space="preserve"> y el Tabulador de Sueldos</w:t>
      </w:r>
      <w:r w:rsidR="009B398A" w:rsidRPr="00C76E3F">
        <w:rPr>
          <w:rFonts w:ascii="Palatino Linotype" w:eastAsia="MS Gothic" w:hAnsi="Palatino Linotype" w:cs="Times New Roman"/>
          <w:b/>
          <w:sz w:val="24"/>
          <w:szCs w:val="24"/>
        </w:rPr>
        <w:t>.</w:t>
      </w:r>
      <w:bookmarkEnd w:id="31"/>
      <w:r w:rsidR="009B398A" w:rsidRPr="00C76E3F">
        <w:rPr>
          <w:rFonts w:ascii="Palatino Linotype" w:eastAsia="MS Gothic" w:hAnsi="Palatino Linotype" w:cs="Times New Roman"/>
          <w:b/>
          <w:sz w:val="24"/>
          <w:szCs w:val="24"/>
        </w:rPr>
        <w:t xml:space="preserve"> </w:t>
      </w:r>
    </w:p>
    <w:p w:rsidR="004B49D7" w:rsidRPr="00C76E3F" w:rsidRDefault="004B49D7" w:rsidP="00C76E3F">
      <w:pPr>
        <w:spacing w:after="0" w:line="360" w:lineRule="auto"/>
        <w:ind w:right="49"/>
        <w:contextualSpacing/>
        <w:jc w:val="both"/>
        <w:rPr>
          <w:rFonts w:ascii="Palatino Linotype" w:eastAsia="MS Mincho" w:hAnsi="Palatino Linotype" w:cs="Times New Roman"/>
          <w:sz w:val="24"/>
          <w:szCs w:val="24"/>
          <w:lang w:val="es-ES_tradnl" w:eastAsia="es-ES"/>
        </w:rPr>
      </w:pPr>
    </w:p>
    <w:p w:rsidR="00381F47" w:rsidRPr="00C76E3F" w:rsidRDefault="00381F47" w:rsidP="00C76E3F">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C76E3F">
        <w:rPr>
          <w:rFonts w:ascii="Palatino Linotype" w:eastAsia="MS Mincho" w:hAnsi="Palatino Linotype" w:cs="Times New Roman"/>
          <w:sz w:val="24"/>
          <w:szCs w:val="24"/>
          <w:lang w:val="es-ES_tradnl" w:eastAsia="es-ES"/>
        </w:rPr>
        <w:t>El particular requirió los recibos de nómina de la primera quincena de enero a la primera quincena de abril del año dos mil diecinueve de los mandos medios y superiores, así como el Tabulador de Sueldos del año 2019.</w:t>
      </w:r>
    </w:p>
    <w:p w:rsidR="00381F47" w:rsidRPr="00C76E3F" w:rsidRDefault="00381F47" w:rsidP="00C76E3F">
      <w:pPr>
        <w:spacing w:after="0" w:line="360" w:lineRule="auto"/>
        <w:ind w:right="49"/>
        <w:contextualSpacing/>
        <w:jc w:val="both"/>
        <w:rPr>
          <w:rFonts w:ascii="Palatino Linotype" w:eastAsia="MS Mincho" w:hAnsi="Palatino Linotype" w:cs="Times New Roman"/>
          <w:sz w:val="24"/>
          <w:szCs w:val="24"/>
          <w:lang w:val="es-ES_tradnl" w:eastAsia="es-ES"/>
        </w:rPr>
      </w:pPr>
    </w:p>
    <w:p w:rsidR="004064E2" w:rsidRPr="00C76E3F" w:rsidRDefault="00381F47" w:rsidP="00C76E3F">
      <w:pPr>
        <w:pStyle w:val="Prrafodelista"/>
        <w:numPr>
          <w:ilvl w:val="0"/>
          <w:numId w:val="2"/>
        </w:numPr>
        <w:tabs>
          <w:tab w:val="left" w:pos="851"/>
        </w:tabs>
        <w:spacing w:after="0" w:line="360" w:lineRule="auto"/>
        <w:ind w:left="0" w:right="49" w:firstLine="0"/>
        <w:jc w:val="both"/>
        <w:rPr>
          <w:rFonts w:ascii="Palatino Linotype" w:eastAsia="Calibri" w:hAnsi="Palatino Linotype" w:cs="Times New Roman"/>
          <w:sz w:val="24"/>
          <w:szCs w:val="24"/>
        </w:rPr>
      </w:pPr>
      <w:r w:rsidRPr="00C76E3F">
        <w:rPr>
          <w:rFonts w:ascii="Palatino Linotype" w:eastAsia="MS Mincho" w:hAnsi="Palatino Linotype" w:cs="Times New Roman"/>
          <w:sz w:val="24"/>
          <w:szCs w:val="24"/>
          <w:lang w:val="es-ES_tradnl" w:eastAsia="es-ES"/>
        </w:rPr>
        <w:t xml:space="preserve">En cuanto hace al primer requerimiento, si bien es cierto, nuestra legislación no contempla como tal una definición de nómina, el </w:t>
      </w:r>
      <w:r w:rsidR="004064E2" w:rsidRPr="00C76E3F">
        <w:rPr>
          <w:rFonts w:ascii="Palatino Linotype" w:eastAsia="MS Mincho" w:hAnsi="Palatino Linotype" w:cs="Times New Roman"/>
          <w:sz w:val="24"/>
          <w:szCs w:val="24"/>
          <w:lang w:val="es-ES_tradnl" w:eastAsia="es-ES"/>
        </w:rPr>
        <w:t xml:space="preserve">Glosario de Términos Usuales de Finanzas Públicas del Centro de Estudios de las Finanzas Públicas de la Cámara de Diputados del H. Congreso de la Unión, </w:t>
      </w:r>
      <w:r w:rsidR="004064E2" w:rsidRPr="00C76E3F">
        <w:rPr>
          <w:rFonts w:ascii="Palatino Linotype" w:hAnsi="Palatino Linotype" w:cs="Arial"/>
          <w:sz w:val="24"/>
          <w:szCs w:val="24"/>
          <w:lang w:eastAsia="es-MX"/>
        </w:rPr>
        <w:t xml:space="preserve">emitido por el Instituto Nacional de Administración Pública, A.C. y el Glosario de Términos para el Proceso de Planeación, Programación, </w:t>
      </w:r>
      <w:proofErr w:type="spellStart"/>
      <w:r w:rsidR="004064E2" w:rsidRPr="00C76E3F">
        <w:rPr>
          <w:rFonts w:ascii="Palatino Linotype" w:hAnsi="Palatino Linotype" w:cs="Arial"/>
          <w:sz w:val="24"/>
          <w:szCs w:val="24"/>
          <w:lang w:eastAsia="es-MX"/>
        </w:rPr>
        <w:t>Presupuestación</w:t>
      </w:r>
      <w:proofErr w:type="spellEnd"/>
      <w:r w:rsidR="004064E2" w:rsidRPr="00C76E3F">
        <w:rPr>
          <w:rFonts w:ascii="Palatino Linotype" w:hAnsi="Palatino Linotype" w:cs="Arial"/>
          <w:sz w:val="24"/>
          <w:szCs w:val="24"/>
          <w:lang w:eastAsia="es-MX"/>
        </w:rPr>
        <w:t xml:space="preserve">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w:t>
      </w:r>
    </w:p>
    <w:p w:rsidR="004064E2" w:rsidRPr="00C76E3F" w:rsidRDefault="004064E2" w:rsidP="00C76E3F">
      <w:pPr>
        <w:tabs>
          <w:tab w:val="left" w:pos="851"/>
        </w:tabs>
        <w:spacing w:after="0" w:line="360" w:lineRule="auto"/>
        <w:ind w:right="49"/>
        <w:jc w:val="both"/>
        <w:rPr>
          <w:rFonts w:ascii="Palatino Linotype" w:eastAsia="Calibri" w:hAnsi="Palatino Linotype" w:cs="Times New Roman"/>
          <w:sz w:val="24"/>
          <w:szCs w:val="24"/>
        </w:rPr>
      </w:pPr>
    </w:p>
    <w:p w:rsidR="004064E2" w:rsidRPr="00C76E3F" w:rsidRDefault="004064E2" w:rsidP="00C76E3F">
      <w:pPr>
        <w:autoSpaceDE w:val="0"/>
        <w:autoSpaceDN w:val="0"/>
        <w:adjustRightInd w:val="0"/>
        <w:spacing w:after="0" w:line="360" w:lineRule="auto"/>
        <w:ind w:left="851" w:right="567"/>
        <w:jc w:val="both"/>
        <w:rPr>
          <w:rFonts w:ascii="Palatino Linotype" w:hAnsi="Palatino Linotype" w:cs="Arial"/>
          <w:iCs/>
          <w:sz w:val="24"/>
          <w:szCs w:val="24"/>
          <w:lang w:eastAsia="es-MX"/>
        </w:rPr>
      </w:pPr>
      <w:r w:rsidRPr="00C76E3F">
        <w:rPr>
          <w:rFonts w:ascii="Palatino Linotype" w:hAnsi="Palatino Linotype" w:cs="Arial"/>
          <w:b/>
          <w:bCs/>
          <w:iCs/>
          <w:sz w:val="24"/>
          <w:szCs w:val="24"/>
          <w:lang w:eastAsia="es-MX"/>
        </w:rPr>
        <w:t xml:space="preserve">NÓMINA: </w:t>
      </w:r>
      <w:r w:rsidRPr="00C76E3F">
        <w:rPr>
          <w:rFonts w:ascii="Palatino Linotype" w:hAnsi="Palatino Linotype" w:cs="Arial"/>
          <w:iCs/>
          <w:sz w:val="24"/>
          <w:szCs w:val="24"/>
          <w:lang w:eastAsia="es-MX"/>
        </w:rPr>
        <w:t>Listado general de los trabajadores de una institución, en</w:t>
      </w:r>
      <w:r w:rsidRPr="00C76E3F">
        <w:rPr>
          <w:rFonts w:ascii="Palatino Linotype" w:hAnsi="Palatino Linotype" w:cs="Arial"/>
          <w:b/>
          <w:bCs/>
          <w:iCs/>
          <w:sz w:val="24"/>
          <w:szCs w:val="24"/>
          <w:lang w:eastAsia="es-MX"/>
        </w:rPr>
        <w:t xml:space="preserve"> </w:t>
      </w:r>
      <w:r w:rsidRPr="00C76E3F">
        <w:rPr>
          <w:rFonts w:ascii="Palatino Linotype" w:hAnsi="Palatino Linotype" w:cs="Arial"/>
          <w:iCs/>
          <w:sz w:val="24"/>
          <w:szCs w:val="24"/>
          <w:lang w:eastAsia="es-MX"/>
        </w:rPr>
        <w:t>el cual se asientan las percepciones brutas, deducciones y</w:t>
      </w:r>
      <w:r w:rsidRPr="00C76E3F">
        <w:rPr>
          <w:rFonts w:ascii="Palatino Linotype" w:hAnsi="Palatino Linotype" w:cs="Arial"/>
          <w:b/>
          <w:bCs/>
          <w:iCs/>
          <w:sz w:val="24"/>
          <w:szCs w:val="24"/>
          <w:lang w:eastAsia="es-MX"/>
        </w:rPr>
        <w:t xml:space="preserve"> </w:t>
      </w:r>
      <w:r w:rsidRPr="00C76E3F">
        <w:rPr>
          <w:rFonts w:ascii="Palatino Linotype" w:hAnsi="Palatino Linotype" w:cs="Arial"/>
          <w:iCs/>
          <w:sz w:val="24"/>
          <w:szCs w:val="24"/>
          <w:lang w:eastAsia="es-MX"/>
        </w:rPr>
        <w:t>alcance neto de las mismas; la nómina es utilizada para</w:t>
      </w:r>
      <w:r w:rsidRPr="00C76E3F">
        <w:rPr>
          <w:rFonts w:ascii="Palatino Linotype" w:hAnsi="Palatino Linotype" w:cs="Arial"/>
          <w:b/>
          <w:bCs/>
          <w:iCs/>
          <w:sz w:val="24"/>
          <w:szCs w:val="24"/>
          <w:lang w:eastAsia="es-MX"/>
        </w:rPr>
        <w:t xml:space="preserve"> </w:t>
      </w:r>
      <w:r w:rsidRPr="00C76E3F">
        <w:rPr>
          <w:rFonts w:ascii="Palatino Linotype" w:hAnsi="Palatino Linotype" w:cs="Arial"/>
          <w:iCs/>
          <w:sz w:val="24"/>
          <w:szCs w:val="24"/>
          <w:lang w:eastAsia="es-MX"/>
        </w:rPr>
        <w:t>efectuar los pagos periódicos (semanales, quincenales o</w:t>
      </w:r>
      <w:r w:rsidRPr="00C76E3F">
        <w:rPr>
          <w:rFonts w:ascii="Palatino Linotype" w:hAnsi="Palatino Linotype" w:cs="Arial"/>
          <w:b/>
          <w:bCs/>
          <w:iCs/>
          <w:sz w:val="24"/>
          <w:szCs w:val="24"/>
          <w:lang w:eastAsia="es-MX"/>
        </w:rPr>
        <w:t xml:space="preserve"> </w:t>
      </w:r>
      <w:r w:rsidRPr="00C76E3F">
        <w:rPr>
          <w:rFonts w:ascii="Palatino Linotype" w:hAnsi="Palatino Linotype" w:cs="Arial"/>
          <w:iCs/>
          <w:sz w:val="24"/>
          <w:szCs w:val="24"/>
          <w:lang w:eastAsia="es-MX"/>
        </w:rPr>
        <w:t>mensuales) a los trabajadores por concepto de sueldos y</w:t>
      </w:r>
      <w:r w:rsidRPr="00C76E3F">
        <w:rPr>
          <w:rFonts w:ascii="Palatino Linotype" w:hAnsi="Palatino Linotype" w:cs="Arial"/>
          <w:b/>
          <w:bCs/>
          <w:iCs/>
          <w:sz w:val="24"/>
          <w:szCs w:val="24"/>
          <w:lang w:eastAsia="es-MX"/>
        </w:rPr>
        <w:t xml:space="preserve"> </w:t>
      </w:r>
      <w:r w:rsidRPr="00C76E3F">
        <w:rPr>
          <w:rFonts w:ascii="Palatino Linotype" w:hAnsi="Palatino Linotype" w:cs="Arial"/>
          <w:iCs/>
          <w:sz w:val="24"/>
          <w:szCs w:val="24"/>
          <w:lang w:eastAsia="es-MX"/>
        </w:rPr>
        <w:t>salarios.</w:t>
      </w:r>
    </w:p>
    <w:p w:rsidR="004064E2" w:rsidRPr="00C76E3F" w:rsidRDefault="004064E2" w:rsidP="00C76E3F">
      <w:pPr>
        <w:autoSpaceDE w:val="0"/>
        <w:autoSpaceDN w:val="0"/>
        <w:adjustRightInd w:val="0"/>
        <w:spacing w:after="0" w:line="360" w:lineRule="auto"/>
        <w:ind w:left="851" w:right="567"/>
        <w:jc w:val="both"/>
        <w:rPr>
          <w:rFonts w:ascii="Palatino Linotype" w:hAnsi="Palatino Linotype" w:cs="Arial"/>
          <w:iCs/>
          <w:sz w:val="24"/>
          <w:szCs w:val="24"/>
          <w:lang w:eastAsia="es-MX"/>
        </w:rPr>
      </w:pPr>
    </w:p>
    <w:p w:rsidR="004064E2" w:rsidRPr="00C76E3F" w:rsidRDefault="004064E2" w:rsidP="00C76E3F">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C76E3F">
        <w:rPr>
          <w:rFonts w:ascii="Palatino Linotype" w:eastAsia="MS Mincho" w:hAnsi="Palatino Linotype" w:cs="Times New Roman"/>
          <w:sz w:val="24"/>
          <w:szCs w:val="24"/>
          <w:lang w:val="es-ES_tradnl" w:eastAsia="es-ES"/>
        </w:rPr>
        <w:t xml:space="preserve">Relativo al tema, resulta necesario traer a colación que el artículo 147 de la Constitución Política del Estado Libre y Soberano de México, establece que los trabajadores al servicio del Estado y los miembros de los Ayuntamientos, recibirán una remuneración adecuada e irrenunciable por el desempeño de su empleo, cargo no comisión que será determinada en el presupuesto de egresos que corresponda. </w:t>
      </w:r>
    </w:p>
    <w:p w:rsidR="004064E2" w:rsidRPr="00C76E3F" w:rsidRDefault="004064E2" w:rsidP="00C76E3F">
      <w:pPr>
        <w:spacing w:after="0" w:line="360" w:lineRule="auto"/>
        <w:ind w:right="49"/>
        <w:contextualSpacing/>
        <w:jc w:val="both"/>
        <w:rPr>
          <w:rFonts w:ascii="Palatino Linotype" w:eastAsia="MS Mincho" w:hAnsi="Palatino Linotype" w:cs="Times New Roman"/>
          <w:sz w:val="24"/>
          <w:szCs w:val="24"/>
          <w:lang w:val="es-ES_tradnl" w:eastAsia="es-ES"/>
        </w:rPr>
      </w:pPr>
    </w:p>
    <w:p w:rsidR="004064E2" w:rsidRPr="00C76E3F" w:rsidRDefault="004064E2" w:rsidP="00C76E3F">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C76E3F">
        <w:rPr>
          <w:rFonts w:ascii="Palatino Linotype" w:eastAsia="MS Mincho" w:hAnsi="Palatino Linotype" w:cs="Times New Roman"/>
          <w:sz w:val="24"/>
          <w:szCs w:val="24"/>
          <w:lang w:val="es-ES_tradnl" w:eastAsia="es-ES"/>
        </w:rPr>
        <w:t xml:space="preserve">En el mismo sentido, el Código Financiero del Estado de México y Municipios, en su artículo 3° fracción XXXXII estipula lo siguiente: </w:t>
      </w:r>
    </w:p>
    <w:p w:rsidR="004064E2" w:rsidRPr="00C76E3F" w:rsidRDefault="004064E2" w:rsidP="00C76E3F">
      <w:pPr>
        <w:pStyle w:val="Prrafodelista"/>
        <w:spacing w:after="0" w:line="360" w:lineRule="auto"/>
        <w:rPr>
          <w:rFonts w:ascii="Palatino Linotype" w:eastAsia="MS Mincho" w:hAnsi="Palatino Linotype" w:cs="Times New Roman"/>
          <w:sz w:val="24"/>
          <w:szCs w:val="24"/>
          <w:lang w:val="es-ES_tradnl" w:eastAsia="es-ES"/>
        </w:rPr>
      </w:pPr>
    </w:p>
    <w:p w:rsidR="004064E2" w:rsidRPr="00C76E3F" w:rsidRDefault="004064E2" w:rsidP="00C76E3F">
      <w:pPr>
        <w:pStyle w:val="Prrafodelista"/>
        <w:spacing w:after="0" w:line="360" w:lineRule="auto"/>
        <w:ind w:left="567" w:right="567"/>
        <w:jc w:val="both"/>
        <w:rPr>
          <w:rFonts w:ascii="Palatino Linotype" w:eastAsia="MS Mincho" w:hAnsi="Palatino Linotype" w:cs="Times New Roman"/>
          <w:sz w:val="24"/>
          <w:szCs w:val="24"/>
          <w:lang w:eastAsia="es-ES"/>
        </w:rPr>
      </w:pPr>
      <w:r w:rsidRPr="00C76E3F">
        <w:rPr>
          <w:rFonts w:ascii="Palatino Linotype" w:eastAsia="MS Mincho" w:hAnsi="Palatino Linotype" w:cs="Times New Roman"/>
          <w:sz w:val="24"/>
          <w:szCs w:val="24"/>
          <w:lang w:eastAsia="es-ES"/>
        </w:rPr>
        <w:t>Artículo 3° […] XXXII. Remuneración: A los pagos hechos por concepto de sueldo, compensaciones, gratificaciones, habitación, primas, comisiones, prestaciones en especie y cualquier otra percepción o prestación que se entregue al servidor público por su trabajo. Esta definición no será aplicable para los efectos del Impuesto sobre Erogaciones por Remuneraciones al Trabajo Personal;</w:t>
      </w:r>
    </w:p>
    <w:p w:rsidR="004064E2" w:rsidRPr="00C76E3F" w:rsidRDefault="004064E2" w:rsidP="00C76E3F">
      <w:pPr>
        <w:spacing w:after="0" w:line="360" w:lineRule="auto"/>
        <w:ind w:right="49"/>
        <w:contextualSpacing/>
        <w:jc w:val="both"/>
        <w:rPr>
          <w:rFonts w:ascii="Palatino Linotype" w:eastAsia="MS Mincho" w:hAnsi="Palatino Linotype" w:cs="Times New Roman"/>
          <w:sz w:val="24"/>
          <w:szCs w:val="24"/>
          <w:lang w:val="es-ES_tradnl" w:eastAsia="es-ES"/>
        </w:rPr>
      </w:pPr>
    </w:p>
    <w:p w:rsidR="004064E2" w:rsidRPr="00C76E3F" w:rsidRDefault="004064E2" w:rsidP="00C76E3F">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C76E3F">
        <w:rPr>
          <w:rFonts w:ascii="Palatino Linotype" w:eastAsia="MS Mincho" w:hAnsi="Palatino Linotype" w:cs="Times New Roman"/>
          <w:sz w:val="24"/>
          <w:szCs w:val="24"/>
          <w:lang w:val="es-ES_tradnl" w:eastAsia="es-ES"/>
        </w:rPr>
        <w:t xml:space="preserve">Ahora bien, tratándose de servidores públicos de los Municipios de la Ley del Trabajo de los Servidores Públicos del Estado y Municipios, en sus artículos 71 y 220-K, fracciones II y IV y su penúltimo párrafo establecen: </w:t>
      </w:r>
    </w:p>
    <w:p w:rsidR="004064E2" w:rsidRPr="00C76E3F" w:rsidRDefault="004064E2" w:rsidP="00C76E3F">
      <w:pPr>
        <w:spacing w:after="0" w:line="360" w:lineRule="auto"/>
        <w:ind w:right="49"/>
        <w:contextualSpacing/>
        <w:jc w:val="both"/>
        <w:rPr>
          <w:rFonts w:ascii="Palatino Linotype" w:eastAsia="MS Mincho" w:hAnsi="Palatino Linotype" w:cs="Times New Roman"/>
          <w:sz w:val="24"/>
          <w:szCs w:val="24"/>
          <w:lang w:val="es-ES_tradnl" w:eastAsia="es-ES"/>
        </w:rPr>
      </w:pPr>
    </w:p>
    <w:p w:rsidR="004064E2" w:rsidRPr="00C76E3F" w:rsidRDefault="004064E2" w:rsidP="00C76E3F">
      <w:pPr>
        <w:tabs>
          <w:tab w:val="left" w:pos="4962"/>
        </w:tabs>
        <w:spacing w:after="0" w:line="360" w:lineRule="auto"/>
        <w:ind w:left="567" w:right="567"/>
        <w:jc w:val="both"/>
        <w:rPr>
          <w:rFonts w:ascii="Palatino Linotype" w:hAnsi="Palatino Linotype" w:cs="Tahoma"/>
          <w:iCs/>
          <w:sz w:val="24"/>
          <w:szCs w:val="24"/>
        </w:rPr>
      </w:pPr>
      <w:r w:rsidRPr="00C76E3F">
        <w:rPr>
          <w:rFonts w:ascii="Palatino Linotype" w:hAnsi="Palatino Linotype" w:cs="Tahoma"/>
          <w:b/>
          <w:bCs/>
          <w:iCs/>
          <w:sz w:val="24"/>
          <w:szCs w:val="24"/>
        </w:rPr>
        <w:t>ARTÍCULO 71.</w:t>
      </w:r>
      <w:r w:rsidRPr="00C76E3F">
        <w:rPr>
          <w:rFonts w:ascii="Palatino Linotype" w:hAnsi="Palatino Linotype" w:cs="Tahoma"/>
          <w:iCs/>
          <w:sz w:val="24"/>
          <w:szCs w:val="24"/>
        </w:rPr>
        <w:t xml:space="preserve"> El sueldo es la retribución que la institución pública debe pagar al servidor público por los servicios prestados.</w:t>
      </w:r>
      <w:r w:rsidRPr="00C76E3F">
        <w:rPr>
          <w:rFonts w:ascii="Palatino Linotype" w:hAnsi="Palatino Linotype" w:cs="Tahoma"/>
          <w:iCs/>
          <w:sz w:val="24"/>
          <w:szCs w:val="24"/>
        </w:rPr>
        <w:cr/>
      </w:r>
    </w:p>
    <w:p w:rsidR="004064E2" w:rsidRPr="00C76E3F" w:rsidRDefault="004064E2" w:rsidP="00C76E3F">
      <w:pPr>
        <w:tabs>
          <w:tab w:val="left" w:pos="4962"/>
        </w:tabs>
        <w:spacing w:after="0" w:line="360" w:lineRule="auto"/>
        <w:ind w:left="567" w:right="567"/>
        <w:jc w:val="both"/>
        <w:rPr>
          <w:rFonts w:ascii="Palatino Linotype" w:hAnsi="Palatino Linotype" w:cs="Tahoma"/>
          <w:iCs/>
          <w:sz w:val="24"/>
          <w:szCs w:val="24"/>
        </w:rPr>
      </w:pPr>
      <w:r w:rsidRPr="00C76E3F">
        <w:rPr>
          <w:rFonts w:ascii="Palatino Linotype" w:hAnsi="Palatino Linotype" w:cs="Tahoma"/>
          <w:b/>
          <w:bCs/>
          <w:iCs/>
          <w:sz w:val="24"/>
          <w:szCs w:val="24"/>
        </w:rPr>
        <w:t>ARTÍCULO 220 K.-</w:t>
      </w:r>
      <w:r w:rsidRPr="00C76E3F">
        <w:rPr>
          <w:rFonts w:ascii="Palatino Linotype" w:hAnsi="Palatino Linotype" w:cs="Tahoma"/>
          <w:iCs/>
          <w:sz w:val="24"/>
          <w:szCs w:val="24"/>
        </w:rPr>
        <w:t xml:space="preserve"> La institución o dependencia pública tiene la obligación de conservar y exhibir en el proceso los documentos que a continuación se precisan:</w:t>
      </w:r>
    </w:p>
    <w:p w:rsidR="004064E2" w:rsidRPr="00C76E3F" w:rsidRDefault="004064E2" w:rsidP="00C76E3F">
      <w:pPr>
        <w:tabs>
          <w:tab w:val="left" w:pos="4962"/>
        </w:tabs>
        <w:spacing w:after="0" w:line="360" w:lineRule="auto"/>
        <w:ind w:left="567" w:right="567"/>
        <w:jc w:val="both"/>
        <w:rPr>
          <w:rFonts w:ascii="Palatino Linotype" w:hAnsi="Palatino Linotype" w:cs="Tahoma"/>
          <w:iCs/>
          <w:sz w:val="24"/>
          <w:szCs w:val="24"/>
        </w:rPr>
      </w:pPr>
      <w:r w:rsidRPr="00C76E3F">
        <w:rPr>
          <w:rFonts w:ascii="Palatino Linotype" w:hAnsi="Palatino Linotype" w:cs="Tahoma"/>
          <w:iCs/>
          <w:sz w:val="24"/>
          <w:szCs w:val="24"/>
        </w:rPr>
        <w:t>I. Contratos, Nombramientos o Formato Único de Movimientos de Personal, cuando no exista Convenio de condiciones generales de trabajo aplicable;</w:t>
      </w:r>
    </w:p>
    <w:p w:rsidR="004064E2" w:rsidRPr="00C76E3F" w:rsidRDefault="004064E2" w:rsidP="00C76E3F">
      <w:pPr>
        <w:tabs>
          <w:tab w:val="left" w:pos="4962"/>
        </w:tabs>
        <w:spacing w:after="0" w:line="360" w:lineRule="auto"/>
        <w:ind w:left="567" w:right="567"/>
        <w:jc w:val="both"/>
        <w:rPr>
          <w:rFonts w:ascii="Palatino Linotype" w:hAnsi="Palatino Linotype" w:cs="Tahoma"/>
          <w:b/>
          <w:iCs/>
          <w:sz w:val="24"/>
          <w:szCs w:val="24"/>
          <w:u w:val="single"/>
        </w:rPr>
      </w:pPr>
      <w:r w:rsidRPr="00C76E3F">
        <w:rPr>
          <w:rFonts w:ascii="Palatino Linotype" w:hAnsi="Palatino Linotype" w:cs="Tahoma"/>
          <w:b/>
          <w:iCs/>
          <w:sz w:val="24"/>
          <w:szCs w:val="24"/>
        </w:rPr>
        <w:t>II. Recibos de pagos de salarios</w:t>
      </w:r>
      <w:r w:rsidRPr="00C76E3F">
        <w:rPr>
          <w:rFonts w:ascii="Palatino Linotype" w:hAnsi="Palatino Linotype" w:cs="Tahoma"/>
          <w:b/>
          <w:iCs/>
          <w:sz w:val="24"/>
          <w:szCs w:val="24"/>
          <w:u w:val="single"/>
        </w:rPr>
        <w:t xml:space="preserve"> o las constancias documentales del pago de salario cuando sea por depósito o mediante información electrónica;</w:t>
      </w:r>
    </w:p>
    <w:p w:rsidR="004064E2" w:rsidRPr="00C76E3F" w:rsidRDefault="004064E2" w:rsidP="00C76E3F">
      <w:pPr>
        <w:tabs>
          <w:tab w:val="left" w:pos="4962"/>
        </w:tabs>
        <w:spacing w:after="0" w:line="360" w:lineRule="auto"/>
        <w:ind w:left="567" w:right="567"/>
        <w:jc w:val="both"/>
        <w:rPr>
          <w:rFonts w:ascii="Palatino Linotype" w:hAnsi="Palatino Linotype" w:cs="Tahoma"/>
          <w:iCs/>
          <w:sz w:val="24"/>
          <w:szCs w:val="24"/>
        </w:rPr>
      </w:pPr>
      <w:r w:rsidRPr="00C76E3F">
        <w:rPr>
          <w:rFonts w:ascii="Palatino Linotype" w:hAnsi="Palatino Linotype" w:cs="Tahoma"/>
          <w:iCs/>
          <w:sz w:val="24"/>
          <w:szCs w:val="24"/>
        </w:rPr>
        <w:t>III. Controles de asistencia o la información magnética o electrónica de asistencia de los servidores públicos;</w:t>
      </w:r>
    </w:p>
    <w:p w:rsidR="004064E2" w:rsidRPr="00C76E3F" w:rsidRDefault="004064E2" w:rsidP="00C76E3F">
      <w:pPr>
        <w:tabs>
          <w:tab w:val="left" w:pos="4962"/>
        </w:tabs>
        <w:spacing w:after="0" w:line="360" w:lineRule="auto"/>
        <w:ind w:left="567" w:right="567"/>
        <w:jc w:val="both"/>
        <w:rPr>
          <w:rFonts w:ascii="Palatino Linotype" w:hAnsi="Palatino Linotype" w:cs="Tahoma"/>
          <w:iCs/>
          <w:sz w:val="24"/>
          <w:szCs w:val="24"/>
        </w:rPr>
      </w:pPr>
      <w:r w:rsidRPr="00C76E3F">
        <w:rPr>
          <w:rFonts w:ascii="Palatino Linotype" w:hAnsi="Palatino Linotype" w:cs="Tahoma"/>
          <w:b/>
          <w:iCs/>
          <w:sz w:val="24"/>
          <w:szCs w:val="24"/>
        </w:rPr>
        <w:t xml:space="preserve">IV. Recibos </w:t>
      </w:r>
      <w:r w:rsidRPr="00C76E3F">
        <w:rPr>
          <w:rFonts w:ascii="Palatino Linotype" w:hAnsi="Palatino Linotype" w:cs="Tahoma"/>
          <w:b/>
          <w:iCs/>
          <w:sz w:val="24"/>
          <w:szCs w:val="24"/>
          <w:u w:val="single"/>
        </w:rPr>
        <w:t>o las constancias de depósito o del medio de información magnética o electrónica que sean utilizadas para el pago de salarios, prima vacacional, aguinaldo y demás prestaciones establecidas en la presente ley;</w:t>
      </w:r>
      <w:r w:rsidRPr="00C76E3F">
        <w:rPr>
          <w:rFonts w:ascii="Palatino Linotype" w:hAnsi="Palatino Linotype" w:cs="Tahoma"/>
          <w:iCs/>
          <w:sz w:val="24"/>
          <w:szCs w:val="24"/>
        </w:rPr>
        <w:t xml:space="preserve"> y</w:t>
      </w:r>
    </w:p>
    <w:p w:rsidR="004064E2" w:rsidRPr="00C76E3F" w:rsidRDefault="004064E2" w:rsidP="00C76E3F">
      <w:pPr>
        <w:tabs>
          <w:tab w:val="left" w:pos="4962"/>
        </w:tabs>
        <w:spacing w:after="0" w:line="360" w:lineRule="auto"/>
        <w:ind w:left="567" w:right="567"/>
        <w:jc w:val="both"/>
        <w:rPr>
          <w:rFonts w:ascii="Palatino Linotype" w:hAnsi="Palatino Linotype" w:cs="Tahoma"/>
          <w:iCs/>
          <w:sz w:val="24"/>
          <w:szCs w:val="24"/>
        </w:rPr>
      </w:pPr>
      <w:r w:rsidRPr="00C76E3F">
        <w:rPr>
          <w:rFonts w:ascii="Palatino Linotype" w:hAnsi="Palatino Linotype" w:cs="Tahoma"/>
          <w:iCs/>
          <w:sz w:val="24"/>
          <w:szCs w:val="24"/>
        </w:rPr>
        <w:t>V. Los demás que señalen las leyes.</w:t>
      </w:r>
    </w:p>
    <w:p w:rsidR="004064E2" w:rsidRPr="00C76E3F" w:rsidRDefault="004064E2" w:rsidP="00C76E3F">
      <w:pPr>
        <w:tabs>
          <w:tab w:val="left" w:pos="8222"/>
          <w:tab w:val="left" w:pos="8789"/>
        </w:tabs>
        <w:spacing w:after="0" w:line="360" w:lineRule="auto"/>
        <w:ind w:left="567" w:right="567"/>
        <w:jc w:val="both"/>
        <w:rPr>
          <w:rFonts w:ascii="Palatino Linotype" w:eastAsia="Times New Roman" w:hAnsi="Palatino Linotype"/>
          <w:bCs/>
          <w:iCs/>
          <w:sz w:val="24"/>
          <w:szCs w:val="24"/>
        </w:rPr>
      </w:pPr>
      <w:r w:rsidRPr="00C76E3F">
        <w:rPr>
          <w:rFonts w:ascii="Palatino Linotype" w:eastAsia="Times New Roman" w:hAnsi="Palatino Linotype"/>
          <w:bCs/>
          <w:iCs/>
          <w:sz w:val="24"/>
          <w:szCs w:val="24"/>
        </w:rPr>
        <w:t xml:space="preserve">Los documentos señalados en la fracción I de este artículo, deberán conservarse mientras dure la relación laboral y hasta un año después; los señalados por las fracciones </w:t>
      </w:r>
      <w:r w:rsidRPr="00C76E3F">
        <w:rPr>
          <w:rFonts w:ascii="Palatino Linotype" w:eastAsia="Times New Roman" w:hAnsi="Palatino Linotype"/>
          <w:b/>
          <w:bCs/>
          <w:iCs/>
          <w:sz w:val="24"/>
          <w:szCs w:val="24"/>
        </w:rPr>
        <w:t>II, III, IV durante el último año y un año después de que se extinga la relación laboral,</w:t>
      </w:r>
      <w:r w:rsidRPr="00C76E3F">
        <w:rPr>
          <w:rFonts w:ascii="Palatino Linotype" w:eastAsia="Times New Roman" w:hAnsi="Palatino Linotype"/>
          <w:bCs/>
          <w:iCs/>
          <w:sz w:val="24"/>
          <w:szCs w:val="24"/>
        </w:rPr>
        <w:t xml:space="preserve"> y los mencionados en la fracción V, conforme lo señalen las leyes que los rijan. 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p>
    <w:p w:rsidR="004064E2" w:rsidRPr="00C76E3F" w:rsidRDefault="004064E2" w:rsidP="00C76E3F">
      <w:pPr>
        <w:tabs>
          <w:tab w:val="left" w:pos="8222"/>
          <w:tab w:val="left" w:pos="8789"/>
        </w:tabs>
        <w:spacing w:after="0" w:line="360" w:lineRule="auto"/>
        <w:ind w:left="567" w:right="567"/>
        <w:jc w:val="both"/>
        <w:rPr>
          <w:rFonts w:ascii="Palatino Linotype" w:eastAsia="Times New Roman" w:hAnsi="Palatino Linotype"/>
          <w:bCs/>
          <w:iCs/>
          <w:sz w:val="24"/>
          <w:szCs w:val="24"/>
        </w:rPr>
      </w:pPr>
      <w:r w:rsidRPr="00C76E3F">
        <w:rPr>
          <w:rFonts w:ascii="Palatino Linotype" w:eastAsia="Times New Roman" w:hAnsi="Palatino Linotype"/>
          <w:bCs/>
          <w:iCs/>
          <w:sz w:val="24"/>
          <w:szCs w:val="24"/>
        </w:rPr>
        <w:t>El incumplimiento por lo dispuesto por este artículo, establecerá la presunción de ser ciertos los hechos que el actor exprese en su demanda, en relación con tales documentos, salvo prueba en contrario.” (Sic)</w:t>
      </w:r>
    </w:p>
    <w:p w:rsidR="004064E2" w:rsidRPr="00C76E3F" w:rsidRDefault="004064E2" w:rsidP="00C76E3F">
      <w:pPr>
        <w:tabs>
          <w:tab w:val="left" w:pos="8222"/>
          <w:tab w:val="left" w:pos="8789"/>
        </w:tabs>
        <w:spacing w:after="0" w:line="360" w:lineRule="auto"/>
        <w:ind w:left="567" w:right="567"/>
        <w:jc w:val="both"/>
        <w:rPr>
          <w:rFonts w:ascii="Palatino Linotype" w:eastAsia="Times New Roman" w:hAnsi="Palatino Linotype"/>
          <w:bCs/>
          <w:iCs/>
          <w:sz w:val="24"/>
          <w:szCs w:val="24"/>
        </w:rPr>
      </w:pPr>
      <w:r w:rsidRPr="00C76E3F">
        <w:rPr>
          <w:rFonts w:ascii="Palatino Linotype" w:eastAsia="Times New Roman" w:hAnsi="Palatino Linotype"/>
          <w:bCs/>
          <w:iCs/>
          <w:sz w:val="24"/>
          <w:szCs w:val="24"/>
        </w:rPr>
        <w:t>[Énfasis añadido]</w:t>
      </w:r>
    </w:p>
    <w:p w:rsidR="004064E2" w:rsidRPr="00C76E3F" w:rsidRDefault="004064E2" w:rsidP="00C76E3F">
      <w:pPr>
        <w:tabs>
          <w:tab w:val="left" w:pos="8222"/>
          <w:tab w:val="left" w:pos="8789"/>
        </w:tabs>
        <w:spacing w:after="0" w:line="360" w:lineRule="auto"/>
        <w:ind w:left="567" w:right="567"/>
        <w:jc w:val="both"/>
        <w:rPr>
          <w:rFonts w:ascii="Palatino Linotype" w:eastAsia="Times New Roman" w:hAnsi="Palatino Linotype"/>
          <w:bCs/>
          <w:iCs/>
          <w:sz w:val="24"/>
          <w:szCs w:val="24"/>
        </w:rPr>
      </w:pPr>
    </w:p>
    <w:p w:rsidR="004064E2" w:rsidRPr="00C76E3F" w:rsidRDefault="004064E2" w:rsidP="00C76E3F">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C76E3F">
        <w:rPr>
          <w:rFonts w:ascii="Palatino Linotype" w:eastAsia="MS Mincho" w:hAnsi="Palatino Linotype" w:cs="Times New Roman"/>
          <w:sz w:val="24"/>
          <w:szCs w:val="24"/>
          <w:lang w:val="es-ES_tradnl" w:eastAsia="es-ES"/>
        </w:rPr>
        <w:t xml:space="preserve">De lo anterior, se advierte que toda institución pública o dependencia del Estado de México </w:t>
      </w:r>
      <w:r w:rsidRPr="00C76E3F">
        <w:rPr>
          <w:rFonts w:ascii="Palatino Linotype" w:eastAsia="MS Mincho" w:hAnsi="Palatino Linotype" w:cs="Times New Roman"/>
          <w:b/>
          <w:bCs/>
          <w:sz w:val="24"/>
          <w:szCs w:val="24"/>
          <w:lang w:val="es-ES_tradnl" w:eastAsia="es-ES"/>
        </w:rPr>
        <w:t>debe conservar las constancias documentales del pago de salario</w:t>
      </w:r>
      <w:r w:rsidRPr="00C76E3F">
        <w:rPr>
          <w:rFonts w:ascii="Palatino Linotype" w:eastAsia="MS Mincho" w:hAnsi="Palatino Linotype" w:cs="Times New Roman"/>
          <w:sz w:val="24"/>
          <w:szCs w:val="24"/>
          <w:lang w:val="es-ES_tradnl" w:eastAsia="es-ES"/>
        </w:rPr>
        <w:t xml:space="preserve">, prima vacacional, aguinaldo y demás prestaciones legales de acuerdo con la forma en que se haya realizado, es decir, en efectivo, cheque, depósito, transferencia u otra, durante el último año y un año después de que se extingue la relación laboral a través de los sistemas de digitalización o de información magnética o electrónica.  </w:t>
      </w:r>
    </w:p>
    <w:p w:rsidR="004064E2" w:rsidRPr="00C76E3F" w:rsidRDefault="004064E2" w:rsidP="00C76E3F">
      <w:pPr>
        <w:spacing w:after="0" w:line="360" w:lineRule="auto"/>
        <w:ind w:right="49"/>
        <w:contextualSpacing/>
        <w:jc w:val="both"/>
        <w:rPr>
          <w:rFonts w:ascii="Palatino Linotype" w:eastAsia="MS Mincho" w:hAnsi="Palatino Linotype" w:cs="Times New Roman"/>
          <w:sz w:val="24"/>
          <w:szCs w:val="24"/>
          <w:lang w:val="es-ES_tradnl" w:eastAsia="es-ES"/>
        </w:rPr>
      </w:pPr>
    </w:p>
    <w:p w:rsidR="004064E2" w:rsidRPr="00C76E3F" w:rsidRDefault="004064E2" w:rsidP="00C76E3F">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C76E3F">
        <w:rPr>
          <w:rFonts w:ascii="Palatino Linotype" w:eastAsia="MS Mincho" w:hAnsi="Palatino Linotype" w:cs="Times New Roman"/>
          <w:sz w:val="24"/>
          <w:szCs w:val="24"/>
          <w:lang w:val="es-ES_tradnl" w:eastAsia="es-ES"/>
        </w:rPr>
        <w:t xml:space="preserve">En el mismo sentido, la Ley del Trabajo de los Servidores Públicos del Estado y Municipios al referirse a los comprobantes que las instituciones públicas realizan para documentar el pago de salarios, la prima vacacional, el aguinaldo o las demás prestaciones, son denominados </w:t>
      </w:r>
      <w:r w:rsidRPr="00C76E3F">
        <w:rPr>
          <w:rFonts w:ascii="Palatino Linotype" w:eastAsia="MS Mincho" w:hAnsi="Palatino Linotype" w:cs="Times New Roman"/>
          <w:b/>
          <w:bCs/>
          <w:sz w:val="24"/>
          <w:szCs w:val="24"/>
          <w:lang w:val="es-ES_tradnl" w:eastAsia="es-ES"/>
        </w:rPr>
        <w:t>“recibos o comprobantes de pago”</w:t>
      </w:r>
      <w:r w:rsidRPr="00C76E3F">
        <w:rPr>
          <w:rFonts w:ascii="Palatino Linotype" w:eastAsia="MS Mincho" w:hAnsi="Palatino Linotype" w:cs="Times New Roman"/>
          <w:sz w:val="24"/>
          <w:szCs w:val="24"/>
          <w:lang w:val="es-ES_tradnl" w:eastAsia="es-ES"/>
        </w:rPr>
        <w:t>, los cuales constituyen un instrumento mediante el cual el Sujeto</w:t>
      </w:r>
      <w:r w:rsidRPr="00C76E3F">
        <w:rPr>
          <w:rFonts w:ascii="Palatino Linotype" w:eastAsia="MS Mincho" w:hAnsi="Palatino Linotype" w:cs="Times New Roman"/>
          <w:b/>
          <w:bCs/>
          <w:sz w:val="24"/>
          <w:szCs w:val="24"/>
          <w:lang w:val="es-ES_tradnl" w:eastAsia="es-ES"/>
        </w:rPr>
        <w:t xml:space="preserve"> Obligado </w:t>
      </w:r>
      <w:r w:rsidRPr="00C76E3F">
        <w:rPr>
          <w:rFonts w:ascii="Palatino Linotype" w:eastAsia="MS Mincho" w:hAnsi="Palatino Linotype" w:cs="Times New Roman"/>
          <w:sz w:val="24"/>
          <w:szCs w:val="24"/>
          <w:lang w:val="es-ES_tradnl" w:eastAsia="es-ES"/>
        </w:rPr>
        <w:t xml:space="preserve">acredita las remuneraciones al personal. </w:t>
      </w:r>
    </w:p>
    <w:p w:rsidR="004064E2" w:rsidRPr="00C76E3F" w:rsidRDefault="004064E2" w:rsidP="00C76E3F">
      <w:pPr>
        <w:spacing w:after="0" w:line="360" w:lineRule="auto"/>
        <w:ind w:right="49"/>
        <w:contextualSpacing/>
        <w:jc w:val="both"/>
        <w:rPr>
          <w:rFonts w:ascii="Palatino Linotype" w:eastAsia="MS Mincho" w:hAnsi="Palatino Linotype" w:cs="Times New Roman"/>
          <w:sz w:val="24"/>
          <w:szCs w:val="24"/>
          <w:lang w:val="es-ES_tradnl" w:eastAsia="es-ES"/>
        </w:rPr>
      </w:pPr>
    </w:p>
    <w:p w:rsidR="004064E2" w:rsidRPr="00C76E3F" w:rsidRDefault="004064E2" w:rsidP="00C76E3F">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C76E3F">
        <w:rPr>
          <w:rFonts w:ascii="Palatino Linotype" w:eastAsia="MS Mincho" w:hAnsi="Palatino Linotype" w:cs="Times New Roman"/>
          <w:sz w:val="24"/>
          <w:szCs w:val="24"/>
          <w:lang w:val="es-ES_tradnl" w:eastAsia="es-ES"/>
        </w:rPr>
        <w:t xml:space="preserve">En conclusión, todos los servidores públicos tienen el derecho a recibir remuneraciones irrenunciables por el desempeño de un empleo, cargo o comisión, en función de las responsabilidades asumidas; remuneraciones que según el texto constitucional serán </w:t>
      </w:r>
      <w:r w:rsidRPr="00C76E3F">
        <w:rPr>
          <w:rFonts w:ascii="Palatino Linotype" w:eastAsia="MS Mincho" w:hAnsi="Palatino Linotype" w:cs="Times New Roman"/>
          <w:b/>
          <w:bCs/>
          <w:sz w:val="24"/>
          <w:szCs w:val="24"/>
          <w:lang w:val="es-ES_tradnl" w:eastAsia="es-ES"/>
        </w:rPr>
        <w:t xml:space="preserve">públicas. </w:t>
      </w:r>
    </w:p>
    <w:p w:rsidR="004064E2" w:rsidRPr="00C76E3F" w:rsidRDefault="004064E2" w:rsidP="00C76E3F">
      <w:pPr>
        <w:spacing w:after="0" w:line="360" w:lineRule="auto"/>
        <w:ind w:right="49"/>
        <w:contextualSpacing/>
        <w:jc w:val="both"/>
        <w:rPr>
          <w:rFonts w:ascii="Palatino Linotype" w:eastAsia="MS Mincho" w:hAnsi="Palatino Linotype" w:cs="Times New Roman"/>
          <w:sz w:val="24"/>
          <w:szCs w:val="24"/>
          <w:lang w:val="es-ES_tradnl" w:eastAsia="es-ES"/>
        </w:rPr>
      </w:pPr>
    </w:p>
    <w:p w:rsidR="004064E2" w:rsidRPr="00C76E3F" w:rsidRDefault="004064E2" w:rsidP="00C76E3F">
      <w:pPr>
        <w:numPr>
          <w:ilvl w:val="0"/>
          <w:numId w:val="2"/>
        </w:numPr>
        <w:spacing w:after="0" w:line="360" w:lineRule="auto"/>
        <w:ind w:left="0" w:right="49" w:firstLine="0"/>
        <w:contextualSpacing/>
        <w:jc w:val="both"/>
        <w:rPr>
          <w:rFonts w:ascii="Palatino Linotype" w:eastAsia="MS Mincho" w:hAnsi="Palatino Linotype" w:cs="Times New Roman"/>
          <w:sz w:val="24"/>
          <w:szCs w:val="24"/>
        </w:rPr>
      </w:pPr>
      <w:r w:rsidRPr="00C76E3F">
        <w:rPr>
          <w:rFonts w:ascii="Palatino Linotype" w:eastAsia="Calibri" w:hAnsi="Palatino Linotype" w:cs="Arial"/>
          <w:color w:val="000000"/>
          <w:sz w:val="24"/>
          <w:szCs w:val="24"/>
          <w:shd w:val="clear" w:color="auto" w:fill="FFFFFF"/>
        </w:rPr>
        <w:t xml:space="preserve">Sirve de apoyo a lo anterior por analogía, los criterios 01/2003 y 002/2003 emitidos por el Comité de Acceso a la Información y Protección de Datos Personales de la Suprema Corte de Justicia de la Nación que a continuación se citan: </w:t>
      </w:r>
    </w:p>
    <w:p w:rsidR="004064E2" w:rsidRPr="00C76E3F" w:rsidRDefault="004064E2" w:rsidP="00C76E3F">
      <w:pPr>
        <w:spacing w:after="0" w:line="360" w:lineRule="auto"/>
        <w:ind w:right="49"/>
        <w:contextualSpacing/>
        <w:jc w:val="both"/>
        <w:rPr>
          <w:rFonts w:ascii="Palatino Linotype" w:eastAsia="MS Mincho" w:hAnsi="Palatino Linotype" w:cs="Times New Roman"/>
          <w:sz w:val="24"/>
          <w:szCs w:val="24"/>
        </w:rPr>
      </w:pPr>
    </w:p>
    <w:p w:rsidR="004064E2" w:rsidRPr="00C76E3F" w:rsidRDefault="004064E2" w:rsidP="00C76E3F">
      <w:pPr>
        <w:tabs>
          <w:tab w:val="left" w:pos="851"/>
        </w:tabs>
        <w:spacing w:after="0" w:line="360" w:lineRule="auto"/>
        <w:ind w:left="567" w:right="567"/>
        <w:contextualSpacing/>
        <w:jc w:val="center"/>
        <w:rPr>
          <w:rFonts w:ascii="Palatino Linotype" w:eastAsia="Calibri" w:hAnsi="Palatino Linotype" w:cs="Arial"/>
          <w:b/>
          <w:iCs/>
          <w:color w:val="000000"/>
          <w:sz w:val="24"/>
          <w:szCs w:val="24"/>
          <w:shd w:val="clear" w:color="auto" w:fill="FFFFFF"/>
        </w:rPr>
      </w:pPr>
      <w:r w:rsidRPr="00C76E3F">
        <w:rPr>
          <w:rFonts w:ascii="Palatino Linotype" w:eastAsia="Calibri" w:hAnsi="Palatino Linotype" w:cs="Arial"/>
          <w:b/>
          <w:iCs/>
          <w:color w:val="000000"/>
          <w:sz w:val="24"/>
          <w:szCs w:val="24"/>
          <w:shd w:val="clear" w:color="auto" w:fill="FFFFFF"/>
        </w:rPr>
        <w:t>Criterio 01/2003.</w:t>
      </w:r>
    </w:p>
    <w:p w:rsidR="004064E2" w:rsidRPr="00C76E3F" w:rsidRDefault="004064E2" w:rsidP="00C76E3F">
      <w:pPr>
        <w:tabs>
          <w:tab w:val="left" w:pos="851"/>
        </w:tabs>
        <w:spacing w:after="0" w:line="360" w:lineRule="auto"/>
        <w:ind w:left="567" w:right="567"/>
        <w:contextualSpacing/>
        <w:jc w:val="both"/>
        <w:rPr>
          <w:rFonts w:ascii="Palatino Linotype" w:eastAsia="Calibri" w:hAnsi="Palatino Linotype" w:cs="Arial"/>
          <w:iCs/>
          <w:color w:val="000000"/>
          <w:sz w:val="24"/>
          <w:szCs w:val="24"/>
          <w:shd w:val="clear" w:color="auto" w:fill="FFFFFF"/>
        </w:rPr>
      </w:pPr>
      <w:r w:rsidRPr="00C76E3F">
        <w:rPr>
          <w:rFonts w:ascii="Palatino Linotype" w:eastAsia="Calibri" w:hAnsi="Palatino Linotype" w:cs="Arial"/>
          <w:b/>
          <w:iCs/>
          <w:color w:val="000000"/>
          <w:sz w:val="24"/>
          <w:szCs w:val="24"/>
          <w:shd w:val="clear" w:color="auto" w:fill="FFFFFF"/>
        </w:rPr>
        <w:t>“INGRESOS DE LOS SERVIDORES PÚBLICOS. CONSTITUYEN INFORMACIÓN PÚBLICA AÚN CUANDO SU DIFUSIÓN PUEDE AFECTAR LA VIDA O LA SEGURIDAD DE AQUELLOS</w:t>
      </w:r>
      <w:r w:rsidRPr="00C76E3F">
        <w:rPr>
          <w:rFonts w:ascii="Palatino Linotype" w:eastAsia="Calibri" w:hAnsi="Palatino Linotype" w:cs="Arial"/>
          <w:iCs/>
          <w:color w:val="000000"/>
          <w:sz w:val="24"/>
          <w:szCs w:val="24"/>
          <w:shd w:val="clear" w:color="auto" w:fill="FFFFFF"/>
        </w:rPr>
        <w:t>. 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p>
    <w:p w:rsidR="004064E2" w:rsidRPr="00C76E3F" w:rsidRDefault="004064E2" w:rsidP="00C76E3F">
      <w:pPr>
        <w:tabs>
          <w:tab w:val="left" w:pos="851"/>
        </w:tabs>
        <w:spacing w:after="0" w:line="360" w:lineRule="auto"/>
        <w:ind w:left="567" w:right="567"/>
        <w:contextualSpacing/>
        <w:jc w:val="both"/>
        <w:rPr>
          <w:rFonts w:ascii="Palatino Linotype" w:eastAsia="Calibri" w:hAnsi="Palatino Linotype" w:cs="Arial"/>
          <w:iCs/>
          <w:color w:val="000000"/>
          <w:sz w:val="24"/>
          <w:szCs w:val="24"/>
          <w:shd w:val="clear" w:color="auto" w:fill="FFFFFF"/>
        </w:rPr>
      </w:pPr>
      <w:r w:rsidRPr="00C76E3F">
        <w:rPr>
          <w:rFonts w:ascii="Palatino Linotype" w:eastAsia="Calibri" w:hAnsi="Palatino Linotype" w:cs="Arial"/>
          <w:iCs/>
          <w:color w:val="000000"/>
          <w:sz w:val="24"/>
          <w:szCs w:val="24"/>
          <w:shd w:val="clear" w:color="auto" w:fill="FFFFFF"/>
        </w:rPr>
        <w:t>Clasificación de información 2/2003-A, derivada de la solicitud presentada por Laura Carrillo Anaya.- 24 de septiembre de 2003, Unanimidad de votos…”</w:t>
      </w:r>
    </w:p>
    <w:p w:rsidR="004064E2" w:rsidRPr="00C76E3F" w:rsidRDefault="004064E2" w:rsidP="00C76E3F">
      <w:pPr>
        <w:tabs>
          <w:tab w:val="left" w:pos="851"/>
        </w:tabs>
        <w:spacing w:after="0" w:line="360" w:lineRule="auto"/>
        <w:ind w:left="851" w:right="616"/>
        <w:contextualSpacing/>
        <w:jc w:val="both"/>
        <w:rPr>
          <w:rFonts w:ascii="Palatino Linotype" w:eastAsia="Calibri" w:hAnsi="Palatino Linotype" w:cs="Arial"/>
          <w:i/>
          <w:color w:val="000000"/>
          <w:sz w:val="24"/>
          <w:szCs w:val="24"/>
          <w:shd w:val="clear" w:color="auto" w:fill="FFFFFF"/>
        </w:rPr>
      </w:pPr>
    </w:p>
    <w:p w:rsidR="004064E2" w:rsidRPr="00C76E3F" w:rsidRDefault="004064E2" w:rsidP="00C76E3F">
      <w:pPr>
        <w:tabs>
          <w:tab w:val="left" w:pos="851"/>
        </w:tabs>
        <w:spacing w:after="0" w:line="360" w:lineRule="auto"/>
        <w:ind w:left="567" w:right="567"/>
        <w:contextualSpacing/>
        <w:jc w:val="center"/>
        <w:rPr>
          <w:rFonts w:ascii="Palatino Linotype" w:eastAsia="Calibri" w:hAnsi="Palatino Linotype" w:cs="Arial"/>
          <w:b/>
          <w:iCs/>
          <w:color w:val="000000"/>
          <w:sz w:val="24"/>
          <w:szCs w:val="24"/>
          <w:shd w:val="clear" w:color="auto" w:fill="FFFFFF"/>
        </w:rPr>
      </w:pPr>
      <w:r w:rsidRPr="00C76E3F">
        <w:rPr>
          <w:rFonts w:ascii="Palatino Linotype" w:eastAsia="Calibri" w:hAnsi="Palatino Linotype" w:cs="Arial"/>
          <w:b/>
          <w:iCs/>
          <w:color w:val="000000"/>
          <w:sz w:val="24"/>
          <w:szCs w:val="24"/>
          <w:shd w:val="clear" w:color="auto" w:fill="FFFFFF"/>
        </w:rPr>
        <w:t>Criterio 02/2003.</w:t>
      </w:r>
    </w:p>
    <w:p w:rsidR="004064E2" w:rsidRPr="00C76E3F" w:rsidRDefault="004064E2" w:rsidP="00C76E3F">
      <w:pPr>
        <w:tabs>
          <w:tab w:val="left" w:pos="851"/>
        </w:tabs>
        <w:spacing w:after="0" w:line="360" w:lineRule="auto"/>
        <w:ind w:left="567" w:right="567"/>
        <w:contextualSpacing/>
        <w:jc w:val="both"/>
        <w:rPr>
          <w:rFonts w:ascii="Palatino Linotype" w:eastAsia="Calibri" w:hAnsi="Palatino Linotype" w:cs="Arial"/>
          <w:iCs/>
          <w:color w:val="000000"/>
          <w:sz w:val="24"/>
          <w:szCs w:val="24"/>
          <w:shd w:val="clear" w:color="auto" w:fill="FFFFFF"/>
        </w:rPr>
      </w:pPr>
      <w:r w:rsidRPr="00C76E3F">
        <w:rPr>
          <w:rFonts w:ascii="Palatino Linotype" w:eastAsia="Calibri" w:hAnsi="Palatino Linotype" w:cs="Arial"/>
          <w:b/>
          <w:iCs/>
          <w:color w:val="000000"/>
          <w:sz w:val="24"/>
          <w:szCs w:val="24"/>
          <w:shd w:val="clear" w:color="auto" w:fill="FFFFFF"/>
        </w:rPr>
        <w:t>“INGRESOS DE LOS SERVIDORES PÚBLICOS, SON INFORMACIÓN PÚBLICA AÚN CUANDO CONSTITUYEN DATOS PERSONALES QUE SE REFIEREN AL PATRIMONIO DE AQUÉLLOS.</w:t>
      </w:r>
      <w:r w:rsidRPr="00C76E3F">
        <w:rPr>
          <w:rFonts w:ascii="Palatino Linotype" w:eastAsia="Calibri" w:hAnsi="Palatino Linotype" w:cs="Arial"/>
          <w:iCs/>
          <w:color w:val="000000"/>
          <w:sz w:val="24"/>
          <w:szCs w:val="24"/>
          <w:shd w:val="clear" w:color="auto" w:fill="FFFFFF"/>
        </w:rPr>
        <w:t xml:space="preserve"> 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 para su difusión no se requiere consentimiento de aquellos, 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 el sistema de compensación…”</w:t>
      </w:r>
    </w:p>
    <w:p w:rsidR="004064E2" w:rsidRPr="00C76E3F" w:rsidRDefault="004064E2" w:rsidP="00C76E3F">
      <w:pPr>
        <w:tabs>
          <w:tab w:val="left" w:pos="851"/>
        </w:tabs>
        <w:spacing w:after="0" w:line="360" w:lineRule="auto"/>
        <w:ind w:left="567" w:right="567"/>
        <w:contextualSpacing/>
        <w:jc w:val="both"/>
        <w:rPr>
          <w:rFonts w:ascii="Palatino Linotype" w:eastAsia="Calibri" w:hAnsi="Palatino Linotype" w:cs="Arial"/>
          <w:iCs/>
          <w:color w:val="000000"/>
          <w:sz w:val="24"/>
          <w:szCs w:val="24"/>
          <w:shd w:val="clear" w:color="auto" w:fill="FFFFFF"/>
        </w:rPr>
      </w:pPr>
      <w:r w:rsidRPr="00C76E3F">
        <w:rPr>
          <w:rFonts w:ascii="Palatino Linotype" w:eastAsia="Calibri" w:hAnsi="Palatino Linotype" w:cs="Arial"/>
          <w:iCs/>
          <w:color w:val="000000"/>
          <w:sz w:val="24"/>
          <w:szCs w:val="24"/>
          <w:shd w:val="clear" w:color="auto" w:fill="FFFFFF"/>
        </w:rPr>
        <w:t>Clasificación de información 2/2003-A, derivada de la solicitud presentada por Laura Carrillo Anaya.- 24 de septiembre de 2003, Unanimidad de votos.”</w:t>
      </w:r>
    </w:p>
    <w:p w:rsidR="004064E2" w:rsidRPr="00C76E3F" w:rsidRDefault="004064E2" w:rsidP="00C76E3F">
      <w:pPr>
        <w:tabs>
          <w:tab w:val="left" w:pos="851"/>
        </w:tabs>
        <w:spacing w:after="0" w:line="360" w:lineRule="auto"/>
        <w:ind w:right="567"/>
        <w:contextualSpacing/>
        <w:jc w:val="both"/>
        <w:rPr>
          <w:rFonts w:ascii="Palatino Linotype" w:eastAsia="Calibri" w:hAnsi="Palatino Linotype" w:cs="Arial"/>
          <w:iCs/>
          <w:color w:val="000000"/>
          <w:sz w:val="24"/>
          <w:szCs w:val="24"/>
          <w:shd w:val="clear" w:color="auto" w:fill="FFFFFF"/>
        </w:rPr>
      </w:pPr>
    </w:p>
    <w:p w:rsidR="004064E2" w:rsidRPr="00C76E3F" w:rsidRDefault="004064E2" w:rsidP="00C76E3F">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C76E3F">
        <w:rPr>
          <w:rFonts w:ascii="Palatino Linotype" w:eastAsia="MS Mincho" w:hAnsi="Palatino Linotype" w:cs="Times New Roman"/>
          <w:sz w:val="24"/>
          <w:szCs w:val="24"/>
          <w:lang w:val="es-ES_tradnl" w:eastAsia="es-ES"/>
        </w:rPr>
        <w:t xml:space="preserve">Esto es, en razón de que las remuneraciones señaladas en párrafos anteriores son pagadas mediante la aplicación de fondos públicos, dichas erogaciones son fiscalizadas por la Legislatura a través del Órgano Superior de Fiscalización, para ello el artículo 61 de la Constitución Política del Estado Libre y Soberano de México, establece las facultades y obligaciones de la Legislatura de las cuales podemos resaltar las siguientes: </w:t>
      </w:r>
    </w:p>
    <w:p w:rsidR="004064E2" w:rsidRPr="00C76E3F" w:rsidRDefault="004064E2" w:rsidP="00C76E3F">
      <w:pPr>
        <w:spacing w:after="0" w:line="360" w:lineRule="auto"/>
        <w:ind w:right="49"/>
        <w:contextualSpacing/>
        <w:jc w:val="both"/>
        <w:rPr>
          <w:rFonts w:ascii="Palatino Linotype" w:eastAsia="MS Mincho" w:hAnsi="Palatino Linotype" w:cs="Times New Roman"/>
          <w:sz w:val="24"/>
          <w:szCs w:val="24"/>
          <w:lang w:val="es-ES_tradnl" w:eastAsia="es-ES"/>
        </w:rPr>
      </w:pPr>
    </w:p>
    <w:p w:rsidR="004064E2" w:rsidRPr="00C76E3F" w:rsidRDefault="004064E2" w:rsidP="00C76E3F">
      <w:pPr>
        <w:pStyle w:val="Prrafodelista"/>
        <w:spacing w:after="0" w:line="360" w:lineRule="auto"/>
        <w:ind w:left="360" w:right="567"/>
        <w:jc w:val="both"/>
        <w:rPr>
          <w:rFonts w:ascii="Palatino Linotype" w:eastAsia="Times New Roman" w:hAnsi="Palatino Linotype" w:cs="Arial"/>
          <w:b/>
          <w:iCs/>
          <w:sz w:val="24"/>
          <w:szCs w:val="24"/>
          <w:lang w:val="es-ES"/>
        </w:rPr>
      </w:pPr>
      <w:r w:rsidRPr="00C76E3F">
        <w:rPr>
          <w:rFonts w:ascii="Palatino Linotype" w:eastAsia="Times New Roman" w:hAnsi="Palatino Linotype" w:cs="Arial"/>
          <w:b/>
          <w:iCs/>
          <w:sz w:val="24"/>
          <w:szCs w:val="24"/>
          <w:lang w:val="es-ES"/>
        </w:rPr>
        <w:t xml:space="preserve">Artículo 61. </w:t>
      </w:r>
      <w:r w:rsidRPr="00C76E3F">
        <w:rPr>
          <w:rFonts w:ascii="Palatino Linotype" w:eastAsia="Times New Roman" w:hAnsi="Palatino Linotype" w:cs="Arial"/>
          <w:bCs/>
          <w:iCs/>
          <w:sz w:val="24"/>
          <w:szCs w:val="24"/>
          <w:lang w:val="es-ES"/>
        </w:rPr>
        <w:t xml:space="preserve">[…] </w:t>
      </w:r>
    </w:p>
    <w:p w:rsidR="004064E2" w:rsidRPr="00C76E3F" w:rsidRDefault="004064E2" w:rsidP="00C76E3F">
      <w:pPr>
        <w:pStyle w:val="Prrafodelista"/>
        <w:spacing w:after="0" w:line="360" w:lineRule="auto"/>
        <w:ind w:left="360" w:right="567"/>
        <w:jc w:val="both"/>
        <w:rPr>
          <w:rFonts w:ascii="Palatino Linotype" w:eastAsia="Times New Roman" w:hAnsi="Palatino Linotype" w:cs="Arial"/>
          <w:b/>
          <w:iCs/>
          <w:sz w:val="24"/>
          <w:szCs w:val="24"/>
          <w:lang w:val="es-ES"/>
        </w:rPr>
      </w:pPr>
    </w:p>
    <w:p w:rsidR="004064E2" w:rsidRPr="00C76E3F" w:rsidRDefault="004064E2" w:rsidP="00C76E3F">
      <w:pPr>
        <w:pStyle w:val="Prrafodelista"/>
        <w:autoSpaceDE w:val="0"/>
        <w:autoSpaceDN w:val="0"/>
        <w:adjustRightInd w:val="0"/>
        <w:spacing w:after="0" w:line="360" w:lineRule="auto"/>
        <w:ind w:left="360" w:right="567"/>
        <w:jc w:val="both"/>
        <w:rPr>
          <w:rFonts w:ascii="Palatino Linotype" w:hAnsi="Palatino Linotype" w:cs="Bookman Old Style"/>
          <w:iCs/>
          <w:sz w:val="24"/>
          <w:szCs w:val="24"/>
        </w:rPr>
      </w:pPr>
      <w:r w:rsidRPr="00C76E3F">
        <w:rPr>
          <w:rFonts w:ascii="Palatino Linotype" w:hAnsi="Palatino Linotype" w:cs="Bookman Old Style"/>
          <w:iCs/>
          <w:sz w:val="24"/>
          <w:szCs w:val="24"/>
        </w:rPr>
        <w:t xml:space="preserve">XXXIII. Revisar, por conducto del </w:t>
      </w:r>
      <w:r w:rsidRPr="00C76E3F">
        <w:rPr>
          <w:rFonts w:ascii="Palatino Linotype" w:hAnsi="Palatino Linotype" w:cs="Bookman Old Style"/>
          <w:b/>
          <w:iCs/>
          <w:sz w:val="24"/>
          <w:szCs w:val="24"/>
        </w:rPr>
        <w:t>Órgano Superior de Fiscalización del Estado de México</w:t>
      </w:r>
      <w:r w:rsidRPr="00C76E3F">
        <w:rPr>
          <w:rFonts w:ascii="Palatino Linotype" w:hAnsi="Palatino Linotype" w:cs="Bookman Old Style"/>
          <w:iCs/>
          <w:sz w:val="24"/>
          <w:szCs w:val="24"/>
        </w:rPr>
        <w:t>, las cuentas y actos relativos a la aplicación de los fondos públicos del Estado y de los Municipios, así como fondos públicos federales en los términos convenidos con dicho ámbito que incluirán la información correspondiente a los Poderes Públicos, organismos autónomos, organismos auxiliares, fideicomisos públicos o privados y demás entes públicos que manejen recursos del Estado y Municipios;</w:t>
      </w:r>
    </w:p>
    <w:p w:rsidR="004064E2" w:rsidRPr="00C76E3F" w:rsidRDefault="004064E2" w:rsidP="00C76E3F">
      <w:pPr>
        <w:pStyle w:val="Prrafodelista"/>
        <w:autoSpaceDE w:val="0"/>
        <w:autoSpaceDN w:val="0"/>
        <w:adjustRightInd w:val="0"/>
        <w:spacing w:after="0" w:line="360" w:lineRule="auto"/>
        <w:ind w:left="360" w:right="567"/>
        <w:jc w:val="both"/>
        <w:rPr>
          <w:rFonts w:ascii="Palatino Linotype" w:hAnsi="Palatino Linotype" w:cs="Bookman Old Style"/>
          <w:iCs/>
          <w:sz w:val="24"/>
          <w:szCs w:val="24"/>
        </w:rPr>
      </w:pPr>
      <w:r w:rsidRPr="00C76E3F">
        <w:rPr>
          <w:rFonts w:ascii="Palatino Linotype" w:hAnsi="Palatino Linotype" w:cs="Bookman Old Style"/>
          <w:iCs/>
          <w:sz w:val="24"/>
          <w:szCs w:val="24"/>
        </w:rPr>
        <w:t xml:space="preserve">[…] </w:t>
      </w:r>
    </w:p>
    <w:p w:rsidR="004064E2" w:rsidRPr="00C76E3F" w:rsidRDefault="004064E2" w:rsidP="00C76E3F">
      <w:pPr>
        <w:pStyle w:val="Prrafodelista"/>
        <w:autoSpaceDE w:val="0"/>
        <w:autoSpaceDN w:val="0"/>
        <w:adjustRightInd w:val="0"/>
        <w:spacing w:after="0" w:line="360" w:lineRule="auto"/>
        <w:ind w:left="360" w:right="567"/>
        <w:jc w:val="both"/>
        <w:rPr>
          <w:rFonts w:ascii="Palatino Linotype" w:hAnsi="Palatino Linotype" w:cs="Bookman Old Style"/>
          <w:iCs/>
          <w:sz w:val="24"/>
          <w:szCs w:val="24"/>
        </w:rPr>
      </w:pPr>
      <w:r w:rsidRPr="00C76E3F">
        <w:rPr>
          <w:rFonts w:ascii="Palatino Linotype" w:hAnsi="Palatino Linotype" w:cs="Bookman Old Style"/>
          <w:iCs/>
          <w:sz w:val="24"/>
          <w:szCs w:val="24"/>
        </w:rPr>
        <w:t xml:space="preserve">XXXIV. Fiscalizar la administración de los ingresos y egresos del Estado y de los Municipios, que incluyen a los Poderes Públicos, organismos autónomos, organismos auxiliares, fideicomisos públicos o privados y demás entes públicos que manejen recursos del Estado y Municipios, a través del </w:t>
      </w:r>
      <w:r w:rsidRPr="00C76E3F">
        <w:rPr>
          <w:rFonts w:ascii="Palatino Linotype" w:hAnsi="Palatino Linotype" w:cs="Bookman Old Style"/>
          <w:b/>
          <w:iCs/>
          <w:sz w:val="24"/>
          <w:szCs w:val="24"/>
        </w:rPr>
        <w:t>Órgano Superior de Fiscalización</w:t>
      </w:r>
      <w:r w:rsidRPr="00C76E3F">
        <w:rPr>
          <w:rFonts w:ascii="Palatino Linotype" w:hAnsi="Palatino Linotype" w:cs="Bookman Old Style"/>
          <w:iCs/>
          <w:sz w:val="24"/>
          <w:szCs w:val="24"/>
        </w:rPr>
        <w:t>.”</w:t>
      </w:r>
    </w:p>
    <w:p w:rsidR="004064E2" w:rsidRPr="00C76E3F" w:rsidRDefault="004064E2" w:rsidP="00C76E3F">
      <w:pPr>
        <w:pStyle w:val="Prrafodelista"/>
        <w:autoSpaceDE w:val="0"/>
        <w:autoSpaceDN w:val="0"/>
        <w:adjustRightInd w:val="0"/>
        <w:spacing w:after="0" w:line="360" w:lineRule="auto"/>
        <w:ind w:left="360" w:right="567"/>
        <w:jc w:val="both"/>
        <w:rPr>
          <w:rFonts w:ascii="Palatino Linotype" w:hAnsi="Palatino Linotype" w:cs="Bookman Old Style"/>
          <w:iCs/>
          <w:sz w:val="24"/>
          <w:szCs w:val="24"/>
        </w:rPr>
      </w:pPr>
    </w:p>
    <w:p w:rsidR="004064E2" w:rsidRPr="00C76E3F" w:rsidRDefault="004064E2" w:rsidP="00C76E3F">
      <w:pPr>
        <w:pStyle w:val="Prrafodelista"/>
        <w:autoSpaceDE w:val="0"/>
        <w:autoSpaceDN w:val="0"/>
        <w:adjustRightInd w:val="0"/>
        <w:spacing w:after="0" w:line="360" w:lineRule="auto"/>
        <w:ind w:left="360" w:right="567"/>
        <w:jc w:val="both"/>
        <w:rPr>
          <w:rFonts w:ascii="Palatino Linotype" w:hAnsi="Palatino Linotype" w:cs="Bookman Old Style"/>
          <w:iCs/>
          <w:sz w:val="24"/>
          <w:szCs w:val="24"/>
        </w:rPr>
      </w:pPr>
      <w:r w:rsidRPr="00C76E3F">
        <w:rPr>
          <w:rFonts w:ascii="Palatino Linotype" w:hAnsi="Palatino Linotype" w:cs="Bookman Old Style"/>
          <w:iCs/>
          <w:sz w:val="24"/>
          <w:szCs w:val="24"/>
        </w:rPr>
        <w:t>[Énfasis añadido]</w:t>
      </w:r>
    </w:p>
    <w:p w:rsidR="004064E2" w:rsidRPr="00C76E3F" w:rsidRDefault="004064E2" w:rsidP="00C76E3F">
      <w:pPr>
        <w:spacing w:after="0" w:line="360" w:lineRule="auto"/>
        <w:ind w:right="49"/>
        <w:contextualSpacing/>
        <w:jc w:val="both"/>
        <w:rPr>
          <w:rFonts w:ascii="Palatino Linotype" w:eastAsia="MS Mincho" w:hAnsi="Palatino Linotype" w:cs="Times New Roman"/>
          <w:sz w:val="24"/>
          <w:szCs w:val="24"/>
          <w:lang w:val="es-ES_tradnl" w:eastAsia="es-ES"/>
        </w:rPr>
      </w:pPr>
    </w:p>
    <w:p w:rsidR="004064E2" w:rsidRPr="00C76E3F" w:rsidRDefault="004064E2" w:rsidP="00C76E3F">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C76E3F">
        <w:rPr>
          <w:rFonts w:ascii="Palatino Linotype" w:eastAsia="MS Mincho" w:hAnsi="Palatino Linotype" w:cs="Times New Roman"/>
          <w:sz w:val="24"/>
          <w:szCs w:val="24"/>
          <w:lang w:val="es-ES_tradnl" w:eastAsia="es-ES"/>
        </w:rPr>
        <w:t xml:space="preserve">Ahora bien,  la Ley de Fiscalización Superior del Estado de México tiene por objeto establecer disposiciones encaminadas a fiscalizar, auditar y revisar las cuentas y actos relativos a la aplicación de los recursos públicos del Estado de México y Municipios; y en este sentido para dar cumplimiento a dicho ordenamiento, las Tesorerías Municipales y la Secretaria de Finanzas mensualmente enviarán para su análisis al Órgano Superior de Fiscalización de la Legislatura el documento denominado  </w:t>
      </w:r>
      <w:r w:rsidRPr="00C76E3F">
        <w:rPr>
          <w:rFonts w:ascii="Palatino Linotype" w:eastAsia="MS Mincho" w:hAnsi="Palatino Linotype" w:cs="Times New Roman"/>
          <w:b/>
          <w:bCs/>
          <w:sz w:val="24"/>
          <w:szCs w:val="24"/>
          <w:lang w:val="es-ES_tradnl" w:eastAsia="es-ES"/>
        </w:rPr>
        <w:t>Informe Mensual</w:t>
      </w:r>
      <w:r w:rsidRPr="00C76E3F">
        <w:rPr>
          <w:rFonts w:ascii="Palatino Linotype" w:eastAsia="MS Mincho" w:hAnsi="Palatino Linotype" w:cs="Times New Roman"/>
          <w:sz w:val="24"/>
          <w:szCs w:val="24"/>
          <w:lang w:val="es-ES_tradnl" w:eastAsia="es-ES"/>
        </w:rPr>
        <w:t xml:space="preserve">, para ello el artículo 32 de la ley en cita establece: </w:t>
      </w:r>
    </w:p>
    <w:p w:rsidR="004064E2" w:rsidRPr="00C76E3F" w:rsidRDefault="004064E2" w:rsidP="00C76E3F">
      <w:pPr>
        <w:spacing w:after="0" w:line="360" w:lineRule="auto"/>
        <w:ind w:right="49"/>
        <w:contextualSpacing/>
        <w:jc w:val="both"/>
        <w:rPr>
          <w:rFonts w:ascii="Palatino Linotype" w:eastAsia="MS Mincho" w:hAnsi="Palatino Linotype" w:cs="Times New Roman"/>
          <w:sz w:val="24"/>
          <w:szCs w:val="24"/>
          <w:lang w:val="es-ES_tradnl" w:eastAsia="es-ES"/>
        </w:rPr>
      </w:pPr>
    </w:p>
    <w:p w:rsidR="004064E2" w:rsidRPr="00C76E3F" w:rsidRDefault="00AC7EB9" w:rsidP="00C76E3F">
      <w:pPr>
        <w:pStyle w:val="Prrafodelista"/>
        <w:tabs>
          <w:tab w:val="left" w:pos="7797"/>
        </w:tabs>
        <w:autoSpaceDE w:val="0"/>
        <w:autoSpaceDN w:val="0"/>
        <w:adjustRightInd w:val="0"/>
        <w:spacing w:after="0" w:line="360" w:lineRule="auto"/>
        <w:ind w:left="567" w:right="567"/>
        <w:jc w:val="both"/>
        <w:rPr>
          <w:rFonts w:ascii="Palatino Linotype" w:hAnsi="Palatino Linotype" w:cs="Bookman Old Style"/>
          <w:b/>
          <w:iCs/>
          <w:sz w:val="24"/>
          <w:szCs w:val="24"/>
        </w:rPr>
      </w:pPr>
      <w:r w:rsidRPr="00C76E3F">
        <w:rPr>
          <w:rFonts w:ascii="Palatino Linotype" w:hAnsi="Palatino Linotype" w:cs="Bookman Old Style"/>
          <w:b/>
          <w:iCs/>
          <w:sz w:val="24"/>
          <w:szCs w:val="24"/>
        </w:rPr>
        <w:t>Artículo</w:t>
      </w:r>
      <w:r w:rsidR="004064E2" w:rsidRPr="00C76E3F">
        <w:rPr>
          <w:rFonts w:ascii="Palatino Linotype" w:hAnsi="Palatino Linotype" w:cs="Bookman Old Style"/>
          <w:b/>
          <w:iCs/>
          <w:sz w:val="24"/>
          <w:szCs w:val="24"/>
        </w:rPr>
        <w:t xml:space="preserve"> 32. </w:t>
      </w:r>
      <w:r w:rsidR="004064E2" w:rsidRPr="00C76E3F">
        <w:rPr>
          <w:rFonts w:ascii="Palatino Linotype" w:hAnsi="Palatino Linotype" w:cs="Bookman Old Style"/>
          <w:bCs/>
          <w:iCs/>
          <w:sz w:val="24"/>
          <w:szCs w:val="24"/>
        </w:rPr>
        <w:t xml:space="preserve">[…] </w:t>
      </w:r>
      <w:r w:rsidR="004064E2" w:rsidRPr="00C76E3F">
        <w:rPr>
          <w:rFonts w:ascii="Palatino Linotype" w:hAnsi="Palatino Linotype" w:cs="Bookman Old Style"/>
          <w:iCs/>
          <w:sz w:val="24"/>
          <w:szCs w:val="24"/>
        </w:rPr>
        <w:t xml:space="preserve">Los Presidentes Municipales presentarán a la Legislatura las cuentas públicas anuales de sus respectivos municipios, del ejercicio fiscal inmediato anterior, dentro de los quince primeros días del mes de marzo de cada año; asimismo, </w:t>
      </w:r>
      <w:r w:rsidR="004064E2" w:rsidRPr="00C76E3F">
        <w:rPr>
          <w:rFonts w:ascii="Palatino Linotype" w:hAnsi="Palatino Linotype" w:cs="Bookman Old Style"/>
          <w:b/>
          <w:iCs/>
          <w:sz w:val="24"/>
          <w:szCs w:val="24"/>
        </w:rPr>
        <w:t>los informes mensuales</w:t>
      </w:r>
      <w:r w:rsidR="004064E2" w:rsidRPr="00C76E3F">
        <w:rPr>
          <w:rFonts w:ascii="Palatino Linotype" w:hAnsi="Palatino Linotype" w:cs="Bookman Old Style"/>
          <w:iCs/>
          <w:sz w:val="24"/>
          <w:szCs w:val="24"/>
        </w:rPr>
        <w:t xml:space="preserve"> los deberán presentar dentro de los veinte días posteriores al término del mes correspondiente […] </w:t>
      </w:r>
    </w:p>
    <w:p w:rsidR="004064E2" w:rsidRPr="00C76E3F" w:rsidRDefault="004064E2" w:rsidP="00C76E3F">
      <w:pPr>
        <w:spacing w:after="0" w:line="360" w:lineRule="auto"/>
        <w:ind w:right="49"/>
        <w:contextualSpacing/>
        <w:jc w:val="both"/>
        <w:rPr>
          <w:rFonts w:ascii="Palatino Linotype" w:eastAsia="MS Mincho" w:hAnsi="Palatino Linotype" w:cs="Times New Roman"/>
          <w:sz w:val="24"/>
          <w:szCs w:val="24"/>
          <w:lang w:val="es-ES_tradnl" w:eastAsia="es-ES"/>
        </w:rPr>
      </w:pPr>
    </w:p>
    <w:p w:rsidR="004064E2" w:rsidRPr="00C76E3F" w:rsidRDefault="004064E2" w:rsidP="00C76E3F">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C76E3F">
        <w:rPr>
          <w:rFonts w:ascii="Palatino Linotype" w:eastAsia="MS Mincho" w:hAnsi="Palatino Linotype" w:cs="Times New Roman"/>
          <w:sz w:val="24"/>
          <w:szCs w:val="24"/>
          <w:lang w:val="es-ES_tradnl" w:eastAsia="es-ES"/>
        </w:rPr>
        <w:t xml:space="preserve">Es entonces que se tiene que el Órgano Superior de Fiscalización del Estado de México (OSFEM), emite anualmente una herramienta para elaborar y presentar los informes mensuales, denominado </w:t>
      </w:r>
      <w:r w:rsidRPr="00C76E3F">
        <w:rPr>
          <w:rFonts w:ascii="Palatino Linotype" w:eastAsia="MS Mincho" w:hAnsi="Palatino Linotype" w:cs="Times New Roman"/>
          <w:b/>
          <w:bCs/>
          <w:sz w:val="24"/>
          <w:szCs w:val="24"/>
          <w:lang w:val="es-ES_tradnl" w:eastAsia="es-ES"/>
        </w:rPr>
        <w:t>“Lineamientos para la Integración del Informe Mensual”</w:t>
      </w:r>
      <w:r w:rsidRPr="00C76E3F">
        <w:rPr>
          <w:rFonts w:ascii="Palatino Linotype" w:eastAsia="MS Mincho" w:hAnsi="Palatino Linotype" w:cs="Times New Roman"/>
          <w:sz w:val="24"/>
          <w:szCs w:val="24"/>
          <w:lang w:val="es-ES_tradnl" w:eastAsia="es-ES"/>
        </w:rPr>
        <w:t xml:space="preserve">, cuyo objetivo es establecer las especificaciones necesarias para que las entidades fiscales elaboren y presentes los referidos informes. </w:t>
      </w:r>
    </w:p>
    <w:p w:rsidR="004064E2" w:rsidRPr="00C76E3F" w:rsidRDefault="004064E2" w:rsidP="00C76E3F">
      <w:pPr>
        <w:spacing w:after="0" w:line="360" w:lineRule="auto"/>
        <w:ind w:right="49"/>
        <w:contextualSpacing/>
        <w:jc w:val="both"/>
        <w:rPr>
          <w:rFonts w:ascii="Palatino Linotype" w:eastAsia="MS Mincho" w:hAnsi="Palatino Linotype" w:cs="Times New Roman"/>
          <w:sz w:val="24"/>
          <w:szCs w:val="24"/>
          <w:lang w:val="es-ES_tradnl" w:eastAsia="es-ES"/>
        </w:rPr>
      </w:pPr>
    </w:p>
    <w:p w:rsidR="004064E2" w:rsidRPr="00C76E3F" w:rsidRDefault="004064E2" w:rsidP="00C76E3F">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C76E3F">
        <w:rPr>
          <w:rFonts w:ascii="Palatino Linotype" w:eastAsia="MS Mincho" w:hAnsi="Palatino Linotype" w:cs="Times New Roman"/>
          <w:sz w:val="24"/>
          <w:szCs w:val="24"/>
          <w:lang w:val="es-ES_tradnl" w:eastAsia="es-ES"/>
        </w:rPr>
        <w:t xml:space="preserve">Los Lineamientos son de observancia general para todos los servidores públicos de las entidades fiscalizables de la administración pública municipal que desempeñen un empleo, cargo o comisión y que manejen recursos públicos; en atención a ello, el informe mensual deberá ser presentado al Órgano Superior de Fiscalización dentro de los veinte (20) días hábiles posteriores al mes correspondiente. </w:t>
      </w:r>
    </w:p>
    <w:p w:rsidR="004064E2" w:rsidRPr="00C76E3F" w:rsidRDefault="004064E2" w:rsidP="00C76E3F">
      <w:pPr>
        <w:pStyle w:val="Prrafodelista"/>
        <w:spacing w:after="0" w:line="360" w:lineRule="auto"/>
        <w:rPr>
          <w:rFonts w:ascii="Palatino Linotype" w:eastAsia="MS Mincho" w:hAnsi="Palatino Linotype" w:cs="Times New Roman"/>
          <w:sz w:val="24"/>
          <w:szCs w:val="24"/>
          <w:lang w:val="es-ES_tradnl" w:eastAsia="es-ES"/>
        </w:rPr>
      </w:pPr>
    </w:p>
    <w:p w:rsidR="004064E2" w:rsidRPr="00C76E3F" w:rsidRDefault="004064E2" w:rsidP="00C76E3F">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C76E3F">
        <w:rPr>
          <w:rFonts w:ascii="Palatino Linotype" w:eastAsia="MS Mincho" w:hAnsi="Palatino Linotype" w:cs="Times New Roman"/>
          <w:sz w:val="24"/>
          <w:szCs w:val="24"/>
          <w:lang w:val="es-ES_tradnl" w:eastAsia="es-ES"/>
        </w:rPr>
        <w:t>La integración del Informe Mensual se detallará en seis (06) discos, los cuales son;</w:t>
      </w:r>
    </w:p>
    <w:p w:rsidR="004064E2" w:rsidRPr="00C76E3F" w:rsidRDefault="004064E2" w:rsidP="00C76E3F">
      <w:pPr>
        <w:spacing w:after="0" w:line="360" w:lineRule="auto"/>
        <w:ind w:right="49"/>
        <w:contextualSpacing/>
        <w:jc w:val="both"/>
        <w:rPr>
          <w:rFonts w:ascii="Palatino Linotype" w:eastAsia="MS Mincho" w:hAnsi="Palatino Linotype" w:cs="Times New Roman"/>
          <w:sz w:val="24"/>
          <w:szCs w:val="24"/>
          <w:lang w:val="es-ES_tradnl" w:eastAsia="es-ES"/>
        </w:rPr>
      </w:pPr>
    </w:p>
    <w:p w:rsidR="004064E2" w:rsidRPr="00C76E3F" w:rsidRDefault="004064E2" w:rsidP="00C76E3F">
      <w:pPr>
        <w:pStyle w:val="Prrafodelista"/>
        <w:autoSpaceDE w:val="0"/>
        <w:autoSpaceDN w:val="0"/>
        <w:adjustRightInd w:val="0"/>
        <w:spacing w:after="0" w:line="360" w:lineRule="auto"/>
        <w:ind w:left="567" w:right="616"/>
        <w:jc w:val="both"/>
        <w:rPr>
          <w:rFonts w:ascii="Palatino Linotype" w:hAnsi="Palatino Linotype" w:cs="Arial"/>
          <w:iCs/>
          <w:sz w:val="24"/>
          <w:szCs w:val="24"/>
        </w:rPr>
      </w:pPr>
      <w:r w:rsidRPr="00C76E3F">
        <w:rPr>
          <w:rFonts w:ascii="Palatino Linotype" w:hAnsi="Palatino Linotype" w:cs="Arial"/>
          <w:b/>
          <w:iCs/>
          <w:sz w:val="24"/>
          <w:szCs w:val="24"/>
        </w:rPr>
        <w:t>Disco 1.-</w:t>
      </w:r>
      <w:r w:rsidRPr="00C76E3F">
        <w:rPr>
          <w:rFonts w:ascii="Palatino Linotype" w:hAnsi="Palatino Linotype" w:cs="Arial"/>
          <w:iCs/>
          <w:sz w:val="24"/>
          <w:szCs w:val="24"/>
        </w:rPr>
        <w:t xml:space="preserve"> Información Patrimonial (Contable y Administrativa) y para el Sistema Electrónico Auditor (Archivos </w:t>
      </w:r>
      <w:proofErr w:type="spellStart"/>
      <w:r w:rsidRPr="00C76E3F">
        <w:rPr>
          <w:rFonts w:ascii="Palatino Linotype" w:hAnsi="Palatino Linotype" w:cs="Arial"/>
          <w:iCs/>
          <w:sz w:val="24"/>
          <w:szCs w:val="24"/>
        </w:rPr>
        <w:t>txt</w:t>
      </w:r>
      <w:proofErr w:type="spellEnd"/>
      <w:r w:rsidRPr="00C76E3F">
        <w:rPr>
          <w:rFonts w:ascii="Palatino Linotype" w:hAnsi="Palatino Linotype" w:cs="Arial"/>
          <w:iCs/>
          <w:sz w:val="24"/>
          <w:szCs w:val="24"/>
        </w:rPr>
        <w:t>).</w:t>
      </w:r>
    </w:p>
    <w:p w:rsidR="004064E2" w:rsidRPr="00C76E3F" w:rsidRDefault="004064E2" w:rsidP="00C76E3F">
      <w:pPr>
        <w:pStyle w:val="Prrafodelista"/>
        <w:autoSpaceDE w:val="0"/>
        <w:autoSpaceDN w:val="0"/>
        <w:adjustRightInd w:val="0"/>
        <w:spacing w:after="0" w:line="360" w:lineRule="auto"/>
        <w:ind w:left="567" w:right="616"/>
        <w:jc w:val="both"/>
        <w:rPr>
          <w:rFonts w:ascii="Palatino Linotype" w:hAnsi="Palatino Linotype" w:cs="Arial"/>
          <w:iCs/>
          <w:sz w:val="24"/>
          <w:szCs w:val="24"/>
        </w:rPr>
      </w:pPr>
      <w:r w:rsidRPr="00C76E3F">
        <w:rPr>
          <w:rFonts w:ascii="Palatino Linotype" w:hAnsi="Palatino Linotype" w:cs="Arial"/>
          <w:b/>
          <w:iCs/>
          <w:sz w:val="24"/>
          <w:szCs w:val="24"/>
        </w:rPr>
        <w:t>Disco 2.-</w:t>
      </w:r>
      <w:r w:rsidRPr="00C76E3F">
        <w:rPr>
          <w:rFonts w:ascii="Palatino Linotype" w:hAnsi="Palatino Linotype" w:cs="Arial"/>
          <w:iCs/>
          <w:sz w:val="24"/>
          <w:szCs w:val="24"/>
        </w:rPr>
        <w:t xml:space="preserve"> Información Presupuestal, de Bienes Muebles e Inmuebles y de Recaudación de Predio y Agua.</w:t>
      </w:r>
    </w:p>
    <w:p w:rsidR="004064E2" w:rsidRPr="00C76E3F" w:rsidRDefault="004064E2" w:rsidP="00C76E3F">
      <w:pPr>
        <w:pStyle w:val="Prrafodelista"/>
        <w:autoSpaceDE w:val="0"/>
        <w:autoSpaceDN w:val="0"/>
        <w:adjustRightInd w:val="0"/>
        <w:spacing w:after="0" w:line="360" w:lineRule="auto"/>
        <w:ind w:left="567" w:right="616"/>
        <w:jc w:val="both"/>
        <w:rPr>
          <w:rFonts w:ascii="Palatino Linotype" w:hAnsi="Palatino Linotype" w:cs="Arial"/>
          <w:iCs/>
          <w:sz w:val="24"/>
          <w:szCs w:val="24"/>
        </w:rPr>
      </w:pPr>
      <w:r w:rsidRPr="00C76E3F">
        <w:rPr>
          <w:rFonts w:ascii="Palatino Linotype" w:hAnsi="Palatino Linotype" w:cs="Arial"/>
          <w:b/>
          <w:iCs/>
          <w:sz w:val="24"/>
          <w:szCs w:val="24"/>
        </w:rPr>
        <w:t xml:space="preserve">Disco 3.- </w:t>
      </w:r>
      <w:r w:rsidRPr="00C76E3F">
        <w:rPr>
          <w:rFonts w:ascii="Palatino Linotype" w:hAnsi="Palatino Linotype" w:cs="Arial"/>
          <w:iCs/>
          <w:sz w:val="24"/>
          <w:szCs w:val="24"/>
        </w:rPr>
        <w:t>Información de Obra.</w:t>
      </w:r>
    </w:p>
    <w:p w:rsidR="004064E2" w:rsidRPr="00C76E3F" w:rsidRDefault="004064E2" w:rsidP="00C76E3F">
      <w:pPr>
        <w:pStyle w:val="Prrafodelista"/>
        <w:autoSpaceDE w:val="0"/>
        <w:autoSpaceDN w:val="0"/>
        <w:adjustRightInd w:val="0"/>
        <w:spacing w:after="0" w:line="360" w:lineRule="auto"/>
        <w:ind w:left="567" w:right="616"/>
        <w:jc w:val="both"/>
        <w:rPr>
          <w:rFonts w:ascii="Palatino Linotype" w:hAnsi="Palatino Linotype" w:cs="Arial"/>
          <w:b/>
          <w:iCs/>
          <w:sz w:val="24"/>
          <w:szCs w:val="24"/>
        </w:rPr>
      </w:pPr>
      <w:r w:rsidRPr="00C76E3F">
        <w:rPr>
          <w:rFonts w:ascii="Palatino Linotype" w:hAnsi="Palatino Linotype" w:cs="Arial"/>
          <w:b/>
          <w:iCs/>
          <w:sz w:val="24"/>
          <w:szCs w:val="24"/>
        </w:rPr>
        <w:t>Disco 4.- Información de Nómina.</w:t>
      </w:r>
    </w:p>
    <w:p w:rsidR="004064E2" w:rsidRPr="00C76E3F" w:rsidRDefault="004064E2" w:rsidP="00C76E3F">
      <w:pPr>
        <w:pStyle w:val="Prrafodelista"/>
        <w:autoSpaceDE w:val="0"/>
        <w:autoSpaceDN w:val="0"/>
        <w:adjustRightInd w:val="0"/>
        <w:spacing w:after="0" w:line="360" w:lineRule="auto"/>
        <w:ind w:left="567" w:right="616"/>
        <w:jc w:val="both"/>
        <w:rPr>
          <w:rFonts w:ascii="Palatino Linotype" w:hAnsi="Palatino Linotype" w:cs="Arial"/>
          <w:iCs/>
          <w:sz w:val="24"/>
          <w:szCs w:val="24"/>
        </w:rPr>
      </w:pPr>
      <w:r w:rsidRPr="00C76E3F">
        <w:rPr>
          <w:rFonts w:ascii="Palatino Linotype" w:hAnsi="Palatino Linotype" w:cs="Arial"/>
          <w:b/>
          <w:iCs/>
          <w:sz w:val="24"/>
          <w:szCs w:val="24"/>
        </w:rPr>
        <w:t>Disco 5.-</w:t>
      </w:r>
      <w:r w:rsidRPr="00C76E3F">
        <w:rPr>
          <w:rFonts w:ascii="Palatino Linotype" w:hAnsi="Palatino Linotype" w:cs="Arial"/>
          <w:iCs/>
          <w:sz w:val="24"/>
          <w:szCs w:val="24"/>
        </w:rPr>
        <w:t xml:space="preserve"> Imágenes Digitalizadas.</w:t>
      </w:r>
    </w:p>
    <w:p w:rsidR="004064E2" w:rsidRPr="00C76E3F" w:rsidRDefault="004064E2" w:rsidP="00C76E3F">
      <w:pPr>
        <w:pStyle w:val="Prrafodelista"/>
        <w:autoSpaceDE w:val="0"/>
        <w:autoSpaceDN w:val="0"/>
        <w:adjustRightInd w:val="0"/>
        <w:spacing w:after="0" w:line="360" w:lineRule="auto"/>
        <w:ind w:left="567" w:right="616"/>
        <w:jc w:val="both"/>
        <w:rPr>
          <w:rFonts w:ascii="Palatino Linotype" w:hAnsi="Palatino Linotype" w:cs="Arial"/>
          <w:iCs/>
          <w:sz w:val="24"/>
          <w:szCs w:val="24"/>
        </w:rPr>
      </w:pPr>
      <w:r w:rsidRPr="00C76E3F">
        <w:rPr>
          <w:rFonts w:ascii="Palatino Linotype" w:hAnsi="Palatino Linotype" w:cs="Arial"/>
          <w:b/>
          <w:iCs/>
          <w:sz w:val="24"/>
          <w:szCs w:val="24"/>
        </w:rPr>
        <w:t>Disco 6.-</w:t>
      </w:r>
      <w:r w:rsidRPr="00C76E3F">
        <w:rPr>
          <w:rFonts w:ascii="Palatino Linotype" w:hAnsi="Palatino Linotype" w:cs="Arial"/>
          <w:iCs/>
          <w:sz w:val="24"/>
          <w:szCs w:val="24"/>
        </w:rPr>
        <w:t xml:space="preserve"> Información de Evaluación de Programas (Archivo de texto plano .</w:t>
      </w:r>
      <w:proofErr w:type="spellStart"/>
      <w:r w:rsidRPr="00C76E3F">
        <w:rPr>
          <w:rFonts w:ascii="Palatino Linotype" w:hAnsi="Palatino Linotype" w:cs="Arial"/>
          <w:iCs/>
          <w:sz w:val="24"/>
          <w:szCs w:val="24"/>
        </w:rPr>
        <w:t>txt</w:t>
      </w:r>
      <w:proofErr w:type="spellEnd"/>
      <w:r w:rsidRPr="00C76E3F">
        <w:rPr>
          <w:rFonts w:ascii="Palatino Linotype" w:hAnsi="Palatino Linotype" w:cs="Arial"/>
          <w:iCs/>
          <w:sz w:val="24"/>
          <w:szCs w:val="24"/>
        </w:rPr>
        <w:t xml:space="preserve"> y PDF).</w:t>
      </w:r>
    </w:p>
    <w:p w:rsidR="004064E2" w:rsidRPr="00C76E3F" w:rsidRDefault="004064E2" w:rsidP="00C76E3F">
      <w:pPr>
        <w:spacing w:after="0" w:line="360" w:lineRule="auto"/>
        <w:ind w:right="49"/>
        <w:contextualSpacing/>
        <w:jc w:val="both"/>
        <w:rPr>
          <w:rFonts w:ascii="Palatino Linotype" w:eastAsia="MS Mincho" w:hAnsi="Palatino Linotype" w:cs="Times New Roman"/>
          <w:sz w:val="24"/>
          <w:szCs w:val="24"/>
          <w:lang w:val="es-ES_tradnl" w:eastAsia="es-ES"/>
        </w:rPr>
      </w:pPr>
    </w:p>
    <w:p w:rsidR="004064E2" w:rsidRPr="00C76E3F" w:rsidRDefault="00C76E3F" w:rsidP="00C76E3F">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Pr>
          <w:rFonts w:ascii="Palatino Linotype" w:eastAsia="MS Mincho" w:hAnsi="Palatino Linotype" w:cs="Times New Roman"/>
          <w:noProof/>
          <w:sz w:val="24"/>
          <w:szCs w:val="24"/>
          <w:lang w:eastAsia="es-MX"/>
        </w:rPr>
        <mc:AlternateContent>
          <mc:Choice Requires="wps">
            <w:drawing>
              <wp:anchor distT="0" distB="0" distL="114300" distR="114300" simplePos="0" relativeHeight="251664384" behindDoc="0" locked="0" layoutInCell="1" allowOverlap="1">
                <wp:simplePos x="0" y="0"/>
                <wp:positionH relativeFrom="column">
                  <wp:posOffset>34290</wp:posOffset>
                </wp:positionH>
                <wp:positionV relativeFrom="paragraph">
                  <wp:posOffset>1344295</wp:posOffset>
                </wp:positionV>
                <wp:extent cx="5476875" cy="3543300"/>
                <wp:effectExtent l="19050" t="19050" r="28575" b="19050"/>
                <wp:wrapNone/>
                <wp:docPr id="6" name="Conector recto 6"/>
                <wp:cNvGraphicFramePr/>
                <a:graphic xmlns:a="http://schemas.openxmlformats.org/drawingml/2006/main">
                  <a:graphicData uri="http://schemas.microsoft.com/office/word/2010/wordprocessingShape">
                    <wps:wsp>
                      <wps:cNvCnPr/>
                      <wps:spPr>
                        <a:xfrm flipH="1" flipV="1">
                          <a:off x="0" y="0"/>
                          <a:ext cx="5476875" cy="354330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6F200DB" id="Conector recto 6" o:spid="_x0000_s1026" style="position:absolute;flip:x y;z-index:251664384;visibility:visible;mso-wrap-style:square;mso-wrap-distance-left:9pt;mso-wrap-distance-top:0;mso-wrap-distance-right:9pt;mso-wrap-distance-bottom:0;mso-position-horizontal:absolute;mso-position-horizontal-relative:text;mso-position-vertical:absolute;mso-position-vertical-relative:text" from="2.7pt,105.85pt" to="433.95pt,38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" strokecolor="#5b9bd5 [3204]" strokeweight="3pt">
                <v:stroke joinstyle="miter"/>
              </v:line>
            </w:pict>
          </mc:Fallback>
        </mc:AlternateContent>
      </w:r>
      <w:r w:rsidR="004064E2" w:rsidRPr="00C76E3F">
        <w:rPr>
          <w:rFonts w:ascii="Palatino Linotype" w:eastAsia="MS Mincho" w:hAnsi="Palatino Linotype" w:cs="Times New Roman"/>
          <w:sz w:val="24"/>
          <w:szCs w:val="24"/>
          <w:lang w:val="es-ES_tradnl" w:eastAsia="es-ES"/>
        </w:rPr>
        <w:t xml:space="preserve">De lo anterior, se advierte que el análisis que nos ocupa estudiar es específicamente lo relativo al </w:t>
      </w:r>
      <w:r w:rsidR="004064E2" w:rsidRPr="00C76E3F">
        <w:rPr>
          <w:rFonts w:ascii="Palatino Linotype" w:eastAsia="MS Mincho" w:hAnsi="Palatino Linotype" w:cs="Times New Roman"/>
          <w:b/>
          <w:bCs/>
          <w:sz w:val="24"/>
          <w:szCs w:val="24"/>
          <w:lang w:val="es-ES_tradnl" w:eastAsia="es-ES"/>
        </w:rPr>
        <w:t>Disco 4.- Información de Nómina</w:t>
      </w:r>
      <w:r w:rsidR="004064E2" w:rsidRPr="00C76E3F">
        <w:rPr>
          <w:rFonts w:ascii="Palatino Linotype" w:eastAsia="MS Mincho" w:hAnsi="Palatino Linotype" w:cs="Times New Roman"/>
          <w:sz w:val="24"/>
          <w:szCs w:val="24"/>
          <w:lang w:val="es-ES_tradnl" w:eastAsia="es-ES"/>
        </w:rPr>
        <w:t xml:space="preserve">, el cual describe cómo debe llevarse a cabo la presentación de la información de la nómina y qué documentos o archivos debe contener, los cuales son los siguientes;  </w:t>
      </w:r>
    </w:p>
    <w:p w:rsidR="004064E2" w:rsidRPr="00C76E3F" w:rsidRDefault="004064E2" w:rsidP="00C76E3F">
      <w:pPr>
        <w:spacing w:after="0" w:line="360" w:lineRule="auto"/>
        <w:ind w:left="567" w:right="567"/>
        <w:contextualSpacing/>
        <w:jc w:val="both"/>
        <w:rPr>
          <w:rFonts w:ascii="Palatino Linotype" w:eastAsia="MS Mincho" w:hAnsi="Palatino Linotype" w:cs="Times New Roman"/>
          <w:sz w:val="24"/>
          <w:szCs w:val="24"/>
          <w:lang w:val="es-ES_tradnl" w:eastAsia="es-ES"/>
        </w:rPr>
      </w:pPr>
      <w:r w:rsidRPr="00C76E3F">
        <w:rPr>
          <w:rFonts w:ascii="Palatino Linotype" w:hAnsi="Palatino Linotype"/>
          <w:noProof/>
          <w:sz w:val="24"/>
          <w:szCs w:val="24"/>
          <w:lang w:eastAsia="es-MX"/>
        </w:rPr>
        <mc:AlternateContent>
          <mc:Choice Requires="wps">
            <w:drawing>
              <wp:anchor distT="0" distB="0" distL="114300" distR="114300" simplePos="0" relativeHeight="251661312" behindDoc="0" locked="0" layoutInCell="1" allowOverlap="1" wp14:anchorId="5A5CB80D" wp14:editId="320D9E6B">
                <wp:simplePos x="0" y="0"/>
                <wp:positionH relativeFrom="column">
                  <wp:posOffset>672465</wp:posOffset>
                </wp:positionH>
                <wp:positionV relativeFrom="paragraph">
                  <wp:posOffset>2797175</wp:posOffset>
                </wp:positionV>
                <wp:extent cx="2781300" cy="571500"/>
                <wp:effectExtent l="19050" t="19050" r="19050" b="19050"/>
                <wp:wrapNone/>
                <wp:docPr id="13" name="Rectángulo 13"/>
                <wp:cNvGraphicFramePr/>
                <a:graphic xmlns:a="http://schemas.openxmlformats.org/drawingml/2006/main">
                  <a:graphicData uri="http://schemas.microsoft.com/office/word/2010/wordprocessingShape">
                    <wps:wsp>
                      <wps:cNvSpPr/>
                      <wps:spPr>
                        <a:xfrm>
                          <a:off x="0" y="0"/>
                          <a:ext cx="2781300" cy="571500"/>
                        </a:xfrm>
                        <a:prstGeom prst="rect">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C8C6960" id="Rectángulo 13" o:spid="_x0000_s1026" style="position:absolute;margin-left:52.95pt;margin-top:220.25pt;width:219pt;height:4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" filled="f" strokecolor="#c00000" strokeweight="3pt"/>
            </w:pict>
          </mc:Fallback>
        </mc:AlternateContent>
      </w:r>
      <w:r w:rsidRPr="00C76E3F">
        <w:rPr>
          <w:rFonts w:ascii="Palatino Linotype" w:hAnsi="Palatino Linotype"/>
          <w:noProof/>
          <w:sz w:val="24"/>
          <w:szCs w:val="24"/>
          <w:lang w:eastAsia="es-MX"/>
        </w:rPr>
        <w:drawing>
          <wp:inline distT="0" distB="0" distL="0" distR="0" wp14:anchorId="4F834497" wp14:editId="79EB26E6">
            <wp:extent cx="4838700" cy="397192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1744" t="20631" r="33952" b="25667"/>
                    <a:stretch/>
                  </pic:blipFill>
                  <pic:spPr bwMode="auto">
                    <a:xfrm>
                      <a:off x="0" y="0"/>
                      <a:ext cx="4838700" cy="3971925"/>
                    </a:xfrm>
                    <a:prstGeom prst="rect">
                      <a:avLst/>
                    </a:prstGeom>
                    <a:ln>
                      <a:noFill/>
                    </a:ln>
                    <a:extLst>
                      <a:ext uri="{53640926-AAD7-44D8-BBD7-CCE9431645EC}">
                        <a14:shadowObscured xmlns:a14="http://schemas.microsoft.com/office/drawing/2010/main"/>
                      </a:ext>
                    </a:extLst>
                  </pic:spPr>
                </pic:pic>
              </a:graphicData>
            </a:graphic>
          </wp:inline>
        </w:drawing>
      </w:r>
    </w:p>
    <w:p w:rsidR="004064E2" w:rsidRPr="00C76E3F" w:rsidRDefault="004064E2" w:rsidP="00C76E3F">
      <w:pPr>
        <w:spacing w:after="0" w:line="360" w:lineRule="auto"/>
        <w:ind w:left="567" w:right="567"/>
        <w:contextualSpacing/>
        <w:jc w:val="both"/>
        <w:rPr>
          <w:rFonts w:ascii="Palatino Linotype" w:eastAsia="MS Mincho" w:hAnsi="Palatino Linotype" w:cs="Times New Roman"/>
          <w:sz w:val="24"/>
          <w:szCs w:val="24"/>
          <w:lang w:val="es-ES_tradnl" w:eastAsia="es-ES"/>
        </w:rPr>
      </w:pPr>
    </w:p>
    <w:p w:rsidR="004064E2" w:rsidRPr="00C76E3F" w:rsidRDefault="004064E2" w:rsidP="00C76E3F">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C76E3F">
        <w:rPr>
          <w:rFonts w:ascii="Palatino Linotype" w:eastAsia="MS Mincho" w:hAnsi="Palatino Linotype" w:cs="Times New Roman"/>
          <w:sz w:val="24"/>
          <w:szCs w:val="24"/>
          <w:lang w:val="es-ES_tradnl" w:eastAsia="es-ES"/>
        </w:rPr>
        <w:t xml:space="preserve">Es entonces que, como se observó, el Disco referido contiene todo lo relativo a la nómina y con ello sus comprobantes, documentos que deben obrar en los archivos del </w:t>
      </w:r>
      <w:r w:rsidRPr="00C76E3F">
        <w:rPr>
          <w:rFonts w:ascii="Palatino Linotype" w:eastAsia="MS Mincho" w:hAnsi="Palatino Linotype" w:cs="Times New Roman"/>
          <w:b/>
          <w:bCs/>
          <w:sz w:val="24"/>
          <w:szCs w:val="24"/>
          <w:lang w:val="es-ES_tradnl" w:eastAsia="es-ES"/>
        </w:rPr>
        <w:t>Sujeto Obligado</w:t>
      </w:r>
      <w:r w:rsidRPr="00C76E3F">
        <w:rPr>
          <w:rFonts w:ascii="Palatino Linotype" w:eastAsia="MS Mincho" w:hAnsi="Palatino Linotype" w:cs="Times New Roman"/>
          <w:sz w:val="24"/>
          <w:szCs w:val="24"/>
          <w:lang w:val="es-ES_tradnl" w:eastAsia="es-ES"/>
        </w:rPr>
        <w:t xml:space="preserve">, pues éstos lo generan quincenalmente y lo remiten mensualmente al Órgano Superior de Fiscalización del Estado de México (OSFEM) y que deben ser firmados por los siguientes servidores públicos: </w:t>
      </w:r>
    </w:p>
    <w:p w:rsidR="004064E2" w:rsidRPr="00C76E3F" w:rsidRDefault="004064E2" w:rsidP="00C76E3F">
      <w:pPr>
        <w:spacing w:after="0" w:line="360" w:lineRule="auto"/>
        <w:ind w:right="49"/>
        <w:contextualSpacing/>
        <w:jc w:val="both"/>
        <w:rPr>
          <w:rFonts w:ascii="Palatino Linotype" w:eastAsia="MS Mincho" w:hAnsi="Palatino Linotype" w:cs="Times New Roman"/>
          <w:sz w:val="24"/>
          <w:szCs w:val="24"/>
          <w:lang w:val="es-ES_tradnl" w:eastAsia="es-ES"/>
        </w:rPr>
      </w:pPr>
      <w:r w:rsidRPr="00C76E3F">
        <w:rPr>
          <w:rFonts w:ascii="Palatino Linotype" w:hAnsi="Palatino Linotype"/>
          <w:noProof/>
          <w:sz w:val="24"/>
          <w:szCs w:val="24"/>
          <w:lang w:eastAsia="es-MX"/>
        </w:rPr>
        <w:drawing>
          <wp:inline distT="0" distB="0" distL="0" distR="0" wp14:anchorId="181900CE" wp14:editId="1E5F2841">
            <wp:extent cx="5657850" cy="31813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4609" t="23536" r="28208" b="20942"/>
                    <a:stretch/>
                  </pic:blipFill>
                  <pic:spPr bwMode="auto">
                    <a:xfrm>
                      <a:off x="0" y="0"/>
                      <a:ext cx="5657850" cy="3181350"/>
                    </a:xfrm>
                    <a:prstGeom prst="rect">
                      <a:avLst/>
                    </a:prstGeom>
                    <a:ln>
                      <a:noFill/>
                    </a:ln>
                    <a:extLst>
                      <a:ext uri="{53640926-AAD7-44D8-BBD7-CCE9431645EC}">
                        <a14:shadowObscured xmlns:a14="http://schemas.microsoft.com/office/drawing/2010/main"/>
                      </a:ext>
                    </a:extLst>
                  </pic:spPr>
                </pic:pic>
              </a:graphicData>
            </a:graphic>
          </wp:inline>
        </w:drawing>
      </w:r>
    </w:p>
    <w:p w:rsidR="004064E2" w:rsidRPr="00C76E3F" w:rsidRDefault="004064E2" w:rsidP="00C76E3F">
      <w:pPr>
        <w:spacing w:after="0" w:line="360" w:lineRule="auto"/>
        <w:ind w:right="49"/>
        <w:contextualSpacing/>
        <w:jc w:val="both"/>
        <w:rPr>
          <w:rFonts w:ascii="Palatino Linotype" w:eastAsia="MS Mincho" w:hAnsi="Palatino Linotype" w:cs="Times New Roman"/>
          <w:sz w:val="24"/>
          <w:szCs w:val="24"/>
          <w:lang w:val="es-ES_tradnl" w:eastAsia="es-ES"/>
        </w:rPr>
      </w:pPr>
    </w:p>
    <w:p w:rsidR="004064E2" w:rsidRPr="00C76E3F" w:rsidRDefault="004064E2" w:rsidP="00C76E3F">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C76E3F">
        <w:rPr>
          <w:rFonts w:ascii="Palatino Linotype" w:eastAsia="MS Mincho" w:hAnsi="Palatino Linotype" w:cs="Times New Roman"/>
          <w:sz w:val="24"/>
          <w:szCs w:val="24"/>
          <w:lang w:val="es-ES_tradnl" w:eastAsia="es-ES"/>
        </w:rPr>
        <w:t xml:space="preserve">De lo anteriormente expuesto este Instituto advierte que, de acuerdo con la naturaleza de la información solicitada, es de interés general y de alcance público, en atención a lo dispuesto por el artículo 23 fracción IV y penúltimo párrafo de la Ley de Transparencia y Acceso a la Información Pública del Estado de México y Municipios, el cual a la letra establece que: </w:t>
      </w:r>
    </w:p>
    <w:p w:rsidR="004064E2" w:rsidRPr="00C76E3F" w:rsidRDefault="004064E2" w:rsidP="00C76E3F">
      <w:pPr>
        <w:pStyle w:val="Prrafodelista"/>
        <w:spacing w:after="0" w:line="360" w:lineRule="auto"/>
        <w:rPr>
          <w:rFonts w:ascii="Palatino Linotype" w:eastAsia="MS Mincho" w:hAnsi="Palatino Linotype" w:cs="Times New Roman"/>
          <w:sz w:val="24"/>
          <w:szCs w:val="24"/>
          <w:lang w:val="es-ES_tradnl" w:eastAsia="es-ES"/>
        </w:rPr>
      </w:pPr>
    </w:p>
    <w:p w:rsidR="004064E2" w:rsidRPr="00C76E3F" w:rsidRDefault="004064E2" w:rsidP="00C76E3F">
      <w:pPr>
        <w:spacing w:after="0" w:line="360" w:lineRule="auto"/>
        <w:ind w:left="567" w:right="567"/>
        <w:contextualSpacing/>
        <w:jc w:val="both"/>
        <w:rPr>
          <w:rFonts w:ascii="Palatino Linotype" w:hAnsi="Palatino Linotype"/>
          <w:sz w:val="24"/>
          <w:szCs w:val="24"/>
        </w:rPr>
      </w:pPr>
      <w:r w:rsidRPr="00C76E3F">
        <w:rPr>
          <w:rFonts w:ascii="Palatino Linotype" w:hAnsi="Palatino Linotype"/>
          <w:b/>
          <w:bCs/>
          <w:sz w:val="24"/>
          <w:szCs w:val="24"/>
        </w:rPr>
        <w:t>Artículo 23.</w:t>
      </w:r>
      <w:r w:rsidRPr="00C76E3F">
        <w:rPr>
          <w:rFonts w:ascii="Palatino Linotype" w:hAnsi="Palatino Linotype"/>
          <w:sz w:val="24"/>
          <w:szCs w:val="24"/>
        </w:rPr>
        <w:t xml:space="preserve"> Son sujetos obligados a transparentar y permitir el acceso a su información y proteger los datos personales que obren en su poder: […]</w:t>
      </w:r>
    </w:p>
    <w:p w:rsidR="004064E2" w:rsidRPr="00C76E3F" w:rsidRDefault="004064E2" w:rsidP="00C76E3F">
      <w:pPr>
        <w:spacing w:after="0" w:line="360" w:lineRule="auto"/>
        <w:ind w:left="567" w:right="567"/>
        <w:contextualSpacing/>
        <w:jc w:val="both"/>
        <w:rPr>
          <w:rFonts w:ascii="Palatino Linotype" w:hAnsi="Palatino Linotype"/>
          <w:sz w:val="24"/>
          <w:szCs w:val="24"/>
        </w:rPr>
      </w:pPr>
      <w:r w:rsidRPr="00C76E3F">
        <w:rPr>
          <w:rFonts w:ascii="Palatino Linotype" w:hAnsi="Palatino Linotype"/>
          <w:sz w:val="24"/>
          <w:szCs w:val="24"/>
        </w:rPr>
        <w:t>IV. Los ayuntamientos y las dependencias, organismos, órganos y entidades de la administración municipal;</w:t>
      </w:r>
    </w:p>
    <w:p w:rsidR="004064E2" w:rsidRPr="00C76E3F" w:rsidRDefault="004064E2" w:rsidP="00C76E3F">
      <w:pPr>
        <w:spacing w:after="0" w:line="360" w:lineRule="auto"/>
        <w:ind w:left="567" w:right="567"/>
        <w:contextualSpacing/>
        <w:jc w:val="both"/>
        <w:rPr>
          <w:rFonts w:ascii="Palatino Linotype" w:hAnsi="Palatino Linotype"/>
          <w:sz w:val="24"/>
          <w:szCs w:val="24"/>
        </w:rPr>
      </w:pPr>
      <w:r w:rsidRPr="00C76E3F">
        <w:rPr>
          <w:rFonts w:ascii="Palatino Linotype" w:hAnsi="Palatino Linotype"/>
          <w:sz w:val="24"/>
          <w:szCs w:val="24"/>
        </w:rPr>
        <w:t>[…]</w:t>
      </w:r>
    </w:p>
    <w:p w:rsidR="004064E2" w:rsidRPr="00C76E3F" w:rsidRDefault="004064E2" w:rsidP="00C76E3F">
      <w:pPr>
        <w:spacing w:after="0" w:line="360" w:lineRule="auto"/>
        <w:ind w:left="567" w:right="567"/>
        <w:contextualSpacing/>
        <w:jc w:val="both"/>
        <w:rPr>
          <w:rFonts w:ascii="Palatino Linotype" w:eastAsia="MS Mincho" w:hAnsi="Palatino Linotype" w:cs="Times New Roman"/>
          <w:sz w:val="24"/>
          <w:szCs w:val="24"/>
          <w:lang w:val="es-ES_tradnl" w:eastAsia="es-ES"/>
        </w:rPr>
      </w:pPr>
      <w:r w:rsidRPr="00C76E3F">
        <w:rPr>
          <w:rFonts w:ascii="Palatino Linotype" w:hAnsi="Palatino Linotype"/>
          <w:b/>
          <w:bCs/>
          <w:sz w:val="24"/>
          <w:szCs w:val="24"/>
          <w:u w:val="single"/>
        </w:rPr>
        <w:t>Los sujetos obligados deberán hacer pública toda aquella información relativa a los montos y las personas a quienes entreguen</w:t>
      </w:r>
      <w:r w:rsidRPr="00C76E3F">
        <w:rPr>
          <w:rFonts w:ascii="Palatino Linotype" w:hAnsi="Palatino Linotype"/>
          <w:sz w:val="24"/>
          <w:szCs w:val="24"/>
        </w:rPr>
        <w:t xml:space="preserve">, por cualquier motivo, recursos públicos, así como los informes que dichas personas les entreguen sobre el uso y destino de dichos recursos. […] </w:t>
      </w:r>
    </w:p>
    <w:p w:rsidR="004064E2" w:rsidRPr="00C76E3F" w:rsidRDefault="004064E2" w:rsidP="00C76E3F">
      <w:pPr>
        <w:spacing w:after="0" w:line="360" w:lineRule="auto"/>
        <w:ind w:right="49"/>
        <w:contextualSpacing/>
        <w:jc w:val="both"/>
        <w:rPr>
          <w:rFonts w:ascii="Palatino Linotype" w:eastAsia="MS Mincho" w:hAnsi="Palatino Linotype" w:cs="Times New Roman"/>
          <w:sz w:val="24"/>
          <w:szCs w:val="24"/>
          <w:lang w:val="es-ES_tradnl" w:eastAsia="es-ES"/>
        </w:rPr>
      </w:pPr>
    </w:p>
    <w:p w:rsidR="00800F0B" w:rsidRPr="00C76E3F" w:rsidRDefault="009B398A" w:rsidP="00C76E3F">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C76E3F">
        <w:rPr>
          <w:rFonts w:ascii="Palatino Linotype" w:eastAsia="MS Mincho" w:hAnsi="Palatino Linotype" w:cs="Times New Roman"/>
          <w:sz w:val="24"/>
          <w:szCs w:val="24"/>
          <w:lang w:val="es-ES_tradnl" w:eastAsia="es-ES"/>
        </w:rPr>
        <w:t xml:space="preserve">En cuanto hace al Tabulador de Sueldos, de igual manera, los Lineamientos para la entrega del Informe Mensual Municipal 2019 señalan que </w:t>
      </w:r>
      <w:r w:rsidR="00800F0B" w:rsidRPr="00C76E3F">
        <w:rPr>
          <w:rFonts w:ascii="Palatino Linotype" w:eastAsia="MS Mincho" w:hAnsi="Palatino Linotype" w:cs="Times New Roman"/>
          <w:sz w:val="24"/>
          <w:szCs w:val="24"/>
          <w:lang w:val="es-ES_tradnl" w:eastAsia="es-ES"/>
        </w:rPr>
        <w:t xml:space="preserve">los </w:t>
      </w:r>
      <w:r w:rsidR="00800F0B" w:rsidRPr="00C76E3F">
        <w:rPr>
          <w:rFonts w:ascii="Palatino Linotype" w:eastAsia="MS Mincho" w:hAnsi="Palatino Linotype" w:cs="Times New Roman"/>
          <w:b/>
          <w:bCs/>
          <w:sz w:val="24"/>
          <w:szCs w:val="24"/>
          <w:lang w:val="es-ES_tradnl" w:eastAsia="es-ES"/>
        </w:rPr>
        <w:t xml:space="preserve">Sujetos Obligados </w:t>
      </w:r>
      <w:r w:rsidR="00800F0B" w:rsidRPr="00C76E3F">
        <w:rPr>
          <w:rFonts w:ascii="Palatino Linotype" w:eastAsia="MS Mincho" w:hAnsi="Palatino Linotype" w:cs="Times New Roman"/>
          <w:sz w:val="24"/>
          <w:szCs w:val="24"/>
          <w:lang w:val="es-ES_tradnl" w:eastAsia="es-ES"/>
        </w:rPr>
        <w:t xml:space="preserve">deberán hacer entrega del mismo bajo el formato que a continuación se establece: </w:t>
      </w:r>
    </w:p>
    <w:p w:rsidR="009B398A" w:rsidRPr="00C76E3F" w:rsidRDefault="00800F0B" w:rsidP="00C76E3F">
      <w:pPr>
        <w:spacing w:after="0" w:line="360" w:lineRule="auto"/>
        <w:ind w:right="49"/>
        <w:contextualSpacing/>
        <w:jc w:val="center"/>
        <w:rPr>
          <w:rFonts w:ascii="Palatino Linotype" w:eastAsia="MS Mincho" w:hAnsi="Palatino Linotype" w:cs="Times New Roman"/>
          <w:sz w:val="24"/>
          <w:szCs w:val="24"/>
          <w:lang w:val="es-ES_tradnl" w:eastAsia="es-ES"/>
        </w:rPr>
      </w:pPr>
      <w:r w:rsidRPr="00C76E3F">
        <w:rPr>
          <w:rFonts w:ascii="Palatino Linotype" w:hAnsi="Palatino Linotype"/>
          <w:noProof/>
          <w:sz w:val="24"/>
          <w:szCs w:val="24"/>
          <w:lang w:eastAsia="es-MX"/>
        </w:rPr>
        <mc:AlternateContent>
          <mc:Choice Requires="wps">
            <w:drawing>
              <wp:anchor distT="0" distB="0" distL="114300" distR="114300" simplePos="0" relativeHeight="251662336" behindDoc="0" locked="0" layoutInCell="1" allowOverlap="1">
                <wp:simplePos x="0" y="0"/>
                <wp:positionH relativeFrom="column">
                  <wp:posOffset>34290</wp:posOffset>
                </wp:positionH>
                <wp:positionV relativeFrom="paragraph">
                  <wp:posOffset>499745</wp:posOffset>
                </wp:positionV>
                <wp:extent cx="2276475" cy="209550"/>
                <wp:effectExtent l="19050" t="19050" r="28575" b="19050"/>
                <wp:wrapNone/>
                <wp:docPr id="9" name="Rectángulo 9"/>
                <wp:cNvGraphicFramePr/>
                <a:graphic xmlns:a="http://schemas.openxmlformats.org/drawingml/2006/main">
                  <a:graphicData uri="http://schemas.microsoft.com/office/word/2010/wordprocessingShape">
                    <wps:wsp>
                      <wps:cNvSpPr/>
                      <wps:spPr>
                        <a:xfrm>
                          <a:off x="0" y="0"/>
                          <a:ext cx="2276475" cy="209550"/>
                        </a:xfrm>
                        <a:prstGeom prst="rect">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4138954" id="Rectángulo 9" o:spid="_x0000_s1026" style="position:absolute;margin-left:2.7pt;margin-top:39.35pt;width:179.25pt;height:16.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" filled="f" strokecolor="#c00000" strokeweight="3pt"/>
            </w:pict>
          </mc:Fallback>
        </mc:AlternateContent>
      </w:r>
      <w:r w:rsidRPr="00C76E3F">
        <w:rPr>
          <w:rFonts w:ascii="Palatino Linotype" w:hAnsi="Palatino Linotype"/>
          <w:noProof/>
          <w:sz w:val="24"/>
          <w:szCs w:val="24"/>
          <w:lang w:eastAsia="es-MX"/>
        </w:rPr>
        <w:drawing>
          <wp:inline distT="0" distB="0" distL="0" distR="0" wp14:anchorId="6F6D8173" wp14:editId="79C5067C">
            <wp:extent cx="5600700" cy="27813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7495" t="19010" r="29566" b="19432"/>
                    <a:stretch/>
                  </pic:blipFill>
                  <pic:spPr bwMode="auto">
                    <a:xfrm>
                      <a:off x="0" y="0"/>
                      <a:ext cx="5600700" cy="2781300"/>
                    </a:xfrm>
                    <a:prstGeom prst="rect">
                      <a:avLst/>
                    </a:prstGeom>
                    <a:ln>
                      <a:noFill/>
                    </a:ln>
                    <a:extLst>
                      <a:ext uri="{53640926-AAD7-44D8-BBD7-CCE9431645EC}">
                        <a14:shadowObscured xmlns:a14="http://schemas.microsoft.com/office/drawing/2010/main"/>
                      </a:ext>
                    </a:extLst>
                  </pic:spPr>
                </pic:pic>
              </a:graphicData>
            </a:graphic>
          </wp:inline>
        </w:drawing>
      </w:r>
    </w:p>
    <w:p w:rsidR="004064E2" w:rsidRPr="00C76E3F" w:rsidRDefault="00800F0B" w:rsidP="00C76E3F">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C76E3F">
        <w:rPr>
          <w:rFonts w:ascii="Palatino Linotype" w:eastAsia="MS Mincho" w:hAnsi="Palatino Linotype" w:cs="Times New Roman"/>
          <w:sz w:val="24"/>
          <w:szCs w:val="24"/>
          <w:lang w:val="es-ES_tradnl" w:eastAsia="es-ES"/>
        </w:rPr>
        <w:t xml:space="preserve">De tal manera y derivado de lo anterior, </w:t>
      </w:r>
      <w:r w:rsidR="004064E2" w:rsidRPr="00C76E3F">
        <w:rPr>
          <w:rFonts w:ascii="Palatino Linotype" w:eastAsia="MS Mincho" w:hAnsi="Palatino Linotype" w:cs="Times New Roman"/>
          <w:sz w:val="24"/>
          <w:szCs w:val="24"/>
          <w:lang w:val="es-ES_tradnl" w:eastAsia="es-ES"/>
        </w:rPr>
        <w:t xml:space="preserve">es dable </w:t>
      </w:r>
      <w:r w:rsidR="004064E2" w:rsidRPr="00C76E3F">
        <w:rPr>
          <w:rFonts w:ascii="Palatino Linotype" w:eastAsia="MS Mincho" w:hAnsi="Palatino Linotype" w:cs="Times New Roman"/>
          <w:b/>
          <w:bCs/>
          <w:sz w:val="24"/>
          <w:szCs w:val="24"/>
          <w:lang w:val="es-ES_tradnl" w:eastAsia="es-ES"/>
        </w:rPr>
        <w:t xml:space="preserve">ORDENAR </w:t>
      </w:r>
      <w:r w:rsidR="004064E2" w:rsidRPr="00C76E3F">
        <w:rPr>
          <w:rFonts w:ascii="Palatino Linotype" w:eastAsia="MS Mincho" w:hAnsi="Palatino Linotype" w:cs="Times New Roman"/>
          <w:sz w:val="24"/>
          <w:szCs w:val="24"/>
          <w:lang w:val="es-ES_tradnl" w:eastAsia="es-ES"/>
        </w:rPr>
        <w:t xml:space="preserve">una búsqueda exhaustiva y razonable de la información en las áreas competentes y hacer </w:t>
      </w:r>
      <w:r w:rsidR="004064E2" w:rsidRPr="00C76E3F">
        <w:rPr>
          <w:rFonts w:ascii="Palatino Linotype" w:eastAsia="MS Mincho" w:hAnsi="Palatino Linotype" w:cs="Times New Roman"/>
          <w:b/>
          <w:bCs/>
          <w:sz w:val="24"/>
          <w:szCs w:val="24"/>
          <w:lang w:val="es-ES_tradnl" w:eastAsia="es-ES"/>
        </w:rPr>
        <w:t>ENTREGA</w:t>
      </w:r>
      <w:r w:rsidR="004064E2" w:rsidRPr="00C76E3F">
        <w:rPr>
          <w:rFonts w:ascii="Palatino Linotype" w:eastAsia="MS Mincho" w:hAnsi="Palatino Linotype" w:cs="Times New Roman"/>
          <w:sz w:val="24"/>
          <w:szCs w:val="24"/>
          <w:lang w:val="es-ES_tradnl" w:eastAsia="es-ES"/>
        </w:rPr>
        <w:t xml:space="preserve">, en versión pública, vía Sistema de Acceso a la Información Mexiquense (SAIMEX) de: </w:t>
      </w:r>
    </w:p>
    <w:p w:rsidR="004064E2" w:rsidRPr="00C76E3F" w:rsidRDefault="004064E2" w:rsidP="00C76E3F">
      <w:pPr>
        <w:spacing w:after="0" w:line="360" w:lineRule="auto"/>
        <w:ind w:right="49"/>
        <w:contextualSpacing/>
        <w:jc w:val="both"/>
        <w:rPr>
          <w:rFonts w:ascii="Palatino Linotype" w:eastAsia="MS Mincho" w:hAnsi="Palatino Linotype" w:cs="Times New Roman"/>
          <w:sz w:val="24"/>
          <w:szCs w:val="24"/>
          <w:lang w:val="es-ES_tradnl" w:eastAsia="es-ES"/>
        </w:rPr>
      </w:pPr>
    </w:p>
    <w:p w:rsidR="00381F47" w:rsidRPr="00C76E3F" w:rsidRDefault="004064E2" w:rsidP="00C76E3F">
      <w:pPr>
        <w:pStyle w:val="Prrafodelista"/>
        <w:numPr>
          <w:ilvl w:val="0"/>
          <w:numId w:val="33"/>
        </w:numPr>
        <w:spacing w:after="0" w:line="360" w:lineRule="auto"/>
        <w:ind w:right="616"/>
        <w:jc w:val="both"/>
        <w:rPr>
          <w:rFonts w:ascii="Palatino Linotype" w:eastAsia="MS Mincho" w:hAnsi="Palatino Linotype" w:cs="Times New Roman"/>
          <w:b/>
          <w:bCs/>
          <w:sz w:val="24"/>
          <w:szCs w:val="24"/>
          <w:lang w:val="es-ES_tradnl" w:eastAsia="es-ES"/>
        </w:rPr>
      </w:pPr>
      <w:bookmarkStart w:id="32" w:name="_Hlk12379240"/>
      <w:bookmarkStart w:id="33" w:name="_Hlk15565662"/>
      <w:r w:rsidRPr="00C76E3F">
        <w:rPr>
          <w:rFonts w:ascii="Palatino Linotype" w:eastAsia="MS Mincho" w:hAnsi="Palatino Linotype" w:cs="Times New Roman"/>
          <w:b/>
          <w:bCs/>
          <w:sz w:val="24"/>
          <w:szCs w:val="24"/>
          <w:lang w:val="es-ES_tradnl" w:eastAsia="es-ES"/>
        </w:rPr>
        <w:t xml:space="preserve">Recibos de Nómina </w:t>
      </w:r>
      <w:r w:rsidR="009B398A" w:rsidRPr="00C76E3F">
        <w:rPr>
          <w:rFonts w:ascii="Palatino Linotype" w:eastAsia="MS Mincho" w:hAnsi="Palatino Linotype" w:cs="Times New Roman"/>
          <w:b/>
          <w:bCs/>
          <w:sz w:val="24"/>
          <w:szCs w:val="24"/>
          <w:lang w:val="es-ES_tradnl" w:eastAsia="es-ES"/>
        </w:rPr>
        <w:t>de los mandos medios y superiores de</w:t>
      </w:r>
      <w:r w:rsidRPr="00C76E3F">
        <w:rPr>
          <w:rFonts w:ascii="Palatino Linotype" w:eastAsia="MS Mincho" w:hAnsi="Palatino Linotype" w:cs="Times New Roman"/>
          <w:b/>
          <w:bCs/>
          <w:sz w:val="24"/>
          <w:szCs w:val="24"/>
          <w:lang w:val="es-ES_tradnl" w:eastAsia="es-ES"/>
        </w:rPr>
        <w:t xml:space="preserve"> </w:t>
      </w:r>
      <w:bookmarkEnd w:id="32"/>
      <w:r w:rsidRPr="00C76E3F">
        <w:rPr>
          <w:rFonts w:ascii="Palatino Linotype" w:eastAsia="MS Mincho" w:hAnsi="Palatino Linotype" w:cs="Times New Roman"/>
          <w:b/>
          <w:bCs/>
          <w:sz w:val="24"/>
          <w:szCs w:val="24"/>
          <w:lang w:val="es-ES_tradnl" w:eastAsia="es-ES"/>
        </w:rPr>
        <w:t>la primera quincena de enero a la primera quincena de abril de</w:t>
      </w:r>
      <w:r w:rsidR="009B398A" w:rsidRPr="00C76E3F">
        <w:rPr>
          <w:rFonts w:ascii="Palatino Linotype" w:eastAsia="MS Mincho" w:hAnsi="Palatino Linotype" w:cs="Times New Roman"/>
          <w:b/>
          <w:bCs/>
          <w:sz w:val="24"/>
          <w:szCs w:val="24"/>
          <w:lang w:val="es-ES_tradnl" w:eastAsia="es-ES"/>
        </w:rPr>
        <w:t xml:space="preserve">l año 2019. </w:t>
      </w:r>
    </w:p>
    <w:p w:rsidR="00800F0B" w:rsidRPr="00C76E3F" w:rsidRDefault="00800F0B" w:rsidP="00C76E3F">
      <w:pPr>
        <w:pStyle w:val="Prrafodelista"/>
        <w:spacing w:after="0" w:line="360" w:lineRule="auto"/>
        <w:ind w:right="616"/>
        <w:jc w:val="both"/>
        <w:rPr>
          <w:rFonts w:ascii="Palatino Linotype" w:eastAsia="MS Mincho" w:hAnsi="Palatino Linotype" w:cs="Times New Roman"/>
          <w:b/>
          <w:bCs/>
          <w:sz w:val="24"/>
          <w:szCs w:val="24"/>
          <w:lang w:val="es-ES_tradnl" w:eastAsia="es-ES"/>
        </w:rPr>
      </w:pPr>
    </w:p>
    <w:p w:rsidR="00800F0B" w:rsidRPr="00C76E3F" w:rsidRDefault="00800F0B" w:rsidP="00C76E3F">
      <w:pPr>
        <w:pStyle w:val="Prrafodelista"/>
        <w:numPr>
          <w:ilvl w:val="0"/>
          <w:numId w:val="33"/>
        </w:numPr>
        <w:spacing w:after="0" w:line="360" w:lineRule="auto"/>
        <w:ind w:right="616"/>
        <w:jc w:val="both"/>
        <w:rPr>
          <w:rFonts w:ascii="Palatino Linotype" w:eastAsia="MS Mincho" w:hAnsi="Palatino Linotype" w:cs="Times New Roman"/>
          <w:b/>
          <w:bCs/>
          <w:sz w:val="24"/>
          <w:szCs w:val="24"/>
          <w:lang w:val="es-ES_tradnl" w:eastAsia="es-ES"/>
        </w:rPr>
      </w:pPr>
      <w:r w:rsidRPr="00C76E3F">
        <w:rPr>
          <w:rFonts w:ascii="Palatino Linotype" w:eastAsia="MS Mincho" w:hAnsi="Palatino Linotype" w:cs="Times New Roman"/>
          <w:b/>
          <w:bCs/>
          <w:sz w:val="24"/>
          <w:szCs w:val="24"/>
          <w:lang w:val="es-ES_tradnl" w:eastAsia="es-ES"/>
        </w:rPr>
        <w:t xml:space="preserve">Tabulador de Sueldos del año 2019 </w:t>
      </w:r>
    </w:p>
    <w:bookmarkEnd w:id="33"/>
    <w:p w:rsidR="009B398A" w:rsidRPr="00C76E3F" w:rsidRDefault="009B398A" w:rsidP="00C76E3F">
      <w:pPr>
        <w:pStyle w:val="Prrafodelista"/>
        <w:spacing w:after="0" w:line="360" w:lineRule="auto"/>
        <w:ind w:right="616"/>
        <w:jc w:val="both"/>
        <w:rPr>
          <w:rFonts w:ascii="Palatino Linotype" w:eastAsia="MS Mincho" w:hAnsi="Palatino Linotype" w:cs="Times New Roman"/>
          <w:sz w:val="24"/>
          <w:szCs w:val="24"/>
          <w:lang w:val="es-ES_tradnl" w:eastAsia="es-ES"/>
        </w:rPr>
      </w:pPr>
    </w:p>
    <w:p w:rsidR="00800F0B" w:rsidRPr="00C76E3F" w:rsidRDefault="00800F0B" w:rsidP="00C76E3F">
      <w:pPr>
        <w:pStyle w:val="Prrafodelista"/>
        <w:keepNext/>
        <w:keepLines/>
        <w:numPr>
          <w:ilvl w:val="0"/>
          <w:numId w:val="41"/>
        </w:numPr>
        <w:tabs>
          <w:tab w:val="left" w:pos="0"/>
        </w:tabs>
        <w:spacing w:after="0" w:line="360" w:lineRule="auto"/>
        <w:ind w:left="709"/>
        <w:outlineLvl w:val="0"/>
        <w:rPr>
          <w:rFonts w:ascii="Palatino Linotype" w:eastAsia="MS Gothic" w:hAnsi="Palatino Linotype" w:cs="Times New Roman"/>
          <w:b/>
          <w:sz w:val="24"/>
          <w:szCs w:val="24"/>
        </w:rPr>
      </w:pPr>
      <w:bookmarkStart w:id="34" w:name="_Toc15587421"/>
      <w:r w:rsidRPr="00C76E3F">
        <w:rPr>
          <w:rFonts w:ascii="Palatino Linotype" w:eastAsia="MS Gothic" w:hAnsi="Palatino Linotype" w:cs="Times New Roman"/>
          <w:b/>
          <w:sz w:val="24"/>
          <w:szCs w:val="24"/>
        </w:rPr>
        <w:t>Del Organigrama.</w:t>
      </w:r>
      <w:bookmarkEnd w:id="34"/>
      <w:r w:rsidRPr="00C76E3F">
        <w:rPr>
          <w:rFonts w:ascii="Palatino Linotype" w:eastAsia="MS Gothic" w:hAnsi="Palatino Linotype" w:cs="Times New Roman"/>
          <w:b/>
          <w:sz w:val="24"/>
          <w:szCs w:val="24"/>
        </w:rPr>
        <w:t xml:space="preserve"> </w:t>
      </w:r>
    </w:p>
    <w:p w:rsidR="00800F0B" w:rsidRPr="00C76E3F" w:rsidRDefault="00800F0B" w:rsidP="00C76E3F">
      <w:pPr>
        <w:pStyle w:val="Prrafodelista"/>
        <w:keepNext/>
        <w:keepLines/>
        <w:tabs>
          <w:tab w:val="left" w:pos="0"/>
        </w:tabs>
        <w:spacing w:after="0" w:line="360" w:lineRule="auto"/>
        <w:ind w:left="1080"/>
        <w:outlineLvl w:val="0"/>
        <w:rPr>
          <w:rFonts w:ascii="Palatino Linotype" w:eastAsia="MS Gothic" w:hAnsi="Palatino Linotype" w:cs="Times New Roman"/>
          <w:b/>
          <w:sz w:val="24"/>
          <w:szCs w:val="24"/>
        </w:rPr>
      </w:pPr>
    </w:p>
    <w:p w:rsidR="00755CC5" w:rsidRPr="00C76E3F" w:rsidRDefault="00755CC5" w:rsidP="00C76E3F">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C76E3F">
        <w:rPr>
          <w:rFonts w:ascii="Palatino Linotype" w:eastAsia="MS Mincho" w:hAnsi="Palatino Linotype" w:cs="Times New Roman"/>
          <w:sz w:val="24"/>
          <w:szCs w:val="24"/>
          <w:lang w:val="es-ES_tradnl" w:eastAsia="es-ES"/>
        </w:rPr>
        <w:t xml:space="preserve">De acuerdo con la Ley de Transparencia y Acceso a la Información Pública del Estado de México y Municipios en su artículo 92 señala que los </w:t>
      </w:r>
      <w:r w:rsidRPr="00C76E3F">
        <w:rPr>
          <w:rFonts w:ascii="Palatino Linotype" w:eastAsia="MS Mincho" w:hAnsi="Palatino Linotype" w:cs="Times New Roman"/>
          <w:b/>
          <w:bCs/>
          <w:sz w:val="24"/>
          <w:szCs w:val="24"/>
          <w:lang w:val="es-ES_tradnl" w:eastAsia="es-ES"/>
        </w:rPr>
        <w:t xml:space="preserve">Sujetos Obligados </w:t>
      </w:r>
      <w:r w:rsidRPr="00C76E3F">
        <w:rPr>
          <w:rFonts w:ascii="Palatino Linotype" w:eastAsia="MS Mincho" w:hAnsi="Palatino Linotype" w:cs="Times New Roman"/>
          <w:sz w:val="24"/>
          <w:szCs w:val="24"/>
          <w:lang w:val="es-ES_tradnl" w:eastAsia="es-ES"/>
        </w:rPr>
        <w:t>deberán poner a disposición del público de manera permanente y actualizada de forma sencilla y precisa, de acuerdo a sus facultades, funciones y atribuciones la siguiente información:</w:t>
      </w:r>
    </w:p>
    <w:p w:rsidR="00755CC5" w:rsidRPr="00C76E3F" w:rsidRDefault="00755CC5" w:rsidP="00C76E3F">
      <w:pPr>
        <w:spacing w:after="0" w:line="360" w:lineRule="auto"/>
        <w:ind w:right="49"/>
        <w:contextualSpacing/>
        <w:jc w:val="both"/>
        <w:rPr>
          <w:rFonts w:ascii="Palatino Linotype" w:eastAsia="MS Mincho" w:hAnsi="Palatino Linotype" w:cs="Times New Roman"/>
          <w:sz w:val="24"/>
          <w:szCs w:val="24"/>
          <w:lang w:val="es-ES_tradnl" w:eastAsia="es-ES"/>
        </w:rPr>
      </w:pPr>
    </w:p>
    <w:p w:rsidR="00755CC5" w:rsidRPr="00C76E3F" w:rsidRDefault="00755CC5" w:rsidP="00C76E3F">
      <w:pPr>
        <w:spacing w:after="0" w:line="360" w:lineRule="auto"/>
        <w:ind w:left="567" w:right="616"/>
        <w:contextualSpacing/>
        <w:jc w:val="center"/>
        <w:rPr>
          <w:rFonts w:ascii="Palatino Linotype" w:hAnsi="Palatino Linotype"/>
          <w:b/>
          <w:bCs/>
          <w:sz w:val="24"/>
          <w:szCs w:val="24"/>
        </w:rPr>
      </w:pPr>
      <w:r w:rsidRPr="00C76E3F">
        <w:rPr>
          <w:rFonts w:ascii="Palatino Linotype" w:hAnsi="Palatino Linotype"/>
          <w:b/>
          <w:bCs/>
          <w:sz w:val="24"/>
          <w:szCs w:val="24"/>
        </w:rPr>
        <w:t>Capítulo II</w:t>
      </w:r>
    </w:p>
    <w:p w:rsidR="00755CC5" w:rsidRPr="00C76E3F" w:rsidRDefault="00755CC5" w:rsidP="00C76E3F">
      <w:pPr>
        <w:spacing w:after="0" w:line="360" w:lineRule="auto"/>
        <w:ind w:left="567" w:right="616"/>
        <w:contextualSpacing/>
        <w:jc w:val="center"/>
        <w:rPr>
          <w:rFonts w:ascii="Palatino Linotype" w:hAnsi="Palatino Linotype"/>
          <w:b/>
          <w:bCs/>
          <w:sz w:val="24"/>
          <w:szCs w:val="24"/>
        </w:rPr>
      </w:pPr>
      <w:r w:rsidRPr="00C76E3F">
        <w:rPr>
          <w:rFonts w:ascii="Palatino Linotype" w:hAnsi="Palatino Linotype"/>
          <w:b/>
          <w:bCs/>
          <w:sz w:val="24"/>
          <w:szCs w:val="24"/>
        </w:rPr>
        <w:t>De las Obligaciones de Transparencia Comunes</w:t>
      </w:r>
    </w:p>
    <w:p w:rsidR="00755CC5" w:rsidRPr="00C76E3F" w:rsidRDefault="00755CC5" w:rsidP="00C76E3F">
      <w:pPr>
        <w:spacing w:after="0" w:line="360" w:lineRule="auto"/>
        <w:ind w:left="567" w:right="616"/>
        <w:contextualSpacing/>
        <w:jc w:val="both"/>
        <w:rPr>
          <w:rFonts w:ascii="Palatino Linotype" w:hAnsi="Palatino Linotype"/>
          <w:sz w:val="24"/>
          <w:szCs w:val="24"/>
        </w:rPr>
      </w:pPr>
      <w:r w:rsidRPr="00C76E3F">
        <w:rPr>
          <w:rFonts w:ascii="Palatino Linotype" w:hAnsi="Palatino Linotype"/>
          <w:b/>
          <w:bCs/>
          <w:sz w:val="24"/>
          <w:szCs w:val="24"/>
        </w:rPr>
        <w:t>Artículo 92.</w:t>
      </w:r>
      <w:r w:rsidRPr="00C76E3F">
        <w:rPr>
          <w:rFonts w:ascii="Palatino Linotype" w:hAnsi="Palatino Linotype"/>
          <w:sz w:val="24"/>
          <w:szCs w:val="24"/>
        </w:rPr>
        <w:t xml:space="preserve"> […]  II. 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jurídicas aplicables; […]</w:t>
      </w:r>
    </w:p>
    <w:p w:rsidR="00755CC5" w:rsidRPr="00C76E3F" w:rsidRDefault="00755CC5" w:rsidP="00C76E3F">
      <w:pPr>
        <w:spacing w:after="0" w:line="360" w:lineRule="auto"/>
        <w:ind w:right="49"/>
        <w:contextualSpacing/>
        <w:jc w:val="both"/>
        <w:rPr>
          <w:rFonts w:ascii="Palatino Linotype" w:eastAsia="MS Mincho" w:hAnsi="Palatino Linotype" w:cs="Times New Roman"/>
          <w:sz w:val="24"/>
          <w:szCs w:val="24"/>
          <w:lang w:val="es-ES_tradnl" w:eastAsia="es-ES"/>
        </w:rPr>
      </w:pPr>
    </w:p>
    <w:p w:rsidR="00755CC5" w:rsidRPr="00C76E3F" w:rsidRDefault="00755CC5" w:rsidP="00C76E3F">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C76E3F">
        <w:rPr>
          <w:rFonts w:ascii="Palatino Linotype" w:eastAsia="MS Mincho" w:hAnsi="Palatino Linotype" w:cs="Times New Roman"/>
          <w:sz w:val="24"/>
          <w:szCs w:val="24"/>
          <w:lang w:val="es-ES_tradnl" w:eastAsia="es-ES"/>
        </w:rPr>
        <w:t xml:space="preserve">Siendo entonces que, </w:t>
      </w:r>
      <w:r w:rsidR="0005728B" w:rsidRPr="00C76E3F">
        <w:rPr>
          <w:rFonts w:ascii="Palatino Linotype" w:eastAsia="MS Mincho" w:hAnsi="Palatino Linotype" w:cs="Times New Roman"/>
          <w:sz w:val="24"/>
          <w:szCs w:val="24"/>
          <w:lang w:val="es-ES_tradnl" w:eastAsia="es-ES"/>
        </w:rPr>
        <w:t xml:space="preserve">al ser una obligación de transparencia contenida en el dispositivo legal aplicable, se tiene entonces que es dable </w:t>
      </w:r>
      <w:r w:rsidR="0005728B" w:rsidRPr="00C76E3F">
        <w:rPr>
          <w:rFonts w:ascii="Palatino Linotype" w:eastAsia="MS Mincho" w:hAnsi="Palatino Linotype" w:cs="Times New Roman"/>
          <w:b/>
          <w:bCs/>
          <w:sz w:val="24"/>
          <w:szCs w:val="24"/>
          <w:lang w:val="es-ES_tradnl" w:eastAsia="es-ES"/>
        </w:rPr>
        <w:t>ORDENAR</w:t>
      </w:r>
      <w:r w:rsidR="0005728B" w:rsidRPr="00C76E3F">
        <w:rPr>
          <w:rFonts w:ascii="Palatino Linotype" w:eastAsia="MS Mincho" w:hAnsi="Palatino Linotype" w:cs="Times New Roman"/>
          <w:sz w:val="24"/>
          <w:szCs w:val="24"/>
          <w:lang w:val="es-ES_tradnl" w:eastAsia="es-ES"/>
        </w:rPr>
        <w:t xml:space="preserve"> la entrega de la información relativa a este inciso. </w:t>
      </w:r>
    </w:p>
    <w:p w:rsidR="0005728B" w:rsidRPr="00C76E3F" w:rsidRDefault="0005728B" w:rsidP="00C76E3F">
      <w:pPr>
        <w:spacing w:after="0" w:line="360" w:lineRule="auto"/>
        <w:ind w:right="49"/>
        <w:contextualSpacing/>
        <w:jc w:val="both"/>
        <w:rPr>
          <w:rFonts w:ascii="Palatino Linotype" w:eastAsia="MS Mincho" w:hAnsi="Palatino Linotype" w:cs="Times New Roman"/>
          <w:sz w:val="24"/>
          <w:szCs w:val="24"/>
          <w:lang w:val="es-ES_tradnl" w:eastAsia="es-ES"/>
        </w:rPr>
      </w:pPr>
    </w:p>
    <w:p w:rsidR="00D672E7" w:rsidRPr="00C76E3F" w:rsidRDefault="0005728B" w:rsidP="00C76E3F">
      <w:pPr>
        <w:pStyle w:val="Prrafodelista"/>
        <w:keepNext/>
        <w:keepLines/>
        <w:numPr>
          <w:ilvl w:val="0"/>
          <w:numId w:val="41"/>
        </w:numPr>
        <w:tabs>
          <w:tab w:val="left" w:pos="0"/>
        </w:tabs>
        <w:spacing w:after="0" w:line="360" w:lineRule="auto"/>
        <w:ind w:left="709" w:right="49"/>
        <w:jc w:val="both"/>
        <w:outlineLvl w:val="0"/>
        <w:rPr>
          <w:rFonts w:ascii="Palatino Linotype" w:eastAsia="MS Mincho" w:hAnsi="Palatino Linotype" w:cs="Times New Roman"/>
          <w:sz w:val="24"/>
          <w:szCs w:val="24"/>
          <w:lang w:val="es-ES_tradnl" w:eastAsia="es-ES"/>
        </w:rPr>
      </w:pPr>
      <w:bookmarkStart w:id="35" w:name="_Toc15587422"/>
      <w:r w:rsidRPr="00C76E3F">
        <w:rPr>
          <w:rFonts w:ascii="Palatino Linotype" w:eastAsia="MS Gothic" w:hAnsi="Palatino Linotype" w:cs="Times New Roman"/>
          <w:b/>
          <w:sz w:val="24"/>
          <w:szCs w:val="24"/>
        </w:rPr>
        <w:t>De</w:t>
      </w:r>
      <w:r w:rsidR="00D672E7" w:rsidRPr="00C76E3F">
        <w:rPr>
          <w:rFonts w:ascii="Palatino Linotype" w:eastAsia="MS Gothic" w:hAnsi="Palatino Linotype" w:cs="Times New Roman"/>
          <w:b/>
          <w:sz w:val="24"/>
          <w:szCs w:val="24"/>
        </w:rPr>
        <w:t xml:space="preserve"> los documentos que acreditan la idoneidad del cargo desempeñado.</w:t>
      </w:r>
      <w:bookmarkEnd w:id="35"/>
      <w:r w:rsidR="00D672E7" w:rsidRPr="00C76E3F">
        <w:rPr>
          <w:rFonts w:ascii="Palatino Linotype" w:eastAsia="MS Gothic" w:hAnsi="Palatino Linotype" w:cs="Times New Roman"/>
          <w:b/>
          <w:sz w:val="24"/>
          <w:szCs w:val="24"/>
        </w:rPr>
        <w:t xml:space="preserve"> </w:t>
      </w:r>
    </w:p>
    <w:p w:rsidR="00D672E7" w:rsidRPr="00C76E3F" w:rsidRDefault="00D672E7" w:rsidP="00C76E3F">
      <w:pPr>
        <w:pStyle w:val="Prrafodelista"/>
        <w:keepNext/>
        <w:keepLines/>
        <w:tabs>
          <w:tab w:val="left" w:pos="0"/>
        </w:tabs>
        <w:spacing w:after="0" w:line="360" w:lineRule="auto"/>
        <w:ind w:left="0" w:right="49"/>
        <w:jc w:val="both"/>
        <w:outlineLvl w:val="0"/>
        <w:rPr>
          <w:rFonts w:ascii="Palatino Linotype" w:eastAsia="MS Mincho" w:hAnsi="Palatino Linotype" w:cs="Times New Roman"/>
          <w:sz w:val="24"/>
          <w:szCs w:val="24"/>
          <w:lang w:val="es-ES_tradnl" w:eastAsia="es-ES"/>
        </w:rPr>
      </w:pPr>
    </w:p>
    <w:p w:rsidR="00D672E7" w:rsidRPr="00C76E3F" w:rsidRDefault="00D672E7" w:rsidP="00C76E3F">
      <w:pPr>
        <w:pStyle w:val="Prrafodelista"/>
        <w:numPr>
          <w:ilvl w:val="0"/>
          <w:numId w:val="2"/>
        </w:numPr>
        <w:spacing w:after="0" w:line="360" w:lineRule="auto"/>
        <w:ind w:left="0" w:right="49" w:firstLine="0"/>
        <w:jc w:val="both"/>
        <w:rPr>
          <w:rFonts w:ascii="Palatino Linotype" w:eastAsia="MS Mincho" w:hAnsi="Palatino Linotype" w:cs="Times New Roman"/>
          <w:sz w:val="24"/>
          <w:szCs w:val="24"/>
          <w:lang w:val="es-ES_tradnl" w:eastAsia="es-ES"/>
        </w:rPr>
      </w:pPr>
      <w:r w:rsidRPr="00C76E3F">
        <w:rPr>
          <w:rFonts w:ascii="Palatino Linotype" w:eastAsia="MS Mincho" w:hAnsi="Palatino Linotype" w:cs="Times New Roman"/>
          <w:sz w:val="24"/>
          <w:szCs w:val="24"/>
          <w:lang w:val="es-ES_tradnl" w:eastAsia="es-ES"/>
        </w:rPr>
        <w:t xml:space="preserve">Respecto a este punto, el particular solicitó el acceso en formato PDF y en datos abiertos, todo lo relativo a; </w:t>
      </w:r>
    </w:p>
    <w:p w:rsidR="00D672E7" w:rsidRPr="00C76E3F" w:rsidRDefault="00D672E7" w:rsidP="00C76E3F">
      <w:pPr>
        <w:spacing w:after="0" w:line="360" w:lineRule="auto"/>
        <w:ind w:right="49"/>
        <w:jc w:val="both"/>
        <w:rPr>
          <w:rFonts w:ascii="Palatino Linotype" w:eastAsia="MS Mincho" w:hAnsi="Palatino Linotype" w:cs="Times New Roman"/>
          <w:sz w:val="24"/>
          <w:szCs w:val="24"/>
          <w:lang w:val="es-ES_tradnl" w:eastAsia="es-ES"/>
        </w:rPr>
      </w:pPr>
    </w:p>
    <w:p w:rsidR="00D672E7" w:rsidRPr="00C76E3F" w:rsidRDefault="00D672E7" w:rsidP="00C76E3F">
      <w:pPr>
        <w:pStyle w:val="Prrafodelista"/>
        <w:numPr>
          <w:ilvl w:val="0"/>
          <w:numId w:val="35"/>
        </w:numPr>
        <w:spacing w:after="0" w:line="360" w:lineRule="auto"/>
        <w:ind w:right="49"/>
        <w:jc w:val="both"/>
        <w:rPr>
          <w:rFonts w:ascii="Palatino Linotype" w:eastAsia="MS Mincho" w:hAnsi="Palatino Linotype" w:cs="Times New Roman"/>
          <w:sz w:val="24"/>
          <w:szCs w:val="24"/>
          <w:lang w:val="es-ES_tradnl" w:eastAsia="es-ES"/>
        </w:rPr>
      </w:pPr>
      <w:bookmarkStart w:id="36" w:name="_Hlk15569739"/>
      <w:r w:rsidRPr="00C76E3F">
        <w:rPr>
          <w:rFonts w:ascii="Palatino Linotype" w:eastAsia="MS Mincho" w:hAnsi="Palatino Linotype" w:cs="Times New Roman"/>
          <w:sz w:val="24"/>
          <w:szCs w:val="24"/>
          <w:lang w:val="es-ES_tradnl" w:eastAsia="es-ES"/>
        </w:rPr>
        <w:t>Nombramientos</w:t>
      </w:r>
    </w:p>
    <w:p w:rsidR="00D672E7" w:rsidRPr="00C76E3F" w:rsidRDefault="00D672E7" w:rsidP="00C76E3F">
      <w:pPr>
        <w:pStyle w:val="Prrafodelista"/>
        <w:numPr>
          <w:ilvl w:val="0"/>
          <w:numId w:val="35"/>
        </w:numPr>
        <w:spacing w:after="0" w:line="360" w:lineRule="auto"/>
        <w:ind w:right="49"/>
        <w:jc w:val="both"/>
        <w:rPr>
          <w:rFonts w:ascii="Palatino Linotype" w:eastAsia="MS Mincho" w:hAnsi="Palatino Linotype" w:cs="Times New Roman"/>
          <w:sz w:val="24"/>
          <w:szCs w:val="24"/>
          <w:lang w:val="es-ES_tradnl" w:eastAsia="es-ES"/>
        </w:rPr>
      </w:pPr>
      <w:r w:rsidRPr="00C76E3F">
        <w:rPr>
          <w:rFonts w:ascii="Palatino Linotype" w:eastAsia="MS Mincho" w:hAnsi="Palatino Linotype" w:cs="Times New Roman"/>
          <w:sz w:val="24"/>
          <w:szCs w:val="24"/>
          <w:lang w:val="es-ES_tradnl" w:eastAsia="es-ES"/>
        </w:rPr>
        <w:t>Títulos</w:t>
      </w:r>
    </w:p>
    <w:p w:rsidR="00D672E7" w:rsidRPr="00C76E3F" w:rsidRDefault="00D672E7" w:rsidP="00C76E3F">
      <w:pPr>
        <w:pStyle w:val="Prrafodelista"/>
        <w:numPr>
          <w:ilvl w:val="0"/>
          <w:numId w:val="35"/>
        </w:numPr>
        <w:spacing w:after="0" w:line="360" w:lineRule="auto"/>
        <w:ind w:right="49"/>
        <w:jc w:val="both"/>
        <w:rPr>
          <w:rFonts w:ascii="Palatino Linotype" w:eastAsia="MS Mincho" w:hAnsi="Palatino Linotype" w:cs="Times New Roman"/>
          <w:sz w:val="24"/>
          <w:szCs w:val="24"/>
          <w:lang w:val="es-ES_tradnl" w:eastAsia="es-ES"/>
        </w:rPr>
      </w:pPr>
      <w:r w:rsidRPr="00C76E3F">
        <w:rPr>
          <w:rFonts w:ascii="Palatino Linotype" w:eastAsia="MS Mincho" w:hAnsi="Palatino Linotype" w:cs="Times New Roman"/>
          <w:sz w:val="24"/>
          <w:szCs w:val="24"/>
          <w:lang w:val="es-ES_tradnl" w:eastAsia="es-ES"/>
        </w:rPr>
        <w:t xml:space="preserve">Cédulas profesionales </w:t>
      </w:r>
    </w:p>
    <w:p w:rsidR="00D672E7" w:rsidRPr="00C76E3F" w:rsidRDefault="00D672E7" w:rsidP="00C76E3F">
      <w:pPr>
        <w:pStyle w:val="Prrafodelista"/>
        <w:numPr>
          <w:ilvl w:val="0"/>
          <w:numId w:val="35"/>
        </w:numPr>
        <w:spacing w:after="0" w:line="360" w:lineRule="auto"/>
        <w:ind w:right="49"/>
        <w:jc w:val="both"/>
        <w:rPr>
          <w:rFonts w:ascii="Palatino Linotype" w:eastAsia="MS Mincho" w:hAnsi="Palatino Linotype" w:cs="Times New Roman"/>
          <w:sz w:val="24"/>
          <w:szCs w:val="24"/>
          <w:lang w:val="es-ES_tradnl" w:eastAsia="es-ES"/>
        </w:rPr>
      </w:pPr>
      <w:proofErr w:type="spellStart"/>
      <w:r w:rsidRPr="00C76E3F">
        <w:rPr>
          <w:rFonts w:ascii="Palatino Linotype" w:eastAsia="MS Mincho" w:hAnsi="Palatino Linotype" w:cs="Times New Roman"/>
          <w:sz w:val="24"/>
          <w:szCs w:val="24"/>
          <w:lang w:val="es-ES_tradnl" w:eastAsia="es-ES"/>
        </w:rPr>
        <w:t>Curriculum</w:t>
      </w:r>
      <w:proofErr w:type="spellEnd"/>
      <w:r w:rsidRPr="00C76E3F">
        <w:rPr>
          <w:rFonts w:ascii="Palatino Linotype" w:eastAsia="MS Mincho" w:hAnsi="Palatino Linotype" w:cs="Times New Roman"/>
          <w:sz w:val="24"/>
          <w:szCs w:val="24"/>
          <w:lang w:val="es-ES_tradnl" w:eastAsia="es-ES"/>
        </w:rPr>
        <w:t xml:space="preserve"> Vitae</w:t>
      </w:r>
    </w:p>
    <w:p w:rsidR="00D672E7" w:rsidRPr="00C76E3F" w:rsidRDefault="00D672E7" w:rsidP="00C76E3F">
      <w:pPr>
        <w:pStyle w:val="Prrafodelista"/>
        <w:numPr>
          <w:ilvl w:val="0"/>
          <w:numId w:val="35"/>
        </w:numPr>
        <w:spacing w:after="0" w:line="360" w:lineRule="auto"/>
        <w:ind w:right="49"/>
        <w:jc w:val="both"/>
        <w:rPr>
          <w:rFonts w:ascii="Palatino Linotype" w:eastAsia="MS Mincho" w:hAnsi="Palatino Linotype" w:cs="Times New Roman"/>
          <w:sz w:val="24"/>
          <w:szCs w:val="24"/>
          <w:lang w:val="es-ES_tradnl" w:eastAsia="es-ES"/>
        </w:rPr>
      </w:pPr>
      <w:r w:rsidRPr="00C76E3F">
        <w:rPr>
          <w:rFonts w:ascii="Palatino Linotype" w:eastAsia="MS Mincho" w:hAnsi="Palatino Linotype" w:cs="Times New Roman"/>
          <w:sz w:val="24"/>
          <w:szCs w:val="24"/>
          <w:lang w:val="es-ES_tradnl" w:eastAsia="es-ES"/>
        </w:rPr>
        <w:t xml:space="preserve">Certificado de antecedentes no penales y; </w:t>
      </w:r>
    </w:p>
    <w:p w:rsidR="00D672E7" w:rsidRPr="00C76E3F" w:rsidRDefault="00D672E7" w:rsidP="00C76E3F">
      <w:pPr>
        <w:pStyle w:val="Prrafodelista"/>
        <w:numPr>
          <w:ilvl w:val="0"/>
          <w:numId w:val="35"/>
        </w:numPr>
        <w:spacing w:after="0" w:line="360" w:lineRule="auto"/>
        <w:ind w:right="49"/>
        <w:jc w:val="both"/>
        <w:rPr>
          <w:rFonts w:ascii="Palatino Linotype" w:eastAsia="MS Mincho" w:hAnsi="Palatino Linotype" w:cs="Times New Roman"/>
          <w:sz w:val="24"/>
          <w:szCs w:val="24"/>
          <w:lang w:val="es-ES_tradnl" w:eastAsia="es-ES"/>
        </w:rPr>
      </w:pPr>
      <w:r w:rsidRPr="00C76E3F">
        <w:rPr>
          <w:rFonts w:ascii="Palatino Linotype" w:eastAsia="MS Mincho" w:hAnsi="Palatino Linotype" w:cs="Times New Roman"/>
          <w:sz w:val="24"/>
          <w:szCs w:val="24"/>
          <w:lang w:val="es-ES_tradnl" w:eastAsia="es-ES"/>
        </w:rPr>
        <w:t xml:space="preserve">Constancia de no inhabilitación.  </w:t>
      </w:r>
    </w:p>
    <w:bookmarkEnd w:id="36"/>
    <w:p w:rsidR="00BF1557" w:rsidRPr="00C76E3F" w:rsidRDefault="00AC7EB9" w:rsidP="00C76E3F">
      <w:pPr>
        <w:pStyle w:val="Prrafodelista"/>
        <w:numPr>
          <w:ilvl w:val="0"/>
          <w:numId w:val="2"/>
        </w:numPr>
        <w:spacing w:after="0" w:line="360" w:lineRule="auto"/>
        <w:ind w:left="0" w:right="49" w:firstLine="0"/>
        <w:jc w:val="both"/>
        <w:rPr>
          <w:rFonts w:ascii="Palatino Linotype" w:eastAsia="MS Mincho" w:hAnsi="Palatino Linotype" w:cs="Times New Roman"/>
          <w:sz w:val="24"/>
          <w:szCs w:val="24"/>
          <w:lang w:val="es-ES_tradnl" w:eastAsia="es-ES"/>
        </w:rPr>
      </w:pPr>
      <w:r w:rsidRPr="00C76E3F">
        <w:rPr>
          <w:rFonts w:ascii="Palatino Linotype" w:eastAsia="MS Mincho" w:hAnsi="Palatino Linotype" w:cs="Times New Roman"/>
          <w:sz w:val="24"/>
          <w:szCs w:val="24"/>
          <w:lang w:val="es-ES_tradnl" w:eastAsia="es-ES"/>
        </w:rPr>
        <w:t>R</w:t>
      </w:r>
      <w:r w:rsidR="00D672E7" w:rsidRPr="00C76E3F">
        <w:rPr>
          <w:rFonts w:ascii="Palatino Linotype" w:eastAsia="MS Mincho" w:hAnsi="Palatino Linotype" w:cs="Times New Roman"/>
          <w:sz w:val="24"/>
          <w:szCs w:val="24"/>
          <w:lang w:val="es-ES_tradnl" w:eastAsia="es-ES"/>
        </w:rPr>
        <w:t>especto a los primeros;</w:t>
      </w:r>
      <w:r w:rsidR="00BF1557" w:rsidRPr="00C76E3F">
        <w:rPr>
          <w:rFonts w:ascii="Palatino Linotype" w:eastAsia="MS Mincho" w:hAnsi="Palatino Linotype" w:cs="Times New Roman"/>
          <w:sz w:val="24"/>
          <w:szCs w:val="24"/>
          <w:lang w:val="es-ES_tradnl" w:eastAsia="es-ES"/>
        </w:rPr>
        <w:t xml:space="preserve"> </w:t>
      </w:r>
      <w:r w:rsidR="00BF1557" w:rsidRPr="00C76E3F">
        <w:rPr>
          <w:rFonts w:ascii="Palatino Linotype" w:eastAsia="MS Mincho" w:hAnsi="Palatino Linotype" w:cs="Times New Roman"/>
          <w:b/>
          <w:bCs/>
          <w:sz w:val="24"/>
          <w:szCs w:val="24"/>
          <w:lang w:val="es-ES_tradnl" w:eastAsia="es-ES"/>
        </w:rPr>
        <w:t>a) n</w:t>
      </w:r>
      <w:r w:rsidR="00D672E7" w:rsidRPr="00C76E3F">
        <w:rPr>
          <w:rFonts w:ascii="Palatino Linotype" w:eastAsia="MS Mincho" w:hAnsi="Palatino Linotype" w:cs="Times New Roman"/>
          <w:b/>
          <w:bCs/>
          <w:sz w:val="24"/>
          <w:szCs w:val="24"/>
          <w:lang w:val="es-ES_tradnl" w:eastAsia="es-ES"/>
        </w:rPr>
        <w:t>ombramientos</w:t>
      </w:r>
      <w:r w:rsidR="00BF1557" w:rsidRPr="00C76E3F">
        <w:rPr>
          <w:rFonts w:ascii="Palatino Linotype" w:eastAsia="MS Mincho" w:hAnsi="Palatino Linotype" w:cs="Times New Roman"/>
          <w:sz w:val="24"/>
          <w:szCs w:val="24"/>
          <w:lang w:val="es-ES_tradnl" w:eastAsia="es-ES"/>
        </w:rPr>
        <w:t xml:space="preserve">, la Ley de Trabajo de los Servidores Públicos del Estado de México y Municipios señala en su artículo 5 que la relación de trabajo entre las instituciones públicas y sus servidores públicos se entiende establecida mediante nombramiento, formato único de movimiento de personal, contrato o por cualquier otro acto que tenga como consecuencia la prestación personal. </w:t>
      </w:r>
    </w:p>
    <w:p w:rsidR="00BF1557" w:rsidRPr="00C76E3F" w:rsidRDefault="00BF1557" w:rsidP="00C76E3F">
      <w:pPr>
        <w:pStyle w:val="Prrafodelista"/>
        <w:spacing w:after="0" w:line="360" w:lineRule="auto"/>
        <w:ind w:left="0" w:right="49"/>
        <w:jc w:val="both"/>
        <w:rPr>
          <w:rFonts w:ascii="Palatino Linotype" w:eastAsia="MS Mincho" w:hAnsi="Palatino Linotype" w:cs="Times New Roman"/>
          <w:sz w:val="24"/>
          <w:szCs w:val="24"/>
          <w:lang w:val="es-ES_tradnl" w:eastAsia="es-ES"/>
        </w:rPr>
      </w:pPr>
    </w:p>
    <w:p w:rsidR="00BF1557" w:rsidRPr="00C76E3F" w:rsidRDefault="00BF1557" w:rsidP="00C76E3F">
      <w:pPr>
        <w:pStyle w:val="Prrafodelista"/>
        <w:numPr>
          <w:ilvl w:val="0"/>
          <w:numId w:val="2"/>
        </w:numPr>
        <w:spacing w:after="0" w:line="360" w:lineRule="auto"/>
        <w:ind w:left="0" w:right="49" w:firstLine="0"/>
        <w:jc w:val="both"/>
        <w:rPr>
          <w:rFonts w:ascii="Palatino Linotype" w:eastAsia="MS Mincho" w:hAnsi="Palatino Linotype" w:cs="Times New Roman"/>
          <w:sz w:val="24"/>
          <w:szCs w:val="24"/>
          <w:lang w:val="es-ES_tradnl" w:eastAsia="es-ES"/>
        </w:rPr>
      </w:pPr>
      <w:r w:rsidRPr="00C76E3F">
        <w:rPr>
          <w:rFonts w:ascii="Palatino Linotype" w:eastAsia="MS Mincho" w:hAnsi="Palatino Linotype" w:cs="Times New Roman"/>
          <w:sz w:val="24"/>
          <w:szCs w:val="24"/>
          <w:lang w:val="es-ES_tradnl" w:eastAsia="es-ES"/>
        </w:rPr>
        <w:t xml:space="preserve">Por su parte, </w:t>
      </w:r>
      <w:r w:rsidR="00D672E7" w:rsidRPr="00C76E3F">
        <w:rPr>
          <w:rFonts w:ascii="Palatino Linotype" w:eastAsia="MS Mincho" w:hAnsi="Palatino Linotype" w:cs="Times New Roman"/>
          <w:sz w:val="24"/>
          <w:szCs w:val="24"/>
          <w:lang w:val="es-ES_tradnl" w:eastAsia="es-ES"/>
        </w:rPr>
        <w:t xml:space="preserve">la Ley </w:t>
      </w:r>
      <w:r w:rsidRPr="00C76E3F">
        <w:rPr>
          <w:rFonts w:ascii="Palatino Linotype" w:eastAsia="MS Mincho" w:hAnsi="Palatino Linotype" w:cs="Times New Roman"/>
          <w:sz w:val="24"/>
          <w:szCs w:val="24"/>
          <w:lang w:val="es-ES_tradnl" w:eastAsia="es-ES"/>
        </w:rPr>
        <w:t>que Crea los Organismos Públicos Descentralizados de Asistencia Social de Carácter Municipal, denominados “Sistemas Municipales para el Desarrollo Integral de la Familia” señala en su</w:t>
      </w:r>
      <w:r w:rsidR="00136700" w:rsidRPr="00C76E3F">
        <w:rPr>
          <w:rFonts w:ascii="Palatino Linotype" w:eastAsia="MS Mincho" w:hAnsi="Palatino Linotype" w:cs="Times New Roman"/>
          <w:sz w:val="24"/>
          <w:szCs w:val="24"/>
          <w:lang w:val="es-ES_tradnl" w:eastAsia="es-ES"/>
        </w:rPr>
        <w:t>s</w:t>
      </w:r>
      <w:r w:rsidRPr="00C76E3F">
        <w:rPr>
          <w:rFonts w:ascii="Palatino Linotype" w:eastAsia="MS Mincho" w:hAnsi="Palatino Linotype" w:cs="Times New Roman"/>
          <w:sz w:val="24"/>
          <w:szCs w:val="24"/>
          <w:lang w:val="es-ES_tradnl" w:eastAsia="es-ES"/>
        </w:rPr>
        <w:t xml:space="preserve"> artículo</w:t>
      </w:r>
      <w:r w:rsidR="00136700" w:rsidRPr="00C76E3F">
        <w:rPr>
          <w:rFonts w:ascii="Palatino Linotype" w:eastAsia="MS Mincho" w:hAnsi="Palatino Linotype" w:cs="Times New Roman"/>
          <w:sz w:val="24"/>
          <w:szCs w:val="24"/>
          <w:lang w:val="es-ES_tradnl" w:eastAsia="es-ES"/>
        </w:rPr>
        <w:t>s</w:t>
      </w:r>
      <w:r w:rsidRPr="00C76E3F">
        <w:rPr>
          <w:rFonts w:ascii="Palatino Linotype" w:eastAsia="MS Mincho" w:hAnsi="Palatino Linotype" w:cs="Times New Roman"/>
          <w:sz w:val="24"/>
          <w:szCs w:val="24"/>
          <w:lang w:val="es-ES_tradnl" w:eastAsia="es-ES"/>
        </w:rPr>
        <w:t xml:space="preserve"> 13 </w:t>
      </w:r>
      <w:r w:rsidR="00136700" w:rsidRPr="00C76E3F">
        <w:rPr>
          <w:rFonts w:ascii="Palatino Linotype" w:eastAsia="MS Mincho" w:hAnsi="Palatino Linotype" w:cs="Times New Roman"/>
          <w:sz w:val="24"/>
          <w:szCs w:val="24"/>
          <w:lang w:val="es-ES_tradnl" w:eastAsia="es-ES"/>
        </w:rPr>
        <w:t xml:space="preserve">y 13 E </w:t>
      </w:r>
      <w:r w:rsidR="00D672E7" w:rsidRPr="00C76E3F">
        <w:rPr>
          <w:rFonts w:ascii="Palatino Linotype" w:eastAsia="MS Mincho" w:hAnsi="Palatino Linotype" w:cs="Times New Roman"/>
          <w:sz w:val="24"/>
          <w:szCs w:val="24"/>
          <w:lang w:val="es-ES_tradnl" w:eastAsia="es-ES"/>
        </w:rPr>
        <w:t>que</w:t>
      </w:r>
      <w:r w:rsidR="00136700" w:rsidRPr="00C76E3F">
        <w:rPr>
          <w:rFonts w:ascii="Palatino Linotype" w:eastAsia="MS Mincho" w:hAnsi="Palatino Linotype" w:cs="Times New Roman"/>
          <w:sz w:val="24"/>
          <w:szCs w:val="24"/>
          <w:lang w:val="es-ES_tradnl" w:eastAsia="es-ES"/>
        </w:rPr>
        <w:t>:</w:t>
      </w:r>
      <w:r w:rsidRPr="00C76E3F">
        <w:rPr>
          <w:rFonts w:ascii="Palatino Linotype" w:eastAsia="MS Mincho" w:hAnsi="Palatino Linotype" w:cs="Times New Roman"/>
          <w:sz w:val="24"/>
          <w:szCs w:val="24"/>
          <w:lang w:val="es-ES_tradnl" w:eastAsia="es-ES"/>
        </w:rPr>
        <w:t xml:space="preserve"> </w:t>
      </w:r>
    </w:p>
    <w:p w:rsidR="00136700" w:rsidRPr="00C76E3F" w:rsidRDefault="00136700" w:rsidP="00C76E3F">
      <w:pPr>
        <w:pStyle w:val="Prrafodelista"/>
        <w:spacing w:line="360" w:lineRule="auto"/>
        <w:rPr>
          <w:rFonts w:ascii="Palatino Linotype" w:eastAsia="MS Mincho" w:hAnsi="Palatino Linotype" w:cs="Times New Roman"/>
          <w:sz w:val="24"/>
          <w:szCs w:val="24"/>
          <w:lang w:val="es-ES_tradnl" w:eastAsia="es-ES"/>
        </w:rPr>
      </w:pPr>
    </w:p>
    <w:p w:rsidR="00136700" w:rsidRPr="00C76E3F" w:rsidRDefault="00136700" w:rsidP="00C76E3F">
      <w:pPr>
        <w:pStyle w:val="Prrafodelista"/>
        <w:spacing w:after="0" w:line="360" w:lineRule="auto"/>
        <w:ind w:left="567" w:right="616"/>
        <w:jc w:val="both"/>
        <w:rPr>
          <w:rFonts w:ascii="Palatino Linotype" w:hAnsi="Palatino Linotype"/>
          <w:sz w:val="24"/>
          <w:szCs w:val="24"/>
        </w:rPr>
      </w:pPr>
      <w:r w:rsidRPr="00C76E3F">
        <w:rPr>
          <w:rFonts w:ascii="Palatino Linotype" w:hAnsi="Palatino Linotype"/>
          <w:b/>
          <w:bCs/>
          <w:sz w:val="24"/>
          <w:szCs w:val="24"/>
        </w:rPr>
        <w:t>Artículo 13.-</w:t>
      </w:r>
      <w:r w:rsidRPr="00C76E3F">
        <w:rPr>
          <w:rFonts w:ascii="Palatino Linotype" w:hAnsi="Palatino Linotype"/>
          <w:sz w:val="24"/>
          <w:szCs w:val="24"/>
        </w:rPr>
        <w:t xml:space="preserve"> La Junta de Gobierno tendrá las siguientes facultades y obligaciones:</w:t>
      </w:r>
    </w:p>
    <w:p w:rsidR="00136700" w:rsidRPr="00C76E3F" w:rsidRDefault="00136700" w:rsidP="00C76E3F">
      <w:pPr>
        <w:pStyle w:val="Prrafodelista"/>
        <w:spacing w:after="0" w:line="360" w:lineRule="auto"/>
        <w:ind w:left="567" w:right="616"/>
        <w:jc w:val="both"/>
        <w:rPr>
          <w:rFonts w:ascii="Palatino Linotype" w:hAnsi="Palatino Linotype"/>
          <w:sz w:val="24"/>
          <w:szCs w:val="24"/>
        </w:rPr>
      </w:pPr>
      <w:r w:rsidRPr="00C76E3F">
        <w:rPr>
          <w:rFonts w:ascii="Palatino Linotype" w:hAnsi="Palatino Linotype"/>
          <w:sz w:val="24"/>
          <w:szCs w:val="24"/>
        </w:rPr>
        <w:t>[…]</w:t>
      </w:r>
    </w:p>
    <w:p w:rsidR="00136700" w:rsidRPr="00C76E3F" w:rsidRDefault="00136700" w:rsidP="00C76E3F">
      <w:pPr>
        <w:pStyle w:val="Prrafodelista"/>
        <w:spacing w:after="0" w:line="360" w:lineRule="auto"/>
        <w:ind w:left="567" w:right="616"/>
        <w:jc w:val="both"/>
        <w:rPr>
          <w:rFonts w:ascii="Palatino Linotype" w:hAnsi="Palatino Linotype"/>
          <w:sz w:val="24"/>
          <w:szCs w:val="24"/>
        </w:rPr>
      </w:pPr>
      <w:r w:rsidRPr="00C76E3F">
        <w:rPr>
          <w:rFonts w:ascii="Palatino Linotype" w:hAnsi="Palatino Linotype"/>
          <w:sz w:val="24"/>
          <w:szCs w:val="24"/>
        </w:rPr>
        <w:t>VIII. Extender los nombramientos del personal del Sistema Municipal de acuerdo con las disposiciones jurídicas aplicables;</w:t>
      </w:r>
    </w:p>
    <w:p w:rsidR="00136700" w:rsidRPr="00C76E3F" w:rsidRDefault="00136700" w:rsidP="00C76E3F">
      <w:pPr>
        <w:pStyle w:val="Prrafodelista"/>
        <w:spacing w:after="0" w:line="360" w:lineRule="auto"/>
        <w:ind w:left="567" w:right="616"/>
        <w:jc w:val="both"/>
        <w:rPr>
          <w:rFonts w:ascii="Palatino Linotype" w:hAnsi="Palatino Linotype"/>
          <w:sz w:val="24"/>
          <w:szCs w:val="24"/>
        </w:rPr>
      </w:pPr>
      <w:r w:rsidRPr="00C76E3F">
        <w:rPr>
          <w:rFonts w:ascii="Palatino Linotype" w:hAnsi="Palatino Linotype"/>
          <w:sz w:val="24"/>
          <w:szCs w:val="24"/>
        </w:rPr>
        <w:t>[…]</w:t>
      </w:r>
    </w:p>
    <w:p w:rsidR="00136700" w:rsidRPr="00C76E3F" w:rsidRDefault="00136700" w:rsidP="00C76E3F">
      <w:pPr>
        <w:pStyle w:val="Prrafodelista"/>
        <w:spacing w:after="0" w:line="360" w:lineRule="auto"/>
        <w:ind w:left="567" w:right="616"/>
        <w:jc w:val="both"/>
        <w:rPr>
          <w:rFonts w:ascii="Palatino Linotype" w:hAnsi="Palatino Linotype"/>
          <w:sz w:val="24"/>
          <w:szCs w:val="24"/>
        </w:rPr>
      </w:pPr>
    </w:p>
    <w:p w:rsidR="00BF1557" w:rsidRPr="00C76E3F" w:rsidRDefault="00136700" w:rsidP="00C76E3F">
      <w:pPr>
        <w:pStyle w:val="Prrafodelista"/>
        <w:spacing w:after="0" w:line="360" w:lineRule="auto"/>
        <w:ind w:left="567" w:right="616"/>
        <w:jc w:val="both"/>
        <w:rPr>
          <w:rFonts w:ascii="Palatino Linotype" w:hAnsi="Palatino Linotype"/>
          <w:sz w:val="24"/>
          <w:szCs w:val="24"/>
        </w:rPr>
      </w:pPr>
      <w:r w:rsidRPr="00C76E3F">
        <w:rPr>
          <w:rFonts w:ascii="Palatino Linotype" w:hAnsi="Palatino Linotype"/>
          <w:b/>
          <w:bCs/>
          <w:sz w:val="24"/>
          <w:szCs w:val="24"/>
        </w:rPr>
        <w:t>Artículo 13 Bis-E.-</w:t>
      </w:r>
      <w:r w:rsidRPr="00C76E3F">
        <w:rPr>
          <w:rFonts w:ascii="Palatino Linotype" w:hAnsi="Palatino Linotype"/>
          <w:sz w:val="24"/>
          <w:szCs w:val="24"/>
        </w:rPr>
        <w:t xml:space="preserve"> La Presidencia tendrá las atribuciones y obligaciones siguientes:</w:t>
      </w:r>
    </w:p>
    <w:p w:rsidR="00136700" w:rsidRPr="00C76E3F" w:rsidRDefault="00136700" w:rsidP="00C76E3F">
      <w:pPr>
        <w:pStyle w:val="Prrafodelista"/>
        <w:spacing w:after="0" w:line="360" w:lineRule="auto"/>
        <w:ind w:left="0" w:right="49"/>
        <w:jc w:val="both"/>
        <w:rPr>
          <w:rFonts w:ascii="Palatino Linotype" w:eastAsia="MS Mincho" w:hAnsi="Palatino Linotype" w:cs="Times New Roman"/>
          <w:b/>
          <w:bCs/>
          <w:sz w:val="24"/>
          <w:szCs w:val="24"/>
          <w:lang w:val="es-ES_tradnl" w:eastAsia="es-ES"/>
        </w:rPr>
      </w:pPr>
    </w:p>
    <w:p w:rsidR="00BF1557" w:rsidRPr="00C76E3F" w:rsidRDefault="00BF1557" w:rsidP="00C76E3F">
      <w:pPr>
        <w:pStyle w:val="Prrafodelista"/>
        <w:spacing w:after="0" w:line="360" w:lineRule="auto"/>
        <w:ind w:left="567" w:right="616"/>
        <w:jc w:val="both"/>
        <w:rPr>
          <w:rFonts w:ascii="Palatino Linotype" w:eastAsia="MS Mincho" w:hAnsi="Palatino Linotype" w:cs="Times New Roman"/>
          <w:b/>
          <w:bCs/>
          <w:sz w:val="24"/>
          <w:szCs w:val="24"/>
          <w:lang w:val="es-ES_tradnl" w:eastAsia="es-ES"/>
        </w:rPr>
      </w:pPr>
      <w:r w:rsidRPr="00C76E3F">
        <w:rPr>
          <w:rFonts w:ascii="Palatino Linotype" w:hAnsi="Palatino Linotype"/>
          <w:b/>
          <w:bCs/>
          <w:sz w:val="24"/>
          <w:szCs w:val="24"/>
        </w:rPr>
        <w:t>Artículo 13 Bis-E.-</w:t>
      </w:r>
      <w:r w:rsidRPr="00C76E3F">
        <w:rPr>
          <w:rFonts w:ascii="Palatino Linotype" w:hAnsi="Palatino Linotype"/>
          <w:sz w:val="24"/>
          <w:szCs w:val="24"/>
        </w:rPr>
        <w:t xml:space="preserve"> […] </w:t>
      </w:r>
      <w:r w:rsidRPr="00C76E3F">
        <w:rPr>
          <w:rFonts w:ascii="Palatino Linotype" w:eastAsia="MS Mincho" w:hAnsi="Palatino Linotype" w:cs="Times New Roman"/>
          <w:sz w:val="24"/>
          <w:szCs w:val="24"/>
          <w:lang w:val="es-ES_tradnl" w:eastAsia="es-ES"/>
        </w:rPr>
        <w:t>IX. Proponer a la Junta de gobierno los nombramientos y remociones del Personal del Organismo. […]</w:t>
      </w:r>
      <w:r w:rsidRPr="00C76E3F">
        <w:rPr>
          <w:rFonts w:ascii="Palatino Linotype" w:eastAsia="MS Mincho" w:hAnsi="Palatino Linotype" w:cs="Times New Roman"/>
          <w:b/>
          <w:bCs/>
          <w:sz w:val="24"/>
          <w:szCs w:val="24"/>
          <w:lang w:val="es-ES_tradnl" w:eastAsia="es-ES"/>
        </w:rPr>
        <w:t xml:space="preserve"> </w:t>
      </w:r>
    </w:p>
    <w:p w:rsidR="00BF1557" w:rsidRPr="00C76E3F" w:rsidRDefault="00BF1557" w:rsidP="00C76E3F">
      <w:pPr>
        <w:pStyle w:val="Prrafodelista"/>
        <w:spacing w:after="0" w:line="360" w:lineRule="auto"/>
        <w:ind w:left="0" w:right="49"/>
        <w:jc w:val="both"/>
        <w:rPr>
          <w:rFonts w:ascii="Palatino Linotype" w:eastAsia="MS Mincho" w:hAnsi="Palatino Linotype" w:cs="Times New Roman"/>
          <w:sz w:val="24"/>
          <w:szCs w:val="24"/>
          <w:lang w:val="es-ES_tradnl" w:eastAsia="es-ES"/>
        </w:rPr>
      </w:pPr>
    </w:p>
    <w:p w:rsidR="00D672E7" w:rsidRPr="00C76E3F" w:rsidRDefault="00136700" w:rsidP="00C76E3F">
      <w:pPr>
        <w:pStyle w:val="Prrafodelista"/>
        <w:numPr>
          <w:ilvl w:val="0"/>
          <w:numId w:val="2"/>
        </w:numPr>
        <w:spacing w:after="0" w:line="360" w:lineRule="auto"/>
        <w:ind w:left="0" w:right="49" w:firstLine="0"/>
        <w:jc w:val="both"/>
        <w:rPr>
          <w:rFonts w:ascii="Palatino Linotype" w:eastAsia="MS Mincho" w:hAnsi="Palatino Linotype" w:cs="Times New Roman"/>
          <w:sz w:val="24"/>
          <w:szCs w:val="24"/>
          <w:lang w:val="es-ES_tradnl" w:eastAsia="es-ES"/>
        </w:rPr>
      </w:pPr>
      <w:r w:rsidRPr="00C76E3F">
        <w:rPr>
          <w:rFonts w:ascii="Palatino Linotype" w:eastAsia="MS Mincho" w:hAnsi="Palatino Linotype" w:cs="Times New Roman"/>
          <w:sz w:val="24"/>
          <w:szCs w:val="24"/>
          <w:lang w:val="es-ES_tradnl" w:eastAsia="es-ES"/>
        </w:rPr>
        <w:t xml:space="preserve">De tal manera que, el nombramiento al ser el documento que se extiende en favor de un servidor público con la finalidad de desempeñar un determinado cargo dentro de la administración pública, este viene siendo de orden público e interés social, siendo entonces que es procedente </w:t>
      </w:r>
      <w:r w:rsidRPr="00C76E3F">
        <w:rPr>
          <w:rFonts w:ascii="Palatino Linotype" w:eastAsia="MS Mincho" w:hAnsi="Palatino Linotype" w:cs="Times New Roman"/>
          <w:b/>
          <w:bCs/>
          <w:sz w:val="24"/>
          <w:szCs w:val="24"/>
          <w:lang w:val="es-ES_tradnl" w:eastAsia="es-ES"/>
        </w:rPr>
        <w:t>ORDENAR</w:t>
      </w:r>
      <w:r w:rsidRPr="00C76E3F">
        <w:rPr>
          <w:rFonts w:ascii="Palatino Linotype" w:eastAsia="MS Mincho" w:hAnsi="Palatino Linotype" w:cs="Times New Roman"/>
          <w:sz w:val="24"/>
          <w:szCs w:val="24"/>
          <w:lang w:val="es-ES_tradnl" w:eastAsia="es-ES"/>
        </w:rPr>
        <w:t xml:space="preserve"> la entrega en su caso en versión pública, de los servidores públicos referidos en la solicitud de información. </w:t>
      </w:r>
    </w:p>
    <w:p w:rsidR="00136700" w:rsidRPr="00C76E3F" w:rsidRDefault="00136700" w:rsidP="00C76E3F">
      <w:pPr>
        <w:pStyle w:val="Prrafodelista"/>
        <w:spacing w:after="0" w:line="360" w:lineRule="auto"/>
        <w:ind w:left="0" w:right="49"/>
        <w:jc w:val="both"/>
        <w:rPr>
          <w:rFonts w:ascii="Palatino Linotype" w:eastAsia="MS Mincho" w:hAnsi="Palatino Linotype" w:cs="Times New Roman"/>
          <w:sz w:val="24"/>
          <w:szCs w:val="24"/>
          <w:lang w:val="es-ES_tradnl" w:eastAsia="es-ES"/>
        </w:rPr>
      </w:pPr>
    </w:p>
    <w:p w:rsidR="00D672E7" w:rsidRPr="00C76E3F" w:rsidRDefault="00136700" w:rsidP="00C76E3F">
      <w:pPr>
        <w:pStyle w:val="Prrafodelista"/>
        <w:numPr>
          <w:ilvl w:val="0"/>
          <w:numId w:val="2"/>
        </w:numPr>
        <w:spacing w:after="0" w:line="360" w:lineRule="auto"/>
        <w:ind w:left="0" w:right="49" w:firstLine="0"/>
        <w:jc w:val="both"/>
        <w:rPr>
          <w:rFonts w:ascii="Palatino Linotype" w:eastAsia="MS Mincho" w:hAnsi="Palatino Linotype" w:cs="Times New Roman"/>
          <w:sz w:val="24"/>
          <w:szCs w:val="24"/>
          <w:lang w:val="es-ES_tradnl" w:eastAsia="es-ES"/>
        </w:rPr>
      </w:pPr>
      <w:r w:rsidRPr="00C76E3F">
        <w:rPr>
          <w:rFonts w:ascii="Palatino Linotype" w:eastAsia="MS Mincho" w:hAnsi="Palatino Linotype" w:cs="Times New Roman"/>
          <w:sz w:val="24"/>
          <w:szCs w:val="24"/>
          <w:lang w:val="es-ES_tradnl" w:eastAsia="es-ES"/>
        </w:rPr>
        <w:t xml:space="preserve">Ahora bien, en cuanto hace a los numerales marcados con los incisos </w:t>
      </w:r>
      <w:r w:rsidRPr="00C76E3F">
        <w:rPr>
          <w:rFonts w:ascii="Palatino Linotype" w:eastAsia="MS Mincho" w:hAnsi="Palatino Linotype" w:cs="Times New Roman"/>
          <w:b/>
          <w:bCs/>
          <w:sz w:val="24"/>
          <w:szCs w:val="24"/>
          <w:lang w:val="es-ES_tradnl" w:eastAsia="es-ES"/>
        </w:rPr>
        <w:t>b) y c),</w:t>
      </w:r>
      <w:r w:rsidRPr="00C76E3F">
        <w:rPr>
          <w:rFonts w:ascii="Palatino Linotype" w:eastAsia="MS Mincho" w:hAnsi="Palatino Linotype" w:cs="Times New Roman"/>
          <w:sz w:val="24"/>
          <w:szCs w:val="24"/>
          <w:lang w:val="es-ES_tradnl" w:eastAsia="es-ES"/>
        </w:rPr>
        <w:t xml:space="preserve"> es menester referir que el Título Profesional, es el documento expedido por instituciones del Estado o descentralizadas, y por instituciones particulares que tengan reconocimiento de validez oficial, a favor de la persona que haya concluido los estudios correspondientes y que haya demostrado tener los conocimientos necesarios de conformidad con la legislación aplicable. </w:t>
      </w:r>
    </w:p>
    <w:p w:rsidR="00136700" w:rsidRPr="00C76E3F" w:rsidRDefault="00136700" w:rsidP="00C76E3F">
      <w:pPr>
        <w:pStyle w:val="Prrafodelista"/>
        <w:spacing w:after="0" w:line="360" w:lineRule="auto"/>
        <w:ind w:left="0" w:right="49"/>
        <w:jc w:val="both"/>
        <w:rPr>
          <w:rFonts w:ascii="Palatino Linotype" w:eastAsia="MS Mincho" w:hAnsi="Palatino Linotype" w:cs="Times New Roman"/>
          <w:sz w:val="24"/>
          <w:szCs w:val="24"/>
          <w:lang w:val="es-ES_tradnl" w:eastAsia="es-ES"/>
        </w:rPr>
      </w:pPr>
    </w:p>
    <w:p w:rsidR="00D672E7" w:rsidRPr="00C76E3F" w:rsidRDefault="00136700" w:rsidP="00C76E3F">
      <w:pPr>
        <w:pStyle w:val="Prrafodelista"/>
        <w:numPr>
          <w:ilvl w:val="0"/>
          <w:numId w:val="2"/>
        </w:numPr>
        <w:spacing w:after="0" w:line="360" w:lineRule="auto"/>
        <w:ind w:left="0" w:right="49" w:firstLine="0"/>
        <w:jc w:val="both"/>
        <w:rPr>
          <w:rFonts w:ascii="Palatino Linotype" w:eastAsia="MS Mincho" w:hAnsi="Palatino Linotype" w:cs="Times New Roman"/>
          <w:sz w:val="24"/>
          <w:szCs w:val="24"/>
          <w:lang w:val="es-ES_tradnl" w:eastAsia="es-ES"/>
        </w:rPr>
      </w:pPr>
      <w:r w:rsidRPr="00C76E3F">
        <w:rPr>
          <w:rFonts w:ascii="Palatino Linotype" w:eastAsia="MS Mincho" w:hAnsi="Palatino Linotype" w:cs="Times New Roman"/>
          <w:sz w:val="24"/>
          <w:szCs w:val="24"/>
          <w:lang w:val="es-ES_tradnl" w:eastAsia="es-ES"/>
        </w:rPr>
        <w:t xml:space="preserve">Del mismo modo, la Secretaria de Educación Pública (SEP) refiere que la cédula profesional es una credencial plástica expedida por la misma secretaría, cuya finalidad es comprobar que una persona terminó por completo sus estudios y que tiene los conocimientos para ejercer su profesión. </w:t>
      </w:r>
    </w:p>
    <w:p w:rsidR="00343DE2" w:rsidRPr="00C76E3F" w:rsidRDefault="00343DE2" w:rsidP="00C76E3F">
      <w:pPr>
        <w:pStyle w:val="Prrafodelista"/>
        <w:spacing w:line="360" w:lineRule="auto"/>
        <w:rPr>
          <w:rFonts w:ascii="Palatino Linotype" w:eastAsia="MS Mincho" w:hAnsi="Palatino Linotype" w:cs="Times New Roman"/>
          <w:sz w:val="24"/>
          <w:szCs w:val="24"/>
          <w:lang w:val="es-ES_tradnl" w:eastAsia="es-ES"/>
        </w:rPr>
      </w:pPr>
    </w:p>
    <w:p w:rsidR="00343DE2" w:rsidRPr="00C76E3F" w:rsidRDefault="00343DE2" w:rsidP="00C76E3F">
      <w:pPr>
        <w:pStyle w:val="Prrafodelista"/>
        <w:numPr>
          <w:ilvl w:val="0"/>
          <w:numId w:val="2"/>
        </w:numPr>
        <w:spacing w:after="0" w:line="360" w:lineRule="auto"/>
        <w:ind w:left="0" w:right="49" w:firstLine="0"/>
        <w:jc w:val="both"/>
        <w:rPr>
          <w:rFonts w:ascii="Palatino Linotype" w:hAnsi="Palatino Linotype" w:cs="Arial"/>
          <w:color w:val="000000" w:themeColor="text1"/>
          <w:sz w:val="24"/>
          <w:szCs w:val="24"/>
        </w:rPr>
      </w:pPr>
      <w:r w:rsidRPr="00C76E3F">
        <w:rPr>
          <w:rFonts w:ascii="Palatino Linotype" w:eastAsia="MS Mincho" w:hAnsi="Palatino Linotype" w:cs="Times New Roman"/>
          <w:sz w:val="24"/>
          <w:szCs w:val="24"/>
          <w:lang w:val="es-ES_tradnl" w:eastAsia="es-ES"/>
        </w:rPr>
        <w:t xml:space="preserve">Asimismo, </w:t>
      </w:r>
      <w:r w:rsidRPr="00C76E3F">
        <w:rPr>
          <w:rFonts w:ascii="Palatino Linotype" w:hAnsi="Palatino Linotype" w:cs="Arial"/>
          <w:color w:val="000000" w:themeColor="text1"/>
          <w:sz w:val="24"/>
          <w:szCs w:val="24"/>
        </w:rPr>
        <w:t xml:space="preserve">la Secretaría señala que el título profesional es un documento que demuestra lo mismo que la cédula profesional, únicamente esta última certifica que el título está registrado en el Registro Nacional de Profesiones. </w:t>
      </w:r>
    </w:p>
    <w:p w:rsidR="00343DE2" w:rsidRPr="00C76E3F" w:rsidRDefault="00343DE2" w:rsidP="00C76E3F">
      <w:pPr>
        <w:pStyle w:val="Prrafodelista"/>
        <w:spacing w:after="0" w:line="360" w:lineRule="auto"/>
        <w:ind w:left="0" w:right="49"/>
        <w:jc w:val="both"/>
        <w:rPr>
          <w:rFonts w:ascii="Palatino Linotype" w:hAnsi="Palatino Linotype" w:cs="Arial"/>
          <w:color w:val="000000" w:themeColor="text1"/>
          <w:sz w:val="24"/>
          <w:szCs w:val="24"/>
        </w:rPr>
      </w:pPr>
    </w:p>
    <w:p w:rsidR="00343DE2" w:rsidRPr="00C76E3F" w:rsidRDefault="00343DE2" w:rsidP="00C76E3F">
      <w:pPr>
        <w:pStyle w:val="Prrafodelista"/>
        <w:numPr>
          <w:ilvl w:val="0"/>
          <w:numId w:val="2"/>
        </w:numPr>
        <w:spacing w:after="0" w:line="360" w:lineRule="auto"/>
        <w:ind w:left="0" w:right="49" w:firstLine="0"/>
        <w:jc w:val="both"/>
        <w:rPr>
          <w:rFonts w:ascii="Palatino Linotype" w:hAnsi="Palatino Linotype" w:cs="Arial"/>
          <w:color w:val="000000" w:themeColor="text1"/>
          <w:sz w:val="24"/>
          <w:szCs w:val="24"/>
        </w:rPr>
      </w:pPr>
      <w:r w:rsidRPr="00C76E3F">
        <w:rPr>
          <w:rFonts w:ascii="Palatino Linotype" w:hAnsi="Palatino Linotype" w:cs="Arial"/>
          <w:color w:val="000000" w:themeColor="text1"/>
          <w:sz w:val="24"/>
          <w:szCs w:val="24"/>
        </w:rPr>
        <w:t xml:space="preserve">Es por ello que, el que un servidor público acredite que cuenta con un determinado documento que refiere el nivel de estudios o la cédula profesional, permite demostrar que; a) tienen los conocimientos necesarios para desempeñar un cargo o función y; b) que ha cumplido con los requisitos que la legislación aplicable establecen, lo que generará al particular formular una opinión informada sobre el manejo de la administración pública y en su caso, someter a los </w:t>
      </w:r>
      <w:r w:rsidRPr="00C76E3F">
        <w:rPr>
          <w:rFonts w:ascii="Palatino Linotype" w:hAnsi="Palatino Linotype" w:cs="Arial"/>
          <w:b/>
          <w:color w:val="000000" w:themeColor="text1"/>
          <w:sz w:val="24"/>
          <w:szCs w:val="24"/>
        </w:rPr>
        <w:t>Sujetos Obligados</w:t>
      </w:r>
      <w:r w:rsidRPr="00C76E3F">
        <w:rPr>
          <w:rFonts w:ascii="Palatino Linotype" w:hAnsi="Palatino Linotype" w:cs="Arial"/>
          <w:color w:val="000000" w:themeColor="text1"/>
          <w:sz w:val="24"/>
          <w:szCs w:val="24"/>
        </w:rPr>
        <w:t xml:space="preserve"> y sus servidores públicos al control constitucional. </w:t>
      </w:r>
    </w:p>
    <w:p w:rsidR="00343DE2" w:rsidRPr="00C76E3F" w:rsidRDefault="00343DE2" w:rsidP="00C76E3F">
      <w:pPr>
        <w:spacing w:line="360" w:lineRule="auto"/>
        <w:rPr>
          <w:rFonts w:ascii="Palatino Linotype" w:hAnsi="Palatino Linotype" w:cs="Arial"/>
          <w:color w:val="000000" w:themeColor="text1"/>
          <w:sz w:val="24"/>
          <w:szCs w:val="24"/>
        </w:rPr>
      </w:pPr>
    </w:p>
    <w:p w:rsidR="00343DE2" w:rsidRPr="00C76E3F" w:rsidRDefault="0089009B" w:rsidP="00C76E3F">
      <w:pPr>
        <w:pStyle w:val="Prrafodelista"/>
        <w:numPr>
          <w:ilvl w:val="0"/>
          <w:numId w:val="2"/>
        </w:numPr>
        <w:spacing w:after="0" w:line="360" w:lineRule="auto"/>
        <w:ind w:left="0" w:right="49" w:firstLine="0"/>
        <w:jc w:val="both"/>
        <w:rPr>
          <w:rFonts w:ascii="Palatino Linotype" w:hAnsi="Palatino Linotype" w:cs="Arial"/>
          <w:color w:val="000000" w:themeColor="text1"/>
          <w:sz w:val="24"/>
          <w:szCs w:val="24"/>
        </w:rPr>
      </w:pPr>
      <w:r w:rsidRPr="00C76E3F">
        <w:rPr>
          <w:rFonts w:ascii="Palatino Linotype" w:hAnsi="Palatino Linotype" w:cs="Arial"/>
          <w:color w:val="000000" w:themeColor="text1"/>
          <w:sz w:val="24"/>
          <w:szCs w:val="24"/>
        </w:rPr>
        <w:t>Con lo que hace a</w:t>
      </w:r>
      <w:r w:rsidR="005B1EEE" w:rsidRPr="00C76E3F">
        <w:rPr>
          <w:rFonts w:ascii="Palatino Linotype" w:hAnsi="Palatino Linotype" w:cs="Arial"/>
          <w:color w:val="000000" w:themeColor="text1"/>
          <w:sz w:val="24"/>
          <w:szCs w:val="24"/>
        </w:rPr>
        <w:t xml:space="preserve"> los numerales marcados con los incisos </w:t>
      </w:r>
      <w:r w:rsidR="005B1EEE" w:rsidRPr="00C76E3F">
        <w:rPr>
          <w:rFonts w:ascii="Palatino Linotype" w:hAnsi="Palatino Linotype" w:cs="Arial"/>
          <w:b/>
          <w:bCs/>
          <w:color w:val="000000" w:themeColor="text1"/>
          <w:sz w:val="24"/>
          <w:szCs w:val="24"/>
        </w:rPr>
        <w:t xml:space="preserve">d), e) y f) </w:t>
      </w:r>
      <w:r w:rsidR="005B1EEE" w:rsidRPr="00C76E3F">
        <w:rPr>
          <w:rFonts w:ascii="Palatino Linotype" w:hAnsi="Palatino Linotype" w:cs="Arial"/>
          <w:color w:val="000000" w:themeColor="text1"/>
          <w:sz w:val="24"/>
          <w:szCs w:val="24"/>
        </w:rPr>
        <w:t xml:space="preserve">es importante precisar </w:t>
      </w:r>
      <w:proofErr w:type="spellStart"/>
      <w:r w:rsidR="005B1EEE" w:rsidRPr="00C76E3F">
        <w:rPr>
          <w:rFonts w:ascii="Palatino Linotype" w:hAnsi="Palatino Linotype" w:cs="Arial"/>
          <w:color w:val="000000" w:themeColor="text1"/>
          <w:sz w:val="24"/>
          <w:szCs w:val="24"/>
        </w:rPr>
        <w:t>que</w:t>
      </w:r>
      <w:proofErr w:type="spellEnd"/>
      <w:r w:rsidR="005B1EEE" w:rsidRPr="00C76E3F">
        <w:rPr>
          <w:rFonts w:ascii="Palatino Linotype" w:hAnsi="Palatino Linotype" w:cs="Arial"/>
          <w:color w:val="000000" w:themeColor="text1"/>
          <w:sz w:val="24"/>
          <w:szCs w:val="24"/>
        </w:rPr>
        <w:t xml:space="preserve">; la información solicitada es susceptible de encontrarse en posesión del </w:t>
      </w:r>
      <w:r w:rsidR="005B1EEE" w:rsidRPr="00C76E3F">
        <w:rPr>
          <w:rFonts w:ascii="Palatino Linotype" w:hAnsi="Palatino Linotype" w:cs="Arial"/>
          <w:b/>
          <w:bCs/>
          <w:color w:val="000000" w:themeColor="text1"/>
          <w:sz w:val="24"/>
          <w:szCs w:val="24"/>
        </w:rPr>
        <w:t>Sujeto Obligado</w:t>
      </w:r>
      <w:r w:rsidR="005B1EEE" w:rsidRPr="00C76E3F">
        <w:rPr>
          <w:rFonts w:ascii="Palatino Linotype" w:hAnsi="Palatino Linotype" w:cs="Arial"/>
          <w:color w:val="000000" w:themeColor="text1"/>
          <w:sz w:val="24"/>
          <w:szCs w:val="24"/>
        </w:rPr>
        <w:t xml:space="preserve">, toda vez que para que las personas puedan ingresar al servicio público, deben cumplir con ciertos requisitos, que se encuentran establecidos en el artículo 47 de la Ley del Trabajo de los Servidores Públicos del Estado de México, la cual menciona lo siguiente: </w:t>
      </w:r>
    </w:p>
    <w:p w:rsidR="005B1EEE" w:rsidRPr="00C76E3F" w:rsidRDefault="005B1EEE" w:rsidP="00C76E3F">
      <w:pPr>
        <w:pStyle w:val="Prrafodelista"/>
        <w:spacing w:after="0" w:line="360" w:lineRule="auto"/>
        <w:ind w:left="0" w:right="49"/>
        <w:jc w:val="both"/>
        <w:rPr>
          <w:rFonts w:ascii="Palatino Linotype" w:hAnsi="Palatino Linotype" w:cs="Arial"/>
          <w:color w:val="000000" w:themeColor="text1"/>
          <w:sz w:val="24"/>
          <w:szCs w:val="24"/>
        </w:rPr>
      </w:pPr>
    </w:p>
    <w:p w:rsidR="005B1EEE" w:rsidRPr="00C76E3F" w:rsidRDefault="005B1EEE" w:rsidP="00C76E3F">
      <w:pPr>
        <w:pStyle w:val="Prrafodelista"/>
        <w:tabs>
          <w:tab w:val="left" w:pos="709"/>
        </w:tabs>
        <w:spacing w:line="360" w:lineRule="auto"/>
        <w:ind w:left="567" w:right="616"/>
        <w:jc w:val="both"/>
        <w:rPr>
          <w:rFonts w:ascii="Palatino Linotype" w:eastAsia="Calibri" w:hAnsi="Palatino Linotype" w:cs="Arial"/>
          <w:iCs/>
          <w:sz w:val="24"/>
          <w:szCs w:val="24"/>
          <w:lang w:val="es-ES"/>
        </w:rPr>
      </w:pPr>
      <w:r w:rsidRPr="00C76E3F">
        <w:rPr>
          <w:rFonts w:ascii="Palatino Linotype" w:eastAsia="Calibri" w:hAnsi="Palatino Linotype" w:cs="Arial"/>
          <w:b/>
          <w:iCs/>
          <w:sz w:val="24"/>
          <w:szCs w:val="24"/>
          <w:lang w:val="es-ES"/>
        </w:rPr>
        <w:t>ARTÍCULO 47</w:t>
      </w:r>
      <w:r w:rsidRPr="00C76E3F">
        <w:rPr>
          <w:rFonts w:ascii="Palatino Linotype" w:eastAsia="Calibri" w:hAnsi="Palatino Linotype" w:cs="Arial"/>
          <w:iCs/>
          <w:sz w:val="24"/>
          <w:szCs w:val="24"/>
          <w:lang w:val="es-ES"/>
        </w:rPr>
        <w:t xml:space="preserve">. Para ingresar al servicio público se requiere: </w:t>
      </w:r>
    </w:p>
    <w:p w:rsidR="005B1EEE" w:rsidRPr="00C76E3F" w:rsidRDefault="005B1EEE" w:rsidP="00C76E3F">
      <w:pPr>
        <w:pStyle w:val="Prrafodelista"/>
        <w:tabs>
          <w:tab w:val="left" w:pos="709"/>
        </w:tabs>
        <w:spacing w:line="360" w:lineRule="auto"/>
        <w:ind w:left="567" w:right="616"/>
        <w:jc w:val="both"/>
        <w:rPr>
          <w:rFonts w:ascii="Palatino Linotype" w:eastAsia="Calibri" w:hAnsi="Palatino Linotype" w:cs="Arial"/>
          <w:b/>
          <w:iCs/>
          <w:sz w:val="24"/>
          <w:szCs w:val="24"/>
          <w:lang w:val="es-ES"/>
        </w:rPr>
      </w:pPr>
      <w:r w:rsidRPr="00C76E3F">
        <w:rPr>
          <w:rFonts w:ascii="Palatino Linotype" w:eastAsia="Calibri" w:hAnsi="Palatino Linotype" w:cs="Arial"/>
          <w:b/>
          <w:iCs/>
          <w:sz w:val="24"/>
          <w:szCs w:val="24"/>
          <w:lang w:val="es-ES"/>
        </w:rPr>
        <w:t xml:space="preserve">I. Presentar una solicitud utilizando la forma oficial que se autorice por la institución pública o dependencia correspondiente; </w:t>
      </w:r>
    </w:p>
    <w:p w:rsidR="005B1EEE" w:rsidRPr="00C76E3F" w:rsidRDefault="005B1EEE" w:rsidP="00C76E3F">
      <w:pPr>
        <w:pStyle w:val="Prrafodelista"/>
        <w:tabs>
          <w:tab w:val="left" w:pos="709"/>
        </w:tabs>
        <w:spacing w:line="360" w:lineRule="auto"/>
        <w:ind w:left="567" w:right="616"/>
        <w:jc w:val="both"/>
        <w:rPr>
          <w:rFonts w:ascii="Palatino Linotype" w:eastAsia="Calibri" w:hAnsi="Palatino Linotype" w:cs="Arial"/>
          <w:iCs/>
          <w:sz w:val="24"/>
          <w:szCs w:val="24"/>
          <w:lang w:val="es-ES"/>
        </w:rPr>
      </w:pPr>
      <w:r w:rsidRPr="00C76E3F">
        <w:rPr>
          <w:rFonts w:ascii="Palatino Linotype" w:eastAsia="Calibri" w:hAnsi="Palatino Linotype" w:cs="Arial"/>
          <w:iCs/>
          <w:sz w:val="24"/>
          <w:szCs w:val="24"/>
          <w:lang w:val="es-ES"/>
        </w:rPr>
        <w:t xml:space="preserve">II. Ser de nacionalidad mexicana, con la excepción prevista en el artículo 17 de la presente ley; </w:t>
      </w:r>
    </w:p>
    <w:p w:rsidR="005B1EEE" w:rsidRPr="00C76E3F" w:rsidRDefault="005B1EEE" w:rsidP="00C76E3F">
      <w:pPr>
        <w:pStyle w:val="Prrafodelista"/>
        <w:tabs>
          <w:tab w:val="left" w:pos="709"/>
        </w:tabs>
        <w:spacing w:line="360" w:lineRule="auto"/>
        <w:ind w:left="567" w:right="616"/>
        <w:jc w:val="both"/>
        <w:rPr>
          <w:rFonts w:ascii="Palatino Linotype" w:eastAsia="Calibri" w:hAnsi="Palatino Linotype" w:cs="Arial"/>
          <w:iCs/>
          <w:sz w:val="24"/>
          <w:szCs w:val="24"/>
          <w:lang w:val="es-ES"/>
        </w:rPr>
      </w:pPr>
      <w:r w:rsidRPr="00C76E3F">
        <w:rPr>
          <w:rFonts w:ascii="Palatino Linotype" w:eastAsia="Calibri" w:hAnsi="Palatino Linotype" w:cs="Arial"/>
          <w:iCs/>
          <w:sz w:val="24"/>
          <w:szCs w:val="24"/>
          <w:lang w:val="es-ES"/>
        </w:rPr>
        <w:t xml:space="preserve">III. Estar en pleno ejercicio de sus derechos civiles y políticos, en su caso; </w:t>
      </w:r>
    </w:p>
    <w:p w:rsidR="005B1EEE" w:rsidRPr="00C76E3F" w:rsidRDefault="005B1EEE" w:rsidP="00C76E3F">
      <w:pPr>
        <w:pStyle w:val="Prrafodelista"/>
        <w:tabs>
          <w:tab w:val="left" w:pos="709"/>
        </w:tabs>
        <w:spacing w:line="360" w:lineRule="auto"/>
        <w:ind w:left="567" w:right="616"/>
        <w:jc w:val="both"/>
        <w:rPr>
          <w:rFonts w:ascii="Palatino Linotype" w:eastAsia="Calibri" w:hAnsi="Palatino Linotype" w:cs="Arial"/>
          <w:iCs/>
          <w:sz w:val="24"/>
          <w:szCs w:val="24"/>
          <w:lang w:val="es-ES"/>
        </w:rPr>
      </w:pPr>
      <w:r w:rsidRPr="00C76E3F">
        <w:rPr>
          <w:rFonts w:ascii="Palatino Linotype" w:eastAsia="Calibri" w:hAnsi="Palatino Linotype" w:cs="Arial"/>
          <w:iCs/>
          <w:sz w:val="24"/>
          <w:szCs w:val="24"/>
          <w:lang w:val="es-ES"/>
        </w:rPr>
        <w:t xml:space="preserve">IV. Acreditar, cuando proceda, el cumplimiento de la Ley del Servicio Militar Nacional; </w:t>
      </w:r>
    </w:p>
    <w:p w:rsidR="005B1EEE" w:rsidRPr="00C76E3F" w:rsidRDefault="005B1EEE" w:rsidP="00C76E3F">
      <w:pPr>
        <w:pStyle w:val="Prrafodelista"/>
        <w:tabs>
          <w:tab w:val="left" w:pos="709"/>
        </w:tabs>
        <w:spacing w:line="360" w:lineRule="auto"/>
        <w:ind w:left="567" w:right="616"/>
        <w:jc w:val="both"/>
        <w:rPr>
          <w:rFonts w:ascii="Palatino Linotype" w:eastAsia="Calibri" w:hAnsi="Palatino Linotype" w:cs="Arial"/>
          <w:iCs/>
          <w:sz w:val="24"/>
          <w:szCs w:val="24"/>
          <w:lang w:val="es-ES"/>
        </w:rPr>
      </w:pPr>
      <w:r w:rsidRPr="00C76E3F">
        <w:rPr>
          <w:rFonts w:ascii="Palatino Linotype" w:eastAsia="Calibri" w:hAnsi="Palatino Linotype" w:cs="Arial"/>
          <w:iCs/>
          <w:sz w:val="24"/>
          <w:szCs w:val="24"/>
          <w:lang w:val="es-ES"/>
        </w:rPr>
        <w:t xml:space="preserve">V. Derogada. </w:t>
      </w:r>
    </w:p>
    <w:p w:rsidR="005B1EEE" w:rsidRPr="00C76E3F" w:rsidRDefault="005B1EEE" w:rsidP="00C76E3F">
      <w:pPr>
        <w:pStyle w:val="Prrafodelista"/>
        <w:tabs>
          <w:tab w:val="left" w:pos="709"/>
        </w:tabs>
        <w:spacing w:line="360" w:lineRule="auto"/>
        <w:ind w:left="567" w:right="616"/>
        <w:jc w:val="both"/>
        <w:rPr>
          <w:rFonts w:ascii="Palatino Linotype" w:eastAsia="Calibri" w:hAnsi="Palatino Linotype" w:cs="Arial"/>
          <w:b/>
          <w:bCs/>
          <w:iCs/>
          <w:sz w:val="24"/>
          <w:szCs w:val="24"/>
          <w:lang w:val="es-ES"/>
        </w:rPr>
      </w:pPr>
      <w:r w:rsidRPr="00C76E3F">
        <w:rPr>
          <w:rFonts w:ascii="Palatino Linotype" w:eastAsia="Calibri" w:hAnsi="Palatino Linotype" w:cs="Arial"/>
          <w:b/>
          <w:bCs/>
          <w:iCs/>
          <w:sz w:val="24"/>
          <w:szCs w:val="24"/>
          <w:lang w:val="es-ES"/>
        </w:rPr>
        <w:t xml:space="preserve">VI. No haber sido separado anteriormente del servicio por las causas previstas en la fracción V del artículo 89 y en el artículo 93 de la presente ley; </w:t>
      </w:r>
    </w:p>
    <w:p w:rsidR="005B1EEE" w:rsidRPr="00C76E3F" w:rsidRDefault="005B1EEE" w:rsidP="00C76E3F">
      <w:pPr>
        <w:pStyle w:val="Prrafodelista"/>
        <w:tabs>
          <w:tab w:val="left" w:pos="709"/>
        </w:tabs>
        <w:spacing w:line="360" w:lineRule="auto"/>
        <w:ind w:left="567" w:right="616"/>
        <w:jc w:val="both"/>
        <w:rPr>
          <w:rFonts w:ascii="Palatino Linotype" w:eastAsia="Calibri" w:hAnsi="Palatino Linotype" w:cs="Arial"/>
          <w:iCs/>
          <w:sz w:val="24"/>
          <w:szCs w:val="24"/>
          <w:lang w:val="es-ES"/>
        </w:rPr>
      </w:pPr>
      <w:r w:rsidRPr="00C76E3F">
        <w:rPr>
          <w:rFonts w:ascii="Palatino Linotype" w:eastAsia="Calibri" w:hAnsi="Palatino Linotype" w:cs="Arial"/>
          <w:iCs/>
          <w:sz w:val="24"/>
          <w:szCs w:val="24"/>
          <w:lang w:val="es-ES"/>
        </w:rPr>
        <w:t xml:space="preserve">VII. Tener buena salud, lo que se comprobará con los certificados médicos correspondientes, en la forma en que se establezca en cada institución pública; </w:t>
      </w:r>
    </w:p>
    <w:p w:rsidR="005B1EEE" w:rsidRPr="00C76E3F" w:rsidRDefault="005B1EEE" w:rsidP="00C76E3F">
      <w:pPr>
        <w:pStyle w:val="Prrafodelista"/>
        <w:tabs>
          <w:tab w:val="left" w:pos="709"/>
        </w:tabs>
        <w:spacing w:line="360" w:lineRule="auto"/>
        <w:ind w:left="567" w:right="616"/>
        <w:jc w:val="both"/>
        <w:rPr>
          <w:rFonts w:ascii="Palatino Linotype" w:eastAsia="Calibri" w:hAnsi="Palatino Linotype" w:cs="Arial"/>
          <w:b/>
          <w:bCs/>
          <w:iCs/>
          <w:sz w:val="24"/>
          <w:szCs w:val="24"/>
          <w:lang w:val="es-ES"/>
        </w:rPr>
      </w:pPr>
      <w:r w:rsidRPr="00C76E3F">
        <w:rPr>
          <w:rFonts w:ascii="Palatino Linotype" w:eastAsia="Calibri" w:hAnsi="Palatino Linotype" w:cs="Arial"/>
          <w:b/>
          <w:bCs/>
          <w:iCs/>
          <w:sz w:val="24"/>
          <w:szCs w:val="24"/>
          <w:lang w:val="es-ES"/>
        </w:rPr>
        <w:t xml:space="preserve">VIII. Cumplir con los requisitos que se establezcan para los diferentes puestos; </w:t>
      </w:r>
    </w:p>
    <w:p w:rsidR="005B1EEE" w:rsidRPr="00C76E3F" w:rsidRDefault="005B1EEE" w:rsidP="00C76E3F">
      <w:pPr>
        <w:pStyle w:val="Prrafodelista"/>
        <w:tabs>
          <w:tab w:val="left" w:pos="709"/>
        </w:tabs>
        <w:spacing w:line="360" w:lineRule="auto"/>
        <w:ind w:left="567" w:right="616"/>
        <w:jc w:val="both"/>
        <w:rPr>
          <w:rFonts w:ascii="Palatino Linotype" w:eastAsia="Calibri" w:hAnsi="Palatino Linotype" w:cs="Arial"/>
          <w:iCs/>
          <w:sz w:val="24"/>
          <w:szCs w:val="24"/>
          <w:lang w:val="es-ES"/>
        </w:rPr>
      </w:pPr>
      <w:r w:rsidRPr="00C76E3F">
        <w:rPr>
          <w:rFonts w:ascii="Palatino Linotype" w:eastAsia="Calibri" w:hAnsi="Palatino Linotype" w:cs="Arial"/>
          <w:iCs/>
          <w:sz w:val="24"/>
          <w:szCs w:val="24"/>
          <w:lang w:val="es-ES"/>
        </w:rPr>
        <w:t xml:space="preserve">IX. Acreditar por medio de los exámenes correspondientes los conocimientos y aptitudes necesarios para el desempeño del puesto; y </w:t>
      </w:r>
    </w:p>
    <w:p w:rsidR="005B1EEE" w:rsidRPr="00C76E3F" w:rsidRDefault="005B1EEE" w:rsidP="00C76E3F">
      <w:pPr>
        <w:pStyle w:val="Prrafodelista"/>
        <w:tabs>
          <w:tab w:val="left" w:pos="709"/>
        </w:tabs>
        <w:spacing w:line="360" w:lineRule="auto"/>
        <w:ind w:left="567" w:right="616"/>
        <w:jc w:val="both"/>
        <w:rPr>
          <w:rFonts w:ascii="Palatino Linotype" w:eastAsia="Calibri" w:hAnsi="Palatino Linotype" w:cs="Arial"/>
          <w:b/>
          <w:bCs/>
          <w:iCs/>
          <w:sz w:val="24"/>
          <w:szCs w:val="24"/>
          <w:lang w:val="es-ES"/>
        </w:rPr>
      </w:pPr>
      <w:r w:rsidRPr="00C76E3F">
        <w:rPr>
          <w:rFonts w:ascii="Palatino Linotype" w:eastAsia="Calibri" w:hAnsi="Palatino Linotype" w:cs="Arial"/>
          <w:b/>
          <w:bCs/>
          <w:iCs/>
          <w:sz w:val="24"/>
          <w:szCs w:val="24"/>
          <w:lang w:val="es-ES"/>
        </w:rPr>
        <w:t xml:space="preserve">X. No estar inhabilitado para el ejercicio del servicio público. </w:t>
      </w:r>
    </w:p>
    <w:p w:rsidR="005B1EEE" w:rsidRPr="00C76E3F" w:rsidRDefault="005B1EEE" w:rsidP="00C76E3F">
      <w:pPr>
        <w:pStyle w:val="Prrafodelista"/>
        <w:tabs>
          <w:tab w:val="left" w:pos="709"/>
        </w:tabs>
        <w:spacing w:line="360" w:lineRule="auto"/>
        <w:ind w:left="567" w:right="616"/>
        <w:jc w:val="both"/>
        <w:rPr>
          <w:rFonts w:ascii="Palatino Linotype" w:eastAsia="Calibri" w:hAnsi="Palatino Linotype" w:cs="Arial"/>
          <w:iCs/>
          <w:sz w:val="24"/>
          <w:szCs w:val="24"/>
          <w:lang w:val="es-ES"/>
        </w:rPr>
      </w:pPr>
      <w:r w:rsidRPr="00C76E3F">
        <w:rPr>
          <w:rFonts w:ascii="Palatino Linotype" w:eastAsia="Calibri" w:hAnsi="Palatino Linotype" w:cs="Arial"/>
          <w:iCs/>
          <w:sz w:val="24"/>
          <w:szCs w:val="24"/>
          <w:lang w:val="es-ES"/>
        </w:rPr>
        <w:t xml:space="preserve">XI. Presentar certificado expedido por la Unidad del Registro de Deudores Alimentarios Morosos en el que conste, si se encuentra inscrito o no en el mismo. </w:t>
      </w:r>
    </w:p>
    <w:p w:rsidR="005B1EEE" w:rsidRPr="00C76E3F" w:rsidRDefault="005B1EEE" w:rsidP="00C76E3F">
      <w:pPr>
        <w:pStyle w:val="Prrafodelista"/>
        <w:tabs>
          <w:tab w:val="left" w:pos="709"/>
        </w:tabs>
        <w:spacing w:line="360" w:lineRule="auto"/>
        <w:ind w:left="567" w:right="616"/>
        <w:jc w:val="both"/>
        <w:rPr>
          <w:rFonts w:ascii="Palatino Linotype" w:eastAsia="Calibri" w:hAnsi="Palatino Linotype" w:cs="Arial"/>
          <w:iCs/>
          <w:sz w:val="24"/>
          <w:szCs w:val="24"/>
          <w:lang w:val="es-ES"/>
        </w:rPr>
      </w:pPr>
      <w:r w:rsidRPr="00C76E3F">
        <w:rPr>
          <w:rFonts w:ascii="Palatino Linotype" w:eastAsia="Calibri" w:hAnsi="Palatino Linotype" w:cs="Arial"/>
          <w:iCs/>
          <w:sz w:val="24"/>
          <w:szCs w:val="24"/>
          <w:lang w:val="es-ES"/>
        </w:rPr>
        <w:t>La institución o dependencia que reciba un certificado en que conste que la persona que se incorpora al servicio público se encuentra inscrito el Registro de Deudores Alimentarios Morosos deberá dar aviso al juez de conocimiento de dicha circunstancia, para los efectos legales a que haya lugar.”</w:t>
      </w:r>
    </w:p>
    <w:p w:rsidR="005B1EEE" w:rsidRPr="00C76E3F" w:rsidRDefault="005B1EEE" w:rsidP="00C76E3F">
      <w:pPr>
        <w:pStyle w:val="Prrafodelista"/>
        <w:tabs>
          <w:tab w:val="left" w:pos="709"/>
        </w:tabs>
        <w:spacing w:line="360" w:lineRule="auto"/>
        <w:ind w:left="567" w:right="616"/>
        <w:jc w:val="both"/>
        <w:rPr>
          <w:rFonts w:ascii="Palatino Linotype" w:eastAsia="Calibri" w:hAnsi="Palatino Linotype" w:cs="Arial"/>
          <w:iCs/>
          <w:sz w:val="24"/>
          <w:szCs w:val="24"/>
          <w:lang w:val="es-ES"/>
        </w:rPr>
      </w:pPr>
      <w:r w:rsidRPr="00C76E3F">
        <w:rPr>
          <w:rFonts w:ascii="Palatino Linotype" w:eastAsia="Calibri" w:hAnsi="Palatino Linotype" w:cs="Arial"/>
          <w:iCs/>
          <w:sz w:val="24"/>
          <w:szCs w:val="24"/>
          <w:lang w:val="es-ES"/>
        </w:rPr>
        <w:t>(Énfasis añadido)</w:t>
      </w:r>
    </w:p>
    <w:p w:rsidR="00136700" w:rsidRPr="00C76E3F" w:rsidRDefault="00136700" w:rsidP="00C76E3F">
      <w:pPr>
        <w:pStyle w:val="Prrafodelista"/>
        <w:spacing w:after="0" w:line="360" w:lineRule="auto"/>
        <w:ind w:left="0" w:right="49"/>
        <w:jc w:val="both"/>
        <w:rPr>
          <w:rFonts w:ascii="Palatino Linotype" w:eastAsia="MS Mincho" w:hAnsi="Palatino Linotype" w:cs="Times New Roman"/>
          <w:sz w:val="24"/>
          <w:szCs w:val="24"/>
          <w:lang w:val="es-ES_tradnl" w:eastAsia="es-ES"/>
        </w:rPr>
      </w:pPr>
    </w:p>
    <w:p w:rsidR="005B1EEE" w:rsidRDefault="005B1EEE" w:rsidP="00C76E3F">
      <w:pPr>
        <w:pStyle w:val="Prrafodelista"/>
        <w:numPr>
          <w:ilvl w:val="0"/>
          <w:numId w:val="2"/>
        </w:numPr>
        <w:spacing w:after="0" w:line="360" w:lineRule="auto"/>
        <w:ind w:left="0" w:right="49" w:firstLine="0"/>
        <w:jc w:val="both"/>
        <w:rPr>
          <w:rFonts w:ascii="Palatino Linotype" w:eastAsia="MS Mincho" w:hAnsi="Palatino Linotype" w:cs="Times New Roman"/>
          <w:sz w:val="24"/>
          <w:szCs w:val="24"/>
          <w:lang w:val="es-ES_tradnl" w:eastAsia="es-ES"/>
        </w:rPr>
      </w:pPr>
      <w:r w:rsidRPr="00C76E3F">
        <w:rPr>
          <w:rFonts w:ascii="Palatino Linotype" w:eastAsia="MS Mincho" w:hAnsi="Palatino Linotype" w:cs="Times New Roman"/>
          <w:sz w:val="24"/>
          <w:szCs w:val="24"/>
          <w:lang w:val="es-ES_tradnl" w:eastAsia="es-ES"/>
        </w:rPr>
        <w:t xml:space="preserve">Como se puede advertir, el referido artículo </w:t>
      </w:r>
      <w:r w:rsidR="006123ED" w:rsidRPr="00C76E3F">
        <w:rPr>
          <w:rFonts w:ascii="Palatino Linotype" w:eastAsia="MS Mincho" w:hAnsi="Palatino Linotype" w:cs="Times New Roman"/>
          <w:sz w:val="24"/>
          <w:szCs w:val="24"/>
          <w:lang w:val="es-ES_tradnl" w:eastAsia="es-ES"/>
        </w:rPr>
        <w:t>contempla ciertos requisitos que podrán ser acreditados a través del Certificado de Antecedentes No Penales y de la Constancia de Inhabilitación, siendo el primero el informe que permite acreditar si una persona ha sido o no condenada por sentencia firme dictada por los organismos jurisdiccionales competentes y el segundo, el documento que acredita que la persona interesada a ingresar al servicio público no ha sido sancionada con inhabilitación para desempeñar empleos, cargos o comisiones</w:t>
      </w:r>
      <w:r w:rsidR="00394382" w:rsidRPr="00C76E3F">
        <w:rPr>
          <w:rFonts w:ascii="Palatino Linotype" w:eastAsia="MS Mincho" w:hAnsi="Palatino Linotype" w:cs="Times New Roman"/>
          <w:sz w:val="24"/>
          <w:szCs w:val="24"/>
          <w:lang w:val="es-ES_tradnl" w:eastAsia="es-ES"/>
        </w:rPr>
        <w:t xml:space="preserve">. Cabe aclarar que con lo que respecta al </w:t>
      </w:r>
      <w:proofErr w:type="spellStart"/>
      <w:r w:rsidR="00394382" w:rsidRPr="00C76E3F">
        <w:rPr>
          <w:rFonts w:ascii="Palatino Linotype" w:eastAsia="MS Mincho" w:hAnsi="Palatino Linotype" w:cs="Times New Roman"/>
          <w:sz w:val="24"/>
          <w:szCs w:val="24"/>
          <w:lang w:val="es-ES_tradnl" w:eastAsia="es-ES"/>
        </w:rPr>
        <w:t>Curriculum</w:t>
      </w:r>
      <w:proofErr w:type="spellEnd"/>
      <w:r w:rsidR="00394382" w:rsidRPr="00C76E3F">
        <w:rPr>
          <w:rFonts w:ascii="Palatino Linotype" w:eastAsia="MS Mincho" w:hAnsi="Palatino Linotype" w:cs="Times New Roman"/>
          <w:sz w:val="24"/>
          <w:szCs w:val="24"/>
          <w:lang w:val="es-ES_tradnl" w:eastAsia="es-ES"/>
        </w:rPr>
        <w:t xml:space="preserve"> Vitae, la ley no exige la entrega del mismo, sin embargo, ésta contempla la entrega de una solicitud de empleo, por lo que es posible determinar que, tanto la solicitud de empleo como el currículum, contienen información relacionada con la trayectoria académica, profesional y laboral, que acredita las capacidades, habilidades o pericia de una persona para ocupar un cargo, puesto o comisión. </w:t>
      </w:r>
      <w:r w:rsidR="006123ED" w:rsidRPr="00C76E3F">
        <w:rPr>
          <w:rFonts w:ascii="Palatino Linotype" w:eastAsia="MS Mincho" w:hAnsi="Palatino Linotype" w:cs="Times New Roman"/>
          <w:sz w:val="24"/>
          <w:szCs w:val="24"/>
          <w:lang w:val="es-ES_tradnl" w:eastAsia="es-ES"/>
        </w:rPr>
        <w:t xml:space="preserve"> </w:t>
      </w:r>
    </w:p>
    <w:p w:rsidR="00C76E3F" w:rsidRPr="00C76E3F" w:rsidRDefault="00C76E3F" w:rsidP="00C76E3F">
      <w:pPr>
        <w:pStyle w:val="Prrafodelista"/>
        <w:spacing w:after="0" w:line="360" w:lineRule="auto"/>
        <w:ind w:left="0" w:right="49"/>
        <w:jc w:val="both"/>
        <w:rPr>
          <w:rFonts w:ascii="Palatino Linotype" w:eastAsia="MS Mincho" w:hAnsi="Palatino Linotype" w:cs="Times New Roman"/>
          <w:sz w:val="24"/>
          <w:szCs w:val="24"/>
          <w:lang w:val="es-ES_tradnl" w:eastAsia="es-ES"/>
        </w:rPr>
      </w:pPr>
    </w:p>
    <w:p w:rsidR="00394382" w:rsidRPr="00C76E3F" w:rsidRDefault="00394382" w:rsidP="00C76E3F">
      <w:pPr>
        <w:pStyle w:val="Prrafodelista"/>
        <w:numPr>
          <w:ilvl w:val="0"/>
          <w:numId w:val="2"/>
        </w:numPr>
        <w:spacing w:after="0" w:line="360" w:lineRule="auto"/>
        <w:ind w:left="0" w:firstLine="0"/>
        <w:jc w:val="both"/>
        <w:rPr>
          <w:rFonts w:ascii="Palatino Linotype" w:eastAsia="Calibri" w:hAnsi="Palatino Linotype" w:cs="Arial"/>
          <w:sz w:val="24"/>
          <w:szCs w:val="24"/>
          <w:lang w:val="es-ES"/>
        </w:rPr>
      </w:pPr>
      <w:r w:rsidRPr="00C76E3F">
        <w:rPr>
          <w:rFonts w:ascii="Palatino Linotype" w:eastAsia="MS Mincho" w:hAnsi="Palatino Linotype" w:cs="Times New Roman"/>
          <w:sz w:val="24"/>
          <w:szCs w:val="24"/>
          <w:lang w:val="es-ES_tradnl" w:eastAsia="es-ES"/>
        </w:rPr>
        <w:t xml:space="preserve">Reforzando lo último, </w:t>
      </w:r>
      <w:r w:rsidRPr="00C76E3F">
        <w:rPr>
          <w:rFonts w:ascii="Palatino Linotype" w:eastAsia="Calibri" w:hAnsi="Palatino Linotype" w:cs="Arial"/>
          <w:sz w:val="24"/>
          <w:szCs w:val="24"/>
          <w:lang w:val="es-ES"/>
        </w:rPr>
        <w:t>se pronunció el Instituto Federal de Acceso a la Información ahora Instituto Nacional de Transparencia Acceso a la Información y Protección de Datos Personales, al establecer en el criterio 03/2009 que una de las formas en la que los ciudadanos puede evaluar las aptitudes de los servidores públicos para desempeñar el cargo público que les ha sido encomendado, es mediante la publicidad de ciertos datos contenidos en los currículums vitae, o bien en las solicitudes de empleo, el cual para mayor ilustración se transcribe a continuación:</w:t>
      </w:r>
    </w:p>
    <w:p w:rsidR="00394382" w:rsidRPr="00C76E3F" w:rsidRDefault="00394382" w:rsidP="00C76E3F">
      <w:pPr>
        <w:spacing w:line="360" w:lineRule="auto"/>
        <w:contextualSpacing/>
        <w:jc w:val="both"/>
        <w:rPr>
          <w:rFonts w:ascii="Palatino Linotype" w:eastAsia="Calibri" w:hAnsi="Palatino Linotype" w:cs="Arial"/>
          <w:sz w:val="24"/>
          <w:szCs w:val="24"/>
          <w:lang w:val="es-ES"/>
        </w:rPr>
      </w:pPr>
    </w:p>
    <w:p w:rsidR="00394382" w:rsidRPr="00C76E3F" w:rsidRDefault="00394382" w:rsidP="00C76E3F">
      <w:pPr>
        <w:spacing w:after="0" w:line="360" w:lineRule="auto"/>
        <w:ind w:left="567" w:right="616"/>
        <w:jc w:val="both"/>
        <w:rPr>
          <w:rFonts w:ascii="Palatino Linotype" w:eastAsia="Calibri" w:hAnsi="Palatino Linotype" w:cs="Arial"/>
          <w:iCs/>
          <w:sz w:val="24"/>
          <w:szCs w:val="24"/>
          <w:lang w:val="es-ES"/>
        </w:rPr>
      </w:pPr>
      <w:r w:rsidRPr="00C76E3F">
        <w:rPr>
          <w:rFonts w:ascii="Palatino Linotype" w:eastAsia="Calibri" w:hAnsi="Palatino Linotype" w:cs="Arial"/>
          <w:iCs/>
          <w:sz w:val="24"/>
          <w:szCs w:val="24"/>
          <w:lang w:val="es-ES"/>
        </w:rPr>
        <w:t>“</w:t>
      </w:r>
      <w:proofErr w:type="spellStart"/>
      <w:r w:rsidRPr="00C76E3F">
        <w:rPr>
          <w:rFonts w:ascii="Palatino Linotype" w:eastAsia="Calibri" w:hAnsi="Palatino Linotype" w:cs="Arial"/>
          <w:b/>
          <w:iCs/>
          <w:sz w:val="24"/>
          <w:szCs w:val="24"/>
          <w:lang w:val="es-ES"/>
        </w:rPr>
        <w:t>Curriculum</w:t>
      </w:r>
      <w:proofErr w:type="spellEnd"/>
      <w:r w:rsidRPr="00C76E3F">
        <w:rPr>
          <w:rFonts w:ascii="Palatino Linotype" w:eastAsia="Calibri" w:hAnsi="Palatino Linotype" w:cs="Arial"/>
          <w:b/>
          <w:iCs/>
          <w:sz w:val="24"/>
          <w:szCs w:val="24"/>
          <w:lang w:val="es-ES"/>
        </w:rPr>
        <w:t xml:space="preserve"> Vitae de servidores públicos. Es obligación de los sujetos obligados otorgar acceso a versiones públicas de los mismos ante una solicitud de acceso. </w:t>
      </w:r>
      <w:r w:rsidRPr="00C76E3F">
        <w:rPr>
          <w:rFonts w:ascii="Palatino Linotype" w:eastAsia="Calibri" w:hAnsi="Palatino Linotype" w:cs="Arial"/>
          <w:iCs/>
          <w:sz w:val="24"/>
          <w:szCs w:val="24"/>
          <w:lang w:val="es-ES"/>
        </w:rPr>
        <w:t xml:space="preserve">Uno de los objetivos de la Ley Federal de Transparencia y Acceso a la Información Pública Gubernamental, de acuerdo con su artículo 4, fracción IV, es favorecer la rendición de cuentas a las personas, de manera que puedan valorar el desempeño de los sujetos obligados. Si bien en el currículo vitae se describe información de una persona relacionada con su formación académica, trayectoria profesional, datos de contacto, datos biográficos, entre otros, los cuales constituyen datos personales, de acuerdo con lo previsto en el artículo 3, fracción II de la Ley Federal de Transparencia y Acceso a la Información Pública Gubernamental, y en consecuencia, representan información confidencial, en términos de lo establecido en el artículo 18, fracción II de la Ley Federal de Transparencia y Acceso a la Información Pública Gubernamental, tratándose del </w:t>
      </w:r>
      <w:proofErr w:type="spellStart"/>
      <w:r w:rsidRPr="00C76E3F">
        <w:rPr>
          <w:rFonts w:ascii="Palatino Linotype" w:eastAsia="Calibri" w:hAnsi="Palatino Linotype" w:cs="Arial"/>
          <w:iCs/>
          <w:sz w:val="24"/>
          <w:szCs w:val="24"/>
          <w:lang w:val="es-ES"/>
        </w:rPr>
        <w:t>curriculum</w:t>
      </w:r>
      <w:proofErr w:type="spellEnd"/>
      <w:r w:rsidRPr="00C76E3F">
        <w:rPr>
          <w:rFonts w:ascii="Palatino Linotype" w:eastAsia="Calibri" w:hAnsi="Palatino Linotype" w:cs="Arial"/>
          <w:iCs/>
          <w:sz w:val="24"/>
          <w:szCs w:val="24"/>
          <w:lang w:val="es-ES"/>
        </w:rPr>
        <w:t xml:space="preserve"> vitae de un servidor público, una de las formas en que los ciudadanos pueden evaluar sus aptitudes para desempeñar el cargo público que le ha sido encomendado, es mediante la publicidad de ciertos datos de los ahí contenidos. En esa tesitura, entre los datos personales del </w:t>
      </w:r>
      <w:proofErr w:type="spellStart"/>
      <w:r w:rsidRPr="00C76E3F">
        <w:rPr>
          <w:rFonts w:ascii="Palatino Linotype" w:eastAsia="Calibri" w:hAnsi="Palatino Linotype" w:cs="Arial"/>
          <w:iCs/>
          <w:sz w:val="24"/>
          <w:szCs w:val="24"/>
          <w:lang w:val="es-ES"/>
        </w:rPr>
        <w:t>curriculum</w:t>
      </w:r>
      <w:proofErr w:type="spellEnd"/>
      <w:r w:rsidRPr="00C76E3F">
        <w:rPr>
          <w:rFonts w:ascii="Palatino Linotype" w:eastAsia="Calibri" w:hAnsi="Palatino Linotype" w:cs="Arial"/>
          <w:iCs/>
          <w:sz w:val="24"/>
          <w:szCs w:val="24"/>
          <w:lang w:val="es-ES"/>
        </w:rPr>
        <w:t xml:space="preserve"> vitae de un servidor público susceptibles de hacerse del conocimiento público, ante una solicitud de acceso, se encuentran los relativos a su trayectoria académica, profesional, laboral, así como todos aquellos que acrediten su capacidad, habilidades o pericia para ocupar el cargo público.”</w:t>
      </w:r>
    </w:p>
    <w:p w:rsidR="00394382" w:rsidRPr="00C76E3F" w:rsidRDefault="00394382" w:rsidP="00C76E3F">
      <w:pPr>
        <w:spacing w:after="0" w:line="360" w:lineRule="auto"/>
        <w:ind w:left="567" w:right="616"/>
        <w:jc w:val="both"/>
        <w:rPr>
          <w:rFonts w:ascii="Palatino Linotype" w:eastAsia="Calibri" w:hAnsi="Palatino Linotype" w:cs="Arial"/>
          <w:iCs/>
          <w:sz w:val="24"/>
          <w:szCs w:val="24"/>
          <w:lang w:val="es-ES"/>
        </w:rPr>
      </w:pPr>
    </w:p>
    <w:p w:rsidR="00394382" w:rsidRPr="00C76E3F" w:rsidRDefault="00394382" w:rsidP="00C76E3F">
      <w:pPr>
        <w:pStyle w:val="Prrafodelista"/>
        <w:numPr>
          <w:ilvl w:val="0"/>
          <w:numId w:val="2"/>
        </w:numPr>
        <w:spacing w:after="0" w:line="360" w:lineRule="auto"/>
        <w:ind w:left="0" w:right="49" w:firstLine="0"/>
        <w:jc w:val="both"/>
        <w:rPr>
          <w:rFonts w:ascii="Palatino Linotype" w:eastAsia="MS Mincho" w:hAnsi="Palatino Linotype" w:cs="Times New Roman"/>
          <w:sz w:val="24"/>
          <w:szCs w:val="24"/>
          <w:lang w:val="es-ES_tradnl" w:eastAsia="es-ES"/>
        </w:rPr>
      </w:pPr>
      <w:r w:rsidRPr="00C76E3F">
        <w:rPr>
          <w:rFonts w:ascii="Palatino Linotype" w:eastAsia="MS Mincho" w:hAnsi="Palatino Linotype" w:cs="Times New Roman"/>
          <w:sz w:val="24"/>
          <w:szCs w:val="24"/>
          <w:lang w:val="es-ES_tradnl" w:eastAsia="es-ES"/>
        </w:rPr>
        <w:t>De tal forma que,</w:t>
      </w:r>
      <w:r w:rsidR="00055AE8" w:rsidRPr="00C76E3F">
        <w:rPr>
          <w:rFonts w:ascii="Palatino Linotype" w:eastAsia="MS Mincho" w:hAnsi="Palatino Linotype" w:cs="Times New Roman"/>
          <w:sz w:val="24"/>
          <w:szCs w:val="24"/>
          <w:lang w:val="es-ES_tradnl" w:eastAsia="es-ES"/>
        </w:rPr>
        <w:t xml:space="preserve"> esta información al ser un requisito de ingreso al servicio, es de naturaleza pública y de interés social, de tal manera que está sujeta al principio de máxima publicidad y debe ser proporcionada por el </w:t>
      </w:r>
      <w:r w:rsidR="00055AE8" w:rsidRPr="00C76E3F">
        <w:rPr>
          <w:rFonts w:ascii="Palatino Linotype" w:eastAsia="MS Mincho" w:hAnsi="Palatino Linotype" w:cs="Times New Roman"/>
          <w:b/>
          <w:bCs/>
          <w:sz w:val="24"/>
          <w:szCs w:val="24"/>
          <w:lang w:val="es-ES_tradnl" w:eastAsia="es-ES"/>
        </w:rPr>
        <w:t xml:space="preserve">Sujeto Obligado </w:t>
      </w:r>
      <w:r w:rsidR="00055AE8" w:rsidRPr="00C76E3F">
        <w:rPr>
          <w:rFonts w:ascii="Palatino Linotype" w:eastAsia="MS Mincho" w:hAnsi="Palatino Linotype" w:cs="Times New Roman"/>
          <w:sz w:val="24"/>
          <w:szCs w:val="24"/>
          <w:lang w:val="es-ES_tradnl" w:eastAsia="es-ES"/>
        </w:rPr>
        <w:t xml:space="preserve">en versión pública, bajo la modalidad previamente establecida. </w:t>
      </w:r>
    </w:p>
    <w:p w:rsidR="00055AE8" w:rsidRPr="00C76E3F" w:rsidRDefault="00055AE8" w:rsidP="00C76E3F">
      <w:pPr>
        <w:pStyle w:val="Prrafodelista"/>
        <w:spacing w:after="0" w:line="360" w:lineRule="auto"/>
        <w:ind w:left="0" w:right="49"/>
        <w:jc w:val="both"/>
        <w:rPr>
          <w:rFonts w:ascii="Palatino Linotype" w:eastAsia="MS Mincho" w:hAnsi="Palatino Linotype" w:cs="Times New Roman"/>
          <w:sz w:val="24"/>
          <w:szCs w:val="24"/>
          <w:lang w:val="es-ES_tradnl" w:eastAsia="es-ES"/>
        </w:rPr>
      </w:pPr>
    </w:p>
    <w:p w:rsidR="00055AE8" w:rsidRPr="00C76E3F" w:rsidRDefault="00055AE8" w:rsidP="00C76E3F">
      <w:pPr>
        <w:pStyle w:val="Prrafodelista"/>
        <w:keepNext/>
        <w:keepLines/>
        <w:numPr>
          <w:ilvl w:val="0"/>
          <w:numId w:val="41"/>
        </w:numPr>
        <w:tabs>
          <w:tab w:val="left" w:pos="0"/>
        </w:tabs>
        <w:spacing w:after="0" w:line="360" w:lineRule="auto"/>
        <w:ind w:left="0" w:right="49" w:hanging="11"/>
        <w:jc w:val="both"/>
        <w:outlineLvl w:val="0"/>
        <w:rPr>
          <w:rFonts w:ascii="Palatino Linotype" w:eastAsia="MS Mincho" w:hAnsi="Palatino Linotype" w:cs="Times New Roman"/>
          <w:sz w:val="24"/>
          <w:szCs w:val="24"/>
          <w:lang w:val="es-ES_tradnl" w:eastAsia="es-ES"/>
        </w:rPr>
      </w:pPr>
      <w:bookmarkStart w:id="37" w:name="_Toc15587423"/>
      <w:r w:rsidRPr="00C76E3F">
        <w:rPr>
          <w:rFonts w:ascii="Palatino Linotype" w:eastAsia="MS Gothic" w:hAnsi="Palatino Linotype" w:cs="Times New Roman"/>
          <w:b/>
          <w:sz w:val="24"/>
          <w:szCs w:val="24"/>
        </w:rPr>
        <w:t>De la Plataforma de Recaudación e Información de Seguridad Social del ISEEMYM (PRISMA)</w:t>
      </w:r>
      <w:bookmarkEnd w:id="37"/>
      <w:r w:rsidRPr="00C76E3F">
        <w:rPr>
          <w:rFonts w:ascii="Palatino Linotype" w:eastAsia="MS Gothic" w:hAnsi="Palatino Linotype" w:cs="Times New Roman"/>
          <w:b/>
          <w:sz w:val="24"/>
          <w:szCs w:val="24"/>
        </w:rPr>
        <w:t xml:space="preserve"> </w:t>
      </w:r>
    </w:p>
    <w:p w:rsidR="00055AE8" w:rsidRPr="00C76E3F" w:rsidRDefault="00055AE8" w:rsidP="00C76E3F">
      <w:pPr>
        <w:pStyle w:val="Prrafodelista"/>
        <w:keepNext/>
        <w:keepLines/>
        <w:tabs>
          <w:tab w:val="left" w:pos="0"/>
        </w:tabs>
        <w:spacing w:after="0" w:line="360" w:lineRule="auto"/>
        <w:ind w:left="0" w:right="49"/>
        <w:jc w:val="both"/>
        <w:outlineLvl w:val="0"/>
        <w:rPr>
          <w:rFonts w:ascii="Palatino Linotype" w:eastAsia="MS Mincho" w:hAnsi="Palatino Linotype" w:cs="Times New Roman"/>
          <w:sz w:val="24"/>
          <w:szCs w:val="24"/>
          <w:lang w:val="es-ES_tradnl" w:eastAsia="es-ES"/>
        </w:rPr>
      </w:pPr>
    </w:p>
    <w:p w:rsidR="00055AE8" w:rsidRDefault="00394382" w:rsidP="00C76E3F">
      <w:pPr>
        <w:pStyle w:val="Prrafodelista"/>
        <w:numPr>
          <w:ilvl w:val="0"/>
          <w:numId w:val="2"/>
        </w:numPr>
        <w:spacing w:after="0" w:line="360" w:lineRule="auto"/>
        <w:ind w:left="0" w:right="49" w:firstLine="0"/>
        <w:jc w:val="both"/>
        <w:rPr>
          <w:rFonts w:ascii="Palatino Linotype" w:eastAsia="MS Mincho" w:hAnsi="Palatino Linotype" w:cs="Times New Roman"/>
          <w:sz w:val="24"/>
          <w:szCs w:val="24"/>
          <w:lang w:val="es-ES_tradnl" w:eastAsia="es-ES"/>
        </w:rPr>
      </w:pPr>
      <w:r w:rsidRPr="00C76E3F">
        <w:rPr>
          <w:rFonts w:ascii="Palatino Linotype" w:eastAsia="MS Mincho" w:hAnsi="Palatino Linotype" w:cs="Times New Roman"/>
          <w:sz w:val="24"/>
          <w:szCs w:val="24"/>
          <w:lang w:val="es-ES_tradnl" w:eastAsia="es-ES"/>
        </w:rPr>
        <w:t xml:space="preserve">En otro rubro, </w:t>
      </w:r>
      <w:r w:rsidR="00055AE8" w:rsidRPr="00C76E3F">
        <w:rPr>
          <w:rFonts w:ascii="Palatino Linotype" w:eastAsia="MS Mincho" w:hAnsi="Palatino Linotype" w:cs="Times New Roman"/>
          <w:sz w:val="24"/>
          <w:szCs w:val="24"/>
          <w:lang w:val="es-ES_tradnl" w:eastAsia="es-ES"/>
        </w:rPr>
        <w:t xml:space="preserve">el solicitante requirió conocer las </w:t>
      </w:r>
      <w:r w:rsidR="00055AE8" w:rsidRPr="00C76E3F">
        <w:rPr>
          <w:rFonts w:ascii="Palatino Linotype" w:eastAsia="MS Mincho" w:hAnsi="Palatino Linotype" w:cs="Times New Roman"/>
          <w:b/>
          <w:bCs/>
          <w:sz w:val="24"/>
          <w:szCs w:val="24"/>
          <w:lang w:val="es-ES_tradnl" w:eastAsia="es-ES"/>
        </w:rPr>
        <w:t>determinaciones preliminares de la plataforma PRI</w:t>
      </w:r>
      <w:r w:rsidR="00EF693B" w:rsidRPr="00C76E3F">
        <w:rPr>
          <w:rFonts w:ascii="Palatino Linotype" w:eastAsia="MS Mincho" w:hAnsi="Palatino Linotype" w:cs="Times New Roman"/>
          <w:b/>
          <w:bCs/>
          <w:sz w:val="24"/>
          <w:szCs w:val="24"/>
          <w:lang w:val="es-ES_tradnl" w:eastAsia="es-ES"/>
        </w:rPr>
        <w:t>S</w:t>
      </w:r>
      <w:r w:rsidR="00055AE8" w:rsidRPr="00C76E3F">
        <w:rPr>
          <w:rFonts w:ascii="Palatino Linotype" w:eastAsia="MS Mincho" w:hAnsi="Palatino Linotype" w:cs="Times New Roman"/>
          <w:b/>
          <w:bCs/>
          <w:sz w:val="24"/>
          <w:szCs w:val="24"/>
          <w:lang w:val="es-ES_tradnl" w:eastAsia="es-ES"/>
        </w:rPr>
        <w:t>MA de la primera quincena de enero a la primera quincena de abril de 2019 en formato abierto; Excel</w:t>
      </w:r>
      <w:r w:rsidR="00055AE8" w:rsidRPr="00C76E3F">
        <w:rPr>
          <w:rFonts w:ascii="Palatino Linotype" w:eastAsia="MS Mincho" w:hAnsi="Palatino Linotype" w:cs="Times New Roman"/>
          <w:sz w:val="24"/>
          <w:szCs w:val="24"/>
          <w:lang w:val="es-ES_tradnl" w:eastAsia="es-ES"/>
        </w:rPr>
        <w:t>, el cual será estudiado en razón de lo siguiente:</w:t>
      </w:r>
    </w:p>
    <w:p w:rsidR="00C76E3F" w:rsidRPr="00C76E3F" w:rsidRDefault="00C76E3F" w:rsidP="00C76E3F">
      <w:pPr>
        <w:pStyle w:val="Prrafodelista"/>
        <w:spacing w:after="0" w:line="360" w:lineRule="auto"/>
        <w:ind w:left="0" w:right="49"/>
        <w:jc w:val="both"/>
        <w:rPr>
          <w:rFonts w:ascii="Palatino Linotype" w:eastAsia="MS Mincho" w:hAnsi="Palatino Linotype" w:cs="Times New Roman"/>
          <w:sz w:val="24"/>
          <w:szCs w:val="24"/>
          <w:lang w:val="es-ES_tradnl" w:eastAsia="es-ES"/>
        </w:rPr>
      </w:pPr>
    </w:p>
    <w:p w:rsidR="005B1EEE" w:rsidRPr="00C76E3F" w:rsidRDefault="00D31146" w:rsidP="00C76E3F">
      <w:pPr>
        <w:pStyle w:val="Prrafodelista"/>
        <w:numPr>
          <w:ilvl w:val="0"/>
          <w:numId w:val="2"/>
        </w:numPr>
        <w:spacing w:after="0" w:line="360" w:lineRule="auto"/>
        <w:ind w:left="0" w:right="49" w:firstLine="0"/>
        <w:jc w:val="both"/>
        <w:rPr>
          <w:rFonts w:ascii="Palatino Linotype" w:eastAsia="MS Mincho" w:hAnsi="Palatino Linotype" w:cs="Times New Roman"/>
          <w:sz w:val="24"/>
          <w:szCs w:val="24"/>
          <w:lang w:val="es-ES_tradnl" w:eastAsia="es-ES"/>
        </w:rPr>
      </w:pPr>
      <w:r w:rsidRPr="00C76E3F">
        <w:rPr>
          <w:rFonts w:ascii="Palatino Linotype" w:eastAsia="MS Mincho" w:hAnsi="Palatino Linotype" w:cs="Times New Roman"/>
          <w:sz w:val="24"/>
          <w:szCs w:val="24"/>
          <w:lang w:val="es-ES_tradnl" w:eastAsia="es-ES"/>
        </w:rPr>
        <w:t>En principio es menester precisar que la plataforma es una herramienta tecnológica que permite la recepción oportuna de información del entero de las cuotas, aportaciones, accesorios y retenciones del personal que labora</w:t>
      </w:r>
      <w:r w:rsidR="00C409DE" w:rsidRPr="00C76E3F">
        <w:rPr>
          <w:rFonts w:ascii="Palatino Linotype" w:eastAsia="MS Mincho" w:hAnsi="Palatino Linotype" w:cs="Times New Roman"/>
          <w:sz w:val="24"/>
          <w:szCs w:val="24"/>
          <w:lang w:val="es-ES_tradnl" w:eastAsia="es-ES"/>
        </w:rPr>
        <w:t xml:space="preserve"> </w:t>
      </w:r>
      <w:r w:rsidRPr="00C76E3F">
        <w:rPr>
          <w:rFonts w:ascii="Palatino Linotype" w:eastAsia="MS Mincho" w:hAnsi="Palatino Linotype" w:cs="Times New Roman"/>
          <w:sz w:val="24"/>
          <w:szCs w:val="24"/>
          <w:lang w:val="es-ES_tradnl" w:eastAsia="es-ES"/>
        </w:rPr>
        <w:t>en las instituciones públicas afiliadas al régimen de seguridad social del Estado de México y sus municipios.</w:t>
      </w:r>
    </w:p>
    <w:p w:rsidR="00EF693B" w:rsidRPr="00C76E3F" w:rsidRDefault="00EF693B" w:rsidP="00C76E3F">
      <w:pPr>
        <w:pStyle w:val="Prrafodelista"/>
        <w:spacing w:after="0" w:line="360" w:lineRule="auto"/>
        <w:ind w:left="0" w:right="49"/>
        <w:jc w:val="both"/>
        <w:rPr>
          <w:rFonts w:ascii="Palatino Linotype" w:eastAsia="MS Mincho" w:hAnsi="Palatino Linotype" w:cs="Times New Roman"/>
          <w:sz w:val="24"/>
          <w:szCs w:val="24"/>
          <w:lang w:val="es-ES_tradnl" w:eastAsia="es-ES"/>
        </w:rPr>
      </w:pPr>
    </w:p>
    <w:p w:rsidR="005B1EEE" w:rsidRPr="00C76E3F" w:rsidRDefault="00EF693B" w:rsidP="00C76E3F">
      <w:pPr>
        <w:pStyle w:val="Prrafodelista"/>
        <w:numPr>
          <w:ilvl w:val="0"/>
          <w:numId w:val="2"/>
        </w:numPr>
        <w:spacing w:after="0" w:line="360" w:lineRule="auto"/>
        <w:ind w:left="0" w:right="49" w:firstLine="0"/>
        <w:jc w:val="both"/>
        <w:rPr>
          <w:rFonts w:ascii="Palatino Linotype" w:eastAsia="MS Mincho" w:hAnsi="Palatino Linotype" w:cs="Times New Roman"/>
          <w:sz w:val="24"/>
          <w:szCs w:val="24"/>
          <w:lang w:val="es-ES_tradnl" w:eastAsia="es-ES"/>
        </w:rPr>
      </w:pPr>
      <w:r w:rsidRPr="00C76E3F">
        <w:rPr>
          <w:rFonts w:ascii="Palatino Linotype" w:eastAsia="MS Mincho" w:hAnsi="Palatino Linotype" w:cs="Times New Roman"/>
          <w:sz w:val="24"/>
          <w:szCs w:val="24"/>
          <w:lang w:val="es-ES_tradnl" w:eastAsia="es-ES"/>
        </w:rPr>
        <w:t xml:space="preserve">Ahora bien, al hablar de determinación preliminar, nos referimos al reporte respecto al cálculo emitido por la plataforma o PRISMA, con el propósito de que las instituciones públicas puedan realizar conciliaciones internas sobre los montos a cubrir y enterar al ISSEMYM. </w:t>
      </w:r>
    </w:p>
    <w:p w:rsidR="00EF693B" w:rsidRPr="00C76E3F" w:rsidRDefault="00EF693B" w:rsidP="00C76E3F">
      <w:pPr>
        <w:pStyle w:val="Prrafodelista"/>
        <w:spacing w:line="360" w:lineRule="auto"/>
        <w:rPr>
          <w:rFonts w:ascii="Palatino Linotype" w:eastAsia="MS Mincho" w:hAnsi="Palatino Linotype" w:cs="Times New Roman"/>
          <w:sz w:val="24"/>
          <w:szCs w:val="24"/>
          <w:lang w:val="es-ES_tradnl" w:eastAsia="es-ES"/>
        </w:rPr>
      </w:pPr>
    </w:p>
    <w:p w:rsidR="00EF693B" w:rsidRPr="00C76E3F" w:rsidRDefault="00EF693B" w:rsidP="00C76E3F">
      <w:pPr>
        <w:pStyle w:val="Prrafodelista"/>
        <w:numPr>
          <w:ilvl w:val="0"/>
          <w:numId w:val="2"/>
        </w:numPr>
        <w:spacing w:after="0" w:line="360" w:lineRule="auto"/>
        <w:ind w:left="0" w:right="49" w:firstLine="0"/>
        <w:jc w:val="both"/>
        <w:rPr>
          <w:rFonts w:ascii="Palatino Linotype" w:eastAsia="MS Mincho" w:hAnsi="Palatino Linotype" w:cs="Times New Roman"/>
          <w:sz w:val="24"/>
          <w:szCs w:val="24"/>
          <w:lang w:val="es-ES_tradnl" w:eastAsia="es-ES"/>
        </w:rPr>
      </w:pPr>
      <w:r w:rsidRPr="00C76E3F">
        <w:rPr>
          <w:rFonts w:ascii="Palatino Linotype" w:eastAsia="MS Mincho" w:hAnsi="Palatino Linotype" w:cs="Times New Roman"/>
          <w:sz w:val="24"/>
          <w:szCs w:val="24"/>
          <w:lang w:val="es-ES_tradnl" w:eastAsia="es-ES"/>
        </w:rPr>
        <w:t>Es indispensable traer a colación que la Ley de Seguridad Social para los Servidores Públicos del Estado de México y Municipios prevé en su artículo 5 dos definiciones fundamentales de conocer para el caso que nos ocupa, las cuales son:</w:t>
      </w:r>
    </w:p>
    <w:p w:rsidR="00EF693B" w:rsidRPr="00C76E3F" w:rsidRDefault="00EF693B" w:rsidP="00C76E3F">
      <w:pPr>
        <w:pStyle w:val="Prrafodelista"/>
        <w:spacing w:line="360" w:lineRule="auto"/>
        <w:rPr>
          <w:rFonts w:ascii="Palatino Linotype" w:eastAsia="MS Mincho" w:hAnsi="Palatino Linotype" w:cs="Times New Roman"/>
          <w:sz w:val="24"/>
          <w:szCs w:val="24"/>
          <w:lang w:val="es-ES_tradnl" w:eastAsia="es-ES"/>
        </w:rPr>
      </w:pPr>
    </w:p>
    <w:p w:rsidR="00EF693B" w:rsidRPr="00C76E3F" w:rsidRDefault="00EF693B" w:rsidP="00C76E3F">
      <w:pPr>
        <w:pStyle w:val="Prrafodelista"/>
        <w:numPr>
          <w:ilvl w:val="0"/>
          <w:numId w:val="37"/>
        </w:numPr>
        <w:spacing w:after="0" w:line="360" w:lineRule="auto"/>
        <w:ind w:left="567" w:right="425" w:firstLine="0"/>
        <w:jc w:val="both"/>
        <w:rPr>
          <w:rFonts w:ascii="Palatino Linotype" w:eastAsia="MS Mincho" w:hAnsi="Palatino Linotype" w:cs="Times New Roman"/>
          <w:sz w:val="24"/>
          <w:szCs w:val="24"/>
          <w:lang w:val="es-ES" w:eastAsia="es-ES"/>
        </w:rPr>
      </w:pPr>
      <w:r w:rsidRPr="00C76E3F">
        <w:rPr>
          <w:rFonts w:ascii="Palatino Linotype" w:eastAsia="MS Mincho" w:hAnsi="Palatino Linotype" w:cs="Times New Roman"/>
          <w:b/>
          <w:sz w:val="24"/>
          <w:szCs w:val="24"/>
          <w:lang w:val="es-ES" w:eastAsia="es-ES"/>
        </w:rPr>
        <w:t>Aportaciones:</w:t>
      </w:r>
      <w:r w:rsidRPr="00C76E3F">
        <w:rPr>
          <w:rFonts w:ascii="Palatino Linotype" w:eastAsia="MS Mincho" w:hAnsi="Palatino Linotype" w:cs="Times New Roman"/>
          <w:sz w:val="24"/>
          <w:szCs w:val="24"/>
          <w:lang w:val="es-ES" w:eastAsia="es-ES"/>
        </w:rPr>
        <w:t xml:space="preserve"> las contribuciones de seguridad social a cargo de las Instituciones Públicas, en cumplimiento de las obligaciones que, respecto de sus servidores públicos, les impone la presente Ley. </w:t>
      </w:r>
    </w:p>
    <w:p w:rsidR="00EF693B" w:rsidRPr="00C76E3F" w:rsidRDefault="00EF693B" w:rsidP="00C76E3F">
      <w:pPr>
        <w:pStyle w:val="Prrafodelista"/>
        <w:spacing w:after="0" w:line="360" w:lineRule="auto"/>
        <w:ind w:left="851" w:right="425"/>
        <w:jc w:val="both"/>
        <w:rPr>
          <w:rFonts w:ascii="Palatino Linotype" w:eastAsia="MS Mincho" w:hAnsi="Palatino Linotype" w:cs="Times New Roman"/>
          <w:sz w:val="24"/>
          <w:szCs w:val="24"/>
          <w:lang w:val="es-ES" w:eastAsia="es-ES"/>
        </w:rPr>
      </w:pPr>
    </w:p>
    <w:p w:rsidR="00EF693B" w:rsidRPr="00C76E3F" w:rsidRDefault="00EF693B" w:rsidP="00C76E3F">
      <w:pPr>
        <w:pStyle w:val="Prrafodelista"/>
        <w:numPr>
          <w:ilvl w:val="0"/>
          <w:numId w:val="37"/>
        </w:numPr>
        <w:spacing w:after="0" w:line="360" w:lineRule="auto"/>
        <w:ind w:left="567" w:right="425" w:firstLine="0"/>
        <w:jc w:val="both"/>
        <w:rPr>
          <w:rFonts w:ascii="Palatino Linotype" w:eastAsia="MS Mincho" w:hAnsi="Palatino Linotype" w:cs="Times New Roman"/>
          <w:sz w:val="24"/>
          <w:szCs w:val="24"/>
          <w:lang w:val="es-ES" w:eastAsia="es-ES"/>
        </w:rPr>
      </w:pPr>
      <w:r w:rsidRPr="00C76E3F">
        <w:rPr>
          <w:rFonts w:ascii="Palatino Linotype" w:eastAsia="MS Mincho" w:hAnsi="Palatino Linotype" w:cs="Times New Roman"/>
          <w:b/>
          <w:sz w:val="24"/>
          <w:szCs w:val="24"/>
          <w:lang w:val="es-ES" w:eastAsia="es-ES"/>
        </w:rPr>
        <w:t>Cuotas:</w:t>
      </w:r>
      <w:r w:rsidRPr="00C76E3F">
        <w:rPr>
          <w:rFonts w:ascii="Palatino Linotype" w:eastAsia="MS Mincho" w:hAnsi="Palatino Linotype" w:cs="Times New Roman"/>
          <w:sz w:val="24"/>
          <w:szCs w:val="24"/>
          <w:lang w:val="es-ES" w:eastAsia="es-ES"/>
        </w:rPr>
        <w:t xml:space="preserve"> contribuciones de seguridad social a cargo de Servidores Públicos, equivalente a un porcentaje determinado de su sueldo sujeto a cotización, así como el que deben de cubrir los pensionados y pensionistas, conforme al monto diario de pensión asignado, según lo dispuesto en las disposiciones establecidas en la presente Ley. </w:t>
      </w:r>
    </w:p>
    <w:p w:rsidR="00EF693B" w:rsidRPr="00C76E3F" w:rsidRDefault="00EF693B" w:rsidP="00C76E3F">
      <w:pPr>
        <w:pStyle w:val="Prrafodelista"/>
        <w:spacing w:after="0" w:line="360" w:lineRule="auto"/>
        <w:ind w:left="0" w:right="49"/>
        <w:jc w:val="both"/>
        <w:rPr>
          <w:rFonts w:ascii="Palatino Linotype" w:eastAsia="MS Mincho" w:hAnsi="Palatino Linotype" w:cs="Times New Roman"/>
          <w:sz w:val="24"/>
          <w:szCs w:val="24"/>
          <w:lang w:val="es-ES_tradnl" w:eastAsia="es-ES"/>
        </w:rPr>
      </w:pPr>
    </w:p>
    <w:p w:rsidR="005B1EEE" w:rsidRPr="00C76E3F" w:rsidRDefault="0070568E" w:rsidP="00C76E3F">
      <w:pPr>
        <w:pStyle w:val="Prrafodelista"/>
        <w:numPr>
          <w:ilvl w:val="0"/>
          <w:numId w:val="2"/>
        </w:numPr>
        <w:spacing w:after="0" w:line="360" w:lineRule="auto"/>
        <w:ind w:left="0" w:right="49" w:firstLine="0"/>
        <w:jc w:val="both"/>
        <w:rPr>
          <w:rFonts w:ascii="Palatino Linotype" w:eastAsia="MS Mincho" w:hAnsi="Palatino Linotype" w:cs="Times New Roman"/>
          <w:sz w:val="24"/>
          <w:szCs w:val="24"/>
          <w:lang w:val="es-ES_tradnl" w:eastAsia="es-ES"/>
        </w:rPr>
      </w:pPr>
      <w:r w:rsidRPr="00C76E3F">
        <w:rPr>
          <w:rFonts w:ascii="Palatino Linotype" w:eastAsia="MS Mincho" w:hAnsi="Palatino Linotype" w:cs="Times New Roman"/>
          <w:sz w:val="24"/>
          <w:szCs w:val="24"/>
          <w:lang w:val="es-ES_tradnl" w:eastAsia="es-ES"/>
        </w:rPr>
        <w:t xml:space="preserve">De lo anterior, deviene un concepto relevante para el estudio de este punto, el cual es el Derecho a la Seguridad Social, siendo la seguridad social, la protección que el Estado y la sociedad proporciona a sus miembros mediante una serie de medidas públicas, las cuales se encuentran encaminadas a la protección y mejoramiento de los niveles de bienestar de los trabajadores y sus familias. </w:t>
      </w:r>
    </w:p>
    <w:p w:rsidR="0070568E" w:rsidRPr="00C76E3F" w:rsidRDefault="0070568E" w:rsidP="00C76E3F">
      <w:pPr>
        <w:pStyle w:val="Prrafodelista"/>
        <w:spacing w:after="0" w:line="360" w:lineRule="auto"/>
        <w:ind w:left="0" w:right="49"/>
        <w:jc w:val="both"/>
        <w:rPr>
          <w:rFonts w:ascii="Palatino Linotype" w:eastAsia="MS Mincho" w:hAnsi="Palatino Linotype" w:cs="Times New Roman"/>
          <w:sz w:val="24"/>
          <w:szCs w:val="24"/>
          <w:lang w:val="es-ES_tradnl" w:eastAsia="es-ES"/>
        </w:rPr>
      </w:pPr>
    </w:p>
    <w:p w:rsidR="0070568E" w:rsidRPr="00C76E3F" w:rsidRDefault="0070568E" w:rsidP="00C76E3F">
      <w:pPr>
        <w:pStyle w:val="Prrafodelista"/>
        <w:numPr>
          <w:ilvl w:val="0"/>
          <w:numId w:val="2"/>
        </w:numPr>
        <w:spacing w:after="0" w:line="360" w:lineRule="auto"/>
        <w:ind w:left="0" w:right="49" w:firstLine="0"/>
        <w:jc w:val="both"/>
        <w:rPr>
          <w:rFonts w:ascii="Palatino Linotype" w:eastAsia="MS Mincho" w:hAnsi="Palatino Linotype" w:cs="Times New Roman"/>
          <w:sz w:val="24"/>
          <w:szCs w:val="24"/>
          <w:lang w:val="es-ES_tradnl" w:eastAsia="es-ES"/>
        </w:rPr>
      </w:pPr>
      <w:r w:rsidRPr="00C76E3F">
        <w:rPr>
          <w:rFonts w:ascii="Palatino Linotype" w:eastAsia="MS Mincho" w:hAnsi="Palatino Linotype" w:cs="Times New Roman"/>
          <w:sz w:val="24"/>
          <w:szCs w:val="24"/>
          <w:lang w:val="es-ES_tradnl" w:eastAsia="es-ES"/>
        </w:rPr>
        <w:t xml:space="preserve">Siendo </w:t>
      </w:r>
      <w:r w:rsidR="007365BF" w:rsidRPr="00C76E3F">
        <w:rPr>
          <w:rFonts w:ascii="Palatino Linotype" w:eastAsia="MS Mincho" w:hAnsi="Palatino Linotype" w:cs="Times New Roman"/>
          <w:sz w:val="24"/>
          <w:szCs w:val="24"/>
          <w:lang w:val="es-ES_tradnl" w:eastAsia="es-ES"/>
        </w:rPr>
        <w:t>que,</w:t>
      </w:r>
      <w:r w:rsidRPr="00C76E3F">
        <w:rPr>
          <w:rFonts w:ascii="Palatino Linotype" w:eastAsia="MS Mincho" w:hAnsi="Palatino Linotype" w:cs="Times New Roman"/>
          <w:sz w:val="24"/>
          <w:szCs w:val="24"/>
          <w:lang w:val="es-ES_tradnl" w:eastAsia="es-ES"/>
        </w:rPr>
        <w:t xml:space="preserve"> para obtener tales beneficios, los servidores públicos deberán cubrir los requisitos de afiliación ante el Instituto de Seguridad Social del Estado de México y sus </w:t>
      </w:r>
      <w:r w:rsidR="007365BF" w:rsidRPr="00C76E3F">
        <w:rPr>
          <w:rFonts w:ascii="Palatino Linotype" w:eastAsia="MS Mincho" w:hAnsi="Palatino Linotype" w:cs="Times New Roman"/>
          <w:sz w:val="24"/>
          <w:szCs w:val="24"/>
          <w:lang w:val="es-ES_tradnl" w:eastAsia="es-ES"/>
        </w:rPr>
        <w:t xml:space="preserve">Municipios y de manera periódica la dependencia donde prestan sus servicios, realizará la retención de cuotas sobre el sueldo mensual sujeto a cotización de los Servidores Públicos. </w:t>
      </w:r>
    </w:p>
    <w:p w:rsidR="007365BF" w:rsidRPr="00C76E3F" w:rsidRDefault="007365BF" w:rsidP="00C76E3F">
      <w:pPr>
        <w:pStyle w:val="Prrafodelista"/>
        <w:spacing w:line="360" w:lineRule="auto"/>
        <w:rPr>
          <w:rFonts w:ascii="Palatino Linotype" w:eastAsia="MS Mincho" w:hAnsi="Palatino Linotype" w:cs="Times New Roman"/>
          <w:sz w:val="24"/>
          <w:szCs w:val="24"/>
          <w:lang w:val="es-ES_tradnl" w:eastAsia="es-ES"/>
        </w:rPr>
      </w:pPr>
    </w:p>
    <w:p w:rsidR="00D672E7" w:rsidRPr="00C76E3F" w:rsidRDefault="007365BF" w:rsidP="00C76E3F">
      <w:pPr>
        <w:pStyle w:val="Prrafodelista"/>
        <w:numPr>
          <w:ilvl w:val="0"/>
          <w:numId w:val="2"/>
        </w:numPr>
        <w:spacing w:after="0" w:line="360" w:lineRule="auto"/>
        <w:ind w:left="0" w:right="49" w:firstLine="0"/>
        <w:jc w:val="both"/>
        <w:rPr>
          <w:rFonts w:ascii="Palatino Linotype" w:eastAsia="MS Mincho" w:hAnsi="Palatino Linotype" w:cs="Times New Roman"/>
          <w:sz w:val="24"/>
          <w:szCs w:val="24"/>
          <w:lang w:val="es-ES_tradnl" w:eastAsia="es-ES"/>
        </w:rPr>
      </w:pPr>
      <w:r w:rsidRPr="00C76E3F">
        <w:rPr>
          <w:rFonts w:ascii="Palatino Linotype" w:eastAsia="MS Mincho" w:hAnsi="Palatino Linotype" w:cs="Times New Roman"/>
          <w:sz w:val="24"/>
          <w:szCs w:val="24"/>
          <w:lang w:val="es-ES_tradnl" w:eastAsia="es-ES"/>
        </w:rPr>
        <w:t xml:space="preserve">Es entonces que tenemos que, el monto retenido es </w:t>
      </w:r>
      <w:r w:rsidR="00F63327" w:rsidRPr="00C76E3F">
        <w:rPr>
          <w:rFonts w:ascii="Palatino Linotype" w:eastAsia="MS Mincho" w:hAnsi="Palatino Linotype" w:cs="Times New Roman"/>
          <w:sz w:val="24"/>
          <w:szCs w:val="24"/>
          <w:lang w:val="es-ES_tradnl" w:eastAsia="es-ES"/>
        </w:rPr>
        <w:t xml:space="preserve">generado por el préstamo de servicios de los trabajadores, siendo entonces que el cálculo emitido por la plataforma del ISSEMYM, con el propósito de que las instituciones públicas puedan realizar conciliaciones internas sobre los montos a cubrir y enterar al ISSEMYM, es de observancia general e interés público, toda vez de que a través de dicho dato no sólo el particular, sino la sociedad pudiese conocer si se está cumpliendo cabalmente con las aportaciones por concepto de seguridad social de los servidores públicos. </w:t>
      </w:r>
      <w:r w:rsidR="00D672E7" w:rsidRPr="00C76E3F">
        <w:rPr>
          <w:rFonts w:ascii="Palatino Linotype" w:eastAsia="MS Mincho" w:hAnsi="Palatino Linotype" w:cs="Times New Roman"/>
          <w:sz w:val="24"/>
          <w:szCs w:val="24"/>
          <w:lang w:val="es-ES_tradnl" w:eastAsia="es-ES"/>
        </w:rPr>
        <w:t xml:space="preserve"> </w:t>
      </w:r>
    </w:p>
    <w:p w:rsidR="009C598C" w:rsidRPr="00C76E3F" w:rsidRDefault="009C598C" w:rsidP="00C76E3F">
      <w:pPr>
        <w:spacing w:after="0" w:line="360" w:lineRule="auto"/>
        <w:ind w:right="49"/>
        <w:contextualSpacing/>
        <w:jc w:val="both"/>
        <w:rPr>
          <w:rFonts w:ascii="Palatino Linotype" w:eastAsia="Times New Roman" w:hAnsi="Palatino Linotype" w:cs="Arial"/>
          <w:b/>
          <w:bCs/>
          <w:color w:val="000000"/>
          <w:sz w:val="24"/>
          <w:szCs w:val="24"/>
        </w:rPr>
      </w:pPr>
    </w:p>
    <w:p w:rsidR="009C598C" w:rsidRPr="00C76E3F" w:rsidRDefault="009C598C" w:rsidP="00C76E3F">
      <w:pPr>
        <w:pStyle w:val="Ttulo1"/>
        <w:numPr>
          <w:ilvl w:val="0"/>
          <w:numId w:val="41"/>
        </w:numPr>
        <w:spacing w:before="0" w:line="360" w:lineRule="auto"/>
        <w:ind w:left="709"/>
        <w:rPr>
          <w:b/>
          <w:color w:val="000000" w:themeColor="text1"/>
          <w:szCs w:val="24"/>
        </w:rPr>
      </w:pPr>
      <w:bookmarkStart w:id="38" w:name="_Toc15587424"/>
      <w:r w:rsidRPr="00C76E3F">
        <w:rPr>
          <w:rFonts w:eastAsia="Times New Roman" w:cs="Arial"/>
          <w:b/>
          <w:bCs/>
          <w:color w:val="000000"/>
          <w:szCs w:val="24"/>
        </w:rPr>
        <w:t>Del formato requerido para la entrega de la información.</w:t>
      </w:r>
      <w:bookmarkEnd w:id="38"/>
      <w:r w:rsidRPr="00C76E3F">
        <w:rPr>
          <w:rFonts w:eastAsia="Times New Roman" w:cs="Arial"/>
          <w:b/>
          <w:bCs/>
          <w:color w:val="000000"/>
          <w:szCs w:val="24"/>
        </w:rPr>
        <w:t xml:space="preserve"> </w:t>
      </w:r>
    </w:p>
    <w:p w:rsidR="00AC0E6A" w:rsidRPr="00C76E3F" w:rsidRDefault="00AC0E6A" w:rsidP="00C76E3F">
      <w:pPr>
        <w:spacing w:after="0" w:line="360" w:lineRule="auto"/>
        <w:ind w:right="49"/>
        <w:contextualSpacing/>
        <w:jc w:val="both"/>
        <w:rPr>
          <w:rFonts w:ascii="Palatino Linotype" w:eastAsia="Times New Roman" w:hAnsi="Palatino Linotype" w:cs="Arial"/>
          <w:color w:val="000000"/>
          <w:sz w:val="24"/>
          <w:szCs w:val="24"/>
        </w:rPr>
      </w:pPr>
    </w:p>
    <w:p w:rsidR="00AC0E6A" w:rsidRPr="00C76E3F" w:rsidRDefault="00AC0E6A" w:rsidP="00C76E3F">
      <w:pPr>
        <w:pStyle w:val="Prrafodelista"/>
        <w:numPr>
          <w:ilvl w:val="0"/>
          <w:numId w:val="2"/>
        </w:numPr>
        <w:spacing w:after="0" w:line="360" w:lineRule="auto"/>
        <w:ind w:left="0" w:right="49" w:firstLine="0"/>
        <w:jc w:val="both"/>
        <w:rPr>
          <w:rFonts w:ascii="Palatino Linotype" w:eastAsia="Times New Roman" w:hAnsi="Palatino Linotype" w:cs="Arial"/>
          <w:color w:val="000000"/>
          <w:sz w:val="24"/>
          <w:szCs w:val="24"/>
        </w:rPr>
      </w:pPr>
      <w:r w:rsidRPr="00C76E3F">
        <w:rPr>
          <w:rFonts w:ascii="Palatino Linotype" w:eastAsia="Times New Roman" w:hAnsi="Palatino Linotype" w:cs="Arial"/>
          <w:color w:val="000000"/>
          <w:sz w:val="24"/>
          <w:szCs w:val="24"/>
        </w:rPr>
        <w:t xml:space="preserve">Para esto, es necesario señalar lo que la Ley de Transparencia y Acceso a la Información pública del Estado de México y Municipios, expresa en su artículo 3, siendo esto lo siguiente: </w:t>
      </w:r>
    </w:p>
    <w:p w:rsidR="00AC0E6A" w:rsidRPr="00C76E3F" w:rsidRDefault="00AC0E6A" w:rsidP="00C76E3F">
      <w:pPr>
        <w:pStyle w:val="Prrafodelista"/>
        <w:spacing w:after="0" w:line="360" w:lineRule="auto"/>
        <w:ind w:left="0" w:right="49"/>
        <w:jc w:val="both"/>
        <w:rPr>
          <w:rFonts w:ascii="Palatino Linotype" w:eastAsia="Times New Roman" w:hAnsi="Palatino Linotype" w:cs="Arial"/>
          <w:color w:val="000000"/>
          <w:sz w:val="24"/>
          <w:szCs w:val="24"/>
        </w:rPr>
      </w:pPr>
    </w:p>
    <w:p w:rsidR="00AC0E6A" w:rsidRPr="00C76E3F" w:rsidRDefault="00AC0E6A" w:rsidP="00C76E3F">
      <w:pPr>
        <w:pStyle w:val="Prrafodelista"/>
        <w:autoSpaceDE w:val="0"/>
        <w:autoSpaceDN w:val="0"/>
        <w:adjustRightInd w:val="0"/>
        <w:spacing w:after="0" w:line="360" w:lineRule="auto"/>
        <w:ind w:left="644" w:right="616"/>
        <w:jc w:val="both"/>
        <w:rPr>
          <w:rFonts w:ascii="Palatino Linotype" w:eastAsia="MS Mincho" w:hAnsi="Palatino Linotype"/>
          <w:b/>
          <w:iCs/>
          <w:sz w:val="24"/>
          <w:szCs w:val="24"/>
          <w:lang w:val="es-ES_tradnl"/>
        </w:rPr>
      </w:pPr>
      <w:r w:rsidRPr="00C76E3F">
        <w:rPr>
          <w:rFonts w:ascii="Palatino Linotype" w:eastAsia="MS Mincho" w:hAnsi="Palatino Linotype"/>
          <w:b/>
          <w:iCs/>
          <w:sz w:val="24"/>
          <w:szCs w:val="24"/>
          <w:lang w:val="es-ES_tradnl"/>
        </w:rPr>
        <w:t>[…]</w:t>
      </w:r>
    </w:p>
    <w:p w:rsidR="00AC0E6A" w:rsidRPr="00C76E3F" w:rsidRDefault="00AC0E6A" w:rsidP="00C76E3F">
      <w:pPr>
        <w:pStyle w:val="Prrafodelista"/>
        <w:autoSpaceDE w:val="0"/>
        <w:autoSpaceDN w:val="0"/>
        <w:adjustRightInd w:val="0"/>
        <w:spacing w:after="0" w:line="360" w:lineRule="auto"/>
        <w:ind w:left="644" w:right="616"/>
        <w:jc w:val="both"/>
        <w:rPr>
          <w:rFonts w:ascii="Palatino Linotype" w:eastAsia="MS Mincho" w:hAnsi="Palatino Linotype"/>
          <w:b/>
          <w:iCs/>
          <w:sz w:val="24"/>
          <w:szCs w:val="24"/>
          <w:lang w:val="es-ES_tradnl"/>
        </w:rPr>
      </w:pPr>
      <w:r w:rsidRPr="00C76E3F">
        <w:rPr>
          <w:rFonts w:ascii="Palatino Linotype" w:eastAsia="MS Mincho" w:hAnsi="Palatino Linotype"/>
          <w:b/>
          <w:iCs/>
          <w:sz w:val="24"/>
          <w:szCs w:val="24"/>
          <w:lang w:val="es-ES_tradnl"/>
        </w:rPr>
        <w:t>VIII. Datos abiertos: Los datos digitales de carácter público que son accesibles en línea que pueden ser usados, reutilizados y redistribuidos por cualquier interesado y que tienen las siguientes características: […]</w:t>
      </w:r>
    </w:p>
    <w:p w:rsidR="00AC0E6A" w:rsidRPr="00C76E3F" w:rsidRDefault="00AC0E6A" w:rsidP="00C76E3F">
      <w:pPr>
        <w:pStyle w:val="Prrafodelista"/>
        <w:autoSpaceDE w:val="0"/>
        <w:autoSpaceDN w:val="0"/>
        <w:adjustRightInd w:val="0"/>
        <w:spacing w:after="0" w:line="360" w:lineRule="auto"/>
        <w:ind w:left="644" w:right="616"/>
        <w:jc w:val="both"/>
        <w:rPr>
          <w:rFonts w:ascii="Palatino Linotype" w:eastAsia="MS Mincho" w:hAnsi="Palatino Linotype"/>
          <w:b/>
          <w:iCs/>
          <w:sz w:val="24"/>
          <w:szCs w:val="24"/>
          <w:lang w:val="es-ES_tradnl"/>
        </w:rPr>
      </w:pPr>
    </w:p>
    <w:p w:rsidR="00AC0E6A" w:rsidRPr="00C76E3F" w:rsidRDefault="00AC0E6A" w:rsidP="00C76E3F">
      <w:pPr>
        <w:autoSpaceDE w:val="0"/>
        <w:autoSpaceDN w:val="0"/>
        <w:adjustRightInd w:val="0"/>
        <w:spacing w:after="0" w:line="360" w:lineRule="auto"/>
        <w:ind w:left="644" w:right="616"/>
        <w:jc w:val="both"/>
        <w:rPr>
          <w:rFonts w:ascii="Palatino Linotype" w:eastAsia="MS Mincho" w:hAnsi="Palatino Linotype"/>
          <w:b/>
          <w:bCs/>
          <w:iCs/>
          <w:sz w:val="24"/>
          <w:szCs w:val="24"/>
          <w:lang w:val="es-ES_tradnl"/>
        </w:rPr>
      </w:pPr>
      <w:r w:rsidRPr="00C76E3F">
        <w:rPr>
          <w:rFonts w:ascii="Palatino Linotype" w:eastAsia="MS Mincho" w:hAnsi="Palatino Linotype"/>
          <w:b/>
          <w:iCs/>
          <w:sz w:val="24"/>
          <w:szCs w:val="24"/>
          <w:lang w:val="es-ES_tradnl"/>
        </w:rPr>
        <w:t>i) En formatos abiertos: Los datos estarán disponibles con el conjunto de características técnicas y de presentación que corresponden a la estructura lógica usada para almacenar datos en un archivo digital, cuyas especificaciones técnicas están disponibles públicamente, que no suponen una dificultad de acceso y que su aplicación y reproducción no estén condicionadas a contraprestación alguna</w:t>
      </w:r>
      <w:r w:rsidRPr="00C76E3F">
        <w:rPr>
          <w:rFonts w:ascii="Palatino Linotype" w:eastAsia="MS Mincho" w:hAnsi="Palatino Linotype"/>
          <w:iCs/>
          <w:sz w:val="24"/>
          <w:szCs w:val="24"/>
          <w:lang w:val="es-ES_tradnl"/>
        </w:rPr>
        <w:t>; y</w:t>
      </w:r>
      <w:r w:rsidRPr="00C76E3F">
        <w:rPr>
          <w:rFonts w:ascii="Palatino Linotype" w:eastAsia="MS Mincho" w:hAnsi="Palatino Linotype"/>
          <w:b/>
          <w:bCs/>
          <w:iCs/>
          <w:sz w:val="24"/>
          <w:szCs w:val="24"/>
          <w:lang w:val="es-ES_tradnl"/>
        </w:rPr>
        <w:t xml:space="preserve"> […]</w:t>
      </w:r>
    </w:p>
    <w:p w:rsidR="00AC0E6A" w:rsidRPr="00C76E3F" w:rsidRDefault="00AC0E6A" w:rsidP="00C76E3F">
      <w:pPr>
        <w:pStyle w:val="Prrafodelista"/>
        <w:spacing w:after="0" w:line="360" w:lineRule="auto"/>
        <w:ind w:left="0" w:right="49"/>
        <w:jc w:val="both"/>
        <w:rPr>
          <w:rFonts w:ascii="Palatino Linotype" w:eastAsia="Times New Roman" w:hAnsi="Palatino Linotype" w:cs="Arial"/>
          <w:color w:val="000000"/>
          <w:sz w:val="24"/>
          <w:szCs w:val="24"/>
        </w:rPr>
      </w:pPr>
    </w:p>
    <w:p w:rsidR="009C598C" w:rsidRPr="00C76E3F" w:rsidRDefault="00AC0E6A" w:rsidP="00C76E3F">
      <w:pPr>
        <w:pStyle w:val="Prrafodelista"/>
        <w:numPr>
          <w:ilvl w:val="0"/>
          <w:numId w:val="2"/>
        </w:numPr>
        <w:spacing w:after="0" w:line="360" w:lineRule="auto"/>
        <w:ind w:left="0" w:right="49" w:firstLine="0"/>
        <w:jc w:val="both"/>
        <w:rPr>
          <w:rFonts w:ascii="Palatino Linotype" w:eastAsia="Times New Roman" w:hAnsi="Palatino Linotype" w:cs="Arial"/>
          <w:color w:val="000000"/>
          <w:sz w:val="24"/>
          <w:szCs w:val="24"/>
        </w:rPr>
      </w:pPr>
      <w:r w:rsidRPr="00C76E3F">
        <w:rPr>
          <w:rFonts w:ascii="Palatino Linotype" w:eastAsia="Times New Roman" w:hAnsi="Palatino Linotype" w:cs="Arial"/>
          <w:color w:val="000000"/>
          <w:sz w:val="24"/>
          <w:szCs w:val="24"/>
        </w:rPr>
        <w:t>Es entonces que, al hablar de datos abiertos, nos referimos a aquella información pública, accesible, en línea, gratuita, en formatos legibles por máquinas que cuenten con una licencia para ser utilizados, reutilizados y redistribuidos libremente por cualquier persona</w:t>
      </w:r>
      <w:r w:rsidR="007051F8" w:rsidRPr="00C76E3F">
        <w:rPr>
          <w:rFonts w:ascii="Palatino Linotype" w:eastAsia="Times New Roman" w:hAnsi="Palatino Linotype" w:cs="Arial"/>
          <w:color w:val="000000"/>
          <w:sz w:val="24"/>
          <w:szCs w:val="24"/>
        </w:rPr>
        <w:t xml:space="preserve"> y que tienen como características ser accesibles, integrales, gratuitos, no discriminatorios, oportunos y permanentes. </w:t>
      </w:r>
    </w:p>
    <w:p w:rsidR="007051F8" w:rsidRPr="00C76E3F" w:rsidRDefault="007051F8" w:rsidP="00C76E3F">
      <w:pPr>
        <w:pStyle w:val="Prrafodelista"/>
        <w:spacing w:after="0" w:line="360" w:lineRule="auto"/>
        <w:ind w:left="0" w:right="49"/>
        <w:jc w:val="both"/>
        <w:rPr>
          <w:rFonts w:ascii="Palatino Linotype" w:eastAsia="Times New Roman" w:hAnsi="Palatino Linotype" w:cs="Arial"/>
          <w:color w:val="000000"/>
          <w:sz w:val="24"/>
          <w:szCs w:val="24"/>
        </w:rPr>
      </w:pPr>
    </w:p>
    <w:p w:rsidR="007051F8" w:rsidRPr="00C76E3F" w:rsidRDefault="007051F8" w:rsidP="00C76E3F">
      <w:pPr>
        <w:pStyle w:val="Prrafodelista"/>
        <w:numPr>
          <w:ilvl w:val="0"/>
          <w:numId w:val="2"/>
        </w:numPr>
        <w:spacing w:after="0" w:line="360" w:lineRule="auto"/>
        <w:ind w:left="0" w:right="49" w:firstLine="0"/>
        <w:jc w:val="both"/>
        <w:rPr>
          <w:rFonts w:ascii="Palatino Linotype" w:eastAsia="Times New Roman" w:hAnsi="Palatino Linotype" w:cs="Arial"/>
          <w:color w:val="000000"/>
          <w:sz w:val="24"/>
          <w:szCs w:val="24"/>
        </w:rPr>
      </w:pPr>
      <w:r w:rsidRPr="00C76E3F">
        <w:rPr>
          <w:rFonts w:ascii="Palatino Linotype" w:eastAsia="Times New Roman" w:hAnsi="Palatino Linotype" w:cs="Arial"/>
          <w:color w:val="000000"/>
          <w:sz w:val="24"/>
          <w:szCs w:val="24"/>
        </w:rPr>
        <w:t xml:space="preserve">Siendo entonces que, tratándose de esto, el </w:t>
      </w:r>
      <w:r w:rsidRPr="00C76E3F">
        <w:rPr>
          <w:rFonts w:ascii="Palatino Linotype" w:eastAsia="Times New Roman" w:hAnsi="Palatino Linotype" w:cs="Arial"/>
          <w:b/>
          <w:bCs/>
          <w:color w:val="000000"/>
          <w:sz w:val="24"/>
          <w:szCs w:val="24"/>
        </w:rPr>
        <w:t xml:space="preserve">Sujeto Obligado </w:t>
      </w:r>
      <w:r w:rsidRPr="00C76E3F">
        <w:rPr>
          <w:rFonts w:ascii="Palatino Linotype" w:eastAsia="Times New Roman" w:hAnsi="Palatino Linotype" w:cs="Arial"/>
          <w:color w:val="000000"/>
          <w:sz w:val="24"/>
          <w:szCs w:val="24"/>
        </w:rPr>
        <w:t xml:space="preserve">deberá de proporcionar la información en un formato digital que cumpla con las características que se especificaron en el párrafo anterior, para así satisfacer lo requerido por el recurrente y respetando el derecho de acceso a la información en la modalidad señalada por el solicitante. </w:t>
      </w:r>
    </w:p>
    <w:p w:rsidR="007051F8" w:rsidRPr="00C76E3F" w:rsidRDefault="007051F8" w:rsidP="00C76E3F">
      <w:pPr>
        <w:pStyle w:val="Prrafodelista"/>
        <w:spacing w:line="360" w:lineRule="auto"/>
        <w:rPr>
          <w:rFonts w:ascii="Palatino Linotype" w:eastAsia="Times New Roman" w:hAnsi="Palatino Linotype" w:cs="Arial"/>
          <w:color w:val="000000"/>
          <w:sz w:val="24"/>
          <w:szCs w:val="24"/>
        </w:rPr>
      </w:pPr>
    </w:p>
    <w:p w:rsidR="007051F8" w:rsidRPr="00C76E3F" w:rsidRDefault="007051F8" w:rsidP="00C76E3F">
      <w:pPr>
        <w:pStyle w:val="Prrafodelista"/>
        <w:numPr>
          <w:ilvl w:val="0"/>
          <w:numId w:val="2"/>
        </w:numPr>
        <w:spacing w:after="0" w:line="360" w:lineRule="auto"/>
        <w:ind w:left="0" w:right="49" w:firstLine="0"/>
        <w:jc w:val="both"/>
        <w:rPr>
          <w:rFonts w:ascii="Palatino Linotype" w:eastAsia="Times New Roman" w:hAnsi="Palatino Linotype" w:cs="Arial"/>
          <w:color w:val="000000"/>
          <w:sz w:val="24"/>
          <w:szCs w:val="24"/>
        </w:rPr>
      </w:pPr>
      <w:r w:rsidRPr="00C76E3F">
        <w:rPr>
          <w:rFonts w:ascii="Palatino Linotype" w:eastAsia="Times New Roman" w:hAnsi="Palatino Linotype" w:cs="Arial"/>
          <w:color w:val="000000"/>
          <w:sz w:val="24"/>
          <w:szCs w:val="24"/>
        </w:rPr>
        <w:t xml:space="preserve">Cabe destacar que los Organismos Garantes promoverán la publicación de la información precisamente en datos abiertos y accesibles, de tal forma que este Órgano está en posibilidades de </w:t>
      </w:r>
      <w:r w:rsidRPr="00C76E3F">
        <w:rPr>
          <w:rFonts w:ascii="Palatino Linotype" w:eastAsia="Times New Roman" w:hAnsi="Palatino Linotype" w:cs="Arial"/>
          <w:b/>
          <w:bCs/>
          <w:color w:val="000000"/>
          <w:sz w:val="24"/>
          <w:szCs w:val="24"/>
        </w:rPr>
        <w:t xml:space="preserve">ORDENAR </w:t>
      </w:r>
      <w:r w:rsidRPr="00C76E3F">
        <w:rPr>
          <w:rFonts w:ascii="Palatino Linotype" w:eastAsia="Times New Roman" w:hAnsi="Palatino Linotype" w:cs="Arial"/>
          <w:color w:val="000000"/>
          <w:sz w:val="24"/>
          <w:szCs w:val="24"/>
        </w:rPr>
        <w:t xml:space="preserve">al </w:t>
      </w:r>
      <w:r w:rsidRPr="00C76E3F">
        <w:rPr>
          <w:rFonts w:ascii="Palatino Linotype" w:eastAsia="Times New Roman" w:hAnsi="Palatino Linotype" w:cs="Arial"/>
          <w:b/>
          <w:bCs/>
          <w:color w:val="000000"/>
          <w:sz w:val="24"/>
          <w:szCs w:val="24"/>
        </w:rPr>
        <w:t>Sujeto Obligado</w:t>
      </w:r>
      <w:r w:rsidRPr="00C76E3F">
        <w:rPr>
          <w:rFonts w:ascii="Palatino Linotype" w:eastAsia="Times New Roman" w:hAnsi="Palatino Linotype" w:cs="Arial"/>
          <w:color w:val="000000"/>
          <w:sz w:val="24"/>
          <w:szCs w:val="24"/>
        </w:rPr>
        <w:t xml:space="preserve">, en caso de tener la información en dichos formatos, entregar la misma tal y como fue solicitado. </w:t>
      </w:r>
    </w:p>
    <w:p w:rsidR="007051F8" w:rsidRPr="00C76E3F" w:rsidRDefault="007051F8" w:rsidP="00C76E3F">
      <w:pPr>
        <w:pStyle w:val="Prrafodelista"/>
        <w:spacing w:line="360" w:lineRule="auto"/>
        <w:rPr>
          <w:rFonts w:ascii="Palatino Linotype" w:eastAsia="Times New Roman" w:hAnsi="Palatino Linotype" w:cs="Arial"/>
          <w:color w:val="000000"/>
          <w:sz w:val="24"/>
          <w:szCs w:val="24"/>
        </w:rPr>
      </w:pPr>
    </w:p>
    <w:p w:rsidR="007051F8" w:rsidRPr="00C76E3F" w:rsidRDefault="00D765A6" w:rsidP="00C76E3F">
      <w:pPr>
        <w:pStyle w:val="Prrafodelista"/>
        <w:numPr>
          <w:ilvl w:val="0"/>
          <w:numId w:val="2"/>
        </w:numPr>
        <w:spacing w:line="360" w:lineRule="auto"/>
        <w:ind w:left="0" w:firstLine="0"/>
        <w:jc w:val="both"/>
        <w:rPr>
          <w:rFonts w:ascii="Palatino Linotype" w:hAnsi="Palatino Linotype" w:cs="Arial"/>
          <w:sz w:val="24"/>
          <w:szCs w:val="24"/>
        </w:rPr>
      </w:pPr>
      <w:r w:rsidRPr="00C76E3F">
        <w:rPr>
          <w:rFonts w:ascii="Palatino Linotype" w:eastAsia="MS Mincho" w:hAnsi="Palatino Linotype"/>
          <w:sz w:val="24"/>
          <w:szCs w:val="24"/>
          <w:lang w:val="es-ES_tradnl"/>
        </w:rPr>
        <w:t>Asimismo, este Órgano Garante</w:t>
      </w:r>
      <w:r w:rsidR="007051F8" w:rsidRPr="00C76E3F">
        <w:rPr>
          <w:rFonts w:ascii="Palatino Linotype" w:eastAsia="MS Mincho" w:hAnsi="Palatino Linotype"/>
          <w:sz w:val="24"/>
          <w:szCs w:val="24"/>
          <w:lang w:val="es-ES_tradnl"/>
        </w:rPr>
        <w:t xml:space="preserve"> </w:t>
      </w:r>
      <w:r w:rsidRPr="00C76E3F">
        <w:rPr>
          <w:rFonts w:ascii="Palatino Linotype" w:eastAsia="MS Mincho" w:hAnsi="Palatino Linotype"/>
          <w:sz w:val="24"/>
          <w:szCs w:val="24"/>
          <w:lang w:val="es-ES_tradnl"/>
        </w:rPr>
        <w:t xml:space="preserve">en </w:t>
      </w:r>
      <w:r w:rsidR="007051F8" w:rsidRPr="00C76E3F">
        <w:rPr>
          <w:rFonts w:ascii="Palatino Linotype" w:eastAsia="MS Mincho" w:hAnsi="Palatino Linotype"/>
          <w:sz w:val="24"/>
          <w:szCs w:val="24"/>
          <w:lang w:val="es-ES_tradnl"/>
        </w:rPr>
        <w:t xml:space="preserve">virtud de que la resolución de múltiples recursos de revisión, </w:t>
      </w:r>
      <w:r w:rsidRPr="00C76E3F">
        <w:rPr>
          <w:rFonts w:ascii="Palatino Linotype" w:eastAsia="MS Mincho" w:hAnsi="Palatino Linotype"/>
          <w:sz w:val="24"/>
          <w:szCs w:val="24"/>
          <w:lang w:val="es-ES_tradnl"/>
        </w:rPr>
        <w:t xml:space="preserve">se </w:t>
      </w:r>
      <w:r w:rsidR="007051F8" w:rsidRPr="00C76E3F">
        <w:rPr>
          <w:rFonts w:ascii="Palatino Linotype" w:eastAsia="MS Mincho" w:hAnsi="Palatino Linotype"/>
          <w:sz w:val="24"/>
          <w:szCs w:val="24"/>
          <w:lang w:val="es-ES_tradnl"/>
        </w:rPr>
        <w:t xml:space="preserve">ha sostenido que los particulares buscan la obtención de soporte documental auténtico, firmado, rubricado, o bien, documentales que de manera indubitable le permitan constatar que fueron creados en ejercicio de las funciones públicas de los </w:t>
      </w:r>
      <w:r w:rsidR="007051F8" w:rsidRPr="00C76E3F">
        <w:rPr>
          <w:rFonts w:ascii="Palatino Linotype" w:eastAsia="MS Mincho" w:hAnsi="Palatino Linotype"/>
          <w:b/>
          <w:bCs/>
          <w:sz w:val="24"/>
          <w:szCs w:val="24"/>
          <w:lang w:val="es-ES_tradnl"/>
        </w:rPr>
        <w:t>Sujetos Obligados</w:t>
      </w:r>
      <w:r w:rsidR="007051F8" w:rsidRPr="00C76E3F">
        <w:rPr>
          <w:rFonts w:ascii="Palatino Linotype" w:eastAsia="MS Mincho" w:hAnsi="Palatino Linotype"/>
          <w:sz w:val="24"/>
          <w:szCs w:val="24"/>
          <w:lang w:val="es-ES_tradnl"/>
        </w:rPr>
        <w:t>.</w:t>
      </w:r>
    </w:p>
    <w:p w:rsidR="00C76E3F" w:rsidRPr="00C76E3F" w:rsidRDefault="00C76E3F" w:rsidP="00C76E3F">
      <w:pPr>
        <w:pStyle w:val="Prrafodelista"/>
        <w:spacing w:line="360" w:lineRule="auto"/>
        <w:ind w:left="0"/>
        <w:jc w:val="both"/>
        <w:rPr>
          <w:rFonts w:ascii="Palatino Linotype" w:hAnsi="Palatino Linotype" w:cs="Arial"/>
          <w:sz w:val="24"/>
          <w:szCs w:val="24"/>
        </w:rPr>
      </w:pPr>
    </w:p>
    <w:p w:rsidR="007051F8" w:rsidRPr="00C76E3F" w:rsidRDefault="007051F8" w:rsidP="00C76E3F">
      <w:pPr>
        <w:pStyle w:val="Prrafodelista"/>
        <w:numPr>
          <w:ilvl w:val="0"/>
          <w:numId w:val="2"/>
        </w:numPr>
        <w:spacing w:line="360" w:lineRule="auto"/>
        <w:ind w:left="0" w:firstLine="0"/>
        <w:jc w:val="both"/>
        <w:rPr>
          <w:rFonts w:ascii="Palatino Linotype" w:hAnsi="Palatino Linotype" w:cs="Arial"/>
          <w:sz w:val="24"/>
          <w:szCs w:val="24"/>
        </w:rPr>
      </w:pPr>
      <w:r w:rsidRPr="00C76E3F">
        <w:rPr>
          <w:rFonts w:ascii="Palatino Linotype" w:eastAsia="MS Mincho" w:hAnsi="Palatino Linotype"/>
          <w:sz w:val="24"/>
          <w:szCs w:val="24"/>
          <w:lang w:val="es-ES_tradnl"/>
        </w:rPr>
        <w:t xml:space="preserve">Lo anterior, no significa que los </w:t>
      </w:r>
      <w:r w:rsidRPr="00C76E3F">
        <w:rPr>
          <w:rFonts w:ascii="Palatino Linotype" w:eastAsia="MS Mincho" w:hAnsi="Palatino Linotype"/>
          <w:b/>
          <w:bCs/>
          <w:sz w:val="24"/>
          <w:szCs w:val="24"/>
          <w:lang w:val="es-ES_tradnl"/>
        </w:rPr>
        <w:t xml:space="preserve">Sujetos Obligados </w:t>
      </w:r>
      <w:r w:rsidRPr="00C76E3F">
        <w:rPr>
          <w:rFonts w:ascii="Palatino Linotype" w:eastAsia="MS Mincho" w:hAnsi="Palatino Linotype"/>
          <w:sz w:val="24"/>
          <w:szCs w:val="24"/>
          <w:lang w:val="es-ES_tradnl"/>
        </w:rPr>
        <w:t>no promuevan el uso de datos abiertos en la elaboración de información; simplemente se trata de dejar en claro que el derecho de acceso a la información es un derecho de acceso a documentos y por ende las obligaciones que impone la legislación general caminan en el mismo sentido; esto es, satisfacer el derecho mediante la entrega de los soportes documentales, tal y como obren en sus archivos.</w:t>
      </w:r>
    </w:p>
    <w:p w:rsidR="007051F8" w:rsidRPr="00C76E3F" w:rsidRDefault="007051F8" w:rsidP="00C76E3F">
      <w:pPr>
        <w:pStyle w:val="Prrafodelista"/>
        <w:spacing w:line="360" w:lineRule="auto"/>
        <w:ind w:left="0"/>
        <w:rPr>
          <w:rFonts w:ascii="Palatino Linotype" w:hAnsi="Palatino Linotype" w:cs="Arial"/>
          <w:sz w:val="24"/>
          <w:szCs w:val="24"/>
        </w:rPr>
      </w:pPr>
    </w:p>
    <w:p w:rsidR="00D672E7" w:rsidRPr="00C76E3F" w:rsidRDefault="007051F8" w:rsidP="00C76E3F">
      <w:pPr>
        <w:pStyle w:val="Prrafodelista"/>
        <w:numPr>
          <w:ilvl w:val="0"/>
          <w:numId w:val="2"/>
        </w:numPr>
        <w:spacing w:line="360" w:lineRule="auto"/>
        <w:ind w:left="0" w:firstLine="0"/>
        <w:jc w:val="both"/>
        <w:rPr>
          <w:rFonts w:ascii="Palatino Linotype" w:hAnsi="Palatino Linotype" w:cs="Arial"/>
          <w:sz w:val="24"/>
          <w:szCs w:val="24"/>
        </w:rPr>
      </w:pPr>
      <w:r w:rsidRPr="00C76E3F">
        <w:rPr>
          <w:rFonts w:ascii="Palatino Linotype" w:hAnsi="Palatino Linotype" w:cs="Arial"/>
          <w:sz w:val="24"/>
          <w:szCs w:val="24"/>
        </w:rPr>
        <w:t xml:space="preserve">Por lo </w:t>
      </w:r>
      <w:r w:rsidR="00D765A6" w:rsidRPr="00C76E3F">
        <w:rPr>
          <w:rFonts w:ascii="Palatino Linotype" w:hAnsi="Palatino Linotype" w:cs="Arial"/>
          <w:sz w:val="24"/>
          <w:szCs w:val="24"/>
        </w:rPr>
        <w:t>que,</w:t>
      </w:r>
      <w:r w:rsidRPr="00C76E3F">
        <w:rPr>
          <w:rFonts w:ascii="Palatino Linotype" w:hAnsi="Palatino Linotype" w:cs="Arial"/>
          <w:sz w:val="24"/>
          <w:szCs w:val="24"/>
        </w:rPr>
        <w:t xml:space="preserve"> en el presente asunto, de contar con la información en el formato requerido, deberá proceder a la entrega del mismo, en caso contrario, podrá proporcionarlo en el estado o bien, en el formato en que se haya generado o</w:t>
      </w:r>
      <w:r w:rsidR="00D765A6" w:rsidRPr="00C76E3F">
        <w:rPr>
          <w:rFonts w:ascii="Palatino Linotype" w:hAnsi="Palatino Linotype" w:cs="Arial"/>
          <w:sz w:val="24"/>
          <w:szCs w:val="24"/>
        </w:rPr>
        <w:t xml:space="preserve"> </w:t>
      </w:r>
      <w:r w:rsidRPr="00C76E3F">
        <w:rPr>
          <w:rFonts w:ascii="Palatino Linotype" w:hAnsi="Palatino Linotype" w:cs="Arial"/>
          <w:sz w:val="24"/>
          <w:szCs w:val="24"/>
        </w:rPr>
        <w:t>se encuentre, con el objeto de allegar de la información solicitada a la persona interesada.</w:t>
      </w:r>
    </w:p>
    <w:p w:rsidR="005D046D" w:rsidRPr="00C76E3F" w:rsidRDefault="00347A7C" w:rsidP="00C76E3F">
      <w:pPr>
        <w:keepNext/>
        <w:keepLines/>
        <w:tabs>
          <w:tab w:val="left" w:pos="0"/>
        </w:tabs>
        <w:spacing w:after="0" w:line="360" w:lineRule="auto"/>
        <w:outlineLvl w:val="0"/>
        <w:rPr>
          <w:rFonts w:ascii="Palatino Linotype" w:eastAsia="MS Gothic" w:hAnsi="Palatino Linotype" w:cs="Times New Roman"/>
          <w:b/>
          <w:sz w:val="24"/>
          <w:szCs w:val="24"/>
        </w:rPr>
      </w:pPr>
      <w:bookmarkStart w:id="39" w:name="_Toc15587425"/>
      <w:r w:rsidRPr="00C76E3F">
        <w:rPr>
          <w:rFonts w:ascii="Palatino Linotype" w:eastAsia="MS Gothic" w:hAnsi="Palatino Linotype" w:cs="Times New Roman"/>
          <w:b/>
          <w:sz w:val="24"/>
          <w:szCs w:val="24"/>
        </w:rPr>
        <w:t>QUINTO</w:t>
      </w:r>
      <w:r w:rsidR="00BF6C4C" w:rsidRPr="00C76E3F">
        <w:rPr>
          <w:rFonts w:ascii="Palatino Linotype" w:eastAsia="MS Gothic" w:hAnsi="Palatino Linotype" w:cs="Times New Roman"/>
          <w:b/>
          <w:sz w:val="24"/>
          <w:szCs w:val="24"/>
        </w:rPr>
        <w:t xml:space="preserve">. </w:t>
      </w:r>
      <w:r w:rsidR="005D046D" w:rsidRPr="00C76E3F">
        <w:rPr>
          <w:rFonts w:ascii="Palatino Linotype" w:eastAsia="MS Gothic" w:hAnsi="Palatino Linotype" w:cs="Times New Roman"/>
          <w:b/>
          <w:sz w:val="24"/>
          <w:szCs w:val="24"/>
        </w:rPr>
        <w:t>De la Versión Pública.</w:t>
      </w:r>
      <w:bookmarkEnd w:id="39"/>
      <w:r w:rsidR="005D046D" w:rsidRPr="00C76E3F">
        <w:rPr>
          <w:rFonts w:ascii="Palatino Linotype" w:eastAsia="MS Gothic" w:hAnsi="Palatino Linotype" w:cs="Times New Roman"/>
          <w:b/>
          <w:sz w:val="24"/>
          <w:szCs w:val="24"/>
        </w:rPr>
        <w:t xml:space="preserve"> </w:t>
      </w:r>
    </w:p>
    <w:p w:rsidR="000307B3" w:rsidRPr="00C76E3F" w:rsidRDefault="000307B3" w:rsidP="00C76E3F">
      <w:pPr>
        <w:pStyle w:val="Prrafodelista"/>
        <w:spacing w:after="0" w:line="360" w:lineRule="auto"/>
        <w:ind w:left="0" w:right="49"/>
        <w:jc w:val="both"/>
        <w:rPr>
          <w:rFonts w:ascii="Palatino Linotype" w:eastAsia="MS Mincho" w:hAnsi="Palatino Linotype" w:cs="Times New Roman"/>
          <w:b/>
          <w:sz w:val="24"/>
          <w:szCs w:val="24"/>
        </w:rPr>
      </w:pPr>
    </w:p>
    <w:p w:rsidR="00956EE0" w:rsidRPr="00C76E3F" w:rsidRDefault="00956EE0" w:rsidP="00C76E3F">
      <w:pPr>
        <w:pStyle w:val="Ttulo1"/>
        <w:numPr>
          <w:ilvl w:val="0"/>
          <w:numId w:val="38"/>
        </w:numPr>
        <w:spacing w:before="0" w:line="360" w:lineRule="auto"/>
        <w:rPr>
          <w:b/>
          <w:color w:val="000000" w:themeColor="text1"/>
          <w:szCs w:val="24"/>
        </w:rPr>
      </w:pPr>
      <w:bookmarkStart w:id="40" w:name="_Toc15555551"/>
      <w:bookmarkStart w:id="41" w:name="_Toc15587426"/>
      <w:r w:rsidRPr="00C76E3F">
        <w:rPr>
          <w:rFonts w:cs="Times New Roman"/>
          <w:b/>
          <w:color w:val="000000" w:themeColor="text1"/>
          <w:szCs w:val="24"/>
          <w:lang w:eastAsia="es-ES_tradnl"/>
        </w:rPr>
        <w:t xml:space="preserve">Del </w:t>
      </w:r>
      <w:r w:rsidRPr="00C76E3F">
        <w:rPr>
          <w:b/>
          <w:color w:val="000000" w:themeColor="text1"/>
          <w:szCs w:val="24"/>
        </w:rPr>
        <w:t>análisis de los datos susceptibles de ser protegidos.</w:t>
      </w:r>
      <w:bookmarkEnd w:id="40"/>
      <w:bookmarkEnd w:id="41"/>
      <w:r w:rsidRPr="00C76E3F">
        <w:rPr>
          <w:b/>
          <w:color w:val="000000" w:themeColor="text1"/>
          <w:szCs w:val="24"/>
        </w:rPr>
        <w:t xml:space="preserve"> </w:t>
      </w:r>
    </w:p>
    <w:p w:rsidR="00956EE0" w:rsidRPr="00C76E3F" w:rsidRDefault="00956EE0" w:rsidP="00C76E3F">
      <w:pPr>
        <w:tabs>
          <w:tab w:val="left" w:pos="1134"/>
        </w:tabs>
        <w:spacing w:after="0" w:line="360" w:lineRule="auto"/>
        <w:rPr>
          <w:rFonts w:ascii="Palatino Linotype" w:eastAsia="MS Mincho" w:hAnsi="Palatino Linotype" w:cs="Times New Roman"/>
          <w:sz w:val="24"/>
          <w:szCs w:val="24"/>
          <w:highlight w:val="yellow"/>
          <w:lang w:val="es-ES_tradnl" w:eastAsia="es-ES"/>
        </w:rPr>
      </w:pPr>
    </w:p>
    <w:p w:rsidR="00956EE0" w:rsidRPr="00C76E3F" w:rsidRDefault="00956EE0" w:rsidP="00C76E3F">
      <w:pPr>
        <w:numPr>
          <w:ilvl w:val="0"/>
          <w:numId w:val="2"/>
        </w:numPr>
        <w:spacing w:after="0" w:line="360" w:lineRule="auto"/>
        <w:ind w:left="0" w:right="49" w:firstLine="0"/>
        <w:contextualSpacing/>
        <w:jc w:val="both"/>
        <w:rPr>
          <w:rFonts w:ascii="Palatino Linotype" w:eastAsia="Times New Roman" w:hAnsi="Palatino Linotype" w:cs="Arial"/>
          <w:color w:val="000000"/>
          <w:sz w:val="24"/>
          <w:szCs w:val="24"/>
        </w:rPr>
      </w:pPr>
      <w:r w:rsidRPr="00C76E3F">
        <w:rPr>
          <w:rFonts w:ascii="Palatino Linotype" w:eastAsia="Times New Roman" w:hAnsi="Palatino Linotype" w:cs="Arial"/>
          <w:color w:val="000000"/>
          <w:sz w:val="24"/>
          <w:szCs w:val="24"/>
        </w:rPr>
        <w:t xml:space="preserve">Bajo lo anterior, es importante analizar los datos personales susceptibles de ser protegidos, que pudieran estar contenidos dentro del expediente laboral y las documentales solicitadas por el particular, siendo que algunos datos tales como </w:t>
      </w:r>
      <w:r w:rsidRPr="00C76E3F">
        <w:rPr>
          <w:rFonts w:ascii="Palatino Linotype" w:eastAsia="Times New Roman" w:hAnsi="Palatino Linotype" w:cs="Arial"/>
          <w:b/>
          <w:bCs/>
          <w:color w:val="000000"/>
          <w:sz w:val="24"/>
          <w:szCs w:val="24"/>
        </w:rPr>
        <w:t xml:space="preserve">Registro Federal de Contribuyentes (RFC)¸ </w:t>
      </w:r>
      <w:r w:rsidRPr="00C76E3F">
        <w:rPr>
          <w:rFonts w:ascii="Palatino Linotype" w:eastAsia="Times New Roman" w:hAnsi="Palatino Linotype" w:cs="Arial"/>
          <w:color w:val="000000"/>
          <w:sz w:val="24"/>
          <w:szCs w:val="24"/>
        </w:rPr>
        <w:t xml:space="preserve">la </w:t>
      </w:r>
      <w:r w:rsidRPr="00C76E3F">
        <w:rPr>
          <w:rFonts w:ascii="Palatino Linotype" w:eastAsia="Times New Roman" w:hAnsi="Palatino Linotype" w:cs="Arial"/>
          <w:b/>
          <w:bCs/>
          <w:color w:val="000000"/>
          <w:sz w:val="24"/>
          <w:szCs w:val="24"/>
        </w:rPr>
        <w:t>Clave Única de Registro de Población (CURP)</w:t>
      </w:r>
      <w:r w:rsidRPr="00C76E3F">
        <w:rPr>
          <w:rFonts w:ascii="Palatino Linotype" w:eastAsia="Times New Roman" w:hAnsi="Palatino Linotype" w:cs="Arial"/>
          <w:color w:val="000000"/>
          <w:sz w:val="24"/>
          <w:szCs w:val="24"/>
        </w:rPr>
        <w:t xml:space="preserve">, la </w:t>
      </w:r>
      <w:r w:rsidRPr="00C76E3F">
        <w:rPr>
          <w:rFonts w:ascii="Palatino Linotype" w:eastAsia="Times New Roman" w:hAnsi="Palatino Linotype" w:cs="Arial"/>
          <w:b/>
          <w:bCs/>
          <w:color w:val="000000"/>
          <w:sz w:val="24"/>
          <w:szCs w:val="24"/>
        </w:rPr>
        <w:t xml:space="preserve">Clave de </w:t>
      </w:r>
      <w:proofErr w:type="spellStart"/>
      <w:r w:rsidRPr="00C76E3F">
        <w:rPr>
          <w:rFonts w:ascii="Palatino Linotype" w:eastAsia="Times New Roman" w:hAnsi="Palatino Linotype" w:cs="Arial"/>
          <w:b/>
          <w:bCs/>
          <w:color w:val="000000"/>
          <w:sz w:val="24"/>
          <w:szCs w:val="24"/>
        </w:rPr>
        <w:t>ISSEMyM</w:t>
      </w:r>
      <w:proofErr w:type="spellEnd"/>
      <w:r w:rsidRPr="00C76E3F">
        <w:rPr>
          <w:rFonts w:ascii="Palatino Linotype" w:eastAsia="Times New Roman" w:hAnsi="Palatino Linotype" w:cs="Arial"/>
          <w:b/>
          <w:bCs/>
          <w:color w:val="000000"/>
          <w:sz w:val="24"/>
          <w:szCs w:val="24"/>
        </w:rPr>
        <w:t xml:space="preserve"> </w:t>
      </w:r>
      <w:r w:rsidRPr="00C76E3F">
        <w:rPr>
          <w:rFonts w:ascii="Palatino Linotype" w:eastAsia="Times New Roman" w:hAnsi="Palatino Linotype" w:cs="Arial"/>
          <w:color w:val="000000"/>
          <w:sz w:val="24"/>
          <w:szCs w:val="24"/>
        </w:rPr>
        <w:t xml:space="preserve">u análogos, </w:t>
      </w:r>
      <w:r w:rsidRPr="00C76E3F">
        <w:rPr>
          <w:rFonts w:ascii="Palatino Linotype" w:eastAsia="Times New Roman" w:hAnsi="Palatino Linotype" w:cs="Arial"/>
          <w:b/>
          <w:bCs/>
          <w:color w:val="000000"/>
          <w:sz w:val="24"/>
          <w:szCs w:val="24"/>
        </w:rPr>
        <w:t xml:space="preserve">préstamos o descuentos </w:t>
      </w:r>
      <w:r w:rsidRPr="00C76E3F">
        <w:rPr>
          <w:rFonts w:ascii="Palatino Linotype" w:eastAsia="Times New Roman" w:hAnsi="Palatino Linotype" w:cs="Arial"/>
          <w:color w:val="000000"/>
          <w:sz w:val="24"/>
          <w:szCs w:val="24"/>
        </w:rPr>
        <w:t xml:space="preserve">realizados al servidor público, la </w:t>
      </w:r>
      <w:r w:rsidRPr="00C76E3F">
        <w:rPr>
          <w:rFonts w:ascii="Palatino Linotype" w:eastAsia="Times New Roman" w:hAnsi="Palatino Linotype" w:cs="Arial"/>
          <w:b/>
          <w:bCs/>
          <w:color w:val="000000"/>
          <w:sz w:val="24"/>
          <w:szCs w:val="24"/>
        </w:rPr>
        <w:t>clave interbancaria de depósito</w:t>
      </w:r>
      <w:r w:rsidRPr="00C76E3F">
        <w:rPr>
          <w:rFonts w:ascii="Palatino Linotype" w:eastAsia="Times New Roman" w:hAnsi="Palatino Linotype" w:cs="Arial"/>
          <w:color w:val="000000"/>
          <w:sz w:val="24"/>
          <w:szCs w:val="24"/>
        </w:rPr>
        <w:t xml:space="preserve">, </w:t>
      </w:r>
      <w:r w:rsidRPr="00C76E3F">
        <w:rPr>
          <w:rFonts w:ascii="Palatino Linotype" w:eastAsia="Times New Roman" w:hAnsi="Palatino Linotype" w:cs="Arial"/>
          <w:b/>
          <w:bCs/>
          <w:color w:val="000000"/>
          <w:sz w:val="24"/>
          <w:szCs w:val="24"/>
        </w:rPr>
        <w:t>domicilio</w:t>
      </w:r>
      <w:r w:rsidRPr="00C76E3F">
        <w:rPr>
          <w:rFonts w:ascii="Palatino Linotype" w:eastAsia="Times New Roman" w:hAnsi="Palatino Linotype" w:cs="Arial"/>
          <w:color w:val="000000"/>
          <w:sz w:val="24"/>
          <w:szCs w:val="24"/>
        </w:rPr>
        <w:t xml:space="preserve">, </w:t>
      </w:r>
      <w:r w:rsidRPr="00C76E3F">
        <w:rPr>
          <w:rFonts w:ascii="Palatino Linotype" w:eastAsia="Times New Roman" w:hAnsi="Palatino Linotype" w:cs="Arial"/>
          <w:b/>
          <w:bCs/>
          <w:color w:val="000000"/>
          <w:sz w:val="24"/>
          <w:szCs w:val="24"/>
        </w:rPr>
        <w:t>estado civil</w:t>
      </w:r>
      <w:r w:rsidRPr="00C76E3F">
        <w:rPr>
          <w:rFonts w:ascii="Palatino Linotype" w:eastAsia="Times New Roman" w:hAnsi="Palatino Linotype" w:cs="Arial"/>
          <w:color w:val="000000"/>
          <w:sz w:val="24"/>
          <w:szCs w:val="24"/>
        </w:rPr>
        <w:t xml:space="preserve">, por mencionar algunos, deben ser clasificados como confidenciales, en razón de lo siguiente: </w:t>
      </w:r>
    </w:p>
    <w:p w:rsidR="00956EE0" w:rsidRPr="00C76E3F" w:rsidRDefault="00956EE0" w:rsidP="00C76E3F">
      <w:pPr>
        <w:spacing w:after="0" w:line="360" w:lineRule="auto"/>
        <w:ind w:right="49"/>
        <w:contextualSpacing/>
        <w:jc w:val="both"/>
        <w:rPr>
          <w:rFonts w:ascii="Palatino Linotype" w:eastAsia="Times New Roman" w:hAnsi="Palatino Linotype" w:cs="Arial"/>
          <w:b/>
          <w:bCs/>
          <w:color w:val="000000"/>
          <w:sz w:val="24"/>
          <w:szCs w:val="24"/>
        </w:rPr>
      </w:pPr>
    </w:p>
    <w:p w:rsidR="00956EE0" w:rsidRPr="00C76E3F" w:rsidRDefault="00956EE0" w:rsidP="00C76E3F">
      <w:pPr>
        <w:pStyle w:val="Ttulo1"/>
        <w:numPr>
          <w:ilvl w:val="0"/>
          <w:numId w:val="42"/>
        </w:numPr>
        <w:spacing w:before="0" w:line="360" w:lineRule="auto"/>
        <w:rPr>
          <w:b/>
          <w:color w:val="000000" w:themeColor="text1"/>
          <w:szCs w:val="24"/>
        </w:rPr>
      </w:pPr>
      <w:bookmarkStart w:id="42" w:name="_Toc15555552"/>
      <w:bookmarkStart w:id="43" w:name="_Toc15587427"/>
      <w:r w:rsidRPr="00C76E3F">
        <w:rPr>
          <w:rFonts w:eastAsia="Times New Roman" w:cs="Arial"/>
          <w:b/>
          <w:bCs/>
          <w:color w:val="000000"/>
          <w:szCs w:val="24"/>
        </w:rPr>
        <w:t>Registro Federal de Contribuyentes (RFC)</w:t>
      </w:r>
      <w:bookmarkEnd w:id="42"/>
      <w:bookmarkEnd w:id="43"/>
    </w:p>
    <w:p w:rsidR="00956EE0" w:rsidRPr="00C76E3F" w:rsidRDefault="00956EE0" w:rsidP="00C76E3F">
      <w:pPr>
        <w:spacing w:after="0" w:line="360" w:lineRule="auto"/>
        <w:ind w:right="49"/>
        <w:contextualSpacing/>
        <w:jc w:val="both"/>
        <w:rPr>
          <w:rFonts w:ascii="Palatino Linotype" w:eastAsia="Times New Roman" w:hAnsi="Palatino Linotype" w:cs="Arial"/>
          <w:color w:val="000000"/>
          <w:sz w:val="24"/>
          <w:szCs w:val="24"/>
        </w:rPr>
      </w:pPr>
    </w:p>
    <w:p w:rsidR="00956EE0" w:rsidRPr="00C76E3F" w:rsidRDefault="00956EE0" w:rsidP="00C76E3F">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C76E3F">
        <w:rPr>
          <w:rFonts w:ascii="Palatino Linotype" w:eastAsia="Times New Roman" w:hAnsi="Palatino Linotype" w:cs="Arial"/>
          <w:color w:val="000000"/>
          <w:sz w:val="24"/>
          <w:szCs w:val="24"/>
        </w:rPr>
        <w:t xml:space="preserve">El Registro Federal de Contribuyentes (RFC) es una clave alfanumérica que se compone de trece (13) caracteres. De acuerdo con la Comisión Nacional para la Protección y Defensa de los Usuarios de Servicios Financieros (CONDUSEF), los dos primeros caracteres, corresponden al apellido paterno, el tercero a la inicial del apellido materno y el cuarto al primero nombre, seguido del año de nacimiento, mes y día, los tres últimos dígitos son la </w:t>
      </w:r>
      <w:proofErr w:type="spellStart"/>
      <w:r w:rsidRPr="00C76E3F">
        <w:rPr>
          <w:rFonts w:ascii="Palatino Linotype" w:eastAsia="Times New Roman" w:hAnsi="Palatino Linotype" w:cs="Arial"/>
          <w:color w:val="000000"/>
          <w:sz w:val="24"/>
          <w:szCs w:val="24"/>
        </w:rPr>
        <w:t>homoclave</w:t>
      </w:r>
      <w:proofErr w:type="spellEnd"/>
      <w:r w:rsidRPr="00C76E3F">
        <w:rPr>
          <w:rFonts w:ascii="Palatino Linotype" w:eastAsia="Times New Roman" w:hAnsi="Palatino Linotype" w:cs="Arial"/>
          <w:color w:val="000000"/>
          <w:sz w:val="24"/>
          <w:szCs w:val="24"/>
        </w:rPr>
        <w:t xml:space="preserve"> que es asignada por el Servicio de Administración Tributaria (SAT). </w:t>
      </w:r>
    </w:p>
    <w:p w:rsidR="00956EE0" w:rsidRPr="00C76E3F" w:rsidRDefault="00956EE0" w:rsidP="00C76E3F">
      <w:pPr>
        <w:spacing w:after="0" w:line="360" w:lineRule="auto"/>
        <w:ind w:right="49"/>
        <w:contextualSpacing/>
        <w:jc w:val="both"/>
        <w:rPr>
          <w:rFonts w:ascii="Palatino Linotype" w:eastAsia="MS Mincho" w:hAnsi="Palatino Linotype" w:cs="Times New Roman"/>
          <w:sz w:val="24"/>
          <w:szCs w:val="24"/>
          <w:lang w:val="es-ES_tradnl" w:eastAsia="es-ES"/>
        </w:rPr>
      </w:pPr>
    </w:p>
    <w:p w:rsidR="00956EE0" w:rsidRPr="00C76E3F" w:rsidRDefault="00956EE0" w:rsidP="00C76E3F">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C76E3F">
        <w:rPr>
          <w:rFonts w:ascii="Palatino Linotype" w:eastAsia="MS Mincho" w:hAnsi="Palatino Linotype" w:cs="Times New Roman"/>
          <w:sz w:val="24"/>
          <w:szCs w:val="24"/>
          <w:lang w:val="es-ES_tradnl" w:eastAsia="es-ES"/>
        </w:rPr>
        <w:t xml:space="preserve">Las personas físicas obligadas a presentar declaraciones o expedir comprobantes fiscales, deberán solicitar su inscripción en el Registro Federal de Contribuyentes. La clave del RFC es el medio por el cual el Servicio de Administración Tributaria exige y vigila el cumplimiento de las obligaciones fiscales de los contribuyentes, además que identifica como contribuyentes a las personas físicas o morales en nuestro país. </w:t>
      </w:r>
    </w:p>
    <w:p w:rsidR="00956EE0" w:rsidRPr="00C76E3F" w:rsidRDefault="00956EE0" w:rsidP="00C76E3F">
      <w:pPr>
        <w:pStyle w:val="Prrafodelista"/>
        <w:spacing w:after="0" w:line="360" w:lineRule="auto"/>
        <w:ind w:left="0"/>
        <w:rPr>
          <w:rFonts w:ascii="Palatino Linotype" w:eastAsia="MS Mincho" w:hAnsi="Palatino Linotype" w:cs="Times New Roman"/>
          <w:sz w:val="24"/>
          <w:szCs w:val="24"/>
          <w:lang w:val="es-ES_tradnl" w:eastAsia="es-ES"/>
        </w:rPr>
      </w:pPr>
    </w:p>
    <w:p w:rsidR="00956EE0" w:rsidRPr="00C76E3F" w:rsidRDefault="00956EE0" w:rsidP="00C76E3F">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C76E3F">
        <w:rPr>
          <w:rFonts w:ascii="Palatino Linotype" w:eastAsia="MS Mincho" w:hAnsi="Palatino Linotype" w:cs="Times New Roman"/>
          <w:sz w:val="24"/>
          <w:szCs w:val="24"/>
          <w:lang w:val="es-ES_tradnl" w:eastAsia="es-ES"/>
        </w:rPr>
        <w:t xml:space="preserve">Del mismo modo, el Registro Federal de Contribuyentes permite tener acceso a programas sociales o becas, obtención de créditos y apoyos, apertura cuentas bancarias, participar en Afores, e incluso es un requisito indispensable para realizar el trámite de ingreso a un empleo. </w:t>
      </w:r>
    </w:p>
    <w:p w:rsidR="00956EE0" w:rsidRPr="00C76E3F" w:rsidRDefault="00956EE0" w:rsidP="00C76E3F">
      <w:pPr>
        <w:pStyle w:val="Prrafodelista"/>
        <w:spacing w:after="0" w:line="360" w:lineRule="auto"/>
        <w:ind w:left="0"/>
        <w:rPr>
          <w:rFonts w:ascii="Palatino Linotype" w:eastAsia="MS Mincho" w:hAnsi="Palatino Linotype" w:cs="Times New Roman"/>
          <w:sz w:val="24"/>
          <w:szCs w:val="24"/>
          <w:lang w:val="es-ES_tradnl" w:eastAsia="es-ES"/>
        </w:rPr>
      </w:pPr>
    </w:p>
    <w:p w:rsidR="00956EE0" w:rsidRPr="00C76E3F" w:rsidRDefault="00956EE0" w:rsidP="00C76E3F">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C76E3F">
        <w:rPr>
          <w:rFonts w:ascii="Palatino Linotype" w:eastAsia="MS Mincho" w:hAnsi="Palatino Linotype" w:cs="Times New Roman"/>
          <w:sz w:val="24"/>
          <w:szCs w:val="24"/>
          <w:lang w:val="es-ES_tradnl" w:eastAsia="es-ES"/>
        </w:rPr>
        <w:t>De lo anteriormente expuesto, el Registro Federal de Contribuyentes, es un dato personal concerniente a una persona física identificada o identificable, cuya exposición vulneraría la esfera privada del servidor público, e incluso pudiese dar pauta a la configuración de un delito fiscal.</w:t>
      </w:r>
    </w:p>
    <w:p w:rsidR="00956EE0" w:rsidRPr="00C76E3F" w:rsidRDefault="00956EE0" w:rsidP="00C76E3F">
      <w:pPr>
        <w:pStyle w:val="Prrafodelista"/>
        <w:spacing w:after="0" w:line="360" w:lineRule="auto"/>
        <w:ind w:left="0"/>
        <w:rPr>
          <w:rFonts w:ascii="Palatino Linotype" w:eastAsia="MS Mincho" w:hAnsi="Palatino Linotype" w:cs="Times New Roman"/>
          <w:sz w:val="24"/>
          <w:szCs w:val="24"/>
          <w:lang w:val="es-ES_tradnl" w:eastAsia="es-ES"/>
        </w:rPr>
      </w:pPr>
    </w:p>
    <w:p w:rsidR="00956EE0" w:rsidRPr="00C76E3F" w:rsidRDefault="00956EE0" w:rsidP="00C76E3F">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C76E3F">
        <w:rPr>
          <w:rFonts w:ascii="Palatino Linotype" w:eastAsia="MS Mincho" w:hAnsi="Palatino Linotype" w:cs="Times New Roman"/>
          <w:sz w:val="24"/>
          <w:szCs w:val="24"/>
          <w:lang w:val="es-ES_tradnl" w:eastAsia="es-ES"/>
        </w:rPr>
        <w:t xml:space="preserve">En el mismo sentido, resulta aplicable el Criterio 19/17 emitido por el Instituto Nacional de Transparencia, Acceso a la Información, y Protección de Datos Personales, en el cual se señala lo siguiente; </w:t>
      </w:r>
    </w:p>
    <w:p w:rsidR="00956EE0" w:rsidRPr="00C76E3F" w:rsidRDefault="00956EE0" w:rsidP="00C76E3F">
      <w:pPr>
        <w:pStyle w:val="Prrafodelista"/>
        <w:spacing w:after="0" w:line="360" w:lineRule="auto"/>
        <w:ind w:left="0"/>
        <w:rPr>
          <w:rFonts w:ascii="Palatino Linotype" w:eastAsia="MS Mincho" w:hAnsi="Palatino Linotype" w:cs="Times New Roman"/>
          <w:sz w:val="24"/>
          <w:szCs w:val="24"/>
          <w:lang w:val="es-ES_tradnl" w:eastAsia="es-ES"/>
        </w:rPr>
      </w:pPr>
    </w:p>
    <w:p w:rsidR="00956EE0" w:rsidRPr="00C76E3F" w:rsidRDefault="00956EE0" w:rsidP="00C76E3F">
      <w:pPr>
        <w:shd w:val="clear" w:color="auto" w:fill="FFFFFF" w:themeFill="background1"/>
        <w:spacing w:after="0" w:line="360" w:lineRule="auto"/>
        <w:ind w:left="567" w:right="567"/>
        <w:jc w:val="both"/>
        <w:rPr>
          <w:rFonts w:ascii="Palatino Linotype" w:eastAsia="Calibri" w:hAnsi="Palatino Linotype" w:cs="Tahoma"/>
          <w:bCs/>
          <w:sz w:val="24"/>
          <w:szCs w:val="24"/>
        </w:rPr>
      </w:pPr>
      <w:r w:rsidRPr="00C76E3F">
        <w:rPr>
          <w:rFonts w:ascii="Palatino Linotype" w:eastAsia="Calibri" w:hAnsi="Palatino Linotype" w:cs="Tahoma"/>
          <w:sz w:val="24"/>
          <w:szCs w:val="24"/>
        </w:rPr>
        <w:t>“</w:t>
      </w:r>
      <w:r w:rsidRPr="00C76E3F">
        <w:rPr>
          <w:rFonts w:ascii="Palatino Linotype" w:eastAsia="Calibri" w:hAnsi="Palatino Linotype" w:cs="Tahoma"/>
          <w:b/>
          <w:bCs/>
          <w:sz w:val="24"/>
          <w:szCs w:val="24"/>
        </w:rPr>
        <w:t>Registro Federal de Contribuyentes (RFC) de personas físicas.</w:t>
      </w:r>
      <w:r w:rsidRPr="00C76E3F">
        <w:rPr>
          <w:rFonts w:ascii="Palatino Linotype" w:eastAsia="Calibri" w:hAnsi="Palatino Linotype" w:cs="Tahoma"/>
          <w:bCs/>
          <w:sz w:val="24"/>
          <w:szCs w:val="24"/>
        </w:rPr>
        <w:t xml:space="preserve"> El RFC es una clave de carácter fiscal, única e irrepetible, que permite identificar al titular, su edad y fecha de nacimiento, por lo que es un dato personal de carácter confidencial.”</w:t>
      </w:r>
    </w:p>
    <w:p w:rsidR="00956EE0" w:rsidRPr="00C76E3F" w:rsidRDefault="00956EE0" w:rsidP="00C76E3F">
      <w:pPr>
        <w:shd w:val="clear" w:color="auto" w:fill="FFFFFF" w:themeFill="background1"/>
        <w:spacing w:after="0" w:line="360" w:lineRule="auto"/>
        <w:ind w:right="567"/>
        <w:jc w:val="both"/>
        <w:rPr>
          <w:rFonts w:ascii="Palatino Linotype" w:eastAsia="Calibri" w:hAnsi="Palatino Linotype" w:cs="Tahoma"/>
          <w:bCs/>
          <w:sz w:val="24"/>
          <w:szCs w:val="24"/>
        </w:rPr>
      </w:pPr>
    </w:p>
    <w:p w:rsidR="00956EE0" w:rsidRPr="00C76E3F" w:rsidRDefault="00956EE0" w:rsidP="00C76E3F">
      <w:pPr>
        <w:numPr>
          <w:ilvl w:val="0"/>
          <w:numId w:val="2"/>
        </w:numPr>
        <w:tabs>
          <w:tab w:val="left" w:pos="0"/>
          <w:tab w:val="left" w:pos="426"/>
        </w:tabs>
        <w:spacing w:after="0" w:line="360" w:lineRule="auto"/>
        <w:ind w:left="0" w:right="49" w:firstLine="0"/>
        <w:contextualSpacing/>
        <w:jc w:val="both"/>
        <w:rPr>
          <w:rFonts w:ascii="Palatino Linotype" w:eastAsia="MS Mincho" w:hAnsi="Palatino Linotype" w:cs="Arial"/>
          <w:iCs/>
          <w:sz w:val="24"/>
          <w:szCs w:val="24"/>
        </w:rPr>
      </w:pPr>
      <w:r w:rsidRPr="00C76E3F">
        <w:rPr>
          <w:rFonts w:ascii="Palatino Linotype" w:eastAsia="MS Mincho" w:hAnsi="Palatino Linotype" w:cs="Arial"/>
          <w:iCs/>
          <w:sz w:val="24"/>
          <w:szCs w:val="24"/>
        </w:rPr>
        <w:t xml:space="preserve">Por lo anterior, la exposición del Registro Federal de Contribuyentes de los servidores públicos, no abona a la transparencia en cuanto a la transparencia y ejercicio de recursos públicos, ni tampoco guarda relación con el desempeño laboral de los mismos, de tal forma que es susceptible de ser clasificado bajo la modalidad de confidencial. </w:t>
      </w:r>
    </w:p>
    <w:p w:rsidR="00956EE0" w:rsidRPr="00C76E3F" w:rsidRDefault="00956EE0" w:rsidP="00C76E3F">
      <w:pPr>
        <w:tabs>
          <w:tab w:val="left" w:pos="0"/>
          <w:tab w:val="left" w:pos="426"/>
        </w:tabs>
        <w:spacing w:after="0" w:line="360" w:lineRule="auto"/>
        <w:ind w:right="49"/>
        <w:contextualSpacing/>
        <w:jc w:val="both"/>
        <w:rPr>
          <w:rFonts w:ascii="Palatino Linotype" w:eastAsia="MS Mincho" w:hAnsi="Palatino Linotype" w:cs="Arial"/>
          <w:iCs/>
          <w:sz w:val="24"/>
          <w:szCs w:val="24"/>
        </w:rPr>
      </w:pPr>
    </w:p>
    <w:p w:rsidR="00956EE0" w:rsidRPr="00C76E3F" w:rsidRDefault="00956EE0" w:rsidP="00C76E3F">
      <w:pPr>
        <w:pStyle w:val="Ttulo1"/>
        <w:numPr>
          <w:ilvl w:val="0"/>
          <w:numId w:val="42"/>
        </w:numPr>
        <w:spacing w:before="0" w:line="360" w:lineRule="auto"/>
        <w:rPr>
          <w:rFonts w:eastAsia="Times New Roman" w:cs="Arial"/>
          <w:color w:val="000000"/>
          <w:szCs w:val="24"/>
        </w:rPr>
      </w:pPr>
      <w:bookmarkStart w:id="44" w:name="_Toc15555553"/>
      <w:bookmarkStart w:id="45" w:name="_Toc15587428"/>
      <w:r w:rsidRPr="00C76E3F">
        <w:rPr>
          <w:rFonts w:eastAsia="Times New Roman" w:cs="Arial"/>
          <w:b/>
          <w:bCs/>
          <w:color w:val="000000"/>
          <w:szCs w:val="24"/>
        </w:rPr>
        <w:t>Clave Única de Registro de Población (CURP)</w:t>
      </w:r>
      <w:r w:rsidRPr="00C76E3F">
        <w:rPr>
          <w:rFonts w:eastAsia="Times New Roman" w:cs="Arial"/>
          <w:color w:val="000000"/>
          <w:szCs w:val="24"/>
        </w:rPr>
        <w:t>.</w:t>
      </w:r>
      <w:bookmarkEnd w:id="44"/>
      <w:bookmarkEnd w:id="45"/>
    </w:p>
    <w:p w:rsidR="00956EE0" w:rsidRPr="00C76E3F" w:rsidRDefault="00956EE0" w:rsidP="00C76E3F">
      <w:pPr>
        <w:spacing w:after="0" w:line="360" w:lineRule="auto"/>
        <w:rPr>
          <w:rFonts w:ascii="Palatino Linotype" w:hAnsi="Palatino Linotype"/>
          <w:sz w:val="24"/>
          <w:szCs w:val="24"/>
        </w:rPr>
      </w:pPr>
    </w:p>
    <w:p w:rsidR="00956EE0" w:rsidRPr="00C76E3F" w:rsidRDefault="00956EE0" w:rsidP="00C76E3F">
      <w:pPr>
        <w:numPr>
          <w:ilvl w:val="0"/>
          <w:numId w:val="2"/>
        </w:numPr>
        <w:tabs>
          <w:tab w:val="left" w:pos="0"/>
          <w:tab w:val="left" w:pos="426"/>
        </w:tabs>
        <w:spacing w:after="0" w:line="360" w:lineRule="auto"/>
        <w:ind w:left="0" w:right="49" w:firstLine="0"/>
        <w:contextualSpacing/>
        <w:jc w:val="both"/>
        <w:rPr>
          <w:rFonts w:ascii="Palatino Linotype" w:eastAsia="MS Mincho" w:hAnsi="Palatino Linotype" w:cs="Arial"/>
          <w:iCs/>
          <w:sz w:val="24"/>
          <w:szCs w:val="24"/>
        </w:rPr>
      </w:pPr>
      <w:r w:rsidRPr="00C76E3F">
        <w:rPr>
          <w:rFonts w:ascii="Palatino Linotype" w:eastAsia="MS Mincho" w:hAnsi="Palatino Linotype" w:cs="Arial"/>
          <w:iCs/>
          <w:sz w:val="24"/>
          <w:szCs w:val="24"/>
        </w:rPr>
        <w:t xml:space="preserve">La Clave Única de Registro de Población (CURP) según lo establecido en el Instructivo Normativo para la Asignación de la Clave Única de Registro de Población, la CURP es un elemento que permite registrar de forma individual a las o los mexicanos, así como a los extranjeros que se encuentren en condiciones de estancia regular en el país o en trámite de ésta, se integra por dieciocho (18) caracteres, los cuales son: </w:t>
      </w:r>
    </w:p>
    <w:p w:rsidR="00956EE0" w:rsidRPr="00C76E3F" w:rsidRDefault="00956EE0" w:rsidP="00C76E3F">
      <w:pPr>
        <w:tabs>
          <w:tab w:val="left" w:pos="851"/>
        </w:tabs>
        <w:spacing w:after="0" w:line="360" w:lineRule="auto"/>
        <w:ind w:left="284" w:right="49"/>
        <w:contextualSpacing/>
        <w:jc w:val="both"/>
        <w:rPr>
          <w:rFonts w:ascii="Palatino Linotype" w:eastAsia="MS Mincho" w:hAnsi="Palatino Linotype" w:cs="Arial"/>
          <w:iCs/>
          <w:sz w:val="24"/>
          <w:szCs w:val="24"/>
        </w:rPr>
      </w:pPr>
      <w:r w:rsidRPr="00C76E3F">
        <w:rPr>
          <w:rFonts w:ascii="Palatino Linotype" w:hAnsi="Palatino Linotype"/>
          <w:noProof/>
          <w:sz w:val="24"/>
          <w:szCs w:val="24"/>
          <w:lang w:eastAsia="es-MX"/>
        </w:rPr>
        <w:drawing>
          <wp:inline distT="0" distB="0" distL="0" distR="0" wp14:anchorId="16BE8EDF" wp14:editId="277BC679">
            <wp:extent cx="5295900" cy="39814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5748" t="8269" r="41254" b="18082"/>
                    <a:stretch/>
                  </pic:blipFill>
                  <pic:spPr bwMode="auto">
                    <a:xfrm>
                      <a:off x="0" y="0"/>
                      <a:ext cx="5295900" cy="3981450"/>
                    </a:xfrm>
                    <a:prstGeom prst="rect">
                      <a:avLst/>
                    </a:prstGeom>
                    <a:ln>
                      <a:noFill/>
                    </a:ln>
                    <a:extLst>
                      <a:ext uri="{53640926-AAD7-44D8-BBD7-CCE9431645EC}">
                        <a14:shadowObscured xmlns:a14="http://schemas.microsoft.com/office/drawing/2010/main"/>
                      </a:ext>
                    </a:extLst>
                  </pic:spPr>
                </pic:pic>
              </a:graphicData>
            </a:graphic>
          </wp:inline>
        </w:drawing>
      </w:r>
    </w:p>
    <w:p w:rsidR="00956EE0" w:rsidRPr="00C76E3F" w:rsidRDefault="00956EE0" w:rsidP="00C76E3F">
      <w:pPr>
        <w:tabs>
          <w:tab w:val="left" w:pos="851"/>
        </w:tabs>
        <w:spacing w:after="0" w:line="360" w:lineRule="auto"/>
        <w:ind w:left="284" w:right="49"/>
        <w:contextualSpacing/>
        <w:jc w:val="both"/>
        <w:rPr>
          <w:rFonts w:ascii="Palatino Linotype" w:eastAsia="MS Mincho" w:hAnsi="Palatino Linotype" w:cs="Arial"/>
          <w:iCs/>
          <w:sz w:val="24"/>
          <w:szCs w:val="24"/>
        </w:rPr>
      </w:pPr>
    </w:p>
    <w:p w:rsidR="00956EE0" w:rsidRPr="00C76E3F" w:rsidRDefault="00956EE0" w:rsidP="00C76E3F">
      <w:pPr>
        <w:numPr>
          <w:ilvl w:val="0"/>
          <w:numId w:val="2"/>
        </w:numPr>
        <w:tabs>
          <w:tab w:val="left" w:pos="0"/>
          <w:tab w:val="left" w:pos="426"/>
        </w:tabs>
        <w:spacing w:after="0" w:line="360" w:lineRule="auto"/>
        <w:ind w:left="0" w:right="49" w:firstLine="0"/>
        <w:contextualSpacing/>
        <w:jc w:val="both"/>
        <w:rPr>
          <w:rFonts w:ascii="Palatino Linotype" w:eastAsia="MS Mincho" w:hAnsi="Palatino Linotype" w:cs="Arial"/>
          <w:iCs/>
          <w:sz w:val="24"/>
          <w:szCs w:val="24"/>
        </w:rPr>
      </w:pPr>
      <w:r w:rsidRPr="00C76E3F">
        <w:rPr>
          <w:rFonts w:ascii="Palatino Linotype" w:eastAsia="MS Mincho" w:hAnsi="Palatino Linotype" w:cs="Arial"/>
          <w:iCs/>
          <w:sz w:val="24"/>
          <w:szCs w:val="24"/>
        </w:rPr>
        <w:t xml:space="preserve">Es entonces que a partir de los datos básicos de la persona (nombre, apellido, sexo, fecha y lugar de nacimiento) encontrados en los documentos probatorios de identidad es que se genera la CURP, la cual tiene la particularidad de asegurar una correspondencia entre claves y personas. </w:t>
      </w:r>
    </w:p>
    <w:p w:rsidR="00956EE0" w:rsidRPr="00C76E3F" w:rsidRDefault="00956EE0" w:rsidP="00C76E3F">
      <w:pPr>
        <w:tabs>
          <w:tab w:val="left" w:pos="0"/>
          <w:tab w:val="left" w:pos="426"/>
        </w:tabs>
        <w:spacing w:after="0" w:line="360" w:lineRule="auto"/>
        <w:ind w:right="49"/>
        <w:contextualSpacing/>
        <w:jc w:val="both"/>
        <w:rPr>
          <w:rFonts w:ascii="Palatino Linotype" w:eastAsia="MS Mincho" w:hAnsi="Palatino Linotype" w:cs="Arial"/>
          <w:iCs/>
          <w:sz w:val="24"/>
          <w:szCs w:val="24"/>
        </w:rPr>
      </w:pPr>
    </w:p>
    <w:p w:rsidR="00956EE0" w:rsidRPr="00C76E3F" w:rsidRDefault="00956EE0" w:rsidP="00C76E3F">
      <w:pPr>
        <w:numPr>
          <w:ilvl w:val="0"/>
          <w:numId w:val="2"/>
        </w:numPr>
        <w:tabs>
          <w:tab w:val="left" w:pos="0"/>
          <w:tab w:val="left" w:pos="426"/>
        </w:tabs>
        <w:spacing w:after="0" w:line="360" w:lineRule="auto"/>
        <w:ind w:left="0" w:right="49" w:firstLine="0"/>
        <w:contextualSpacing/>
        <w:jc w:val="both"/>
        <w:rPr>
          <w:rFonts w:ascii="Palatino Linotype" w:eastAsia="MS Mincho" w:hAnsi="Palatino Linotype" w:cs="Arial"/>
          <w:iCs/>
          <w:sz w:val="24"/>
          <w:szCs w:val="24"/>
        </w:rPr>
      </w:pPr>
      <w:r w:rsidRPr="00C76E3F">
        <w:rPr>
          <w:rFonts w:ascii="Palatino Linotype" w:eastAsia="MS Mincho" w:hAnsi="Palatino Linotype" w:cs="Arial"/>
          <w:iCs/>
          <w:sz w:val="24"/>
          <w:szCs w:val="24"/>
        </w:rPr>
        <w:t xml:space="preserve">Entre las características de la CURP, se encuentra: </w:t>
      </w:r>
    </w:p>
    <w:p w:rsidR="00956EE0" w:rsidRPr="00C76E3F" w:rsidRDefault="00956EE0" w:rsidP="00C76E3F">
      <w:pPr>
        <w:tabs>
          <w:tab w:val="left" w:pos="0"/>
          <w:tab w:val="left" w:pos="426"/>
        </w:tabs>
        <w:spacing w:after="0" w:line="360" w:lineRule="auto"/>
        <w:ind w:right="49"/>
        <w:contextualSpacing/>
        <w:jc w:val="both"/>
        <w:rPr>
          <w:rFonts w:ascii="Palatino Linotype" w:eastAsia="MS Mincho" w:hAnsi="Palatino Linotype" w:cs="Arial"/>
          <w:iCs/>
          <w:sz w:val="24"/>
          <w:szCs w:val="24"/>
        </w:rPr>
      </w:pPr>
    </w:p>
    <w:p w:rsidR="00956EE0" w:rsidRPr="00C76E3F" w:rsidRDefault="00956EE0" w:rsidP="00C76E3F">
      <w:pPr>
        <w:tabs>
          <w:tab w:val="left" w:pos="426"/>
          <w:tab w:val="left" w:pos="567"/>
        </w:tabs>
        <w:spacing w:after="0" w:line="360" w:lineRule="auto"/>
        <w:ind w:left="567" w:right="567"/>
        <w:contextualSpacing/>
        <w:jc w:val="both"/>
        <w:rPr>
          <w:rFonts w:ascii="Palatino Linotype" w:eastAsia="MS Mincho" w:hAnsi="Palatino Linotype" w:cs="Arial"/>
          <w:iCs/>
          <w:sz w:val="24"/>
          <w:szCs w:val="24"/>
        </w:rPr>
      </w:pPr>
      <w:r w:rsidRPr="00C76E3F">
        <w:rPr>
          <w:rFonts w:ascii="Palatino Linotype" w:eastAsia="MS Mincho" w:hAnsi="Palatino Linotype" w:cs="Arial"/>
          <w:b/>
          <w:bCs/>
          <w:iCs/>
          <w:sz w:val="24"/>
          <w:szCs w:val="24"/>
        </w:rPr>
        <w:t xml:space="preserve">Composición. </w:t>
      </w:r>
      <w:r w:rsidRPr="00C76E3F">
        <w:rPr>
          <w:rFonts w:ascii="Palatino Linotype" w:eastAsia="MS Mincho" w:hAnsi="Palatino Linotype" w:cs="Arial"/>
          <w:iCs/>
          <w:sz w:val="24"/>
          <w:szCs w:val="24"/>
        </w:rPr>
        <w:t>Alfanumérica.</w:t>
      </w:r>
    </w:p>
    <w:p w:rsidR="00956EE0" w:rsidRPr="00C76E3F" w:rsidRDefault="00956EE0" w:rsidP="00C76E3F">
      <w:pPr>
        <w:tabs>
          <w:tab w:val="left" w:pos="426"/>
          <w:tab w:val="left" w:pos="567"/>
        </w:tabs>
        <w:spacing w:after="0" w:line="360" w:lineRule="auto"/>
        <w:ind w:left="567" w:right="567"/>
        <w:contextualSpacing/>
        <w:jc w:val="both"/>
        <w:rPr>
          <w:rFonts w:ascii="Palatino Linotype" w:eastAsia="MS Mincho" w:hAnsi="Palatino Linotype" w:cs="Arial"/>
          <w:iCs/>
          <w:sz w:val="24"/>
          <w:szCs w:val="24"/>
        </w:rPr>
      </w:pPr>
      <w:r w:rsidRPr="00C76E3F">
        <w:rPr>
          <w:rFonts w:ascii="Palatino Linotype" w:eastAsia="MS Mincho" w:hAnsi="Palatino Linotype" w:cs="Arial"/>
          <w:b/>
          <w:bCs/>
          <w:iCs/>
          <w:sz w:val="24"/>
          <w:szCs w:val="24"/>
        </w:rPr>
        <w:t xml:space="preserve">Longitud. </w:t>
      </w:r>
      <w:r w:rsidRPr="00C76E3F">
        <w:rPr>
          <w:rFonts w:ascii="Palatino Linotype" w:eastAsia="MS Mincho" w:hAnsi="Palatino Linotype" w:cs="Arial"/>
          <w:iCs/>
          <w:sz w:val="24"/>
          <w:szCs w:val="24"/>
        </w:rPr>
        <w:t xml:space="preserve"> 18 caracteres.</w:t>
      </w:r>
    </w:p>
    <w:p w:rsidR="00956EE0" w:rsidRPr="00C76E3F" w:rsidRDefault="00956EE0" w:rsidP="00C76E3F">
      <w:pPr>
        <w:tabs>
          <w:tab w:val="left" w:pos="426"/>
          <w:tab w:val="left" w:pos="567"/>
        </w:tabs>
        <w:spacing w:after="0" w:line="360" w:lineRule="auto"/>
        <w:ind w:left="567" w:right="567"/>
        <w:contextualSpacing/>
        <w:jc w:val="both"/>
        <w:rPr>
          <w:rFonts w:ascii="Palatino Linotype" w:eastAsia="MS Mincho" w:hAnsi="Palatino Linotype" w:cs="Arial"/>
          <w:iCs/>
          <w:sz w:val="24"/>
          <w:szCs w:val="24"/>
        </w:rPr>
      </w:pPr>
      <w:r w:rsidRPr="00C76E3F">
        <w:rPr>
          <w:rFonts w:ascii="Palatino Linotype" w:eastAsia="MS Mincho" w:hAnsi="Palatino Linotype" w:cs="Arial"/>
          <w:b/>
          <w:bCs/>
          <w:iCs/>
          <w:sz w:val="24"/>
          <w:szCs w:val="24"/>
        </w:rPr>
        <w:t xml:space="preserve">Naturaleza. </w:t>
      </w:r>
      <w:r w:rsidRPr="00C76E3F">
        <w:rPr>
          <w:rFonts w:ascii="Palatino Linotype" w:eastAsia="MS Mincho" w:hAnsi="Palatino Linotype" w:cs="Arial"/>
          <w:iCs/>
          <w:sz w:val="24"/>
          <w:szCs w:val="24"/>
        </w:rPr>
        <w:t>Biunívoca.</w:t>
      </w:r>
    </w:p>
    <w:p w:rsidR="00956EE0" w:rsidRPr="00C76E3F" w:rsidRDefault="00956EE0" w:rsidP="00C76E3F">
      <w:pPr>
        <w:tabs>
          <w:tab w:val="left" w:pos="426"/>
          <w:tab w:val="left" w:pos="567"/>
        </w:tabs>
        <w:spacing w:after="0" w:line="360" w:lineRule="auto"/>
        <w:ind w:left="567" w:right="567"/>
        <w:contextualSpacing/>
        <w:jc w:val="both"/>
        <w:rPr>
          <w:rFonts w:ascii="Palatino Linotype" w:eastAsia="MS Mincho" w:hAnsi="Palatino Linotype" w:cs="Arial"/>
          <w:iCs/>
          <w:sz w:val="24"/>
          <w:szCs w:val="24"/>
        </w:rPr>
      </w:pPr>
      <w:r w:rsidRPr="00C76E3F">
        <w:rPr>
          <w:rFonts w:ascii="Palatino Linotype" w:eastAsia="MS Mincho" w:hAnsi="Palatino Linotype" w:cs="Arial"/>
          <w:b/>
          <w:bCs/>
          <w:iCs/>
          <w:sz w:val="24"/>
          <w:szCs w:val="24"/>
        </w:rPr>
        <w:t xml:space="preserve">Universalidad. </w:t>
      </w:r>
      <w:r w:rsidRPr="00C76E3F">
        <w:rPr>
          <w:rFonts w:ascii="Palatino Linotype" w:eastAsia="MS Mincho" w:hAnsi="Palatino Linotype" w:cs="Arial"/>
          <w:iCs/>
          <w:sz w:val="24"/>
          <w:szCs w:val="24"/>
        </w:rPr>
        <w:t>Se asigna a todas las personas que conforman la población.</w:t>
      </w:r>
    </w:p>
    <w:p w:rsidR="00956EE0" w:rsidRPr="00C76E3F" w:rsidRDefault="00956EE0" w:rsidP="00C76E3F">
      <w:pPr>
        <w:tabs>
          <w:tab w:val="left" w:pos="426"/>
          <w:tab w:val="left" w:pos="567"/>
        </w:tabs>
        <w:spacing w:after="0" w:line="360" w:lineRule="auto"/>
        <w:ind w:left="567" w:right="567"/>
        <w:contextualSpacing/>
        <w:jc w:val="both"/>
        <w:rPr>
          <w:rFonts w:ascii="Palatino Linotype" w:eastAsia="MS Mincho" w:hAnsi="Palatino Linotype" w:cs="Arial"/>
          <w:b/>
          <w:bCs/>
          <w:iCs/>
          <w:sz w:val="24"/>
          <w:szCs w:val="24"/>
          <w:u w:val="single"/>
        </w:rPr>
      </w:pPr>
      <w:r w:rsidRPr="00C76E3F">
        <w:rPr>
          <w:rFonts w:ascii="Palatino Linotype" w:eastAsia="MS Mincho" w:hAnsi="Palatino Linotype" w:cs="Arial"/>
          <w:b/>
          <w:bCs/>
          <w:iCs/>
          <w:sz w:val="24"/>
          <w:szCs w:val="24"/>
        </w:rPr>
        <w:t xml:space="preserve">Verificabilidad. </w:t>
      </w:r>
      <w:r w:rsidRPr="00C76E3F">
        <w:rPr>
          <w:rFonts w:ascii="Palatino Linotype" w:eastAsia="MS Mincho" w:hAnsi="Palatino Linotype" w:cs="Arial"/>
          <w:b/>
          <w:bCs/>
          <w:iCs/>
          <w:sz w:val="24"/>
          <w:szCs w:val="24"/>
          <w:u w:val="single"/>
        </w:rPr>
        <w:t xml:space="preserve">En su estructura existen elementos que permiten comprobar si fue conformada correctamente o no, así como fecha de nacimiento, sexo, identificad federativa de nacimiento y las primeras composiciones de la clave, conformadas por la letra inicial y primera vocal interna del primer apellido, la letra inicial del segundo apellido y la primera letra del nombre.  </w:t>
      </w:r>
    </w:p>
    <w:p w:rsidR="00956EE0" w:rsidRPr="00C76E3F" w:rsidRDefault="00956EE0" w:rsidP="00C76E3F">
      <w:pPr>
        <w:tabs>
          <w:tab w:val="left" w:pos="426"/>
          <w:tab w:val="left" w:pos="567"/>
        </w:tabs>
        <w:spacing w:after="0" w:line="360" w:lineRule="auto"/>
        <w:ind w:left="567" w:right="567"/>
        <w:contextualSpacing/>
        <w:jc w:val="both"/>
        <w:rPr>
          <w:rFonts w:ascii="Palatino Linotype" w:eastAsia="MS Mincho" w:hAnsi="Palatino Linotype" w:cs="Arial"/>
          <w:b/>
          <w:bCs/>
          <w:iCs/>
          <w:sz w:val="24"/>
          <w:szCs w:val="24"/>
          <w:u w:val="single"/>
        </w:rPr>
      </w:pPr>
    </w:p>
    <w:p w:rsidR="00956EE0" w:rsidRPr="00C76E3F" w:rsidRDefault="00956EE0" w:rsidP="00C76E3F">
      <w:pPr>
        <w:numPr>
          <w:ilvl w:val="0"/>
          <w:numId w:val="2"/>
        </w:numPr>
        <w:tabs>
          <w:tab w:val="left" w:pos="0"/>
          <w:tab w:val="left" w:pos="426"/>
        </w:tabs>
        <w:spacing w:after="0" w:line="360" w:lineRule="auto"/>
        <w:ind w:left="0" w:right="49" w:firstLine="0"/>
        <w:contextualSpacing/>
        <w:jc w:val="both"/>
        <w:rPr>
          <w:rFonts w:ascii="Palatino Linotype" w:eastAsia="MS Mincho" w:hAnsi="Palatino Linotype" w:cs="Arial"/>
          <w:i/>
          <w:sz w:val="24"/>
          <w:szCs w:val="24"/>
        </w:rPr>
      </w:pPr>
      <w:r w:rsidRPr="00C76E3F">
        <w:rPr>
          <w:rFonts w:ascii="Palatino Linotype" w:eastAsia="MS Mincho" w:hAnsi="Palatino Linotype" w:cs="Arial"/>
          <w:iCs/>
          <w:sz w:val="24"/>
          <w:szCs w:val="24"/>
        </w:rPr>
        <w:t xml:space="preserve">Del mismo modo, los Lineamientos en comento señalan en su artículo Décimo Tercero, “Manejo de la Información que la información contenida en la Base de Datos Nacional de la Clave Única de Registro de Población (BNDCURP), tiene carácter de confidencial, por lo que su tratamiento debe ser acorde con la legislación aplicable y vigente en materia de transparencia y acceso a la información pública, y protección de datos personales. </w:t>
      </w:r>
    </w:p>
    <w:p w:rsidR="00956EE0" w:rsidRPr="00C76E3F" w:rsidRDefault="00956EE0" w:rsidP="00C76E3F">
      <w:pPr>
        <w:tabs>
          <w:tab w:val="left" w:pos="0"/>
          <w:tab w:val="left" w:pos="426"/>
        </w:tabs>
        <w:spacing w:after="0" w:line="360" w:lineRule="auto"/>
        <w:ind w:right="49"/>
        <w:contextualSpacing/>
        <w:jc w:val="both"/>
        <w:rPr>
          <w:rFonts w:ascii="Palatino Linotype" w:eastAsia="MS Mincho" w:hAnsi="Palatino Linotype" w:cs="Arial"/>
          <w:i/>
          <w:sz w:val="24"/>
          <w:szCs w:val="24"/>
        </w:rPr>
      </w:pPr>
    </w:p>
    <w:p w:rsidR="00956EE0" w:rsidRPr="00C76E3F" w:rsidRDefault="00956EE0" w:rsidP="00C76E3F">
      <w:pPr>
        <w:numPr>
          <w:ilvl w:val="0"/>
          <w:numId w:val="2"/>
        </w:numPr>
        <w:tabs>
          <w:tab w:val="left" w:pos="0"/>
          <w:tab w:val="left" w:pos="426"/>
        </w:tabs>
        <w:spacing w:after="0" w:line="360" w:lineRule="auto"/>
        <w:ind w:left="0" w:right="49" w:firstLine="0"/>
        <w:contextualSpacing/>
        <w:jc w:val="both"/>
        <w:rPr>
          <w:rFonts w:ascii="Palatino Linotype" w:eastAsia="MS Mincho" w:hAnsi="Palatino Linotype" w:cs="Arial"/>
          <w:iCs/>
          <w:sz w:val="24"/>
          <w:szCs w:val="24"/>
        </w:rPr>
      </w:pPr>
      <w:r w:rsidRPr="00C76E3F">
        <w:rPr>
          <w:rFonts w:ascii="Palatino Linotype" w:eastAsia="MS Mincho" w:hAnsi="Palatino Linotype" w:cs="Arial"/>
          <w:iCs/>
          <w:sz w:val="24"/>
          <w:szCs w:val="24"/>
        </w:rPr>
        <w:t>Es entonces que, de lo anterior, se desprende que la Clave Única de Registro de Población es un dato personal confidencial, ya que por sí releva información personal de su titular, y su exposición únicamente vulneraría la esfera privada del mismo, aunado a que no guarda relación con el desempeño profesional o laboral de un individuo ni con el ejercicio de recursos públicos.</w:t>
      </w:r>
    </w:p>
    <w:p w:rsidR="00956EE0" w:rsidRPr="00C76E3F" w:rsidRDefault="00956EE0" w:rsidP="00C76E3F">
      <w:pPr>
        <w:pStyle w:val="Prrafodelista"/>
        <w:spacing w:after="0" w:line="360" w:lineRule="auto"/>
        <w:rPr>
          <w:rFonts w:ascii="Palatino Linotype" w:eastAsia="MS Mincho" w:hAnsi="Palatino Linotype" w:cs="Arial"/>
          <w:iCs/>
          <w:sz w:val="24"/>
          <w:szCs w:val="24"/>
        </w:rPr>
      </w:pPr>
    </w:p>
    <w:p w:rsidR="00956EE0" w:rsidRPr="00C76E3F" w:rsidRDefault="00956EE0" w:rsidP="00C76E3F">
      <w:pPr>
        <w:numPr>
          <w:ilvl w:val="0"/>
          <w:numId w:val="2"/>
        </w:numPr>
        <w:tabs>
          <w:tab w:val="left" w:pos="0"/>
          <w:tab w:val="left" w:pos="426"/>
        </w:tabs>
        <w:spacing w:after="0" w:line="360" w:lineRule="auto"/>
        <w:ind w:left="0" w:right="49" w:firstLine="0"/>
        <w:contextualSpacing/>
        <w:jc w:val="both"/>
        <w:rPr>
          <w:rFonts w:ascii="Palatino Linotype" w:eastAsia="MS Mincho" w:hAnsi="Palatino Linotype" w:cs="Arial"/>
          <w:iCs/>
          <w:sz w:val="24"/>
          <w:szCs w:val="24"/>
        </w:rPr>
      </w:pPr>
      <w:r w:rsidRPr="00C76E3F">
        <w:rPr>
          <w:rFonts w:ascii="Palatino Linotype" w:eastAsia="MS Mincho" w:hAnsi="Palatino Linotype" w:cs="Arial"/>
          <w:iCs/>
          <w:sz w:val="24"/>
          <w:szCs w:val="24"/>
        </w:rPr>
        <w:t xml:space="preserve">Ante ello, resulta aplicable el Criterio 18/17 emitido por el Instituto Nacional de Transparencia, Acceso a la Información y Protección de Datos Personales, que a la literalidad señala: </w:t>
      </w:r>
    </w:p>
    <w:p w:rsidR="00956EE0" w:rsidRPr="00C76E3F" w:rsidRDefault="00956EE0" w:rsidP="00C76E3F">
      <w:pPr>
        <w:pStyle w:val="Prrafodelista"/>
        <w:spacing w:after="0" w:line="360" w:lineRule="auto"/>
        <w:rPr>
          <w:rFonts w:ascii="Palatino Linotype" w:eastAsia="MS Mincho" w:hAnsi="Palatino Linotype" w:cs="Arial"/>
          <w:iCs/>
          <w:sz w:val="24"/>
          <w:szCs w:val="24"/>
        </w:rPr>
      </w:pPr>
    </w:p>
    <w:p w:rsidR="00956EE0" w:rsidRPr="00C76E3F" w:rsidRDefault="00956EE0" w:rsidP="00C76E3F">
      <w:pPr>
        <w:shd w:val="clear" w:color="auto" w:fill="FFFFFF" w:themeFill="background1"/>
        <w:spacing w:after="0" w:line="360" w:lineRule="auto"/>
        <w:ind w:left="567" w:right="567"/>
        <w:jc w:val="both"/>
        <w:rPr>
          <w:rFonts w:ascii="Palatino Linotype" w:eastAsia="Calibri" w:hAnsi="Palatino Linotype" w:cs="Tahoma"/>
          <w:bCs/>
          <w:sz w:val="24"/>
          <w:szCs w:val="24"/>
        </w:rPr>
      </w:pPr>
      <w:r w:rsidRPr="00C76E3F">
        <w:rPr>
          <w:rFonts w:ascii="Palatino Linotype" w:eastAsia="Calibri" w:hAnsi="Palatino Linotype" w:cs="Tahoma"/>
          <w:sz w:val="24"/>
          <w:szCs w:val="24"/>
        </w:rPr>
        <w:t>“</w:t>
      </w:r>
      <w:r w:rsidRPr="00C76E3F">
        <w:rPr>
          <w:rFonts w:ascii="Palatino Linotype" w:eastAsia="Calibri" w:hAnsi="Palatino Linotype" w:cs="Tahoma"/>
          <w:b/>
          <w:bCs/>
          <w:sz w:val="24"/>
          <w:szCs w:val="24"/>
        </w:rPr>
        <w:t xml:space="preserve">Clave Única de Registro de Población (CURP). </w:t>
      </w:r>
      <w:r w:rsidRPr="00C76E3F">
        <w:rPr>
          <w:rFonts w:ascii="Palatino Linotype" w:eastAsia="Calibri" w:hAnsi="Palatino Linotype" w:cs="Tahoma"/>
          <w:bCs/>
          <w:sz w:val="24"/>
          <w:szCs w:val="24"/>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 </w:t>
      </w:r>
    </w:p>
    <w:p w:rsidR="00956EE0" w:rsidRPr="00C76E3F" w:rsidRDefault="00956EE0" w:rsidP="00C76E3F">
      <w:pPr>
        <w:shd w:val="clear" w:color="auto" w:fill="FFFFFF" w:themeFill="background1"/>
        <w:spacing w:after="0" w:line="360" w:lineRule="auto"/>
        <w:ind w:left="567" w:right="567"/>
        <w:jc w:val="both"/>
        <w:rPr>
          <w:rFonts w:ascii="Palatino Linotype" w:eastAsia="Calibri" w:hAnsi="Palatino Linotype" w:cs="Tahoma"/>
          <w:bCs/>
          <w:sz w:val="24"/>
          <w:szCs w:val="24"/>
        </w:rPr>
      </w:pPr>
    </w:p>
    <w:p w:rsidR="00956EE0" w:rsidRPr="00C76E3F" w:rsidRDefault="00956EE0" w:rsidP="00C76E3F">
      <w:pPr>
        <w:pStyle w:val="Ttulo1"/>
        <w:numPr>
          <w:ilvl w:val="0"/>
          <w:numId w:val="42"/>
        </w:numPr>
        <w:spacing w:before="0" w:line="360" w:lineRule="auto"/>
        <w:rPr>
          <w:rFonts w:eastAsia="Times New Roman" w:cs="Arial"/>
          <w:b/>
          <w:bCs/>
          <w:color w:val="000000"/>
          <w:szCs w:val="24"/>
        </w:rPr>
      </w:pPr>
      <w:bookmarkStart w:id="46" w:name="_Toc15555554"/>
      <w:bookmarkStart w:id="47" w:name="_Toc15587429"/>
      <w:r w:rsidRPr="00C76E3F">
        <w:rPr>
          <w:rFonts w:eastAsia="Times New Roman" w:cs="Arial"/>
          <w:b/>
          <w:bCs/>
          <w:color w:val="000000"/>
          <w:szCs w:val="24"/>
        </w:rPr>
        <w:t>Clave de identificación del Instituto de Seguridad Social del Estado de México y Municipios.</w:t>
      </w:r>
      <w:bookmarkEnd w:id="46"/>
      <w:bookmarkEnd w:id="47"/>
      <w:r w:rsidRPr="00C76E3F">
        <w:rPr>
          <w:rFonts w:eastAsia="Times New Roman" w:cs="Arial"/>
          <w:b/>
          <w:bCs/>
          <w:color w:val="000000"/>
          <w:szCs w:val="24"/>
        </w:rPr>
        <w:t xml:space="preserve"> </w:t>
      </w:r>
    </w:p>
    <w:p w:rsidR="00956EE0" w:rsidRPr="00C76E3F" w:rsidRDefault="00956EE0" w:rsidP="00C76E3F">
      <w:pPr>
        <w:spacing w:after="0" w:line="360" w:lineRule="auto"/>
        <w:rPr>
          <w:rFonts w:ascii="Palatino Linotype" w:hAnsi="Palatino Linotype"/>
          <w:sz w:val="24"/>
          <w:szCs w:val="24"/>
        </w:rPr>
      </w:pPr>
    </w:p>
    <w:p w:rsidR="00956EE0" w:rsidRPr="00C76E3F" w:rsidRDefault="00956EE0" w:rsidP="00C76E3F">
      <w:pPr>
        <w:numPr>
          <w:ilvl w:val="0"/>
          <w:numId w:val="2"/>
        </w:numPr>
        <w:tabs>
          <w:tab w:val="left" w:pos="0"/>
          <w:tab w:val="left" w:pos="426"/>
        </w:tabs>
        <w:spacing w:after="0" w:line="360" w:lineRule="auto"/>
        <w:ind w:left="0" w:right="49" w:firstLine="0"/>
        <w:contextualSpacing/>
        <w:jc w:val="both"/>
        <w:rPr>
          <w:rFonts w:ascii="Palatino Linotype" w:eastAsia="MS Mincho" w:hAnsi="Palatino Linotype" w:cs="Arial"/>
          <w:i/>
          <w:sz w:val="24"/>
          <w:szCs w:val="24"/>
        </w:rPr>
      </w:pPr>
      <w:r w:rsidRPr="00C76E3F">
        <w:rPr>
          <w:rFonts w:ascii="Palatino Linotype" w:eastAsia="MS Mincho" w:hAnsi="Palatino Linotype" w:cs="Arial"/>
          <w:iCs/>
          <w:sz w:val="24"/>
          <w:szCs w:val="24"/>
        </w:rPr>
        <w:t xml:space="preserve">El Instituto de Seguridad Social del Estado de México y Municipios (ISSEMYM), es un organismo público descentralizo, con personalidad jurídica y órganos de gobierno propios, el cual otorgará las prestaciones y servicios que establece la Ley de Seguridad Social para los Servidores Públicos del Estado de México y Municipios. </w:t>
      </w:r>
    </w:p>
    <w:p w:rsidR="00956EE0" w:rsidRPr="00C76E3F" w:rsidRDefault="00956EE0" w:rsidP="00C76E3F">
      <w:pPr>
        <w:tabs>
          <w:tab w:val="left" w:pos="0"/>
          <w:tab w:val="left" w:pos="426"/>
        </w:tabs>
        <w:spacing w:after="0" w:line="360" w:lineRule="auto"/>
        <w:ind w:right="49"/>
        <w:contextualSpacing/>
        <w:jc w:val="both"/>
        <w:rPr>
          <w:rFonts w:ascii="Palatino Linotype" w:eastAsia="MS Mincho" w:hAnsi="Palatino Linotype" w:cs="Arial"/>
          <w:i/>
          <w:sz w:val="24"/>
          <w:szCs w:val="24"/>
        </w:rPr>
      </w:pPr>
    </w:p>
    <w:p w:rsidR="00956EE0" w:rsidRPr="00C76E3F" w:rsidRDefault="00956EE0" w:rsidP="00C76E3F">
      <w:pPr>
        <w:numPr>
          <w:ilvl w:val="0"/>
          <w:numId w:val="2"/>
        </w:numPr>
        <w:tabs>
          <w:tab w:val="left" w:pos="0"/>
          <w:tab w:val="left" w:pos="426"/>
        </w:tabs>
        <w:spacing w:after="0" w:line="360" w:lineRule="auto"/>
        <w:ind w:left="0" w:right="49" w:firstLine="0"/>
        <w:contextualSpacing/>
        <w:jc w:val="both"/>
        <w:rPr>
          <w:rFonts w:ascii="Palatino Linotype" w:eastAsia="MS Mincho" w:hAnsi="Palatino Linotype" w:cs="Arial"/>
          <w:sz w:val="24"/>
          <w:szCs w:val="24"/>
        </w:rPr>
      </w:pPr>
      <w:r w:rsidRPr="00C76E3F">
        <w:rPr>
          <w:rFonts w:ascii="Palatino Linotype" w:eastAsia="MS Mincho" w:hAnsi="Palatino Linotype" w:cs="Arial"/>
          <w:sz w:val="24"/>
          <w:szCs w:val="24"/>
        </w:rPr>
        <w:t xml:space="preserve">El artículo 9 de la Ley citada en el párrafo anterior, señala que el Instituto expedirá a los derechohabientes documento de identificación para facilitarles el acceso a las prestaciones que les corresponden conforme a Ley, dicho medio de identificación se materializa a través de una credencial expedida por el Instituto a sus derechohabientes, la cual será de naturaleza personal e intransferible y la cual deberá ser presentada siempre que se requiera un servicio de salud y demás prestaciones que brinda el organismo. </w:t>
      </w:r>
    </w:p>
    <w:p w:rsidR="00956EE0" w:rsidRPr="00C76E3F" w:rsidRDefault="00956EE0" w:rsidP="00C76E3F">
      <w:pPr>
        <w:tabs>
          <w:tab w:val="left" w:pos="0"/>
          <w:tab w:val="left" w:pos="426"/>
        </w:tabs>
        <w:spacing w:after="0" w:line="360" w:lineRule="auto"/>
        <w:ind w:right="49"/>
        <w:contextualSpacing/>
        <w:jc w:val="both"/>
        <w:rPr>
          <w:rFonts w:ascii="Palatino Linotype" w:eastAsia="MS Mincho" w:hAnsi="Palatino Linotype" w:cs="Arial"/>
          <w:sz w:val="24"/>
          <w:szCs w:val="24"/>
        </w:rPr>
      </w:pPr>
    </w:p>
    <w:p w:rsidR="00956EE0" w:rsidRPr="00C76E3F" w:rsidRDefault="00956EE0" w:rsidP="00C76E3F">
      <w:pPr>
        <w:numPr>
          <w:ilvl w:val="0"/>
          <w:numId w:val="2"/>
        </w:numPr>
        <w:tabs>
          <w:tab w:val="left" w:pos="0"/>
          <w:tab w:val="left" w:pos="426"/>
        </w:tabs>
        <w:spacing w:after="0" w:line="360" w:lineRule="auto"/>
        <w:ind w:left="0" w:right="49" w:firstLine="0"/>
        <w:contextualSpacing/>
        <w:jc w:val="both"/>
        <w:rPr>
          <w:rFonts w:ascii="Palatino Linotype" w:eastAsia="MS Mincho" w:hAnsi="Palatino Linotype" w:cs="Arial"/>
          <w:sz w:val="24"/>
          <w:szCs w:val="24"/>
        </w:rPr>
      </w:pPr>
      <w:r w:rsidRPr="00C76E3F">
        <w:rPr>
          <w:rFonts w:ascii="Palatino Linotype" w:eastAsia="MS Mincho" w:hAnsi="Palatino Linotype" w:cs="Arial"/>
          <w:sz w:val="24"/>
          <w:szCs w:val="24"/>
        </w:rPr>
        <w:t xml:space="preserve">Entre los elementos que integra la credencial expedida se encuentra la Clave </w:t>
      </w:r>
      <w:proofErr w:type="spellStart"/>
      <w:r w:rsidRPr="00C76E3F">
        <w:rPr>
          <w:rFonts w:ascii="Palatino Linotype" w:eastAsia="MS Mincho" w:hAnsi="Palatino Linotype" w:cs="Arial"/>
          <w:sz w:val="24"/>
          <w:szCs w:val="24"/>
        </w:rPr>
        <w:t>ISSEMyM</w:t>
      </w:r>
      <w:proofErr w:type="spellEnd"/>
      <w:r w:rsidRPr="00C76E3F">
        <w:rPr>
          <w:rFonts w:ascii="Palatino Linotype" w:eastAsia="MS Mincho" w:hAnsi="Palatino Linotype" w:cs="Arial"/>
          <w:sz w:val="24"/>
          <w:szCs w:val="24"/>
        </w:rPr>
        <w:t xml:space="preserve">, la cual permite identificar al servidor público que actualmente labora o laboró en alguna institución pública y que tenga vigente su derecho a recibir las prestaciones. </w:t>
      </w:r>
    </w:p>
    <w:p w:rsidR="00956EE0" w:rsidRPr="00C76E3F" w:rsidRDefault="00956EE0" w:rsidP="00C76E3F">
      <w:pPr>
        <w:tabs>
          <w:tab w:val="left" w:pos="0"/>
          <w:tab w:val="left" w:pos="426"/>
        </w:tabs>
        <w:spacing w:after="0" w:line="360" w:lineRule="auto"/>
        <w:ind w:right="49"/>
        <w:contextualSpacing/>
        <w:jc w:val="both"/>
        <w:rPr>
          <w:rFonts w:ascii="Palatino Linotype" w:eastAsia="MS Mincho" w:hAnsi="Palatino Linotype" w:cs="Arial"/>
          <w:sz w:val="24"/>
          <w:szCs w:val="24"/>
        </w:rPr>
      </w:pPr>
    </w:p>
    <w:p w:rsidR="00956EE0" w:rsidRPr="00C76E3F" w:rsidRDefault="00956EE0" w:rsidP="00C76E3F">
      <w:pPr>
        <w:numPr>
          <w:ilvl w:val="0"/>
          <w:numId w:val="2"/>
        </w:numPr>
        <w:tabs>
          <w:tab w:val="left" w:pos="0"/>
          <w:tab w:val="left" w:pos="426"/>
        </w:tabs>
        <w:spacing w:after="0" w:line="360" w:lineRule="auto"/>
        <w:ind w:left="0" w:right="49" w:firstLine="0"/>
        <w:contextualSpacing/>
        <w:jc w:val="both"/>
        <w:rPr>
          <w:rFonts w:ascii="Palatino Linotype" w:eastAsia="MS Mincho" w:hAnsi="Palatino Linotype" w:cs="Arial"/>
          <w:sz w:val="24"/>
          <w:szCs w:val="24"/>
        </w:rPr>
      </w:pPr>
      <w:r w:rsidRPr="00C76E3F">
        <w:rPr>
          <w:rFonts w:ascii="Palatino Linotype" w:eastAsia="MS Mincho" w:hAnsi="Palatino Linotype" w:cs="Arial"/>
          <w:sz w:val="24"/>
          <w:szCs w:val="24"/>
        </w:rPr>
        <w:t xml:space="preserve">Como se advierte, este número asignado a los derechohabientes en un dato personal que permite la identificación de la persona que goza de las prestaciones que otorga la Institución y de qué prestaciones ha hecho uso. Es de destacar, que el Derecho de Seguridad Social es un derecho conferido a los trabajadores, cuyo objetivo es garantizar la salud, la asistencia médica, la protección de los medios de subsistencia y los servicios sociales necesarios, áreas que pertenecen a la esfera privada del individuo y que, su exposición no abona a la transparencia ni rendición de cuentas o el correcto ejercicio de las funciones desempeñadas por los servidores públicos, por el contrario su exhibición si provoca una transgresión a la vida pública e intimidad de la persona. </w:t>
      </w:r>
    </w:p>
    <w:p w:rsidR="00956EE0" w:rsidRPr="00C76E3F" w:rsidRDefault="00956EE0" w:rsidP="00C76E3F">
      <w:pPr>
        <w:tabs>
          <w:tab w:val="left" w:pos="0"/>
          <w:tab w:val="left" w:pos="426"/>
        </w:tabs>
        <w:spacing w:after="0" w:line="360" w:lineRule="auto"/>
        <w:ind w:right="49"/>
        <w:contextualSpacing/>
        <w:jc w:val="both"/>
        <w:rPr>
          <w:rFonts w:ascii="Palatino Linotype" w:eastAsia="MS Mincho" w:hAnsi="Palatino Linotype" w:cs="Arial"/>
          <w:sz w:val="24"/>
          <w:szCs w:val="24"/>
        </w:rPr>
      </w:pPr>
    </w:p>
    <w:p w:rsidR="00956EE0" w:rsidRPr="00C76E3F" w:rsidRDefault="00956EE0" w:rsidP="00C76E3F">
      <w:pPr>
        <w:pStyle w:val="Ttulo1"/>
        <w:numPr>
          <w:ilvl w:val="0"/>
          <w:numId w:val="42"/>
        </w:numPr>
        <w:spacing w:before="0" w:line="360" w:lineRule="auto"/>
        <w:rPr>
          <w:rFonts w:eastAsia="Times New Roman" w:cs="Arial"/>
          <w:b/>
          <w:bCs/>
          <w:color w:val="000000"/>
          <w:szCs w:val="24"/>
        </w:rPr>
      </w:pPr>
      <w:bookmarkStart w:id="48" w:name="_Toc15555555"/>
      <w:bookmarkStart w:id="49" w:name="_Toc15587430"/>
      <w:r w:rsidRPr="00C76E3F">
        <w:rPr>
          <w:rFonts w:eastAsia="Times New Roman" w:cs="Arial"/>
          <w:b/>
          <w:bCs/>
          <w:color w:val="000000"/>
          <w:szCs w:val="24"/>
        </w:rPr>
        <w:t>P</w:t>
      </w:r>
      <w:r w:rsidRPr="00C76E3F">
        <w:rPr>
          <w:rFonts w:eastAsia="Calibri" w:cs="Tahoma"/>
          <w:b/>
          <w:bCs/>
          <w:iCs/>
          <w:szCs w:val="24"/>
        </w:rPr>
        <w:t>réstamos o descuentos de carácter personal.</w:t>
      </w:r>
      <w:bookmarkEnd w:id="48"/>
      <w:bookmarkEnd w:id="49"/>
      <w:r w:rsidRPr="00C76E3F">
        <w:rPr>
          <w:rFonts w:eastAsia="Calibri" w:cs="Tahoma"/>
          <w:b/>
          <w:bCs/>
          <w:iCs/>
          <w:szCs w:val="24"/>
        </w:rPr>
        <w:t xml:space="preserve"> </w:t>
      </w:r>
    </w:p>
    <w:p w:rsidR="00956EE0" w:rsidRPr="00C76E3F" w:rsidRDefault="00956EE0" w:rsidP="00C76E3F">
      <w:pPr>
        <w:pStyle w:val="Prrafodelista"/>
        <w:spacing w:after="0" w:line="360" w:lineRule="auto"/>
        <w:rPr>
          <w:rFonts w:ascii="Palatino Linotype" w:eastAsia="MS Mincho" w:hAnsi="Palatino Linotype" w:cs="Arial"/>
          <w:sz w:val="24"/>
          <w:szCs w:val="24"/>
        </w:rPr>
      </w:pPr>
    </w:p>
    <w:p w:rsidR="00956EE0" w:rsidRPr="00C76E3F" w:rsidRDefault="00956EE0" w:rsidP="00C76E3F">
      <w:pPr>
        <w:numPr>
          <w:ilvl w:val="0"/>
          <w:numId w:val="2"/>
        </w:numPr>
        <w:tabs>
          <w:tab w:val="left" w:pos="0"/>
          <w:tab w:val="left" w:pos="426"/>
        </w:tabs>
        <w:spacing w:after="0" w:line="360" w:lineRule="auto"/>
        <w:ind w:left="0" w:right="49" w:firstLine="0"/>
        <w:contextualSpacing/>
        <w:jc w:val="both"/>
        <w:rPr>
          <w:rFonts w:ascii="Palatino Linotype" w:eastAsia="MS Mincho" w:hAnsi="Palatino Linotype" w:cs="Arial"/>
          <w:sz w:val="24"/>
          <w:szCs w:val="24"/>
        </w:rPr>
      </w:pPr>
      <w:r w:rsidRPr="00C76E3F">
        <w:rPr>
          <w:rFonts w:ascii="Palatino Linotype" w:eastAsia="MS Mincho" w:hAnsi="Palatino Linotype" w:cs="Arial"/>
          <w:sz w:val="24"/>
          <w:szCs w:val="24"/>
        </w:rPr>
        <w:t xml:space="preserve"> Para entender los límites y alcances de esta restricción, es oportuno traer a colación lo establecido por el artículo 84 de la Ley del Trabajo de los Servidores Públicos del Estado y Municipios, el cual señala que: </w:t>
      </w:r>
    </w:p>
    <w:p w:rsidR="00956EE0" w:rsidRPr="00C76E3F" w:rsidRDefault="00956EE0" w:rsidP="00C76E3F">
      <w:pPr>
        <w:tabs>
          <w:tab w:val="left" w:pos="0"/>
          <w:tab w:val="left" w:pos="426"/>
        </w:tabs>
        <w:spacing w:after="0" w:line="360" w:lineRule="auto"/>
        <w:ind w:right="49"/>
        <w:contextualSpacing/>
        <w:jc w:val="both"/>
        <w:rPr>
          <w:rFonts w:ascii="Palatino Linotype" w:eastAsia="MS Mincho" w:hAnsi="Palatino Linotype" w:cs="Arial"/>
          <w:sz w:val="24"/>
          <w:szCs w:val="24"/>
        </w:rPr>
      </w:pPr>
    </w:p>
    <w:p w:rsidR="00956EE0" w:rsidRPr="00C76E3F" w:rsidRDefault="00956EE0" w:rsidP="00C76E3F">
      <w:pPr>
        <w:tabs>
          <w:tab w:val="left" w:pos="426"/>
        </w:tabs>
        <w:spacing w:after="0" w:line="360" w:lineRule="auto"/>
        <w:ind w:left="567" w:right="567"/>
        <w:contextualSpacing/>
        <w:jc w:val="both"/>
        <w:rPr>
          <w:rFonts w:ascii="Palatino Linotype" w:hAnsi="Palatino Linotype"/>
          <w:sz w:val="24"/>
          <w:szCs w:val="24"/>
        </w:rPr>
      </w:pPr>
      <w:r w:rsidRPr="00C76E3F">
        <w:rPr>
          <w:rFonts w:ascii="Palatino Linotype" w:hAnsi="Palatino Linotype"/>
          <w:b/>
          <w:bCs/>
          <w:sz w:val="24"/>
          <w:szCs w:val="24"/>
        </w:rPr>
        <w:t>ARTÍCULO 84.</w:t>
      </w:r>
      <w:r w:rsidRPr="00C76E3F">
        <w:rPr>
          <w:rFonts w:ascii="Palatino Linotype" w:hAnsi="Palatino Linotype"/>
          <w:sz w:val="24"/>
          <w:szCs w:val="24"/>
        </w:rPr>
        <w:t xml:space="preserve"> Sólo podrán hacerse retenciones, descuentos o deducciones al sueldo de los servidores públicos por concepto de: </w:t>
      </w:r>
    </w:p>
    <w:p w:rsidR="00956EE0" w:rsidRPr="00C76E3F" w:rsidRDefault="00956EE0" w:rsidP="00C76E3F">
      <w:pPr>
        <w:tabs>
          <w:tab w:val="left" w:pos="426"/>
        </w:tabs>
        <w:spacing w:after="0" w:line="360" w:lineRule="auto"/>
        <w:ind w:left="567" w:right="567"/>
        <w:jc w:val="both"/>
        <w:rPr>
          <w:rFonts w:ascii="Palatino Linotype" w:hAnsi="Palatino Linotype"/>
          <w:sz w:val="24"/>
          <w:szCs w:val="24"/>
        </w:rPr>
      </w:pPr>
      <w:r w:rsidRPr="00C76E3F">
        <w:rPr>
          <w:rFonts w:ascii="Palatino Linotype" w:hAnsi="Palatino Linotype"/>
          <w:sz w:val="24"/>
          <w:szCs w:val="24"/>
        </w:rPr>
        <w:t xml:space="preserve">I. Gravámenes fiscales relacionados con el sueldo; </w:t>
      </w:r>
    </w:p>
    <w:p w:rsidR="00956EE0" w:rsidRPr="00C76E3F" w:rsidRDefault="00956EE0" w:rsidP="00C76E3F">
      <w:pPr>
        <w:spacing w:after="0" w:line="360" w:lineRule="auto"/>
        <w:ind w:left="567" w:right="567"/>
        <w:jc w:val="both"/>
        <w:rPr>
          <w:rFonts w:ascii="Palatino Linotype" w:hAnsi="Palatino Linotype"/>
          <w:sz w:val="24"/>
          <w:szCs w:val="24"/>
        </w:rPr>
      </w:pPr>
      <w:r w:rsidRPr="00C76E3F">
        <w:rPr>
          <w:rFonts w:ascii="Palatino Linotype" w:hAnsi="Palatino Linotype"/>
          <w:sz w:val="24"/>
          <w:szCs w:val="24"/>
        </w:rPr>
        <w:t xml:space="preserve">II. Deudas contraídas con las instituciones públicas o dependencias por concepto de anticipos de sueldo, pagos hechos con exceso, errores o pérdidas debidamente comprobados; </w:t>
      </w:r>
    </w:p>
    <w:p w:rsidR="00956EE0" w:rsidRPr="00C76E3F" w:rsidRDefault="00956EE0" w:rsidP="00C76E3F">
      <w:pPr>
        <w:spacing w:after="0" w:line="360" w:lineRule="auto"/>
        <w:ind w:left="567" w:right="567"/>
        <w:jc w:val="both"/>
        <w:rPr>
          <w:rFonts w:ascii="Palatino Linotype" w:hAnsi="Palatino Linotype"/>
          <w:sz w:val="24"/>
          <w:szCs w:val="24"/>
        </w:rPr>
      </w:pPr>
      <w:r w:rsidRPr="00C76E3F">
        <w:rPr>
          <w:rFonts w:ascii="Palatino Linotype" w:hAnsi="Palatino Linotype"/>
          <w:sz w:val="24"/>
          <w:szCs w:val="24"/>
        </w:rPr>
        <w:t xml:space="preserve">III. Cuotas sindicales; </w:t>
      </w:r>
    </w:p>
    <w:p w:rsidR="00956EE0" w:rsidRPr="00C76E3F" w:rsidRDefault="00956EE0" w:rsidP="00C76E3F">
      <w:pPr>
        <w:spacing w:after="0" w:line="360" w:lineRule="auto"/>
        <w:ind w:left="567" w:right="567"/>
        <w:jc w:val="both"/>
        <w:rPr>
          <w:rFonts w:ascii="Palatino Linotype" w:hAnsi="Palatino Linotype"/>
          <w:sz w:val="24"/>
          <w:szCs w:val="24"/>
        </w:rPr>
      </w:pPr>
      <w:r w:rsidRPr="00C76E3F">
        <w:rPr>
          <w:rFonts w:ascii="Palatino Linotype" w:hAnsi="Palatino Linotype"/>
          <w:sz w:val="24"/>
          <w:szCs w:val="24"/>
        </w:rPr>
        <w:t xml:space="preserve">IV. Cuotas de aportación a fondos para la constitución de cooperativas y de cajas de ahorro, siempre que el servidor público hubiese manifestado previamente, de manera expresa, su conformidad; </w:t>
      </w:r>
    </w:p>
    <w:p w:rsidR="00956EE0" w:rsidRPr="00C76E3F" w:rsidRDefault="00956EE0" w:rsidP="00C76E3F">
      <w:pPr>
        <w:spacing w:after="0" w:line="360" w:lineRule="auto"/>
        <w:ind w:left="567" w:right="567"/>
        <w:jc w:val="both"/>
        <w:rPr>
          <w:rFonts w:ascii="Palatino Linotype" w:hAnsi="Palatino Linotype"/>
          <w:sz w:val="24"/>
          <w:szCs w:val="24"/>
        </w:rPr>
      </w:pPr>
      <w:r w:rsidRPr="00C76E3F">
        <w:rPr>
          <w:rFonts w:ascii="Palatino Linotype" w:hAnsi="Palatino Linotype"/>
          <w:sz w:val="24"/>
          <w:szCs w:val="24"/>
        </w:rPr>
        <w:t xml:space="preserve">V. Descuentos ordenados por el Instituto de Seguridad Social del Estado de México y Municipios, con motivo de cuotas y obligaciones contraídas con éste por los servidores públicos; </w:t>
      </w:r>
    </w:p>
    <w:p w:rsidR="00956EE0" w:rsidRPr="00C76E3F" w:rsidRDefault="00956EE0" w:rsidP="00C76E3F">
      <w:pPr>
        <w:spacing w:after="0" w:line="360" w:lineRule="auto"/>
        <w:ind w:left="567" w:right="567"/>
        <w:jc w:val="both"/>
        <w:rPr>
          <w:rFonts w:ascii="Palatino Linotype" w:hAnsi="Palatino Linotype"/>
          <w:sz w:val="24"/>
          <w:szCs w:val="24"/>
        </w:rPr>
      </w:pPr>
      <w:r w:rsidRPr="00C76E3F">
        <w:rPr>
          <w:rFonts w:ascii="Palatino Linotype" w:hAnsi="Palatino Linotype"/>
          <w:sz w:val="24"/>
          <w:szCs w:val="24"/>
        </w:rPr>
        <w:t xml:space="preserve">VI. Obligaciones a cargo del servidor público con las que haya consentido, derivadas de la adquisición o del uso de habitaciones consideradas como de interés social; </w:t>
      </w:r>
    </w:p>
    <w:p w:rsidR="00956EE0" w:rsidRPr="00C76E3F" w:rsidRDefault="00956EE0" w:rsidP="00C76E3F">
      <w:pPr>
        <w:spacing w:after="0" w:line="360" w:lineRule="auto"/>
        <w:ind w:left="567" w:right="567"/>
        <w:jc w:val="both"/>
        <w:rPr>
          <w:rFonts w:ascii="Palatino Linotype" w:hAnsi="Palatino Linotype"/>
          <w:sz w:val="24"/>
          <w:szCs w:val="24"/>
        </w:rPr>
      </w:pPr>
      <w:r w:rsidRPr="00C76E3F">
        <w:rPr>
          <w:rFonts w:ascii="Palatino Linotype" w:hAnsi="Palatino Linotype"/>
          <w:sz w:val="24"/>
          <w:szCs w:val="24"/>
        </w:rPr>
        <w:t xml:space="preserve">VII. Faltas de puntualidad o de asistencia injustificadas; </w:t>
      </w:r>
    </w:p>
    <w:p w:rsidR="00956EE0" w:rsidRPr="00C76E3F" w:rsidRDefault="00956EE0" w:rsidP="00C76E3F">
      <w:pPr>
        <w:spacing w:after="0" w:line="360" w:lineRule="auto"/>
        <w:ind w:left="567" w:right="567"/>
        <w:jc w:val="both"/>
        <w:rPr>
          <w:rFonts w:ascii="Palatino Linotype" w:hAnsi="Palatino Linotype"/>
          <w:sz w:val="24"/>
          <w:szCs w:val="24"/>
        </w:rPr>
      </w:pPr>
      <w:r w:rsidRPr="00C76E3F">
        <w:rPr>
          <w:rFonts w:ascii="Palatino Linotype" w:hAnsi="Palatino Linotype"/>
          <w:sz w:val="24"/>
          <w:szCs w:val="24"/>
        </w:rPr>
        <w:t xml:space="preserve">VIII. Pensiones alimenticias ordenadas por la autoridad judicial; o </w:t>
      </w:r>
    </w:p>
    <w:p w:rsidR="00956EE0" w:rsidRPr="00C76E3F" w:rsidRDefault="00956EE0" w:rsidP="00C76E3F">
      <w:pPr>
        <w:spacing w:after="0" w:line="360" w:lineRule="auto"/>
        <w:ind w:left="567" w:right="567"/>
        <w:jc w:val="both"/>
        <w:rPr>
          <w:rFonts w:ascii="Palatino Linotype" w:hAnsi="Palatino Linotype"/>
          <w:sz w:val="24"/>
          <w:szCs w:val="24"/>
        </w:rPr>
      </w:pPr>
      <w:r w:rsidRPr="00C76E3F">
        <w:rPr>
          <w:rFonts w:ascii="Palatino Linotype" w:hAnsi="Palatino Linotype"/>
          <w:sz w:val="24"/>
          <w:szCs w:val="24"/>
        </w:rPr>
        <w:t xml:space="preserve">IX. Cualquier otro convenido con instituciones de servicios y aceptado por el servidor público. </w:t>
      </w:r>
    </w:p>
    <w:p w:rsidR="00956EE0" w:rsidRPr="00C76E3F" w:rsidRDefault="00956EE0" w:rsidP="00C76E3F">
      <w:pPr>
        <w:spacing w:after="0" w:line="360" w:lineRule="auto"/>
        <w:ind w:left="567" w:right="567"/>
        <w:jc w:val="both"/>
        <w:rPr>
          <w:rFonts w:ascii="Palatino Linotype" w:hAnsi="Palatino Linotype"/>
          <w:sz w:val="24"/>
          <w:szCs w:val="24"/>
        </w:rPr>
      </w:pPr>
    </w:p>
    <w:p w:rsidR="00956EE0" w:rsidRPr="00C76E3F" w:rsidRDefault="00956EE0" w:rsidP="00C76E3F">
      <w:pPr>
        <w:spacing w:after="0" w:line="360" w:lineRule="auto"/>
        <w:ind w:left="567" w:right="567"/>
        <w:jc w:val="both"/>
        <w:rPr>
          <w:rFonts w:ascii="Palatino Linotype" w:eastAsia="MS Mincho" w:hAnsi="Palatino Linotype" w:cs="Arial"/>
          <w:sz w:val="24"/>
          <w:szCs w:val="24"/>
        </w:rPr>
      </w:pPr>
      <w:r w:rsidRPr="00C76E3F">
        <w:rPr>
          <w:rFonts w:ascii="Palatino Linotype" w:hAnsi="Palatino Linotype"/>
          <w:sz w:val="24"/>
          <w:szCs w:val="24"/>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p>
    <w:p w:rsidR="00956EE0" w:rsidRPr="00C76E3F" w:rsidRDefault="00956EE0" w:rsidP="00C76E3F">
      <w:pPr>
        <w:tabs>
          <w:tab w:val="left" w:pos="0"/>
          <w:tab w:val="left" w:pos="426"/>
        </w:tabs>
        <w:spacing w:after="0" w:line="360" w:lineRule="auto"/>
        <w:ind w:right="49"/>
        <w:contextualSpacing/>
        <w:jc w:val="both"/>
        <w:rPr>
          <w:rFonts w:ascii="Palatino Linotype" w:eastAsia="MS Mincho" w:hAnsi="Palatino Linotype" w:cs="Arial"/>
          <w:sz w:val="24"/>
          <w:szCs w:val="24"/>
        </w:rPr>
      </w:pPr>
    </w:p>
    <w:p w:rsidR="00956EE0" w:rsidRPr="00C76E3F" w:rsidRDefault="00956EE0" w:rsidP="00C76E3F">
      <w:pPr>
        <w:numPr>
          <w:ilvl w:val="0"/>
          <w:numId w:val="2"/>
        </w:numPr>
        <w:tabs>
          <w:tab w:val="left" w:pos="0"/>
          <w:tab w:val="left" w:pos="426"/>
        </w:tabs>
        <w:spacing w:after="0" w:line="360" w:lineRule="auto"/>
        <w:ind w:left="0" w:right="49" w:firstLine="0"/>
        <w:contextualSpacing/>
        <w:jc w:val="both"/>
        <w:rPr>
          <w:rFonts w:ascii="Palatino Linotype" w:eastAsia="MS Mincho" w:hAnsi="Palatino Linotype" w:cs="Arial"/>
          <w:sz w:val="24"/>
          <w:szCs w:val="24"/>
        </w:rPr>
      </w:pPr>
      <w:r w:rsidRPr="00C76E3F">
        <w:rPr>
          <w:rFonts w:ascii="Palatino Linotype" w:eastAsia="MS Mincho" w:hAnsi="Palatino Linotype" w:cs="Arial"/>
          <w:sz w:val="24"/>
          <w:szCs w:val="24"/>
        </w:rPr>
        <w:t xml:space="preserve">Como se observa la Ley en mérito establece claramente cuáles son los descuentos o gravámenes que se relacionan con las obligaciones adquiridas como servidores públicos y aquellos que únicamente inciden en su vida privada. De este modo, los descuentos que no se relacionen con el gasto público o con el ejercicio de sus funciones, es información de carácter confidencial.  </w:t>
      </w:r>
    </w:p>
    <w:p w:rsidR="00956EE0" w:rsidRPr="00C76E3F" w:rsidRDefault="00956EE0" w:rsidP="00C76E3F">
      <w:pPr>
        <w:tabs>
          <w:tab w:val="left" w:pos="0"/>
          <w:tab w:val="left" w:pos="426"/>
        </w:tabs>
        <w:spacing w:after="0" w:line="360" w:lineRule="auto"/>
        <w:ind w:right="49"/>
        <w:contextualSpacing/>
        <w:jc w:val="both"/>
        <w:rPr>
          <w:rFonts w:ascii="Palatino Linotype" w:eastAsia="MS Mincho" w:hAnsi="Palatino Linotype" w:cs="Arial"/>
          <w:sz w:val="24"/>
          <w:szCs w:val="24"/>
        </w:rPr>
      </w:pPr>
    </w:p>
    <w:p w:rsidR="00956EE0" w:rsidRPr="00C76E3F" w:rsidRDefault="00956EE0" w:rsidP="00C76E3F">
      <w:pPr>
        <w:numPr>
          <w:ilvl w:val="0"/>
          <w:numId w:val="2"/>
        </w:numPr>
        <w:tabs>
          <w:tab w:val="left" w:pos="0"/>
          <w:tab w:val="left" w:pos="426"/>
        </w:tabs>
        <w:spacing w:after="0" w:line="360" w:lineRule="auto"/>
        <w:ind w:left="0" w:right="49" w:firstLine="0"/>
        <w:contextualSpacing/>
        <w:jc w:val="both"/>
        <w:rPr>
          <w:rFonts w:ascii="Palatino Linotype" w:eastAsia="MS Mincho" w:hAnsi="Palatino Linotype" w:cs="Arial"/>
          <w:sz w:val="24"/>
          <w:szCs w:val="24"/>
        </w:rPr>
      </w:pPr>
      <w:r w:rsidRPr="00C76E3F">
        <w:rPr>
          <w:rFonts w:ascii="Palatino Linotype" w:eastAsia="MS Mincho" w:hAnsi="Palatino Linotype" w:cs="Arial"/>
          <w:sz w:val="24"/>
          <w:szCs w:val="24"/>
        </w:rPr>
        <w:t xml:space="preserve">Es entonces que, cualquier dato que no se relacione con el desarrollo y ejercicio de las funciones de los servidores públicos deberá ser protegido en razón de que se trata información concerniente a una persona identificada o identificable según lo dispuesto por la Ley de Protección de Datos Personales del Estado de México. </w:t>
      </w:r>
    </w:p>
    <w:p w:rsidR="00956EE0" w:rsidRPr="00C76E3F" w:rsidRDefault="00956EE0" w:rsidP="00C76E3F">
      <w:pPr>
        <w:pStyle w:val="Prrafodelista"/>
        <w:spacing w:line="360" w:lineRule="auto"/>
        <w:rPr>
          <w:rFonts w:ascii="Palatino Linotype" w:eastAsia="MS Mincho" w:hAnsi="Palatino Linotype" w:cs="Arial"/>
          <w:sz w:val="24"/>
          <w:szCs w:val="24"/>
        </w:rPr>
      </w:pPr>
    </w:p>
    <w:p w:rsidR="00956EE0" w:rsidRPr="00C76E3F" w:rsidRDefault="00956EE0" w:rsidP="00C76E3F">
      <w:pPr>
        <w:numPr>
          <w:ilvl w:val="0"/>
          <w:numId w:val="2"/>
        </w:numPr>
        <w:tabs>
          <w:tab w:val="left" w:pos="0"/>
          <w:tab w:val="left" w:pos="426"/>
        </w:tabs>
        <w:spacing w:after="0" w:line="360" w:lineRule="auto"/>
        <w:ind w:left="0" w:right="49" w:firstLine="0"/>
        <w:contextualSpacing/>
        <w:jc w:val="both"/>
        <w:rPr>
          <w:rFonts w:ascii="Palatino Linotype" w:eastAsia="MS Mincho" w:hAnsi="Palatino Linotype" w:cs="Arial"/>
          <w:sz w:val="24"/>
          <w:szCs w:val="24"/>
        </w:rPr>
      </w:pPr>
      <w:r w:rsidRPr="00C76E3F">
        <w:rPr>
          <w:rFonts w:ascii="Palatino Linotype" w:eastAsia="MS Mincho" w:hAnsi="Palatino Linotype" w:cs="Arial"/>
          <w:sz w:val="24"/>
          <w:szCs w:val="24"/>
        </w:rPr>
        <w:t xml:space="preserve">Siendo que, si bien la información generada, administrada o poseída por el </w:t>
      </w:r>
      <w:r w:rsidRPr="00C76E3F">
        <w:rPr>
          <w:rFonts w:ascii="Palatino Linotype" w:eastAsia="MS Mincho" w:hAnsi="Palatino Linotype" w:cs="Arial"/>
          <w:b/>
          <w:bCs/>
          <w:sz w:val="24"/>
          <w:szCs w:val="24"/>
        </w:rPr>
        <w:t xml:space="preserve">Sujeto Obligado </w:t>
      </w:r>
      <w:r w:rsidRPr="00C76E3F">
        <w:rPr>
          <w:rFonts w:ascii="Palatino Linotype" w:eastAsia="MS Mincho" w:hAnsi="Palatino Linotype" w:cs="Arial"/>
          <w:sz w:val="24"/>
          <w:szCs w:val="24"/>
        </w:rPr>
        <w:t xml:space="preserve">se sujeta al principio de máxima publicidad, en el caso de que contengan datos personales que deban ser protegidos, se podrá dar su acceso en su versión pública. </w:t>
      </w:r>
    </w:p>
    <w:p w:rsidR="009C19E6" w:rsidRPr="00C76E3F" w:rsidRDefault="009C19E6" w:rsidP="00C76E3F">
      <w:pPr>
        <w:pStyle w:val="Prrafodelista"/>
        <w:tabs>
          <w:tab w:val="left" w:pos="426"/>
        </w:tabs>
        <w:spacing w:after="0" w:line="360" w:lineRule="auto"/>
        <w:ind w:left="0"/>
        <w:jc w:val="both"/>
        <w:rPr>
          <w:rFonts w:ascii="Palatino Linotype" w:eastAsia="MS Mincho" w:hAnsi="Palatino Linotype" w:cs="Arial"/>
          <w:color w:val="000000" w:themeColor="text1"/>
          <w:sz w:val="24"/>
          <w:szCs w:val="24"/>
        </w:rPr>
      </w:pPr>
    </w:p>
    <w:p w:rsidR="009C19E6" w:rsidRPr="00C76E3F" w:rsidRDefault="009C19E6" w:rsidP="00C76E3F">
      <w:pPr>
        <w:pStyle w:val="Ttulo2"/>
        <w:spacing w:before="0" w:line="360" w:lineRule="auto"/>
        <w:rPr>
          <w:rFonts w:ascii="Palatino Linotype" w:hAnsi="Palatino Linotype"/>
          <w:b/>
          <w:color w:val="auto"/>
          <w:sz w:val="24"/>
          <w:szCs w:val="24"/>
        </w:rPr>
      </w:pPr>
      <w:bookmarkStart w:id="50" w:name="_Toc2107452"/>
      <w:bookmarkStart w:id="51" w:name="_Toc1489385"/>
      <w:bookmarkStart w:id="52" w:name="_Toc512536001"/>
      <w:bookmarkStart w:id="53" w:name="_Toc513638545"/>
      <w:bookmarkStart w:id="54" w:name="_Toc516055979"/>
      <w:bookmarkStart w:id="55" w:name="_Toc523493237"/>
      <w:bookmarkStart w:id="56" w:name="_Toc525153925"/>
      <w:bookmarkStart w:id="57" w:name="_Toc5829856"/>
      <w:bookmarkStart w:id="58" w:name="_Toc15587431"/>
      <w:r w:rsidRPr="00C76E3F">
        <w:rPr>
          <w:rFonts w:ascii="Palatino Linotype" w:hAnsi="Palatino Linotype"/>
          <w:b/>
          <w:color w:val="auto"/>
          <w:sz w:val="24"/>
          <w:szCs w:val="24"/>
        </w:rPr>
        <w:t>SEXTO. Vista al Órgano de Control Interno.</w:t>
      </w:r>
      <w:bookmarkEnd w:id="50"/>
      <w:bookmarkEnd w:id="51"/>
      <w:bookmarkEnd w:id="52"/>
      <w:bookmarkEnd w:id="53"/>
      <w:bookmarkEnd w:id="54"/>
      <w:bookmarkEnd w:id="55"/>
      <w:bookmarkEnd w:id="56"/>
      <w:bookmarkEnd w:id="57"/>
      <w:bookmarkEnd w:id="58"/>
    </w:p>
    <w:p w:rsidR="009C19E6" w:rsidRPr="00C76E3F" w:rsidRDefault="009C19E6" w:rsidP="00C76E3F">
      <w:pPr>
        <w:pStyle w:val="Prrafodelista"/>
        <w:tabs>
          <w:tab w:val="left" w:pos="426"/>
        </w:tabs>
        <w:spacing w:after="0" w:line="360" w:lineRule="auto"/>
        <w:ind w:left="0"/>
        <w:jc w:val="both"/>
        <w:rPr>
          <w:rFonts w:ascii="Palatino Linotype" w:eastAsia="MS Mincho" w:hAnsi="Palatino Linotype" w:cs="Arial"/>
          <w:color w:val="000000" w:themeColor="text1"/>
          <w:sz w:val="24"/>
          <w:szCs w:val="24"/>
        </w:rPr>
      </w:pPr>
    </w:p>
    <w:p w:rsidR="009C19E6" w:rsidRPr="00C76E3F" w:rsidRDefault="009C19E6" w:rsidP="00C76E3F">
      <w:pPr>
        <w:pStyle w:val="Prrafodelista"/>
        <w:numPr>
          <w:ilvl w:val="0"/>
          <w:numId w:val="2"/>
        </w:numPr>
        <w:tabs>
          <w:tab w:val="left" w:pos="426"/>
        </w:tabs>
        <w:spacing w:after="0" w:line="360" w:lineRule="auto"/>
        <w:ind w:left="0" w:firstLine="0"/>
        <w:jc w:val="both"/>
        <w:rPr>
          <w:rFonts w:ascii="Palatino Linotype" w:eastAsia="MS Mincho" w:hAnsi="Palatino Linotype" w:cs="Arial"/>
          <w:color w:val="000000" w:themeColor="text1"/>
          <w:sz w:val="24"/>
          <w:szCs w:val="24"/>
        </w:rPr>
      </w:pPr>
      <w:r w:rsidRPr="00C76E3F">
        <w:rPr>
          <w:rFonts w:ascii="Palatino Linotype" w:hAnsi="Palatino Linotype"/>
          <w:sz w:val="24"/>
          <w:szCs w:val="24"/>
        </w:rPr>
        <w:t xml:space="preserve">Es necesario resaltar que el recurso de revisión previsto en la Ley de la materia no es el medio para investigar y en su caso, sancionar a servidores públicos por las probables violaciones a la ley de la materia; sin embargo, dada la información que se emitió en respuesta se dará vista al área competente para que en ejercicio de sus atribuciones realice las investigaciones pertinentes </w:t>
      </w:r>
      <w:r w:rsidRPr="00C76E3F">
        <w:rPr>
          <w:rFonts w:ascii="Palatino Linotype" w:hAnsi="Palatino Linotype"/>
          <w:sz w:val="24"/>
          <w:szCs w:val="24"/>
          <w:u w:val="single"/>
        </w:rPr>
        <w:t>por las omisiones detectadas y atribuibles</w:t>
      </w:r>
      <w:r w:rsidRPr="00C76E3F">
        <w:rPr>
          <w:rFonts w:ascii="Palatino Linotype" w:hAnsi="Palatino Linotype"/>
          <w:i/>
          <w:sz w:val="24"/>
          <w:szCs w:val="24"/>
        </w:rPr>
        <w:t xml:space="preserve"> </w:t>
      </w:r>
      <w:r w:rsidRPr="00C76E3F">
        <w:rPr>
          <w:rFonts w:ascii="Palatino Linotype" w:hAnsi="Palatino Linotype"/>
          <w:sz w:val="24"/>
          <w:szCs w:val="24"/>
        </w:rPr>
        <w:t xml:space="preserve">al </w:t>
      </w:r>
      <w:r w:rsidRPr="00C76E3F">
        <w:rPr>
          <w:rFonts w:ascii="Palatino Linotype" w:hAnsi="Palatino Linotype"/>
          <w:b/>
          <w:sz w:val="24"/>
          <w:szCs w:val="24"/>
        </w:rPr>
        <w:t>Sujeto Obligado</w:t>
      </w:r>
      <w:r w:rsidRPr="00C76E3F">
        <w:rPr>
          <w:rFonts w:ascii="Palatino Linotype" w:hAnsi="Palatino Linotype"/>
          <w:sz w:val="24"/>
          <w:szCs w:val="24"/>
        </w:rPr>
        <w:t>.</w:t>
      </w:r>
    </w:p>
    <w:p w:rsidR="009C19E6" w:rsidRPr="00C76E3F" w:rsidRDefault="009C19E6" w:rsidP="00C76E3F">
      <w:pPr>
        <w:pStyle w:val="Prrafodelista"/>
        <w:tabs>
          <w:tab w:val="left" w:pos="426"/>
        </w:tabs>
        <w:spacing w:after="0" w:line="360" w:lineRule="auto"/>
        <w:ind w:left="0"/>
        <w:jc w:val="both"/>
        <w:rPr>
          <w:rFonts w:ascii="Palatino Linotype" w:eastAsia="MS Mincho" w:hAnsi="Palatino Linotype" w:cs="Arial"/>
          <w:color w:val="000000" w:themeColor="text1"/>
          <w:sz w:val="24"/>
          <w:szCs w:val="24"/>
        </w:rPr>
      </w:pPr>
    </w:p>
    <w:p w:rsidR="009C19E6" w:rsidRPr="00C76E3F" w:rsidRDefault="009C19E6" w:rsidP="00C76E3F">
      <w:pPr>
        <w:pStyle w:val="Prrafodelista"/>
        <w:numPr>
          <w:ilvl w:val="0"/>
          <w:numId w:val="2"/>
        </w:numPr>
        <w:tabs>
          <w:tab w:val="left" w:pos="426"/>
        </w:tabs>
        <w:spacing w:after="0" w:line="360" w:lineRule="auto"/>
        <w:ind w:left="0" w:firstLine="0"/>
        <w:jc w:val="both"/>
        <w:rPr>
          <w:rFonts w:ascii="Palatino Linotype" w:eastAsia="MS Mincho" w:hAnsi="Palatino Linotype" w:cs="Arial"/>
          <w:color w:val="000000" w:themeColor="text1"/>
          <w:sz w:val="24"/>
          <w:szCs w:val="24"/>
        </w:rPr>
      </w:pPr>
      <w:r w:rsidRPr="00C76E3F">
        <w:rPr>
          <w:rFonts w:ascii="Palatino Linotype" w:hAnsi="Palatino Linotype"/>
          <w:sz w:val="24"/>
          <w:szCs w:val="24"/>
        </w:rPr>
        <w:t xml:space="preserve">Por ello, es conveniente señalar la </w:t>
      </w:r>
      <w:r w:rsidRPr="00C76E3F">
        <w:rPr>
          <w:rFonts w:ascii="Palatino Linotype" w:hAnsi="Palatino Linotype"/>
          <w:b/>
          <w:sz w:val="24"/>
          <w:szCs w:val="24"/>
        </w:rPr>
        <w:t>fracción X, del artículo 36, de la Ley de Transparencia y Acceso a la Información Pública del Estado de México y Municipios</w:t>
      </w:r>
      <w:r w:rsidRPr="00C76E3F">
        <w:rPr>
          <w:rFonts w:ascii="Palatino Linotype" w:hAnsi="Palatino Linotype"/>
          <w:sz w:val="24"/>
          <w:szCs w:val="24"/>
        </w:rPr>
        <w:t>, que establece:</w:t>
      </w:r>
    </w:p>
    <w:p w:rsidR="009C19E6" w:rsidRPr="00C76E3F" w:rsidRDefault="009C19E6" w:rsidP="00C76E3F">
      <w:pPr>
        <w:pStyle w:val="Prrafodelista"/>
        <w:tabs>
          <w:tab w:val="left" w:pos="426"/>
        </w:tabs>
        <w:spacing w:after="0" w:line="360" w:lineRule="auto"/>
        <w:ind w:left="0"/>
        <w:jc w:val="both"/>
        <w:rPr>
          <w:rFonts w:ascii="Palatino Linotype" w:eastAsia="MS Mincho" w:hAnsi="Palatino Linotype" w:cs="Arial"/>
          <w:color w:val="000000" w:themeColor="text1"/>
          <w:sz w:val="24"/>
          <w:szCs w:val="24"/>
        </w:rPr>
      </w:pPr>
    </w:p>
    <w:p w:rsidR="009C19E6" w:rsidRPr="00C76E3F" w:rsidRDefault="009C19E6" w:rsidP="00C76E3F">
      <w:pPr>
        <w:spacing w:after="0" w:line="360" w:lineRule="auto"/>
        <w:ind w:left="567" w:right="616"/>
        <w:jc w:val="both"/>
        <w:rPr>
          <w:rFonts w:ascii="Palatino Linotype" w:hAnsi="Palatino Linotype"/>
          <w:iCs/>
          <w:sz w:val="24"/>
          <w:szCs w:val="24"/>
        </w:rPr>
      </w:pPr>
      <w:r w:rsidRPr="00C76E3F">
        <w:rPr>
          <w:rFonts w:ascii="Palatino Linotype" w:hAnsi="Palatino Linotype"/>
          <w:bCs/>
          <w:iCs/>
          <w:sz w:val="24"/>
          <w:szCs w:val="24"/>
        </w:rPr>
        <w:t>“</w:t>
      </w:r>
      <w:r w:rsidRPr="00C76E3F">
        <w:rPr>
          <w:rFonts w:ascii="Palatino Linotype" w:hAnsi="Palatino Linotype"/>
          <w:b/>
          <w:iCs/>
          <w:sz w:val="24"/>
          <w:szCs w:val="24"/>
        </w:rPr>
        <w:t>Artículo 36.</w:t>
      </w:r>
      <w:r w:rsidRPr="00C76E3F">
        <w:rPr>
          <w:rFonts w:ascii="Palatino Linotype" w:hAnsi="Palatino Linotype"/>
          <w:iCs/>
          <w:sz w:val="24"/>
          <w:szCs w:val="24"/>
        </w:rPr>
        <w:t xml:space="preserve"> El Instituto tendrá, en el ámbito de su competencia, las siguientes atribuciones:</w:t>
      </w:r>
    </w:p>
    <w:p w:rsidR="009C19E6" w:rsidRPr="00C76E3F" w:rsidRDefault="009C19E6" w:rsidP="00C76E3F">
      <w:pPr>
        <w:spacing w:after="0" w:line="360" w:lineRule="auto"/>
        <w:ind w:left="567" w:right="616"/>
        <w:jc w:val="both"/>
        <w:rPr>
          <w:rFonts w:ascii="Palatino Linotype" w:hAnsi="Palatino Linotype"/>
          <w:iCs/>
          <w:sz w:val="24"/>
          <w:szCs w:val="24"/>
        </w:rPr>
      </w:pPr>
      <w:r w:rsidRPr="00C76E3F">
        <w:rPr>
          <w:rFonts w:ascii="Palatino Linotype" w:hAnsi="Palatino Linotype"/>
          <w:iCs/>
          <w:sz w:val="24"/>
          <w:szCs w:val="24"/>
        </w:rPr>
        <w:t>(…)</w:t>
      </w:r>
    </w:p>
    <w:p w:rsidR="009C19E6" w:rsidRPr="00C76E3F" w:rsidRDefault="009C19E6" w:rsidP="00C76E3F">
      <w:pPr>
        <w:spacing w:after="0" w:line="360" w:lineRule="auto"/>
        <w:ind w:left="567" w:right="616"/>
        <w:jc w:val="both"/>
        <w:rPr>
          <w:rFonts w:ascii="Palatino Linotype" w:hAnsi="Palatino Linotype"/>
          <w:b/>
          <w:iCs/>
          <w:sz w:val="24"/>
          <w:szCs w:val="24"/>
        </w:rPr>
      </w:pPr>
      <w:r w:rsidRPr="00C76E3F">
        <w:rPr>
          <w:rFonts w:ascii="Palatino Linotype" w:hAnsi="Palatino Linotype"/>
          <w:b/>
          <w:iCs/>
          <w:sz w:val="24"/>
          <w:szCs w:val="24"/>
        </w:rPr>
        <w:t xml:space="preserve">X. Hacer del conocimiento del órgano de control interno o equivalente de cada Sujeto Obligado las infracciones a esta Ley; </w:t>
      </w:r>
    </w:p>
    <w:p w:rsidR="009C19E6" w:rsidRPr="00C76E3F" w:rsidRDefault="009C19E6" w:rsidP="00C76E3F">
      <w:pPr>
        <w:spacing w:after="0" w:line="360" w:lineRule="auto"/>
        <w:ind w:left="567" w:right="616"/>
        <w:jc w:val="both"/>
        <w:rPr>
          <w:rFonts w:ascii="Palatino Linotype" w:hAnsi="Palatino Linotype"/>
          <w:iCs/>
          <w:sz w:val="24"/>
          <w:szCs w:val="24"/>
        </w:rPr>
      </w:pPr>
      <w:r w:rsidRPr="00C76E3F">
        <w:rPr>
          <w:rFonts w:ascii="Palatino Linotype" w:hAnsi="Palatino Linotype"/>
          <w:iCs/>
          <w:sz w:val="24"/>
          <w:szCs w:val="24"/>
        </w:rPr>
        <w:t>(…)”</w:t>
      </w:r>
    </w:p>
    <w:p w:rsidR="009C19E6" w:rsidRPr="00C76E3F" w:rsidRDefault="009C19E6" w:rsidP="00C76E3F">
      <w:pPr>
        <w:spacing w:after="0" w:line="360" w:lineRule="auto"/>
        <w:ind w:left="567" w:right="616"/>
        <w:jc w:val="both"/>
        <w:rPr>
          <w:rFonts w:ascii="Palatino Linotype" w:hAnsi="Palatino Linotype"/>
          <w:iCs/>
          <w:sz w:val="24"/>
          <w:szCs w:val="24"/>
        </w:rPr>
      </w:pPr>
    </w:p>
    <w:p w:rsidR="009C19E6" w:rsidRPr="00C76E3F" w:rsidRDefault="009C19E6" w:rsidP="00C76E3F">
      <w:pPr>
        <w:spacing w:after="0" w:line="360" w:lineRule="auto"/>
        <w:ind w:left="567" w:right="616"/>
        <w:jc w:val="both"/>
        <w:rPr>
          <w:rFonts w:ascii="Palatino Linotype" w:hAnsi="Palatino Linotype"/>
          <w:iCs/>
          <w:sz w:val="24"/>
          <w:szCs w:val="24"/>
        </w:rPr>
      </w:pPr>
      <w:r w:rsidRPr="00C76E3F">
        <w:rPr>
          <w:rFonts w:ascii="Palatino Linotype" w:hAnsi="Palatino Linotype"/>
          <w:iCs/>
          <w:sz w:val="24"/>
          <w:szCs w:val="24"/>
        </w:rPr>
        <w:t>(Énfasis añadido)</w:t>
      </w:r>
    </w:p>
    <w:p w:rsidR="009C19E6" w:rsidRPr="00C76E3F" w:rsidRDefault="009C19E6" w:rsidP="00C76E3F">
      <w:pPr>
        <w:pStyle w:val="Prrafodelista"/>
        <w:tabs>
          <w:tab w:val="left" w:pos="426"/>
        </w:tabs>
        <w:spacing w:after="0" w:line="360" w:lineRule="auto"/>
        <w:ind w:left="0"/>
        <w:jc w:val="both"/>
        <w:rPr>
          <w:rFonts w:ascii="Palatino Linotype" w:eastAsia="MS Mincho" w:hAnsi="Palatino Linotype" w:cs="Arial"/>
          <w:color w:val="000000" w:themeColor="text1"/>
          <w:sz w:val="24"/>
          <w:szCs w:val="24"/>
        </w:rPr>
      </w:pPr>
    </w:p>
    <w:p w:rsidR="009C19E6" w:rsidRPr="00C76E3F" w:rsidRDefault="009C19E6" w:rsidP="00C76E3F">
      <w:pPr>
        <w:pStyle w:val="Prrafodelista"/>
        <w:numPr>
          <w:ilvl w:val="0"/>
          <w:numId w:val="2"/>
        </w:numPr>
        <w:tabs>
          <w:tab w:val="left" w:pos="426"/>
        </w:tabs>
        <w:spacing w:after="0" w:line="360" w:lineRule="auto"/>
        <w:ind w:left="0" w:firstLine="0"/>
        <w:jc w:val="both"/>
        <w:rPr>
          <w:rFonts w:ascii="Palatino Linotype" w:eastAsia="MS Mincho" w:hAnsi="Palatino Linotype" w:cs="Arial"/>
          <w:color w:val="000000" w:themeColor="text1"/>
          <w:sz w:val="24"/>
          <w:szCs w:val="24"/>
        </w:rPr>
      </w:pPr>
      <w:r w:rsidRPr="00C76E3F">
        <w:rPr>
          <w:rFonts w:ascii="Palatino Linotype" w:hAnsi="Palatino Linotype"/>
          <w:sz w:val="24"/>
          <w:szCs w:val="24"/>
        </w:rPr>
        <w:t xml:space="preserve">Asimismo, este Pleno hará del conocimiento al Órgano de Control Interno de este Instituto las infracciones en que el </w:t>
      </w:r>
      <w:r w:rsidRPr="00C76E3F">
        <w:rPr>
          <w:rFonts w:ascii="Palatino Linotype" w:hAnsi="Palatino Linotype"/>
          <w:b/>
          <w:sz w:val="24"/>
          <w:szCs w:val="24"/>
        </w:rPr>
        <w:t>Sujeto Obligado</w:t>
      </w:r>
      <w:r w:rsidRPr="00C76E3F">
        <w:rPr>
          <w:rFonts w:ascii="Palatino Linotype" w:hAnsi="Palatino Linotype"/>
          <w:sz w:val="24"/>
          <w:szCs w:val="24"/>
        </w:rPr>
        <w:t xml:space="preserve"> incurrió, toda vez que la naturaleza de investigar y sancionar corresponde a un ente distinto a éste, a través de un procedimiento diferente al recurso de revisión, lo cual se encuentra previsto </w:t>
      </w:r>
      <w:r w:rsidRPr="00C76E3F">
        <w:rPr>
          <w:rFonts w:ascii="Palatino Linotype" w:eastAsia="MS Mincho" w:hAnsi="Palatino Linotype" w:cs="Arial"/>
          <w:sz w:val="24"/>
          <w:szCs w:val="24"/>
        </w:rPr>
        <w:t xml:space="preserve">en la </w:t>
      </w:r>
      <w:r w:rsidRPr="00C76E3F">
        <w:rPr>
          <w:rFonts w:ascii="Palatino Linotype" w:eastAsia="MS Mincho" w:hAnsi="Palatino Linotype" w:cs="Arial"/>
          <w:b/>
          <w:sz w:val="24"/>
          <w:szCs w:val="24"/>
        </w:rPr>
        <w:t>Ley de Transparencia Acceso a la Información Pública del Estado de México y Municipios específicamente en sus artículos 190 y 223,</w:t>
      </w:r>
      <w:r w:rsidRPr="00C76E3F">
        <w:rPr>
          <w:rFonts w:ascii="Palatino Linotype" w:eastAsia="MS Mincho" w:hAnsi="Palatino Linotype" w:cs="Arial"/>
          <w:sz w:val="24"/>
          <w:szCs w:val="24"/>
        </w:rPr>
        <w:t xml:space="preserve"> que señalan lo siguiente:</w:t>
      </w:r>
    </w:p>
    <w:p w:rsidR="009C19E6" w:rsidRPr="00C76E3F" w:rsidRDefault="009C19E6" w:rsidP="00C76E3F">
      <w:pPr>
        <w:pStyle w:val="Prrafodelista"/>
        <w:tabs>
          <w:tab w:val="left" w:pos="426"/>
        </w:tabs>
        <w:spacing w:after="0" w:line="360" w:lineRule="auto"/>
        <w:ind w:left="0"/>
        <w:jc w:val="both"/>
        <w:rPr>
          <w:rFonts w:ascii="Palatino Linotype" w:eastAsia="MS Mincho" w:hAnsi="Palatino Linotype" w:cs="Arial"/>
          <w:color w:val="000000" w:themeColor="text1"/>
          <w:sz w:val="24"/>
          <w:szCs w:val="24"/>
        </w:rPr>
      </w:pPr>
    </w:p>
    <w:p w:rsidR="009C19E6" w:rsidRPr="00C76E3F" w:rsidRDefault="009C19E6" w:rsidP="00C76E3F">
      <w:pPr>
        <w:tabs>
          <w:tab w:val="left" w:pos="567"/>
        </w:tabs>
        <w:spacing w:after="0" w:line="360" w:lineRule="auto"/>
        <w:ind w:left="567" w:right="616"/>
        <w:jc w:val="both"/>
        <w:rPr>
          <w:rFonts w:ascii="Palatino Linotype" w:hAnsi="Palatino Linotype"/>
          <w:iCs/>
          <w:sz w:val="24"/>
          <w:szCs w:val="24"/>
        </w:rPr>
      </w:pPr>
      <w:r w:rsidRPr="00C76E3F">
        <w:rPr>
          <w:rFonts w:ascii="Palatino Linotype" w:hAnsi="Palatino Linotype"/>
          <w:iCs/>
          <w:sz w:val="24"/>
          <w:szCs w:val="24"/>
        </w:rPr>
        <w:t>“</w:t>
      </w:r>
      <w:r w:rsidRPr="00C76E3F">
        <w:rPr>
          <w:rFonts w:ascii="Palatino Linotype" w:hAnsi="Palatino Linotype"/>
          <w:b/>
          <w:iCs/>
          <w:sz w:val="24"/>
          <w:szCs w:val="24"/>
        </w:rPr>
        <w:t>Artículo 190.</w:t>
      </w:r>
      <w:r w:rsidRPr="00C76E3F">
        <w:rPr>
          <w:rFonts w:ascii="Palatino Linotype" w:hAnsi="Palatino Linotype"/>
          <w:iCs/>
          <w:sz w:val="24"/>
          <w:szCs w:val="24"/>
        </w:rPr>
        <w:t xml:space="preserve">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rsidR="009C19E6" w:rsidRPr="00C76E3F" w:rsidRDefault="009C19E6" w:rsidP="00C76E3F">
      <w:pPr>
        <w:tabs>
          <w:tab w:val="left" w:pos="567"/>
        </w:tabs>
        <w:spacing w:after="0" w:line="360" w:lineRule="auto"/>
        <w:ind w:left="567" w:right="616"/>
        <w:jc w:val="both"/>
        <w:rPr>
          <w:rFonts w:ascii="Palatino Linotype" w:hAnsi="Palatino Linotype"/>
          <w:iCs/>
          <w:sz w:val="24"/>
          <w:szCs w:val="24"/>
        </w:rPr>
      </w:pPr>
    </w:p>
    <w:p w:rsidR="009C19E6" w:rsidRPr="00C76E3F" w:rsidRDefault="009C19E6" w:rsidP="00C76E3F">
      <w:pPr>
        <w:tabs>
          <w:tab w:val="left" w:pos="567"/>
        </w:tabs>
        <w:spacing w:after="0" w:line="360" w:lineRule="auto"/>
        <w:ind w:left="567" w:right="616"/>
        <w:jc w:val="both"/>
        <w:rPr>
          <w:rFonts w:ascii="Palatino Linotype" w:hAnsi="Palatino Linotype"/>
          <w:iCs/>
          <w:sz w:val="24"/>
          <w:szCs w:val="24"/>
        </w:rPr>
      </w:pPr>
      <w:r w:rsidRPr="00C76E3F">
        <w:rPr>
          <w:rFonts w:ascii="Palatino Linotype" w:hAnsi="Palatino Linotype"/>
          <w:b/>
          <w:iCs/>
          <w:sz w:val="24"/>
          <w:szCs w:val="24"/>
        </w:rPr>
        <w:t>Artículo 223.</w:t>
      </w:r>
      <w:r w:rsidRPr="00C76E3F">
        <w:rPr>
          <w:rFonts w:ascii="Palatino Linotype" w:hAnsi="Palatino Linotype"/>
          <w:iCs/>
          <w:sz w:val="24"/>
          <w:szCs w:val="24"/>
        </w:rPr>
        <w:t xml:space="preserve">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p>
    <w:p w:rsidR="009C19E6" w:rsidRPr="00C76E3F" w:rsidRDefault="009C19E6" w:rsidP="00C76E3F">
      <w:pPr>
        <w:tabs>
          <w:tab w:val="left" w:pos="567"/>
        </w:tabs>
        <w:spacing w:after="0" w:line="360" w:lineRule="auto"/>
        <w:ind w:left="567" w:right="616"/>
        <w:jc w:val="both"/>
        <w:rPr>
          <w:rFonts w:ascii="Palatino Linotype" w:hAnsi="Palatino Linotype"/>
          <w:iCs/>
          <w:sz w:val="24"/>
          <w:szCs w:val="24"/>
        </w:rPr>
      </w:pPr>
    </w:p>
    <w:p w:rsidR="009C19E6" w:rsidRPr="00C76E3F" w:rsidRDefault="009C19E6" w:rsidP="00C76E3F">
      <w:pPr>
        <w:tabs>
          <w:tab w:val="left" w:pos="567"/>
        </w:tabs>
        <w:spacing w:after="0" w:line="360" w:lineRule="auto"/>
        <w:ind w:left="567" w:right="616"/>
        <w:jc w:val="both"/>
        <w:rPr>
          <w:rFonts w:ascii="Palatino Linotype" w:hAnsi="Palatino Linotype"/>
          <w:iCs/>
          <w:sz w:val="24"/>
          <w:szCs w:val="24"/>
        </w:rPr>
      </w:pPr>
      <w:r w:rsidRPr="00C76E3F">
        <w:rPr>
          <w:rFonts w:ascii="Palatino Linotype" w:hAnsi="Palatino Linotype"/>
          <w:iCs/>
          <w:sz w:val="24"/>
          <w:szCs w:val="24"/>
        </w:rPr>
        <w:t>(Énfasis añadido)</w:t>
      </w:r>
    </w:p>
    <w:p w:rsidR="009C19E6" w:rsidRPr="00C76E3F" w:rsidRDefault="009C19E6" w:rsidP="00C76E3F">
      <w:pPr>
        <w:pStyle w:val="Prrafodelista"/>
        <w:tabs>
          <w:tab w:val="left" w:pos="426"/>
        </w:tabs>
        <w:spacing w:after="0" w:line="360" w:lineRule="auto"/>
        <w:ind w:left="0"/>
        <w:jc w:val="both"/>
        <w:rPr>
          <w:rFonts w:ascii="Palatino Linotype" w:eastAsia="MS Mincho" w:hAnsi="Palatino Linotype" w:cs="Arial"/>
          <w:color w:val="000000" w:themeColor="text1"/>
          <w:sz w:val="24"/>
          <w:szCs w:val="24"/>
        </w:rPr>
      </w:pPr>
    </w:p>
    <w:p w:rsidR="009C19E6" w:rsidRPr="00C76E3F" w:rsidRDefault="009C19E6" w:rsidP="00C76E3F">
      <w:pPr>
        <w:pStyle w:val="Prrafodelista"/>
        <w:numPr>
          <w:ilvl w:val="0"/>
          <w:numId w:val="2"/>
        </w:numPr>
        <w:tabs>
          <w:tab w:val="left" w:pos="426"/>
        </w:tabs>
        <w:spacing w:after="0" w:line="360" w:lineRule="auto"/>
        <w:ind w:left="0" w:firstLine="0"/>
        <w:jc w:val="both"/>
        <w:rPr>
          <w:rFonts w:ascii="Palatino Linotype" w:eastAsia="MS Mincho" w:hAnsi="Palatino Linotype" w:cs="Arial"/>
          <w:color w:val="000000" w:themeColor="text1"/>
          <w:sz w:val="24"/>
          <w:szCs w:val="24"/>
        </w:rPr>
      </w:pPr>
      <w:r w:rsidRPr="00C76E3F">
        <w:rPr>
          <w:rFonts w:ascii="Palatino Linotype" w:eastAsia="Calibri" w:hAnsi="Palatino Linotype" w:cs="Arial"/>
          <w:color w:val="000000"/>
          <w:sz w:val="24"/>
          <w:szCs w:val="24"/>
          <w:lang w:eastAsia="es-MX"/>
        </w:rPr>
        <w:t xml:space="preserve">Lo anterior, en razón de que, </w:t>
      </w:r>
      <w:r w:rsidR="00956EE0" w:rsidRPr="00C76E3F">
        <w:rPr>
          <w:rFonts w:ascii="Palatino Linotype" w:eastAsia="Calibri" w:hAnsi="Palatino Linotype" w:cs="Arial"/>
          <w:color w:val="000000"/>
          <w:sz w:val="24"/>
          <w:szCs w:val="24"/>
          <w:lang w:eastAsia="es-MX"/>
        </w:rPr>
        <w:t xml:space="preserve">el </w:t>
      </w:r>
      <w:r w:rsidR="00956EE0" w:rsidRPr="00C76E3F">
        <w:rPr>
          <w:rFonts w:ascii="Palatino Linotype" w:eastAsia="Calibri" w:hAnsi="Palatino Linotype" w:cs="Arial"/>
          <w:b/>
          <w:bCs/>
          <w:color w:val="000000"/>
          <w:sz w:val="24"/>
          <w:szCs w:val="24"/>
          <w:lang w:eastAsia="es-MX"/>
        </w:rPr>
        <w:t xml:space="preserve">Sujeto Obligado </w:t>
      </w:r>
      <w:r w:rsidR="00956EE0" w:rsidRPr="00C76E3F">
        <w:rPr>
          <w:rFonts w:ascii="Palatino Linotype" w:eastAsia="Calibri" w:hAnsi="Palatino Linotype" w:cs="Arial"/>
          <w:color w:val="000000"/>
          <w:sz w:val="24"/>
          <w:szCs w:val="24"/>
          <w:lang w:eastAsia="es-MX"/>
        </w:rPr>
        <w:t xml:space="preserve">no proporcionó respuesta a la solicitud de información en el plazo previsto para tal efecto, así como tampoco rindió su informe justificado, estando ante la presencia de una obvia omisión e incumplimiento a las obligaciones previstas en los dispositivos legales relativos a la materia. </w:t>
      </w:r>
      <w:r w:rsidRPr="00C76E3F">
        <w:rPr>
          <w:rFonts w:ascii="Palatino Linotype" w:eastAsia="Calibri" w:hAnsi="Palatino Linotype" w:cs="Arial"/>
          <w:color w:val="000000"/>
          <w:sz w:val="24"/>
          <w:szCs w:val="24"/>
          <w:lang w:eastAsia="es-MX"/>
        </w:rPr>
        <w:t xml:space="preserve"> </w:t>
      </w:r>
    </w:p>
    <w:p w:rsidR="009C19E6" w:rsidRPr="00C76E3F" w:rsidRDefault="009C19E6" w:rsidP="00C76E3F">
      <w:pPr>
        <w:pStyle w:val="Prrafodelista"/>
        <w:tabs>
          <w:tab w:val="left" w:pos="426"/>
        </w:tabs>
        <w:spacing w:after="0" w:line="360" w:lineRule="auto"/>
        <w:ind w:left="0"/>
        <w:jc w:val="both"/>
        <w:rPr>
          <w:rFonts w:ascii="Palatino Linotype" w:eastAsia="MS Mincho" w:hAnsi="Palatino Linotype" w:cs="Arial"/>
          <w:color w:val="000000" w:themeColor="text1"/>
          <w:sz w:val="24"/>
          <w:szCs w:val="24"/>
        </w:rPr>
      </w:pPr>
    </w:p>
    <w:p w:rsidR="009C19E6" w:rsidRPr="00C76E3F" w:rsidRDefault="009C19E6" w:rsidP="00C76E3F">
      <w:pPr>
        <w:pStyle w:val="Prrafodelista"/>
        <w:numPr>
          <w:ilvl w:val="0"/>
          <w:numId w:val="2"/>
        </w:numPr>
        <w:tabs>
          <w:tab w:val="left" w:pos="426"/>
        </w:tabs>
        <w:spacing w:after="0" w:line="360" w:lineRule="auto"/>
        <w:ind w:left="0" w:firstLine="0"/>
        <w:jc w:val="both"/>
        <w:rPr>
          <w:rFonts w:ascii="Palatino Linotype" w:eastAsia="MS Mincho" w:hAnsi="Palatino Linotype" w:cs="Arial"/>
          <w:color w:val="000000" w:themeColor="text1"/>
          <w:sz w:val="24"/>
          <w:szCs w:val="24"/>
        </w:rPr>
      </w:pPr>
      <w:r w:rsidRPr="00C76E3F">
        <w:rPr>
          <w:rFonts w:ascii="Palatino Linotype" w:eastAsia="Calibri" w:hAnsi="Palatino Linotype" w:cs="Arial"/>
          <w:color w:val="000000"/>
          <w:sz w:val="24"/>
          <w:szCs w:val="24"/>
          <w:lang w:eastAsia="es-MX"/>
        </w:rPr>
        <w:t xml:space="preserve">Por lo tanto, es menester dar vista al Órgano de Control Interno de este Instituto para que en ejercicio de sus atribuciones atienda las directivas marcadas en la propia Ley de la materia, con fundamento en el artículo 190 de la ley de la materia, el cual señala que  </w:t>
      </w:r>
      <w:r w:rsidRPr="00C76E3F">
        <w:rPr>
          <w:rFonts w:ascii="Palatino Linotype" w:eastAsia="MS Mincho" w:hAnsi="Palatino Linotype" w:cs="Arial"/>
          <w:sz w:val="24"/>
          <w:szCs w:val="24"/>
        </w:rPr>
        <w:t>cuando este órgano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rsidR="009C19E6" w:rsidRPr="00C76E3F" w:rsidRDefault="009C19E6" w:rsidP="00C76E3F">
      <w:pPr>
        <w:pStyle w:val="Prrafodelista"/>
        <w:tabs>
          <w:tab w:val="left" w:pos="426"/>
        </w:tabs>
        <w:spacing w:after="0" w:line="360" w:lineRule="auto"/>
        <w:ind w:left="0"/>
        <w:jc w:val="both"/>
        <w:rPr>
          <w:rFonts w:ascii="Palatino Linotype" w:eastAsia="MS Mincho" w:hAnsi="Palatino Linotype" w:cs="Arial"/>
          <w:color w:val="000000" w:themeColor="text1"/>
          <w:sz w:val="24"/>
          <w:szCs w:val="24"/>
        </w:rPr>
      </w:pPr>
    </w:p>
    <w:p w:rsidR="009C19E6" w:rsidRPr="00C76E3F" w:rsidRDefault="009C19E6" w:rsidP="00C76E3F">
      <w:pPr>
        <w:pStyle w:val="Prrafodelista"/>
        <w:numPr>
          <w:ilvl w:val="0"/>
          <w:numId w:val="2"/>
        </w:numPr>
        <w:tabs>
          <w:tab w:val="left" w:pos="426"/>
        </w:tabs>
        <w:spacing w:after="0" w:line="360" w:lineRule="auto"/>
        <w:ind w:left="0" w:firstLine="0"/>
        <w:jc w:val="both"/>
        <w:rPr>
          <w:rFonts w:ascii="Palatino Linotype" w:eastAsia="MS Mincho" w:hAnsi="Palatino Linotype" w:cs="Arial"/>
          <w:color w:val="000000" w:themeColor="text1"/>
          <w:sz w:val="24"/>
          <w:szCs w:val="24"/>
        </w:rPr>
      </w:pPr>
      <w:r w:rsidRPr="00C76E3F">
        <w:rPr>
          <w:rFonts w:ascii="Palatino Linotype" w:eastAsia="MS Mincho" w:hAnsi="Palatino Linotype" w:cs="Arial"/>
          <w:color w:val="000000" w:themeColor="text1"/>
          <w:sz w:val="24"/>
          <w:szCs w:val="24"/>
        </w:rPr>
        <w:t xml:space="preserve">Así, de lo ya expuesto se tiene que las razones o motivos de inconformidad hechos valer por la particular resultan fundados, en términos de lo expuesto en el Considerando </w:t>
      </w:r>
      <w:r w:rsidRPr="00C76E3F">
        <w:rPr>
          <w:rFonts w:ascii="Palatino Linotype" w:eastAsia="MS Mincho" w:hAnsi="Palatino Linotype" w:cs="Arial"/>
          <w:b/>
          <w:color w:val="000000" w:themeColor="text1"/>
          <w:sz w:val="24"/>
          <w:szCs w:val="24"/>
        </w:rPr>
        <w:t>CUARTO</w:t>
      </w:r>
      <w:r w:rsidRPr="00C76E3F">
        <w:rPr>
          <w:rFonts w:ascii="Palatino Linotype" w:eastAsia="MS Mincho" w:hAnsi="Palatino Linotype" w:cs="Arial"/>
          <w:color w:val="000000" w:themeColor="text1"/>
          <w:sz w:val="24"/>
          <w:szCs w:val="24"/>
        </w:rPr>
        <w:t xml:space="preserve"> </w:t>
      </w:r>
      <w:r w:rsidR="00956EE0" w:rsidRPr="00C76E3F">
        <w:rPr>
          <w:rFonts w:ascii="Palatino Linotype" w:eastAsia="MS Mincho" w:hAnsi="Palatino Linotype" w:cs="Arial"/>
          <w:color w:val="000000" w:themeColor="text1"/>
          <w:sz w:val="24"/>
          <w:szCs w:val="24"/>
        </w:rPr>
        <w:t xml:space="preserve">y </w:t>
      </w:r>
      <w:r w:rsidR="00956EE0" w:rsidRPr="00C76E3F">
        <w:rPr>
          <w:rFonts w:ascii="Palatino Linotype" w:eastAsia="MS Mincho" w:hAnsi="Palatino Linotype" w:cs="Arial"/>
          <w:b/>
          <w:bCs/>
          <w:color w:val="000000" w:themeColor="text1"/>
          <w:sz w:val="24"/>
          <w:szCs w:val="24"/>
        </w:rPr>
        <w:t xml:space="preserve">QUINTO </w:t>
      </w:r>
      <w:r w:rsidRPr="00C76E3F">
        <w:rPr>
          <w:rFonts w:ascii="Palatino Linotype" w:eastAsia="MS Mincho" w:hAnsi="Palatino Linotype" w:cs="Arial"/>
          <w:color w:val="000000" w:themeColor="text1"/>
          <w:sz w:val="24"/>
          <w:szCs w:val="24"/>
        </w:rPr>
        <w:t>de la presente resolución.</w:t>
      </w:r>
    </w:p>
    <w:p w:rsidR="009C19E6" w:rsidRPr="00C76E3F" w:rsidRDefault="009C19E6" w:rsidP="00C76E3F">
      <w:pPr>
        <w:pStyle w:val="Prrafodelista"/>
        <w:tabs>
          <w:tab w:val="left" w:pos="426"/>
        </w:tabs>
        <w:spacing w:after="0" w:line="360" w:lineRule="auto"/>
        <w:ind w:left="0"/>
        <w:jc w:val="both"/>
        <w:rPr>
          <w:rFonts w:ascii="Palatino Linotype" w:eastAsia="MS Mincho" w:hAnsi="Palatino Linotype" w:cs="Arial"/>
          <w:color w:val="000000" w:themeColor="text1"/>
          <w:sz w:val="24"/>
          <w:szCs w:val="24"/>
        </w:rPr>
      </w:pPr>
    </w:p>
    <w:p w:rsidR="009C19E6" w:rsidRPr="00C76E3F" w:rsidRDefault="009C19E6" w:rsidP="00C76E3F">
      <w:pPr>
        <w:pStyle w:val="Prrafodelista"/>
        <w:numPr>
          <w:ilvl w:val="0"/>
          <w:numId w:val="2"/>
        </w:numPr>
        <w:tabs>
          <w:tab w:val="left" w:pos="426"/>
        </w:tabs>
        <w:spacing w:after="0" w:line="360" w:lineRule="auto"/>
        <w:ind w:left="0" w:firstLine="0"/>
        <w:jc w:val="both"/>
        <w:rPr>
          <w:rFonts w:ascii="Palatino Linotype" w:eastAsia="MS Mincho" w:hAnsi="Palatino Linotype" w:cs="Arial"/>
          <w:color w:val="000000" w:themeColor="text1"/>
          <w:sz w:val="24"/>
          <w:szCs w:val="24"/>
        </w:rPr>
      </w:pPr>
      <w:r w:rsidRPr="00C76E3F">
        <w:rPr>
          <w:rFonts w:ascii="Palatino Linotype" w:eastAsia="MS Mincho" w:hAnsi="Palatino Linotype" w:cs="Arial"/>
          <w:color w:val="000000" w:themeColor="text1"/>
          <w:sz w:val="24"/>
          <w:szCs w:val="24"/>
        </w:rPr>
        <w:t>Consecuentemente, en términos del artículo 186, fr</w:t>
      </w:r>
      <w:r w:rsidR="00697CB9" w:rsidRPr="00C76E3F">
        <w:rPr>
          <w:rFonts w:ascii="Palatino Linotype" w:eastAsia="MS Mincho" w:hAnsi="Palatino Linotype" w:cs="Arial"/>
          <w:color w:val="000000" w:themeColor="text1"/>
          <w:sz w:val="24"/>
          <w:szCs w:val="24"/>
        </w:rPr>
        <w:t>acción IV</w:t>
      </w:r>
      <w:r w:rsidRPr="00C76E3F">
        <w:rPr>
          <w:rFonts w:ascii="Palatino Linotype" w:eastAsia="MS Mincho" w:hAnsi="Palatino Linotype" w:cs="Arial"/>
          <w:color w:val="000000" w:themeColor="text1"/>
          <w:sz w:val="24"/>
          <w:szCs w:val="24"/>
        </w:rPr>
        <w:t xml:space="preserve"> de la Ley de Transparencia, Acceso a la Información Pública del Estado de México y Municipios, este Pleno determina </w:t>
      </w:r>
      <w:r w:rsidR="00697CB9" w:rsidRPr="00C76E3F">
        <w:rPr>
          <w:rFonts w:ascii="Palatino Linotype" w:eastAsia="MS Mincho" w:hAnsi="Palatino Linotype" w:cs="Arial"/>
          <w:b/>
          <w:color w:val="000000" w:themeColor="text1"/>
          <w:sz w:val="24"/>
          <w:szCs w:val="24"/>
        </w:rPr>
        <w:t xml:space="preserve">ORDENAR </w:t>
      </w:r>
      <w:r w:rsidR="00697CB9" w:rsidRPr="00C76E3F">
        <w:rPr>
          <w:rFonts w:ascii="Palatino Linotype" w:eastAsia="MS Mincho" w:hAnsi="Palatino Linotype" w:cs="Arial"/>
          <w:color w:val="000000" w:themeColor="text1"/>
          <w:sz w:val="24"/>
          <w:szCs w:val="24"/>
        </w:rPr>
        <w:t>al</w:t>
      </w:r>
      <w:r w:rsidR="00697CB9" w:rsidRPr="00C76E3F">
        <w:rPr>
          <w:rFonts w:ascii="Palatino Linotype" w:eastAsia="MS Mincho" w:hAnsi="Palatino Linotype" w:cs="Arial"/>
          <w:b/>
          <w:color w:val="000000" w:themeColor="text1"/>
          <w:sz w:val="24"/>
          <w:szCs w:val="24"/>
        </w:rPr>
        <w:t xml:space="preserve"> Sujeto </w:t>
      </w:r>
      <w:r w:rsidR="00956EE0" w:rsidRPr="00C76E3F">
        <w:rPr>
          <w:rFonts w:ascii="Palatino Linotype" w:eastAsia="MS Mincho" w:hAnsi="Palatino Linotype" w:cs="Arial"/>
          <w:b/>
          <w:color w:val="000000" w:themeColor="text1"/>
          <w:sz w:val="24"/>
          <w:szCs w:val="24"/>
        </w:rPr>
        <w:t xml:space="preserve">Obligado </w:t>
      </w:r>
      <w:r w:rsidR="00956EE0" w:rsidRPr="00C76E3F">
        <w:rPr>
          <w:rFonts w:ascii="Palatino Linotype" w:eastAsia="MS Mincho" w:hAnsi="Palatino Linotype" w:cs="Arial"/>
          <w:color w:val="000000" w:themeColor="text1"/>
          <w:sz w:val="24"/>
          <w:szCs w:val="24"/>
        </w:rPr>
        <w:t>entregar</w:t>
      </w:r>
      <w:r w:rsidR="00697CB9" w:rsidRPr="00C76E3F">
        <w:rPr>
          <w:rFonts w:ascii="Palatino Linotype" w:eastAsia="MS Mincho" w:hAnsi="Palatino Linotype" w:cs="Arial"/>
          <w:color w:val="000000" w:themeColor="text1"/>
          <w:sz w:val="24"/>
          <w:szCs w:val="24"/>
        </w:rPr>
        <w:t xml:space="preserve"> en versión pública, vía </w:t>
      </w:r>
      <w:r w:rsidR="00697CB9" w:rsidRPr="00C76E3F">
        <w:rPr>
          <w:rFonts w:ascii="Palatino Linotype" w:eastAsia="Calibri" w:hAnsi="Palatino Linotype" w:cs="Arial"/>
          <w:bCs/>
          <w:sz w:val="24"/>
          <w:szCs w:val="24"/>
          <w:lang w:val="es-ES_tradnl" w:eastAsia="es-ES"/>
        </w:rPr>
        <w:t>Sistema de Acceso a Información Mexiquense (</w:t>
      </w:r>
      <w:r w:rsidR="00697CB9" w:rsidRPr="00C76E3F">
        <w:rPr>
          <w:rFonts w:ascii="Palatino Linotype" w:eastAsia="Calibri" w:hAnsi="Palatino Linotype" w:cs="Arial"/>
          <w:b/>
          <w:bCs/>
          <w:sz w:val="24"/>
          <w:szCs w:val="24"/>
          <w:lang w:val="es-ES" w:eastAsia="es-ES"/>
        </w:rPr>
        <w:t>SAIMEX)</w:t>
      </w:r>
      <w:r w:rsidR="00697CB9" w:rsidRPr="00C76E3F">
        <w:rPr>
          <w:rFonts w:ascii="Palatino Linotype" w:eastAsia="Calibri" w:hAnsi="Palatino Linotype" w:cs="Arial"/>
          <w:bCs/>
          <w:sz w:val="24"/>
          <w:szCs w:val="24"/>
          <w:lang w:val="es-ES" w:eastAsia="es-ES"/>
        </w:rPr>
        <w:t xml:space="preserve">, la información solicitada. </w:t>
      </w:r>
    </w:p>
    <w:p w:rsidR="009C19E6" w:rsidRPr="00C76E3F" w:rsidRDefault="009C19E6" w:rsidP="00C76E3F">
      <w:pPr>
        <w:tabs>
          <w:tab w:val="left" w:pos="0"/>
        </w:tabs>
        <w:spacing w:after="0" w:line="360" w:lineRule="auto"/>
        <w:ind w:right="49"/>
        <w:contextualSpacing/>
        <w:jc w:val="both"/>
        <w:rPr>
          <w:rFonts w:ascii="Palatino Linotype" w:eastAsia="MS Mincho" w:hAnsi="Palatino Linotype" w:cs="Arial"/>
          <w:i/>
          <w:sz w:val="24"/>
          <w:szCs w:val="24"/>
        </w:rPr>
      </w:pPr>
    </w:p>
    <w:p w:rsidR="00EB54DF" w:rsidRPr="00C76E3F" w:rsidRDefault="009C19E6" w:rsidP="00C76E3F">
      <w:pPr>
        <w:numPr>
          <w:ilvl w:val="0"/>
          <w:numId w:val="2"/>
        </w:numPr>
        <w:tabs>
          <w:tab w:val="left" w:pos="0"/>
          <w:tab w:val="left" w:pos="426"/>
        </w:tabs>
        <w:spacing w:after="0" w:line="360" w:lineRule="auto"/>
        <w:ind w:left="0" w:right="49" w:firstLine="0"/>
        <w:contextualSpacing/>
        <w:jc w:val="both"/>
        <w:rPr>
          <w:rFonts w:ascii="Palatino Linotype" w:eastAsia="MS Mincho" w:hAnsi="Palatino Linotype" w:cs="Arial"/>
          <w:i/>
          <w:sz w:val="24"/>
          <w:szCs w:val="24"/>
        </w:rPr>
      </w:pPr>
      <w:r w:rsidRPr="00C76E3F">
        <w:rPr>
          <w:rFonts w:ascii="Palatino Linotype" w:eastAsia="MS Mincho" w:hAnsi="Palatino Linotype" w:cstheme="majorBidi"/>
          <w:sz w:val="24"/>
          <w:szCs w:val="24"/>
        </w:rPr>
        <w:t xml:space="preserve">Por </w:t>
      </w:r>
      <w:r w:rsidRPr="00C76E3F">
        <w:rPr>
          <w:rFonts w:ascii="Palatino Linotype" w:hAnsi="Palatino Linotype" w:cs="Arial"/>
          <w:sz w:val="24"/>
          <w:szCs w:val="24"/>
          <w:lang w:eastAsia="es-MX"/>
        </w:rPr>
        <w:t>lo</w:t>
      </w:r>
      <w:r w:rsidRPr="00C76E3F">
        <w:rPr>
          <w:rFonts w:ascii="Palatino Linotype" w:eastAsia="MS Mincho" w:hAnsi="Palatino Linotype" w:cstheme="majorBidi"/>
          <w:sz w:val="24"/>
          <w:szCs w:val="24"/>
        </w:rPr>
        <w:t xml:space="preserve"> anteriormente expuesto y fundado este </w:t>
      </w:r>
      <w:r w:rsidRPr="00C76E3F">
        <w:rPr>
          <w:rFonts w:ascii="Palatino Linotype" w:eastAsia="MS Mincho" w:hAnsi="Palatino Linotype" w:cstheme="majorBidi"/>
          <w:b/>
          <w:sz w:val="24"/>
          <w:szCs w:val="24"/>
        </w:rPr>
        <w:t>ÓRGANO GARANTE</w:t>
      </w:r>
      <w:r w:rsidRPr="00C76E3F">
        <w:rPr>
          <w:rFonts w:ascii="Palatino Linotype" w:eastAsia="MS Mincho" w:hAnsi="Palatino Linotype" w:cstheme="majorBidi"/>
          <w:sz w:val="24"/>
          <w:szCs w:val="24"/>
        </w:rPr>
        <w:t xml:space="preserve"> emite los siguientes:</w:t>
      </w:r>
    </w:p>
    <w:p w:rsidR="00AB6261" w:rsidRDefault="00AB6261" w:rsidP="00C76E3F">
      <w:pPr>
        <w:tabs>
          <w:tab w:val="left" w:pos="0"/>
        </w:tabs>
        <w:spacing w:after="0" w:line="360" w:lineRule="auto"/>
        <w:rPr>
          <w:rFonts w:ascii="Palatino Linotype" w:eastAsia="Times New Roman" w:hAnsi="Palatino Linotype" w:cstheme="majorBidi"/>
          <w:b/>
          <w:sz w:val="24"/>
          <w:szCs w:val="24"/>
          <w:lang w:val="es-ES_tradnl" w:eastAsia="es-ES"/>
        </w:rPr>
      </w:pPr>
    </w:p>
    <w:p w:rsidR="00C76E3F" w:rsidRDefault="00C76E3F" w:rsidP="00C76E3F">
      <w:pPr>
        <w:tabs>
          <w:tab w:val="left" w:pos="0"/>
        </w:tabs>
        <w:spacing w:after="0" w:line="360" w:lineRule="auto"/>
        <w:rPr>
          <w:rFonts w:ascii="Palatino Linotype" w:eastAsia="Times New Roman" w:hAnsi="Palatino Linotype" w:cstheme="majorBidi"/>
          <w:b/>
          <w:sz w:val="24"/>
          <w:szCs w:val="24"/>
          <w:lang w:val="es-ES_tradnl" w:eastAsia="es-ES"/>
        </w:rPr>
      </w:pPr>
    </w:p>
    <w:p w:rsidR="00C76E3F" w:rsidRDefault="00C76E3F" w:rsidP="00C76E3F">
      <w:pPr>
        <w:tabs>
          <w:tab w:val="left" w:pos="0"/>
        </w:tabs>
        <w:spacing w:after="0" w:line="360" w:lineRule="auto"/>
        <w:rPr>
          <w:rFonts w:ascii="Palatino Linotype" w:eastAsia="Times New Roman" w:hAnsi="Palatino Linotype" w:cstheme="majorBidi"/>
          <w:b/>
          <w:sz w:val="24"/>
          <w:szCs w:val="24"/>
          <w:lang w:val="es-ES_tradnl" w:eastAsia="es-ES"/>
        </w:rPr>
      </w:pPr>
    </w:p>
    <w:p w:rsidR="00C76E3F" w:rsidRPr="00C76E3F" w:rsidRDefault="00C76E3F" w:rsidP="00C76E3F">
      <w:pPr>
        <w:tabs>
          <w:tab w:val="left" w:pos="0"/>
        </w:tabs>
        <w:spacing w:after="0" w:line="360" w:lineRule="auto"/>
        <w:rPr>
          <w:rFonts w:ascii="Palatino Linotype" w:eastAsia="Times New Roman" w:hAnsi="Palatino Linotype" w:cstheme="majorBidi"/>
          <w:b/>
          <w:sz w:val="24"/>
          <w:szCs w:val="24"/>
          <w:lang w:val="es-ES_tradnl" w:eastAsia="es-ES"/>
        </w:rPr>
      </w:pPr>
    </w:p>
    <w:p w:rsidR="00DF768C" w:rsidRPr="00C76E3F" w:rsidRDefault="00DF768C" w:rsidP="00C76E3F">
      <w:pPr>
        <w:tabs>
          <w:tab w:val="left" w:pos="0"/>
        </w:tabs>
        <w:spacing w:after="0" w:line="360" w:lineRule="auto"/>
        <w:jc w:val="center"/>
        <w:rPr>
          <w:rFonts w:ascii="Palatino Linotype" w:eastAsia="Times New Roman" w:hAnsi="Palatino Linotype" w:cstheme="majorBidi"/>
          <w:b/>
          <w:sz w:val="24"/>
          <w:szCs w:val="24"/>
          <w:lang w:val="es-ES_tradnl" w:eastAsia="es-ES"/>
        </w:rPr>
      </w:pPr>
      <w:r w:rsidRPr="00C76E3F">
        <w:rPr>
          <w:rFonts w:ascii="Palatino Linotype" w:eastAsia="Times New Roman" w:hAnsi="Palatino Linotype" w:cstheme="majorBidi"/>
          <w:b/>
          <w:sz w:val="24"/>
          <w:szCs w:val="24"/>
          <w:lang w:val="es-ES_tradnl" w:eastAsia="es-ES"/>
        </w:rPr>
        <w:t>R E S O L U T I V O S</w:t>
      </w:r>
    </w:p>
    <w:p w:rsidR="00DF768C" w:rsidRPr="00C76E3F" w:rsidRDefault="00DF768C" w:rsidP="00C76E3F">
      <w:pPr>
        <w:tabs>
          <w:tab w:val="left" w:pos="0"/>
        </w:tabs>
        <w:spacing w:after="0" w:line="360" w:lineRule="auto"/>
        <w:jc w:val="center"/>
        <w:rPr>
          <w:rFonts w:ascii="Palatino Linotype" w:hAnsi="Palatino Linotype"/>
          <w:sz w:val="24"/>
          <w:szCs w:val="24"/>
          <w:lang w:val="es-ES_tradnl" w:eastAsia="es-ES"/>
        </w:rPr>
      </w:pPr>
    </w:p>
    <w:p w:rsidR="00697CB9" w:rsidRPr="00C76E3F" w:rsidRDefault="00697CB9" w:rsidP="00C76E3F">
      <w:pPr>
        <w:spacing w:after="0" w:line="360" w:lineRule="auto"/>
        <w:jc w:val="both"/>
        <w:rPr>
          <w:rFonts w:ascii="Palatino Linotype" w:eastAsia="Times New Roman" w:hAnsi="Palatino Linotype" w:cs="Times New Roman"/>
          <w:sz w:val="24"/>
          <w:szCs w:val="24"/>
          <w:lang w:val="es-ES_tradnl" w:eastAsia="es-ES"/>
        </w:rPr>
      </w:pPr>
      <w:r w:rsidRPr="00C76E3F">
        <w:rPr>
          <w:rFonts w:ascii="Palatino Linotype" w:eastAsia="Times New Roman" w:hAnsi="Palatino Linotype" w:cs="Arial"/>
          <w:b/>
          <w:sz w:val="24"/>
          <w:szCs w:val="24"/>
          <w:lang w:val="es-ES_tradnl" w:eastAsia="es-ES"/>
        </w:rPr>
        <w:t xml:space="preserve">PRIMERO. </w:t>
      </w:r>
      <w:r w:rsidRPr="00C76E3F">
        <w:rPr>
          <w:rFonts w:ascii="Palatino Linotype" w:eastAsia="Times New Roman" w:hAnsi="Palatino Linotype" w:cs="Arial"/>
          <w:sz w:val="24"/>
          <w:szCs w:val="24"/>
          <w:lang w:val="es-ES_tradnl" w:eastAsia="es-ES"/>
        </w:rPr>
        <w:t>Son fundadas las</w:t>
      </w:r>
      <w:r w:rsidRPr="00C76E3F">
        <w:rPr>
          <w:rFonts w:ascii="Palatino Linotype" w:eastAsia="Times New Roman" w:hAnsi="Palatino Linotype" w:cs="Arial"/>
          <w:b/>
          <w:sz w:val="24"/>
          <w:szCs w:val="24"/>
          <w:lang w:val="es-ES_tradnl" w:eastAsia="es-ES"/>
        </w:rPr>
        <w:t xml:space="preserve"> </w:t>
      </w:r>
      <w:r w:rsidRPr="00C76E3F">
        <w:rPr>
          <w:rFonts w:ascii="Palatino Linotype" w:eastAsia="Times New Roman" w:hAnsi="Palatino Linotype" w:cs="Arial"/>
          <w:sz w:val="24"/>
          <w:szCs w:val="24"/>
          <w:lang w:val="es-ES" w:eastAsia="es-ES"/>
        </w:rPr>
        <w:t xml:space="preserve">razones o motivos de inconformidad hechos </w:t>
      </w:r>
      <w:r w:rsidRPr="00C76E3F">
        <w:rPr>
          <w:rFonts w:ascii="Palatino Linotype" w:eastAsia="Calibri" w:hAnsi="Palatino Linotype" w:cs="Arial"/>
          <w:sz w:val="24"/>
          <w:szCs w:val="24"/>
          <w:lang w:val="es-ES" w:eastAsia="es-ES"/>
        </w:rPr>
        <w:t xml:space="preserve">en el recurso de revisión </w:t>
      </w:r>
      <w:r w:rsidRPr="00C76E3F">
        <w:rPr>
          <w:rFonts w:ascii="Palatino Linotype" w:eastAsia="Times New Roman" w:hAnsi="Palatino Linotype" w:cs="Times New Roman"/>
          <w:b/>
          <w:sz w:val="24"/>
          <w:szCs w:val="24"/>
          <w:lang w:val="es-ES_tradnl" w:eastAsia="es-ES"/>
        </w:rPr>
        <w:t>0</w:t>
      </w:r>
      <w:r w:rsidR="00D765A6" w:rsidRPr="00C76E3F">
        <w:rPr>
          <w:rFonts w:ascii="Palatino Linotype" w:eastAsia="Times New Roman" w:hAnsi="Palatino Linotype" w:cs="Times New Roman"/>
          <w:b/>
          <w:sz w:val="24"/>
          <w:szCs w:val="24"/>
          <w:lang w:val="es-ES_tradnl" w:eastAsia="es-ES"/>
        </w:rPr>
        <w:t>4473</w:t>
      </w:r>
      <w:r w:rsidRPr="00C76E3F">
        <w:rPr>
          <w:rFonts w:ascii="Palatino Linotype" w:eastAsia="Times New Roman" w:hAnsi="Palatino Linotype" w:cs="Times New Roman"/>
          <w:b/>
          <w:sz w:val="24"/>
          <w:szCs w:val="24"/>
          <w:lang w:val="es-ES_tradnl" w:eastAsia="es-ES"/>
        </w:rPr>
        <w:t xml:space="preserve">/INFOEM/IP/RR/2019, </w:t>
      </w:r>
      <w:r w:rsidR="00534734" w:rsidRPr="00C76E3F">
        <w:rPr>
          <w:rFonts w:ascii="Palatino Linotype" w:eastAsia="Times New Roman" w:hAnsi="Palatino Linotype" w:cs="Times New Roman"/>
          <w:sz w:val="24"/>
          <w:szCs w:val="24"/>
          <w:lang w:val="es-ES_tradnl" w:eastAsia="es-ES"/>
        </w:rPr>
        <w:t>en términos de los</w:t>
      </w:r>
      <w:r w:rsidRPr="00C76E3F">
        <w:rPr>
          <w:rFonts w:ascii="Palatino Linotype" w:eastAsia="Times New Roman" w:hAnsi="Palatino Linotype" w:cs="Times New Roman"/>
          <w:sz w:val="24"/>
          <w:szCs w:val="24"/>
          <w:lang w:val="es-ES_tradnl" w:eastAsia="es-ES"/>
        </w:rPr>
        <w:t xml:space="preserve"> considerando</w:t>
      </w:r>
      <w:r w:rsidR="00534734" w:rsidRPr="00C76E3F">
        <w:rPr>
          <w:rFonts w:ascii="Palatino Linotype" w:eastAsia="Times New Roman" w:hAnsi="Palatino Linotype" w:cs="Times New Roman"/>
          <w:sz w:val="24"/>
          <w:szCs w:val="24"/>
          <w:lang w:val="es-ES_tradnl" w:eastAsia="es-ES"/>
        </w:rPr>
        <w:t>s</w:t>
      </w:r>
      <w:r w:rsidRPr="00C76E3F">
        <w:rPr>
          <w:rFonts w:ascii="Palatino Linotype" w:eastAsia="Times New Roman" w:hAnsi="Palatino Linotype" w:cs="Times New Roman"/>
          <w:sz w:val="24"/>
          <w:szCs w:val="24"/>
          <w:lang w:val="es-ES_tradnl" w:eastAsia="es-ES"/>
        </w:rPr>
        <w:t xml:space="preserve"> </w:t>
      </w:r>
      <w:r w:rsidRPr="00C76E3F">
        <w:rPr>
          <w:rFonts w:ascii="Palatino Linotype" w:eastAsia="Times New Roman" w:hAnsi="Palatino Linotype" w:cs="Times New Roman"/>
          <w:b/>
          <w:sz w:val="24"/>
          <w:szCs w:val="24"/>
          <w:lang w:val="es-ES_tradnl" w:eastAsia="es-ES"/>
        </w:rPr>
        <w:t>CUARTO</w:t>
      </w:r>
      <w:r w:rsidR="00D765A6" w:rsidRPr="00C76E3F">
        <w:rPr>
          <w:rFonts w:ascii="Palatino Linotype" w:eastAsia="Times New Roman" w:hAnsi="Palatino Linotype" w:cs="Times New Roman"/>
          <w:b/>
          <w:sz w:val="24"/>
          <w:szCs w:val="24"/>
          <w:lang w:val="es-ES_tradnl" w:eastAsia="es-ES"/>
        </w:rPr>
        <w:t xml:space="preserve"> y QUINTO</w:t>
      </w:r>
      <w:r w:rsidRPr="00C76E3F">
        <w:rPr>
          <w:rFonts w:ascii="Palatino Linotype" w:eastAsia="Times New Roman" w:hAnsi="Palatino Linotype" w:cs="Times New Roman"/>
          <w:b/>
          <w:sz w:val="24"/>
          <w:szCs w:val="24"/>
          <w:lang w:val="es-ES_tradnl" w:eastAsia="es-ES"/>
        </w:rPr>
        <w:t xml:space="preserve"> </w:t>
      </w:r>
      <w:r w:rsidRPr="00C76E3F">
        <w:rPr>
          <w:rFonts w:ascii="Palatino Linotype" w:eastAsia="Times New Roman" w:hAnsi="Palatino Linotype" w:cs="Times New Roman"/>
          <w:sz w:val="24"/>
          <w:szCs w:val="24"/>
          <w:lang w:val="es-ES_tradnl" w:eastAsia="es-ES"/>
        </w:rPr>
        <w:t xml:space="preserve">de la presente resolución. </w:t>
      </w:r>
    </w:p>
    <w:p w:rsidR="00697CB9" w:rsidRPr="00C76E3F" w:rsidRDefault="00697CB9" w:rsidP="00C76E3F">
      <w:pPr>
        <w:tabs>
          <w:tab w:val="left" w:pos="0"/>
        </w:tabs>
        <w:spacing w:after="0" w:line="360" w:lineRule="auto"/>
        <w:jc w:val="both"/>
        <w:rPr>
          <w:rFonts w:ascii="Palatino Linotype" w:eastAsia="Times New Roman" w:hAnsi="Palatino Linotype" w:cs="Times New Roman"/>
          <w:sz w:val="24"/>
          <w:szCs w:val="24"/>
          <w:lang w:val="es-ES_tradnl" w:eastAsia="es-ES"/>
        </w:rPr>
      </w:pPr>
      <w:bookmarkStart w:id="59" w:name="_Toc460947013"/>
    </w:p>
    <w:p w:rsidR="00697CB9" w:rsidRPr="00C76E3F" w:rsidRDefault="00697CB9" w:rsidP="00C76E3F">
      <w:pPr>
        <w:tabs>
          <w:tab w:val="left" w:pos="0"/>
        </w:tabs>
        <w:spacing w:after="0" w:line="360" w:lineRule="auto"/>
        <w:contextualSpacing/>
        <w:jc w:val="both"/>
        <w:rPr>
          <w:rFonts w:ascii="Palatino Linotype" w:eastAsia="Calibri" w:hAnsi="Palatino Linotype" w:cs="Arial"/>
          <w:sz w:val="24"/>
          <w:szCs w:val="24"/>
          <w:lang w:val="es-ES" w:eastAsia="es-ES"/>
        </w:rPr>
      </w:pPr>
      <w:r w:rsidRPr="00C76E3F">
        <w:rPr>
          <w:rFonts w:ascii="Palatino Linotype" w:eastAsia="Calibri" w:hAnsi="Palatino Linotype" w:cs="Arial"/>
          <w:b/>
          <w:bCs/>
          <w:sz w:val="24"/>
          <w:szCs w:val="24"/>
          <w:lang w:val="es-ES" w:eastAsia="es-ES"/>
        </w:rPr>
        <w:t xml:space="preserve">SEGUNDO. </w:t>
      </w:r>
      <w:r w:rsidRPr="00C76E3F">
        <w:rPr>
          <w:rFonts w:ascii="Palatino Linotype" w:eastAsia="Calibri" w:hAnsi="Palatino Linotype" w:cs="Arial"/>
          <w:sz w:val="24"/>
          <w:szCs w:val="24"/>
          <w:lang w:val="es-ES" w:eastAsia="es-ES"/>
        </w:rPr>
        <w:t xml:space="preserve">Se </w:t>
      </w:r>
      <w:r w:rsidRPr="00C76E3F">
        <w:rPr>
          <w:rFonts w:ascii="Palatino Linotype" w:eastAsia="Calibri" w:hAnsi="Palatino Linotype" w:cs="Arial"/>
          <w:b/>
          <w:sz w:val="24"/>
          <w:szCs w:val="24"/>
          <w:lang w:val="es-ES" w:eastAsia="es-ES"/>
        </w:rPr>
        <w:t xml:space="preserve">ORDENA </w:t>
      </w:r>
      <w:r w:rsidRPr="00C76E3F">
        <w:rPr>
          <w:rFonts w:ascii="Palatino Linotype" w:eastAsia="Calibri" w:hAnsi="Palatino Linotype" w:cs="Arial"/>
          <w:sz w:val="24"/>
          <w:szCs w:val="24"/>
          <w:lang w:val="es-ES" w:eastAsia="es-ES"/>
        </w:rPr>
        <w:t xml:space="preserve">al </w:t>
      </w:r>
      <w:r w:rsidR="00D765A6" w:rsidRPr="00C76E3F">
        <w:rPr>
          <w:rFonts w:ascii="Palatino Linotype" w:eastAsia="Calibri" w:hAnsi="Palatino Linotype" w:cs="Arial"/>
          <w:b/>
          <w:sz w:val="24"/>
          <w:szCs w:val="24"/>
          <w:lang w:eastAsia="es-ES"/>
        </w:rPr>
        <w:t>Sistema Municipal Para el Desarrollo Integral de la Familia de Tecámac</w:t>
      </w:r>
      <w:r w:rsidRPr="00C76E3F">
        <w:rPr>
          <w:rFonts w:ascii="Palatino Linotype" w:eastAsia="Calibri" w:hAnsi="Palatino Linotype" w:cs="Arial"/>
          <w:b/>
          <w:sz w:val="24"/>
          <w:szCs w:val="24"/>
          <w:lang w:eastAsia="es-ES"/>
        </w:rPr>
        <w:t xml:space="preserve"> </w:t>
      </w:r>
      <w:r w:rsidRPr="00C76E3F">
        <w:rPr>
          <w:rFonts w:ascii="Palatino Linotype" w:eastAsia="Calibri" w:hAnsi="Palatino Linotype" w:cs="Arial"/>
          <w:sz w:val="24"/>
          <w:szCs w:val="24"/>
          <w:lang w:val="es-ES" w:eastAsia="es-ES"/>
        </w:rPr>
        <w:t>entregar vía</w:t>
      </w:r>
      <w:r w:rsidRPr="00C76E3F">
        <w:rPr>
          <w:rFonts w:ascii="Palatino Linotype" w:eastAsia="Times New Roman" w:hAnsi="Palatino Linotype" w:cs="Arial"/>
          <w:color w:val="000000"/>
          <w:sz w:val="24"/>
          <w:szCs w:val="24"/>
          <w:lang w:val="es-ES" w:eastAsia="es-ES"/>
        </w:rPr>
        <w:t xml:space="preserve"> </w:t>
      </w:r>
      <w:r w:rsidRPr="00C76E3F">
        <w:rPr>
          <w:rFonts w:ascii="Palatino Linotype" w:eastAsia="Times New Roman" w:hAnsi="Palatino Linotype" w:cs="Arial"/>
          <w:color w:val="000000"/>
          <w:sz w:val="24"/>
          <w:szCs w:val="24"/>
          <w:lang w:val="es-ES_tradnl" w:eastAsia="es-ES"/>
        </w:rPr>
        <w:t>Sistema de Acceso a Información Mexiquense (</w:t>
      </w:r>
      <w:r w:rsidRPr="00C76E3F">
        <w:rPr>
          <w:rFonts w:ascii="Palatino Linotype" w:eastAsia="Times New Roman" w:hAnsi="Palatino Linotype" w:cs="Arial"/>
          <w:b/>
          <w:color w:val="000000"/>
          <w:sz w:val="24"/>
          <w:szCs w:val="24"/>
          <w:lang w:val="es-ES_tradnl" w:eastAsia="es-ES"/>
        </w:rPr>
        <w:t xml:space="preserve">SAIMEX), </w:t>
      </w:r>
      <w:r w:rsidRPr="00C76E3F">
        <w:rPr>
          <w:rFonts w:ascii="Palatino Linotype" w:eastAsia="Calibri" w:hAnsi="Palatino Linotype" w:cs="Arial"/>
          <w:sz w:val="24"/>
          <w:szCs w:val="24"/>
          <w:lang w:val="es-ES" w:eastAsia="es-ES"/>
        </w:rPr>
        <w:t xml:space="preserve">lo siguiente: </w:t>
      </w:r>
    </w:p>
    <w:p w:rsidR="00E754BC" w:rsidRPr="00C76E3F" w:rsidRDefault="00E754BC" w:rsidP="00C76E3F">
      <w:pPr>
        <w:tabs>
          <w:tab w:val="left" w:pos="142"/>
        </w:tabs>
        <w:spacing w:after="0" w:line="360" w:lineRule="auto"/>
        <w:jc w:val="both"/>
        <w:rPr>
          <w:rFonts w:ascii="Palatino Linotype" w:eastAsia="Calibri" w:hAnsi="Palatino Linotype" w:cs="Arial"/>
          <w:b/>
          <w:bCs/>
          <w:sz w:val="24"/>
          <w:szCs w:val="24"/>
          <w:lang w:val="es-ES" w:eastAsia="es-ES"/>
        </w:rPr>
      </w:pPr>
    </w:p>
    <w:p w:rsidR="00E754BC" w:rsidRPr="00C76E3F" w:rsidRDefault="00E754BC" w:rsidP="00C76E3F">
      <w:pPr>
        <w:pStyle w:val="Prrafodelista"/>
        <w:numPr>
          <w:ilvl w:val="0"/>
          <w:numId w:val="40"/>
        </w:numPr>
        <w:spacing w:after="0" w:line="360" w:lineRule="auto"/>
        <w:ind w:left="567" w:right="616" w:firstLine="0"/>
        <w:jc w:val="both"/>
        <w:rPr>
          <w:rFonts w:ascii="Palatino Linotype" w:hAnsi="Palatino Linotype"/>
          <w:b/>
          <w:sz w:val="24"/>
          <w:szCs w:val="24"/>
        </w:rPr>
      </w:pPr>
      <w:r w:rsidRPr="00C76E3F">
        <w:rPr>
          <w:rFonts w:ascii="Palatino Linotype" w:hAnsi="Palatino Linotype"/>
          <w:b/>
          <w:sz w:val="24"/>
          <w:szCs w:val="24"/>
        </w:rPr>
        <w:t xml:space="preserve">Tabulador de Sueldos relativo al año 2019. </w:t>
      </w:r>
    </w:p>
    <w:p w:rsidR="00E754BC" w:rsidRPr="00C76E3F" w:rsidRDefault="00E754BC" w:rsidP="00C76E3F">
      <w:pPr>
        <w:pStyle w:val="Prrafodelista"/>
        <w:spacing w:after="0" w:line="360" w:lineRule="auto"/>
        <w:ind w:left="567" w:right="616"/>
        <w:jc w:val="both"/>
        <w:rPr>
          <w:rFonts w:ascii="Palatino Linotype" w:hAnsi="Palatino Linotype"/>
          <w:b/>
          <w:sz w:val="24"/>
          <w:szCs w:val="24"/>
        </w:rPr>
      </w:pPr>
    </w:p>
    <w:p w:rsidR="00E754BC" w:rsidRPr="00C76E3F" w:rsidRDefault="00E754BC" w:rsidP="00C76E3F">
      <w:pPr>
        <w:pStyle w:val="Prrafodelista"/>
        <w:numPr>
          <w:ilvl w:val="0"/>
          <w:numId w:val="40"/>
        </w:numPr>
        <w:spacing w:after="0" w:line="360" w:lineRule="auto"/>
        <w:ind w:left="567" w:right="616" w:firstLine="0"/>
        <w:jc w:val="both"/>
        <w:rPr>
          <w:rFonts w:ascii="Palatino Linotype" w:hAnsi="Palatino Linotype"/>
          <w:b/>
          <w:sz w:val="24"/>
          <w:szCs w:val="24"/>
        </w:rPr>
      </w:pPr>
      <w:r w:rsidRPr="00C76E3F">
        <w:rPr>
          <w:rFonts w:ascii="Palatino Linotype" w:hAnsi="Palatino Linotype"/>
          <w:b/>
          <w:sz w:val="24"/>
          <w:szCs w:val="24"/>
        </w:rPr>
        <w:t xml:space="preserve">Organigrama del </w:t>
      </w:r>
      <w:r w:rsidRPr="00C76E3F">
        <w:rPr>
          <w:rFonts w:ascii="Palatino Linotype" w:hAnsi="Palatino Linotype"/>
          <w:b/>
          <w:bCs/>
          <w:sz w:val="24"/>
          <w:szCs w:val="24"/>
        </w:rPr>
        <w:t>Sujeto Obligado</w:t>
      </w:r>
      <w:r w:rsidRPr="00C76E3F">
        <w:rPr>
          <w:rFonts w:ascii="Palatino Linotype" w:hAnsi="Palatino Linotype"/>
          <w:b/>
          <w:sz w:val="24"/>
          <w:szCs w:val="24"/>
        </w:rPr>
        <w:t xml:space="preserve">. </w:t>
      </w:r>
    </w:p>
    <w:p w:rsidR="00E754BC" w:rsidRPr="00C76E3F" w:rsidRDefault="00E754BC" w:rsidP="00C76E3F">
      <w:pPr>
        <w:spacing w:line="360" w:lineRule="auto"/>
        <w:rPr>
          <w:rFonts w:ascii="Palatino Linotype" w:hAnsi="Palatino Linotype"/>
          <w:sz w:val="24"/>
          <w:szCs w:val="24"/>
        </w:rPr>
      </w:pPr>
    </w:p>
    <w:p w:rsidR="00E754BC" w:rsidRPr="00C76E3F" w:rsidRDefault="00E754BC" w:rsidP="00C76E3F">
      <w:pPr>
        <w:pStyle w:val="Prrafodelista"/>
        <w:numPr>
          <w:ilvl w:val="0"/>
          <w:numId w:val="29"/>
        </w:numPr>
        <w:spacing w:after="0" w:line="360" w:lineRule="auto"/>
        <w:ind w:right="616"/>
        <w:jc w:val="both"/>
        <w:rPr>
          <w:rFonts w:ascii="Palatino Linotype" w:hAnsi="Palatino Linotype"/>
          <w:b/>
          <w:bCs/>
          <w:sz w:val="24"/>
          <w:szCs w:val="24"/>
        </w:rPr>
      </w:pPr>
      <w:r w:rsidRPr="00C76E3F">
        <w:rPr>
          <w:rFonts w:ascii="Palatino Linotype" w:hAnsi="Palatino Linotype"/>
          <w:b/>
          <w:bCs/>
          <w:sz w:val="24"/>
          <w:szCs w:val="24"/>
        </w:rPr>
        <w:t xml:space="preserve">De ser el caso en versión pública y en formato abierto: </w:t>
      </w:r>
    </w:p>
    <w:p w:rsidR="00E754BC" w:rsidRPr="00C76E3F" w:rsidRDefault="00E754BC" w:rsidP="00C76E3F">
      <w:pPr>
        <w:spacing w:after="0" w:line="360" w:lineRule="auto"/>
        <w:ind w:right="616"/>
        <w:jc w:val="both"/>
        <w:rPr>
          <w:rFonts w:ascii="Palatino Linotype" w:hAnsi="Palatino Linotype"/>
          <w:sz w:val="24"/>
          <w:szCs w:val="24"/>
        </w:rPr>
      </w:pPr>
    </w:p>
    <w:p w:rsidR="00E754BC" w:rsidRPr="00C76E3F" w:rsidRDefault="00E754BC" w:rsidP="00C76E3F">
      <w:pPr>
        <w:pStyle w:val="Prrafodelista"/>
        <w:spacing w:after="0" w:line="360" w:lineRule="auto"/>
        <w:ind w:left="567" w:right="616"/>
        <w:jc w:val="both"/>
        <w:rPr>
          <w:rFonts w:ascii="Palatino Linotype" w:hAnsi="Palatino Linotype"/>
          <w:sz w:val="24"/>
          <w:szCs w:val="24"/>
        </w:rPr>
      </w:pPr>
    </w:p>
    <w:p w:rsidR="00E754BC" w:rsidRPr="00C76E3F" w:rsidRDefault="00E754BC" w:rsidP="00C76E3F">
      <w:pPr>
        <w:pStyle w:val="Prrafodelista"/>
        <w:numPr>
          <w:ilvl w:val="0"/>
          <w:numId w:val="40"/>
        </w:numPr>
        <w:spacing w:after="0" w:line="360" w:lineRule="auto"/>
        <w:ind w:left="567" w:right="616" w:firstLine="0"/>
        <w:jc w:val="both"/>
        <w:rPr>
          <w:rFonts w:ascii="Palatino Linotype" w:eastAsia="Calibri" w:hAnsi="Palatino Linotype" w:cs="Arial"/>
          <w:b/>
          <w:bCs/>
          <w:sz w:val="24"/>
          <w:szCs w:val="24"/>
        </w:rPr>
      </w:pPr>
      <w:r w:rsidRPr="00C76E3F">
        <w:rPr>
          <w:rFonts w:ascii="Palatino Linotype" w:hAnsi="Palatino Linotype"/>
          <w:b/>
          <w:sz w:val="24"/>
          <w:szCs w:val="24"/>
        </w:rPr>
        <w:t xml:space="preserve">Determinaciones preliminares de la Plataforma de Recaudación e Información de Seguridad Social del ISEEMYM (PRISMA) relativas al periodo comprendido de la primera quincena de enero a la primera quincena de abril del año 2019. </w:t>
      </w:r>
    </w:p>
    <w:p w:rsidR="00E754BC" w:rsidRPr="00C76E3F" w:rsidRDefault="00E754BC" w:rsidP="00C76E3F">
      <w:pPr>
        <w:tabs>
          <w:tab w:val="left" w:pos="0"/>
        </w:tabs>
        <w:spacing w:after="0" w:line="360" w:lineRule="auto"/>
        <w:contextualSpacing/>
        <w:jc w:val="both"/>
        <w:rPr>
          <w:rFonts w:ascii="Palatino Linotype" w:eastAsia="Calibri" w:hAnsi="Palatino Linotype" w:cs="Arial"/>
          <w:b/>
          <w:sz w:val="24"/>
          <w:szCs w:val="24"/>
          <w:lang w:val="es-ES" w:eastAsia="es-ES"/>
        </w:rPr>
      </w:pPr>
    </w:p>
    <w:p w:rsidR="00E754BC" w:rsidRPr="00C76E3F" w:rsidRDefault="00E754BC" w:rsidP="00C76E3F">
      <w:pPr>
        <w:pStyle w:val="Prrafodelista"/>
        <w:numPr>
          <w:ilvl w:val="0"/>
          <w:numId w:val="29"/>
        </w:numPr>
        <w:tabs>
          <w:tab w:val="left" w:pos="142"/>
        </w:tabs>
        <w:spacing w:after="0" w:line="360" w:lineRule="auto"/>
        <w:ind w:right="616"/>
        <w:jc w:val="both"/>
        <w:rPr>
          <w:rFonts w:ascii="Palatino Linotype" w:eastAsia="Calibri" w:hAnsi="Palatino Linotype" w:cs="Arial"/>
          <w:b/>
          <w:bCs/>
          <w:sz w:val="24"/>
          <w:szCs w:val="24"/>
          <w:lang w:val="es-ES" w:eastAsia="es-ES"/>
        </w:rPr>
      </w:pPr>
      <w:r w:rsidRPr="00C76E3F">
        <w:rPr>
          <w:rFonts w:ascii="Palatino Linotype" w:eastAsia="Calibri" w:hAnsi="Palatino Linotype" w:cs="Arial"/>
          <w:b/>
          <w:bCs/>
          <w:sz w:val="24"/>
          <w:szCs w:val="24"/>
          <w:lang w:val="es-ES" w:eastAsia="es-ES"/>
        </w:rPr>
        <w:t>En versión pública; de los mandos medios y superiores que presten sus servicios en la actual administración</w:t>
      </w:r>
      <w:r w:rsidR="00C26C6C" w:rsidRPr="00C76E3F">
        <w:rPr>
          <w:rFonts w:ascii="Palatino Linotype" w:eastAsia="Calibri" w:hAnsi="Palatino Linotype" w:cs="Arial"/>
          <w:b/>
          <w:bCs/>
          <w:sz w:val="24"/>
          <w:szCs w:val="24"/>
          <w:lang w:val="es-ES" w:eastAsia="es-ES"/>
        </w:rPr>
        <w:t>:</w:t>
      </w:r>
    </w:p>
    <w:p w:rsidR="00697CB9" w:rsidRPr="00C76E3F" w:rsidRDefault="00697CB9" w:rsidP="00C76E3F">
      <w:pPr>
        <w:tabs>
          <w:tab w:val="left" w:pos="0"/>
        </w:tabs>
        <w:spacing w:after="0" w:line="360" w:lineRule="auto"/>
        <w:contextualSpacing/>
        <w:jc w:val="both"/>
        <w:rPr>
          <w:rFonts w:ascii="Palatino Linotype" w:eastAsia="Times New Roman" w:hAnsi="Palatino Linotype" w:cs="Arial"/>
          <w:b/>
          <w:sz w:val="24"/>
          <w:szCs w:val="24"/>
          <w:lang w:val="es-ES_tradnl" w:eastAsia="es-ES"/>
        </w:rPr>
      </w:pPr>
    </w:p>
    <w:p w:rsidR="00D765A6" w:rsidRPr="00C76E3F" w:rsidRDefault="00D765A6" w:rsidP="00C76E3F">
      <w:pPr>
        <w:pStyle w:val="Prrafodelista"/>
        <w:numPr>
          <w:ilvl w:val="0"/>
          <w:numId w:val="40"/>
        </w:numPr>
        <w:spacing w:after="0" w:line="360" w:lineRule="auto"/>
        <w:ind w:left="567" w:right="616" w:firstLine="0"/>
        <w:jc w:val="both"/>
        <w:rPr>
          <w:rFonts w:ascii="Palatino Linotype" w:hAnsi="Palatino Linotype"/>
          <w:b/>
          <w:sz w:val="24"/>
          <w:szCs w:val="24"/>
        </w:rPr>
      </w:pPr>
      <w:r w:rsidRPr="00C76E3F">
        <w:rPr>
          <w:rFonts w:ascii="Palatino Linotype" w:hAnsi="Palatino Linotype"/>
          <w:b/>
          <w:sz w:val="24"/>
          <w:szCs w:val="24"/>
        </w:rPr>
        <w:t xml:space="preserve">Recibos de nómina del periodo comprendido de la primera quincena de enero a la primera quincena de abril del año 2019. </w:t>
      </w:r>
    </w:p>
    <w:p w:rsidR="00E754BC" w:rsidRPr="00C76E3F" w:rsidRDefault="00E754BC" w:rsidP="00C76E3F">
      <w:pPr>
        <w:pStyle w:val="Prrafodelista"/>
        <w:spacing w:after="0" w:line="360" w:lineRule="auto"/>
        <w:ind w:left="567" w:right="616"/>
        <w:jc w:val="both"/>
        <w:rPr>
          <w:rFonts w:ascii="Palatino Linotype" w:hAnsi="Palatino Linotype"/>
          <w:b/>
          <w:sz w:val="24"/>
          <w:szCs w:val="24"/>
        </w:rPr>
      </w:pPr>
    </w:p>
    <w:p w:rsidR="00E754BC" w:rsidRPr="00C76E3F" w:rsidRDefault="00E754BC" w:rsidP="00C76E3F">
      <w:pPr>
        <w:pStyle w:val="Prrafodelista"/>
        <w:numPr>
          <w:ilvl w:val="0"/>
          <w:numId w:val="43"/>
        </w:numPr>
        <w:spacing w:after="0" w:line="360" w:lineRule="auto"/>
        <w:ind w:right="616"/>
        <w:jc w:val="both"/>
        <w:rPr>
          <w:rFonts w:ascii="Palatino Linotype" w:hAnsi="Palatino Linotype"/>
          <w:b/>
          <w:bCs/>
          <w:sz w:val="24"/>
          <w:szCs w:val="24"/>
        </w:rPr>
      </w:pPr>
      <w:r w:rsidRPr="00C76E3F">
        <w:rPr>
          <w:rFonts w:ascii="Palatino Linotype" w:hAnsi="Palatino Linotype"/>
          <w:b/>
          <w:bCs/>
          <w:sz w:val="24"/>
          <w:szCs w:val="24"/>
        </w:rPr>
        <w:t>En formato abierto</w:t>
      </w:r>
      <w:r w:rsidR="00C26C6C" w:rsidRPr="00C76E3F">
        <w:rPr>
          <w:rFonts w:ascii="Palatino Linotype" w:hAnsi="Palatino Linotype"/>
          <w:b/>
          <w:bCs/>
          <w:sz w:val="24"/>
          <w:szCs w:val="24"/>
        </w:rPr>
        <w:t xml:space="preserve">, o en el formato en que se encuentren: </w:t>
      </w:r>
    </w:p>
    <w:p w:rsidR="00E754BC" w:rsidRPr="00C76E3F" w:rsidRDefault="00E754BC" w:rsidP="00C76E3F">
      <w:pPr>
        <w:pStyle w:val="Prrafodelista"/>
        <w:spacing w:after="0" w:line="360" w:lineRule="auto"/>
        <w:ind w:left="1287" w:right="616"/>
        <w:jc w:val="both"/>
        <w:rPr>
          <w:rFonts w:ascii="Palatino Linotype" w:hAnsi="Palatino Linotype"/>
          <w:b/>
          <w:bCs/>
          <w:sz w:val="24"/>
          <w:szCs w:val="24"/>
        </w:rPr>
      </w:pPr>
    </w:p>
    <w:p w:rsidR="00E754BC" w:rsidRPr="00C76E3F" w:rsidRDefault="00E754BC" w:rsidP="00C76E3F">
      <w:pPr>
        <w:pStyle w:val="Prrafodelista"/>
        <w:numPr>
          <w:ilvl w:val="0"/>
          <w:numId w:val="40"/>
        </w:numPr>
        <w:spacing w:after="0" w:line="360" w:lineRule="auto"/>
        <w:ind w:left="567" w:right="616" w:hanging="11"/>
        <w:jc w:val="both"/>
        <w:rPr>
          <w:rFonts w:ascii="Palatino Linotype" w:hAnsi="Palatino Linotype"/>
          <w:b/>
          <w:sz w:val="24"/>
          <w:szCs w:val="24"/>
        </w:rPr>
      </w:pPr>
      <w:r w:rsidRPr="00C76E3F">
        <w:rPr>
          <w:rFonts w:ascii="Palatino Linotype" w:hAnsi="Palatino Linotype"/>
          <w:b/>
          <w:sz w:val="24"/>
          <w:szCs w:val="24"/>
        </w:rPr>
        <w:t>Nombramientos</w:t>
      </w:r>
      <w:r w:rsidR="00534734" w:rsidRPr="00C76E3F">
        <w:rPr>
          <w:rFonts w:ascii="Palatino Linotype" w:hAnsi="Palatino Linotype"/>
          <w:b/>
          <w:sz w:val="24"/>
          <w:szCs w:val="24"/>
        </w:rPr>
        <w:t>;</w:t>
      </w:r>
      <w:r w:rsidR="00CE29D1" w:rsidRPr="00C76E3F">
        <w:rPr>
          <w:rFonts w:ascii="Palatino Linotype" w:hAnsi="Palatino Linotype"/>
          <w:b/>
          <w:sz w:val="24"/>
          <w:szCs w:val="24"/>
        </w:rPr>
        <w:t xml:space="preserve"> </w:t>
      </w:r>
      <w:proofErr w:type="spellStart"/>
      <w:r w:rsidRPr="00C76E3F">
        <w:rPr>
          <w:rFonts w:ascii="Palatino Linotype" w:hAnsi="Palatino Linotype"/>
          <w:b/>
          <w:sz w:val="24"/>
          <w:szCs w:val="24"/>
        </w:rPr>
        <w:t>Curriculum</w:t>
      </w:r>
      <w:proofErr w:type="spellEnd"/>
      <w:r w:rsidRPr="00C76E3F">
        <w:rPr>
          <w:rFonts w:ascii="Palatino Linotype" w:hAnsi="Palatino Linotype"/>
          <w:b/>
          <w:sz w:val="24"/>
          <w:szCs w:val="24"/>
        </w:rPr>
        <w:t xml:space="preserve"> Vitae</w:t>
      </w:r>
      <w:r w:rsidR="00CE29D1" w:rsidRPr="00C76E3F">
        <w:rPr>
          <w:rFonts w:ascii="Palatino Linotype" w:hAnsi="Palatino Linotype"/>
          <w:b/>
          <w:sz w:val="24"/>
          <w:szCs w:val="24"/>
        </w:rPr>
        <w:t>, solicitudes de empleo o documentos análogos donde conste su tray</w:t>
      </w:r>
      <w:r w:rsidR="00534734" w:rsidRPr="00C76E3F">
        <w:rPr>
          <w:rFonts w:ascii="Palatino Linotype" w:hAnsi="Palatino Linotype"/>
          <w:b/>
          <w:sz w:val="24"/>
          <w:szCs w:val="24"/>
        </w:rPr>
        <w:t>ectoria académica y profesional;</w:t>
      </w:r>
      <w:r w:rsidR="00CE29D1" w:rsidRPr="00C76E3F">
        <w:rPr>
          <w:rFonts w:ascii="Palatino Linotype" w:hAnsi="Palatino Linotype"/>
          <w:b/>
          <w:sz w:val="24"/>
          <w:szCs w:val="24"/>
        </w:rPr>
        <w:t xml:space="preserve"> </w:t>
      </w:r>
      <w:r w:rsidRPr="00C76E3F">
        <w:rPr>
          <w:rFonts w:ascii="Palatino Linotype" w:hAnsi="Palatino Linotype"/>
          <w:b/>
          <w:sz w:val="24"/>
          <w:szCs w:val="24"/>
        </w:rPr>
        <w:t xml:space="preserve">Certificados de </w:t>
      </w:r>
      <w:r w:rsidR="00CE29D1" w:rsidRPr="00C76E3F">
        <w:rPr>
          <w:rFonts w:ascii="Palatino Linotype" w:hAnsi="Palatino Linotype"/>
          <w:b/>
          <w:sz w:val="24"/>
          <w:szCs w:val="24"/>
        </w:rPr>
        <w:t>A</w:t>
      </w:r>
      <w:r w:rsidRPr="00C76E3F">
        <w:rPr>
          <w:rFonts w:ascii="Palatino Linotype" w:hAnsi="Palatino Linotype"/>
          <w:b/>
          <w:sz w:val="24"/>
          <w:szCs w:val="24"/>
        </w:rPr>
        <w:t xml:space="preserve">ntecedentes </w:t>
      </w:r>
      <w:r w:rsidR="00534734" w:rsidRPr="00C76E3F">
        <w:rPr>
          <w:rFonts w:ascii="Palatino Linotype" w:hAnsi="Palatino Linotype"/>
          <w:b/>
          <w:sz w:val="24"/>
          <w:szCs w:val="24"/>
        </w:rPr>
        <w:t>n</w:t>
      </w:r>
      <w:r w:rsidRPr="00C76E3F">
        <w:rPr>
          <w:rFonts w:ascii="Palatino Linotype" w:hAnsi="Palatino Linotype"/>
          <w:b/>
          <w:sz w:val="24"/>
          <w:szCs w:val="24"/>
        </w:rPr>
        <w:t xml:space="preserve">o </w:t>
      </w:r>
      <w:r w:rsidR="00CE29D1" w:rsidRPr="00C76E3F">
        <w:rPr>
          <w:rFonts w:ascii="Palatino Linotype" w:hAnsi="Palatino Linotype"/>
          <w:b/>
          <w:sz w:val="24"/>
          <w:szCs w:val="24"/>
        </w:rPr>
        <w:t>P</w:t>
      </w:r>
      <w:r w:rsidRPr="00C76E3F">
        <w:rPr>
          <w:rFonts w:ascii="Palatino Linotype" w:hAnsi="Palatino Linotype"/>
          <w:b/>
          <w:sz w:val="24"/>
          <w:szCs w:val="24"/>
        </w:rPr>
        <w:t>enales</w:t>
      </w:r>
      <w:r w:rsidR="00534734" w:rsidRPr="00C76E3F">
        <w:rPr>
          <w:rFonts w:ascii="Palatino Linotype" w:hAnsi="Palatino Linotype"/>
          <w:b/>
          <w:sz w:val="24"/>
          <w:szCs w:val="24"/>
        </w:rPr>
        <w:t xml:space="preserve"> y</w:t>
      </w:r>
      <w:r w:rsidR="00CE29D1" w:rsidRPr="00C76E3F">
        <w:rPr>
          <w:rFonts w:ascii="Palatino Linotype" w:hAnsi="Palatino Linotype"/>
          <w:b/>
          <w:sz w:val="24"/>
          <w:szCs w:val="24"/>
        </w:rPr>
        <w:t xml:space="preserve"> </w:t>
      </w:r>
      <w:r w:rsidRPr="00C76E3F">
        <w:rPr>
          <w:rFonts w:ascii="Palatino Linotype" w:hAnsi="Palatino Linotype"/>
          <w:b/>
          <w:sz w:val="24"/>
          <w:szCs w:val="24"/>
        </w:rPr>
        <w:t xml:space="preserve">Constancias de NO Inhabilitación. </w:t>
      </w:r>
    </w:p>
    <w:p w:rsidR="00CE29D1" w:rsidRPr="00C76E3F" w:rsidRDefault="00CE29D1" w:rsidP="00C76E3F">
      <w:pPr>
        <w:pStyle w:val="Prrafodelista"/>
        <w:spacing w:after="0" w:line="360" w:lineRule="auto"/>
        <w:ind w:left="567" w:right="616"/>
        <w:jc w:val="both"/>
        <w:rPr>
          <w:rFonts w:ascii="Palatino Linotype" w:hAnsi="Palatino Linotype"/>
          <w:b/>
          <w:sz w:val="24"/>
          <w:szCs w:val="24"/>
        </w:rPr>
      </w:pPr>
    </w:p>
    <w:p w:rsidR="00CE29D1" w:rsidRPr="00C76E3F" w:rsidRDefault="00CE29D1" w:rsidP="00C76E3F">
      <w:pPr>
        <w:pStyle w:val="Prrafodelista"/>
        <w:numPr>
          <w:ilvl w:val="0"/>
          <w:numId w:val="40"/>
        </w:numPr>
        <w:spacing w:after="0" w:line="360" w:lineRule="auto"/>
        <w:ind w:left="567" w:right="616" w:hanging="11"/>
        <w:jc w:val="both"/>
        <w:rPr>
          <w:rFonts w:ascii="Palatino Linotype" w:hAnsi="Palatino Linotype"/>
          <w:b/>
          <w:sz w:val="24"/>
          <w:szCs w:val="24"/>
        </w:rPr>
      </w:pPr>
      <w:r w:rsidRPr="00C76E3F">
        <w:rPr>
          <w:rFonts w:ascii="Palatino Linotype" w:hAnsi="Palatino Linotype"/>
          <w:b/>
          <w:sz w:val="24"/>
          <w:szCs w:val="24"/>
        </w:rPr>
        <w:t>Títulos y Cédulas Profesionales.</w:t>
      </w:r>
    </w:p>
    <w:p w:rsidR="006A71C5" w:rsidRPr="00C76E3F" w:rsidRDefault="006A71C5" w:rsidP="00C76E3F">
      <w:pPr>
        <w:spacing w:after="0" w:line="360" w:lineRule="auto"/>
        <w:ind w:right="616"/>
        <w:jc w:val="both"/>
        <w:rPr>
          <w:rFonts w:ascii="Palatino Linotype" w:eastAsia="Calibri" w:hAnsi="Palatino Linotype" w:cs="Arial"/>
          <w:bCs/>
          <w:sz w:val="24"/>
          <w:szCs w:val="24"/>
        </w:rPr>
      </w:pPr>
    </w:p>
    <w:p w:rsidR="00697CB9" w:rsidRPr="00C76E3F" w:rsidRDefault="00697CB9" w:rsidP="00C76E3F">
      <w:pPr>
        <w:pStyle w:val="Sinespaciado"/>
        <w:spacing w:line="360" w:lineRule="auto"/>
        <w:jc w:val="both"/>
        <w:rPr>
          <w:rFonts w:ascii="Palatino Linotype" w:eastAsia="Calibri" w:hAnsi="Palatino Linotype" w:cs="Arial"/>
          <w:b/>
          <w:sz w:val="24"/>
          <w:szCs w:val="24"/>
        </w:rPr>
      </w:pPr>
      <w:r w:rsidRPr="00C76E3F">
        <w:rPr>
          <w:rFonts w:ascii="Palatino Linotype" w:eastAsia="Calibri" w:hAnsi="Palatino Linotype" w:cs="Arial"/>
          <w:bCs/>
          <w:sz w:val="24"/>
          <w:szCs w:val="24"/>
        </w:rPr>
        <w:t>Para e</w:t>
      </w:r>
      <w:r w:rsidR="00E754BC" w:rsidRPr="00C76E3F">
        <w:rPr>
          <w:rFonts w:ascii="Palatino Linotype" w:eastAsia="Calibri" w:hAnsi="Palatino Linotype" w:cs="Arial"/>
          <w:bCs/>
          <w:sz w:val="24"/>
          <w:szCs w:val="24"/>
        </w:rPr>
        <w:t>fectos de los incisos “</w:t>
      </w:r>
      <w:r w:rsidR="00E754BC" w:rsidRPr="00C76E3F">
        <w:rPr>
          <w:rFonts w:ascii="Palatino Linotype" w:eastAsia="Calibri" w:hAnsi="Palatino Linotype" w:cs="Arial"/>
          <w:b/>
          <w:sz w:val="24"/>
          <w:szCs w:val="24"/>
        </w:rPr>
        <w:t>c</w:t>
      </w:r>
      <w:r w:rsidR="00CE29D1" w:rsidRPr="00C76E3F">
        <w:rPr>
          <w:rFonts w:ascii="Palatino Linotype" w:eastAsia="Calibri" w:hAnsi="Palatino Linotype" w:cs="Arial"/>
          <w:b/>
          <w:sz w:val="24"/>
          <w:szCs w:val="24"/>
        </w:rPr>
        <w:t xml:space="preserve">)” “d)” “e)” y </w:t>
      </w:r>
      <w:r w:rsidR="0089009B" w:rsidRPr="00C76E3F">
        <w:rPr>
          <w:rFonts w:ascii="Palatino Linotype" w:eastAsia="Calibri" w:hAnsi="Palatino Linotype" w:cs="Arial"/>
          <w:b/>
          <w:sz w:val="24"/>
          <w:szCs w:val="24"/>
        </w:rPr>
        <w:t>“</w:t>
      </w:r>
      <w:r w:rsidR="00CE29D1" w:rsidRPr="00C76E3F">
        <w:rPr>
          <w:rFonts w:ascii="Palatino Linotype" w:eastAsia="Calibri" w:hAnsi="Palatino Linotype" w:cs="Arial"/>
          <w:b/>
          <w:sz w:val="24"/>
          <w:szCs w:val="24"/>
        </w:rPr>
        <w:t>f)”</w:t>
      </w:r>
      <w:r w:rsidRPr="00C76E3F">
        <w:rPr>
          <w:rFonts w:ascii="Palatino Linotype" w:eastAsia="Calibri" w:hAnsi="Palatino Linotype" w:cs="Arial"/>
          <w:bCs/>
          <w:sz w:val="24"/>
          <w:szCs w:val="24"/>
        </w:rPr>
        <w:t>se deberá emitir el Acuerdo del Comité de Transparencia en términos de los artículos 49 fracción VIII y 132 fracción II que avale la versión pública en el que funde y motive las razones sobre los datos que se supriman o eliminen dentro de los documentos señalados en los incisos anteriores y a su vez deberá de señalar que documentales no podrán ser proporcionadas y proceder a su clasificación como información confidencial en su totalidad en términos del artículo 143  de la Ley de Transparencia y Acceso a la Información Pública del Estado de México y Municipios.</w:t>
      </w:r>
    </w:p>
    <w:p w:rsidR="00697CB9" w:rsidRPr="00C76E3F" w:rsidRDefault="00697CB9" w:rsidP="00C76E3F">
      <w:pPr>
        <w:spacing w:after="0" w:line="360" w:lineRule="auto"/>
        <w:contextualSpacing/>
        <w:jc w:val="both"/>
        <w:rPr>
          <w:rFonts w:ascii="Palatino Linotype" w:eastAsia="Calibri" w:hAnsi="Palatino Linotype" w:cs="Arial"/>
          <w:sz w:val="24"/>
          <w:szCs w:val="24"/>
          <w:lang w:eastAsia="es-ES"/>
        </w:rPr>
      </w:pPr>
    </w:p>
    <w:p w:rsidR="00697CB9" w:rsidRPr="00C76E3F" w:rsidRDefault="00697CB9" w:rsidP="00C76E3F">
      <w:pPr>
        <w:spacing w:after="0" w:line="360" w:lineRule="auto"/>
        <w:jc w:val="both"/>
        <w:rPr>
          <w:rFonts w:ascii="Palatino Linotype" w:eastAsia="MS Mincho" w:hAnsi="Palatino Linotype" w:cs="Times New Roman"/>
          <w:color w:val="000000"/>
          <w:sz w:val="24"/>
          <w:szCs w:val="24"/>
          <w:lang w:val="es-ES_tradnl" w:eastAsia="es-ES"/>
        </w:rPr>
      </w:pPr>
      <w:r w:rsidRPr="00C76E3F">
        <w:rPr>
          <w:rFonts w:ascii="Palatino Linotype" w:eastAsia="MS Mincho" w:hAnsi="Palatino Linotype" w:cs="Times New Roman"/>
          <w:b/>
          <w:color w:val="000000"/>
          <w:sz w:val="24"/>
          <w:szCs w:val="24"/>
          <w:lang w:val="es-ES_tradnl" w:eastAsia="es-ES"/>
        </w:rPr>
        <w:t>TERCERO.</w:t>
      </w:r>
      <w:r w:rsidRPr="00C76E3F">
        <w:rPr>
          <w:rFonts w:ascii="Palatino Linotype" w:eastAsia="MS Mincho" w:hAnsi="Palatino Linotype" w:cs="Times New Roman"/>
          <w:color w:val="000000"/>
          <w:sz w:val="24"/>
          <w:szCs w:val="24"/>
          <w:lang w:val="es-ES_tradnl" w:eastAsia="es-ES"/>
        </w:rPr>
        <w:t xml:space="preserve"> Notifíquese al Titular de la Unidad de Transparencia del</w:t>
      </w:r>
      <w:r w:rsidRPr="00C76E3F">
        <w:rPr>
          <w:rFonts w:ascii="Palatino Linotype" w:eastAsia="MS Mincho" w:hAnsi="Palatino Linotype" w:cs="Times New Roman"/>
          <w:b/>
          <w:color w:val="000000"/>
          <w:sz w:val="24"/>
          <w:szCs w:val="24"/>
          <w:lang w:val="es-ES_tradnl" w:eastAsia="es-ES"/>
        </w:rPr>
        <w:t xml:space="preserve"> </w:t>
      </w:r>
      <w:r w:rsidRPr="00C76E3F">
        <w:rPr>
          <w:rFonts w:ascii="Palatino Linotype" w:eastAsia="MS Mincho" w:hAnsi="Palatino Linotype" w:cs="Times New Roman"/>
          <w:color w:val="000000"/>
          <w:sz w:val="24"/>
          <w:szCs w:val="24"/>
          <w:lang w:val="es-ES_tradnl" w:eastAsia="es-ES"/>
        </w:rPr>
        <w:t>Sujeto Obligado, para que conforme a los artículos 186 último párrafo, 189 párrafo segundo y 199 de la Ley de Transparencia y Acceso a la Información Pública del Estado de México y Municipios, vigente, dé cumplimiento a lo ordenado dentro del plazo de diez días hábiles, debiendo rendir a este Instituto el informe de cumplimiento de la resolución en un plazo de tres días hábiles posteriores.</w:t>
      </w:r>
    </w:p>
    <w:p w:rsidR="00697CB9" w:rsidRPr="00C76E3F" w:rsidRDefault="00697CB9" w:rsidP="00C76E3F">
      <w:pPr>
        <w:spacing w:after="0" w:line="360" w:lineRule="auto"/>
        <w:jc w:val="both"/>
        <w:rPr>
          <w:rFonts w:ascii="Palatino Linotype" w:eastAsia="MS Mincho" w:hAnsi="Palatino Linotype" w:cs="Times New Roman"/>
          <w:color w:val="000000"/>
          <w:sz w:val="24"/>
          <w:szCs w:val="24"/>
          <w:lang w:val="es-ES_tradnl" w:eastAsia="es-ES"/>
        </w:rPr>
      </w:pPr>
    </w:p>
    <w:p w:rsidR="00697CB9" w:rsidRPr="00C76E3F" w:rsidRDefault="00697CB9" w:rsidP="00C76E3F">
      <w:pPr>
        <w:spacing w:after="0" w:line="360" w:lineRule="auto"/>
        <w:jc w:val="both"/>
        <w:rPr>
          <w:rFonts w:ascii="Palatino Linotype" w:eastAsia="MS Mincho" w:hAnsi="Palatino Linotype" w:cs="Times New Roman"/>
          <w:color w:val="000000"/>
          <w:sz w:val="24"/>
          <w:szCs w:val="24"/>
          <w:lang w:val="es-ES_tradnl" w:eastAsia="es-ES"/>
        </w:rPr>
      </w:pPr>
      <w:r w:rsidRPr="00C76E3F">
        <w:rPr>
          <w:rFonts w:ascii="Palatino Linotype" w:eastAsia="MS Mincho" w:hAnsi="Palatino Linotype" w:cs="Times New Roman"/>
          <w:b/>
          <w:color w:val="000000"/>
          <w:sz w:val="24"/>
          <w:szCs w:val="24"/>
          <w:lang w:val="es-ES_tradnl" w:eastAsia="es-ES"/>
        </w:rPr>
        <w:t xml:space="preserve">CUARTO. </w:t>
      </w:r>
      <w:r w:rsidRPr="00C76E3F">
        <w:rPr>
          <w:rFonts w:ascii="Palatino Linotype" w:eastAsia="MS Mincho" w:hAnsi="Palatino Linotype" w:cs="Times New Roman"/>
          <w:color w:val="000000"/>
          <w:sz w:val="24"/>
          <w:szCs w:val="24"/>
          <w:lang w:val="es-ES_tradnl" w:eastAsia="es-ES"/>
        </w:rPr>
        <w:t>Notifíquese a</w:t>
      </w:r>
      <w:r w:rsidRPr="00C76E3F">
        <w:rPr>
          <w:rFonts w:ascii="Palatino Linotype" w:eastAsia="MS Mincho" w:hAnsi="Palatino Linotype" w:cs="Times New Roman"/>
          <w:b/>
          <w:color w:val="000000"/>
          <w:sz w:val="24"/>
          <w:szCs w:val="24"/>
          <w:lang w:val="es-ES_tradnl" w:eastAsia="es-ES"/>
        </w:rPr>
        <w:t xml:space="preserve"> </w:t>
      </w:r>
      <w:r w:rsidR="00D75185" w:rsidRPr="00D75185">
        <w:rPr>
          <w:rFonts w:ascii="Palatino Linotype" w:hAnsi="Palatino Linotype"/>
          <w:b/>
          <w:sz w:val="24"/>
          <w:szCs w:val="24"/>
          <w:highlight w:val="black"/>
        </w:rPr>
        <w:t>--------------------</w:t>
      </w:r>
      <w:r w:rsidR="00D75185">
        <w:rPr>
          <w:rFonts w:ascii="Palatino Linotype" w:hAnsi="Palatino Linotype"/>
          <w:b/>
          <w:sz w:val="24"/>
          <w:szCs w:val="24"/>
          <w:highlight w:val="black"/>
        </w:rPr>
        <w:t>--</w:t>
      </w:r>
      <w:r w:rsidR="00D75185" w:rsidRPr="00D75185">
        <w:rPr>
          <w:rFonts w:ascii="Palatino Linotype" w:hAnsi="Palatino Linotype"/>
          <w:b/>
          <w:sz w:val="24"/>
          <w:szCs w:val="24"/>
          <w:highlight w:val="black"/>
        </w:rPr>
        <w:t>----</w:t>
      </w:r>
      <w:r w:rsidRPr="00C76E3F">
        <w:rPr>
          <w:rFonts w:ascii="Palatino Linotype" w:eastAsia="MS Mincho" w:hAnsi="Palatino Linotype" w:cs="Times New Roman"/>
          <w:color w:val="000000"/>
          <w:sz w:val="24"/>
          <w:szCs w:val="24"/>
          <w:lang w:val="es-ES_tradnl" w:eastAsia="es-ES"/>
        </w:rPr>
        <w:t xml:space="preserve"> la presente resolución. </w:t>
      </w:r>
    </w:p>
    <w:p w:rsidR="00697CB9" w:rsidRPr="00C76E3F" w:rsidRDefault="00697CB9" w:rsidP="00C76E3F">
      <w:pPr>
        <w:spacing w:after="0" w:line="360" w:lineRule="auto"/>
        <w:jc w:val="both"/>
        <w:rPr>
          <w:rFonts w:ascii="Palatino Linotype" w:eastAsia="MS Mincho" w:hAnsi="Palatino Linotype" w:cs="Times New Roman"/>
          <w:color w:val="000000"/>
          <w:sz w:val="24"/>
          <w:szCs w:val="24"/>
          <w:lang w:val="es-ES_tradnl" w:eastAsia="es-ES"/>
        </w:rPr>
      </w:pPr>
    </w:p>
    <w:p w:rsidR="00697CB9" w:rsidRPr="00C76E3F" w:rsidRDefault="00697CB9" w:rsidP="00C76E3F">
      <w:pPr>
        <w:spacing w:after="0" w:line="360" w:lineRule="auto"/>
        <w:jc w:val="both"/>
        <w:rPr>
          <w:rFonts w:ascii="Palatino Linotype" w:eastAsia="MS Mincho" w:hAnsi="Palatino Linotype" w:cs="Times New Roman"/>
          <w:color w:val="000000"/>
          <w:sz w:val="24"/>
          <w:szCs w:val="24"/>
          <w:lang w:val="es-ES_tradnl" w:eastAsia="es-ES"/>
        </w:rPr>
      </w:pPr>
      <w:r w:rsidRPr="00C76E3F">
        <w:rPr>
          <w:rFonts w:ascii="Palatino Linotype" w:eastAsia="MS Mincho" w:hAnsi="Palatino Linotype" w:cs="Times New Roman"/>
          <w:b/>
          <w:sz w:val="24"/>
          <w:szCs w:val="24"/>
          <w:lang w:val="es-ES_tradnl" w:eastAsia="es-ES"/>
        </w:rPr>
        <w:t>QUINTO</w:t>
      </w:r>
      <w:r w:rsidRPr="00C76E3F">
        <w:rPr>
          <w:rFonts w:ascii="Palatino Linotype" w:eastAsia="MS Mincho" w:hAnsi="Palatino Linotype" w:cs="Times New Roman"/>
          <w:b/>
          <w:color w:val="000000"/>
          <w:sz w:val="24"/>
          <w:szCs w:val="24"/>
          <w:lang w:val="es-ES_tradnl" w:eastAsia="es-ES"/>
        </w:rPr>
        <w:t xml:space="preserve">. </w:t>
      </w:r>
      <w:r w:rsidRPr="00C76E3F">
        <w:rPr>
          <w:rFonts w:ascii="Palatino Linotype" w:eastAsia="MS Mincho" w:hAnsi="Palatino Linotype" w:cs="Times New Roman"/>
          <w:color w:val="000000"/>
          <w:sz w:val="24"/>
          <w:szCs w:val="24"/>
          <w:lang w:val="es-ES_tradnl" w:eastAsia="es-ES"/>
        </w:rPr>
        <w:t xml:space="preserve">Se hace del conocimiento de </w:t>
      </w:r>
      <w:r w:rsidR="00D75185" w:rsidRPr="00D75185">
        <w:rPr>
          <w:rFonts w:ascii="Palatino Linotype" w:hAnsi="Palatino Linotype"/>
          <w:b/>
          <w:sz w:val="24"/>
          <w:szCs w:val="24"/>
          <w:highlight w:val="black"/>
        </w:rPr>
        <w:t>------------------------------</w:t>
      </w:r>
      <w:r w:rsidRPr="00C76E3F">
        <w:rPr>
          <w:rFonts w:ascii="Palatino Linotype" w:hAnsi="Palatino Linotype"/>
          <w:b/>
          <w:sz w:val="24"/>
          <w:szCs w:val="24"/>
        </w:rPr>
        <w:t xml:space="preserve"> </w:t>
      </w:r>
      <w:r w:rsidRPr="00C76E3F">
        <w:rPr>
          <w:rFonts w:ascii="Palatino Linotype" w:eastAsia="MS Mincho" w:hAnsi="Palatino Linotype" w:cs="Times New Roman"/>
          <w:color w:val="000000"/>
          <w:sz w:val="24"/>
          <w:szCs w:val="24"/>
          <w:lang w:val="es-ES_tradnl" w:eastAsia="es-ES"/>
        </w:rPr>
        <w:t>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bookmarkEnd w:id="59"/>
    </w:p>
    <w:p w:rsidR="00697CB9" w:rsidRDefault="00697CB9" w:rsidP="00C76E3F">
      <w:pPr>
        <w:spacing w:after="0" w:line="360" w:lineRule="auto"/>
        <w:jc w:val="both"/>
        <w:rPr>
          <w:rFonts w:ascii="Palatino Linotype" w:eastAsia="MS Mincho" w:hAnsi="Palatino Linotype" w:cs="Times New Roman"/>
          <w:color w:val="000000"/>
          <w:sz w:val="24"/>
          <w:szCs w:val="24"/>
          <w:lang w:val="es-ES_tradnl" w:eastAsia="es-ES"/>
        </w:rPr>
      </w:pPr>
    </w:p>
    <w:p w:rsidR="00C76E3F" w:rsidRPr="00C76E3F" w:rsidRDefault="00C76E3F" w:rsidP="00C76E3F">
      <w:pPr>
        <w:spacing w:after="0" w:line="360" w:lineRule="auto"/>
        <w:jc w:val="both"/>
        <w:rPr>
          <w:rFonts w:ascii="Palatino Linotype" w:eastAsia="MS Mincho" w:hAnsi="Palatino Linotype" w:cs="Times New Roman"/>
          <w:color w:val="000000"/>
          <w:sz w:val="24"/>
          <w:szCs w:val="24"/>
          <w:lang w:val="es-ES_tradnl" w:eastAsia="es-ES"/>
        </w:rPr>
      </w:pPr>
    </w:p>
    <w:p w:rsidR="00697CB9" w:rsidRPr="00C76E3F" w:rsidRDefault="00697CB9" w:rsidP="00C76E3F">
      <w:pPr>
        <w:tabs>
          <w:tab w:val="left" w:pos="0"/>
        </w:tabs>
        <w:spacing w:after="0" w:line="360" w:lineRule="auto"/>
        <w:jc w:val="both"/>
        <w:rPr>
          <w:rFonts w:ascii="Palatino Linotype" w:eastAsia="MS Mincho" w:hAnsi="Palatino Linotype" w:cs="Times New Roman"/>
          <w:sz w:val="24"/>
          <w:szCs w:val="24"/>
          <w:lang w:val="es-ES_tradnl" w:eastAsia="es-ES"/>
        </w:rPr>
      </w:pPr>
      <w:r w:rsidRPr="00C76E3F">
        <w:rPr>
          <w:rFonts w:ascii="Palatino Linotype" w:eastAsia="MS Mincho" w:hAnsi="Palatino Linotype" w:cs="Times New Roman"/>
          <w:b/>
          <w:sz w:val="24"/>
          <w:szCs w:val="24"/>
          <w:lang w:val="es-ES_tradnl" w:eastAsia="es-ES"/>
        </w:rPr>
        <w:t xml:space="preserve">SEXTO. </w:t>
      </w:r>
      <w:r w:rsidRPr="00C76E3F">
        <w:rPr>
          <w:rFonts w:ascii="Palatino Linotype" w:eastAsia="MS Mincho" w:hAnsi="Palatino Linotype" w:cs="Times New Roman"/>
          <w:sz w:val="24"/>
          <w:szCs w:val="24"/>
          <w:lang w:val="es-ES_tradnl" w:eastAsia="es-ES"/>
        </w:rPr>
        <w:t xml:space="preserve">Gírese oficio al Contralor Interno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del considerando </w:t>
      </w:r>
      <w:r w:rsidRPr="00C76E3F">
        <w:rPr>
          <w:rFonts w:ascii="Palatino Linotype" w:eastAsia="MS Mincho" w:hAnsi="Palatino Linotype" w:cs="Times New Roman"/>
          <w:b/>
          <w:sz w:val="24"/>
          <w:szCs w:val="24"/>
          <w:lang w:val="es-ES_tradnl" w:eastAsia="es-ES"/>
        </w:rPr>
        <w:t xml:space="preserve">SEXTO. </w:t>
      </w:r>
      <w:r w:rsidRPr="00C76E3F">
        <w:rPr>
          <w:rFonts w:ascii="Palatino Linotype" w:eastAsia="MS Mincho" w:hAnsi="Palatino Linotype" w:cs="Times New Roman"/>
          <w:sz w:val="24"/>
          <w:szCs w:val="24"/>
          <w:lang w:val="es-ES_tradnl" w:eastAsia="es-ES"/>
        </w:rPr>
        <w:t xml:space="preserve"> </w:t>
      </w:r>
    </w:p>
    <w:p w:rsidR="00B54F03" w:rsidRPr="00C76E3F" w:rsidRDefault="00B54F03" w:rsidP="00C76E3F">
      <w:pPr>
        <w:tabs>
          <w:tab w:val="left" w:pos="0"/>
        </w:tabs>
        <w:spacing w:after="0" w:line="360" w:lineRule="auto"/>
        <w:jc w:val="both"/>
        <w:rPr>
          <w:rFonts w:ascii="Palatino Linotype" w:hAnsi="Palatino Linotype"/>
          <w:sz w:val="24"/>
          <w:szCs w:val="24"/>
        </w:rPr>
      </w:pPr>
    </w:p>
    <w:p w:rsidR="008D67A2" w:rsidRPr="00C76E3F" w:rsidRDefault="00E93981" w:rsidP="00C76E3F">
      <w:pPr>
        <w:tabs>
          <w:tab w:val="left" w:pos="0"/>
        </w:tabs>
        <w:spacing w:after="0" w:line="360" w:lineRule="auto"/>
        <w:ind w:firstLine="1"/>
        <w:jc w:val="both"/>
        <w:rPr>
          <w:rFonts w:ascii="Palatino Linotype" w:hAnsi="Palatino Linotype"/>
          <w:sz w:val="24"/>
          <w:szCs w:val="24"/>
        </w:rPr>
      </w:pPr>
      <w:r w:rsidRPr="00C76E3F">
        <w:rPr>
          <w:rFonts w:ascii="Palatino Linotype" w:hAnsi="Palatino Linotype"/>
          <w:sz w:val="24"/>
          <w:szCs w:val="24"/>
        </w:rPr>
        <w:t>ASÍ LO RESUELVE, POR UNANIMIDAD DE VOTOS, EL PLENO DEL INSTITUTO DE TRANSPARENCIA, ACCESO A LA INFORMACIÓN PÚBLICA Y PROTECCIÓN DE DATOS PERSONALES DEL ESTADO DE MÉXICO Y MUNICIPIOS, CONFORMADO POR LOS COMISIONADOS ZULEMA MARTÍNEZ SÁNCHEZ, EVA ABAID YAPUR</w:t>
      </w:r>
      <w:r w:rsidR="00450FEB">
        <w:rPr>
          <w:rFonts w:ascii="Palatino Linotype" w:hAnsi="Palatino Linotype"/>
          <w:sz w:val="24"/>
          <w:szCs w:val="24"/>
        </w:rPr>
        <w:t xml:space="preserve"> CON AUSENCIA JUSTIFICADA</w:t>
      </w:r>
      <w:r w:rsidRPr="00C76E3F">
        <w:rPr>
          <w:rFonts w:ascii="Palatino Linotype" w:hAnsi="Palatino Linotype"/>
          <w:sz w:val="24"/>
          <w:szCs w:val="24"/>
        </w:rPr>
        <w:t>,</w:t>
      </w:r>
      <w:r w:rsidR="00C76E3F">
        <w:rPr>
          <w:rFonts w:ascii="Palatino Linotype" w:hAnsi="Palatino Linotype"/>
          <w:sz w:val="24"/>
          <w:szCs w:val="24"/>
        </w:rPr>
        <w:t xml:space="preserve"> JOSÉ GUADALUPE LUNA HERNÁNDEZ; JAVIER MARTÍNEZ CRUZ Y LUIS GUSTAVO PARRA NORIEGA; </w:t>
      </w:r>
      <w:r w:rsidRPr="00C76E3F">
        <w:rPr>
          <w:rFonts w:ascii="Palatino Linotype" w:hAnsi="Palatino Linotype"/>
          <w:sz w:val="24"/>
          <w:szCs w:val="24"/>
        </w:rPr>
        <w:t xml:space="preserve"> </w:t>
      </w:r>
      <w:r w:rsidR="00C76E3F">
        <w:rPr>
          <w:rFonts w:ascii="Palatino Linotype" w:hAnsi="Palatino Linotype"/>
          <w:sz w:val="24"/>
          <w:szCs w:val="24"/>
        </w:rPr>
        <w:t>EN LA VI</w:t>
      </w:r>
      <w:r w:rsidR="00450FEB">
        <w:rPr>
          <w:rFonts w:ascii="Palatino Linotype" w:hAnsi="Palatino Linotype"/>
          <w:sz w:val="24"/>
          <w:szCs w:val="24"/>
        </w:rPr>
        <w:t>GÉSIMA OCTAVA</w:t>
      </w:r>
      <w:r w:rsidR="000F3365" w:rsidRPr="00C76E3F">
        <w:rPr>
          <w:rFonts w:ascii="Palatino Linotype" w:hAnsi="Palatino Linotype"/>
          <w:sz w:val="24"/>
          <w:szCs w:val="24"/>
        </w:rPr>
        <w:t xml:space="preserve"> </w:t>
      </w:r>
      <w:r w:rsidRPr="00C76E3F">
        <w:rPr>
          <w:rFonts w:ascii="Palatino Linotype" w:hAnsi="Palatino Linotype"/>
          <w:sz w:val="24"/>
          <w:szCs w:val="24"/>
        </w:rPr>
        <w:t>SESIÓN ORDIN</w:t>
      </w:r>
      <w:bookmarkStart w:id="60" w:name="_GoBack"/>
      <w:bookmarkEnd w:id="60"/>
      <w:r w:rsidRPr="00C76E3F">
        <w:rPr>
          <w:rFonts w:ascii="Palatino Linotype" w:hAnsi="Palatino Linotype"/>
          <w:sz w:val="24"/>
          <w:szCs w:val="24"/>
        </w:rPr>
        <w:t>ARI</w:t>
      </w:r>
      <w:r w:rsidR="00450FEB">
        <w:rPr>
          <w:rFonts w:ascii="Palatino Linotype" w:hAnsi="Palatino Linotype"/>
          <w:sz w:val="24"/>
          <w:szCs w:val="24"/>
        </w:rPr>
        <w:t>A CELEBRADA EL DÍA SIETE DE AGOSTO DE DOS MIL DIECINUEVE</w:t>
      </w:r>
      <w:r w:rsidRPr="00C76E3F">
        <w:rPr>
          <w:rFonts w:ascii="Palatino Linotype" w:hAnsi="Palatino Linotype"/>
          <w:sz w:val="24"/>
          <w:szCs w:val="24"/>
        </w:rPr>
        <w:t>, ANTE EL SECRETARIO TÉCNICO DEL PLENO, ALEXIS TAPI</w:t>
      </w:r>
      <w:r w:rsidR="00FD44BD" w:rsidRPr="00C76E3F">
        <w:rPr>
          <w:rFonts w:ascii="Palatino Linotype" w:hAnsi="Palatino Linotype"/>
          <w:sz w:val="24"/>
          <w:szCs w:val="24"/>
        </w:rPr>
        <w:t>A RAMÍREZ.</w:t>
      </w:r>
    </w:p>
    <w:tbl>
      <w:tblPr>
        <w:tblW w:w="10368" w:type="dxa"/>
        <w:jc w:val="center"/>
        <w:tblLayout w:type="fixed"/>
        <w:tblLook w:val="04A0" w:firstRow="1" w:lastRow="0" w:firstColumn="1" w:lastColumn="0" w:noHBand="0" w:noVBand="1"/>
      </w:tblPr>
      <w:tblGrid>
        <w:gridCol w:w="5184"/>
        <w:gridCol w:w="5184"/>
      </w:tblGrid>
      <w:tr w:rsidR="006F2EC5" w:rsidRPr="00C76E3F" w:rsidTr="00E07ABA">
        <w:trPr>
          <w:jc w:val="center"/>
        </w:trPr>
        <w:tc>
          <w:tcPr>
            <w:tcW w:w="10368" w:type="dxa"/>
            <w:gridSpan w:val="2"/>
          </w:tcPr>
          <w:p w:rsidR="006F2EC5" w:rsidRPr="00C76E3F" w:rsidRDefault="006F2EC5" w:rsidP="00C76E3F">
            <w:pPr>
              <w:spacing w:after="0" w:line="360" w:lineRule="auto"/>
              <w:rPr>
                <w:rFonts w:ascii="Palatino Linotype" w:hAnsi="Palatino Linotype"/>
                <w:sz w:val="24"/>
                <w:szCs w:val="24"/>
              </w:rPr>
            </w:pPr>
          </w:p>
          <w:tbl>
            <w:tblPr>
              <w:tblW w:w="10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95"/>
              <w:gridCol w:w="5183"/>
            </w:tblGrid>
            <w:tr w:rsidR="006F2EC5" w:rsidRPr="00C76E3F" w:rsidTr="008D67A2">
              <w:trPr>
                <w:jc w:val="center"/>
              </w:trPr>
              <w:tc>
                <w:tcPr>
                  <w:tcW w:w="10478" w:type="dxa"/>
                  <w:gridSpan w:val="2"/>
                  <w:tcBorders>
                    <w:top w:val="nil"/>
                    <w:left w:val="nil"/>
                    <w:bottom w:val="nil"/>
                    <w:right w:val="nil"/>
                  </w:tcBorders>
                  <w:shd w:val="clear" w:color="auto" w:fill="auto"/>
                </w:tcPr>
                <w:p w:rsidR="00C05583" w:rsidRDefault="00C05583" w:rsidP="00C76E3F">
                  <w:pPr>
                    <w:spacing w:after="0" w:line="360" w:lineRule="auto"/>
                    <w:rPr>
                      <w:rFonts w:ascii="Palatino Linotype" w:hAnsi="Palatino Linotype" w:cs="Arial"/>
                      <w:b/>
                      <w:sz w:val="24"/>
                      <w:szCs w:val="24"/>
                    </w:rPr>
                  </w:pPr>
                </w:p>
                <w:p w:rsidR="00450FEB" w:rsidRPr="00450FEB" w:rsidRDefault="00450FEB" w:rsidP="00C76E3F">
                  <w:pPr>
                    <w:spacing w:after="0" w:line="360" w:lineRule="auto"/>
                    <w:rPr>
                      <w:rFonts w:ascii="Palatino Linotype" w:hAnsi="Palatino Linotype" w:cs="Arial"/>
                      <w:b/>
                      <w:sz w:val="2"/>
                      <w:szCs w:val="24"/>
                    </w:rPr>
                  </w:pPr>
                </w:p>
                <w:p w:rsidR="006F2EC5" w:rsidRPr="00C76E3F" w:rsidRDefault="006F2EC5" w:rsidP="00C76E3F">
                  <w:pPr>
                    <w:spacing w:after="0" w:line="360" w:lineRule="auto"/>
                    <w:jc w:val="center"/>
                    <w:rPr>
                      <w:rFonts w:ascii="Palatino Linotype" w:hAnsi="Palatino Linotype" w:cs="Arial"/>
                      <w:b/>
                      <w:sz w:val="24"/>
                      <w:szCs w:val="24"/>
                    </w:rPr>
                  </w:pPr>
                  <w:r w:rsidRPr="00C76E3F">
                    <w:rPr>
                      <w:rFonts w:ascii="Palatino Linotype" w:hAnsi="Palatino Linotype" w:cs="Arial"/>
                      <w:b/>
                      <w:sz w:val="24"/>
                      <w:szCs w:val="24"/>
                    </w:rPr>
                    <w:t>Zulema Martínez Sánchez</w:t>
                  </w:r>
                </w:p>
                <w:p w:rsidR="006F2EC5" w:rsidRPr="00C76E3F" w:rsidRDefault="006F2EC5" w:rsidP="00C76E3F">
                  <w:pPr>
                    <w:spacing w:after="0" w:line="360" w:lineRule="auto"/>
                    <w:jc w:val="center"/>
                    <w:rPr>
                      <w:rFonts w:ascii="Palatino Linotype" w:hAnsi="Palatino Linotype" w:cs="Arial"/>
                      <w:b/>
                      <w:sz w:val="24"/>
                      <w:szCs w:val="24"/>
                    </w:rPr>
                  </w:pPr>
                  <w:r w:rsidRPr="00C76E3F">
                    <w:rPr>
                      <w:rFonts w:ascii="Palatino Linotype" w:hAnsi="Palatino Linotype" w:cs="Arial"/>
                      <w:sz w:val="24"/>
                      <w:szCs w:val="24"/>
                    </w:rPr>
                    <w:t>Comisionada Presidenta</w:t>
                  </w:r>
                </w:p>
                <w:p w:rsidR="006F2EC5" w:rsidRPr="00C76E3F" w:rsidRDefault="006F2EC5" w:rsidP="00C76E3F">
                  <w:pPr>
                    <w:spacing w:after="0" w:line="360" w:lineRule="auto"/>
                    <w:jc w:val="center"/>
                    <w:rPr>
                      <w:rFonts w:ascii="Palatino Linotype" w:hAnsi="Palatino Linotype" w:cs="Arial"/>
                      <w:b/>
                      <w:sz w:val="24"/>
                      <w:szCs w:val="24"/>
                    </w:rPr>
                  </w:pPr>
                  <w:r w:rsidRPr="00C76E3F">
                    <w:rPr>
                      <w:rFonts w:ascii="Palatino Linotype" w:hAnsi="Palatino Linotype" w:cs="Arial"/>
                      <w:b/>
                      <w:sz w:val="24"/>
                      <w:szCs w:val="24"/>
                    </w:rPr>
                    <w:t xml:space="preserve">(RÚBRICA) </w:t>
                  </w:r>
                </w:p>
              </w:tc>
            </w:tr>
            <w:tr w:rsidR="006F2EC5" w:rsidRPr="00C76E3F" w:rsidTr="008D67A2">
              <w:trPr>
                <w:jc w:val="center"/>
              </w:trPr>
              <w:tc>
                <w:tcPr>
                  <w:tcW w:w="5295" w:type="dxa"/>
                  <w:tcBorders>
                    <w:top w:val="nil"/>
                    <w:left w:val="nil"/>
                    <w:bottom w:val="nil"/>
                    <w:right w:val="nil"/>
                  </w:tcBorders>
                  <w:shd w:val="clear" w:color="auto" w:fill="auto"/>
                </w:tcPr>
                <w:p w:rsidR="00C05583" w:rsidRPr="00C76E3F" w:rsidRDefault="00C05583" w:rsidP="00C76E3F">
                  <w:pPr>
                    <w:spacing w:after="0" w:line="360" w:lineRule="auto"/>
                    <w:rPr>
                      <w:rFonts w:ascii="Palatino Linotype" w:hAnsi="Palatino Linotype" w:cs="Arial"/>
                      <w:b/>
                      <w:sz w:val="24"/>
                      <w:szCs w:val="24"/>
                    </w:rPr>
                  </w:pPr>
                </w:p>
                <w:p w:rsidR="006F2EC5" w:rsidRDefault="006F2EC5" w:rsidP="00450FEB">
                  <w:pPr>
                    <w:spacing w:after="0" w:line="360" w:lineRule="auto"/>
                    <w:rPr>
                      <w:rFonts w:ascii="Palatino Linotype" w:hAnsi="Palatino Linotype" w:cs="Arial"/>
                      <w:b/>
                      <w:sz w:val="24"/>
                      <w:szCs w:val="24"/>
                    </w:rPr>
                  </w:pPr>
                </w:p>
                <w:p w:rsidR="00450FEB" w:rsidRDefault="00450FEB" w:rsidP="00450FEB">
                  <w:pPr>
                    <w:spacing w:after="0" w:line="360" w:lineRule="auto"/>
                    <w:rPr>
                      <w:rFonts w:ascii="Palatino Linotype" w:hAnsi="Palatino Linotype" w:cs="Arial"/>
                      <w:b/>
                      <w:sz w:val="24"/>
                      <w:szCs w:val="24"/>
                    </w:rPr>
                  </w:pPr>
                </w:p>
                <w:p w:rsidR="00450FEB" w:rsidRPr="00C76E3F" w:rsidRDefault="00450FEB" w:rsidP="00450FEB">
                  <w:pPr>
                    <w:spacing w:after="0" w:line="360" w:lineRule="auto"/>
                    <w:rPr>
                      <w:rFonts w:ascii="Palatino Linotype" w:hAnsi="Palatino Linotype" w:cs="Arial"/>
                      <w:b/>
                      <w:sz w:val="24"/>
                      <w:szCs w:val="24"/>
                    </w:rPr>
                  </w:pPr>
                </w:p>
                <w:p w:rsidR="006F2EC5" w:rsidRPr="00C76E3F" w:rsidRDefault="006F2EC5" w:rsidP="00C76E3F">
                  <w:pPr>
                    <w:spacing w:after="0" w:line="360" w:lineRule="auto"/>
                    <w:jc w:val="center"/>
                    <w:rPr>
                      <w:rFonts w:ascii="Palatino Linotype" w:hAnsi="Palatino Linotype" w:cs="Arial"/>
                      <w:b/>
                      <w:sz w:val="24"/>
                      <w:szCs w:val="24"/>
                    </w:rPr>
                  </w:pPr>
                  <w:r w:rsidRPr="00C76E3F">
                    <w:rPr>
                      <w:rFonts w:ascii="Palatino Linotype" w:hAnsi="Palatino Linotype" w:cs="Arial"/>
                      <w:b/>
                      <w:sz w:val="24"/>
                      <w:szCs w:val="24"/>
                    </w:rPr>
                    <w:t xml:space="preserve">Eva </w:t>
                  </w:r>
                  <w:proofErr w:type="spellStart"/>
                  <w:r w:rsidRPr="00C76E3F">
                    <w:rPr>
                      <w:rFonts w:ascii="Palatino Linotype" w:hAnsi="Palatino Linotype" w:cs="Arial"/>
                      <w:b/>
                      <w:sz w:val="24"/>
                      <w:szCs w:val="24"/>
                    </w:rPr>
                    <w:t>Abaid</w:t>
                  </w:r>
                  <w:proofErr w:type="spellEnd"/>
                  <w:r w:rsidRPr="00C76E3F">
                    <w:rPr>
                      <w:rFonts w:ascii="Palatino Linotype" w:hAnsi="Palatino Linotype" w:cs="Arial"/>
                      <w:b/>
                      <w:sz w:val="24"/>
                      <w:szCs w:val="24"/>
                    </w:rPr>
                    <w:t xml:space="preserve"> </w:t>
                  </w:r>
                  <w:proofErr w:type="spellStart"/>
                  <w:r w:rsidRPr="00C76E3F">
                    <w:rPr>
                      <w:rFonts w:ascii="Palatino Linotype" w:hAnsi="Palatino Linotype" w:cs="Arial"/>
                      <w:b/>
                      <w:sz w:val="24"/>
                      <w:szCs w:val="24"/>
                    </w:rPr>
                    <w:t>Yapur</w:t>
                  </w:r>
                  <w:proofErr w:type="spellEnd"/>
                </w:p>
                <w:p w:rsidR="006F2EC5" w:rsidRPr="00C76E3F" w:rsidRDefault="006F2EC5" w:rsidP="00C76E3F">
                  <w:pPr>
                    <w:spacing w:after="0" w:line="360" w:lineRule="auto"/>
                    <w:jc w:val="center"/>
                    <w:rPr>
                      <w:rFonts w:ascii="Palatino Linotype" w:hAnsi="Palatino Linotype" w:cs="Arial"/>
                      <w:sz w:val="24"/>
                      <w:szCs w:val="24"/>
                    </w:rPr>
                  </w:pPr>
                  <w:r w:rsidRPr="00C76E3F">
                    <w:rPr>
                      <w:rFonts w:ascii="Palatino Linotype" w:hAnsi="Palatino Linotype" w:cs="Arial"/>
                      <w:sz w:val="24"/>
                      <w:szCs w:val="24"/>
                    </w:rPr>
                    <w:t>Comisionada</w:t>
                  </w:r>
                </w:p>
                <w:p w:rsidR="006F2EC5" w:rsidRPr="00C76E3F" w:rsidRDefault="00450FEB" w:rsidP="00C76E3F">
                  <w:pPr>
                    <w:spacing w:after="0" w:line="360" w:lineRule="auto"/>
                    <w:jc w:val="center"/>
                    <w:rPr>
                      <w:rFonts w:ascii="Palatino Linotype" w:hAnsi="Palatino Linotype" w:cs="Arial"/>
                      <w:b/>
                      <w:sz w:val="24"/>
                      <w:szCs w:val="24"/>
                    </w:rPr>
                  </w:pPr>
                  <w:r>
                    <w:rPr>
                      <w:rFonts w:ascii="Palatino Linotype" w:hAnsi="Palatino Linotype" w:cs="Arial"/>
                      <w:b/>
                      <w:sz w:val="24"/>
                      <w:szCs w:val="24"/>
                    </w:rPr>
                    <w:t>(AUSENCIA JUSTIFICADA</w:t>
                  </w:r>
                  <w:r w:rsidR="006F2EC5" w:rsidRPr="00C76E3F">
                    <w:rPr>
                      <w:rFonts w:ascii="Palatino Linotype" w:hAnsi="Palatino Linotype" w:cs="Arial"/>
                      <w:b/>
                      <w:sz w:val="24"/>
                      <w:szCs w:val="24"/>
                    </w:rPr>
                    <w:t>)</w:t>
                  </w:r>
                </w:p>
              </w:tc>
              <w:tc>
                <w:tcPr>
                  <w:tcW w:w="5183" w:type="dxa"/>
                  <w:tcBorders>
                    <w:top w:val="nil"/>
                    <w:left w:val="nil"/>
                    <w:bottom w:val="nil"/>
                    <w:right w:val="nil"/>
                  </w:tcBorders>
                  <w:shd w:val="clear" w:color="auto" w:fill="auto"/>
                </w:tcPr>
                <w:p w:rsidR="006F2EC5" w:rsidRPr="00C76E3F" w:rsidRDefault="006F2EC5" w:rsidP="00C76E3F">
                  <w:pPr>
                    <w:spacing w:after="0" w:line="360" w:lineRule="auto"/>
                    <w:jc w:val="center"/>
                    <w:rPr>
                      <w:rFonts w:ascii="Palatino Linotype" w:hAnsi="Palatino Linotype" w:cs="Arial"/>
                      <w:b/>
                      <w:sz w:val="24"/>
                      <w:szCs w:val="24"/>
                    </w:rPr>
                  </w:pPr>
                </w:p>
                <w:p w:rsidR="00C05583" w:rsidRDefault="00C05583" w:rsidP="00C76E3F">
                  <w:pPr>
                    <w:spacing w:after="0" w:line="360" w:lineRule="auto"/>
                    <w:rPr>
                      <w:rFonts w:ascii="Palatino Linotype" w:hAnsi="Palatino Linotype" w:cs="Arial"/>
                      <w:b/>
                      <w:sz w:val="24"/>
                      <w:szCs w:val="24"/>
                    </w:rPr>
                  </w:pPr>
                </w:p>
                <w:p w:rsidR="00450FEB" w:rsidRDefault="00450FEB" w:rsidP="00C76E3F">
                  <w:pPr>
                    <w:spacing w:after="0" w:line="360" w:lineRule="auto"/>
                    <w:rPr>
                      <w:rFonts w:ascii="Palatino Linotype" w:hAnsi="Palatino Linotype" w:cs="Arial"/>
                      <w:b/>
                      <w:sz w:val="24"/>
                      <w:szCs w:val="24"/>
                    </w:rPr>
                  </w:pPr>
                </w:p>
                <w:p w:rsidR="00450FEB" w:rsidRPr="00C76E3F" w:rsidRDefault="00450FEB" w:rsidP="00C76E3F">
                  <w:pPr>
                    <w:spacing w:after="0" w:line="360" w:lineRule="auto"/>
                    <w:rPr>
                      <w:rFonts w:ascii="Palatino Linotype" w:hAnsi="Palatino Linotype" w:cs="Arial"/>
                      <w:b/>
                      <w:sz w:val="24"/>
                      <w:szCs w:val="24"/>
                    </w:rPr>
                  </w:pPr>
                </w:p>
                <w:p w:rsidR="006F2EC5" w:rsidRPr="00C76E3F" w:rsidRDefault="006F2EC5" w:rsidP="00C76E3F">
                  <w:pPr>
                    <w:spacing w:after="0" w:line="360" w:lineRule="auto"/>
                    <w:jc w:val="center"/>
                    <w:rPr>
                      <w:rFonts w:ascii="Palatino Linotype" w:hAnsi="Palatino Linotype" w:cs="Arial"/>
                      <w:b/>
                      <w:sz w:val="24"/>
                      <w:szCs w:val="24"/>
                    </w:rPr>
                  </w:pPr>
                  <w:r w:rsidRPr="00C76E3F">
                    <w:rPr>
                      <w:rFonts w:ascii="Palatino Linotype" w:hAnsi="Palatino Linotype" w:cs="Arial"/>
                      <w:b/>
                      <w:sz w:val="24"/>
                      <w:szCs w:val="24"/>
                    </w:rPr>
                    <w:t>José Guadalupe Luna Hernández</w:t>
                  </w:r>
                </w:p>
                <w:p w:rsidR="006F2EC5" w:rsidRPr="00C76E3F" w:rsidRDefault="006F2EC5" w:rsidP="00C76E3F">
                  <w:pPr>
                    <w:spacing w:after="0" w:line="360" w:lineRule="auto"/>
                    <w:jc w:val="center"/>
                    <w:rPr>
                      <w:rFonts w:ascii="Palatino Linotype" w:hAnsi="Palatino Linotype" w:cs="Arial"/>
                      <w:sz w:val="24"/>
                      <w:szCs w:val="24"/>
                    </w:rPr>
                  </w:pPr>
                  <w:r w:rsidRPr="00C76E3F">
                    <w:rPr>
                      <w:rFonts w:ascii="Palatino Linotype" w:hAnsi="Palatino Linotype" w:cs="Arial"/>
                      <w:sz w:val="24"/>
                      <w:szCs w:val="24"/>
                    </w:rPr>
                    <w:t>Comisionado</w:t>
                  </w:r>
                </w:p>
                <w:p w:rsidR="006F2EC5" w:rsidRPr="00C76E3F" w:rsidRDefault="006F2EC5" w:rsidP="00C76E3F">
                  <w:pPr>
                    <w:spacing w:after="0" w:line="360" w:lineRule="auto"/>
                    <w:jc w:val="center"/>
                    <w:rPr>
                      <w:rFonts w:ascii="Palatino Linotype" w:hAnsi="Palatino Linotype" w:cs="Arial"/>
                      <w:b/>
                      <w:sz w:val="24"/>
                      <w:szCs w:val="24"/>
                    </w:rPr>
                  </w:pPr>
                  <w:r w:rsidRPr="00C76E3F">
                    <w:rPr>
                      <w:rFonts w:ascii="Palatino Linotype" w:hAnsi="Palatino Linotype" w:cs="Arial"/>
                      <w:b/>
                      <w:sz w:val="24"/>
                      <w:szCs w:val="24"/>
                    </w:rPr>
                    <w:t>(RÚBRICA)</w:t>
                  </w:r>
                </w:p>
              </w:tc>
            </w:tr>
            <w:tr w:rsidR="006F2EC5" w:rsidRPr="00C76E3F" w:rsidTr="008D67A2">
              <w:trPr>
                <w:jc w:val="center"/>
              </w:trPr>
              <w:tc>
                <w:tcPr>
                  <w:tcW w:w="5295" w:type="dxa"/>
                  <w:tcBorders>
                    <w:top w:val="nil"/>
                    <w:left w:val="nil"/>
                    <w:bottom w:val="nil"/>
                    <w:right w:val="nil"/>
                  </w:tcBorders>
                  <w:shd w:val="clear" w:color="auto" w:fill="auto"/>
                </w:tcPr>
                <w:p w:rsidR="006F2EC5" w:rsidRDefault="006F2EC5" w:rsidP="00C76E3F">
                  <w:pPr>
                    <w:spacing w:after="0" w:line="360" w:lineRule="auto"/>
                    <w:rPr>
                      <w:rFonts w:ascii="Palatino Linotype" w:hAnsi="Palatino Linotype" w:cs="Arial"/>
                      <w:b/>
                      <w:sz w:val="24"/>
                      <w:szCs w:val="24"/>
                    </w:rPr>
                  </w:pPr>
                </w:p>
                <w:p w:rsidR="00450FEB" w:rsidRPr="00C76E3F" w:rsidRDefault="00450FEB" w:rsidP="00C76E3F">
                  <w:pPr>
                    <w:spacing w:after="0" w:line="360" w:lineRule="auto"/>
                    <w:rPr>
                      <w:rFonts w:ascii="Palatino Linotype" w:hAnsi="Palatino Linotype" w:cs="Arial"/>
                      <w:b/>
                      <w:sz w:val="24"/>
                      <w:szCs w:val="24"/>
                    </w:rPr>
                  </w:pPr>
                </w:p>
                <w:p w:rsidR="006F2EC5" w:rsidRPr="00C76E3F" w:rsidRDefault="006F2EC5" w:rsidP="00C76E3F">
                  <w:pPr>
                    <w:spacing w:after="0" w:line="360" w:lineRule="auto"/>
                    <w:jc w:val="center"/>
                    <w:rPr>
                      <w:rFonts w:ascii="Palatino Linotype" w:hAnsi="Palatino Linotype" w:cs="Arial"/>
                      <w:b/>
                      <w:sz w:val="24"/>
                      <w:szCs w:val="24"/>
                    </w:rPr>
                  </w:pPr>
                  <w:r w:rsidRPr="00C76E3F">
                    <w:rPr>
                      <w:rFonts w:ascii="Palatino Linotype" w:hAnsi="Palatino Linotype" w:cs="Arial"/>
                      <w:b/>
                      <w:sz w:val="24"/>
                      <w:szCs w:val="24"/>
                    </w:rPr>
                    <w:t>Javier Martínez Cruz</w:t>
                  </w:r>
                </w:p>
                <w:p w:rsidR="006F2EC5" w:rsidRPr="00C76E3F" w:rsidRDefault="006F2EC5" w:rsidP="00C76E3F">
                  <w:pPr>
                    <w:spacing w:after="0" w:line="360" w:lineRule="auto"/>
                    <w:jc w:val="center"/>
                    <w:rPr>
                      <w:rFonts w:ascii="Palatino Linotype" w:hAnsi="Palatino Linotype" w:cs="Arial"/>
                      <w:sz w:val="24"/>
                      <w:szCs w:val="24"/>
                    </w:rPr>
                  </w:pPr>
                  <w:r w:rsidRPr="00C76E3F">
                    <w:rPr>
                      <w:rFonts w:ascii="Palatino Linotype" w:hAnsi="Palatino Linotype" w:cs="Arial"/>
                      <w:sz w:val="24"/>
                      <w:szCs w:val="24"/>
                    </w:rPr>
                    <w:t>Comisionado</w:t>
                  </w:r>
                </w:p>
                <w:p w:rsidR="006F2EC5" w:rsidRPr="00C76E3F" w:rsidRDefault="006F2EC5" w:rsidP="00C76E3F">
                  <w:pPr>
                    <w:spacing w:after="0" w:line="360" w:lineRule="auto"/>
                    <w:jc w:val="center"/>
                    <w:rPr>
                      <w:rFonts w:ascii="Palatino Linotype" w:hAnsi="Palatino Linotype" w:cs="Arial"/>
                      <w:sz w:val="24"/>
                      <w:szCs w:val="24"/>
                    </w:rPr>
                  </w:pPr>
                  <w:r w:rsidRPr="00C76E3F">
                    <w:rPr>
                      <w:rFonts w:ascii="Palatino Linotype" w:hAnsi="Palatino Linotype" w:cs="Arial"/>
                      <w:b/>
                      <w:sz w:val="24"/>
                      <w:szCs w:val="24"/>
                    </w:rPr>
                    <w:t>(RÚBRICA)</w:t>
                  </w:r>
                </w:p>
              </w:tc>
              <w:tc>
                <w:tcPr>
                  <w:tcW w:w="5183" w:type="dxa"/>
                  <w:tcBorders>
                    <w:top w:val="nil"/>
                    <w:left w:val="nil"/>
                    <w:bottom w:val="nil"/>
                    <w:right w:val="nil"/>
                  </w:tcBorders>
                  <w:shd w:val="clear" w:color="auto" w:fill="auto"/>
                </w:tcPr>
                <w:p w:rsidR="006F2EC5" w:rsidRDefault="006F2EC5" w:rsidP="00C76E3F">
                  <w:pPr>
                    <w:spacing w:after="0" w:line="360" w:lineRule="auto"/>
                    <w:rPr>
                      <w:rFonts w:ascii="Palatino Linotype" w:hAnsi="Palatino Linotype" w:cs="Arial"/>
                      <w:b/>
                      <w:sz w:val="24"/>
                      <w:szCs w:val="24"/>
                    </w:rPr>
                  </w:pPr>
                </w:p>
                <w:p w:rsidR="00450FEB" w:rsidRPr="00C76E3F" w:rsidRDefault="00450FEB" w:rsidP="00C76E3F">
                  <w:pPr>
                    <w:spacing w:after="0" w:line="360" w:lineRule="auto"/>
                    <w:rPr>
                      <w:rFonts w:ascii="Palatino Linotype" w:hAnsi="Palatino Linotype" w:cs="Arial"/>
                      <w:b/>
                      <w:sz w:val="24"/>
                      <w:szCs w:val="24"/>
                    </w:rPr>
                  </w:pPr>
                </w:p>
                <w:p w:rsidR="006F2EC5" w:rsidRPr="00C76E3F" w:rsidRDefault="006F2EC5" w:rsidP="00C76E3F">
                  <w:pPr>
                    <w:spacing w:after="0" w:line="360" w:lineRule="auto"/>
                    <w:jc w:val="center"/>
                    <w:rPr>
                      <w:rFonts w:ascii="Palatino Linotype" w:hAnsi="Palatino Linotype" w:cs="Arial"/>
                      <w:b/>
                      <w:sz w:val="24"/>
                      <w:szCs w:val="24"/>
                    </w:rPr>
                  </w:pPr>
                  <w:r w:rsidRPr="00C76E3F">
                    <w:rPr>
                      <w:rFonts w:ascii="Palatino Linotype" w:hAnsi="Palatino Linotype" w:cs="Arial"/>
                      <w:b/>
                      <w:sz w:val="24"/>
                      <w:szCs w:val="24"/>
                    </w:rPr>
                    <w:t>Luis Gustavo Parra Noriega</w:t>
                  </w:r>
                </w:p>
                <w:p w:rsidR="006F2EC5" w:rsidRPr="00C76E3F" w:rsidRDefault="006F2EC5" w:rsidP="00C76E3F">
                  <w:pPr>
                    <w:spacing w:after="0" w:line="360" w:lineRule="auto"/>
                    <w:jc w:val="center"/>
                    <w:rPr>
                      <w:rFonts w:ascii="Palatino Linotype" w:hAnsi="Palatino Linotype" w:cs="Arial"/>
                      <w:sz w:val="24"/>
                      <w:szCs w:val="24"/>
                    </w:rPr>
                  </w:pPr>
                  <w:r w:rsidRPr="00C76E3F">
                    <w:rPr>
                      <w:rFonts w:ascii="Palatino Linotype" w:hAnsi="Palatino Linotype" w:cs="Arial"/>
                      <w:sz w:val="24"/>
                      <w:szCs w:val="24"/>
                    </w:rPr>
                    <w:t>Comisionado</w:t>
                  </w:r>
                </w:p>
                <w:p w:rsidR="006F2EC5" w:rsidRPr="00C76E3F" w:rsidRDefault="006F2EC5" w:rsidP="00C76E3F">
                  <w:pPr>
                    <w:spacing w:after="0" w:line="360" w:lineRule="auto"/>
                    <w:jc w:val="center"/>
                    <w:rPr>
                      <w:rFonts w:ascii="Palatino Linotype" w:hAnsi="Palatino Linotype" w:cs="Arial"/>
                      <w:b/>
                      <w:sz w:val="24"/>
                      <w:szCs w:val="24"/>
                    </w:rPr>
                  </w:pPr>
                  <w:r w:rsidRPr="00C76E3F">
                    <w:rPr>
                      <w:rFonts w:ascii="Palatino Linotype" w:hAnsi="Palatino Linotype" w:cs="Arial"/>
                      <w:b/>
                      <w:sz w:val="24"/>
                      <w:szCs w:val="24"/>
                    </w:rPr>
                    <w:t>(RÚBRICA)</w:t>
                  </w:r>
                </w:p>
              </w:tc>
            </w:tr>
            <w:tr w:rsidR="006F2EC5" w:rsidRPr="00C76E3F" w:rsidTr="008D67A2">
              <w:trPr>
                <w:jc w:val="center"/>
              </w:trPr>
              <w:tc>
                <w:tcPr>
                  <w:tcW w:w="10478" w:type="dxa"/>
                  <w:gridSpan w:val="2"/>
                  <w:tcBorders>
                    <w:top w:val="nil"/>
                    <w:left w:val="nil"/>
                    <w:bottom w:val="nil"/>
                    <w:right w:val="nil"/>
                  </w:tcBorders>
                  <w:shd w:val="clear" w:color="auto" w:fill="auto"/>
                </w:tcPr>
                <w:p w:rsidR="006F2EC5" w:rsidRPr="00C76E3F" w:rsidRDefault="006F2EC5" w:rsidP="00C76E3F">
                  <w:pPr>
                    <w:tabs>
                      <w:tab w:val="left" w:pos="3720"/>
                    </w:tabs>
                    <w:spacing w:after="0" w:line="360" w:lineRule="auto"/>
                    <w:rPr>
                      <w:rFonts w:ascii="Palatino Linotype" w:hAnsi="Palatino Linotype" w:cs="Arial"/>
                      <w:b/>
                      <w:sz w:val="24"/>
                      <w:szCs w:val="24"/>
                    </w:rPr>
                  </w:pPr>
                </w:p>
                <w:p w:rsidR="006F2EC5" w:rsidRPr="00C76E3F" w:rsidRDefault="006F2EC5" w:rsidP="00450FEB">
                  <w:pPr>
                    <w:spacing w:after="0" w:line="360" w:lineRule="auto"/>
                    <w:rPr>
                      <w:rFonts w:ascii="Palatino Linotype" w:hAnsi="Palatino Linotype" w:cs="Arial"/>
                      <w:b/>
                      <w:sz w:val="24"/>
                      <w:szCs w:val="24"/>
                    </w:rPr>
                  </w:pPr>
                </w:p>
                <w:p w:rsidR="006F2EC5" w:rsidRPr="00C76E3F" w:rsidRDefault="006F2EC5" w:rsidP="00C76E3F">
                  <w:pPr>
                    <w:spacing w:after="0" w:line="360" w:lineRule="auto"/>
                    <w:jc w:val="center"/>
                    <w:rPr>
                      <w:rFonts w:ascii="Palatino Linotype" w:hAnsi="Palatino Linotype" w:cs="Arial"/>
                      <w:b/>
                      <w:sz w:val="24"/>
                      <w:szCs w:val="24"/>
                    </w:rPr>
                  </w:pPr>
                  <w:r w:rsidRPr="00C76E3F">
                    <w:rPr>
                      <w:rFonts w:ascii="Palatino Linotype" w:hAnsi="Palatino Linotype" w:cs="Arial"/>
                      <w:b/>
                      <w:sz w:val="24"/>
                      <w:szCs w:val="24"/>
                    </w:rPr>
                    <w:t>Alexis Tapia Ramírez</w:t>
                  </w:r>
                </w:p>
                <w:p w:rsidR="006F2EC5" w:rsidRPr="00C76E3F" w:rsidRDefault="006F2EC5" w:rsidP="00C76E3F">
                  <w:pPr>
                    <w:spacing w:after="0" w:line="360" w:lineRule="auto"/>
                    <w:jc w:val="center"/>
                    <w:rPr>
                      <w:rFonts w:ascii="Palatino Linotype" w:hAnsi="Palatino Linotype" w:cs="Arial"/>
                      <w:sz w:val="24"/>
                      <w:szCs w:val="24"/>
                    </w:rPr>
                  </w:pPr>
                  <w:r w:rsidRPr="00C76E3F">
                    <w:rPr>
                      <w:rFonts w:ascii="Palatino Linotype" w:hAnsi="Palatino Linotype" w:cs="Arial"/>
                      <w:sz w:val="24"/>
                      <w:szCs w:val="24"/>
                    </w:rPr>
                    <w:t>Secretario Técnico del Pleno</w:t>
                  </w:r>
                </w:p>
                <w:p w:rsidR="006F2EC5" w:rsidRPr="00C76E3F" w:rsidRDefault="006F2EC5" w:rsidP="00C76E3F">
                  <w:pPr>
                    <w:spacing w:after="0" w:line="360" w:lineRule="auto"/>
                    <w:jc w:val="center"/>
                    <w:rPr>
                      <w:rFonts w:ascii="Palatino Linotype" w:hAnsi="Palatino Linotype" w:cs="Arial"/>
                      <w:sz w:val="24"/>
                      <w:szCs w:val="24"/>
                    </w:rPr>
                  </w:pPr>
                  <w:r w:rsidRPr="00C76E3F">
                    <w:rPr>
                      <w:rFonts w:ascii="Palatino Linotype" w:hAnsi="Palatino Linotype" w:cs="Arial"/>
                      <w:b/>
                      <w:sz w:val="24"/>
                      <w:szCs w:val="24"/>
                    </w:rPr>
                    <w:t>(RÚBRICA)</w:t>
                  </w:r>
                  <w:r w:rsidRPr="00C76E3F">
                    <w:rPr>
                      <w:rFonts w:ascii="Palatino Linotype" w:hAnsi="Palatino Linotype" w:cs="Arial"/>
                      <w:sz w:val="24"/>
                      <w:szCs w:val="24"/>
                    </w:rPr>
                    <w:t xml:space="preserve"> </w:t>
                  </w:r>
                </w:p>
              </w:tc>
            </w:tr>
          </w:tbl>
          <w:p w:rsidR="006F2EC5" w:rsidRPr="00C76E3F" w:rsidRDefault="006F2EC5" w:rsidP="00C76E3F">
            <w:pPr>
              <w:spacing w:after="0" w:line="360" w:lineRule="auto"/>
              <w:jc w:val="both"/>
              <w:rPr>
                <w:rFonts w:ascii="Palatino Linotype" w:hAnsi="Palatino Linotype" w:cs="Arial"/>
                <w:sz w:val="24"/>
                <w:szCs w:val="24"/>
                <w:lang w:val="es-ES"/>
              </w:rPr>
            </w:pPr>
          </w:p>
        </w:tc>
      </w:tr>
      <w:tr w:rsidR="006F2EC5" w:rsidRPr="00C76E3F" w:rsidTr="00E07ABA">
        <w:trPr>
          <w:jc w:val="center"/>
        </w:trPr>
        <w:tc>
          <w:tcPr>
            <w:tcW w:w="5184" w:type="dxa"/>
            <w:hideMark/>
          </w:tcPr>
          <w:p w:rsidR="006F2EC5" w:rsidRPr="00C76E3F" w:rsidRDefault="006F2EC5" w:rsidP="00C76E3F">
            <w:pPr>
              <w:spacing w:after="0" w:line="360" w:lineRule="auto"/>
              <w:jc w:val="both"/>
              <w:rPr>
                <w:rFonts w:ascii="Palatino Linotype" w:hAnsi="Palatino Linotype" w:cs="Arial"/>
                <w:sz w:val="24"/>
                <w:szCs w:val="24"/>
                <w:lang w:val="es-ES"/>
              </w:rPr>
            </w:pPr>
          </w:p>
        </w:tc>
        <w:tc>
          <w:tcPr>
            <w:tcW w:w="5184" w:type="dxa"/>
          </w:tcPr>
          <w:p w:rsidR="006F2EC5" w:rsidRPr="00C76E3F" w:rsidRDefault="006F2EC5" w:rsidP="00C76E3F">
            <w:pPr>
              <w:spacing w:after="0" w:line="360" w:lineRule="auto"/>
              <w:jc w:val="center"/>
              <w:rPr>
                <w:rFonts w:ascii="Palatino Linotype" w:hAnsi="Palatino Linotype" w:cs="Arial"/>
                <w:b/>
                <w:sz w:val="24"/>
                <w:szCs w:val="24"/>
              </w:rPr>
            </w:pPr>
          </w:p>
        </w:tc>
      </w:tr>
      <w:tr w:rsidR="006F2EC5" w:rsidRPr="00C76E3F" w:rsidTr="00E07ABA">
        <w:trPr>
          <w:jc w:val="center"/>
        </w:trPr>
        <w:tc>
          <w:tcPr>
            <w:tcW w:w="10368" w:type="dxa"/>
            <w:gridSpan w:val="2"/>
          </w:tcPr>
          <w:p w:rsidR="006F2EC5" w:rsidRPr="00C76E3F" w:rsidRDefault="006F2EC5" w:rsidP="00C76E3F">
            <w:pPr>
              <w:spacing w:after="0" w:line="360" w:lineRule="auto"/>
              <w:jc w:val="both"/>
              <w:rPr>
                <w:rFonts w:ascii="Palatino Linotype" w:hAnsi="Palatino Linotype" w:cs="Arial"/>
                <w:sz w:val="24"/>
                <w:szCs w:val="24"/>
                <w:lang w:val="es-ES"/>
              </w:rPr>
            </w:pPr>
          </w:p>
        </w:tc>
      </w:tr>
    </w:tbl>
    <w:p w:rsidR="00C76E3F" w:rsidRPr="00C76E3F" w:rsidRDefault="00E93981">
      <w:pPr>
        <w:tabs>
          <w:tab w:val="left" w:pos="0"/>
        </w:tabs>
        <w:spacing w:after="0" w:line="360" w:lineRule="auto"/>
        <w:jc w:val="both"/>
        <w:rPr>
          <w:rFonts w:ascii="Palatino Linotype" w:hAnsi="Palatino Linotype"/>
          <w:sz w:val="24"/>
          <w:szCs w:val="24"/>
        </w:rPr>
      </w:pPr>
      <w:r w:rsidRPr="00450FEB">
        <w:rPr>
          <w:rFonts w:ascii="Palatino Linotype" w:hAnsi="Palatino Linotype" w:cs="Arial"/>
          <w:sz w:val="24"/>
          <w:szCs w:val="24"/>
        </w:rPr>
        <w:t>Esta hoja corre</w:t>
      </w:r>
      <w:r w:rsidR="00450FEB">
        <w:rPr>
          <w:rFonts w:ascii="Palatino Linotype" w:hAnsi="Palatino Linotype" w:cs="Arial"/>
          <w:sz w:val="24"/>
          <w:szCs w:val="24"/>
        </w:rPr>
        <w:t>sponde a la resolución de fecha siete (07) de agosto</w:t>
      </w:r>
      <w:r w:rsidRPr="00450FEB">
        <w:rPr>
          <w:rFonts w:ascii="Palatino Linotype" w:hAnsi="Palatino Linotype" w:cs="Arial"/>
          <w:sz w:val="24"/>
          <w:szCs w:val="24"/>
        </w:rPr>
        <w:t xml:space="preserve"> de </w:t>
      </w:r>
      <w:r w:rsidR="00450FEB">
        <w:rPr>
          <w:rFonts w:ascii="Palatino Linotype" w:hAnsi="Palatino Linotype" w:cs="Arial"/>
          <w:sz w:val="24"/>
          <w:szCs w:val="24"/>
        </w:rPr>
        <w:t>dos mil diecinueve</w:t>
      </w:r>
      <w:r w:rsidRPr="00450FEB">
        <w:rPr>
          <w:rFonts w:ascii="Palatino Linotype" w:hAnsi="Palatino Linotype" w:cs="Arial"/>
          <w:sz w:val="24"/>
          <w:szCs w:val="24"/>
        </w:rPr>
        <w:t xml:space="preserve">, emitida en el recurso de revisión </w:t>
      </w:r>
      <w:r w:rsidR="00450FEB" w:rsidRPr="00450FEB">
        <w:rPr>
          <w:rFonts w:ascii="Palatino Linotype" w:hAnsi="Palatino Linotype" w:cs="Arial"/>
          <w:b/>
          <w:bCs/>
          <w:sz w:val="24"/>
          <w:szCs w:val="24"/>
        </w:rPr>
        <w:t>04473/INFOEM/IP/RR/2019</w:t>
      </w:r>
      <w:r w:rsidRPr="00450FEB">
        <w:rPr>
          <w:rFonts w:ascii="Palatino Linotype" w:hAnsi="Palatino Linotype" w:cs="Arial"/>
          <w:b/>
          <w:bCs/>
          <w:sz w:val="24"/>
          <w:szCs w:val="24"/>
        </w:rPr>
        <w:t>.</w:t>
      </w:r>
      <w:r w:rsidRPr="00C76E3F">
        <w:rPr>
          <w:rFonts w:ascii="Palatino Linotype" w:hAnsi="Palatino Linotype" w:cs="Arial"/>
          <w:bCs/>
          <w:sz w:val="24"/>
          <w:szCs w:val="24"/>
        </w:rPr>
        <w:t xml:space="preserve"> </w:t>
      </w:r>
    </w:p>
    <w:sectPr w:rsidR="00C76E3F" w:rsidRPr="00C76E3F" w:rsidSect="00C76E3F">
      <w:headerReference w:type="default" r:id="rId13"/>
      <w:footerReference w:type="default" r:id="rId14"/>
      <w:headerReference w:type="first" r:id="rId15"/>
      <w:footerReference w:type="first" r:id="rId16"/>
      <w:pgSz w:w="12240" w:h="15840"/>
      <w:pgMar w:top="2552" w:right="1752" w:bottom="2552"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0867" w:rsidRDefault="00680867" w:rsidP="00792776">
      <w:pPr>
        <w:spacing w:after="0" w:line="240" w:lineRule="auto"/>
      </w:pPr>
      <w:r>
        <w:separator/>
      </w:r>
    </w:p>
  </w:endnote>
  <w:endnote w:type="continuationSeparator" w:id="0">
    <w:p w:rsidR="00680867" w:rsidRDefault="00680867" w:rsidP="007927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Bookman Old Sty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20813738"/>
      <w:docPartObj>
        <w:docPartGallery w:val="Page Numbers (Bottom of Page)"/>
        <w:docPartUnique/>
      </w:docPartObj>
    </w:sdtPr>
    <w:sdtEndPr/>
    <w:sdtContent>
      <w:sdt>
        <w:sdtPr>
          <w:rPr>
            <w:rFonts w:ascii="Palatino Linotype" w:hAnsi="Palatino Linotype"/>
            <w:sz w:val="28"/>
          </w:rPr>
          <w:id w:val="2028050644"/>
          <w:docPartObj>
            <w:docPartGallery w:val="Page Numbers (Top of Page)"/>
            <w:docPartUnique/>
          </w:docPartObj>
        </w:sdtPr>
        <w:sdtEndPr/>
        <w:sdtContent>
          <w:p w:rsidR="00C76E3F" w:rsidRPr="00883450" w:rsidRDefault="00C76E3F" w:rsidP="009A4582">
            <w:pPr>
              <w:pStyle w:val="Piedepgina"/>
              <w:tabs>
                <w:tab w:val="left" w:pos="5240"/>
                <w:tab w:val="right" w:pos="8789"/>
              </w:tabs>
              <w:rPr>
                <w:rFonts w:ascii="Palatino Linotype" w:hAnsi="Palatino Linotype"/>
                <w:sz w:val="28"/>
              </w:rPr>
            </w:pPr>
            <w:r>
              <w:rPr>
                <w:rFonts w:ascii="Palatino Linotype" w:hAnsi="Palatino Linotype"/>
                <w:sz w:val="28"/>
              </w:rPr>
              <w:tab/>
            </w:r>
            <w:r>
              <w:rPr>
                <w:rFonts w:ascii="Palatino Linotype" w:hAnsi="Palatino Linotype"/>
                <w:sz w:val="28"/>
              </w:rPr>
              <w:tab/>
            </w:r>
            <w:r>
              <w:rPr>
                <w:rFonts w:ascii="Palatino Linotype" w:hAnsi="Palatino Linotype"/>
                <w:sz w:val="28"/>
              </w:rPr>
              <w:tab/>
            </w:r>
            <w:r w:rsidRPr="00883450">
              <w:rPr>
                <w:rFonts w:ascii="Palatino Linotype" w:hAnsi="Palatino Linotype"/>
                <w:szCs w:val="20"/>
                <w:lang w:val="es-ES"/>
              </w:rPr>
              <w:t xml:space="preserve">Página </w:t>
            </w:r>
            <w:r w:rsidRPr="00883450">
              <w:rPr>
                <w:rFonts w:ascii="Palatino Linotype" w:hAnsi="Palatino Linotype"/>
                <w:b/>
                <w:bCs/>
                <w:szCs w:val="20"/>
              </w:rPr>
              <w:fldChar w:fldCharType="begin"/>
            </w:r>
            <w:r w:rsidRPr="00883450">
              <w:rPr>
                <w:rFonts w:ascii="Palatino Linotype" w:hAnsi="Palatino Linotype"/>
                <w:b/>
                <w:bCs/>
                <w:szCs w:val="20"/>
              </w:rPr>
              <w:instrText>PAGE</w:instrText>
            </w:r>
            <w:r w:rsidRPr="00883450">
              <w:rPr>
                <w:rFonts w:ascii="Palatino Linotype" w:hAnsi="Palatino Linotype"/>
                <w:b/>
                <w:bCs/>
                <w:szCs w:val="20"/>
              </w:rPr>
              <w:fldChar w:fldCharType="separate"/>
            </w:r>
            <w:r w:rsidR="004321F4">
              <w:rPr>
                <w:rFonts w:ascii="Palatino Linotype" w:hAnsi="Palatino Linotype"/>
                <w:b/>
                <w:bCs/>
                <w:noProof/>
                <w:szCs w:val="20"/>
              </w:rPr>
              <w:t>63</w:t>
            </w:r>
            <w:r w:rsidRPr="00883450">
              <w:rPr>
                <w:rFonts w:ascii="Palatino Linotype" w:hAnsi="Palatino Linotype"/>
                <w:b/>
                <w:bCs/>
                <w:szCs w:val="20"/>
              </w:rPr>
              <w:fldChar w:fldCharType="end"/>
            </w:r>
            <w:r w:rsidRPr="00883450">
              <w:rPr>
                <w:rFonts w:ascii="Palatino Linotype" w:hAnsi="Palatino Linotype"/>
                <w:szCs w:val="20"/>
                <w:lang w:val="es-ES"/>
              </w:rPr>
              <w:t xml:space="preserve"> de </w:t>
            </w:r>
            <w:r w:rsidRPr="00883450">
              <w:rPr>
                <w:rFonts w:ascii="Palatino Linotype" w:hAnsi="Palatino Linotype"/>
                <w:b/>
                <w:bCs/>
                <w:szCs w:val="20"/>
              </w:rPr>
              <w:fldChar w:fldCharType="begin"/>
            </w:r>
            <w:r w:rsidRPr="00883450">
              <w:rPr>
                <w:rFonts w:ascii="Palatino Linotype" w:hAnsi="Palatino Linotype"/>
                <w:b/>
                <w:bCs/>
                <w:szCs w:val="20"/>
              </w:rPr>
              <w:instrText>NUMPAGES</w:instrText>
            </w:r>
            <w:r w:rsidRPr="00883450">
              <w:rPr>
                <w:rFonts w:ascii="Palatino Linotype" w:hAnsi="Palatino Linotype"/>
                <w:b/>
                <w:bCs/>
                <w:szCs w:val="20"/>
              </w:rPr>
              <w:fldChar w:fldCharType="separate"/>
            </w:r>
            <w:r w:rsidR="004321F4">
              <w:rPr>
                <w:rFonts w:ascii="Palatino Linotype" w:hAnsi="Palatino Linotype"/>
                <w:b/>
                <w:bCs/>
                <w:noProof/>
                <w:szCs w:val="20"/>
              </w:rPr>
              <w:t>65</w:t>
            </w:r>
            <w:r w:rsidRPr="00883450">
              <w:rPr>
                <w:rFonts w:ascii="Palatino Linotype" w:hAnsi="Palatino Linotype"/>
                <w:b/>
                <w:bCs/>
                <w:szCs w:val="20"/>
              </w:rPr>
              <w:fldChar w:fldCharType="end"/>
            </w:r>
          </w:p>
        </w:sdtContent>
      </w:sdt>
    </w:sdtContent>
  </w:sdt>
  <w:p w:rsidR="00C76E3F" w:rsidRDefault="00C76E3F">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6E3F" w:rsidRPr="00883450" w:rsidRDefault="00C76E3F" w:rsidP="009A4582">
    <w:pPr>
      <w:pStyle w:val="Piedepgina"/>
      <w:jc w:val="right"/>
      <w:rPr>
        <w:rFonts w:ascii="Palatino Linotype" w:hAnsi="Palatino Linotype"/>
      </w:rPr>
    </w:pPr>
    <w:r w:rsidRPr="00883450">
      <w:rPr>
        <w:rFonts w:ascii="Palatino Linotype" w:hAnsi="Palatino Linotype"/>
        <w:lang w:val="es-ES"/>
      </w:rPr>
      <w:t xml:space="preserve">Página </w:t>
    </w:r>
    <w:r w:rsidRPr="00883450">
      <w:rPr>
        <w:rFonts w:ascii="Palatino Linotype" w:hAnsi="Palatino Linotype"/>
      </w:rPr>
      <w:fldChar w:fldCharType="begin"/>
    </w:r>
    <w:r w:rsidRPr="00883450">
      <w:rPr>
        <w:rFonts w:ascii="Palatino Linotype" w:hAnsi="Palatino Linotype"/>
      </w:rPr>
      <w:instrText>PAGE  \* Arabic  \* MERGEFORMAT</w:instrText>
    </w:r>
    <w:r w:rsidRPr="00883450">
      <w:rPr>
        <w:rFonts w:ascii="Palatino Linotype" w:hAnsi="Palatino Linotype"/>
      </w:rPr>
      <w:fldChar w:fldCharType="separate"/>
    </w:r>
    <w:r w:rsidR="004321F4" w:rsidRPr="004321F4">
      <w:rPr>
        <w:rFonts w:ascii="Palatino Linotype" w:hAnsi="Palatino Linotype"/>
        <w:noProof/>
        <w:lang w:val="es-ES"/>
      </w:rPr>
      <w:t>1</w:t>
    </w:r>
    <w:r w:rsidRPr="00883450">
      <w:rPr>
        <w:rFonts w:ascii="Palatino Linotype" w:hAnsi="Palatino Linotype"/>
      </w:rPr>
      <w:fldChar w:fldCharType="end"/>
    </w:r>
    <w:r w:rsidRPr="00883450">
      <w:rPr>
        <w:rFonts w:ascii="Palatino Linotype" w:hAnsi="Palatino Linotype"/>
        <w:lang w:val="es-ES"/>
      </w:rPr>
      <w:t xml:space="preserve"> de </w:t>
    </w:r>
    <w:r w:rsidRPr="00883450">
      <w:rPr>
        <w:rFonts w:ascii="Palatino Linotype" w:hAnsi="Palatino Linotype"/>
      </w:rPr>
      <w:fldChar w:fldCharType="begin"/>
    </w:r>
    <w:r w:rsidRPr="00883450">
      <w:rPr>
        <w:rFonts w:ascii="Palatino Linotype" w:hAnsi="Palatino Linotype"/>
      </w:rPr>
      <w:instrText>NUMPAGES  \* Arabic  \* MERGEFORMAT</w:instrText>
    </w:r>
    <w:r w:rsidRPr="00883450">
      <w:rPr>
        <w:rFonts w:ascii="Palatino Linotype" w:hAnsi="Palatino Linotype"/>
      </w:rPr>
      <w:fldChar w:fldCharType="separate"/>
    </w:r>
    <w:r w:rsidR="004321F4" w:rsidRPr="004321F4">
      <w:rPr>
        <w:rFonts w:ascii="Palatino Linotype" w:hAnsi="Palatino Linotype"/>
        <w:noProof/>
        <w:lang w:val="es-ES"/>
      </w:rPr>
      <w:t>65</w:t>
    </w:r>
    <w:r w:rsidRPr="00883450">
      <w:rPr>
        <w:rFonts w:ascii="Palatino Linotype" w:hAnsi="Palatino Linotype"/>
      </w:rPr>
      <w:fldChar w:fldCharType="end"/>
    </w:r>
  </w:p>
  <w:p w:rsidR="00C76E3F" w:rsidRPr="00883450" w:rsidRDefault="00C76E3F">
    <w:pPr>
      <w:pStyle w:val="Piedepgina"/>
      <w:rPr>
        <w:rFonts w:ascii="Palatino Linotype" w:hAnsi="Palatino Linotype"/>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0867" w:rsidRDefault="00680867" w:rsidP="00792776">
      <w:pPr>
        <w:spacing w:after="0" w:line="240" w:lineRule="auto"/>
      </w:pPr>
      <w:r>
        <w:separator/>
      </w:r>
    </w:p>
  </w:footnote>
  <w:footnote w:type="continuationSeparator" w:id="0">
    <w:p w:rsidR="00680867" w:rsidRDefault="00680867" w:rsidP="00792776">
      <w:pPr>
        <w:spacing w:after="0" w:line="240" w:lineRule="auto"/>
      </w:pPr>
      <w:r>
        <w:continuationSeparator/>
      </w:r>
    </w:p>
  </w:footnote>
  <w:footnote w:id="1">
    <w:p w:rsidR="00C76E3F" w:rsidRPr="00547FFB" w:rsidRDefault="00C76E3F" w:rsidP="00FF7E3A">
      <w:pPr>
        <w:autoSpaceDE w:val="0"/>
        <w:autoSpaceDN w:val="0"/>
        <w:adjustRightInd w:val="0"/>
        <w:jc w:val="both"/>
        <w:rPr>
          <w:sz w:val="20"/>
          <w:szCs w:val="20"/>
        </w:rPr>
      </w:pPr>
      <w:r>
        <w:rPr>
          <w:rStyle w:val="Refdenotaalpie"/>
        </w:rPr>
        <w:footnoteRef/>
      </w:r>
      <w:r>
        <w:t xml:space="preserve"> </w:t>
      </w:r>
      <w:r w:rsidRPr="00547FFB">
        <w:rPr>
          <w:rFonts w:cs="Bookman Old Style,Bold"/>
          <w:b/>
          <w:bCs/>
          <w:sz w:val="20"/>
          <w:szCs w:val="20"/>
        </w:rPr>
        <w:t xml:space="preserve">Artículo 13. </w:t>
      </w:r>
      <w:r w:rsidRPr="00547FFB">
        <w:rPr>
          <w:rFonts w:cs="Bookman Old Style"/>
          <w:sz w:val="20"/>
          <w:szCs w:val="20"/>
        </w:rPr>
        <w:t>El Instituto, en el ámbito de sus atribuciones, deberá suplir cualquier deficiencia para garantizar el ejercicio del derecho de acceso a la información.</w:t>
      </w:r>
    </w:p>
  </w:footnote>
  <w:footnote w:id="2">
    <w:p w:rsidR="00C76E3F" w:rsidRPr="00547FFB" w:rsidRDefault="00C76E3F" w:rsidP="00FF7E3A">
      <w:pPr>
        <w:autoSpaceDE w:val="0"/>
        <w:autoSpaceDN w:val="0"/>
        <w:adjustRightInd w:val="0"/>
        <w:jc w:val="both"/>
        <w:rPr>
          <w:sz w:val="20"/>
          <w:szCs w:val="20"/>
        </w:rPr>
      </w:pPr>
      <w:r w:rsidRPr="00547FFB">
        <w:rPr>
          <w:rStyle w:val="Refdenotaalpie"/>
          <w:b/>
          <w:sz w:val="20"/>
          <w:szCs w:val="20"/>
        </w:rPr>
        <w:footnoteRef/>
      </w:r>
      <w:r w:rsidRPr="00547FFB">
        <w:rPr>
          <w:b/>
          <w:sz w:val="20"/>
          <w:szCs w:val="20"/>
        </w:rPr>
        <w:t xml:space="preserve"> Artículo 181</w:t>
      </w:r>
      <w:r w:rsidRPr="00547FFB">
        <w:rPr>
          <w:sz w:val="20"/>
          <w:szCs w:val="20"/>
        </w:rPr>
        <w:t>. …</w:t>
      </w:r>
    </w:p>
    <w:p w:rsidR="00C76E3F" w:rsidRPr="00547FFB" w:rsidRDefault="00C76E3F" w:rsidP="00FF7E3A">
      <w:pPr>
        <w:autoSpaceDE w:val="0"/>
        <w:autoSpaceDN w:val="0"/>
        <w:adjustRightInd w:val="0"/>
        <w:jc w:val="both"/>
        <w:rPr>
          <w:sz w:val="20"/>
          <w:szCs w:val="20"/>
        </w:rPr>
      </w:pPr>
      <w:r w:rsidRPr="00547FFB">
        <w:rPr>
          <w:sz w:val="20"/>
          <w:szCs w:val="20"/>
        </w:rPr>
        <w:t>…</w:t>
      </w:r>
    </w:p>
    <w:p w:rsidR="00C76E3F" w:rsidRDefault="00C76E3F" w:rsidP="00FF7E3A">
      <w:pPr>
        <w:autoSpaceDE w:val="0"/>
        <w:autoSpaceDN w:val="0"/>
        <w:adjustRightInd w:val="0"/>
        <w:jc w:val="both"/>
      </w:pPr>
      <w:r w:rsidRPr="00547FFB">
        <w:rPr>
          <w:rFonts w:cs="Bookman Old Style"/>
          <w:sz w:val="20"/>
          <w:szCs w:val="20"/>
        </w:rPr>
        <w:t>Durante el procedimiento deberá aplicarse la suplencia de la queja a favor del recurrente, sin cambiar los hechos expuestos, asegurándose de que las partes puedan presentar, de manera oral o escrita, los argumentos que funden y motiven sus pretensiones.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6E3F" w:rsidRDefault="00C76E3F">
    <w:pPr>
      <w:pStyle w:val="Encabezado"/>
    </w:pPr>
  </w:p>
  <w:p w:rsidR="00C76E3F" w:rsidRDefault="00C76E3F" w:rsidP="009A4582">
    <w:pPr>
      <w:pStyle w:val="Encabezado"/>
      <w:tabs>
        <w:tab w:val="clear" w:pos="4419"/>
        <w:tab w:val="clear" w:pos="8838"/>
        <w:tab w:val="left" w:pos="7283"/>
      </w:tabs>
    </w:pPr>
    <w:r>
      <w:tab/>
    </w:r>
  </w:p>
  <w:tbl>
    <w:tblPr>
      <w:tblStyle w:val="Tablaconcuadrcula"/>
      <w:tblW w:w="6260" w:type="dxa"/>
      <w:tblInd w:w="35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3708"/>
    </w:tblGrid>
    <w:tr w:rsidR="00C76E3F" w:rsidTr="008A1209">
      <w:tc>
        <w:tcPr>
          <w:tcW w:w="2552" w:type="dxa"/>
        </w:tcPr>
        <w:p w:rsidR="00C76E3F" w:rsidRPr="008A1209" w:rsidRDefault="00C76E3F" w:rsidP="008A1209">
          <w:pPr>
            <w:pStyle w:val="Encabezado"/>
            <w:rPr>
              <w:rFonts w:ascii="Palatino Linotype" w:hAnsi="Palatino Linotype"/>
              <w:b/>
              <w:sz w:val="22"/>
              <w:lang w:val="es-MX"/>
            </w:rPr>
          </w:pPr>
          <w:r w:rsidRPr="008A1209">
            <w:rPr>
              <w:rFonts w:ascii="Palatino Linotype" w:hAnsi="Palatino Linotype"/>
              <w:b/>
              <w:sz w:val="22"/>
              <w:lang w:val="es-MX"/>
            </w:rPr>
            <w:t xml:space="preserve">Recurso de Revisión: </w:t>
          </w:r>
        </w:p>
      </w:tc>
      <w:tc>
        <w:tcPr>
          <w:tcW w:w="3708" w:type="dxa"/>
        </w:tcPr>
        <w:p w:rsidR="00C76E3F" w:rsidRPr="008A1209" w:rsidRDefault="00C76E3F" w:rsidP="008A1209">
          <w:pPr>
            <w:pStyle w:val="Encabezado"/>
            <w:tabs>
              <w:tab w:val="left" w:pos="3728"/>
            </w:tabs>
            <w:rPr>
              <w:b/>
              <w:sz w:val="22"/>
              <w:lang w:val="es-MX"/>
            </w:rPr>
          </w:pPr>
          <w:r w:rsidRPr="008A1209">
            <w:rPr>
              <w:rFonts w:ascii="Palatino Linotype" w:hAnsi="Palatino Linotype"/>
              <w:b/>
              <w:sz w:val="22"/>
              <w:lang w:val="es-MX"/>
            </w:rPr>
            <w:t>0</w:t>
          </w:r>
          <w:r>
            <w:rPr>
              <w:rFonts w:ascii="Palatino Linotype" w:hAnsi="Palatino Linotype"/>
              <w:b/>
              <w:sz w:val="22"/>
              <w:lang w:val="es-MX"/>
            </w:rPr>
            <w:t>4473</w:t>
          </w:r>
          <w:r w:rsidRPr="008A1209">
            <w:rPr>
              <w:rFonts w:ascii="Palatino Linotype" w:hAnsi="Palatino Linotype"/>
              <w:b/>
              <w:sz w:val="22"/>
              <w:lang w:val="es-MX"/>
            </w:rPr>
            <w:t>/INFOEM/IP/RR/2019</w:t>
          </w:r>
        </w:p>
      </w:tc>
    </w:tr>
    <w:tr w:rsidR="00C76E3F" w:rsidTr="008A1209">
      <w:tc>
        <w:tcPr>
          <w:tcW w:w="2552" w:type="dxa"/>
        </w:tcPr>
        <w:p w:rsidR="00C76E3F" w:rsidRPr="008A1209" w:rsidRDefault="00C76E3F" w:rsidP="008A1209">
          <w:pPr>
            <w:pStyle w:val="Encabezado"/>
            <w:tabs>
              <w:tab w:val="left" w:pos="3728"/>
            </w:tabs>
            <w:rPr>
              <w:b/>
              <w:sz w:val="22"/>
              <w:lang w:val="es-MX"/>
            </w:rPr>
          </w:pPr>
          <w:r w:rsidRPr="008A1209">
            <w:rPr>
              <w:rFonts w:ascii="Palatino Linotype" w:hAnsi="Palatino Linotype"/>
              <w:b/>
              <w:sz w:val="22"/>
              <w:lang w:val="es-MX"/>
            </w:rPr>
            <w:t>Sujeto Obligado:</w:t>
          </w:r>
        </w:p>
      </w:tc>
      <w:tc>
        <w:tcPr>
          <w:tcW w:w="3708" w:type="dxa"/>
        </w:tcPr>
        <w:p w:rsidR="00C76E3F" w:rsidRPr="008A1209" w:rsidRDefault="00C76E3F" w:rsidP="00351C76">
          <w:pPr>
            <w:pStyle w:val="Encabezado"/>
            <w:tabs>
              <w:tab w:val="left" w:pos="3728"/>
            </w:tabs>
            <w:jc w:val="both"/>
            <w:rPr>
              <w:b/>
              <w:sz w:val="22"/>
              <w:lang w:val="es-MX"/>
            </w:rPr>
          </w:pPr>
          <w:r>
            <w:rPr>
              <w:rFonts w:ascii="Palatino Linotype" w:hAnsi="Palatino Linotype"/>
              <w:b/>
              <w:sz w:val="22"/>
              <w:lang w:val="es-MX"/>
            </w:rPr>
            <w:t>Sistema Municipal Para el Desarrollo Integral de la Familia de Tecámac.</w:t>
          </w:r>
        </w:p>
      </w:tc>
    </w:tr>
    <w:tr w:rsidR="00C76E3F" w:rsidTr="008A1209">
      <w:tc>
        <w:tcPr>
          <w:tcW w:w="2552" w:type="dxa"/>
        </w:tcPr>
        <w:p w:rsidR="00C76E3F" w:rsidRPr="008A1209" w:rsidRDefault="00C76E3F" w:rsidP="008A1209">
          <w:pPr>
            <w:pStyle w:val="Encabezado"/>
            <w:tabs>
              <w:tab w:val="left" w:pos="3728"/>
            </w:tabs>
            <w:rPr>
              <w:b/>
              <w:sz w:val="22"/>
              <w:lang w:val="es-MX"/>
            </w:rPr>
          </w:pPr>
          <w:r w:rsidRPr="008A1209">
            <w:rPr>
              <w:rFonts w:ascii="Palatino Linotype" w:hAnsi="Palatino Linotype"/>
              <w:b/>
              <w:sz w:val="22"/>
              <w:lang w:val="es-MX"/>
            </w:rPr>
            <w:t>Comisionado Ponente:</w:t>
          </w:r>
        </w:p>
      </w:tc>
      <w:tc>
        <w:tcPr>
          <w:tcW w:w="3708" w:type="dxa"/>
        </w:tcPr>
        <w:p w:rsidR="00C76E3F" w:rsidRPr="008A1209" w:rsidRDefault="00C76E3F" w:rsidP="008A1209">
          <w:pPr>
            <w:pStyle w:val="Encabezado"/>
            <w:tabs>
              <w:tab w:val="left" w:pos="3728"/>
            </w:tabs>
            <w:rPr>
              <w:b/>
              <w:sz w:val="22"/>
              <w:lang w:val="es-MX"/>
            </w:rPr>
          </w:pPr>
          <w:r w:rsidRPr="008A1209">
            <w:rPr>
              <w:rFonts w:ascii="Palatino Linotype" w:hAnsi="Palatino Linotype"/>
              <w:b/>
              <w:sz w:val="22"/>
              <w:lang w:val="es-MX"/>
            </w:rPr>
            <w:t>José Guadalupe Luna Hernández</w:t>
          </w:r>
        </w:p>
      </w:tc>
    </w:tr>
  </w:tbl>
  <w:p w:rsidR="00C76E3F" w:rsidRDefault="00C76E3F" w:rsidP="009A4582">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6E3F" w:rsidRDefault="00C76E3F" w:rsidP="009A4582">
    <w:pPr>
      <w:pStyle w:val="Encabezado"/>
      <w:tabs>
        <w:tab w:val="left" w:pos="3103"/>
      </w:tabs>
    </w:pPr>
  </w:p>
  <w:tbl>
    <w:tblPr>
      <w:tblStyle w:val="Tablaconcuadrcula1"/>
      <w:tblW w:w="6521" w:type="dxa"/>
      <w:tblInd w:w="3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3969"/>
    </w:tblGrid>
    <w:tr w:rsidR="00C76E3F" w:rsidRPr="008A1209" w:rsidTr="008A1209">
      <w:trPr>
        <w:trHeight w:val="252"/>
      </w:trPr>
      <w:tc>
        <w:tcPr>
          <w:tcW w:w="2552" w:type="dxa"/>
        </w:tcPr>
        <w:p w:rsidR="00C76E3F" w:rsidRPr="008A1209" w:rsidRDefault="00C76E3F" w:rsidP="008A1209">
          <w:pPr>
            <w:tabs>
              <w:tab w:val="center" w:pos="4419"/>
              <w:tab w:val="right" w:pos="8838"/>
            </w:tabs>
            <w:rPr>
              <w:rFonts w:ascii="Palatino Linotype" w:hAnsi="Palatino Linotype"/>
              <w:b/>
            </w:rPr>
          </w:pPr>
          <w:r w:rsidRPr="008A1209">
            <w:rPr>
              <w:rFonts w:ascii="Palatino Linotype" w:hAnsi="Palatino Linotype"/>
              <w:b/>
            </w:rPr>
            <w:t xml:space="preserve">Recurso de Revisión: </w:t>
          </w:r>
        </w:p>
      </w:tc>
      <w:tc>
        <w:tcPr>
          <w:tcW w:w="3969" w:type="dxa"/>
        </w:tcPr>
        <w:p w:rsidR="00C76E3F" w:rsidRPr="008A1209" w:rsidRDefault="00C76E3F" w:rsidP="008A1209">
          <w:pPr>
            <w:tabs>
              <w:tab w:val="center" w:pos="4419"/>
              <w:tab w:val="right" w:pos="8838"/>
            </w:tabs>
            <w:rPr>
              <w:rFonts w:ascii="Palatino Linotype" w:hAnsi="Palatino Linotype"/>
              <w:b/>
            </w:rPr>
          </w:pPr>
          <w:r w:rsidRPr="008A1209">
            <w:rPr>
              <w:rFonts w:ascii="Palatino Linotype" w:hAnsi="Palatino Linotype"/>
              <w:b/>
            </w:rPr>
            <w:t>0</w:t>
          </w:r>
          <w:r>
            <w:rPr>
              <w:rFonts w:ascii="Palatino Linotype" w:hAnsi="Palatino Linotype"/>
              <w:b/>
            </w:rPr>
            <w:t>4473</w:t>
          </w:r>
          <w:r w:rsidRPr="008A1209">
            <w:rPr>
              <w:rFonts w:ascii="Palatino Linotype" w:hAnsi="Palatino Linotype"/>
              <w:b/>
            </w:rPr>
            <w:t>/INFOEM/IP/RR/2019</w:t>
          </w:r>
        </w:p>
      </w:tc>
    </w:tr>
    <w:tr w:rsidR="00C76E3F" w:rsidRPr="008A1209" w:rsidTr="008A1209">
      <w:trPr>
        <w:trHeight w:val="265"/>
      </w:trPr>
      <w:tc>
        <w:tcPr>
          <w:tcW w:w="2552" w:type="dxa"/>
        </w:tcPr>
        <w:p w:rsidR="00C76E3F" w:rsidRPr="008A1209" w:rsidRDefault="00C76E3F" w:rsidP="008A1209">
          <w:pPr>
            <w:tabs>
              <w:tab w:val="center" w:pos="4419"/>
              <w:tab w:val="right" w:pos="8838"/>
            </w:tabs>
            <w:rPr>
              <w:rFonts w:ascii="Palatino Linotype" w:hAnsi="Palatino Linotype"/>
              <w:b/>
            </w:rPr>
          </w:pPr>
          <w:r w:rsidRPr="008A1209">
            <w:rPr>
              <w:rFonts w:ascii="Palatino Linotype" w:hAnsi="Palatino Linotype"/>
              <w:b/>
            </w:rPr>
            <w:t xml:space="preserve">Recurrente: </w:t>
          </w:r>
        </w:p>
      </w:tc>
      <w:tc>
        <w:tcPr>
          <w:tcW w:w="3969" w:type="dxa"/>
        </w:tcPr>
        <w:p w:rsidR="00C76E3F" w:rsidRPr="008A1209" w:rsidRDefault="00D75185" w:rsidP="008A1209">
          <w:pPr>
            <w:tabs>
              <w:tab w:val="center" w:pos="4419"/>
              <w:tab w:val="right" w:pos="8838"/>
            </w:tabs>
            <w:rPr>
              <w:rFonts w:ascii="Palatino Linotype" w:hAnsi="Palatino Linotype"/>
              <w:b/>
            </w:rPr>
          </w:pPr>
          <w:r w:rsidRPr="00D75185">
            <w:rPr>
              <w:rFonts w:ascii="Palatino Linotype" w:hAnsi="Palatino Linotype"/>
              <w:b/>
              <w:highlight w:val="black"/>
            </w:rPr>
            <w:t>---------------</w:t>
          </w:r>
          <w:r>
            <w:rPr>
              <w:rFonts w:ascii="Palatino Linotype" w:hAnsi="Palatino Linotype"/>
              <w:b/>
              <w:highlight w:val="black"/>
            </w:rPr>
            <w:t>---</w:t>
          </w:r>
          <w:r w:rsidRPr="00D75185">
            <w:rPr>
              <w:rFonts w:ascii="Palatino Linotype" w:hAnsi="Palatino Linotype"/>
              <w:b/>
              <w:highlight w:val="black"/>
            </w:rPr>
            <w:t>----------------</w:t>
          </w:r>
        </w:p>
      </w:tc>
    </w:tr>
    <w:tr w:rsidR="00C76E3F" w:rsidRPr="008A1209" w:rsidTr="008A1209">
      <w:trPr>
        <w:trHeight w:val="252"/>
      </w:trPr>
      <w:tc>
        <w:tcPr>
          <w:tcW w:w="2552" w:type="dxa"/>
        </w:tcPr>
        <w:p w:rsidR="00C76E3F" w:rsidRPr="008A1209" w:rsidRDefault="00C76E3F" w:rsidP="008A1209">
          <w:pPr>
            <w:tabs>
              <w:tab w:val="center" w:pos="4419"/>
              <w:tab w:val="right" w:pos="8838"/>
            </w:tabs>
            <w:rPr>
              <w:rFonts w:ascii="Palatino Linotype" w:hAnsi="Palatino Linotype"/>
              <w:b/>
            </w:rPr>
          </w:pPr>
          <w:r w:rsidRPr="008A1209">
            <w:rPr>
              <w:rFonts w:ascii="Palatino Linotype" w:hAnsi="Palatino Linotype"/>
              <w:b/>
            </w:rPr>
            <w:t xml:space="preserve">Sujeto Obligado: </w:t>
          </w:r>
        </w:p>
      </w:tc>
      <w:tc>
        <w:tcPr>
          <w:tcW w:w="3969" w:type="dxa"/>
        </w:tcPr>
        <w:p w:rsidR="00C76E3F" w:rsidRPr="008A1209" w:rsidRDefault="00C76E3F" w:rsidP="00351C76">
          <w:pPr>
            <w:tabs>
              <w:tab w:val="center" w:pos="4419"/>
              <w:tab w:val="right" w:pos="8838"/>
            </w:tabs>
            <w:ind w:right="-113"/>
            <w:rPr>
              <w:rFonts w:ascii="Palatino Linotype" w:hAnsi="Palatino Linotype"/>
              <w:b/>
            </w:rPr>
          </w:pPr>
          <w:r>
            <w:rPr>
              <w:rFonts w:ascii="Palatino Linotype" w:hAnsi="Palatino Linotype"/>
              <w:b/>
            </w:rPr>
            <w:t>Sistema Municipal Para el Desarrollo Integral de la Familia de Tecámac</w:t>
          </w:r>
        </w:p>
      </w:tc>
    </w:tr>
    <w:tr w:rsidR="00C76E3F" w:rsidRPr="008A1209" w:rsidTr="008A1209">
      <w:trPr>
        <w:trHeight w:val="252"/>
      </w:trPr>
      <w:tc>
        <w:tcPr>
          <w:tcW w:w="2552" w:type="dxa"/>
        </w:tcPr>
        <w:p w:rsidR="00C76E3F" w:rsidRPr="008A1209" w:rsidRDefault="00C76E3F" w:rsidP="008A1209">
          <w:pPr>
            <w:tabs>
              <w:tab w:val="center" w:pos="4419"/>
              <w:tab w:val="right" w:pos="8838"/>
            </w:tabs>
            <w:rPr>
              <w:rFonts w:ascii="Palatino Linotype" w:hAnsi="Palatino Linotype"/>
              <w:b/>
            </w:rPr>
          </w:pPr>
          <w:r w:rsidRPr="008A1209">
            <w:rPr>
              <w:rFonts w:ascii="Palatino Linotype" w:hAnsi="Palatino Linotype"/>
              <w:b/>
            </w:rPr>
            <w:t xml:space="preserve">Comisionado Ponente:  </w:t>
          </w:r>
        </w:p>
      </w:tc>
      <w:tc>
        <w:tcPr>
          <w:tcW w:w="3969" w:type="dxa"/>
        </w:tcPr>
        <w:p w:rsidR="00C76E3F" w:rsidRPr="008A1209" w:rsidRDefault="00C76E3F" w:rsidP="008A1209">
          <w:pPr>
            <w:tabs>
              <w:tab w:val="center" w:pos="4419"/>
              <w:tab w:val="right" w:pos="8838"/>
            </w:tabs>
            <w:ind w:left="-334" w:right="-352"/>
            <w:rPr>
              <w:rFonts w:ascii="Palatino Linotype" w:hAnsi="Palatino Linotype"/>
              <w:b/>
            </w:rPr>
          </w:pPr>
          <w:r w:rsidRPr="008A1209">
            <w:rPr>
              <w:rFonts w:ascii="Palatino Linotype" w:hAnsi="Palatino Linotype"/>
              <w:b/>
            </w:rPr>
            <w:t xml:space="preserve">      José Guadalupe Luna Hernández </w:t>
          </w:r>
        </w:p>
      </w:tc>
    </w:tr>
  </w:tbl>
  <w:p w:rsidR="00C76E3F" w:rsidRDefault="00C76E3F">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E04C17"/>
    <w:multiLevelType w:val="hybridMultilevel"/>
    <w:tmpl w:val="82EC07F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153A0648"/>
    <w:multiLevelType w:val="hybridMultilevel"/>
    <w:tmpl w:val="CE32E1CE"/>
    <w:lvl w:ilvl="0" w:tplc="5CACA01C">
      <w:start w:val="1"/>
      <w:numFmt w:val="lowerLetter"/>
      <w:lvlText w:val="%1)"/>
      <w:lvlJc w:val="left"/>
      <w:pPr>
        <w:ind w:left="720" w:hanging="360"/>
      </w:pPr>
      <w:rPr>
        <w:rFonts w:eastAsia="MS Mincho" w:cstheme="maj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768378F"/>
    <w:multiLevelType w:val="hybridMultilevel"/>
    <w:tmpl w:val="48A06EEC"/>
    <w:lvl w:ilvl="0" w:tplc="672ECBCE">
      <w:start w:val="2"/>
      <w:numFmt w:val="upperRoman"/>
      <w:lvlText w:val="%1."/>
      <w:lvlJc w:val="left"/>
      <w:pPr>
        <w:ind w:left="1800" w:hanging="72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
    <w:nsid w:val="18B9325D"/>
    <w:multiLevelType w:val="hybridMultilevel"/>
    <w:tmpl w:val="AE86F8EE"/>
    <w:lvl w:ilvl="0" w:tplc="73366B9C">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
    <w:nsid w:val="1A235D56"/>
    <w:multiLevelType w:val="hybridMultilevel"/>
    <w:tmpl w:val="4CA0234E"/>
    <w:lvl w:ilvl="0" w:tplc="57BAD0FE">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5">
    <w:nsid w:val="1CDE3991"/>
    <w:multiLevelType w:val="hybridMultilevel"/>
    <w:tmpl w:val="5FD00F1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21E74969"/>
    <w:multiLevelType w:val="hybridMultilevel"/>
    <w:tmpl w:val="0B38BD16"/>
    <w:lvl w:ilvl="0" w:tplc="DA7C7D28">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7">
    <w:nsid w:val="22A96769"/>
    <w:multiLevelType w:val="hybridMultilevel"/>
    <w:tmpl w:val="D330545A"/>
    <w:lvl w:ilvl="0" w:tplc="97AAF94A">
      <w:start w:val="1"/>
      <w:numFmt w:val="decimal"/>
      <w:lvlText w:val="%1."/>
      <w:lvlJc w:val="left"/>
      <w:pPr>
        <w:ind w:left="360" w:hanging="360"/>
      </w:pPr>
      <w:rPr>
        <w:rFonts w:hint="default"/>
        <w:b w:val="0"/>
        <w:i w:val="0"/>
        <w:sz w:val="24"/>
        <w:szCs w:val="24"/>
        <w:u w:val="none"/>
      </w:rPr>
    </w:lvl>
    <w:lvl w:ilvl="1" w:tplc="080A0019">
      <w:start w:val="1"/>
      <w:numFmt w:val="lowerLetter"/>
      <w:lvlText w:val="%2."/>
      <w:lvlJc w:val="left"/>
      <w:pPr>
        <w:ind w:left="1222" w:hanging="360"/>
      </w:pPr>
    </w:lvl>
    <w:lvl w:ilvl="2" w:tplc="080A001B">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8">
    <w:nsid w:val="239E19F6"/>
    <w:multiLevelType w:val="hybridMultilevel"/>
    <w:tmpl w:val="88E894C8"/>
    <w:lvl w:ilvl="0" w:tplc="080A0005">
      <w:start w:val="1"/>
      <w:numFmt w:val="bullet"/>
      <w:lvlText w:val=""/>
      <w:lvlJc w:val="left"/>
      <w:pPr>
        <w:ind w:left="502"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27801F85"/>
    <w:multiLevelType w:val="hybridMultilevel"/>
    <w:tmpl w:val="5B94AD8E"/>
    <w:lvl w:ilvl="0" w:tplc="8E864E7A">
      <w:start w:val="1"/>
      <w:numFmt w:val="lowerLetter"/>
      <w:lvlText w:val="%1)"/>
      <w:lvlJc w:val="left"/>
      <w:pPr>
        <w:ind w:left="720" w:hanging="360"/>
      </w:pPr>
      <w:rPr>
        <w:rFonts w:eastAsia="Times New Roman" w:cs="Arial" w:hint="default"/>
        <w:b/>
        <w:bCs/>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2A4557A3"/>
    <w:multiLevelType w:val="hybridMultilevel"/>
    <w:tmpl w:val="0E540212"/>
    <w:lvl w:ilvl="0" w:tplc="AF668C6A">
      <w:start w:val="1"/>
      <w:numFmt w:val="lowerLetter"/>
      <w:lvlText w:val="%1)"/>
      <w:lvlJc w:val="left"/>
      <w:pPr>
        <w:ind w:left="720" w:hanging="360"/>
      </w:pPr>
      <w:rPr>
        <w:rFonts w:cs="Times New Roman"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AD15F02"/>
    <w:multiLevelType w:val="hybridMultilevel"/>
    <w:tmpl w:val="4CE2CC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2B395296"/>
    <w:multiLevelType w:val="hybridMultilevel"/>
    <w:tmpl w:val="1FB81ACC"/>
    <w:lvl w:ilvl="0" w:tplc="080A0017">
      <w:start w:val="1"/>
      <w:numFmt w:val="lowerLetter"/>
      <w:lvlText w:val="%1)"/>
      <w:lvlJc w:val="left"/>
      <w:pPr>
        <w:ind w:left="862" w:hanging="360"/>
      </w:pPr>
      <w:rPr>
        <w:rFonts w:hint="default"/>
        <w:sz w:val="22"/>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abstractNum w:abstractNumId="13">
    <w:nsid w:val="304923D3"/>
    <w:multiLevelType w:val="hybridMultilevel"/>
    <w:tmpl w:val="31B2E37C"/>
    <w:lvl w:ilvl="0" w:tplc="FFC6ECC6">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4">
    <w:nsid w:val="34317490"/>
    <w:multiLevelType w:val="hybridMultilevel"/>
    <w:tmpl w:val="DE8E7298"/>
    <w:lvl w:ilvl="0" w:tplc="50A2BCFA">
      <w:start w:val="1"/>
      <w:numFmt w:val="decimal"/>
      <w:lvlText w:val="%1."/>
      <w:lvlJc w:val="left"/>
      <w:pPr>
        <w:ind w:left="360" w:hanging="360"/>
      </w:pPr>
      <w:rPr>
        <w:rFonts w:ascii="Palatino Linotype" w:hAnsi="Palatino Linotype" w:hint="default"/>
        <w:b/>
        <w:i w:val="0"/>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35EC66A8"/>
    <w:multiLevelType w:val="hybridMultilevel"/>
    <w:tmpl w:val="3266B9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392753F6"/>
    <w:multiLevelType w:val="hybridMultilevel"/>
    <w:tmpl w:val="CDC6BB0E"/>
    <w:lvl w:ilvl="0" w:tplc="DBC0F55E">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3AD8321B"/>
    <w:multiLevelType w:val="hybridMultilevel"/>
    <w:tmpl w:val="F348C930"/>
    <w:lvl w:ilvl="0" w:tplc="C6E00C96">
      <w:start w:val="29"/>
      <w:numFmt w:val="decimal"/>
      <w:lvlText w:val="%1."/>
      <w:lvlJc w:val="left"/>
      <w:pPr>
        <w:ind w:left="644" w:hanging="360"/>
      </w:pPr>
      <w:rPr>
        <w:rFonts w:hint="default"/>
        <w:b/>
        <w:i w:val="0"/>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18">
    <w:nsid w:val="3C3908E6"/>
    <w:multiLevelType w:val="hybridMultilevel"/>
    <w:tmpl w:val="64207682"/>
    <w:lvl w:ilvl="0" w:tplc="0C02E486">
      <w:start w:val="2"/>
      <w:numFmt w:val="upp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9">
    <w:nsid w:val="3D245664"/>
    <w:multiLevelType w:val="hybridMultilevel"/>
    <w:tmpl w:val="E634172E"/>
    <w:lvl w:ilvl="0" w:tplc="C1FED1D8">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0">
    <w:nsid w:val="3DD12C26"/>
    <w:multiLevelType w:val="hybridMultilevel"/>
    <w:tmpl w:val="CEE48F62"/>
    <w:lvl w:ilvl="0" w:tplc="2236E080">
      <w:start w:val="1"/>
      <w:numFmt w:val="upperRoman"/>
      <w:lvlText w:val="%1."/>
      <w:lvlJc w:val="left"/>
      <w:pPr>
        <w:ind w:left="1080" w:hanging="72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409F5BA7"/>
    <w:multiLevelType w:val="hybridMultilevel"/>
    <w:tmpl w:val="DD1ADE70"/>
    <w:lvl w:ilvl="0" w:tplc="234A1082">
      <w:start w:val="1"/>
      <w:numFmt w:val="lowerLetter"/>
      <w:lvlText w:val="%1)"/>
      <w:lvlJc w:val="left"/>
      <w:pPr>
        <w:ind w:left="1428" w:hanging="360"/>
      </w:pPr>
      <w:rPr>
        <w:rFonts w:ascii="Palatino Linotype" w:eastAsiaTheme="minorHAnsi" w:hAnsi="Palatino Linotype" w:cstheme="minorBidi"/>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22">
    <w:nsid w:val="479F60A7"/>
    <w:multiLevelType w:val="hybridMultilevel"/>
    <w:tmpl w:val="AACAB568"/>
    <w:lvl w:ilvl="0" w:tplc="13CA9E9E">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3">
    <w:nsid w:val="4D433AE5"/>
    <w:multiLevelType w:val="hybridMultilevel"/>
    <w:tmpl w:val="66BE00F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503D7DE6"/>
    <w:multiLevelType w:val="hybridMultilevel"/>
    <w:tmpl w:val="58701910"/>
    <w:lvl w:ilvl="0" w:tplc="D098F4F0">
      <w:start w:val="1"/>
      <w:numFmt w:val="upp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5">
    <w:nsid w:val="518A511D"/>
    <w:multiLevelType w:val="hybridMultilevel"/>
    <w:tmpl w:val="1FB81ACC"/>
    <w:lvl w:ilvl="0" w:tplc="080A0017">
      <w:start w:val="1"/>
      <w:numFmt w:val="lowerLetter"/>
      <w:lvlText w:val="%1)"/>
      <w:lvlJc w:val="left"/>
      <w:pPr>
        <w:ind w:left="862" w:hanging="360"/>
      </w:pPr>
      <w:rPr>
        <w:rFonts w:hint="default"/>
        <w:sz w:val="22"/>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abstractNum w:abstractNumId="26">
    <w:nsid w:val="560D67FD"/>
    <w:multiLevelType w:val="hybridMultilevel"/>
    <w:tmpl w:val="5024EC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584057F6"/>
    <w:multiLevelType w:val="hybridMultilevel"/>
    <w:tmpl w:val="FBE628EE"/>
    <w:lvl w:ilvl="0" w:tplc="B14E7374">
      <w:start w:val="1"/>
      <w:numFmt w:val="lowerLetter"/>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58B278F4"/>
    <w:multiLevelType w:val="hybridMultilevel"/>
    <w:tmpl w:val="D56066A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5BA16674"/>
    <w:multiLevelType w:val="hybridMultilevel"/>
    <w:tmpl w:val="F3BE47C8"/>
    <w:lvl w:ilvl="0" w:tplc="50A2BCFA">
      <w:start w:val="1"/>
      <w:numFmt w:val="decimal"/>
      <w:lvlText w:val="%1."/>
      <w:lvlJc w:val="left"/>
      <w:pPr>
        <w:ind w:left="360" w:hanging="360"/>
      </w:pPr>
      <w:rPr>
        <w:rFonts w:ascii="Palatino Linotype" w:hAnsi="Palatino Linotype" w:hint="default"/>
        <w:b/>
        <w:i w:val="0"/>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5E2157B0"/>
    <w:multiLevelType w:val="hybridMultilevel"/>
    <w:tmpl w:val="642423D4"/>
    <w:lvl w:ilvl="0" w:tplc="080A0005">
      <w:start w:val="1"/>
      <w:numFmt w:val="bullet"/>
      <w:lvlText w:val=""/>
      <w:lvlJc w:val="left"/>
      <w:pPr>
        <w:ind w:left="1287" w:hanging="360"/>
      </w:pPr>
      <w:rPr>
        <w:rFonts w:ascii="Wingdings" w:hAnsi="Wingding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1">
    <w:nsid w:val="5E761710"/>
    <w:multiLevelType w:val="hybridMultilevel"/>
    <w:tmpl w:val="2C1E09CA"/>
    <w:lvl w:ilvl="0" w:tplc="F3BE896A">
      <w:start w:val="1"/>
      <w:numFmt w:val="upperRoman"/>
      <w:lvlText w:val="%1."/>
      <w:lvlJc w:val="left"/>
      <w:pPr>
        <w:ind w:left="1500" w:hanging="720"/>
      </w:pPr>
      <w:rPr>
        <w:rFonts w:hint="default"/>
      </w:rPr>
    </w:lvl>
    <w:lvl w:ilvl="1" w:tplc="080A0019" w:tentative="1">
      <w:start w:val="1"/>
      <w:numFmt w:val="lowerLetter"/>
      <w:lvlText w:val="%2."/>
      <w:lvlJc w:val="left"/>
      <w:pPr>
        <w:ind w:left="1860" w:hanging="360"/>
      </w:pPr>
    </w:lvl>
    <w:lvl w:ilvl="2" w:tplc="080A001B" w:tentative="1">
      <w:start w:val="1"/>
      <w:numFmt w:val="lowerRoman"/>
      <w:lvlText w:val="%3."/>
      <w:lvlJc w:val="right"/>
      <w:pPr>
        <w:ind w:left="2580" w:hanging="180"/>
      </w:pPr>
    </w:lvl>
    <w:lvl w:ilvl="3" w:tplc="080A000F" w:tentative="1">
      <w:start w:val="1"/>
      <w:numFmt w:val="decimal"/>
      <w:lvlText w:val="%4."/>
      <w:lvlJc w:val="left"/>
      <w:pPr>
        <w:ind w:left="3300" w:hanging="360"/>
      </w:pPr>
    </w:lvl>
    <w:lvl w:ilvl="4" w:tplc="080A0019" w:tentative="1">
      <w:start w:val="1"/>
      <w:numFmt w:val="lowerLetter"/>
      <w:lvlText w:val="%5."/>
      <w:lvlJc w:val="left"/>
      <w:pPr>
        <w:ind w:left="4020" w:hanging="360"/>
      </w:pPr>
    </w:lvl>
    <w:lvl w:ilvl="5" w:tplc="080A001B" w:tentative="1">
      <w:start w:val="1"/>
      <w:numFmt w:val="lowerRoman"/>
      <w:lvlText w:val="%6."/>
      <w:lvlJc w:val="right"/>
      <w:pPr>
        <w:ind w:left="4740" w:hanging="180"/>
      </w:pPr>
    </w:lvl>
    <w:lvl w:ilvl="6" w:tplc="080A000F" w:tentative="1">
      <w:start w:val="1"/>
      <w:numFmt w:val="decimal"/>
      <w:lvlText w:val="%7."/>
      <w:lvlJc w:val="left"/>
      <w:pPr>
        <w:ind w:left="5460" w:hanging="360"/>
      </w:pPr>
    </w:lvl>
    <w:lvl w:ilvl="7" w:tplc="080A0019" w:tentative="1">
      <w:start w:val="1"/>
      <w:numFmt w:val="lowerLetter"/>
      <w:lvlText w:val="%8."/>
      <w:lvlJc w:val="left"/>
      <w:pPr>
        <w:ind w:left="6180" w:hanging="360"/>
      </w:pPr>
    </w:lvl>
    <w:lvl w:ilvl="8" w:tplc="080A001B" w:tentative="1">
      <w:start w:val="1"/>
      <w:numFmt w:val="lowerRoman"/>
      <w:lvlText w:val="%9."/>
      <w:lvlJc w:val="right"/>
      <w:pPr>
        <w:ind w:left="6900" w:hanging="180"/>
      </w:pPr>
    </w:lvl>
  </w:abstractNum>
  <w:abstractNum w:abstractNumId="32">
    <w:nsid w:val="61A66DEE"/>
    <w:multiLevelType w:val="hybridMultilevel"/>
    <w:tmpl w:val="B9325F8A"/>
    <w:lvl w:ilvl="0" w:tplc="B5CE193C">
      <w:start w:val="1"/>
      <w:numFmt w:val="lowerLetter"/>
      <w:lvlText w:val="%1)"/>
      <w:lvlJc w:val="left"/>
      <w:pPr>
        <w:ind w:left="1080" w:hanging="360"/>
      </w:pPr>
      <w:rPr>
        <w:rFonts w:hint="default"/>
        <w:b/>
        <w:i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3">
    <w:nsid w:val="65564E3C"/>
    <w:multiLevelType w:val="hybridMultilevel"/>
    <w:tmpl w:val="4910614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664D5870"/>
    <w:multiLevelType w:val="hybridMultilevel"/>
    <w:tmpl w:val="0CECFA22"/>
    <w:lvl w:ilvl="0" w:tplc="A1F01A8A">
      <w:start w:val="1"/>
      <w:numFmt w:val="lowerLetter"/>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68F00919"/>
    <w:multiLevelType w:val="hybridMultilevel"/>
    <w:tmpl w:val="F01873E0"/>
    <w:lvl w:ilvl="0" w:tplc="F14ED0E2">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6">
    <w:nsid w:val="6BBB4299"/>
    <w:multiLevelType w:val="hybridMultilevel"/>
    <w:tmpl w:val="9558DE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nsid w:val="6BF13964"/>
    <w:multiLevelType w:val="hybridMultilevel"/>
    <w:tmpl w:val="1A3A8170"/>
    <w:lvl w:ilvl="0" w:tplc="080A0005">
      <w:start w:val="1"/>
      <w:numFmt w:val="bullet"/>
      <w:lvlText w:val=""/>
      <w:lvlJc w:val="left"/>
      <w:pPr>
        <w:ind w:left="1287" w:hanging="360"/>
      </w:pPr>
      <w:rPr>
        <w:rFonts w:ascii="Wingdings" w:hAnsi="Wingding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8">
    <w:nsid w:val="71836D1E"/>
    <w:multiLevelType w:val="hybridMultilevel"/>
    <w:tmpl w:val="AD50470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76587087"/>
    <w:multiLevelType w:val="hybridMultilevel"/>
    <w:tmpl w:val="7334FD58"/>
    <w:lvl w:ilvl="0" w:tplc="E5FC837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7AAD07AA"/>
    <w:multiLevelType w:val="hybridMultilevel"/>
    <w:tmpl w:val="634001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7C842A1B"/>
    <w:multiLevelType w:val="hybridMultilevel"/>
    <w:tmpl w:val="98706670"/>
    <w:lvl w:ilvl="0" w:tplc="44A291B2">
      <w:start w:val="3"/>
      <w:numFmt w:val="upperRoman"/>
      <w:lvlText w:val="%1."/>
      <w:lvlJc w:val="left"/>
      <w:pPr>
        <w:ind w:left="1080" w:hanging="72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7ECC208A"/>
    <w:multiLevelType w:val="hybridMultilevel"/>
    <w:tmpl w:val="A0881320"/>
    <w:lvl w:ilvl="0" w:tplc="4F1407CC">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8"/>
  </w:num>
  <w:num w:numId="2">
    <w:abstractNumId w:val="14"/>
  </w:num>
  <w:num w:numId="3">
    <w:abstractNumId w:val="32"/>
  </w:num>
  <w:num w:numId="4">
    <w:abstractNumId w:val="20"/>
  </w:num>
  <w:num w:numId="5">
    <w:abstractNumId w:val="1"/>
  </w:num>
  <w:num w:numId="6">
    <w:abstractNumId w:val="42"/>
  </w:num>
  <w:num w:numId="7">
    <w:abstractNumId w:val="35"/>
  </w:num>
  <w:num w:numId="8">
    <w:abstractNumId w:val="22"/>
  </w:num>
  <w:num w:numId="9">
    <w:abstractNumId w:val="26"/>
  </w:num>
  <w:num w:numId="10">
    <w:abstractNumId w:val="40"/>
  </w:num>
  <w:num w:numId="11">
    <w:abstractNumId w:val="29"/>
  </w:num>
  <w:num w:numId="12">
    <w:abstractNumId w:val="28"/>
  </w:num>
  <w:num w:numId="13">
    <w:abstractNumId w:val="31"/>
  </w:num>
  <w:num w:numId="14">
    <w:abstractNumId w:val="3"/>
  </w:num>
  <w:num w:numId="15">
    <w:abstractNumId w:val="24"/>
  </w:num>
  <w:num w:numId="16">
    <w:abstractNumId w:val="11"/>
  </w:num>
  <w:num w:numId="17">
    <w:abstractNumId w:val="4"/>
  </w:num>
  <w:num w:numId="18">
    <w:abstractNumId w:val="2"/>
  </w:num>
  <w:num w:numId="19">
    <w:abstractNumId w:val="18"/>
  </w:num>
  <w:num w:numId="20">
    <w:abstractNumId w:val="19"/>
  </w:num>
  <w:num w:numId="21">
    <w:abstractNumId w:val="13"/>
  </w:num>
  <w:num w:numId="22">
    <w:abstractNumId w:val="21"/>
  </w:num>
  <w:num w:numId="23">
    <w:abstractNumId w:val="7"/>
  </w:num>
  <w:num w:numId="24">
    <w:abstractNumId w:val="25"/>
  </w:num>
  <w:num w:numId="25">
    <w:abstractNumId w:val="12"/>
  </w:num>
  <w:num w:numId="26">
    <w:abstractNumId w:val="6"/>
  </w:num>
  <w:num w:numId="27">
    <w:abstractNumId w:val="5"/>
  </w:num>
  <w:num w:numId="28">
    <w:abstractNumId w:val="15"/>
  </w:num>
  <w:num w:numId="29">
    <w:abstractNumId w:val="36"/>
  </w:num>
  <w:num w:numId="30">
    <w:abstractNumId w:val="0"/>
  </w:num>
  <w:num w:numId="31">
    <w:abstractNumId w:val="38"/>
  </w:num>
  <w:num w:numId="32">
    <w:abstractNumId w:val="23"/>
  </w:num>
  <w:num w:numId="33">
    <w:abstractNumId w:val="34"/>
  </w:num>
  <w:num w:numId="34">
    <w:abstractNumId w:val="39"/>
  </w:num>
  <w:num w:numId="35">
    <w:abstractNumId w:val="33"/>
  </w:num>
  <w:num w:numId="36">
    <w:abstractNumId w:val="17"/>
  </w:num>
  <w:num w:numId="37">
    <w:abstractNumId w:val="37"/>
  </w:num>
  <w:num w:numId="38">
    <w:abstractNumId w:val="16"/>
  </w:num>
  <w:num w:numId="39">
    <w:abstractNumId w:val="10"/>
  </w:num>
  <w:num w:numId="40">
    <w:abstractNumId w:val="27"/>
  </w:num>
  <w:num w:numId="41">
    <w:abstractNumId w:val="41"/>
  </w:num>
  <w:num w:numId="42">
    <w:abstractNumId w:val="9"/>
  </w:num>
  <w:num w:numId="43">
    <w:abstractNumId w:val="3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2776"/>
    <w:rsid w:val="00002DD4"/>
    <w:rsid w:val="00010318"/>
    <w:rsid w:val="00017C23"/>
    <w:rsid w:val="000201D1"/>
    <w:rsid w:val="00025D76"/>
    <w:rsid w:val="00025D7F"/>
    <w:rsid w:val="00026678"/>
    <w:rsid w:val="000307B3"/>
    <w:rsid w:val="00031C1A"/>
    <w:rsid w:val="000355CF"/>
    <w:rsid w:val="0004167E"/>
    <w:rsid w:val="000416DF"/>
    <w:rsid w:val="0004441E"/>
    <w:rsid w:val="000529E6"/>
    <w:rsid w:val="00053253"/>
    <w:rsid w:val="00055AE8"/>
    <w:rsid w:val="0005728B"/>
    <w:rsid w:val="00060857"/>
    <w:rsid w:val="0007062A"/>
    <w:rsid w:val="00071828"/>
    <w:rsid w:val="00072EFA"/>
    <w:rsid w:val="00076B7A"/>
    <w:rsid w:val="00077233"/>
    <w:rsid w:val="00077C61"/>
    <w:rsid w:val="00087306"/>
    <w:rsid w:val="00090AEC"/>
    <w:rsid w:val="000A140D"/>
    <w:rsid w:val="000A39E9"/>
    <w:rsid w:val="000A7D5D"/>
    <w:rsid w:val="000A7D97"/>
    <w:rsid w:val="000B2EAF"/>
    <w:rsid w:val="000B52C0"/>
    <w:rsid w:val="000B5A4C"/>
    <w:rsid w:val="000C66EA"/>
    <w:rsid w:val="000D1D31"/>
    <w:rsid w:val="000D2FE8"/>
    <w:rsid w:val="000D5227"/>
    <w:rsid w:val="000D5F1D"/>
    <w:rsid w:val="000E2CF7"/>
    <w:rsid w:val="000E4A12"/>
    <w:rsid w:val="000F1CC9"/>
    <w:rsid w:val="000F27F4"/>
    <w:rsid w:val="000F3365"/>
    <w:rsid w:val="00100DEF"/>
    <w:rsid w:val="00101818"/>
    <w:rsid w:val="0010434F"/>
    <w:rsid w:val="00104BC4"/>
    <w:rsid w:val="00106806"/>
    <w:rsid w:val="00107A21"/>
    <w:rsid w:val="00110A90"/>
    <w:rsid w:val="00114D5F"/>
    <w:rsid w:val="0011657A"/>
    <w:rsid w:val="001212D9"/>
    <w:rsid w:val="0012325E"/>
    <w:rsid w:val="00124119"/>
    <w:rsid w:val="00126CF4"/>
    <w:rsid w:val="001364F4"/>
    <w:rsid w:val="00136700"/>
    <w:rsid w:val="00140674"/>
    <w:rsid w:val="00141004"/>
    <w:rsid w:val="00141BDA"/>
    <w:rsid w:val="00145E3E"/>
    <w:rsid w:val="00147141"/>
    <w:rsid w:val="00152A54"/>
    <w:rsid w:val="00153924"/>
    <w:rsid w:val="0015495C"/>
    <w:rsid w:val="00155D6D"/>
    <w:rsid w:val="0015730F"/>
    <w:rsid w:val="00160890"/>
    <w:rsid w:val="00164C01"/>
    <w:rsid w:val="001655F5"/>
    <w:rsid w:val="00165F58"/>
    <w:rsid w:val="00166E0D"/>
    <w:rsid w:val="0017140F"/>
    <w:rsid w:val="00181E44"/>
    <w:rsid w:val="001836FE"/>
    <w:rsid w:val="00190B36"/>
    <w:rsid w:val="00195FD9"/>
    <w:rsid w:val="00196B6A"/>
    <w:rsid w:val="0019761F"/>
    <w:rsid w:val="001A0491"/>
    <w:rsid w:val="001A22AB"/>
    <w:rsid w:val="001B12E8"/>
    <w:rsid w:val="001B28F9"/>
    <w:rsid w:val="001B625E"/>
    <w:rsid w:val="001C1815"/>
    <w:rsid w:val="001C263E"/>
    <w:rsid w:val="001C487F"/>
    <w:rsid w:val="001D4161"/>
    <w:rsid w:val="001D4561"/>
    <w:rsid w:val="001D4EB7"/>
    <w:rsid w:val="001D77AC"/>
    <w:rsid w:val="001E0EA9"/>
    <w:rsid w:val="001F5DBD"/>
    <w:rsid w:val="001F6670"/>
    <w:rsid w:val="00201BF3"/>
    <w:rsid w:val="00201CDE"/>
    <w:rsid w:val="00201F41"/>
    <w:rsid w:val="00202E6A"/>
    <w:rsid w:val="002039C2"/>
    <w:rsid w:val="00207839"/>
    <w:rsid w:val="00210A6F"/>
    <w:rsid w:val="00211B1B"/>
    <w:rsid w:val="00216FB6"/>
    <w:rsid w:val="002205AF"/>
    <w:rsid w:val="00220CA4"/>
    <w:rsid w:val="00223715"/>
    <w:rsid w:val="00224385"/>
    <w:rsid w:val="00224775"/>
    <w:rsid w:val="00232108"/>
    <w:rsid w:val="00232FEC"/>
    <w:rsid w:val="00234EBF"/>
    <w:rsid w:val="00240774"/>
    <w:rsid w:val="0024202C"/>
    <w:rsid w:val="00244765"/>
    <w:rsid w:val="00246521"/>
    <w:rsid w:val="002640DE"/>
    <w:rsid w:val="0026441B"/>
    <w:rsid w:val="002704F5"/>
    <w:rsid w:val="00273142"/>
    <w:rsid w:val="00275FB3"/>
    <w:rsid w:val="002921DD"/>
    <w:rsid w:val="002A16FE"/>
    <w:rsid w:val="002A362C"/>
    <w:rsid w:val="002A38B7"/>
    <w:rsid w:val="002A3C89"/>
    <w:rsid w:val="002A4E6B"/>
    <w:rsid w:val="002A5978"/>
    <w:rsid w:val="002B0577"/>
    <w:rsid w:val="002B09E9"/>
    <w:rsid w:val="002B2FCA"/>
    <w:rsid w:val="002B31D4"/>
    <w:rsid w:val="002B32FC"/>
    <w:rsid w:val="002B64FF"/>
    <w:rsid w:val="002B6FAB"/>
    <w:rsid w:val="002B7F54"/>
    <w:rsid w:val="002C6556"/>
    <w:rsid w:val="002D16F1"/>
    <w:rsid w:val="002D1886"/>
    <w:rsid w:val="002F3433"/>
    <w:rsid w:val="002F3BFA"/>
    <w:rsid w:val="003003FF"/>
    <w:rsid w:val="00303A99"/>
    <w:rsid w:val="003044DA"/>
    <w:rsid w:val="00314F26"/>
    <w:rsid w:val="003152D6"/>
    <w:rsid w:val="00315476"/>
    <w:rsid w:val="00315BF5"/>
    <w:rsid w:val="00320865"/>
    <w:rsid w:val="00320E23"/>
    <w:rsid w:val="003219F1"/>
    <w:rsid w:val="0032356A"/>
    <w:rsid w:val="00323F76"/>
    <w:rsid w:val="00324E4C"/>
    <w:rsid w:val="0032530A"/>
    <w:rsid w:val="00327FBB"/>
    <w:rsid w:val="00336C1B"/>
    <w:rsid w:val="00343DE2"/>
    <w:rsid w:val="0034611F"/>
    <w:rsid w:val="00347A7C"/>
    <w:rsid w:val="00351C76"/>
    <w:rsid w:val="00354158"/>
    <w:rsid w:val="00354999"/>
    <w:rsid w:val="003563D2"/>
    <w:rsid w:val="0036358C"/>
    <w:rsid w:val="00366B82"/>
    <w:rsid w:val="0037105B"/>
    <w:rsid w:val="0037277E"/>
    <w:rsid w:val="0037329B"/>
    <w:rsid w:val="00374179"/>
    <w:rsid w:val="00381F47"/>
    <w:rsid w:val="00382BC1"/>
    <w:rsid w:val="00382DEE"/>
    <w:rsid w:val="003851A9"/>
    <w:rsid w:val="00387F22"/>
    <w:rsid w:val="003916A6"/>
    <w:rsid w:val="00394382"/>
    <w:rsid w:val="003A1B9D"/>
    <w:rsid w:val="003A4C5A"/>
    <w:rsid w:val="003A629F"/>
    <w:rsid w:val="003A6D6B"/>
    <w:rsid w:val="003B2A1A"/>
    <w:rsid w:val="003B4437"/>
    <w:rsid w:val="003B5F5E"/>
    <w:rsid w:val="003B66F9"/>
    <w:rsid w:val="003B69DE"/>
    <w:rsid w:val="003C765F"/>
    <w:rsid w:val="003C76C7"/>
    <w:rsid w:val="003D4338"/>
    <w:rsid w:val="003D63CC"/>
    <w:rsid w:val="003E34A4"/>
    <w:rsid w:val="003E585E"/>
    <w:rsid w:val="003E6B82"/>
    <w:rsid w:val="003F2187"/>
    <w:rsid w:val="003F4348"/>
    <w:rsid w:val="003F57ED"/>
    <w:rsid w:val="00402F5D"/>
    <w:rsid w:val="0040572B"/>
    <w:rsid w:val="004064E2"/>
    <w:rsid w:val="004068F4"/>
    <w:rsid w:val="00407F79"/>
    <w:rsid w:val="0041451D"/>
    <w:rsid w:val="00416E17"/>
    <w:rsid w:val="0042167E"/>
    <w:rsid w:val="004321F4"/>
    <w:rsid w:val="00434D93"/>
    <w:rsid w:val="0044063A"/>
    <w:rsid w:val="00447973"/>
    <w:rsid w:val="00450FEB"/>
    <w:rsid w:val="004624D1"/>
    <w:rsid w:val="004653A7"/>
    <w:rsid w:val="00474E0F"/>
    <w:rsid w:val="00475273"/>
    <w:rsid w:val="00481D88"/>
    <w:rsid w:val="004835DC"/>
    <w:rsid w:val="00485E23"/>
    <w:rsid w:val="00493730"/>
    <w:rsid w:val="00494649"/>
    <w:rsid w:val="00495E49"/>
    <w:rsid w:val="004A0399"/>
    <w:rsid w:val="004A04FC"/>
    <w:rsid w:val="004A56E3"/>
    <w:rsid w:val="004A70B0"/>
    <w:rsid w:val="004B3978"/>
    <w:rsid w:val="004B49D7"/>
    <w:rsid w:val="004B63C7"/>
    <w:rsid w:val="004C35AD"/>
    <w:rsid w:val="004D3665"/>
    <w:rsid w:val="004D4D48"/>
    <w:rsid w:val="004D7D6D"/>
    <w:rsid w:val="004E2C4F"/>
    <w:rsid w:val="004E591E"/>
    <w:rsid w:val="004F4C05"/>
    <w:rsid w:val="004F5429"/>
    <w:rsid w:val="00500259"/>
    <w:rsid w:val="0050327B"/>
    <w:rsid w:val="00510198"/>
    <w:rsid w:val="0051337C"/>
    <w:rsid w:val="00517157"/>
    <w:rsid w:val="005209C2"/>
    <w:rsid w:val="00523819"/>
    <w:rsid w:val="00523F34"/>
    <w:rsid w:val="00525360"/>
    <w:rsid w:val="005278C2"/>
    <w:rsid w:val="00534734"/>
    <w:rsid w:val="00534CBE"/>
    <w:rsid w:val="00544BAE"/>
    <w:rsid w:val="00554F80"/>
    <w:rsid w:val="00561385"/>
    <w:rsid w:val="00565A3D"/>
    <w:rsid w:val="005702BE"/>
    <w:rsid w:val="005706DC"/>
    <w:rsid w:val="00570A3F"/>
    <w:rsid w:val="00572A54"/>
    <w:rsid w:val="005779EC"/>
    <w:rsid w:val="00580A7C"/>
    <w:rsid w:val="00581B3D"/>
    <w:rsid w:val="00582905"/>
    <w:rsid w:val="005830D0"/>
    <w:rsid w:val="00583A1D"/>
    <w:rsid w:val="00584B14"/>
    <w:rsid w:val="00586A12"/>
    <w:rsid w:val="0059199C"/>
    <w:rsid w:val="0059372E"/>
    <w:rsid w:val="005969D9"/>
    <w:rsid w:val="005A2141"/>
    <w:rsid w:val="005A2187"/>
    <w:rsid w:val="005A2B5F"/>
    <w:rsid w:val="005A4883"/>
    <w:rsid w:val="005A608C"/>
    <w:rsid w:val="005A6596"/>
    <w:rsid w:val="005A7543"/>
    <w:rsid w:val="005B1EEE"/>
    <w:rsid w:val="005B31A8"/>
    <w:rsid w:val="005C0865"/>
    <w:rsid w:val="005C2D31"/>
    <w:rsid w:val="005C4663"/>
    <w:rsid w:val="005D046D"/>
    <w:rsid w:val="005D3C6B"/>
    <w:rsid w:val="005E355A"/>
    <w:rsid w:val="005E406F"/>
    <w:rsid w:val="005E6787"/>
    <w:rsid w:val="005F0748"/>
    <w:rsid w:val="005F3A27"/>
    <w:rsid w:val="00600629"/>
    <w:rsid w:val="00603857"/>
    <w:rsid w:val="00605673"/>
    <w:rsid w:val="00606BC0"/>
    <w:rsid w:val="0061037B"/>
    <w:rsid w:val="00612344"/>
    <w:rsid w:val="006123ED"/>
    <w:rsid w:val="006158AA"/>
    <w:rsid w:val="00616052"/>
    <w:rsid w:val="00622F86"/>
    <w:rsid w:val="00623CB3"/>
    <w:rsid w:val="006307B0"/>
    <w:rsid w:val="00630814"/>
    <w:rsid w:val="00632BCB"/>
    <w:rsid w:val="00643C7B"/>
    <w:rsid w:val="006448B0"/>
    <w:rsid w:val="00660330"/>
    <w:rsid w:val="00661A81"/>
    <w:rsid w:val="00663FF0"/>
    <w:rsid w:val="00664B64"/>
    <w:rsid w:val="00667B1E"/>
    <w:rsid w:val="00670550"/>
    <w:rsid w:val="00672EA1"/>
    <w:rsid w:val="006750F2"/>
    <w:rsid w:val="00680867"/>
    <w:rsid w:val="0068301C"/>
    <w:rsid w:val="00683E94"/>
    <w:rsid w:val="00684C83"/>
    <w:rsid w:val="00694CC8"/>
    <w:rsid w:val="00695596"/>
    <w:rsid w:val="00697CB9"/>
    <w:rsid w:val="006A1DD3"/>
    <w:rsid w:val="006A3274"/>
    <w:rsid w:val="006A71C5"/>
    <w:rsid w:val="006B2346"/>
    <w:rsid w:val="006B56C3"/>
    <w:rsid w:val="006C4663"/>
    <w:rsid w:val="006C701D"/>
    <w:rsid w:val="006D3C82"/>
    <w:rsid w:val="006E77A3"/>
    <w:rsid w:val="006F025F"/>
    <w:rsid w:val="006F2EC5"/>
    <w:rsid w:val="007028A5"/>
    <w:rsid w:val="00704A38"/>
    <w:rsid w:val="00704FC1"/>
    <w:rsid w:val="007051F8"/>
    <w:rsid w:val="0070568E"/>
    <w:rsid w:val="0070716A"/>
    <w:rsid w:val="00711D30"/>
    <w:rsid w:val="00713E4A"/>
    <w:rsid w:val="00714C71"/>
    <w:rsid w:val="007200C5"/>
    <w:rsid w:val="00720B31"/>
    <w:rsid w:val="007230A3"/>
    <w:rsid w:val="00723A8D"/>
    <w:rsid w:val="00723CD2"/>
    <w:rsid w:val="007324C1"/>
    <w:rsid w:val="00732B06"/>
    <w:rsid w:val="00732D0D"/>
    <w:rsid w:val="00735D06"/>
    <w:rsid w:val="007365BF"/>
    <w:rsid w:val="00742576"/>
    <w:rsid w:val="00742BE5"/>
    <w:rsid w:val="007466C9"/>
    <w:rsid w:val="00746B47"/>
    <w:rsid w:val="00754D45"/>
    <w:rsid w:val="00755A90"/>
    <w:rsid w:val="00755CC5"/>
    <w:rsid w:val="00756441"/>
    <w:rsid w:val="00760726"/>
    <w:rsid w:val="007623BE"/>
    <w:rsid w:val="007737F5"/>
    <w:rsid w:val="00774451"/>
    <w:rsid w:val="00774798"/>
    <w:rsid w:val="00775C6E"/>
    <w:rsid w:val="0078284B"/>
    <w:rsid w:val="00783D75"/>
    <w:rsid w:val="007841CA"/>
    <w:rsid w:val="00784E14"/>
    <w:rsid w:val="00792776"/>
    <w:rsid w:val="00793656"/>
    <w:rsid w:val="007B222D"/>
    <w:rsid w:val="007B5650"/>
    <w:rsid w:val="007B5FFC"/>
    <w:rsid w:val="007D0F7D"/>
    <w:rsid w:val="007D3AB1"/>
    <w:rsid w:val="007D5D25"/>
    <w:rsid w:val="007E0A04"/>
    <w:rsid w:val="007E329A"/>
    <w:rsid w:val="007E362F"/>
    <w:rsid w:val="007E4E22"/>
    <w:rsid w:val="007F0AC5"/>
    <w:rsid w:val="007F387A"/>
    <w:rsid w:val="007F70A4"/>
    <w:rsid w:val="00800F0B"/>
    <w:rsid w:val="0080664B"/>
    <w:rsid w:val="008138CE"/>
    <w:rsid w:val="008161A8"/>
    <w:rsid w:val="0081700E"/>
    <w:rsid w:val="00820149"/>
    <w:rsid w:val="0082286C"/>
    <w:rsid w:val="0082320A"/>
    <w:rsid w:val="00832346"/>
    <w:rsid w:val="00833E7D"/>
    <w:rsid w:val="008346C9"/>
    <w:rsid w:val="00834C5D"/>
    <w:rsid w:val="0084367F"/>
    <w:rsid w:val="00844812"/>
    <w:rsid w:val="00845705"/>
    <w:rsid w:val="00845D19"/>
    <w:rsid w:val="00847FFC"/>
    <w:rsid w:val="00852EC1"/>
    <w:rsid w:val="0086565D"/>
    <w:rsid w:val="00870BA2"/>
    <w:rsid w:val="00873107"/>
    <w:rsid w:val="00875B03"/>
    <w:rsid w:val="0087682B"/>
    <w:rsid w:val="00883657"/>
    <w:rsid w:val="00883B38"/>
    <w:rsid w:val="00885248"/>
    <w:rsid w:val="008870CA"/>
    <w:rsid w:val="00887109"/>
    <w:rsid w:val="00887614"/>
    <w:rsid w:val="0089009B"/>
    <w:rsid w:val="00890558"/>
    <w:rsid w:val="00892202"/>
    <w:rsid w:val="008A1209"/>
    <w:rsid w:val="008A297F"/>
    <w:rsid w:val="008B7033"/>
    <w:rsid w:val="008C1879"/>
    <w:rsid w:val="008C18E6"/>
    <w:rsid w:val="008C2739"/>
    <w:rsid w:val="008D45C3"/>
    <w:rsid w:val="008D67A2"/>
    <w:rsid w:val="008E05D2"/>
    <w:rsid w:val="008E3BAC"/>
    <w:rsid w:val="008E49E0"/>
    <w:rsid w:val="008E5CE2"/>
    <w:rsid w:val="008F0EEC"/>
    <w:rsid w:val="008F520D"/>
    <w:rsid w:val="0090534F"/>
    <w:rsid w:val="0090539F"/>
    <w:rsid w:val="00912A19"/>
    <w:rsid w:val="00913F26"/>
    <w:rsid w:val="00920473"/>
    <w:rsid w:val="00921E87"/>
    <w:rsid w:val="00924969"/>
    <w:rsid w:val="0094139E"/>
    <w:rsid w:val="0094277D"/>
    <w:rsid w:val="00943A89"/>
    <w:rsid w:val="009503EA"/>
    <w:rsid w:val="00954538"/>
    <w:rsid w:val="00954F89"/>
    <w:rsid w:val="00956EE0"/>
    <w:rsid w:val="00960D99"/>
    <w:rsid w:val="009639D4"/>
    <w:rsid w:val="00966090"/>
    <w:rsid w:val="00966F60"/>
    <w:rsid w:val="00971AFE"/>
    <w:rsid w:val="00973886"/>
    <w:rsid w:val="0098171E"/>
    <w:rsid w:val="00987E5C"/>
    <w:rsid w:val="009910A2"/>
    <w:rsid w:val="00991C4B"/>
    <w:rsid w:val="009938D8"/>
    <w:rsid w:val="0099464D"/>
    <w:rsid w:val="00994BB5"/>
    <w:rsid w:val="00994D80"/>
    <w:rsid w:val="009A371F"/>
    <w:rsid w:val="009A4582"/>
    <w:rsid w:val="009A79F7"/>
    <w:rsid w:val="009B398A"/>
    <w:rsid w:val="009B4FAB"/>
    <w:rsid w:val="009B590B"/>
    <w:rsid w:val="009B7F08"/>
    <w:rsid w:val="009C01C4"/>
    <w:rsid w:val="009C1242"/>
    <w:rsid w:val="009C19E6"/>
    <w:rsid w:val="009C598C"/>
    <w:rsid w:val="009C5A17"/>
    <w:rsid w:val="009C789B"/>
    <w:rsid w:val="009D1AFF"/>
    <w:rsid w:val="009D31A7"/>
    <w:rsid w:val="009D4641"/>
    <w:rsid w:val="009D58AC"/>
    <w:rsid w:val="009D69F1"/>
    <w:rsid w:val="009D6E07"/>
    <w:rsid w:val="009E113B"/>
    <w:rsid w:val="009E689B"/>
    <w:rsid w:val="009E6F3D"/>
    <w:rsid w:val="009F4560"/>
    <w:rsid w:val="00A06AAF"/>
    <w:rsid w:val="00A073E0"/>
    <w:rsid w:val="00A261BF"/>
    <w:rsid w:val="00A311F0"/>
    <w:rsid w:val="00A456C6"/>
    <w:rsid w:val="00A47451"/>
    <w:rsid w:val="00A474D9"/>
    <w:rsid w:val="00A56228"/>
    <w:rsid w:val="00A57711"/>
    <w:rsid w:val="00A612C0"/>
    <w:rsid w:val="00A62DAF"/>
    <w:rsid w:val="00A65EE1"/>
    <w:rsid w:val="00A81EC8"/>
    <w:rsid w:val="00A86F8F"/>
    <w:rsid w:val="00A93B4B"/>
    <w:rsid w:val="00A93DF7"/>
    <w:rsid w:val="00AA0394"/>
    <w:rsid w:val="00AA1FA6"/>
    <w:rsid w:val="00AB0F10"/>
    <w:rsid w:val="00AB417C"/>
    <w:rsid w:val="00AB4EDD"/>
    <w:rsid w:val="00AB6261"/>
    <w:rsid w:val="00AC0E6A"/>
    <w:rsid w:val="00AC210B"/>
    <w:rsid w:val="00AC48DC"/>
    <w:rsid w:val="00AC6E32"/>
    <w:rsid w:val="00AC7EB9"/>
    <w:rsid w:val="00AD19AF"/>
    <w:rsid w:val="00AE7F06"/>
    <w:rsid w:val="00AF0B5C"/>
    <w:rsid w:val="00AF2E2E"/>
    <w:rsid w:val="00AF4397"/>
    <w:rsid w:val="00AF43F2"/>
    <w:rsid w:val="00B07266"/>
    <w:rsid w:val="00B07AE6"/>
    <w:rsid w:val="00B128D8"/>
    <w:rsid w:val="00B17F1D"/>
    <w:rsid w:val="00B2146F"/>
    <w:rsid w:val="00B232A8"/>
    <w:rsid w:val="00B256FD"/>
    <w:rsid w:val="00B304AE"/>
    <w:rsid w:val="00B310C4"/>
    <w:rsid w:val="00B36BC5"/>
    <w:rsid w:val="00B41226"/>
    <w:rsid w:val="00B4363A"/>
    <w:rsid w:val="00B43D3A"/>
    <w:rsid w:val="00B54680"/>
    <w:rsid w:val="00B54F03"/>
    <w:rsid w:val="00B6063B"/>
    <w:rsid w:val="00B61B3E"/>
    <w:rsid w:val="00B65EA2"/>
    <w:rsid w:val="00B7216E"/>
    <w:rsid w:val="00B74661"/>
    <w:rsid w:val="00B75BDC"/>
    <w:rsid w:val="00B7792E"/>
    <w:rsid w:val="00B83280"/>
    <w:rsid w:val="00B95257"/>
    <w:rsid w:val="00BA3D39"/>
    <w:rsid w:val="00BB0639"/>
    <w:rsid w:val="00BB119E"/>
    <w:rsid w:val="00BB2FB0"/>
    <w:rsid w:val="00BB3FA7"/>
    <w:rsid w:val="00BB45D8"/>
    <w:rsid w:val="00BB4D25"/>
    <w:rsid w:val="00BC0FD9"/>
    <w:rsid w:val="00BC2536"/>
    <w:rsid w:val="00BC629F"/>
    <w:rsid w:val="00BC76FD"/>
    <w:rsid w:val="00BD6780"/>
    <w:rsid w:val="00BE69E6"/>
    <w:rsid w:val="00BF1557"/>
    <w:rsid w:val="00BF6C4C"/>
    <w:rsid w:val="00C05583"/>
    <w:rsid w:val="00C0713F"/>
    <w:rsid w:val="00C07697"/>
    <w:rsid w:val="00C11ADF"/>
    <w:rsid w:val="00C13B8D"/>
    <w:rsid w:val="00C16223"/>
    <w:rsid w:val="00C226A0"/>
    <w:rsid w:val="00C26A49"/>
    <w:rsid w:val="00C26C6C"/>
    <w:rsid w:val="00C2757B"/>
    <w:rsid w:val="00C31D07"/>
    <w:rsid w:val="00C409DE"/>
    <w:rsid w:val="00C439DE"/>
    <w:rsid w:val="00C45589"/>
    <w:rsid w:val="00C51C7C"/>
    <w:rsid w:val="00C51FAC"/>
    <w:rsid w:val="00C5428B"/>
    <w:rsid w:val="00C57277"/>
    <w:rsid w:val="00C60804"/>
    <w:rsid w:val="00C62521"/>
    <w:rsid w:val="00C64933"/>
    <w:rsid w:val="00C64E0E"/>
    <w:rsid w:val="00C64EC5"/>
    <w:rsid w:val="00C7171B"/>
    <w:rsid w:val="00C71D8F"/>
    <w:rsid w:val="00C7507A"/>
    <w:rsid w:val="00C762CC"/>
    <w:rsid w:val="00C76E3F"/>
    <w:rsid w:val="00C7709D"/>
    <w:rsid w:val="00C874D5"/>
    <w:rsid w:val="00C902EB"/>
    <w:rsid w:val="00CA0EE7"/>
    <w:rsid w:val="00CA10C1"/>
    <w:rsid w:val="00CA14DA"/>
    <w:rsid w:val="00CA2D96"/>
    <w:rsid w:val="00CA3C25"/>
    <w:rsid w:val="00CA41C8"/>
    <w:rsid w:val="00CA4E53"/>
    <w:rsid w:val="00CA55D0"/>
    <w:rsid w:val="00CB16AF"/>
    <w:rsid w:val="00CB3DC3"/>
    <w:rsid w:val="00CC404F"/>
    <w:rsid w:val="00CC4D44"/>
    <w:rsid w:val="00CC57BD"/>
    <w:rsid w:val="00CC5C30"/>
    <w:rsid w:val="00CC7831"/>
    <w:rsid w:val="00CC798E"/>
    <w:rsid w:val="00CD4716"/>
    <w:rsid w:val="00CE29D1"/>
    <w:rsid w:val="00CE4F6D"/>
    <w:rsid w:val="00D01849"/>
    <w:rsid w:val="00D04EF6"/>
    <w:rsid w:val="00D140CA"/>
    <w:rsid w:val="00D175DF"/>
    <w:rsid w:val="00D21E92"/>
    <w:rsid w:val="00D22BA5"/>
    <w:rsid w:val="00D31146"/>
    <w:rsid w:val="00D317A8"/>
    <w:rsid w:val="00D34FE4"/>
    <w:rsid w:val="00D402B7"/>
    <w:rsid w:val="00D42A15"/>
    <w:rsid w:val="00D51D9A"/>
    <w:rsid w:val="00D54A5D"/>
    <w:rsid w:val="00D56654"/>
    <w:rsid w:val="00D60F78"/>
    <w:rsid w:val="00D654B6"/>
    <w:rsid w:val="00D672E7"/>
    <w:rsid w:val="00D71586"/>
    <w:rsid w:val="00D75185"/>
    <w:rsid w:val="00D765A6"/>
    <w:rsid w:val="00D80A25"/>
    <w:rsid w:val="00D813AF"/>
    <w:rsid w:val="00D85EF4"/>
    <w:rsid w:val="00D942F6"/>
    <w:rsid w:val="00D96DE0"/>
    <w:rsid w:val="00DA4985"/>
    <w:rsid w:val="00DA7079"/>
    <w:rsid w:val="00DB4027"/>
    <w:rsid w:val="00DC0CF8"/>
    <w:rsid w:val="00DD03AE"/>
    <w:rsid w:val="00DD0573"/>
    <w:rsid w:val="00DD28B7"/>
    <w:rsid w:val="00DD2E9B"/>
    <w:rsid w:val="00DD4F0B"/>
    <w:rsid w:val="00DE6AF4"/>
    <w:rsid w:val="00DF0B5F"/>
    <w:rsid w:val="00DF3188"/>
    <w:rsid w:val="00DF3FBF"/>
    <w:rsid w:val="00DF5C80"/>
    <w:rsid w:val="00DF621D"/>
    <w:rsid w:val="00DF768C"/>
    <w:rsid w:val="00E05C8A"/>
    <w:rsid w:val="00E07ABA"/>
    <w:rsid w:val="00E10778"/>
    <w:rsid w:val="00E204F9"/>
    <w:rsid w:val="00E300EC"/>
    <w:rsid w:val="00E31ACB"/>
    <w:rsid w:val="00E32413"/>
    <w:rsid w:val="00E36A14"/>
    <w:rsid w:val="00E4452E"/>
    <w:rsid w:val="00E4470A"/>
    <w:rsid w:val="00E467B2"/>
    <w:rsid w:val="00E531F1"/>
    <w:rsid w:val="00E56826"/>
    <w:rsid w:val="00E66EC1"/>
    <w:rsid w:val="00E754BC"/>
    <w:rsid w:val="00E76AC7"/>
    <w:rsid w:val="00E76B93"/>
    <w:rsid w:val="00E834F6"/>
    <w:rsid w:val="00E84246"/>
    <w:rsid w:val="00E87906"/>
    <w:rsid w:val="00E91A11"/>
    <w:rsid w:val="00E927D6"/>
    <w:rsid w:val="00E928B0"/>
    <w:rsid w:val="00E9306C"/>
    <w:rsid w:val="00E93981"/>
    <w:rsid w:val="00E9475F"/>
    <w:rsid w:val="00E96D5A"/>
    <w:rsid w:val="00EA20FA"/>
    <w:rsid w:val="00EA28A3"/>
    <w:rsid w:val="00EA33FA"/>
    <w:rsid w:val="00EA49F5"/>
    <w:rsid w:val="00EB0758"/>
    <w:rsid w:val="00EB0BEF"/>
    <w:rsid w:val="00EB251D"/>
    <w:rsid w:val="00EB33AA"/>
    <w:rsid w:val="00EB3DB0"/>
    <w:rsid w:val="00EB54DF"/>
    <w:rsid w:val="00ED1078"/>
    <w:rsid w:val="00ED1828"/>
    <w:rsid w:val="00EE643B"/>
    <w:rsid w:val="00EF693B"/>
    <w:rsid w:val="00F013D8"/>
    <w:rsid w:val="00F0526B"/>
    <w:rsid w:val="00F10E05"/>
    <w:rsid w:val="00F11B2C"/>
    <w:rsid w:val="00F11FAB"/>
    <w:rsid w:val="00F14552"/>
    <w:rsid w:val="00F22809"/>
    <w:rsid w:val="00F24DC4"/>
    <w:rsid w:val="00F2578B"/>
    <w:rsid w:val="00F264E0"/>
    <w:rsid w:val="00F30760"/>
    <w:rsid w:val="00F30EDB"/>
    <w:rsid w:val="00F315AB"/>
    <w:rsid w:val="00F32827"/>
    <w:rsid w:val="00F350E6"/>
    <w:rsid w:val="00F364C5"/>
    <w:rsid w:val="00F43189"/>
    <w:rsid w:val="00F4794D"/>
    <w:rsid w:val="00F47FB4"/>
    <w:rsid w:val="00F560ED"/>
    <w:rsid w:val="00F573BB"/>
    <w:rsid w:val="00F63327"/>
    <w:rsid w:val="00F67150"/>
    <w:rsid w:val="00F73B52"/>
    <w:rsid w:val="00F801A8"/>
    <w:rsid w:val="00F81482"/>
    <w:rsid w:val="00F81740"/>
    <w:rsid w:val="00F86624"/>
    <w:rsid w:val="00F9093B"/>
    <w:rsid w:val="00FA5571"/>
    <w:rsid w:val="00FB051A"/>
    <w:rsid w:val="00FB3974"/>
    <w:rsid w:val="00FB3DED"/>
    <w:rsid w:val="00FB5BB0"/>
    <w:rsid w:val="00FC0A55"/>
    <w:rsid w:val="00FC1621"/>
    <w:rsid w:val="00FC1A91"/>
    <w:rsid w:val="00FC2E96"/>
    <w:rsid w:val="00FD1A4D"/>
    <w:rsid w:val="00FD44BD"/>
    <w:rsid w:val="00FE2A05"/>
    <w:rsid w:val="00FE36A4"/>
    <w:rsid w:val="00FE7731"/>
    <w:rsid w:val="00FF1512"/>
    <w:rsid w:val="00FF5A5B"/>
    <w:rsid w:val="00FF6BB9"/>
    <w:rsid w:val="00FF7E3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15:docId w15:val="{3E7D4F30-CF7E-4E44-972A-355073E248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201F41"/>
    <w:pPr>
      <w:keepNext/>
      <w:keepLines/>
      <w:spacing w:before="240" w:after="0"/>
      <w:outlineLvl w:val="0"/>
    </w:pPr>
    <w:rPr>
      <w:rFonts w:ascii="Palatino Linotype" w:eastAsiaTheme="majorEastAsia" w:hAnsi="Palatino Linotype" w:cstheme="majorBidi"/>
      <w:sz w:val="24"/>
      <w:szCs w:val="32"/>
    </w:rPr>
  </w:style>
  <w:style w:type="paragraph" w:styleId="Ttulo2">
    <w:name w:val="heading 2"/>
    <w:basedOn w:val="Normal"/>
    <w:next w:val="Normal"/>
    <w:link w:val="Ttulo2Car"/>
    <w:uiPriority w:val="9"/>
    <w:semiHidden/>
    <w:unhideWhenUsed/>
    <w:qFormat/>
    <w:rsid w:val="009C19E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9277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92776"/>
  </w:style>
  <w:style w:type="paragraph" w:styleId="Piedepgina">
    <w:name w:val="footer"/>
    <w:basedOn w:val="Normal"/>
    <w:link w:val="PiedepginaCar"/>
    <w:uiPriority w:val="99"/>
    <w:unhideWhenUsed/>
    <w:rsid w:val="0079277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92776"/>
  </w:style>
  <w:style w:type="table" w:styleId="Tablaconcuadrcula">
    <w:name w:val="Table Grid"/>
    <w:basedOn w:val="Tablanormal"/>
    <w:uiPriority w:val="39"/>
    <w:rsid w:val="00792776"/>
    <w:pPr>
      <w:spacing w:after="0" w:line="240" w:lineRule="auto"/>
    </w:pPr>
    <w:rPr>
      <w:rFonts w:eastAsia="MS Mincho"/>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next w:val="Tablaconcuadrcula"/>
    <w:uiPriority w:val="59"/>
    <w:rsid w:val="00792776"/>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792776"/>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792776"/>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792776"/>
    <w:rPr>
      <w:sz w:val="20"/>
      <w:szCs w:val="20"/>
    </w:rPr>
  </w:style>
  <w:style w:type="table" w:styleId="Tablanormal1">
    <w:name w:val="Plain Table 1"/>
    <w:basedOn w:val="Tablanormal"/>
    <w:uiPriority w:val="41"/>
    <w:rsid w:val="00792776"/>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D3C6B"/>
    <w:pPr>
      <w:ind w:left="720"/>
      <w:contextualSpacing/>
    </w:pPr>
  </w:style>
  <w:style w:type="paragraph" w:customStyle="1" w:styleId="Default">
    <w:name w:val="Default"/>
    <w:rsid w:val="008C18E6"/>
    <w:pPr>
      <w:autoSpaceDE w:val="0"/>
      <w:autoSpaceDN w:val="0"/>
      <w:adjustRightInd w:val="0"/>
      <w:spacing w:after="0" w:line="240" w:lineRule="auto"/>
    </w:pPr>
    <w:rPr>
      <w:rFonts w:ascii="Bookman Old Style" w:hAnsi="Bookman Old Style" w:cs="Bookman Old Style"/>
      <w:color w:val="000000"/>
      <w:sz w:val="24"/>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E6787"/>
  </w:style>
  <w:style w:type="paragraph" w:styleId="Textodeglobo">
    <w:name w:val="Balloon Text"/>
    <w:basedOn w:val="Normal"/>
    <w:link w:val="TextodegloboCar"/>
    <w:uiPriority w:val="99"/>
    <w:semiHidden/>
    <w:unhideWhenUsed/>
    <w:rsid w:val="00FF6BB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F6BB9"/>
    <w:rPr>
      <w:rFonts w:ascii="Segoe UI" w:hAnsi="Segoe UI" w:cs="Segoe UI"/>
      <w:sz w:val="18"/>
      <w:szCs w:val="18"/>
    </w:rPr>
  </w:style>
  <w:style w:type="paragraph" w:styleId="TDC1">
    <w:name w:val="toc 1"/>
    <w:basedOn w:val="Normal"/>
    <w:next w:val="Normal"/>
    <w:autoRedefine/>
    <w:uiPriority w:val="39"/>
    <w:unhideWhenUsed/>
    <w:rsid w:val="00B65EA2"/>
    <w:pPr>
      <w:tabs>
        <w:tab w:val="left" w:pos="440"/>
        <w:tab w:val="right" w:leader="dot" w:pos="8779"/>
      </w:tabs>
      <w:spacing w:after="0" w:line="360" w:lineRule="auto"/>
    </w:pPr>
  </w:style>
  <w:style w:type="paragraph" w:styleId="TDC2">
    <w:name w:val="toc 2"/>
    <w:basedOn w:val="Normal"/>
    <w:next w:val="Normal"/>
    <w:autoRedefine/>
    <w:uiPriority w:val="39"/>
    <w:unhideWhenUsed/>
    <w:rsid w:val="00CA41C8"/>
    <w:pPr>
      <w:tabs>
        <w:tab w:val="left" w:pos="284"/>
        <w:tab w:val="right" w:leader="dot" w:pos="8828"/>
      </w:tabs>
      <w:spacing w:after="100"/>
    </w:pPr>
  </w:style>
  <w:style w:type="character" w:styleId="Hipervnculo">
    <w:name w:val="Hyperlink"/>
    <w:basedOn w:val="Fuentedeprrafopredeter"/>
    <w:uiPriority w:val="99"/>
    <w:unhideWhenUsed/>
    <w:rsid w:val="00883B38"/>
    <w:rPr>
      <w:color w:val="0563C1" w:themeColor="hyperlink"/>
      <w:u w:val="single"/>
    </w:rPr>
  </w:style>
  <w:style w:type="paragraph" w:styleId="Sinespaciado">
    <w:name w:val="No Spacing"/>
    <w:aliases w:val="Francesa"/>
    <w:link w:val="SinespaciadoCar"/>
    <w:uiPriority w:val="1"/>
    <w:qFormat/>
    <w:rsid w:val="003D4338"/>
    <w:pPr>
      <w:spacing w:after="0" w:line="240" w:lineRule="auto"/>
    </w:pPr>
  </w:style>
  <w:style w:type="character" w:styleId="Textoennegrita">
    <w:name w:val="Strong"/>
    <w:uiPriority w:val="22"/>
    <w:qFormat/>
    <w:rsid w:val="009D6E07"/>
    <w:rPr>
      <w:b/>
      <w:bCs/>
    </w:rPr>
  </w:style>
  <w:style w:type="character" w:customStyle="1" w:styleId="SinespaciadoCar">
    <w:name w:val="Sin espaciado Car"/>
    <w:aliases w:val="Francesa Car"/>
    <w:link w:val="Sinespaciado"/>
    <w:uiPriority w:val="1"/>
    <w:locked/>
    <w:rsid w:val="009D6E07"/>
  </w:style>
  <w:style w:type="paragraph" w:styleId="NormalWeb">
    <w:name w:val="Normal (Web)"/>
    <w:basedOn w:val="Normal"/>
    <w:uiPriority w:val="99"/>
    <w:unhideWhenUsed/>
    <w:rsid w:val="00510198"/>
    <w:pPr>
      <w:spacing w:before="100" w:beforeAutospacing="1" w:after="100" w:afterAutospacing="1" w:line="360" w:lineRule="auto"/>
    </w:pPr>
    <w:rPr>
      <w:rFonts w:ascii="Times New Roman" w:eastAsia="Times New Roman" w:hAnsi="Times New Roman" w:cs="Times New Roman"/>
      <w:sz w:val="24"/>
      <w:szCs w:val="24"/>
      <w:lang w:val="es-ES" w:eastAsia="es-ES"/>
    </w:rPr>
  </w:style>
  <w:style w:type="character" w:customStyle="1" w:styleId="Ttulo1Car">
    <w:name w:val="Título 1 Car"/>
    <w:basedOn w:val="Fuentedeprrafopredeter"/>
    <w:link w:val="Ttulo1"/>
    <w:uiPriority w:val="9"/>
    <w:rsid w:val="00201F41"/>
    <w:rPr>
      <w:rFonts w:ascii="Palatino Linotype" w:eastAsiaTheme="majorEastAsia" w:hAnsi="Palatino Linotype" w:cstheme="majorBidi"/>
      <w:sz w:val="24"/>
      <w:szCs w:val="32"/>
    </w:rPr>
  </w:style>
  <w:style w:type="paragraph" w:customStyle="1" w:styleId="n2">
    <w:name w:val="n2"/>
    <w:basedOn w:val="Normal"/>
    <w:rsid w:val="00DA498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DA4985"/>
    <w:rPr>
      <w:i/>
      <w:iCs/>
    </w:rPr>
  </w:style>
  <w:style w:type="paragraph" w:customStyle="1" w:styleId="j">
    <w:name w:val="j"/>
    <w:basedOn w:val="Normal"/>
    <w:rsid w:val="00DA498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DA4985"/>
  </w:style>
  <w:style w:type="character" w:customStyle="1" w:styleId="d">
    <w:name w:val="d"/>
    <w:basedOn w:val="Fuentedeprrafopredeter"/>
    <w:rsid w:val="00DA4985"/>
  </w:style>
  <w:style w:type="character" w:customStyle="1" w:styleId="apple-converted-space">
    <w:name w:val="apple-converted-space"/>
    <w:basedOn w:val="Fuentedeprrafopredeter"/>
    <w:rsid w:val="00195FD9"/>
  </w:style>
  <w:style w:type="character" w:customStyle="1" w:styleId="il">
    <w:name w:val="il"/>
    <w:basedOn w:val="Fuentedeprrafopredeter"/>
    <w:rsid w:val="00195FD9"/>
  </w:style>
  <w:style w:type="paragraph" w:customStyle="1" w:styleId="Listavistosa-nfasis11">
    <w:name w:val="Lista vistosa - Énfasis 11"/>
    <w:basedOn w:val="Normal"/>
    <w:link w:val="Listavistosa-nfasis1Car"/>
    <w:uiPriority w:val="34"/>
    <w:rsid w:val="00447973"/>
    <w:pPr>
      <w:spacing w:after="120" w:line="264" w:lineRule="auto"/>
      <w:ind w:left="708"/>
    </w:pPr>
    <w:rPr>
      <w:rFonts w:eastAsiaTheme="minorEastAsia"/>
      <w:sz w:val="20"/>
      <w:szCs w:val="20"/>
      <w:lang w:val="es-ES_tradnl" w:eastAsia="es-ES"/>
    </w:rPr>
  </w:style>
  <w:style w:type="character" w:customStyle="1" w:styleId="Listavistosa-nfasis1Car">
    <w:name w:val="Lista vistosa - Énfasis 1 Car"/>
    <w:link w:val="Listavistosa-nfasis11"/>
    <w:uiPriority w:val="34"/>
    <w:locked/>
    <w:rsid w:val="00447973"/>
    <w:rPr>
      <w:rFonts w:eastAsiaTheme="minorEastAsia"/>
      <w:sz w:val="20"/>
      <w:szCs w:val="20"/>
      <w:lang w:val="es-ES_tradnl" w:eastAsia="es-ES"/>
    </w:rPr>
  </w:style>
  <w:style w:type="table" w:customStyle="1" w:styleId="Tablaconcuadrcula1">
    <w:name w:val="Tabla con cuadrícula1"/>
    <w:basedOn w:val="Tablanormal"/>
    <w:next w:val="Tablaconcuadrcula"/>
    <w:uiPriority w:val="39"/>
    <w:rsid w:val="008A120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2Car">
    <w:name w:val="Título 2 Car"/>
    <w:basedOn w:val="Fuentedeprrafopredeter"/>
    <w:link w:val="Ttulo2"/>
    <w:uiPriority w:val="9"/>
    <w:semiHidden/>
    <w:rsid w:val="009C19E6"/>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5610532">
      <w:bodyDiv w:val="1"/>
      <w:marLeft w:val="0"/>
      <w:marRight w:val="0"/>
      <w:marTop w:val="0"/>
      <w:marBottom w:val="0"/>
      <w:divBdr>
        <w:top w:val="none" w:sz="0" w:space="0" w:color="auto"/>
        <w:left w:val="none" w:sz="0" w:space="0" w:color="auto"/>
        <w:bottom w:val="none" w:sz="0" w:space="0" w:color="auto"/>
        <w:right w:val="none" w:sz="0" w:space="0" w:color="auto"/>
      </w:divBdr>
    </w:div>
    <w:div w:id="637884347">
      <w:bodyDiv w:val="1"/>
      <w:marLeft w:val="0"/>
      <w:marRight w:val="0"/>
      <w:marTop w:val="0"/>
      <w:marBottom w:val="0"/>
      <w:divBdr>
        <w:top w:val="none" w:sz="0" w:space="0" w:color="auto"/>
        <w:left w:val="none" w:sz="0" w:space="0" w:color="auto"/>
        <w:bottom w:val="none" w:sz="0" w:space="0" w:color="auto"/>
        <w:right w:val="none" w:sz="0" w:space="0" w:color="auto"/>
      </w:divBdr>
    </w:div>
    <w:div w:id="1111314338">
      <w:bodyDiv w:val="1"/>
      <w:marLeft w:val="0"/>
      <w:marRight w:val="0"/>
      <w:marTop w:val="0"/>
      <w:marBottom w:val="0"/>
      <w:divBdr>
        <w:top w:val="none" w:sz="0" w:space="0" w:color="auto"/>
        <w:left w:val="none" w:sz="0" w:space="0" w:color="auto"/>
        <w:bottom w:val="none" w:sz="0" w:space="0" w:color="auto"/>
        <w:right w:val="none" w:sz="0" w:space="0" w:color="auto"/>
      </w:divBdr>
    </w:div>
    <w:div w:id="1140347237">
      <w:bodyDiv w:val="1"/>
      <w:marLeft w:val="0"/>
      <w:marRight w:val="0"/>
      <w:marTop w:val="0"/>
      <w:marBottom w:val="0"/>
      <w:divBdr>
        <w:top w:val="none" w:sz="0" w:space="0" w:color="auto"/>
        <w:left w:val="none" w:sz="0" w:space="0" w:color="auto"/>
        <w:bottom w:val="none" w:sz="0" w:space="0" w:color="auto"/>
        <w:right w:val="none" w:sz="0" w:space="0" w:color="auto"/>
      </w:divBdr>
    </w:div>
    <w:div w:id="1188592906">
      <w:bodyDiv w:val="1"/>
      <w:marLeft w:val="0"/>
      <w:marRight w:val="0"/>
      <w:marTop w:val="0"/>
      <w:marBottom w:val="0"/>
      <w:divBdr>
        <w:top w:val="none" w:sz="0" w:space="0" w:color="auto"/>
        <w:left w:val="none" w:sz="0" w:space="0" w:color="auto"/>
        <w:bottom w:val="none" w:sz="0" w:space="0" w:color="auto"/>
        <w:right w:val="none" w:sz="0" w:space="0" w:color="auto"/>
      </w:divBdr>
    </w:div>
    <w:div w:id="1529949177">
      <w:bodyDiv w:val="1"/>
      <w:marLeft w:val="0"/>
      <w:marRight w:val="0"/>
      <w:marTop w:val="0"/>
      <w:marBottom w:val="0"/>
      <w:divBdr>
        <w:top w:val="none" w:sz="0" w:space="0" w:color="auto"/>
        <w:left w:val="none" w:sz="0" w:space="0" w:color="auto"/>
        <w:bottom w:val="none" w:sz="0" w:space="0" w:color="auto"/>
        <w:right w:val="none" w:sz="0" w:space="0" w:color="auto"/>
      </w:divBdr>
    </w:div>
    <w:div w:id="1551919052">
      <w:bodyDiv w:val="1"/>
      <w:marLeft w:val="0"/>
      <w:marRight w:val="0"/>
      <w:marTop w:val="0"/>
      <w:marBottom w:val="0"/>
      <w:divBdr>
        <w:top w:val="none" w:sz="0" w:space="0" w:color="auto"/>
        <w:left w:val="none" w:sz="0" w:space="0" w:color="auto"/>
        <w:bottom w:val="none" w:sz="0" w:space="0" w:color="auto"/>
        <w:right w:val="none" w:sz="0" w:space="0" w:color="auto"/>
      </w:divBdr>
    </w:div>
    <w:div w:id="1622036277">
      <w:bodyDiv w:val="1"/>
      <w:marLeft w:val="0"/>
      <w:marRight w:val="0"/>
      <w:marTop w:val="0"/>
      <w:marBottom w:val="0"/>
      <w:divBdr>
        <w:top w:val="none" w:sz="0" w:space="0" w:color="auto"/>
        <w:left w:val="none" w:sz="0" w:space="0" w:color="auto"/>
        <w:bottom w:val="none" w:sz="0" w:space="0" w:color="auto"/>
        <w:right w:val="none" w:sz="0" w:space="0" w:color="auto"/>
      </w:divBdr>
      <w:divsChild>
        <w:div w:id="831143279">
          <w:marLeft w:val="0"/>
          <w:marRight w:val="0"/>
          <w:marTop w:val="0"/>
          <w:marBottom w:val="240"/>
          <w:divBdr>
            <w:top w:val="none" w:sz="0" w:space="0" w:color="auto"/>
            <w:left w:val="none" w:sz="0" w:space="0" w:color="auto"/>
            <w:bottom w:val="none" w:sz="0" w:space="0" w:color="auto"/>
            <w:right w:val="none" w:sz="0" w:space="0" w:color="auto"/>
          </w:divBdr>
        </w:div>
      </w:divsChild>
    </w:div>
    <w:div w:id="1955751209">
      <w:bodyDiv w:val="1"/>
      <w:marLeft w:val="0"/>
      <w:marRight w:val="0"/>
      <w:marTop w:val="0"/>
      <w:marBottom w:val="0"/>
      <w:divBdr>
        <w:top w:val="none" w:sz="0" w:space="0" w:color="auto"/>
        <w:left w:val="none" w:sz="0" w:space="0" w:color="auto"/>
        <w:bottom w:val="none" w:sz="0" w:space="0" w:color="auto"/>
        <w:right w:val="none" w:sz="0" w:space="0" w:color="auto"/>
      </w:divBdr>
    </w:div>
    <w:div w:id="2058427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AA2F76-A2DA-4BBB-9BDB-37B0A7727A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65</Pages>
  <Words>10582</Words>
  <Characters>58202</Characters>
  <Application>Microsoft Office Word</Application>
  <DocSecurity>0</DocSecurity>
  <Lines>485</Lines>
  <Paragraphs>137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68647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4</cp:revision>
  <cp:lastPrinted>2018-09-26T02:12:00Z</cp:lastPrinted>
  <dcterms:created xsi:type="dcterms:W3CDTF">2019-08-09T20:05:00Z</dcterms:created>
  <dcterms:modified xsi:type="dcterms:W3CDTF">2019-09-06T18:55:00Z</dcterms:modified>
</cp:coreProperties>
</file>