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Default="00DC5C4E" w:rsidP="009205B7">
      <w:pPr>
        <w:widowControl w:val="0"/>
        <w:spacing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79231B">
        <w:rPr>
          <w:rFonts w:ascii="Palatino Linotype" w:hAnsi="Palatino Linotype" w:cs="Arial"/>
          <w:b/>
        </w:rPr>
        <w:t>TRI</w:t>
      </w:r>
      <w:r w:rsidR="00D16A89">
        <w:rPr>
          <w:rFonts w:ascii="Palatino Linotype" w:hAnsi="Palatino Linotype" w:cs="Arial"/>
          <w:b/>
        </w:rPr>
        <w:t xml:space="preserve">GÉSIMA </w:t>
      </w:r>
      <w:r w:rsidR="0079231B">
        <w:rPr>
          <w:rFonts w:ascii="Palatino Linotype" w:hAnsi="Palatino Linotype" w:cs="Arial"/>
          <w:b/>
        </w:rPr>
        <w:t>SEXTA</w:t>
      </w:r>
      <w:r>
        <w:rPr>
          <w:rFonts w:ascii="Palatino Linotype" w:hAnsi="Palatino Linotype" w:cs="Arial"/>
          <w:b/>
        </w:rPr>
        <w:t xml:space="preserve">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79231B">
        <w:rPr>
          <w:rFonts w:ascii="Palatino Linotype" w:hAnsi="Palatino Linotype" w:cs="Arial"/>
          <w:b/>
        </w:rPr>
        <w:t>DOS</w:t>
      </w:r>
      <w:r w:rsidR="00D16A89">
        <w:rPr>
          <w:rFonts w:ascii="Palatino Linotype" w:hAnsi="Palatino Linotype" w:cs="Arial"/>
          <w:b/>
        </w:rPr>
        <w:t xml:space="preserve"> DE </w:t>
      </w:r>
      <w:r w:rsidR="0079231B">
        <w:rPr>
          <w:rFonts w:ascii="Palatino Linotype" w:hAnsi="Palatino Linotype" w:cs="Arial"/>
          <w:b/>
        </w:rPr>
        <w:t>OCTUBRE</w:t>
      </w:r>
      <w:r w:rsidR="0008364B">
        <w:rPr>
          <w:rFonts w:ascii="Palatino Linotype" w:hAnsi="Palatino Linotype" w:cs="Arial"/>
          <w:b/>
        </w:rPr>
        <w:t xml:space="preserve"> </w:t>
      </w:r>
      <w:r w:rsidR="005912F1">
        <w:rPr>
          <w:rFonts w:ascii="Palatino Linotype" w:hAnsi="Palatino Linotype" w:cs="Arial"/>
          <w:b/>
        </w:rPr>
        <w:t>DE DOS MIL DIECI</w:t>
      </w:r>
      <w:r w:rsidR="0028076C">
        <w:rPr>
          <w:rFonts w:ascii="Palatino Linotype" w:hAnsi="Palatino Linotype" w:cs="Arial"/>
          <w:b/>
        </w:rPr>
        <w:t>NUEVE</w:t>
      </w:r>
      <w:r w:rsidRPr="0007653D">
        <w:rPr>
          <w:rFonts w:ascii="Palatino Linotype" w:hAnsi="Palatino Linotype" w:cs="Arial"/>
          <w:b/>
        </w:rPr>
        <w:t>, EN EL RECURSO DE REVISIÓN 0</w:t>
      </w:r>
      <w:r w:rsidR="0079231B">
        <w:rPr>
          <w:rFonts w:ascii="Palatino Linotype" w:hAnsi="Palatino Linotype" w:cs="Arial"/>
          <w:b/>
        </w:rPr>
        <w:t>6275</w:t>
      </w:r>
      <w:r w:rsidR="00D47375">
        <w:rPr>
          <w:rFonts w:ascii="Palatino Linotype" w:hAnsi="Palatino Linotype" w:cs="Arial"/>
          <w:b/>
        </w:rPr>
        <w:t>/INFOEM/IP/RR/2019</w:t>
      </w:r>
      <w:r w:rsidRPr="00E42755">
        <w:rPr>
          <w:rFonts w:ascii="Palatino Linotype" w:eastAsia="Calibri" w:hAnsi="Palatino Linotype" w:cs="Arial"/>
          <w:b/>
          <w:color w:val="000000"/>
        </w:rPr>
        <w:t>.</w:t>
      </w:r>
    </w:p>
    <w:p w:rsidR="00186E5D" w:rsidRDefault="00186E5D" w:rsidP="0087467C">
      <w:pPr>
        <w:widowControl w:val="0"/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:rsidR="00DC5C4E" w:rsidRDefault="00DC5C4E" w:rsidP="009205B7">
      <w:pPr>
        <w:widowControl w:val="0"/>
        <w:tabs>
          <w:tab w:val="left" w:pos="1740"/>
        </w:tabs>
        <w:spacing w:before="120" w:after="120" w:line="360" w:lineRule="auto"/>
        <w:contextualSpacing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 xml:space="preserve">respecto de la resolución dictada en el recurso de revisión </w:t>
      </w:r>
      <w:r w:rsidRPr="00E42755">
        <w:rPr>
          <w:rFonts w:ascii="Palatino Linotype" w:eastAsia="Calibri" w:hAnsi="Palatino Linotype" w:cs="Arial"/>
          <w:b/>
          <w:color w:val="000000"/>
        </w:rPr>
        <w:t>0</w:t>
      </w:r>
      <w:r w:rsidR="0079231B">
        <w:rPr>
          <w:rFonts w:ascii="Palatino Linotype" w:eastAsia="Calibri" w:hAnsi="Palatino Linotype" w:cs="Arial"/>
          <w:b/>
          <w:color w:val="000000"/>
        </w:rPr>
        <w:t>6275</w:t>
      </w:r>
      <w:r w:rsidR="00AD7F4F">
        <w:rPr>
          <w:rFonts w:ascii="Palatino Linotype" w:eastAsia="Calibri" w:hAnsi="Palatino Linotype" w:cs="Arial"/>
          <w:b/>
          <w:color w:val="000000"/>
        </w:rPr>
        <w:t>/</w:t>
      </w:r>
      <w:r w:rsidRPr="00E42755">
        <w:rPr>
          <w:rFonts w:ascii="Palatino Linotype" w:eastAsia="Calibri" w:hAnsi="Palatino Linotype" w:cs="Arial"/>
          <w:b/>
          <w:color w:val="000000"/>
        </w:rPr>
        <w:t>INFOEM/IP/RR/201</w:t>
      </w:r>
      <w:r w:rsidR="00D47375">
        <w:rPr>
          <w:rFonts w:ascii="Palatino Linotype" w:eastAsia="Calibri" w:hAnsi="Palatino Linotype" w:cs="Arial"/>
          <w:b/>
          <w:color w:val="000000"/>
        </w:rPr>
        <w:t>9</w:t>
      </w:r>
      <w:r w:rsidRPr="00E42755">
        <w:rPr>
          <w:rFonts w:ascii="Palatino Linotype" w:hAnsi="Palatino Linotype" w:cs="Arial"/>
        </w:rPr>
        <w:t xml:space="preserve">, pronunciada por el Pleno de este Instituto ante el proyecto presentado </w:t>
      </w:r>
      <w:r w:rsidR="00B851D8">
        <w:rPr>
          <w:rFonts w:ascii="Palatino Linotype" w:hAnsi="Palatino Linotype" w:cs="Arial"/>
        </w:rPr>
        <w:t>por</w:t>
      </w:r>
      <w:r w:rsidRPr="00E42755">
        <w:rPr>
          <w:rFonts w:ascii="Palatino Linotype" w:hAnsi="Palatino Linotype" w:cs="Arial"/>
        </w:rPr>
        <w:t xml:space="preserve"> </w:t>
      </w:r>
      <w:r w:rsidR="000308DD">
        <w:rPr>
          <w:rFonts w:ascii="Palatino Linotype" w:hAnsi="Palatino Linotype" w:cs="Arial"/>
        </w:rPr>
        <w:t>la Comisionada Presidenta</w:t>
      </w:r>
      <w:r w:rsidR="005912F1">
        <w:rPr>
          <w:rFonts w:ascii="Palatino Linotype" w:hAnsi="Palatino Linotype" w:cs="Arial"/>
        </w:rPr>
        <w:t xml:space="preserve"> </w:t>
      </w:r>
      <w:r w:rsidR="00D3527A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186E5D" w:rsidRDefault="00186E5D" w:rsidP="0087467C">
      <w:pPr>
        <w:widowControl w:val="0"/>
        <w:tabs>
          <w:tab w:val="left" w:pos="1740"/>
        </w:tabs>
        <w:spacing w:before="100" w:beforeAutospacing="1" w:after="100" w:afterAutospacing="1"/>
        <w:contextualSpacing/>
        <w:jc w:val="both"/>
        <w:rPr>
          <w:rFonts w:ascii="Palatino Linotype" w:hAnsi="Palatino Linotype" w:cs="Arial"/>
        </w:rPr>
      </w:pPr>
    </w:p>
    <w:p w:rsidR="00B058E5" w:rsidRDefault="00DC5C4E" w:rsidP="009205B7">
      <w:pPr>
        <w:spacing w:before="120" w:after="120" w:line="360" w:lineRule="auto"/>
        <w:contextualSpacing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28076C">
        <w:rPr>
          <w:rFonts w:ascii="Palatino Linotype" w:hAnsi="Palatino Linotype"/>
        </w:rPr>
        <w:t xml:space="preserve"> de la información </w:t>
      </w:r>
      <w:r w:rsidR="009F03BA">
        <w:rPr>
          <w:rFonts w:ascii="Palatino Linotype" w:hAnsi="Palatino Linotype"/>
        </w:rPr>
        <w:t xml:space="preserve">que se ordena </w:t>
      </w:r>
      <w:r w:rsidR="0028076C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FD762A" w:rsidRDefault="00FD762A" w:rsidP="009205B7">
      <w:pPr>
        <w:spacing w:before="120" w:after="120" w:line="360" w:lineRule="auto"/>
        <w:contextualSpacing/>
        <w:jc w:val="both"/>
        <w:rPr>
          <w:rFonts w:ascii="Palatino Linotype" w:hAnsi="Palatino Linotype"/>
        </w:rPr>
      </w:pPr>
    </w:p>
    <w:p w:rsidR="00D47375" w:rsidRDefault="00DC5C4E" w:rsidP="009205B7">
      <w:pPr>
        <w:tabs>
          <w:tab w:val="left" w:pos="0"/>
          <w:tab w:val="left" w:pos="426"/>
        </w:tabs>
        <w:spacing w:before="120" w:after="120" w:line="360" w:lineRule="auto"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7B2574" w:rsidRPr="00D47375">
        <w:rPr>
          <w:rFonts w:ascii="Palatino Linotype" w:hAnsi="Palatino Linotype"/>
        </w:rPr>
        <w:t>requirió del</w:t>
      </w:r>
      <w:r w:rsidR="00017A8B" w:rsidRPr="00D47375">
        <w:rPr>
          <w:rFonts w:ascii="Palatino Linotype" w:hAnsi="Palatino Linotype"/>
        </w:rPr>
        <w:t xml:space="preserve"> </w:t>
      </w:r>
      <w:r w:rsidR="0008364B" w:rsidRPr="00D47375">
        <w:rPr>
          <w:rFonts w:ascii="Palatino Linotype" w:hAnsi="Palatino Linotype"/>
        </w:rPr>
        <w:t xml:space="preserve"> </w:t>
      </w:r>
      <w:r w:rsidR="00D3527A" w:rsidRPr="00D3527A">
        <w:rPr>
          <w:rFonts w:ascii="Palatino Linotype" w:hAnsi="Palatino Linotype"/>
          <w:b/>
          <w:bCs/>
          <w:color w:val="000000"/>
          <w:szCs w:val="22"/>
        </w:rPr>
        <w:t xml:space="preserve">Ayuntamiento de </w:t>
      </w:r>
      <w:r w:rsidR="0079231B">
        <w:rPr>
          <w:rFonts w:ascii="Palatino Linotype" w:hAnsi="Palatino Linotype"/>
          <w:b/>
          <w:bCs/>
          <w:color w:val="000000"/>
          <w:szCs w:val="22"/>
        </w:rPr>
        <w:t>Juchitepec</w:t>
      </w:r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eastAsia="MS Mincho" w:hAnsi="Palatino Linotype" w:cs="Arial"/>
        </w:rPr>
        <w:t>,</w:t>
      </w:r>
      <w:r w:rsidR="00D47375" w:rsidRPr="00D47375">
        <w:rPr>
          <w:rFonts w:ascii="Palatino Linotype" w:eastAsia="MS Mincho" w:hAnsi="Palatino Linotype" w:cs="Arial"/>
          <w:b/>
        </w:rPr>
        <w:t xml:space="preserve"> </w:t>
      </w:r>
      <w:r w:rsidR="00D47375" w:rsidRPr="00D47375">
        <w:rPr>
          <w:rFonts w:ascii="Palatino Linotype" w:eastAsia="MS Mincho" w:hAnsi="Palatino Linotype" w:cs="Arial"/>
        </w:rPr>
        <w:t>lo siguiente:</w:t>
      </w:r>
    </w:p>
    <w:p w:rsidR="00FD762A" w:rsidRDefault="00FD762A" w:rsidP="009205B7">
      <w:pPr>
        <w:tabs>
          <w:tab w:val="left" w:pos="0"/>
          <w:tab w:val="left" w:pos="426"/>
        </w:tabs>
        <w:spacing w:before="120" w:after="120" w:line="360" w:lineRule="auto"/>
        <w:jc w:val="both"/>
        <w:rPr>
          <w:rFonts w:ascii="Palatino Linotype" w:eastAsia="MS Mincho" w:hAnsi="Palatino Linotype" w:cs="Arial"/>
        </w:rPr>
      </w:pPr>
    </w:p>
    <w:p w:rsidR="009C0FF6" w:rsidRDefault="009C0FF6" w:rsidP="004B091D">
      <w:pPr>
        <w:tabs>
          <w:tab w:val="left" w:pos="4667"/>
        </w:tabs>
        <w:ind w:left="851" w:right="760"/>
        <w:contextualSpacing/>
        <w:jc w:val="both"/>
        <w:rPr>
          <w:rFonts w:ascii="Palatino Linotype" w:hAnsi="Palatino Linotype" w:cs="Tahoma"/>
          <w:bCs/>
          <w:sz w:val="22"/>
          <w:szCs w:val="22"/>
        </w:rPr>
      </w:pPr>
      <w:r>
        <w:rPr>
          <w:rFonts w:ascii="Palatino Linotype" w:hAnsi="Palatino Linotype" w:cs="Tahoma"/>
          <w:bCs/>
          <w:i/>
          <w:sz w:val="22"/>
          <w:szCs w:val="22"/>
        </w:rPr>
        <w:t>“</w:t>
      </w:r>
      <w:r w:rsidR="0079231B" w:rsidRPr="0079231B">
        <w:rPr>
          <w:rFonts w:ascii="Palatino Linotype" w:hAnsi="Palatino Linotype" w:cs="Tahoma"/>
          <w:bCs/>
          <w:i/>
          <w:sz w:val="22"/>
          <w:szCs w:val="22"/>
        </w:rPr>
        <w:t xml:space="preserve">Solicito amablemente el </w:t>
      </w:r>
      <w:proofErr w:type="spellStart"/>
      <w:r w:rsidR="0079231B" w:rsidRPr="0079231B">
        <w:rPr>
          <w:rFonts w:ascii="Palatino Linotype" w:hAnsi="Palatino Linotype" w:cs="Tahoma"/>
          <w:bCs/>
          <w:i/>
          <w:sz w:val="22"/>
          <w:szCs w:val="22"/>
        </w:rPr>
        <w:t>curriculum</w:t>
      </w:r>
      <w:proofErr w:type="spellEnd"/>
      <w:r w:rsidR="0079231B" w:rsidRPr="0079231B">
        <w:rPr>
          <w:rFonts w:ascii="Palatino Linotype" w:hAnsi="Palatino Linotype" w:cs="Tahoma"/>
          <w:bCs/>
          <w:i/>
          <w:sz w:val="22"/>
          <w:szCs w:val="22"/>
        </w:rPr>
        <w:t xml:space="preserve"> de los titulares de las siguientes áreas administrativas: Transparencia, UIPPE, Administración y recursos humanos, así como los recibos de nómina correspondientes a la primera y segunda quincena del mes de junio, adjuntando nombramiento oficial de cada una</w:t>
      </w:r>
      <w:r w:rsidR="0079231B">
        <w:rPr>
          <w:rFonts w:ascii="Palatino Linotype" w:hAnsi="Palatino Linotype" w:cs="Tahoma"/>
          <w:bCs/>
          <w:i/>
          <w:sz w:val="22"/>
          <w:szCs w:val="22"/>
        </w:rPr>
        <w:t xml:space="preserve"> de las cuatro áreas en mención</w:t>
      </w:r>
      <w:r>
        <w:rPr>
          <w:rFonts w:ascii="Palatino Linotype" w:hAnsi="Palatino Linotype" w:cs="Tahoma"/>
          <w:bCs/>
          <w:i/>
          <w:sz w:val="22"/>
          <w:szCs w:val="22"/>
        </w:rPr>
        <w:t>”</w:t>
      </w:r>
      <w:r w:rsidRPr="00CF5FAB">
        <w:rPr>
          <w:rFonts w:ascii="Palatino Linotype" w:hAnsi="Palatino Linotype" w:cs="Tahoma"/>
          <w:bCs/>
          <w:i/>
          <w:sz w:val="22"/>
          <w:szCs w:val="22"/>
        </w:rPr>
        <w:t>.</w:t>
      </w:r>
      <w:r w:rsidRPr="00CF5FAB">
        <w:rPr>
          <w:rFonts w:ascii="Palatino Linotype" w:hAnsi="Palatino Linotype" w:cs="Tahoma"/>
          <w:bCs/>
          <w:sz w:val="22"/>
          <w:szCs w:val="22"/>
        </w:rPr>
        <w:t xml:space="preserve"> (</w:t>
      </w:r>
      <w:r w:rsidRPr="00CF5FAB">
        <w:rPr>
          <w:rFonts w:ascii="Palatino Linotype" w:hAnsi="Palatino Linotype" w:cs="Tahoma"/>
          <w:bCs/>
          <w:i/>
          <w:sz w:val="22"/>
          <w:szCs w:val="22"/>
        </w:rPr>
        <w:t>Sic.</w:t>
      </w:r>
      <w:r w:rsidRPr="00CF5FAB">
        <w:rPr>
          <w:rFonts w:ascii="Palatino Linotype" w:hAnsi="Palatino Linotype" w:cs="Tahoma"/>
          <w:bCs/>
          <w:sz w:val="22"/>
          <w:szCs w:val="22"/>
        </w:rPr>
        <w:t>)</w:t>
      </w:r>
    </w:p>
    <w:p w:rsidR="00186E5D" w:rsidRPr="00FD762A" w:rsidRDefault="00186E5D" w:rsidP="00186E5D">
      <w:pPr>
        <w:tabs>
          <w:tab w:val="left" w:pos="4667"/>
        </w:tabs>
        <w:spacing w:line="276" w:lineRule="auto"/>
        <w:ind w:left="851" w:right="760"/>
        <w:contextualSpacing/>
        <w:jc w:val="both"/>
        <w:rPr>
          <w:rFonts w:ascii="Palatino Linotype" w:hAnsi="Palatino Linotype" w:cs="Tahoma"/>
          <w:bCs/>
          <w:szCs w:val="22"/>
        </w:rPr>
      </w:pPr>
    </w:p>
    <w:p w:rsidR="003C4874" w:rsidRDefault="000F4B5B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Del expediente electrónico del </w:t>
      </w:r>
      <w:r w:rsidRPr="00D87598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se puede apreciar que </w:t>
      </w:r>
      <w:r w:rsidRPr="00B57FE6">
        <w:rPr>
          <w:rFonts w:ascii="Palatino Linotype" w:hAnsi="Palatino Linotype" w:cs="Arial"/>
          <w:b/>
        </w:rPr>
        <w:t>EL SUJETO OBLIGADO</w:t>
      </w:r>
      <w:r w:rsidR="007C40C3">
        <w:rPr>
          <w:rFonts w:ascii="Palatino Linotype" w:hAnsi="Palatino Linotype" w:cs="Arial"/>
        </w:rPr>
        <w:t xml:space="preserve"> en su respuesta</w:t>
      </w:r>
      <w:r w:rsidR="007B2B69">
        <w:rPr>
          <w:rFonts w:ascii="Palatino Linotype" w:hAnsi="Palatino Linotype" w:cs="Arial"/>
        </w:rPr>
        <w:t xml:space="preserve"> remitió </w:t>
      </w:r>
      <w:r w:rsidR="0079231B">
        <w:rPr>
          <w:rFonts w:ascii="Palatino Linotype" w:hAnsi="Palatino Linotype" w:cs="Arial"/>
        </w:rPr>
        <w:t xml:space="preserve">archivos electrónicos </w:t>
      </w:r>
      <w:r w:rsidR="0079231B" w:rsidRPr="0079231B">
        <w:rPr>
          <w:rFonts w:ascii="Palatino Linotype" w:hAnsi="Palatino Linotype" w:cs="Arial"/>
          <w:b/>
          <w:i/>
        </w:rPr>
        <w:t>CONT. SOL. 161</w:t>
      </w:r>
      <w:r w:rsidR="007B2B69" w:rsidRPr="007B2B69">
        <w:rPr>
          <w:rFonts w:ascii="Palatino Linotype" w:hAnsi="Palatino Linotype" w:cs="Arial"/>
          <w:b/>
          <w:i/>
        </w:rPr>
        <w:t xml:space="preserve"> </w:t>
      </w:r>
      <w:r w:rsidR="007B2B69" w:rsidRPr="0079231B">
        <w:rPr>
          <w:rFonts w:ascii="Palatino Linotype" w:hAnsi="Palatino Linotype" w:cs="Arial"/>
          <w:b/>
          <w:i/>
        </w:rPr>
        <w:t>RH-SUB.pdf</w:t>
      </w:r>
      <w:r w:rsidR="007B2B69">
        <w:rPr>
          <w:rFonts w:ascii="Palatino Linotype" w:hAnsi="Palatino Linotype" w:cs="Arial"/>
          <w:b/>
          <w:i/>
        </w:rPr>
        <w:t xml:space="preserve"> </w:t>
      </w:r>
      <w:r w:rsidR="007B2B69">
        <w:rPr>
          <w:rFonts w:ascii="Palatino Linotype" w:hAnsi="Palatino Linotype" w:cs="Arial"/>
        </w:rPr>
        <w:t>del cual se aprecia nombramiento, ficha curricular y recibos de nómina de la primera y segunda quincena de junio del año en curso del Subdirector de Administración</w:t>
      </w:r>
      <w:r w:rsidR="0079231B" w:rsidRPr="0079231B">
        <w:rPr>
          <w:rFonts w:ascii="Palatino Linotype" w:hAnsi="Palatino Linotype" w:cs="Arial"/>
          <w:b/>
          <w:i/>
        </w:rPr>
        <w:t>; CONT. SOL. TRANSPARENCIA.pdf</w:t>
      </w:r>
      <w:r w:rsidR="007B2B69">
        <w:rPr>
          <w:rFonts w:ascii="Palatino Linotype" w:hAnsi="Palatino Linotype" w:cs="Arial"/>
          <w:b/>
          <w:i/>
        </w:rPr>
        <w:t xml:space="preserve"> </w:t>
      </w:r>
      <w:r w:rsidR="007B2B69">
        <w:rPr>
          <w:rFonts w:ascii="Palatino Linotype" w:hAnsi="Palatino Linotype" w:cs="Arial"/>
        </w:rPr>
        <w:t xml:space="preserve">mediante el cual remitió el nombramiento y recibo de la segunda quincena de junio del presente año del encargado de la unidad de transparencia; </w:t>
      </w:r>
      <w:r w:rsidR="007B2B69" w:rsidRPr="007B2B69">
        <w:rPr>
          <w:rFonts w:ascii="Palatino Linotype" w:hAnsi="Palatino Linotype" w:cs="Arial"/>
        </w:rPr>
        <w:t>y</w:t>
      </w:r>
      <w:r w:rsidR="007B2B69">
        <w:rPr>
          <w:rFonts w:ascii="Palatino Linotype" w:hAnsi="Palatino Linotype" w:cs="Arial"/>
          <w:b/>
          <w:i/>
        </w:rPr>
        <w:t xml:space="preserve"> </w:t>
      </w:r>
      <w:r w:rsidR="0079231B" w:rsidRPr="0079231B">
        <w:rPr>
          <w:rFonts w:ascii="Palatino Linotype" w:hAnsi="Palatino Linotype" w:cs="Arial"/>
          <w:b/>
          <w:i/>
        </w:rPr>
        <w:t>CONT. SOL. 161; UIPPE.pdf</w:t>
      </w:r>
      <w:r w:rsidR="0079231B">
        <w:rPr>
          <w:rFonts w:ascii="Palatino Linotype" w:hAnsi="Palatino Linotype" w:cs="Arial"/>
        </w:rPr>
        <w:t xml:space="preserve"> </w:t>
      </w:r>
      <w:r w:rsidR="007B2B69">
        <w:rPr>
          <w:rFonts w:ascii="Palatino Linotype" w:hAnsi="Palatino Linotype" w:cs="Arial"/>
        </w:rPr>
        <w:t xml:space="preserve">del cual se desprende un nombramiento y recibo de nómina de la segunda quincena de junio de este año del encargado de la </w:t>
      </w:r>
      <w:r w:rsidR="00906F3A">
        <w:rPr>
          <w:rFonts w:ascii="Palatino Linotype" w:hAnsi="Palatino Linotype" w:cs="Arial"/>
        </w:rPr>
        <w:t xml:space="preserve">Unidad </w:t>
      </w:r>
      <w:r w:rsidR="007B2B69">
        <w:rPr>
          <w:rFonts w:ascii="Palatino Linotype" w:hAnsi="Palatino Linotype" w:cs="Arial"/>
        </w:rPr>
        <w:t xml:space="preserve">de </w:t>
      </w:r>
      <w:r w:rsidR="00906F3A">
        <w:rPr>
          <w:rFonts w:ascii="Palatino Linotype" w:hAnsi="Palatino Linotype" w:cs="Arial"/>
        </w:rPr>
        <w:t>Información</w:t>
      </w:r>
      <w:r w:rsidR="007B2B69">
        <w:rPr>
          <w:rFonts w:ascii="Palatino Linotype" w:hAnsi="Palatino Linotype" w:cs="Arial"/>
        </w:rPr>
        <w:t xml:space="preserve">, </w:t>
      </w:r>
      <w:r w:rsidR="00906F3A">
        <w:rPr>
          <w:rFonts w:ascii="Palatino Linotype" w:hAnsi="Palatino Linotype" w:cs="Arial"/>
        </w:rPr>
        <w:t>Planeación</w:t>
      </w:r>
      <w:r w:rsidR="007B2B69">
        <w:rPr>
          <w:rFonts w:ascii="Palatino Linotype" w:hAnsi="Palatino Linotype" w:cs="Arial"/>
        </w:rPr>
        <w:t>, Programación y Evaluación.</w:t>
      </w:r>
    </w:p>
    <w:p w:rsidR="00186E5D" w:rsidRDefault="00186E5D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7B2296" w:rsidRDefault="000F4B5B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0F4B5B">
        <w:rPr>
          <w:rFonts w:ascii="Palatino Linotype" w:hAnsi="Palatino Linotype"/>
        </w:rPr>
        <w:t xml:space="preserve">Inconforme con la respuesta, el hoy </w:t>
      </w:r>
      <w:r w:rsidRPr="000F4B5B">
        <w:rPr>
          <w:rFonts w:ascii="Palatino Linotype" w:hAnsi="Palatino Linotype"/>
          <w:b/>
        </w:rPr>
        <w:t>RECURRENTE</w:t>
      </w:r>
      <w:r w:rsidRPr="000F4B5B">
        <w:rPr>
          <w:rFonts w:ascii="Palatino Linotype" w:hAnsi="Palatino Linotype"/>
        </w:rPr>
        <w:t xml:space="preserve"> interpuso el recurso de re</w:t>
      </w:r>
      <w:r w:rsidR="002736FF">
        <w:rPr>
          <w:rFonts w:ascii="Palatino Linotype" w:hAnsi="Palatino Linotype"/>
        </w:rPr>
        <w:t>visión de mérito en donde señaló</w:t>
      </w:r>
      <w:r w:rsidRPr="000F4B5B">
        <w:rPr>
          <w:rFonts w:ascii="Palatino Linotype" w:hAnsi="Palatino Linotype"/>
        </w:rPr>
        <w:t xml:space="preserve"> como </w:t>
      </w:r>
      <w:r w:rsidR="007B2B69">
        <w:rPr>
          <w:rFonts w:ascii="Palatino Linotype" w:hAnsi="Palatino Linotype"/>
        </w:rPr>
        <w:t xml:space="preserve">acto impugnado y </w:t>
      </w:r>
      <w:r w:rsidRPr="000F4B5B">
        <w:rPr>
          <w:rFonts w:ascii="Palatino Linotype" w:hAnsi="Palatino Linotype"/>
        </w:rPr>
        <w:t>razones o motivos de inconformidad lo siguiente:</w:t>
      </w:r>
    </w:p>
    <w:p w:rsidR="00186E5D" w:rsidRDefault="00186E5D" w:rsidP="00C53C13">
      <w:pPr>
        <w:spacing w:before="100" w:beforeAutospacing="1" w:after="100" w:afterAutospacing="1"/>
        <w:contextualSpacing/>
        <w:jc w:val="both"/>
        <w:rPr>
          <w:rFonts w:ascii="Palatino Linotype" w:hAnsi="Palatino Linotype"/>
        </w:rPr>
      </w:pPr>
    </w:p>
    <w:p w:rsidR="007B2296" w:rsidRDefault="000F4B5B" w:rsidP="000650C0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0F4B5B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="007B2B69" w:rsidRPr="007B2B69">
        <w:rPr>
          <w:rFonts w:ascii="Palatino Linotype" w:hAnsi="Palatino Linotype"/>
          <w:i/>
          <w:sz w:val="22"/>
          <w:szCs w:val="22"/>
        </w:rPr>
        <w:t xml:space="preserve">Falta </w:t>
      </w:r>
      <w:proofErr w:type="spellStart"/>
      <w:r w:rsidR="007B2B69" w:rsidRPr="007B2B69">
        <w:rPr>
          <w:rFonts w:ascii="Palatino Linotype" w:hAnsi="Palatino Linotype"/>
          <w:i/>
          <w:sz w:val="22"/>
          <w:szCs w:val="22"/>
        </w:rPr>
        <w:t>curriculum</w:t>
      </w:r>
      <w:proofErr w:type="spellEnd"/>
      <w:r w:rsidR="007B2B69" w:rsidRPr="007B2B69">
        <w:rPr>
          <w:rFonts w:ascii="Palatino Linotype" w:hAnsi="Palatino Linotype"/>
          <w:i/>
          <w:sz w:val="22"/>
          <w:szCs w:val="22"/>
        </w:rPr>
        <w:t xml:space="preserve"> de los servidores públicos titulares del área de </w:t>
      </w:r>
      <w:proofErr w:type="spellStart"/>
      <w:r w:rsidR="007B2B69" w:rsidRPr="007B2B69">
        <w:rPr>
          <w:rFonts w:ascii="Palatino Linotype" w:hAnsi="Palatino Linotype"/>
          <w:i/>
          <w:sz w:val="22"/>
          <w:szCs w:val="22"/>
        </w:rPr>
        <w:t>uippe</w:t>
      </w:r>
      <w:proofErr w:type="spellEnd"/>
      <w:r w:rsidR="007B2B69" w:rsidRPr="007B2B69">
        <w:rPr>
          <w:rFonts w:ascii="Palatino Linotype" w:hAnsi="Palatino Linotype"/>
          <w:i/>
          <w:sz w:val="22"/>
          <w:szCs w:val="22"/>
        </w:rPr>
        <w:t xml:space="preserve"> y transparencia</w:t>
      </w:r>
      <w:r w:rsidRPr="000F4B5B">
        <w:rPr>
          <w:rFonts w:ascii="Palatino Linotype" w:hAnsi="Palatino Linotype"/>
          <w:i/>
          <w:color w:val="000000"/>
          <w:sz w:val="22"/>
          <w:szCs w:val="22"/>
        </w:rPr>
        <w:t>” (sic)</w:t>
      </w:r>
    </w:p>
    <w:p w:rsidR="00C53C13" w:rsidRDefault="00C53C13" w:rsidP="00C53C13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</w:p>
    <w:p w:rsidR="00AD7F4F" w:rsidRDefault="00DC5C4E" w:rsidP="009205B7">
      <w:pPr>
        <w:spacing w:before="100" w:beforeAutospacing="1" w:after="100" w:afterAutospacing="1" w:line="360" w:lineRule="auto"/>
        <w:ind w:right="51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</w:t>
      </w:r>
      <w:r>
        <w:rPr>
          <w:rFonts w:ascii="Palatino Linotype" w:hAnsi="Palatino Linotype"/>
        </w:rPr>
        <w:t xml:space="preserve">el </w:t>
      </w:r>
      <w:r w:rsidRPr="00A01905">
        <w:rPr>
          <w:rFonts w:ascii="Palatino Linotype" w:hAnsi="Palatino Linotype"/>
        </w:rPr>
        <w:t>expediente electrónico</w:t>
      </w:r>
      <w:r>
        <w:rPr>
          <w:rFonts w:ascii="Palatino Linotype" w:hAnsi="Palatino Linotype" w:cs="Arial"/>
        </w:rPr>
        <w:t>, l</w:t>
      </w:r>
      <w:r w:rsidR="000F4B5B">
        <w:rPr>
          <w:rFonts w:ascii="Palatino Linotype" w:hAnsi="Palatino Linotype" w:cs="Arial"/>
        </w:rPr>
        <w:t xml:space="preserve">a Ponencia Resolutora determinó </w:t>
      </w:r>
      <w:r w:rsidR="000650C0">
        <w:rPr>
          <w:rFonts w:ascii="Palatino Linotype" w:hAnsi="Palatino Linotype" w:cs="Arial"/>
          <w:b/>
        </w:rPr>
        <w:t>REVOCAR</w:t>
      </w:r>
      <w:r w:rsidR="00AD7F4F" w:rsidRPr="00AD7F4F">
        <w:rPr>
          <w:rFonts w:ascii="Palatino Linotype" w:hAnsi="Palatino Linotype" w:cs="Arial"/>
        </w:rPr>
        <w:t xml:space="preserve"> </w:t>
      </w:r>
      <w:r w:rsidR="00D3527A">
        <w:rPr>
          <w:rFonts w:ascii="Palatino Linotype" w:hAnsi="Palatino Linotype" w:cs="Arial"/>
        </w:rPr>
        <w:t>al</w:t>
      </w:r>
      <w:r w:rsidR="00AD7F4F" w:rsidRPr="00AD7F4F">
        <w:rPr>
          <w:rFonts w:ascii="Palatino Linotype" w:hAnsi="Palatino Linotype" w:cs="Arial"/>
        </w:rPr>
        <w:t xml:space="preserve"> </w:t>
      </w:r>
      <w:r w:rsidR="009F03BA">
        <w:rPr>
          <w:rFonts w:ascii="Palatino Linotype" w:hAnsi="Palatino Linotype" w:cs="Arial"/>
          <w:b/>
        </w:rPr>
        <w:t xml:space="preserve"> SUJETO OBLIGADO</w:t>
      </w:r>
      <w:r w:rsidR="00EE1DA7">
        <w:rPr>
          <w:rFonts w:ascii="Palatino Linotype" w:hAnsi="Palatino Linotype" w:cs="Arial"/>
        </w:rPr>
        <w:t xml:space="preserve"> </w:t>
      </w:r>
      <w:r w:rsidR="000650C0">
        <w:rPr>
          <w:rFonts w:ascii="Palatino Linotype" w:hAnsi="Palatino Linotype" w:cs="Arial"/>
        </w:rPr>
        <w:t xml:space="preserve">y ordenar </w:t>
      </w:r>
      <w:r w:rsidR="000F44F3">
        <w:rPr>
          <w:rFonts w:ascii="Palatino Linotype" w:hAnsi="Palatino Linotype" w:cs="Arial"/>
        </w:rPr>
        <w:t>en su caso hacer la entrega de la versión pública en términos del considerando cuarto de la resolución de lo siguiente:</w:t>
      </w:r>
    </w:p>
    <w:p w:rsidR="00C53C13" w:rsidRDefault="00C53C13" w:rsidP="00C53C13">
      <w:pPr>
        <w:spacing w:before="100" w:beforeAutospacing="1" w:after="100" w:afterAutospacing="1"/>
        <w:ind w:right="49"/>
        <w:contextualSpacing/>
        <w:jc w:val="both"/>
        <w:rPr>
          <w:rFonts w:ascii="Palatino Linotype" w:hAnsi="Palatino Linotype" w:cs="Arial"/>
        </w:rPr>
      </w:pPr>
    </w:p>
    <w:p w:rsidR="007B2B69" w:rsidRPr="007B2B69" w:rsidRDefault="002019F2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“</w:t>
      </w:r>
      <w:r w:rsidR="007B2B69"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1.</w:t>
      </w:r>
      <w:r w:rsid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 xml:space="preserve"> </w:t>
      </w:r>
      <w:r w:rsidR="007B2B69"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Nombramientos o Formato Único de Movimientos de los Titulares de las áreas de Administración y Recursos Humanos.</w:t>
      </w:r>
    </w:p>
    <w:p w:rsidR="003556EC" w:rsidRDefault="003556EC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</w:p>
    <w:p w:rsidR="007B2B69" w:rsidRPr="007B2B69" w:rsidRDefault="007B2B69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2.</w:t>
      </w:r>
      <w:r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 xml:space="preserve"> </w:t>
      </w:r>
      <w:proofErr w:type="spellStart"/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Curriculum</w:t>
      </w:r>
      <w:proofErr w:type="spellEnd"/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 xml:space="preserve"> de los servidores públicos titulares del área de UIPPE, Transparencia, Administración y Recursos Humanos.</w:t>
      </w:r>
    </w:p>
    <w:p w:rsidR="003556EC" w:rsidRDefault="003556EC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</w:p>
    <w:p w:rsidR="007B2B69" w:rsidRPr="007B2B69" w:rsidRDefault="007B2B69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3.</w:t>
      </w:r>
      <w:r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 xml:space="preserve"> </w:t>
      </w: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Recibos de nómina o Comprobantes Fiscales Digitales por Internet, por concepto de nómina correspondientes a la primera quincena de junio de dos mil diecinueve de los Titulares de la UIPPE y Unidad de Transparencia.</w:t>
      </w:r>
    </w:p>
    <w:p w:rsidR="003556EC" w:rsidRDefault="003556EC" w:rsidP="003556EC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</w:p>
    <w:p w:rsidR="007B2B69" w:rsidRPr="007B2B69" w:rsidRDefault="007B2B69" w:rsidP="003556EC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4.</w:t>
      </w:r>
      <w:r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 xml:space="preserve"> </w:t>
      </w: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Recibos de nómina correspondientes a la primera y segunda quincena de dos mil diecinueve de los Titulares de las áreas de Administración y Recursos humanos.</w:t>
      </w:r>
    </w:p>
    <w:p w:rsidR="003556EC" w:rsidRDefault="003556EC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</w:p>
    <w:p w:rsidR="00C07D30" w:rsidRDefault="007B2B69" w:rsidP="007B2B69">
      <w:pPr>
        <w:shd w:val="clear" w:color="auto" w:fill="FFFFFF" w:themeFill="background1"/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Tahoma"/>
          <w:i/>
          <w:sz w:val="22"/>
          <w:szCs w:val="22"/>
          <w:lang w:eastAsia="es-ES_tradnl"/>
        </w:rPr>
      </w:pPr>
      <w:r w:rsidRPr="007B2B69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Acuerdo de Clasificación por motivo de la versión pública en términos de los artículos 49 fracción VIII, 132 fracción II de la Ley de Transparencia y Acceso a la Información Pública del Estado de México y Municipios y demás normatividad aplicable.</w:t>
      </w:r>
      <w:r w:rsidR="00D3527A" w:rsidRPr="00D3527A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.</w:t>
      </w:r>
      <w:r w:rsidR="002019F2">
        <w:rPr>
          <w:rFonts w:ascii="Palatino Linotype" w:eastAsia="Calibri" w:hAnsi="Palatino Linotype" w:cs="Tahoma"/>
          <w:i/>
          <w:sz w:val="22"/>
          <w:szCs w:val="22"/>
          <w:lang w:eastAsia="es-ES_tradnl"/>
        </w:rPr>
        <w:t>”</w:t>
      </w:r>
    </w:p>
    <w:p w:rsidR="004B091D" w:rsidRDefault="004B091D" w:rsidP="00921942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EE1DA7" w:rsidRDefault="00EB4B5E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="00DC5C4E" w:rsidRPr="004F3DBF">
        <w:rPr>
          <w:rFonts w:ascii="Palatino Linotype" w:hAnsi="Palatino Linotype" w:cs="Arial"/>
          <w:lang w:val="es-MX"/>
        </w:rPr>
        <w:t xml:space="preserve">, la que suscribe reitera, que si bien coincide en términos generales con el estudio de la resolución en comento, difiero respecto </w:t>
      </w:r>
      <w:r w:rsidR="00A32D0F">
        <w:rPr>
          <w:rFonts w:ascii="Palatino Linotype" w:hAnsi="Palatino Linotype" w:cs="Arial"/>
          <w:lang w:val="es-MX"/>
        </w:rPr>
        <w:t xml:space="preserve">a </w:t>
      </w:r>
      <w:r>
        <w:rPr>
          <w:rFonts w:ascii="Palatino Linotype" w:hAnsi="Palatino Linotype" w:cs="Arial"/>
          <w:lang w:val="es-MX"/>
        </w:rPr>
        <w:t>la temp</w:t>
      </w:r>
      <w:r w:rsidR="00D3527A">
        <w:rPr>
          <w:rFonts w:ascii="Palatino Linotype" w:hAnsi="Palatino Linotype" w:cs="Arial"/>
          <w:lang w:val="es-MX"/>
        </w:rPr>
        <w:t xml:space="preserve">oralidad de la información ordenada dentro </w:t>
      </w:r>
      <w:r w:rsidR="003556EC">
        <w:rPr>
          <w:rFonts w:ascii="Palatino Linotype" w:hAnsi="Palatino Linotype" w:cs="Arial"/>
          <w:lang w:val="es-MX"/>
        </w:rPr>
        <w:t xml:space="preserve">numeral 4 </w:t>
      </w:r>
      <w:r w:rsidR="00D3527A">
        <w:rPr>
          <w:rFonts w:ascii="Palatino Linotype" w:hAnsi="Palatino Linotype" w:cs="Arial"/>
          <w:lang w:val="es-MX"/>
        </w:rPr>
        <w:t>del</w:t>
      </w:r>
      <w:r>
        <w:rPr>
          <w:rFonts w:ascii="Palatino Linotype" w:hAnsi="Palatino Linotype" w:cs="Arial"/>
          <w:lang w:val="es-MX"/>
        </w:rPr>
        <w:t xml:space="preserve"> </w:t>
      </w:r>
      <w:r w:rsidR="00A04DA7">
        <w:rPr>
          <w:rFonts w:ascii="Palatino Linotype" w:hAnsi="Palatino Linotype" w:cs="Arial"/>
          <w:lang w:val="es-MX"/>
        </w:rPr>
        <w:t>resolutivo segundo</w:t>
      </w:r>
      <w:r w:rsidR="00B31789">
        <w:rPr>
          <w:rFonts w:ascii="Palatino Linotype" w:hAnsi="Palatino Linotype" w:cs="Arial"/>
          <w:lang w:val="es-MX"/>
        </w:rPr>
        <w:t>.</w:t>
      </w:r>
    </w:p>
    <w:p w:rsidR="009648BA" w:rsidRDefault="009648BA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3556EC" w:rsidRDefault="00450798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lastRenderedPageBreak/>
        <w:t xml:space="preserve">Lo anterior obedece a que, </w:t>
      </w:r>
      <w:r w:rsidR="003556EC">
        <w:rPr>
          <w:rFonts w:ascii="Palatino Linotype" w:hAnsi="Palatino Linotype" w:cs="Arial"/>
          <w:lang w:val="es-MX"/>
        </w:rPr>
        <w:t>al no especificarse el mes del cual se requiere la información, de la redacción se entendería que corresponde al mes de Enero de la presente anualidad</w:t>
      </w:r>
      <w:r w:rsidR="00A0364A">
        <w:rPr>
          <w:rFonts w:ascii="Palatino Linotype" w:hAnsi="Palatino Linotype" w:cs="Arial"/>
          <w:lang w:val="es-MX"/>
        </w:rPr>
        <w:t>; y el particular en su solicitud de acceso a la información pública señaló específicamente que la información que requería era la correspondiente al mes de junio del año en curso.</w:t>
      </w:r>
    </w:p>
    <w:p w:rsidR="003556EC" w:rsidRDefault="003556EC" w:rsidP="009205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186E5D" w:rsidRDefault="003556EC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>En ese sentido, la que suscribe reitera, que si bien comparto en términos generales el estudio de la resolución en comento</w:t>
      </w:r>
      <w:r>
        <w:rPr>
          <w:rFonts w:ascii="Palatino Linotype" w:hAnsi="Palatino Linotype" w:cs="Arial"/>
          <w:lang w:val="es-MX"/>
        </w:rPr>
        <w:t>,</w:t>
      </w:r>
      <w:r w:rsidRPr="00057956">
        <w:rPr>
          <w:rFonts w:ascii="Palatino Linotype" w:hAnsi="Palatino Linotype" w:cs="Arial"/>
          <w:lang w:val="es-MX"/>
        </w:rPr>
        <w:t xml:space="preserve"> </w:t>
      </w:r>
      <w:r w:rsidRPr="00057956">
        <w:rPr>
          <w:rFonts w:ascii="Palatino Linotype" w:hAnsi="Palatino Linotype" w:cs="Arial"/>
        </w:rPr>
        <w:t xml:space="preserve">se emite </w:t>
      </w:r>
      <w:r w:rsidRPr="00057956">
        <w:rPr>
          <w:rFonts w:ascii="Palatino Linotype" w:hAnsi="Palatino Linotype" w:cs="Arial"/>
          <w:b/>
        </w:rPr>
        <w:t>VOTO PARTICULAR</w:t>
      </w:r>
      <w:r w:rsidR="00A0364A">
        <w:rPr>
          <w:rFonts w:ascii="Palatino Linotype" w:hAnsi="Palatino Linotype" w:cs="Arial"/>
          <w:b/>
        </w:rPr>
        <w:t xml:space="preserve">, </w:t>
      </w:r>
      <w:r w:rsidR="00A0364A" w:rsidRPr="00A0364A">
        <w:rPr>
          <w:rFonts w:ascii="Palatino Linotype" w:hAnsi="Palatino Linotype" w:cs="Arial"/>
        </w:rPr>
        <w:t>puesto que se estima debieron haberse precisado las consideraciones expuestas en el presente voto</w:t>
      </w:r>
      <w:r>
        <w:rPr>
          <w:rFonts w:ascii="Palatino Linotype" w:hAnsi="Palatino Linotype" w:cs="Arial"/>
          <w:lang w:val="es-MX"/>
        </w:rPr>
        <w:t xml:space="preserve">, a fin de </w:t>
      </w:r>
      <w:r w:rsidRPr="00057956">
        <w:rPr>
          <w:rFonts w:ascii="Palatino Linotype" w:hAnsi="Palatino Linotype" w:cs="Arial"/>
        </w:rPr>
        <w:t>otorga</w:t>
      </w:r>
      <w:r>
        <w:rPr>
          <w:rFonts w:ascii="Palatino Linotype" w:hAnsi="Palatino Linotype" w:cs="Arial"/>
        </w:rPr>
        <w:t>r</w:t>
      </w:r>
      <w:r w:rsidRPr="00057956">
        <w:rPr>
          <w:rFonts w:ascii="Palatino Linotype" w:hAnsi="Palatino Linotype" w:cs="Arial"/>
        </w:rPr>
        <w:t xml:space="preserve"> mayor certeza jurídica </w:t>
      </w:r>
      <w:r>
        <w:rPr>
          <w:rFonts w:ascii="Palatino Linotype" w:hAnsi="Palatino Linotype" w:cs="Arial"/>
        </w:rPr>
        <w:t>a éste</w:t>
      </w:r>
      <w:r w:rsidRPr="00057956">
        <w:rPr>
          <w:rFonts w:ascii="Palatino Linotype" w:hAnsi="Palatino Linotype" w:cs="Arial"/>
        </w:rPr>
        <w:t xml:space="preserve"> de conformidad con lo señalado en el artículo 9</w:t>
      </w:r>
      <w:r w:rsidR="00FD762A">
        <w:rPr>
          <w:rFonts w:ascii="Palatino Linotype" w:hAnsi="Palatino Linotype" w:cs="Arial"/>
        </w:rPr>
        <w:t>,</w:t>
      </w:r>
      <w:r w:rsidRPr="00057956">
        <w:rPr>
          <w:rFonts w:ascii="Palatino Linotype" w:hAnsi="Palatino Linotype" w:cs="Arial"/>
        </w:rPr>
        <w:t xml:space="preserve"> fracción I de la Ley de Transparencia y Acceso a la Información Pública del Estado de México y Municipios</w:t>
      </w:r>
    </w:p>
    <w:p w:rsidR="00C53C13" w:rsidRDefault="00C53C13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C53C13" w:rsidRDefault="00C53C13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C53C13" w:rsidRDefault="00C53C13" w:rsidP="00EB4B5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FD762A" w:rsidRDefault="00FD762A" w:rsidP="00424B23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</w:p>
          <w:p w:rsidR="00FD762A" w:rsidRDefault="00FD762A" w:rsidP="00424B23">
            <w:pPr>
              <w:jc w:val="center"/>
              <w:rPr>
                <w:rFonts w:ascii="Palatino Linotype" w:hAnsi="Palatino Linotype"/>
                <w:b/>
              </w:rPr>
            </w:pPr>
          </w:p>
          <w:p w:rsidR="00FD762A" w:rsidRDefault="00FD762A" w:rsidP="00424B23">
            <w:pPr>
              <w:jc w:val="center"/>
              <w:rPr>
                <w:rFonts w:ascii="Palatino Linotype" w:hAnsi="Palatino Linotype"/>
                <w:b/>
              </w:rPr>
            </w:pPr>
          </w:p>
          <w:p w:rsidR="009701AB" w:rsidRPr="001950C9" w:rsidRDefault="009701AB" w:rsidP="00424B23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FD762A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A8599A" w:rsidRPr="001950C9" w:rsidRDefault="00A8599A" w:rsidP="00A8599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4B091D" w:rsidRDefault="004B091D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0364A" w:rsidRDefault="00A0364A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3556EC">
        <w:rPr>
          <w:rFonts w:ascii="Palatino Linotype" w:eastAsia="Calibri" w:hAnsi="Palatino Linotype" w:cs="Arial"/>
          <w:color w:val="000000" w:themeColor="text1"/>
          <w:sz w:val="20"/>
          <w:szCs w:val="20"/>
        </w:rPr>
        <w:t>6275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3556EC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dos</w:t>
      </w:r>
      <w:r w:rsidR="00735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3556EC">
        <w:rPr>
          <w:rFonts w:ascii="Palatino Linotype" w:eastAsia="Calibri" w:hAnsi="Palatino Linotype" w:cs="Arial"/>
          <w:color w:val="000000" w:themeColor="text1"/>
          <w:sz w:val="20"/>
          <w:szCs w:val="20"/>
        </w:rPr>
        <w:t>octubre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FD762A" w:rsidRPr="00FD762A" w:rsidRDefault="00FD762A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Pr="00FD762A" w:rsidRDefault="00C53C13" w:rsidP="00B058E5">
      <w:pPr>
        <w:jc w:val="both"/>
        <w:rPr>
          <w:sz w:val="28"/>
        </w:rPr>
      </w:pPr>
      <w:r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Y</w:t>
      </w:r>
      <w:r w:rsidR="00A21534"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S</w:t>
      </w:r>
      <w:r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M</w:t>
      </w:r>
      <w:r w:rsidR="009701AB"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/</w:t>
      </w:r>
      <w:r w:rsidR="003556EC"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ATU/</w:t>
      </w:r>
      <w:r w:rsidR="00224166" w:rsidRP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>LGMJ</w:t>
      </w:r>
      <w:r w:rsidR="00FD762A">
        <w:rPr>
          <w:rFonts w:ascii="Palatino Linotype" w:eastAsia="Calibri" w:hAnsi="Palatino Linotype" w:cs="Arial"/>
          <w:color w:val="000000" w:themeColor="text1"/>
          <w:sz w:val="20"/>
          <w:szCs w:val="18"/>
        </w:rPr>
        <w:t xml:space="preserve"> </w:t>
      </w:r>
    </w:p>
    <w:sectPr w:rsidR="00DC5C4E" w:rsidRPr="00FD762A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9F" w:rsidRDefault="0058689F" w:rsidP="00E41B3B">
      <w:r>
        <w:separator/>
      </w:r>
    </w:p>
  </w:endnote>
  <w:endnote w:type="continuationSeparator" w:id="0">
    <w:p w:rsidR="0058689F" w:rsidRDefault="0058689F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7467C" w:rsidRDefault="0087467C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7467C" w:rsidRDefault="0087467C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8599A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8599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9F" w:rsidRDefault="0058689F" w:rsidP="00E41B3B">
      <w:r>
        <w:separator/>
      </w:r>
    </w:p>
  </w:footnote>
  <w:footnote w:type="continuationSeparator" w:id="0">
    <w:p w:rsidR="0058689F" w:rsidRDefault="0058689F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859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C7C8F" w:rsidRPr="00FD762A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2"/>
      </w:rPr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FD762A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A8599A" w:rsidP="00FD762A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92.5pt;margin-top:228.2pt;width:658.8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  <w:r w:rsidR="00FD762A"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FD762A">
      <w:rPr>
        <w:rFonts w:ascii="Palatino Linotype" w:hAnsi="Palatino Linotype" w:cs="Arial"/>
        <w:sz w:val="20"/>
        <w:szCs w:val="20"/>
      </w:rPr>
      <w:t>06275/INFOEM/IP</w:t>
    </w:r>
    <w:r w:rsidR="00FD762A" w:rsidRPr="00706042">
      <w:rPr>
        <w:rFonts w:ascii="Palatino Linotype" w:hAnsi="Palatino Linotype" w:cs="Arial"/>
        <w:sz w:val="20"/>
        <w:szCs w:val="20"/>
      </w:rPr>
      <w:t>/RR/201</w:t>
    </w:r>
    <w:r w:rsidR="00FD762A">
      <w:rPr>
        <w:rFonts w:ascii="Palatino Linotype" w:hAnsi="Palatino Linotype" w:cs="Arial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A8599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42EC"/>
    <w:multiLevelType w:val="hybridMultilevel"/>
    <w:tmpl w:val="FE2C9CD6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08DD"/>
    <w:rsid w:val="00030D77"/>
    <w:rsid w:val="00036109"/>
    <w:rsid w:val="00040986"/>
    <w:rsid w:val="000450C7"/>
    <w:rsid w:val="00061245"/>
    <w:rsid w:val="000650C0"/>
    <w:rsid w:val="000764D8"/>
    <w:rsid w:val="0008364B"/>
    <w:rsid w:val="00090AAC"/>
    <w:rsid w:val="00093DB5"/>
    <w:rsid w:val="000A2370"/>
    <w:rsid w:val="000A6958"/>
    <w:rsid w:val="000B62C3"/>
    <w:rsid w:val="000C21C4"/>
    <w:rsid w:val="000C4E8E"/>
    <w:rsid w:val="000D1E51"/>
    <w:rsid w:val="000D48C4"/>
    <w:rsid w:val="000F44F3"/>
    <w:rsid w:val="000F4B5B"/>
    <w:rsid w:val="00101AC9"/>
    <w:rsid w:val="00121EB2"/>
    <w:rsid w:val="00122242"/>
    <w:rsid w:val="00124EC1"/>
    <w:rsid w:val="0013375F"/>
    <w:rsid w:val="00134D93"/>
    <w:rsid w:val="00141D1C"/>
    <w:rsid w:val="00146755"/>
    <w:rsid w:val="0016404C"/>
    <w:rsid w:val="00164D8A"/>
    <w:rsid w:val="00186433"/>
    <w:rsid w:val="00186E5D"/>
    <w:rsid w:val="0019398B"/>
    <w:rsid w:val="001A75D6"/>
    <w:rsid w:val="001A7CEE"/>
    <w:rsid w:val="001C3DCD"/>
    <w:rsid w:val="001D3647"/>
    <w:rsid w:val="001D7135"/>
    <w:rsid w:val="001F2929"/>
    <w:rsid w:val="001F3E40"/>
    <w:rsid w:val="002019F2"/>
    <w:rsid w:val="00216380"/>
    <w:rsid w:val="00222B6A"/>
    <w:rsid w:val="00224166"/>
    <w:rsid w:val="0023402B"/>
    <w:rsid w:val="00270A69"/>
    <w:rsid w:val="002736FF"/>
    <w:rsid w:val="00276FEB"/>
    <w:rsid w:val="0028076C"/>
    <w:rsid w:val="00296C85"/>
    <w:rsid w:val="002C081A"/>
    <w:rsid w:val="002C638A"/>
    <w:rsid w:val="002C6BDE"/>
    <w:rsid w:val="002F61B0"/>
    <w:rsid w:val="003026B4"/>
    <w:rsid w:val="0031149D"/>
    <w:rsid w:val="00324EBE"/>
    <w:rsid w:val="003556EC"/>
    <w:rsid w:val="0037342D"/>
    <w:rsid w:val="0038030E"/>
    <w:rsid w:val="003948FF"/>
    <w:rsid w:val="003B3C95"/>
    <w:rsid w:val="003C2F6A"/>
    <w:rsid w:val="003C4874"/>
    <w:rsid w:val="003C59DF"/>
    <w:rsid w:val="003C6346"/>
    <w:rsid w:val="00420511"/>
    <w:rsid w:val="00424B23"/>
    <w:rsid w:val="00437359"/>
    <w:rsid w:val="00440036"/>
    <w:rsid w:val="00446B28"/>
    <w:rsid w:val="00450798"/>
    <w:rsid w:val="00463EE4"/>
    <w:rsid w:val="00477130"/>
    <w:rsid w:val="0048476A"/>
    <w:rsid w:val="004B091D"/>
    <w:rsid w:val="004B2FA5"/>
    <w:rsid w:val="004D742A"/>
    <w:rsid w:val="005214DA"/>
    <w:rsid w:val="0053148C"/>
    <w:rsid w:val="00561D1D"/>
    <w:rsid w:val="0058689F"/>
    <w:rsid w:val="005912F1"/>
    <w:rsid w:val="005A28E4"/>
    <w:rsid w:val="005A4D7F"/>
    <w:rsid w:val="005C7C8F"/>
    <w:rsid w:val="005F3E71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12C80"/>
    <w:rsid w:val="007170C1"/>
    <w:rsid w:val="00725B3B"/>
    <w:rsid w:val="0073571F"/>
    <w:rsid w:val="00746B10"/>
    <w:rsid w:val="0075431D"/>
    <w:rsid w:val="00756313"/>
    <w:rsid w:val="0075716F"/>
    <w:rsid w:val="007706AF"/>
    <w:rsid w:val="0079231B"/>
    <w:rsid w:val="007B2296"/>
    <w:rsid w:val="007B2574"/>
    <w:rsid w:val="007B2B69"/>
    <w:rsid w:val="007C40C3"/>
    <w:rsid w:val="007C7A0C"/>
    <w:rsid w:val="00804F36"/>
    <w:rsid w:val="0081020C"/>
    <w:rsid w:val="00811B0B"/>
    <w:rsid w:val="00820D1B"/>
    <w:rsid w:val="00842E34"/>
    <w:rsid w:val="008542C4"/>
    <w:rsid w:val="00864D3F"/>
    <w:rsid w:val="0087467C"/>
    <w:rsid w:val="00891373"/>
    <w:rsid w:val="008A35FA"/>
    <w:rsid w:val="008A3F00"/>
    <w:rsid w:val="008B0732"/>
    <w:rsid w:val="008C16DF"/>
    <w:rsid w:val="008E0C2E"/>
    <w:rsid w:val="008E5C82"/>
    <w:rsid w:val="00906F3A"/>
    <w:rsid w:val="009205B7"/>
    <w:rsid w:val="00921942"/>
    <w:rsid w:val="009648BA"/>
    <w:rsid w:val="009701AB"/>
    <w:rsid w:val="00990B93"/>
    <w:rsid w:val="009B3920"/>
    <w:rsid w:val="009B519C"/>
    <w:rsid w:val="009C0FF6"/>
    <w:rsid w:val="009D1CB5"/>
    <w:rsid w:val="009F03BA"/>
    <w:rsid w:val="00A0364A"/>
    <w:rsid w:val="00A04DA7"/>
    <w:rsid w:val="00A21534"/>
    <w:rsid w:val="00A32D0F"/>
    <w:rsid w:val="00A502D2"/>
    <w:rsid w:val="00A64922"/>
    <w:rsid w:val="00A6557D"/>
    <w:rsid w:val="00A66652"/>
    <w:rsid w:val="00A8599A"/>
    <w:rsid w:val="00A96975"/>
    <w:rsid w:val="00A97455"/>
    <w:rsid w:val="00AA7CAA"/>
    <w:rsid w:val="00AD7F4F"/>
    <w:rsid w:val="00AE18DA"/>
    <w:rsid w:val="00AE24EF"/>
    <w:rsid w:val="00AF5C44"/>
    <w:rsid w:val="00B058E5"/>
    <w:rsid w:val="00B3071D"/>
    <w:rsid w:val="00B31789"/>
    <w:rsid w:val="00B32F9D"/>
    <w:rsid w:val="00B34E90"/>
    <w:rsid w:val="00B53B13"/>
    <w:rsid w:val="00B63866"/>
    <w:rsid w:val="00B716F8"/>
    <w:rsid w:val="00B81345"/>
    <w:rsid w:val="00B851D8"/>
    <w:rsid w:val="00C07309"/>
    <w:rsid w:val="00C07CE2"/>
    <w:rsid w:val="00C07D30"/>
    <w:rsid w:val="00C225E5"/>
    <w:rsid w:val="00C246B7"/>
    <w:rsid w:val="00C34357"/>
    <w:rsid w:val="00C35879"/>
    <w:rsid w:val="00C53C13"/>
    <w:rsid w:val="00C569FA"/>
    <w:rsid w:val="00C60EC0"/>
    <w:rsid w:val="00C76527"/>
    <w:rsid w:val="00CB6159"/>
    <w:rsid w:val="00CB71BF"/>
    <w:rsid w:val="00CC4E44"/>
    <w:rsid w:val="00CD7154"/>
    <w:rsid w:val="00CE0D21"/>
    <w:rsid w:val="00CE1537"/>
    <w:rsid w:val="00CE70C8"/>
    <w:rsid w:val="00CF6A3A"/>
    <w:rsid w:val="00D16A89"/>
    <w:rsid w:val="00D22D52"/>
    <w:rsid w:val="00D3527A"/>
    <w:rsid w:val="00D47375"/>
    <w:rsid w:val="00D724F4"/>
    <w:rsid w:val="00D73545"/>
    <w:rsid w:val="00D81261"/>
    <w:rsid w:val="00D87598"/>
    <w:rsid w:val="00DC5C4E"/>
    <w:rsid w:val="00DC6C4E"/>
    <w:rsid w:val="00DD3947"/>
    <w:rsid w:val="00DF4164"/>
    <w:rsid w:val="00E20B21"/>
    <w:rsid w:val="00E2541D"/>
    <w:rsid w:val="00E415A4"/>
    <w:rsid w:val="00E41B3B"/>
    <w:rsid w:val="00E55769"/>
    <w:rsid w:val="00E77C64"/>
    <w:rsid w:val="00EB4B5E"/>
    <w:rsid w:val="00EC6C85"/>
    <w:rsid w:val="00ED3750"/>
    <w:rsid w:val="00ED4954"/>
    <w:rsid w:val="00ED78BB"/>
    <w:rsid w:val="00EE1DA7"/>
    <w:rsid w:val="00EF0A6E"/>
    <w:rsid w:val="00F109D1"/>
    <w:rsid w:val="00F11378"/>
    <w:rsid w:val="00F26150"/>
    <w:rsid w:val="00F331F8"/>
    <w:rsid w:val="00F4326E"/>
    <w:rsid w:val="00F50C10"/>
    <w:rsid w:val="00F64CC1"/>
    <w:rsid w:val="00F9070F"/>
    <w:rsid w:val="00FA0BF5"/>
    <w:rsid w:val="00FD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A54F-EB51-42F2-BF32-C54F63AE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INFOEM usuario 2019</cp:lastModifiedBy>
  <cp:revision>5</cp:revision>
  <cp:lastPrinted>2019-10-07T19:41:00Z</cp:lastPrinted>
  <dcterms:created xsi:type="dcterms:W3CDTF">2019-10-07T19:42:00Z</dcterms:created>
  <dcterms:modified xsi:type="dcterms:W3CDTF">2019-10-25T18:48:00Z</dcterms:modified>
</cp:coreProperties>
</file>