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44697EDE" w:rsidR="00327FDE" w:rsidRPr="005A58C6" w:rsidRDefault="00327FDE" w:rsidP="00B87279">
      <w:pPr>
        <w:spacing w:line="360" w:lineRule="auto"/>
        <w:jc w:val="both"/>
        <w:rPr>
          <w:rFonts w:ascii="Palatino Linotype" w:hAnsi="Palatino Linotype" w:cs="Tahoma"/>
          <w:bCs/>
          <w:sz w:val="22"/>
          <w:szCs w:val="24"/>
        </w:rPr>
      </w:pPr>
      <w:r w:rsidRPr="005A58C6">
        <w:rPr>
          <w:rFonts w:ascii="Palatino Linotype" w:hAnsi="Palatino Linotype" w:cs="Tahoma"/>
          <w:bCs/>
          <w:sz w:val="22"/>
          <w:szCs w:val="24"/>
        </w:rPr>
        <w:t xml:space="preserve">Resolución del Pleno del </w:t>
      </w:r>
      <w:r w:rsidR="002C4AEA" w:rsidRPr="005A58C6">
        <w:rPr>
          <w:rFonts w:ascii="Palatino Linotype" w:hAnsi="Palatino Linotype" w:cs="Tahoma"/>
          <w:bCs/>
          <w:sz w:val="22"/>
          <w:szCs w:val="24"/>
        </w:rPr>
        <w:t>Instituto de Transparencia, Acceso</w:t>
      </w:r>
      <w:r w:rsidRPr="005A58C6">
        <w:rPr>
          <w:rFonts w:ascii="Palatino Linotype" w:hAnsi="Palatino Linotype" w:cs="Tahoma"/>
          <w:bCs/>
          <w:sz w:val="22"/>
          <w:szCs w:val="24"/>
        </w:rPr>
        <w:t xml:space="preserve"> a la Información Pública y Protección de Datos Personales del Estado de México y Municipios, con domicilio en Metepec, Estado de México, de fecha </w:t>
      </w:r>
      <w:r w:rsidR="005D521A" w:rsidRPr="005A58C6">
        <w:rPr>
          <w:rFonts w:ascii="Palatino Linotype" w:hAnsi="Palatino Linotype" w:cs="Tahoma"/>
          <w:bCs/>
          <w:sz w:val="22"/>
          <w:szCs w:val="24"/>
        </w:rPr>
        <w:t>veintiséis</w:t>
      </w:r>
      <w:r w:rsidR="00524FE0" w:rsidRPr="005A58C6">
        <w:rPr>
          <w:rFonts w:ascii="Palatino Linotype" w:hAnsi="Palatino Linotype" w:cs="Tahoma"/>
          <w:bCs/>
          <w:sz w:val="22"/>
          <w:szCs w:val="24"/>
        </w:rPr>
        <w:t xml:space="preserve"> d</w:t>
      </w:r>
      <w:r w:rsidR="005D521A" w:rsidRPr="005A58C6">
        <w:rPr>
          <w:rFonts w:ascii="Palatino Linotype" w:hAnsi="Palatino Linotype" w:cs="Tahoma"/>
          <w:bCs/>
          <w:sz w:val="22"/>
          <w:szCs w:val="24"/>
        </w:rPr>
        <w:t>e junio</w:t>
      </w:r>
      <w:r w:rsidR="00811941" w:rsidRPr="005A58C6">
        <w:rPr>
          <w:rFonts w:ascii="Palatino Linotype" w:hAnsi="Palatino Linotype" w:cs="Tahoma"/>
          <w:bCs/>
          <w:sz w:val="22"/>
          <w:szCs w:val="24"/>
        </w:rPr>
        <w:t xml:space="preserve"> </w:t>
      </w:r>
      <w:r w:rsidR="005C3AF3" w:rsidRPr="005A58C6">
        <w:rPr>
          <w:rFonts w:ascii="Palatino Linotype" w:hAnsi="Palatino Linotype" w:cs="Tahoma"/>
          <w:bCs/>
          <w:sz w:val="22"/>
          <w:szCs w:val="24"/>
        </w:rPr>
        <w:t>de dos mil diecinueve</w:t>
      </w:r>
      <w:r w:rsidRPr="005A58C6">
        <w:rPr>
          <w:rFonts w:ascii="Palatino Linotype" w:hAnsi="Palatino Linotype" w:cs="Tahoma"/>
          <w:bCs/>
          <w:sz w:val="22"/>
          <w:szCs w:val="24"/>
        </w:rPr>
        <w:t>.</w:t>
      </w:r>
    </w:p>
    <w:p w14:paraId="5598DD3D" w14:textId="77777777" w:rsidR="00B31222" w:rsidRPr="005A58C6" w:rsidRDefault="00B31222" w:rsidP="00B87279">
      <w:pPr>
        <w:spacing w:line="360" w:lineRule="auto"/>
        <w:rPr>
          <w:rFonts w:ascii="Palatino Linotype" w:hAnsi="Palatino Linotype" w:cs="Tahoma"/>
          <w:bCs/>
          <w:sz w:val="22"/>
          <w:szCs w:val="22"/>
        </w:rPr>
      </w:pPr>
    </w:p>
    <w:p w14:paraId="18BDC2C4" w14:textId="16E89DF1" w:rsidR="00524FE0" w:rsidRPr="005A58C6" w:rsidRDefault="00524FE0" w:rsidP="00B87279">
      <w:pPr>
        <w:spacing w:line="360" w:lineRule="auto"/>
        <w:jc w:val="both"/>
        <w:rPr>
          <w:rFonts w:ascii="Palatino Linotype" w:hAnsi="Palatino Linotype" w:cs="Tahoma"/>
          <w:bCs/>
          <w:sz w:val="22"/>
          <w:szCs w:val="22"/>
        </w:rPr>
      </w:pPr>
      <w:r w:rsidRPr="005A58C6">
        <w:rPr>
          <w:rFonts w:ascii="Palatino Linotype" w:hAnsi="Palatino Linotype" w:cs="Tahoma"/>
          <w:b/>
          <w:bCs/>
          <w:color w:val="0D0D0D" w:themeColor="text1" w:themeTint="F2"/>
          <w:sz w:val="22"/>
          <w:szCs w:val="22"/>
        </w:rPr>
        <w:t>VISTO</w:t>
      </w:r>
      <w:r w:rsidRPr="005A58C6">
        <w:rPr>
          <w:rFonts w:ascii="Palatino Linotype" w:hAnsi="Palatino Linotype" w:cs="Tahoma"/>
          <w:bCs/>
          <w:color w:val="0D0D0D" w:themeColor="text1" w:themeTint="F2"/>
          <w:sz w:val="22"/>
          <w:szCs w:val="22"/>
        </w:rPr>
        <w:t xml:space="preserve"> el expediente conformado con motivo del Recurso de </w:t>
      </w:r>
      <w:r w:rsidR="00615A64" w:rsidRPr="005A58C6">
        <w:rPr>
          <w:rFonts w:ascii="Palatino Linotype" w:hAnsi="Palatino Linotype" w:cs="Tahoma"/>
          <w:bCs/>
          <w:color w:val="0D0D0D" w:themeColor="text1" w:themeTint="F2"/>
          <w:sz w:val="22"/>
          <w:szCs w:val="22"/>
        </w:rPr>
        <w:t xml:space="preserve">Revisión </w:t>
      </w:r>
      <w:r w:rsidR="00C425EB" w:rsidRPr="005A58C6">
        <w:rPr>
          <w:rFonts w:ascii="Palatino Linotype" w:hAnsi="Palatino Linotype" w:cs="Tahoma"/>
          <w:b/>
          <w:bCs/>
          <w:color w:val="0D0D0D" w:themeColor="text1" w:themeTint="F2"/>
          <w:sz w:val="22"/>
          <w:szCs w:val="22"/>
        </w:rPr>
        <w:t>02556/INFOEM/IP/RR/2019</w:t>
      </w:r>
      <w:r w:rsidRPr="005A58C6">
        <w:rPr>
          <w:rFonts w:ascii="Palatino Linotype" w:hAnsi="Palatino Linotype" w:cs="Tahoma"/>
          <w:bCs/>
          <w:color w:val="0D0D0D" w:themeColor="text1" w:themeTint="F2"/>
          <w:sz w:val="22"/>
          <w:szCs w:val="22"/>
        </w:rPr>
        <w:t xml:space="preserve">, interpuestos por </w:t>
      </w:r>
      <w:r w:rsidR="00051793" w:rsidRPr="00051793">
        <w:rPr>
          <w:rFonts w:ascii="Palatino Linotype" w:eastAsia="Calibri" w:hAnsi="Palatino Linotype" w:cs="Tahoma"/>
          <w:b/>
          <w:sz w:val="22"/>
          <w:szCs w:val="22"/>
          <w:highlight w:val="black"/>
          <w:lang w:eastAsia="en-US"/>
        </w:rPr>
        <w:t>XXXXXXXXXXXXXXXXXXXX</w:t>
      </w:r>
      <w:bookmarkStart w:id="0" w:name="_GoBack"/>
      <w:bookmarkEnd w:id="0"/>
      <w:r w:rsidRPr="005A58C6">
        <w:rPr>
          <w:rFonts w:ascii="Palatino Linotype" w:eastAsia="Calibri" w:hAnsi="Palatino Linotype" w:cs="Tahoma"/>
          <w:b/>
          <w:bCs/>
          <w:color w:val="0D0D0D" w:themeColor="text1" w:themeTint="F2"/>
          <w:sz w:val="22"/>
          <w:szCs w:val="22"/>
        </w:rPr>
        <w:t>,</w:t>
      </w:r>
      <w:r w:rsidRPr="005A58C6">
        <w:rPr>
          <w:rFonts w:ascii="Palatino Linotype" w:eastAsia="Calibri" w:hAnsi="Palatino Linotype" w:cs="Tahoma"/>
          <w:sz w:val="22"/>
          <w:szCs w:val="22"/>
          <w:lang w:eastAsia="en-US"/>
        </w:rPr>
        <w:t xml:space="preserve"> en lo sucesivo Recurrente o Particular, </w:t>
      </w:r>
      <w:r w:rsidRPr="005A58C6">
        <w:rPr>
          <w:rFonts w:ascii="Palatino Linotype" w:hAnsi="Palatino Linotype" w:cs="Tahoma"/>
          <w:bCs/>
          <w:color w:val="0D0D0D" w:themeColor="text1" w:themeTint="F2"/>
          <w:sz w:val="22"/>
          <w:szCs w:val="22"/>
        </w:rPr>
        <w:t xml:space="preserve">en contra de la respuesta del </w:t>
      </w:r>
      <w:r w:rsidRPr="005A58C6">
        <w:rPr>
          <w:rFonts w:ascii="Palatino Linotype" w:hAnsi="Palatino Linotype" w:cs="Tahoma"/>
          <w:b/>
          <w:bCs/>
          <w:color w:val="0D0D0D" w:themeColor="text1" w:themeTint="F2"/>
          <w:sz w:val="22"/>
          <w:szCs w:val="22"/>
        </w:rPr>
        <w:t>Sujeto Obligado</w:t>
      </w:r>
      <w:r w:rsidR="00FF504F" w:rsidRPr="005A58C6">
        <w:rPr>
          <w:rFonts w:ascii="Palatino Linotype" w:hAnsi="Palatino Linotype" w:cs="Tahoma"/>
          <w:b/>
          <w:bCs/>
          <w:color w:val="0D0D0D" w:themeColor="text1" w:themeTint="F2"/>
          <w:sz w:val="22"/>
          <w:szCs w:val="22"/>
        </w:rPr>
        <w:t xml:space="preserve"> </w:t>
      </w:r>
      <w:r w:rsidR="00C425EB" w:rsidRPr="005A58C6">
        <w:rPr>
          <w:rFonts w:ascii="Palatino Linotype" w:hAnsi="Palatino Linotype" w:cs="Tahoma"/>
          <w:b/>
          <w:bCs/>
          <w:color w:val="0D0D0D" w:themeColor="text1" w:themeTint="F2"/>
          <w:sz w:val="22"/>
          <w:szCs w:val="22"/>
        </w:rPr>
        <w:t>Ayuntamiento de Tepotzotlán</w:t>
      </w:r>
      <w:r w:rsidRPr="005A58C6">
        <w:rPr>
          <w:rFonts w:ascii="Palatino Linotype" w:hAnsi="Palatino Linotype" w:cs="Tahoma"/>
          <w:bCs/>
          <w:color w:val="0D0D0D" w:themeColor="text1" w:themeTint="F2"/>
          <w:sz w:val="22"/>
          <w:szCs w:val="22"/>
        </w:rPr>
        <w:t>, se emite la presente Resolución, con base en los Antecedentes y C</w:t>
      </w:r>
      <w:r w:rsidRPr="005A58C6">
        <w:rPr>
          <w:rFonts w:ascii="Palatino Linotype" w:hAnsi="Palatino Linotype" w:cs="Tahoma"/>
          <w:bCs/>
          <w:sz w:val="22"/>
          <w:szCs w:val="22"/>
        </w:rPr>
        <w:t>onsiderandos que a continuación se exponen:</w:t>
      </w:r>
    </w:p>
    <w:p w14:paraId="27DB88F6" w14:textId="30A95174" w:rsidR="00735915" w:rsidRPr="005A58C6" w:rsidRDefault="000B4273" w:rsidP="000B4273">
      <w:pPr>
        <w:tabs>
          <w:tab w:val="left" w:pos="7560"/>
        </w:tabs>
        <w:spacing w:line="360" w:lineRule="auto"/>
        <w:rPr>
          <w:rFonts w:ascii="Palatino Linotype" w:hAnsi="Palatino Linotype" w:cs="Tahoma"/>
          <w:sz w:val="22"/>
          <w:szCs w:val="22"/>
        </w:rPr>
      </w:pPr>
      <w:r w:rsidRPr="005A58C6">
        <w:rPr>
          <w:rFonts w:ascii="Palatino Linotype" w:hAnsi="Palatino Linotype" w:cs="Tahoma"/>
          <w:sz w:val="22"/>
          <w:szCs w:val="22"/>
        </w:rPr>
        <w:tab/>
      </w:r>
    </w:p>
    <w:p w14:paraId="2C220043" w14:textId="77777777" w:rsidR="00B31222" w:rsidRPr="005A58C6" w:rsidRDefault="00B31222">
      <w:pPr>
        <w:tabs>
          <w:tab w:val="center" w:pos="4522"/>
          <w:tab w:val="left" w:pos="7245"/>
        </w:tabs>
        <w:spacing w:line="360" w:lineRule="auto"/>
        <w:jc w:val="center"/>
        <w:rPr>
          <w:rFonts w:ascii="Palatino Linotype" w:hAnsi="Palatino Linotype" w:cs="Tahoma"/>
          <w:b/>
          <w:sz w:val="22"/>
          <w:szCs w:val="22"/>
        </w:rPr>
      </w:pPr>
      <w:r w:rsidRPr="005A58C6">
        <w:rPr>
          <w:rFonts w:ascii="Palatino Linotype" w:hAnsi="Palatino Linotype" w:cs="Tahoma"/>
          <w:b/>
          <w:sz w:val="22"/>
          <w:szCs w:val="22"/>
        </w:rPr>
        <w:t>ANTECEDENTES:</w:t>
      </w:r>
    </w:p>
    <w:p w14:paraId="2F70DB57" w14:textId="01C2777D" w:rsidR="00B31222" w:rsidRPr="005A58C6" w:rsidRDefault="00C425EB" w:rsidP="00C425EB">
      <w:pPr>
        <w:pStyle w:val="Prrafodelista"/>
        <w:tabs>
          <w:tab w:val="left" w:pos="7245"/>
        </w:tabs>
        <w:spacing w:line="360" w:lineRule="auto"/>
        <w:ind w:left="0"/>
        <w:contextualSpacing w:val="0"/>
        <w:jc w:val="both"/>
        <w:rPr>
          <w:rFonts w:ascii="Palatino Linotype" w:hAnsi="Palatino Linotype" w:cs="Tahoma"/>
          <w:szCs w:val="22"/>
        </w:rPr>
      </w:pPr>
      <w:r w:rsidRPr="005A58C6">
        <w:rPr>
          <w:rFonts w:ascii="Palatino Linotype" w:hAnsi="Palatino Linotype" w:cs="Tahoma"/>
          <w:szCs w:val="22"/>
        </w:rPr>
        <w:tab/>
      </w:r>
    </w:p>
    <w:p w14:paraId="179B59A5" w14:textId="77777777" w:rsidR="00DC1594" w:rsidRPr="005A58C6"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5A58C6">
        <w:rPr>
          <w:rFonts w:ascii="Palatino Linotype" w:hAnsi="Palatino Linotype" w:cs="Tahoma"/>
          <w:b/>
          <w:szCs w:val="22"/>
        </w:rPr>
        <w:t xml:space="preserve">I. Presentación de </w:t>
      </w:r>
      <w:r w:rsidR="00C27C34" w:rsidRPr="005A58C6">
        <w:rPr>
          <w:rFonts w:ascii="Palatino Linotype" w:hAnsi="Palatino Linotype" w:cs="Tahoma"/>
          <w:b/>
          <w:szCs w:val="22"/>
        </w:rPr>
        <w:t>la solicitud</w:t>
      </w:r>
      <w:r w:rsidRPr="005A58C6">
        <w:rPr>
          <w:rFonts w:ascii="Palatino Linotype" w:hAnsi="Palatino Linotype" w:cs="Tahoma"/>
          <w:b/>
          <w:szCs w:val="22"/>
        </w:rPr>
        <w:t xml:space="preserve"> de información. </w:t>
      </w:r>
    </w:p>
    <w:p w14:paraId="3DCADBE5" w14:textId="77777777" w:rsidR="00DC1594" w:rsidRPr="005A58C6" w:rsidRDefault="00DC1594">
      <w:pPr>
        <w:pStyle w:val="Prrafodelista"/>
        <w:tabs>
          <w:tab w:val="left" w:pos="567"/>
        </w:tabs>
        <w:spacing w:line="360" w:lineRule="auto"/>
        <w:ind w:left="0"/>
        <w:contextualSpacing w:val="0"/>
        <w:jc w:val="both"/>
        <w:rPr>
          <w:rFonts w:ascii="Palatino Linotype" w:hAnsi="Palatino Linotype" w:cs="Tahoma"/>
          <w:szCs w:val="22"/>
        </w:rPr>
      </w:pPr>
    </w:p>
    <w:p w14:paraId="77381FE5" w14:textId="5BDCE9D1" w:rsidR="00460683" w:rsidRPr="005A58C6" w:rsidRDefault="00334D67" w:rsidP="00460683">
      <w:pPr>
        <w:spacing w:line="360" w:lineRule="auto"/>
        <w:jc w:val="both"/>
        <w:rPr>
          <w:rFonts w:ascii="Palatino Linotype" w:eastAsia="Calibri" w:hAnsi="Palatino Linotype" w:cs="Tahoma"/>
          <w:bCs/>
          <w:sz w:val="22"/>
          <w:szCs w:val="22"/>
          <w:lang w:eastAsia="en-US"/>
        </w:rPr>
      </w:pPr>
      <w:r w:rsidRPr="005A58C6">
        <w:rPr>
          <w:rFonts w:ascii="Palatino Linotype" w:eastAsia="Calibri" w:hAnsi="Palatino Linotype" w:cs="Tahoma"/>
          <w:bCs/>
          <w:sz w:val="22"/>
          <w:szCs w:val="22"/>
          <w:lang w:eastAsia="en-US"/>
        </w:rPr>
        <w:t>Con fecha siete de marzo</w:t>
      </w:r>
      <w:r w:rsidR="00460683" w:rsidRPr="005A58C6">
        <w:rPr>
          <w:rFonts w:ascii="Palatino Linotype" w:eastAsia="Calibri" w:hAnsi="Palatino Linotype" w:cs="Tahoma"/>
          <w:bCs/>
          <w:sz w:val="22"/>
          <w:szCs w:val="22"/>
          <w:lang w:eastAsia="en-US"/>
        </w:rPr>
        <w:t xml:space="preserve"> de dos mil diecinueve, mediante el</w:t>
      </w:r>
      <w:r w:rsidR="00460683" w:rsidRPr="005A58C6">
        <w:rPr>
          <w:rFonts w:ascii="Palatino Linotype" w:eastAsia="Calibri" w:hAnsi="Palatino Linotype" w:cs="Tahoma"/>
          <w:bCs/>
          <w:sz w:val="22"/>
          <w:szCs w:val="22"/>
          <w:lang w:val="es-ES" w:eastAsia="en-US"/>
        </w:rPr>
        <w:t xml:space="preserve"> Sistema de Acceso a la Información Mexiquense (SAIMEX), </w:t>
      </w:r>
      <w:r w:rsidR="00460683" w:rsidRPr="005A58C6">
        <w:rPr>
          <w:rFonts w:ascii="Palatino Linotype" w:eastAsia="Calibri" w:hAnsi="Palatino Linotype" w:cs="Tahoma"/>
          <w:bCs/>
          <w:sz w:val="22"/>
          <w:szCs w:val="22"/>
          <w:lang w:eastAsia="en-US"/>
        </w:rPr>
        <w:t xml:space="preserve">el Particular presentó solicitud de acceso a la información pública ante la Unidad de Transparencia del </w:t>
      </w:r>
      <w:r w:rsidRPr="005A58C6">
        <w:rPr>
          <w:rFonts w:ascii="Palatino Linotype" w:eastAsia="Calibri" w:hAnsi="Palatino Linotype" w:cs="Tahoma"/>
          <w:bCs/>
          <w:sz w:val="22"/>
          <w:szCs w:val="22"/>
          <w:lang w:eastAsia="en-US"/>
        </w:rPr>
        <w:t>Ayuntamiento de Tepotzotlán</w:t>
      </w:r>
      <w:r w:rsidR="00460683" w:rsidRPr="005A58C6">
        <w:rPr>
          <w:rFonts w:ascii="Palatino Linotype" w:eastAsia="Calibri" w:hAnsi="Palatino Linotype" w:cs="Tahoma"/>
          <w:bCs/>
          <w:sz w:val="22"/>
          <w:szCs w:val="22"/>
          <w:lang w:eastAsia="en-US"/>
        </w:rPr>
        <w:t>, mediante la cual requirió lo siguiente:</w:t>
      </w:r>
    </w:p>
    <w:p w14:paraId="3F2C852F" w14:textId="77777777" w:rsidR="00460683" w:rsidRPr="005A58C6" w:rsidRDefault="00460683" w:rsidP="00460683">
      <w:pPr>
        <w:spacing w:line="360" w:lineRule="auto"/>
        <w:jc w:val="both"/>
        <w:rPr>
          <w:rFonts w:ascii="Palatino Linotype" w:eastAsia="Calibri" w:hAnsi="Palatino Linotype" w:cs="Tahoma"/>
          <w:bCs/>
          <w:sz w:val="22"/>
          <w:szCs w:val="22"/>
          <w:lang w:eastAsia="en-US"/>
        </w:rPr>
      </w:pPr>
    </w:p>
    <w:p w14:paraId="29FE329E" w14:textId="1E8E9497" w:rsidR="00460683" w:rsidRPr="005A58C6" w:rsidRDefault="00E96902" w:rsidP="00460683">
      <w:pPr>
        <w:spacing w:line="360" w:lineRule="auto"/>
        <w:ind w:left="567" w:right="567"/>
        <w:jc w:val="both"/>
        <w:rPr>
          <w:rFonts w:ascii="Palatino Linotype" w:eastAsia="Calibri" w:hAnsi="Palatino Linotype" w:cs="Tahoma"/>
          <w:b/>
          <w:bCs/>
          <w:i/>
          <w:lang w:val="es-ES" w:eastAsia="en-US"/>
        </w:rPr>
      </w:pPr>
      <w:r w:rsidRPr="005A58C6">
        <w:rPr>
          <w:rFonts w:ascii="Palatino Linotype" w:eastAsia="Calibri" w:hAnsi="Palatino Linotype" w:cs="Tahoma"/>
          <w:b/>
          <w:bCs/>
          <w:i/>
          <w:lang w:val="es-ES" w:eastAsia="en-US"/>
        </w:rPr>
        <w:t>“</w:t>
      </w:r>
      <w:r w:rsidR="00460683" w:rsidRPr="005A58C6">
        <w:rPr>
          <w:rFonts w:ascii="Palatino Linotype" w:eastAsia="Calibri" w:hAnsi="Palatino Linotype" w:cs="Tahoma"/>
          <w:b/>
          <w:bCs/>
          <w:i/>
          <w:lang w:val="es-ES" w:eastAsia="en-US"/>
        </w:rPr>
        <w:t>DESCRIPCIÓN CLARA Y PRECISA DE LA INFORMACIÓN SOLICITADA</w:t>
      </w:r>
    </w:p>
    <w:p w14:paraId="17E8A95F" w14:textId="5CD77D41" w:rsidR="00460683" w:rsidRPr="005A58C6" w:rsidRDefault="00334D67" w:rsidP="00460683">
      <w:pPr>
        <w:spacing w:line="360" w:lineRule="auto"/>
        <w:ind w:left="567" w:right="567"/>
        <w:jc w:val="both"/>
        <w:rPr>
          <w:rFonts w:ascii="Palatino Linotype" w:eastAsia="Calibri" w:hAnsi="Palatino Linotype" w:cs="Tahoma"/>
          <w:bCs/>
          <w:i/>
          <w:lang w:val="es-ES" w:eastAsia="en-US"/>
        </w:rPr>
      </w:pPr>
      <w:r w:rsidRPr="005A58C6">
        <w:rPr>
          <w:rFonts w:ascii="Palatino Linotype" w:eastAsia="Calibri" w:hAnsi="Palatino Linotype" w:cs="Tahoma"/>
          <w:bCs/>
          <w:i/>
          <w:lang w:val="es-ES" w:eastAsia="en-US"/>
        </w:rPr>
        <w:t xml:space="preserve">Quiero conocer si en el municipio de Tepotzotlán existe una zonificación o división regional interna para efectos de planeación. De existir aquella divison regional en el municipio quiero que la anexen. </w:t>
      </w:r>
      <w:r w:rsidR="00460683" w:rsidRPr="005A58C6">
        <w:rPr>
          <w:rFonts w:ascii="Palatino Linotype" w:eastAsia="Calibri" w:hAnsi="Palatino Linotype" w:cs="Tahoma"/>
          <w:bCs/>
          <w:i/>
          <w:lang w:val="es-ES" w:eastAsia="en-US"/>
        </w:rPr>
        <w:t>(Sic)</w:t>
      </w:r>
    </w:p>
    <w:p w14:paraId="53B67069" w14:textId="77777777" w:rsidR="00460683" w:rsidRPr="005A58C6" w:rsidRDefault="00460683" w:rsidP="00460683">
      <w:pPr>
        <w:spacing w:line="360" w:lineRule="auto"/>
        <w:ind w:right="567"/>
        <w:jc w:val="both"/>
        <w:rPr>
          <w:rFonts w:ascii="Palatino Linotype" w:eastAsia="Calibri" w:hAnsi="Palatino Linotype" w:cs="Tahoma"/>
          <w:bCs/>
          <w:i/>
          <w:lang w:val="es-ES" w:eastAsia="en-US"/>
        </w:rPr>
      </w:pPr>
    </w:p>
    <w:p w14:paraId="19035040" w14:textId="77777777" w:rsidR="00460683" w:rsidRPr="005A58C6" w:rsidRDefault="00460683" w:rsidP="00460683">
      <w:pPr>
        <w:spacing w:line="360" w:lineRule="auto"/>
        <w:ind w:left="567" w:right="567"/>
        <w:jc w:val="both"/>
        <w:rPr>
          <w:rFonts w:ascii="Palatino Linotype" w:eastAsia="Calibri" w:hAnsi="Palatino Linotype" w:cs="Tahoma"/>
          <w:bCs/>
          <w:i/>
          <w:lang w:val="es-ES" w:eastAsia="en-US"/>
        </w:rPr>
      </w:pPr>
      <w:r w:rsidRPr="005A58C6">
        <w:rPr>
          <w:rFonts w:ascii="Palatino Linotype" w:eastAsia="Calibri" w:hAnsi="Palatino Linotype" w:cs="Tahoma"/>
          <w:b/>
          <w:bCs/>
          <w:i/>
          <w:lang w:val="es-ES" w:eastAsia="en-US"/>
        </w:rPr>
        <w:t>MODALIDAD DE ENTREGA</w:t>
      </w:r>
    </w:p>
    <w:p w14:paraId="2475654E" w14:textId="05FEDFB5" w:rsidR="00460683" w:rsidRPr="005A58C6" w:rsidRDefault="00460683" w:rsidP="00E96902">
      <w:pPr>
        <w:spacing w:line="360" w:lineRule="auto"/>
        <w:ind w:left="567" w:right="567"/>
        <w:jc w:val="both"/>
        <w:rPr>
          <w:rFonts w:ascii="Palatino Linotype" w:eastAsia="Calibri" w:hAnsi="Palatino Linotype" w:cs="Tahoma"/>
          <w:bCs/>
          <w:i/>
          <w:lang w:val="es-ES" w:eastAsia="en-US"/>
        </w:rPr>
      </w:pPr>
      <w:r w:rsidRPr="005A58C6">
        <w:rPr>
          <w:rFonts w:ascii="Palatino Linotype" w:eastAsia="Calibri" w:hAnsi="Palatino Linotype" w:cs="Tahoma"/>
          <w:bCs/>
          <w:i/>
          <w:lang w:val="es-ES" w:eastAsia="en-US"/>
        </w:rPr>
        <w:t>A través del SAIMEX.</w:t>
      </w:r>
      <w:r w:rsidR="00E96902" w:rsidRPr="005A58C6">
        <w:rPr>
          <w:rFonts w:ascii="Palatino Linotype" w:eastAsia="Calibri" w:hAnsi="Palatino Linotype" w:cs="Tahoma"/>
          <w:bCs/>
          <w:i/>
          <w:lang w:val="es-ES" w:eastAsia="en-US"/>
        </w:rPr>
        <w:t>”</w:t>
      </w:r>
    </w:p>
    <w:p w14:paraId="0C8A9011" w14:textId="77777777" w:rsidR="00334D67" w:rsidRPr="005A58C6" w:rsidRDefault="00334D67" w:rsidP="00E96902">
      <w:pPr>
        <w:spacing w:line="360" w:lineRule="auto"/>
        <w:ind w:left="567" w:right="567"/>
        <w:jc w:val="both"/>
        <w:rPr>
          <w:rFonts w:ascii="Palatino Linotype" w:eastAsia="Calibri" w:hAnsi="Palatino Linotype" w:cs="Tahoma"/>
          <w:bCs/>
          <w:i/>
          <w:lang w:val="es-ES" w:eastAsia="en-US"/>
        </w:rPr>
      </w:pPr>
    </w:p>
    <w:p w14:paraId="503266DB" w14:textId="66D87A96" w:rsidR="00C12FBA" w:rsidRPr="005A58C6" w:rsidRDefault="00C12FBA">
      <w:pPr>
        <w:pStyle w:val="Prrafodelista"/>
        <w:tabs>
          <w:tab w:val="left" w:pos="567"/>
        </w:tabs>
        <w:spacing w:line="360" w:lineRule="auto"/>
        <w:ind w:left="0"/>
        <w:contextualSpacing w:val="0"/>
        <w:jc w:val="both"/>
        <w:rPr>
          <w:rFonts w:ascii="Palatino Linotype" w:hAnsi="Palatino Linotype" w:cs="Tahoma"/>
          <w:b/>
          <w:sz w:val="24"/>
        </w:rPr>
      </w:pPr>
      <w:r w:rsidRPr="005A58C6">
        <w:rPr>
          <w:rFonts w:ascii="Palatino Linotype" w:hAnsi="Palatino Linotype" w:cs="Tahoma"/>
          <w:b/>
          <w:szCs w:val="22"/>
        </w:rPr>
        <w:lastRenderedPageBreak/>
        <w:t>II. Respuesta del Sujeto Obligado.</w:t>
      </w:r>
    </w:p>
    <w:p w14:paraId="38A0CEC1" w14:textId="77777777" w:rsidR="00C12FBA" w:rsidRPr="005A58C6" w:rsidRDefault="00C12FBA">
      <w:pPr>
        <w:autoSpaceDE w:val="0"/>
        <w:autoSpaceDN w:val="0"/>
        <w:adjustRightInd w:val="0"/>
        <w:spacing w:line="360" w:lineRule="auto"/>
        <w:jc w:val="both"/>
        <w:rPr>
          <w:rFonts w:ascii="Palatino Linotype" w:hAnsi="Palatino Linotype" w:cs="Tahoma"/>
          <w:b/>
          <w:sz w:val="22"/>
          <w:szCs w:val="22"/>
        </w:rPr>
      </w:pPr>
    </w:p>
    <w:p w14:paraId="3F02B602" w14:textId="5DC31B30" w:rsidR="00460683" w:rsidRPr="005A58C6" w:rsidRDefault="00334D67" w:rsidP="00460683">
      <w:pPr>
        <w:spacing w:line="360" w:lineRule="auto"/>
        <w:jc w:val="both"/>
        <w:rPr>
          <w:rFonts w:ascii="Palatino Linotype" w:eastAsia="Calibri" w:hAnsi="Palatino Linotype" w:cs="Tahoma"/>
          <w:bCs/>
          <w:sz w:val="22"/>
          <w:szCs w:val="22"/>
          <w:lang w:val="es-ES" w:eastAsia="en-US"/>
        </w:rPr>
      </w:pPr>
      <w:r w:rsidRPr="005A58C6">
        <w:rPr>
          <w:rFonts w:ascii="Palatino Linotype" w:eastAsia="Calibri" w:hAnsi="Palatino Linotype" w:cs="Tahoma"/>
          <w:bCs/>
          <w:sz w:val="22"/>
          <w:szCs w:val="22"/>
          <w:lang w:val="es-ES" w:eastAsia="en-US"/>
        </w:rPr>
        <w:t>Con fecha veintinueve de marzo</w:t>
      </w:r>
      <w:r w:rsidR="00460683" w:rsidRPr="005A58C6">
        <w:rPr>
          <w:rFonts w:ascii="Palatino Linotype" w:eastAsia="Calibri" w:hAnsi="Palatino Linotype" w:cs="Tahoma"/>
          <w:bCs/>
          <w:sz w:val="22"/>
          <w:szCs w:val="22"/>
          <w:lang w:val="es-ES" w:eastAsia="en-US"/>
        </w:rPr>
        <w:t xml:space="preserve"> de dos mil diecinueve, mediante el Sistema de Acceso a la Información Mexiquense (SAIMEX), la Unidad de Transparencia del </w:t>
      </w:r>
      <w:r w:rsidRPr="005A58C6">
        <w:rPr>
          <w:rFonts w:ascii="Palatino Linotype" w:eastAsia="Calibri" w:hAnsi="Palatino Linotype" w:cs="Tahoma"/>
          <w:bCs/>
          <w:sz w:val="22"/>
          <w:szCs w:val="22"/>
          <w:lang w:val="es-ES" w:eastAsia="en-US"/>
        </w:rPr>
        <w:t>Ayuntamiento de Tepotzotlán</w:t>
      </w:r>
      <w:r w:rsidR="00042992" w:rsidRPr="005A58C6">
        <w:rPr>
          <w:rFonts w:ascii="Palatino Linotype" w:eastAsia="Calibri" w:hAnsi="Palatino Linotype" w:cs="Tahoma"/>
          <w:bCs/>
          <w:sz w:val="22"/>
          <w:szCs w:val="22"/>
          <w:lang w:val="es-ES" w:eastAsia="en-US"/>
        </w:rPr>
        <w:t xml:space="preserve"> </w:t>
      </w:r>
      <w:r w:rsidR="00460683" w:rsidRPr="005A58C6">
        <w:rPr>
          <w:rFonts w:ascii="Palatino Linotype" w:eastAsia="Calibri" w:hAnsi="Palatino Linotype" w:cs="Tahoma"/>
          <w:bCs/>
          <w:sz w:val="22"/>
          <w:szCs w:val="22"/>
          <w:lang w:val="es-ES" w:eastAsia="en-US"/>
        </w:rPr>
        <w:t xml:space="preserve">notificó al Particular la respuesta a su solicitud de acceso a la información, </w:t>
      </w:r>
      <w:r w:rsidRPr="005A58C6">
        <w:rPr>
          <w:rFonts w:ascii="Palatino Linotype" w:eastAsia="Calibri" w:hAnsi="Palatino Linotype" w:cs="Tahoma"/>
          <w:bCs/>
          <w:sz w:val="22"/>
          <w:szCs w:val="22"/>
          <w:lang w:val="es-ES" w:eastAsia="en-US"/>
        </w:rPr>
        <w:t>anexando dos archivos en formato PDF, los cuales contienen lo siguiente</w:t>
      </w:r>
      <w:r w:rsidR="00460683" w:rsidRPr="005A58C6">
        <w:rPr>
          <w:rFonts w:ascii="Palatino Linotype" w:eastAsia="Calibri" w:hAnsi="Palatino Linotype" w:cs="Tahoma"/>
          <w:bCs/>
          <w:sz w:val="22"/>
          <w:szCs w:val="22"/>
          <w:lang w:val="es-ES" w:eastAsia="en-US"/>
        </w:rPr>
        <w:t>:</w:t>
      </w:r>
    </w:p>
    <w:p w14:paraId="660D3BA6" w14:textId="77777777" w:rsidR="00460683" w:rsidRPr="005A58C6" w:rsidRDefault="00460683" w:rsidP="00460683">
      <w:pPr>
        <w:spacing w:line="360" w:lineRule="auto"/>
        <w:jc w:val="both"/>
        <w:rPr>
          <w:rFonts w:ascii="Palatino Linotype" w:eastAsia="Calibri" w:hAnsi="Palatino Linotype" w:cs="Tahoma"/>
          <w:bCs/>
          <w:sz w:val="22"/>
          <w:szCs w:val="22"/>
          <w:lang w:val="es-ES" w:eastAsia="en-US"/>
        </w:rPr>
      </w:pPr>
    </w:p>
    <w:p w14:paraId="114040A7" w14:textId="54555B47" w:rsidR="0046280E" w:rsidRDefault="00334D67" w:rsidP="00334D67">
      <w:pPr>
        <w:pStyle w:val="Prrafodelista"/>
        <w:numPr>
          <w:ilvl w:val="0"/>
          <w:numId w:val="45"/>
        </w:numPr>
        <w:autoSpaceDE w:val="0"/>
        <w:autoSpaceDN w:val="0"/>
        <w:adjustRightInd w:val="0"/>
        <w:spacing w:line="360" w:lineRule="auto"/>
        <w:jc w:val="both"/>
        <w:rPr>
          <w:rFonts w:ascii="Palatino Linotype" w:eastAsia="Calibri" w:hAnsi="Palatino Linotype" w:cs="Tahoma"/>
          <w:bCs/>
          <w:lang w:val="es-ES" w:eastAsia="en-US"/>
        </w:rPr>
      </w:pPr>
      <w:r w:rsidRPr="005A58C6">
        <w:rPr>
          <w:rFonts w:ascii="Palatino Linotype" w:eastAsia="Calibri" w:hAnsi="Palatino Linotype" w:cs="Tahoma"/>
          <w:b/>
          <w:bCs/>
          <w:lang w:val="es-ES" w:eastAsia="en-US"/>
        </w:rPr>
        <w:t>Oficio D.D.U. y M/088/2019</w:t>
      </w:r>
      <w:r w:rsidRPr="005A58C6">
        <w:rPr>
          <w:rFonts w:ascii="Palatino Linotype" w:eastAsia="Calibri" w:hAnsi="Palatino Linotype" w:cs="Tahoma"/>
          <w:bCs/>
          <w:lang w:val="es-ES" w:eastAsia="en-US"/>
        </w:rPr>
        <w:t>, emitido por el Director de Desarrollo Urbano y Metropolitano del Municipio de Tepotzotlán, mismo que contiene lo siguiente:</w:t>
      </w:r>
    </w:p>
    <w:p w14:paraId="69EF57F3" w14:textId="77777777" w:rsidR="00344479" w:rsidRPr="005A58C6" w:rsidRDefault="00344479" w:rsidP="00334D67">
      <w:pPr>
        <w:pStyle w:val="Prrafodelista"/>
        <w:numPr>
          <w:ilvl w:val="0"/>
          <w:numId w:val="45"/>
        </w:numPr>
        <w:autoSpaceDE w:val="0"/>
        <w:autoSpaceDN w:val="0"/>
        <w:adjustRightInd w:val="0"/>
        <w:spacing w:line="360" w:lineRule="auto"/>
        <w:jc w:val="both"/>
        <w:rPr>
          <w:rFonts w:ascii="Palatino Linotype" w:eastAsia="Calibri" w:hAnsi="Palatino Linotype" w:cs="Tahoma"/>
          <w:bCs/>
          <w:lang w:val="es-ES" w:eastAsia="en-US"/>
        </w:rPr>
      </w:pPr>
    </w:p>
    <w:p w14:paraId="20F6F747" w14:textId="04C8B533" w:rsidR="00334D67" w:rsidRPr="005A58C6" w:rsidRDefault="00334D67" w:rsidP="00491C72">
      <w:pPr>
        <w:autoSpaceDE w:val="0"/>
        <w:autoSpaceDN w:val="0"/>
        <w:adjustRightInd w:val="0"/>
        <w:spacing w:line="360" w:lineRule="auto"/>
        <w:jc w:val="center"/>
        <w:rPr>
          <w:rFonts w:ascii="Palatino Linotype" w:eastAsia="Calibri" w:hAnsi="Palatino Linotype" w:cs="Tahoma"/>
          <w:bCs/>
          <w:lang w:val="es-ES" w:eastAsia="en-US"/>
        </w:rPr>
      </w:pPr>
      <w:r w:rsidRPr="005A58C6">
        <w:rPr>
          <w:rFonts w:ascii="Palatino Linotype" w:eastAsia="Calibri" w:hAnsi="Palatino Linotype" w:cs="Tahoma"/>
          <w:bCs/>
          <w:noProof/>
          <w:lang w:eastAsia="es-MX"/>
        </w:rPr>
        <w:drawing>
          <wp:inline distT="0" distB="0" distL="0" distR="0" wp14:anchorId="4B344665" wp14:editId="17491676">
            <wp:extent cx="4098410" cy="420715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3492" cy="4222641"/>
                    </a:xfrm>
                    <a:prstGeom prst="rect">
                      <a:avLst/>
                    </a:prstGeom>
                    <a:noFill/>
                    <a:ln>
                      <a:noFill/>
                    </a:ln>
                  </pic:spPr>
                </pic:pic>
              </a:graphicData>
            </a:graphic>
          </wp:inline>
        </w:drawing>
      </w:r>
    </w:p>
    <w:p w14:paraId="272B5D0E" w14:textId="5DE5F4EB" w:rsidR="00334D67" w:rsidRPr="00344479" w:rsidRDefault="00334D67" w:rsidP="00334D67">
      <w:pPr>
        <w:pStyle w:val="Prrafodelista"/>
        <w:numPr>
          <w:ilvl w:val="0"/>
          <w:numId w:val="45"/>
        </w:numPr>
        <w:autoSpaceDE w:val="0"/>
        <w:autoSpaceDN w:val="0"/>
        <w:adjustRightInd w:val="0"/>
        <w:spacing w:line="360" w:lineRule="auto"/>
        <w:jc w:val="both"/>
        <w:rPr>
          <w:rFonts w:ascii="Palatino Linotype" w:hAnsi="Palatino Linotype" w:cs="Tahoma"/>
          <w:b/>
          <w:szCs w:val="22"/>
        </w:rPr>
      </w:pPr>
      <w:r w:rsidRPr="005A58C6">
        <w:rPr>
          <w:rFonts w:ascii="Palatino Linotype" w:hAnsi="Palatino Linotype" w:cs="Tahoma"/>
          <w:b/>
          <w:szCs w:val="22"/>
        </w:rPr>
        <w:lastRenderedPageBreak/>
        <w:t xml:space="preserve">Oficio UIPPE/073/2019, </w:t>
      </w:r>
      <w:r w:rsidR="00A91E9A" w:rsidRPr="005A58C6">
        <w:rPr>
          <w:rFonts w:ascii="Palatino Linotype" w:hAnsi="Palatino Linotype" w:cs="Tahoma"/>
          <w:szCs w:val="22"/>
        </w:rPr>
        <w:t>emitido por el Director de la UIPPE, mismo que indica lo siguiente:</w:t>
      </w:r>
    </w:p>
    <w:p w14:paraId="1E0DF021" w14:textId="77777777" w:rsidR="00344479" w:rsidRPr="005A58C6" w:rsidRDefault="00344479" w:rsidP="00344479">
      <w:pPr>
        <w:pStyle w:val="Prrafodelista"/>
        <w:autoSpaceDE w:val="0"/>
        <w:autoSpaceDN w:val="0"/>
        <w:adjustRightInd w:val="0"/>
        <w:spacing w:line="360" w:lineRule="auto"/>
        <w:jc w:val="both"/>
        <w:rPr>
          <w:rFonts w:ascii="Palatino Linotype" w:hAnsi="Palatino Linotype" w:cs="Tahoma"/>
          <w:b/>
          <w:szCs w:val="22"/>
        </w:rPr>
      </w:pPr>
    </w:p>
    <w:p w14:paraId="6AEE9563" w14:textId="10E286A9" w:rsidR="00A91E9A" w:rsidRPr="005A58C6" w:rsidRDefault="00A91E9A" w:rsidP="00A91E9A">
      <w:pPr>
        <w:autoSpaceDE w:val="0"/>
        <w:autoSpaceDN w:val="0"/>
        <w:adjustRightInd w:val="0"/>
        <w:spacing w:line="360" w:lineRule="auto"/>
        <w:jc w:val="center"/>
        <w:rPr>
          <w:rFonts w:ascii="Palatino Linotype" w:hAnsi="Palatino Linotype" w:cs="Tahoma"/>
          <w:b/>
          <w:szCs w:val="22"/>
        </w:rPr>
      </w:pPr>
      <w:r w:rsidRPr="005A58C6">
        <w:rPr>
          <w:rFonts w:ascii="Palatino Linotype" w:hAnsi="Palatino Linotype" w:cs="Tahoma"/>
          <w:b/>
          <w:noProof/>
          <w:szCs w:val="22"/>
          <w:lang w:eastAsia="es-MX"/>
        </w:rPr>
        <w:drawing>
          <wp:inline distT="0" distB="0" distL="0" distR="0" wp14:anchorId="31E9CA73" wp14:editId="26A4945C">
            <wp:extent cx="4302831" cy="446722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6385" cy="4470915"/>
                    </a:xfrm>
                    <a:prstGeom prst="rect">
                      <a:avLst/>
                    </a:prstGeom>
                    <a:noFill/>
                    <a:ln>
                      <a:noFill/>
                    </a:ln>
                  </pic:spPr>
                </pic:pic>
              </a:graphicData>
            </a:graphic>
          </wp:inline>
        </w:drawing>
      </w:r>
    </w:p>
    <w:p w14:paraId="4D4A154C" w14:textId="77777777" w:rsidR="00334D67" w:rsidRPr="005A58C6" w:rsidRDefault="00334D67">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5A58C6" w:rsidRDefault="001A3EAE">
      <w:pPr>
        <w:autoSpaceDE w:val="0"/>
        <w:autoSpaceDN w:val="0"/>
        <w:adjustRightInd w:val="0"/>
        <w:spacing w:line="360" w:lineRule="auto"/>
        <w:jc w:val="both"/>
        <w:rPr>
          <w:rFonts w:ascii="Palatino Linotype" w:hAnsi="Palatino Linotype" w:cs="Tahoma"/>
          <w:b/>
          <w:sz w:val="22"/>
          <w:szCs w:val="22"/>
        </w:rPr>
      </w:pPr>
      <w:r w:rsidRPr="005A58C6">
        <w:rPr>
          <w:rFonts w:ascii="Palatino Linotype" w:hAnsi="Palatino Linotype" w:cs="Tahoma"/>
          <w:b/>
          <w:sz w:val="22"/>
          <w:szCs w:val="22"/>
        </w:rPr>
        <w:t>II</w:t>
      </w:r>
      <w:r w:rsidR="00C12FBA" w:rsidRPr="005A58C6">
        <w:rPr>
          <w:rFonts w:ascii="Palatino Linotype" w:hAnsi="Palatino Linotype" w:cs="Tahoma"/>
          <w:b/>
          <w:sz w:val="22"/>
          <w:szCs w:val="22"/>
        </w:rPr>
        <w:t xml:space="preserve">I. Interposición del Recurso de Revisión. </w:t>
      </w:r>
    </w:p>
    <w:p w14:paraId="56F37922" w14:textId="77777777" w:rsidR="00587F23" w:rsidRPr="005A58C6" w:rsidRDefault="00587F23">
      <w:pPr>
        <w:autoSpaceDE w:val="0"/>
        <w:autoSpaceDN w:val="0"/>
        <w:adjustRightInd w:val="0"/>
        <w:spacing w:line="360" w:lineRule="auto"/>
        <w:jc w:val="both"/>
        <w:rPr>
          <w:rFonts w:ascii="Palatino Linotype" w:hAnsi="Palatino Linotype" w:cs="Tahoma"/>
          <w:b/>
          <w:sz w:val="22"/>
          <w:szCs w:val="22"/>
        </w:rPr>
      </w:pPr>
    </w:p>
    <w:p w14:paraId="1047E9D2" w14:textId="311A5F55" w:rsidR="007E5971" w:rsidRPr="005A58C6" w:rsidRDefault="00491C72" w:rsidP="007E5971">
      <w:pPr>
        <w:spacing w:line="360" w:lineRule="auto"/>
        <w:jc w:val="both"/>
        <w:rPr>
          <w:rFonts w:ascii="Palatino Linotype" w:eastAsia="Calibri" w:hAnsi="Palatino Linotype" w:cs="Tahoma"/>
          <w:bCs/>
          <w:sz w:val="22"/>
          <w:szCs w:val="22"/>
          <w:lang w:eastAsia="en-US"/>
        </w:rPr>
      </w:pPr>
      <w:r w:rsidRPr="005A58C6">
        <w:rPr>
          <w:rFonts w:ascii="Palatino Linotype" w:eastAsia="Calibri" w:hAnsi="Palatino Linotype" w:cs="Tahoma"/>
          <w:bCs/>
          <w:sz w:val="22"/>
          <w:szCs w:val="22"/>
          <w:lang w:val="es-ES" w:eastAsia="en-US"/>
        </w:rPr>
        <w:t>Con fecha doce</w:t>
      </w:r>
      <w:r w:rsidR="00042992" w:rsidRPr="005A58C6">
        <w:rPr>
          <w:rFonts w:ascii="Palatino Linotype" w:eastAsia="Calibri" w:hAnsi="Palatino Linotype" w:cs="Tahoma"/>
          <w:bCs/>
          <w:sz w:val="22"/>
          <w:szCs w:val="22"/>
          <w:lang w:val="es-ES" w:eastAsia="en-US"/>
        </w:rPr>
        <w:t xml:space="preserve"> de abril</w:t>
      </w:r>
      <w:r w:rsidR="007E5971" w:rsidRPr="005A58C6">
        <w:rPr>
          <w:rFonts w:ascii="Palatino Linotype" w:eastAsia="Calibri" w:hAnsi="Palatino Linotype" w:cs="Tahoma"/>
          <w:bCs/>
          <w:sz w:val="22"/>
          <w:szCs w:val="22"/>
          <w:lang w:val="es-ES" w:eastAsia="en-US"/>
        </w:rPr>
        <w:t xml:space="preserve"> de dos mil diecinueve, </w:t>
      </w:r>
      <w:r w:rsidR="007E5971" w:rsidRPr="005A58C6">
        <w:rPr>
          <w:rFonts w:ascii="Palatino Linotype" w:eastAsia="Calibri" w:hAnsi="Palatino Linotype" w:cs="Tahoma"/>
          <w:bCs/>
          <w:sz w:val="22"/>
          <w:szCs w:val="22"/>
          <w:lang w:eastAsia="en-US"/>
        </w:rPr>
        <w:t xml:space="preserve">mediante el </w:t>
      </w:r>
      <w:r w:rsidR="007E5971" w:rsidRPr="005A58C6">
        <w:rPr>
          <w:rFonts w:ascii="Palatino Linotype" w:eastAsia="Calibri" w:hAnsi="Palatino Linotype" w:cs="Tahoma"/>
          <w:bCs/>
          <w:sz w:val="22"/>
          <w:szCs w:val="22"/>
          <w:lang w:val="es-ES" w:eastAsia="en-US"/>
        </w:rPr>
        <w:t xml:space="preserve">Sistema de Acceso a la Información Mexiquense (SAIMEX), se recibió en este </w:t>
      </w:r>
      <w:r w:rsidR="007E5971" w:rsidRPr="005A58C6">
        <w:rPr>
          <w:rFonts w:ascii="Palatino Linotype" w:eastAsia="Calibri" w:hAnsi="Palatino Linotype" w:cs="Tahoma"/>
          <w:bCs/>
          <w:sz w:val="22"/>
          <w:szCs w:val="22"/>
          <w:lang w:eastAsia="en-US"/>
        </w:rPr>
        <w:t xml:space="preserve">Instituto </w:t>
      </w:r>
      <w:r w:rsidR="007E5971" w:rsidRPr="005A58C6">
        <w:rPr>
          <w:rFonts w:ascii="Palatino Linotype" w:eastAsia="Calibri" w:hAnsi="Palatino Linotype" w:cs="Tahoma"/>
          <w:bCs/>
          <w:sz w:val="22"/>
          <w:szCs w:val="22"/>
          <w:lang w:val="es-ES" w:eastAsia="en-US"/>
        </w:rPr>
        <w:t xml:space="preserve">el Recurso de Revisión interpuesto por el </w:t>
      </w:r>
      <w:r w:rsidR="007E5971" w:rsidRPr="005A58C6">
        <w:rPr>
          <w:rFonts w:ascii="Palatino Linotype" w:eastAsia="Calibri" w:hAnsi="Palatino Linotype" w:cs="Tahoma"/>
          <w:bCs/>
          <w:sz w:val="22"/>
          <w:szCs w:val="22"/>
          <w:lang w:val="es-ES" w:eastAsia="en-US"/>
        </w:rPr>
        <w:lastRenderedPageBreak/>
        <w:t xml:space="preserve">Particular, en contra de la respuesta otorgada por el </w:t>
      </w:r>
      <w:r w:rsidRPr="005A58C6">
        <w:rPr>
          <w:rFonts w:ascii="Palatino Linotype" w:eastAsia="Calibri" w:hAnsi="Palatino Linotype" w:cs="Tahoma"/>
          <w:bCs/>
          <w:sz w:val="22"/>
          <w:szCs w:val="22"/>
          <w:lang w:val="es-ES" w:eastAsia="en-US"/>
        </w:rPr>
        <w:t>Ayuntamiento de Tepotzotlán</w:t>
      </w:r>
      <w:r w:rsidR="007E5971" w:rsidRPr="005A58C6">
        <w:rPr>
          <w:rFonts w:ascii="Palatino Linotype" w:eastAsia="Calibri" w:hAnsi="Palatino Linotype" w:cs="Tahoma"/>
          <w:bCs/>
          <w:sz w:val="22"/>
          <w:szCs w:val="22"/>
          <w:lang w:val="es-ES" w:eastAsia="en-US"/>
        </w:rPr>
        <w:t xml:space="preserve">, </w:t>
      </w:r>
      <w:r w:rsidR="007E5971" w:rsidRPr="005A58C6">
        <w:rPr>
          <w:rFonts w:ascii="Palatino Linotype" w:eastAsia="Calibri" w:hAnsi="Palatino Linotype" w:cs="Tahoma"/>
          <w:bCs/>
          <w:sz w:val="22"/>
          <w:szCs w:val="22"/>
          <w:lang w:eastAsia="en-US"/>
        </w:rPr>
        <w:t>en los términos siguientes:</w:t>
      </w:r>
    </w:p>
    <w:p w14:paraId="43A9E752" w14:textId="77777777" w:rsidR="00042992" w:rsidRPr="005A58C6" w:rsidRDefault="00042992" w:rsidP="007E5971">
      <w:pPr>
        <w:spacing w:line="360" w:lineRule="auto"/>
        <w:jc w:val="both"/>
        <w:rPr>
          <w:rFonts w:ascii="Palatino Linotype" w:eastAsia="Calibri" w:hAnsi="Palatino Linotype" w:cs="Tahoma"/>
          <w:bCs/>
          <w:sz w:val="22"/>
          <w:szCs w:val="22"/>
          <w:lang w:eastAsia="en-US"/>
        </w:rPr>
      </w:pPr>
    </w:p>
    <w:p w14:paraId="42D2D5AE" w14:textId="5B611597" w:rsidR="007E5971" w:rsidRPr="005A58C6" w:rsidRDefault="00042992" w:rsidP="007E5971">
      <w:pPr>
        <w:spacing w:line="360" w:lineRule="auto"/>
        <w:ind w:left="567" w:right="567"/>
        <w:jc w:val="both"/>
        <w:rPr>
          <w:rFonts w:ascii="Palatino Linotype" w:eastAsia="Calibri" w:hAnsi="Palatino Linotype" w:cs="Tahoma"/>
          <w:bCs/>
          <w:i/>
          <w:lang w:eastAsia="en-US"/>
        </w:rPr>
      </w:pPr>
      <w:r w:rsidRPr="005A58C6">
        <w:rPr>
          <w:rFonts w:ascii="Palatino Linotype" w:eastAsia="Calibri" w:hAnsi="Palatino Linotype" w:cs="Tahoma"/>
          <w:b/>
          <w:bCs/>
          <w:i/>
          <w:lang w:eastAsia="en-US"/>
        </w:rPr>
        <w:t>“</w:t>
      </w:r>
      <w:r w:rsidR="007E5971" w:rsidRPr="005A58C6">
        <w:rPr>
          <w:rFonts w:ascii="Palatino Linotype" w:eastAsia="Calibri" w:hAnsi="Palatino Linotype" w:cs="Tahoma"/>
          <w:b/>
          <w:bCs/>
          <w:i/>
          <w:lang w:eastAsia="en-US"/>
        </w:rPr>
        <w:t>ACTO IMPUGNADO</w:t>
      </w:r>
    </w:p>
    <w:p w14:paraId="2D5C523F" w14:textId="5D3546FE" w:rsidR="007E5971" w:rsidRPr="005A58C6" w:rsidRDefault="00491C72" w:rsidP="00C55E4B">
      <w:pPr>
        <w:spacing w:line="276" w:lineRule="auto"/>
        <w:ind w:left="567" w:right="567"/>
        <w:jc w:val="both"/>
        <w:rPr>
          <w:rFonts w:ascii="Palatino Linotype" w:eastAsia="Calibri" w:hAnsi="Palatino Linotype" w:cs="Tahoma"/>
          <w:bCs/>
          <w:i/>
          <w:lang w:eastAsia="en-US"/>
        </w:rPr>
      </w:pPr>
      <w:r w:rsidRPr="005A58C6">
        <w:rPr>
          <w:rFonts w:ascii="Palatino Linotype" w:eastAsia="Calibri" w:hAnsi="Palatino Linotype" w:cs="Tahoma"/>
          <w:bCs/>
          <w:i/>
          <w:lang w:eastAsia="en-US"/>
        </w:rPr>
        <w:t>Incapacidad de brindar la información solicitada</w:t>
      </w:r>
      <w:r w:rsidR="00042992" w:rsidRPr="005A58C6">
        <w:rPr>
          <w:rFonts w:ascii="Palatino Linotype" w:eastAsia="Calibri" w:hAnsi="Palatino Linotype" w:cs="Tahoma"/>
          <w:bCs/>
          <w:i/>
          <w:lang w:eastAsia="en-US"/>
        </w:rPr>
        <w:t xml:space="preserve"> </w:t>
      </w:r>
      <w:r w:rsidR="007E5971" w:rsidRPr="005A58C6">
        <w:rPr>
          <w:rFonts w:ascii="Palatino Linotype" w:eastAsia="Calibri" w:hAnsi="Palatino Linotype" w:cs="Tahoma"/>
          <w:bCs/>
          <w:i/>
          <w:lang w:eastAsia="en-US"/>
        </w:rPr>
        <w:t>" (Sic)</w:t>
      </w:r>
    </w:p>
    <w:p w14:paraId="49CC1327" w14:textId="77777777" w:rsidR="007E5971" w:rsidRPr="005A58C6" w:rsidRDefault="007E5971" w:rsidP="007E5971">
      <w:pPr>
        <w:spacing w:line="360" w:lineRule="auto"/>
        <w:ind w:left="567" w:right="567"/>
        <w:jc w:val="both"/>
        <w:rPr>
          <w:rFonts w:ascii="Palatino Linotype" w:eastAsia="Calibri" w:hAnsi="Palatino Linotype" w:cs="Tahoma"/>
          <w:bCs/>
          <w:i/>
          <w:lang w:val="es-ES" w:eastAsia="en-US"/>
        </w:rPr>
      </w:pPr>
    </w:p>
    <w:p w14:paraId="350797F6" w14:textId="3903ECA6" w:rsidR="007E5971" w:rsidRPr="005A58C6" w:rsidRDefault="00042992" w:rsidP="007E5971">
      <w:pPr>
        <w:spacing w:line="360" w:lineRule="auto"/>
        <w:ind w:left="567" w:right="567"/>
        <w:jc w:val="both"/>
        <w:rPr>
          <w:rFonts w:ascii="Palatino Linotype" w:eastAsia="Calibri" w:hAnsi="Palatino Linotype" w:cs="Tahoma"/>
          <w:b/>
          <w:bCs/>
          <w:i/>
          <w:lang w:val="es-ES" w:eastAsia="en-US"/>
        </w:rPr>
      </w:pPr>
      <w:r w:rsidRPr="005A58C6">
        <w:rPr>
          <w:rFonts w:ascii="Palatino Linotype" w:eastAsia="Calibri" w:hAnsi="Palatino Linotype" w:cs="Tahoma"/>
          <w:b/>
          <w:bCs/>
          <w:i/>
          <w:lang w:val="es-ES" w:eastAsia="en-US"/>
        </w:rPr>
        <w:t>“</w:t>
      </w:r>
      <w:r w:rsidR="007E5971" w:rsidRPr="005A58C6">
        <w:rPr>
          <w:rFonts w:ascii="Palatino Linotype" w:eastAsia="Calibri" w:hAnsi="Palatino Linotype" w:cs="Tahoma"/>
          <w:b/>
          <w:bCs/>
          <w:i/>
          <w:lang w:val="es-ES" w:eastAsia="en-US"/>
        </w:rPr>
        <w:t>RAZONES O MOTIVOS DE LA INCONFORMIDAD</w:t>
      </w:r>
    </w:p>
    <w:p w14:paraId="7F5D7535" w14:textId="1DABF4CE" w:rsidR="007E5971" w:rsidRPr="005A58C6" w:rsidRDefault="00491C72" w:rsidP="00C55E4B">
      <w:pPr>
        <w:spacing w:line="276" w:lineRule="auto"/>
        <w:ind w:left="567" w:right="567"/>
        <w:jc w:val="both"/>
        <w:rPr>
          <w:rFonts w:ascii="Palatino Linotype" w:eastAsia="Calibri" w:hAnsi="Palatino Linotype" w:cs="Tahoma"/>
          <w:bCs/>
          <w:i/>
          <w:lang w:eastAsia="en-US"/>
        </w:rPr>
      </w:pPr>
      <w:r w:rsidRPr="005A58C6">
        <w:rPr>
          <w:rFonts w:ascii="Palatino Linotype" w:eastAsia="Calibri" w:hAnsi="Palatino Linotype" w:cs="Tahoma"/>
          <w:bCs/>
          <w:i/>
          <w:lang w:eastAsia="en-US"/>
        </w:rPr>
        <w:t xml:space="preserve">En primer lugar ya se aprobó el plan municipal de desarrollo, debe existir una zonificación en el municipio de acuerdo entre otras disposiciones al libro quinto del código administrativo del Estado de México así como el reglamento del mismo apartado del código administrativo, es un elemento importante y me parece delicado que no tengan esa información o sean tan incapaces de poseerla y/o generarla. </w:t>
      </w:r>
      <w:r w:rsidR="007E5971" w:rsidRPr="005A58C6">
        <w:rPr>
          <w:rFonts w:ascii="Palatino Linotype" w:eastAsia="Calibri" w:hAnsi="Palatino Linotype" w:cs="Tahoma"/>
          <w:bCs/>
          <w:i/>
          <w:lang w:eastAsia="en-US"/>
        </w:rPr>
        <w:t>“(Sic)</w:t>
      </w:r>
    </w:p>
    <w:p w14:paraId="5DE13C6F" w14:textId="77777777" w:rsidR="001C6497" w:rsidRPr="005A58C6" w:rsidRDefault="001C6497">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5A58C6" w:rsidRDefault="005C3AF3">
      <w:pPr>
        <w:spacing w:line="360" w:lineRule="auto"/>
        <w:jc w:val="both"/>
        <w:rPr>
          <w:rFonts w:ascii="Palatino Linotype" w:eastAsia="Batang" w:hAnsi="Palatino Linotype" w:cs="Tahoma"/>
          <w:b/>
          <w:bCs/>
          <w:sz w:val="22"/>
          <w:szCs w:val="22"/>
        </w:rPr>
      </w:pPr>
      <w:r w:rsidRPr="005A58C6">
        <w:rPr>
          <w:rFonts w:ascii="Palatino Linotype" w:hAnsi="Palatino Linotype" w:cs="Tahoma"/>
          <w:b/>
          <w:sz w:val="22"/>
          <w:szCs w:val="22"/>
        </w:rPr>
        <w:t>IV.</w:t>
      </w:r>
      <w:r w:rsidR="00B31222" w:rsidRPr="005A58C6">
        <w:rPr>
          <w:rFonts w:ascii="Palatino Linotype" w:hAnsi="Palatino Linotype" w:cs="Tahoma"/>
          <w:b/>
          <w:sz w:val="22"/>
          <w:szCs w:val="22"/>
        </w:rPr>
        <w:t xml:space="preserve"> </w:t>
      </w:r>
      <w:r w:rsidR="00B31222" w:rsidRPr="005A58C6">
        <w:rPr>
          <w:rFonts w:ascii="Palatino Linotype" w:eastAsia="Batang" w:hAnsi="Palatino Linotype" w:cs="Tahoma"/>
          <w:b/>
          <w:bCs/>
          <w:sz w:val="22"/>
          <w:szCs w:val="22"/>
        </w:rPr>
        <w:t xml:space="preserve">Trámite del </w:t>
      </w:r>
      <w:r w:rsidR="00C459A9" w:rsidRPr="005A58C6">
        <w:rPr>
          <w:rFonts w:ascii="Palatino Linotype" w:hAnsi="Palatino Linotype" w:cs="Tahoma"/>
          <w:b/>
          <w:sz w:val="22"/>
          <w:szCs w:val="22"/>
        </w:rPr>
        <w:t xml:space="preserve">Recurso de </w:t>
      </w:r>
      <w:r w:rsidR="00327FDE" w:rsidRPr="005A58C6">
        <w:rPr>
          <w:rFonts w:ascii="Palatino Linotype" w:hAnsi="Palatino Linotype" w:cs="Tahoma"/>
          <w:b/>
          <w:sz w:val="22"/>
          <w:szCs w:val="22"/>
        </w:rPr>
        <w:t>Revisión</w:t>
      </w:r>
      <w:r w:rsidR="00327FDE" w:rsidRPr="005A58C6">
        <w:rPr>
          <w:rFonts w:ascii="Palatino Linotype" w:eastAsia="Batang" w:hAnsi="Palatino Linotype" w:cs="Tahoma"/>
          <w:b/>
          <w:bCs/>
          <w:sz w:val="22"/>
          <w:szCs w:val="22"/>
        </w:rPr>
        <w:t xml:space="preserve"> ante</w:t>
      </w:r>
      <w:r w:rsidR="00B31222" w:rsidRPr="005A58C6">
        <w:rPr>
          <w:rFonts w:ascii="Palatino Linotype" w:eastAsia="Batang" w:hAnsi="Palatino Linotype" w:cs="Tahoma"/>
          <w:b/>
          <w:bCs/>
          <w:sz w:val="22"/>
          <w:szCs w:val="22"/>
        </w:rPr>
        <w:t xml:space="preserve"> el Instituto</w:t>
      </w:r>
      <w:r w:rsidR="00E445DA" w:rsidRPr="005A58C6">
        <w:rPr>
          <w:rFonts w:ascii="Palatino Linotype" w:eastAsia="Batang" w:hAnsi="Palatino Linotype" w:cs="Tahoma"/>
          <w:b/>
          <w:bCs/>
          <w:sz w:val="22"/>
          <w:szCs w:val="22"/>
        </w:rPr>
        <w:t>.</w:t>
      </w:r>
    </w:p>
    <w:p w14:paraId="1AF30805" w14:textId="77777777" w:rsidR="00E445DA" w:rsidRPr="005A58C6" w:rsidRDefault="00E445DA">
      <w:pPr>
        <w:spacing w:line="360" w:lineRule="auto"/>
        <w:jc w:val="both"/>
        <w:rPr>
          <w:rFonts w:ascii="Palatino Linotype" w:eastAsia="Batang" w:hAnsi="Palatino Linotype" w:cs="Tahoma"/>
          <w:b/>
          <w:bCs/>
          <w:sz w:val="22"/>
          <w:szCs w:val="22"/>
        </w:rPr>
      </w:pPr>
    </w:p>
    <w:p w14:paraId="5EF43D28" w14:textId="749A0286" w:rsidR="007E5971" w:rsidRPr="005A58C6" w:rsidRDefault="007E5971" w:rsidP="007E5971">
      <w:pPr>
        <w:spacing w:line="360" w:lineRule="auto"/>
        <w:jc w:val="both"/>
        <w:rPr>
          <w:rFonts w:ascii="Palatino Linotype" w:eastAsia="Calibri" w:hAnsi="Palatino Linotype" w:cs="Tahoma"/>
          <w:bCs/>
          <w:sz w:val="22"/>
          <w:szCs w:val="22"/>
          <w:lang w:eastAsia="en-US"/>
        </w:rPr>
      </w:pPr>
      <w:r w:rsidRPr="005A58C6">
        <w:rPr>
          <w:rFonts w:ascii="Palatino Linotype" w:eastAsia="Calibri" w:hAnsi="Palatino Linotype" w:cs="Tahoma"/>
          <w:b/>
          <w:bCs/>
          <w:sz w:val="22"/>
          <w:szCs w:val="22"/>
          <w:lang w:val="es-ES" w:eastAsia="en-US"/>
        </w:rPr>
        <w:t xml:space="preserve">a) Turno del Recurso de Revisión. </w:t>
      </w:r>
      <w:r w:rsidR="00215CA8" w:rsidRPr="005A58C6">
        <w:rPr>
          <w:rFonts w:ascii="Palatino Linotype" w:eastAsia="Calibri" w:hAnsi="Palatino Linotype" w:cs="Tahoma"/>
          <w:bCs/>
          <w:sz w:val="22"/>
          <w:szCs w:val="22"/>
          <w:lang w:eastAsia="en-US"/>
        </w:rPr>
        <w:t>Con fecha doce</w:t>
      </w:r>
      <w:r w:rsidR="00042992" w:rsidRPr="005A58C6">
        <w:rPr>
          <w:rFonts w:ascii="Palatino Linotype" w:eastAsia="Calibri" w:hAnsi="Palatino Linotype" w:cs="Tahoma"/>
          <w:bCs/>
          <w:sz w:val="22"/>
          <w:szCs w:val="22"/>
          <w:lang w:eastAsia="en-US"/>
        </w:rPr>
        <w:t xml:space="preserve"> de abril</w:t>
      </w:r>
      <w:r w:rsidRPr="005A58C6">
        <w:rPr>
          <w:rFonts w:ascii="Palatino Linotype" w:eastAsia="Calibri" w:hAnsi="Palatino Linotype" w:cs="Tahoma"/>
          <w:bCs/>
          <w:sz w:val="22"/>
          <w:szCs w:val="22"/>
          <w:lang w:eastAsia="en-US"/>
        </w:rPr>
        <w:t xml:space="preserve"> de dos mil diecinueve, el Sistema de Acceso a la Información Mexiquense (SAIMEX), asignó el número de expediente </w:t>
      </w:r>
      <w:r w:rsidR="00215CA8" w:rsidRPr="005A58C6">
        <w:rPr>
          <w:rFonts w:ascii="Palatino Linotype" w:eastAsia="Calibri" w:hAnsi="Palatino Linotype" w:cs="Tahoma"/>
          <w:b/>
          <w:bCs/>
          <w:sz w:val="22"/>
          <w:szCs w:val="22"/>
          <w:lang w:eastAsia="en-US"/>
        </w:rPr>
        <w:t xml:space="preserve">02556/INFOEM/IP/RR/2019 </w:t>
      </w:r>
      <w:r w:rsidRPr="005A58C6">
        <w:rPr>
          <w:rFonts w:ascii="Palatino Linotype" w:eastAsia="Calibri" w:hAnsi="Palatino Linotype" w:cs="Tahoma"/>
          <w:bCs/>
          <w:sz w:val="22"/>
          <w:szCs w:val="22"/>
          <w:lang w:eastAsia="en-US"/>
        </w:rPr>
        <w:t xml:space="preserve">al Recurso de Revisión y lo turnó al Comisionado Ponente </w:t>
      </w:r>
      <w:r w:rsidRPr="005A58C6">
        <w:rPr>
          <w:rFonts w:ascii="Palatino Linotype" w:eastAsia="Calibri" w:hAnsi="Palatino Linotype" w:cs="Tahoma"/>
          <w:b/>
          <w:bCs/>
          <w:sz w:val="22"/>
          <w:szCs w:val="22"/>
          <w:lang w:eastAsia="en-US"/>
        </w:rPr>
        <w:t>Luis Gustavo Parra Noriega</w:t>
      </w:r>
      <w:r w:rsidRPr="005A58C6">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5ADB0172" w14:textId="77777777" w:rsidR="007E5971" w:rsidRPr="005A58C6" w:rsidRDefault="007E5971" w:rsidP="007E5971">
      <w:pPr>
        <w:spacing w:line="360" w:lineRule="auto"/>
        <w:jc w:val="both"/>
        <w:rPr>
          <w:rFonts w:ascii="Palatino Linotype" w:eastAsia="Calibri" w:hAnsi="Palatino Linotype" w:cs="Tahoma"/>
          <w:b/>
          <w:bCs/>
          <w:sz w:val="22"/>
          <w:szCs w:val="22"/>
          <w:lang w:val="es-ES" w:eastAsia="en-US"/>
        </w:rPr>
      </w:pPr>
    </w:p>
    <w:p w14:paraId="1ED34B0E" w14:textId="1A298CF6" w:rsidR="007E5971" w:rsidRPr="005A58C6" w:rsidRDefault="007E5971" w:rsidP="007E5971">
      <w:pPr>
        <w:spacing w:line="360" w:lineRule="auto"/>
        <w:jc w:val="both"/>
        <w:rPr>
          <w:rFonts w:ascii="Palatino Linotype" w:eastAsia="Calibri" w:hAnsi="Palatino Linotype" w:cs="Tahoma"/>
          <w:bCs/>
          <w:sz w:val="22"/>
          <w:szCs w:val="22"/>
          <w:lang w:eastAsia="en-US"/>
        </w:rPr>
      </w:pPr>
      <w:r w:rsidRPr="005A58C6">
        <w:rPr>
          <w:rFonts w:ascii="Palatino Linotype" w:eastAsia="Calibri" w:hAnsi="Palatino Linotype" w:cs="Tahoma"/>
          <w:b/>
          <w:bCs/>
          <w:sz w:val="22"/>
          <w:szCs w:val="22"/>
          <w:lang w:val="es-ES" w:eastAsia="en-US"/>
        </w:rPr>
        <w:t>b) Admisión del Recurso de Revisión</w:t>
      </w:r>
      <w:r w:rsidRPr="005A58C6">
        <w:rPr>
          <w:rFonts w:ascii="Palatino Linotype" w:eastAsia="Calibri" w:hAnsi="Palatino Linotype" w:cs="Tahoma"/>
          <w:b/>
          <w:bCs/>
          <w:sz w:val="22"/>
          <w:szCs w:val="22"/>
          <w:lang w:val="es-ES_tradnl" w:eastAsia="en-US"/>
        </w:rPr>
        <w:t xml:space="preserve">. </w:t>
      </w:r>
      <w:r w:rsidR="00215CA8" w:rsidRPr="005A58C6">
        <w:rPr>
          <w:rFonts w:ascii="Palatino Linotype" w:eastAsia="Calibri" w:hAnsi="Palatino Linotype" w:cs="Tahoma"/>
          <w:bCs/>
          <w:sz w:val="22"/>
          <w:szCs w:val="22"/>
          <w:lang w:val="es-ES_tradnl" w:eastAsia="en-US"/>
        </w:rPr>
        <w:t>Con veinticinco</w:t>
      </w:r>
      <w:r w:rsidR="00042992" w:rsidRPr="005A58C6">
        <w:rPr>
          <w:rFonts w:ascii="Palatino Linotype" w:eastAsia="Calibri" w:hAnsi="Palatino Linotype" w:cs="Tahoma"/>
          <w:bCs/>
          <w:sz w:val="22"/>
          <w:szCs w:val="22"/>
          <w:lang w:val="es-ES_tradnl" w:eastAsia="en-US"/>
        </w:rPr>
        <w:t xml:space="preserve"> de abril</w:t>
      </w:r>
      <w:r w:rsidRPr="005A58C6">
        <w:rPr>
          <w:rFonts w:ascii="Palatino Linotype" w:eastAsia="Calibri" w:hAnsi="Palatino Linotype" w:cs="Tahoma"/>
          <w:bCs/>
          <w:sz w:val="22"/>
          <w:szCs w:val="22"/>
          <w:lang w:val="es-ES_tradnl" w:eastAsia="en-US"/>
        </w:rPr>
        <w:t xml:space="preserve"> de dos mil diecinueve, el Comisionado Ponente </w:t>
      </w:r>
      <w:r w:rsidRPr="005A58C6">
        <w:rPr>
          <w:rFonts w:ascii="Palatino Linotype" w:eastAsia="Calibri" w:hAnsi="Palatino Linotype" w:cs="Tahoma"/>
          <w:b/>
          <w:bCs/>
          <w:sz w:val="22"/>
          <w:szCs w:val="22"/>
          <w:lang w:eastAsia="en-US"/>
        </w:rPr>
        <w:t>acordó la admisión</w:t>
      </w:r>
      <w:r w:rsidRPr="005A58C6">
        <w:rPr>
          <w:rFonts w:ascii="Palatino Linotype" w:eastAsia="Calibri" w:hAnsi="Palatino Linotype" w:cs="Tahoma"/>
          <w:bCs/>
          <w:sz w:val="22"/>
          <w:szCs w:val="22"/>
          <w:lang w:eastAsia="en-US"/>
        </w:rPr>
        <w:t xml:space="preserve"> </w:t>
      </w:r>
      <w:r w:rsidRPr="005A58C6">
        <w:rPr>
          <w:rFonts w:ascii="Palatino Linotype" w:eastAsia="Calibri" w:hAnsi="Palatino Linotype" w:cs="Tahoma"/>
          <w:b/>
          <w:bCs/>
          <w:sz w:val="22"/>
          <w:szCs w:val="22"/>
          <w:lang w:eastAsia="en-US"/>
        </w:rPr>
        <w:t>de</w:t>
      </w:r>
      <w:r w:rsidRPr="005A58C6">
        <w:rPr>
          <w:rFonts w:ascii="Palatino Linotype" w:eastAsia="Calibri" w:hAnsi="Palatino Linotype" w:cs="Tahoma"/>
          <w:b/>
          <w:bCs/>
          <w:sz w:val="22"/>
          <w:szCs w:val="22"/>
          <w:lang w:val="es-ES" w:eastAsia="en-US"/>
        </w:rPr>
        <w:t>l Recurso de Revisión</w:t>
      </w:r>
      <w:r w:rsidRPr="005A58C6">
        <w:rPr>
          <w:rFonts w:ascii="Palatino Linotype" w:eastAsia="Calibri" w:hAnsi="Palatino Linotype" w:cs="Tahoma"/>
          <w:bCs/>
          <w:sz w:val="22"/>
          <w:szCs w:val="22"/>
          <w:lang w:val="es-ES" w:eastAsia="en-US"/>
        </w:rPr>
        <w:t xml:space="preserve"> interpuesto por el Recurrente</w:t>
      </w:r>
      <w:r w:rsidRPr="005A58C6">
        <w:rPr>
          <w:rFonts w:ascii="Palatino Linotype" w:eastAsia="Calibri" w:hAnsi="Palatino Linotype" w:cs="Tahoma"/>
          <w:b/>
          <w:bCs/>
          <w:sz w:val="22"/>
          <w:szCs w:val="22"/>
          <w:lang w:val="es-ES" w:eastAsia="en-US"/>
        </w:rPr>
        <w:t>;</w:t>
      </w:r>
      <w:r w:rsidRPr="005A58C6">
        <w:rPr>
          <w:rFonts w:ascii="Palatino Linotype" w:eastAsia="Calibri" w:hAnsi="Palatino Linotype" w:cs="Tahoma"/>
          <w:bCs/>
          <w:sz w:val="22"/>
          <w:szCs w:val="22"/>
          <w:lang w:val="es-ES" w:eastAsia="en-US"/>
        </w:rPr>
        <w:t xml:space="preserve"> la </w:t>
      </w:r>
      <w:r w:rsidRPr="005A58C6">
        <w:rPr>
          <w:rFonts w:ascii="Palatino Linotype" w:eastAsia="Calibri" w:hAnsi="Palatino Linotype" w:cs="Tahoma"/>
          <w:b/>
          <w:bCs/>
          <w:sz w:val="22"/>
          <w:szCs w:val="22"/>
          <w:lang w:val="es-ES" w:eastAsia="en-US"/>
        </w:rPr>
        <w:t xml:space="preserve">integración del expediente </w:t>
      </w:r>
      <w:r w:rsidRPr="005A58C6">
        <w:rPr>
          <w:rFonts w:ascii="Palatino Linotype" w:eastAsia="Calibri" w:hAnsi="Palatino Linotype" w:cs="Tahoma"/>
          <w:bCs/>
          <w:sz w:val="22"/>
          <w:szCs w:val="22"/>
          <w:lang w:val="es-ES" w:eastAsia="en-US"/>
        </w:rPr>
        <w:t xml:space="preserve">y </w:t>
      </w:r>
      <w:r w:rsidRPr="005A58C6">
        <w:rPr>
          <w:rFonts w:ascii="Palatino Linotype" w:eastAsia="Calibri" w:hAnsi="Palatino Linotype" w:cs="Tahoma"/>
          <w:b/>
          <w:bCs/>
          <w:sz w:val="22"/>
          <w:szCs w:val="22"/>
          <w:lang w:val="es-ES" w:eastAsia="en-US"/>
        </w:rPr>
        <w:t xml:space="preserve">la puesta a disposición </w:t>
      </w:r>
      <w:r w:rsidRPr="005A58C6">
        <w:rPr>
          <w:rFonts w:ascii="Palatino Linotype" w:eastAsia="Calibri" w:hAnsi="Palatino Linotype" w:cs="Tahoma"/>
          <w:bCs/>
          <w:sz w:val="22"/>
          <w:szCs w:val="22"/>
          <w:lang w:val="es-ES" w:eastAsia="en-US"/>
        </w:rPr>
        <w:t xml:space="preserve">de las partes, en términos del artículo 185, fracciones I y II, de la </w:t>
      </w:r>
      <w:r w:rsidRPr="005A58C6">
        <w:rPr>
          <w:rFonts w:ascii="Palatino Linotype" w:eastAsia="Calibri" w:hAnsi="Palatino Linotype" w:cs="Tahoma"/>
          <w:bCs/>
          <w:sz w:val="22"/>
          <w:szCs w:val="22"/>
          <w:lang w:eastAsia="en-US"/>
        </w:rPr>
        <w:t xml:space="preserve">Ley de Transparencia y Acceso a la Información Pública del Estado de México y Municipios; </w:t>
      </w:r>
      <w:r w:rsidRPr="005A58C6">
        <w:rPr>
          <w:rFonts w:ascii="Palatino Linotype" w:eastAsia="Calibri" w:hAnsi="Palatino Linotype" w:cs="Tahoma"/>
          <w:b/>
          <w:bCs/>
          <w:sz w:val="22"/>
          <w:szCs w:val="22"/>
          <w:lang w:eastAsia="en-US"/>
        </w:rPr>
        <w:t>acto que fue notificado a los interesados el mismo día</w:t>
      </w:r>
      <w:r w:rsidRPr="005A58C6">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para que manifestaran lo que a su derecho </w:t>
      </w:r>
      <w:r w:rsidRPr="005A58C6">
        <w:rPr>
          <w:rFonts w:ascii="Palatino Linotype" w:eastAsia="Calibri" w:hAnsi="Palatino Linotype" w:cs="Tahoma"/>
          <w:bCs/>
          <w:sz w:val="22"/>
          <w:szCs w:val="22"/>
          <w:lang w:eastAsia="en-US"/>
        </w:rPr>
        <w:lastRenderedPageBreak/>
        <w:t xml:space="preserve">conviniera y formularan alegatos, </w:t>
      </w:r>
      <w:r w:rsidRPr="005A58C6">
        <w:rPr>
          <w:rFonts w:ascii="Palatino Linotype" w:eastAsia="Calibri" w:hAnsi="Palatino Linotype" w:cs="Tahoma"/>
          <w:bCs/>
          <w:sz w:val="22"/>
          <w:szCs w:val="22"/>
          <w:lang w:val="es-ES" w:eastAsia="en-US"/>
        </w:rPr>
        <w:t xml:space="preserve">en términos del artículo 185, fracción IV, de la </w:t>
      </w:r>
      <w:r w:rsidRPr="005A58C6">
        <w:rPr>
          <w:rFonts w:ascii="Palatino Linotype" w:eastAsia="Calibri" w:hAnsi="Palatino Linotype" w:cs="Tahoma"/>
          <w:bCs/>
          <w:sz w:val="22"/>
          <w:szCs w:val="22"/>
          <w:lang w:eastAsia="en-US"/>
        </w:rPr>
        <w:t>Ley de Transparencia y Acceso a la Información Pública del Estado de México y Municipios.</w:t>
      </w:r>
    </w:p>
    <w:p w14:paraId="2AF32D5B" w14:textId="77777777" w:rsidR="007E5971" w:rsidRPr="005A58C6" w:rsidRDefault="007E5971" w:rsidP="007E5971">
      <w:pPr>
        <w:spacing w:line="360" w:lineRule="auto"/>
        <w:jc w:val="both"/>
        <w:rPr>
          <w:rFonts w:ascii="Palatino Linotype" w:eastAsia="Calibri" w:hAnsi="Palatino Linotype" w:cs="Tahoma"/>
          <w:bCs/>
          <w:sz w:val="22"/>
          <w:szCs w:val="22"/>
          <w:lang w:val="es-ES" w:eastAsia="en-US"/>
        </w:rPr>
      </w:pPr>
    </w:p>
    <w:p w14:paraId="0E206D85" w14:textId="3729D13F" w:rsidR="00215CA8" w:rsidRPr="005A58C6" w:rsidRDefault="007E5971" w:rsidP="00215CA8">
      <w:pPr>
        <w:spacing w:line="360" w:lineRule="auto"/>
        <w:jc w:val="both"/>
        <w:rPr>
          <w:rFonts w:ascii="Palatino Linotype" w:eastAsia="Calibri" w:hAnsi="Palatino Linotype" w:cs="Tahoma"/>
          <w:bCs/>
          <w:sz w:val="22"/>
          <w:szCs w:val="22"/>
          <w:lang w:val="es-ES" w:eastAsia="en-US"/>
        </w:rPr>
      </w:pPr>
      <w:r w:rsidRPr="005A58C6">
        <w:rPr>
          <w:rFonts w:ascii="Palatino Linotype" w:eastAsia="Calibri" w:hAnsi="Palatino Linotype" w:cs="Tahoma"/>
          <w:b/>
          <w:bCs/>
          <w:sz w:val="22"/>
          <w:szCs w:val="22"/>
          <w:lang w:val="es-ES" w:eastAsia="en-US"/>
        </w:rPr>
        <w:t>c)</w:t>
      </w:r>
      <w:r w:rsidR="009175BC" w:rsidRPr="005A58C6">
        <w:rPr>
          <w:rFonts w:ascii="Palatino Linotype" w:eastAsia="Calibri" w:hAnsi="Palatino Linotype" w:cs="Tahoma"/>
          <w:b/>
          <w:bCs/>
          <w:sz w:val="22"/>
          <w:szCs w:val="22"/>
          <w:lang w:val="es-ES" w:eastAsia="en-US"/>
        </w:rPr>
        <w:t xml:space="preserve"> </w:t>
      </w:r>
      <w:r w:rsidR="00215CA8" w:rsidRPr="005A58C6">
        <w:rPr>
          <w:rFonts w:ascii="Palatino Linotype" w:eastAsia="Calibri" w:hAnsi="Palatino Linotype" w:cs="Tahoma"/>
          <w:b/>
          <w:bCs/>
          <w:sz w:val="22"/>
          <w:szCs w:val="22"/>
          <w:lang w:val="es-ES" w:eastAsia="en-US"/>
        </w:rPr>
        <w:t>Informe Justificado.</w:t>
      </w:r>
      <w:r w:rsidR="00215CA8" w:rsidRPr="005A58C6">
        <w:rPr>
          <w:rFonts w:ascii="Palatino Linotype" w:eastAsia="Calibri" w:hAnsi="Palatino Linotype" w:cs="Tahoma"/>
          <w:bCs/>
          <w:sz w:val="22"/>
          <w:szCs w:val="22"/>
          <w:lang w:val="es-ES" w:eastAsia="en-US"/>
        </w:rPr>
        <w:t xml:space="preserve"> Con fecha nueve de mayo de dos mil diecinueve, a través del Sistema de Acceso a la Información Mexiquense (SAIMEX), se recibió en este Instituto dos archivos electrónicos remitido por el Sujeto Obligado, mismo que contiene lo siguiente:</w:t>
      </w:r>
    </w:p>
    <w:p w14:paraId="5C0083AB" w14:textId="77777777" w:rsidR="00215CA8" w:rsidRPr="005A58C6" w:rsidRDefault="00215CA8" w:rsidP="00215CA8">
      <w:pPr>
        <w:spacing w:line="360" w:lineRule="auto"/>
        <w:jc w:val="both"/>
        <w:rPr>
          <w:rFonts w:ascii="Palatino Linotype" w:eastAsia="Calibri" w:hAnsi="Palatino Linotype" w:cs="Tahoma"/>
          <w:bCs/>
          <w:sz w:val="22"/>
          <w:szCs w:val="22"/>
          <w:lang w:val="es-ES" w:eastAsia="en-US"/>
        </w:rPr>
      </w:pPr>
    </w:p>
    <w:p w14:paraId="3A7AF681" w14:textId="1A4FB43E" w:rsidR="006A481D" w:rsidRPr="00344479" w:rsidRDefault="003E0FE4" w:rsidP="00B5071F">
      <w:pPr>
        <w:pStyle w:val="Prrafodelista"/>
        <w:numPr>
          <w:ilvl w:val="0"/>
          <w:numId w:val="46"/>
        </w:numPr>
        <w:spacing w:line="360" w:lineRule="auto"/>
        <w:jc w:val="both"/>
        <w:rPr>
          <w:rFonts w:ascii="Palatino Linotype" w:hAnsi="Palatino Linotype" w:cs="Tahoma"/>
          <w:i/>
          <w:szCs w:val="22"/>
        </w:rPr>
      </w:pPr>
      <w:r w:rsidRPr="00344479">
        <w:rPr>
          <w:rFonts w:ascii="Palatino Linotype" w:eastAsia="Calibri" w:hAnsi="Palatino Linotype" w:cs="Tahoma"/>
          <w:bCs/>
          <w:szCs w:val="22"/>
          <w:lang w:val="es-ES" w:eastAsia="en-US"/>
        </w:rPr>
        <w:t xml:space="preserve">Oficio UIPPE/003/2019, </w:t>
      </w:r>
      <w:r w:rsidR="0068651F" w:rsidRPr="00344479">
        <w:rPr>
          <w:rFonts w:ascii="Palatino Linotype" w:eastAsia="Calibri" w:hAnsi="Palatino Linotype" w:cs="Tahoma"/>
          <w:bCs/>
          <w:szCs w:val="22"/>
          <w:lang w:val="es-ES" w:eastAsia="en-US"/>
        </w:rPr>
        <w:t>emitido por el Director Información, Planeación, Programación y Evaluación, mismo que contiene lo siguiente:</w:t>
      </w:r>
    </w:p>
    <w:p w14:paraId="3FA93778" w14:textId="77777777" w:rsidR="00344479" w:rsidRPr="00344479" w:rsidRDefault="00344479" w:rsidP="00344479">
      <w:pPr>
        <w:pStyle w:val="Prrafodelista"/>
        <w:spacing w:line="360" w:lineRule="auto"/>
        <w:jc w:val="both"/>
        <w:rPr>
          <w:rFonts w:ascii="Palatino Linotype" w:hAnsi="Palatino Linotype" w:cs="Tahoma"/>
          <w:i/>
          <w:szCs w:val="22"/>
        </w:rPr>
      </w:pPr>
    </w:p>
    <w:p w14:paraId="215B637B" w14:textId="36050E41" w:rsidR="0068651F" w:rsidRPr="005A58C6" w:rsidRDefault="0068651F" w:rsidP="0068651F">
      <w:pPr>
        <w:pStyle w:val="Prrafodelista"/>
        <w:spacing w:line="360" w:lineRule="auto"/>
        <w:jc w:val="center"/>
        <w:rPr>
          <w:rFonts w:ascii="Palatino Linotype" w:hAnsi="Palatino Linotype" w:cs="Tahoma"/>
          <w:i/>
          <w:szCs w:val="22"/>
        </w:rPr>
      </w:pPr>
      <w:r w:rsidRPr="005A58C6">
        <w:rPr>
          <w:rFonts w:ascii="Palatino Linotype" w:hAnsi="Palatino Linotype" w:cs="Tahoma"/>
          <w:i/>
          <w:noProof/>
          <w:szCs w:val="22"/>
          <w:lang w:eastAsia="es-MX"/>
        </w:rPr>
        <w:drawing>
          <wp:inline distT="0" distB="0" distL="0" distR="0" wp14:anchorId="121436DE" wp14:editId="4BBD64EA">
            <wp:extent cx="4080363" cy="430403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1879" cy="4316185"/>
                    </a:xfrm>
                    <a:prstGeom prst="rect">
                      <a:avLst/>
                    </a:prstGeom>
                    <a:noFill/>
                    <a:ln>
                      <a:noFill/>
                    </a:ln>
                  </pic:spPr>
                </pic:pic>
              </a:graphicData>
            </a:graphic>
          </wp:inline>
        </w:drawing>
      </w:r>
    </w:p>
    <w:p w14:paraId="4FCD6E72" w14:textId="77777777" w:rsidR="0068651F" w:rsidRPr="00344479" w:rsidRDefault="0068651F" w:rsidP="0068651F">
      <w:pPr>
        <w:pStyle w:val="Prrafodelista"/>
        <w:numPr>
          <w:ilvl w:val="0"/>
          <w:numId w:val="45"/>
        </w:numPr>
        <w:autoSpaceDE w:val="0"/>
        <w:autoSpaceDN w:val="0"/>
        <w:adjustRightInd w:val="0"/>
        <w:spacing w:line="360" w:lineRule="auto"/>
        <w:jc w:val="both"/>
        <w:rPr>
          <w:rFonts w:ascii="Palatino Linotype" w:hAnsi="Palatino Linotype" w:cs="Tahoma"/>
          <w:b/>
          <w:szCs w:val="22"/>
        </w:rPr>
      </w:pPr>
      <w:r w:rsidRPr="005A58C6">
        <w:rPr>
          <w:rFonts w:ascii="Palatino Linotype" w:eastAsia="Calibri" w:hAnsi="Palatino Linotype" w:cs="Tahoma"/>
          <w:b/>
          <w:bCs/>
          <w:szCs w:val="22"/>
          <w:lang w:val="es-ES" w:eastAsia="en-US"/>
        </w:rPr>
        <w:lastRenderedPageBreak/>
        <w:t>Oficio DDUyM/174/2019,</w:t>
      </w:r>
      <w:r w:rsidRPr="005A58C6">
        <w:rPr>
          <w:rFonts w:ascii="Palatino Linotype" w:eastAsia="Calibri" w:hAnsi="Palatino Linotype" w:cs="Tahoma"/>
          <w:bCs/>
          <w:szCs w:val="22"/>
          <w:lang w:val="es-ES" w:eastAsia="en-US"/>
        </w:rPr>
        <w:t xml:space="preserve"> emitido por el Director de Desarrollo Urbano y Metropolitano del Municipio de Tepotzotlán,  </w:t>
      </w:r>
      <w:r w:rsidRPr="005A58C6">
        <w:rPr>
          <w:rFonts w:ascii="Palatino Linotype" w:hAnsi="Palatino Linotype" w:cs="Tahoma"/>
          <w:szCs w:val="22"/>
        </w:rPr>
        <w:t>mismo que indica lo siguiente:</w:t>
      </w:r>
    </w:p>
    <w:p w14:paraId="3BD54D75" w14:textId="77777777" w:rsidR="00344479" w:rsidRPr="005A58C6" w:rsidRDefault="00344479" w:rsidP="00344479">
      <w:pPr>
        <w:pStyle w:val="Prrafodelista"/>
        <w:autoSpaceDE w:val="0"/>
        <w:autoSpaceDN w:val="0"/>
        <w:adjustRightInd w:val="0"/>
        <w:spacing w:line="360" w:lineRule="auto"/>
        <w:jc w:val="both"/>
        <w:rPr>
          <w:rFonts w:ascii="Palatino Linotype" w:hAnsi="Palatino Linotype" w:cs="Tahoma"/>
          <w:b/>
          <w:szCs w:val="22"/>
        </w:rPr>
      </w:pPr>
    </w:p>
    <w:p w14:paraId="2C9DD5E9" w14:textId="25713B42" w:rsidR="006A481D" w:rsidRPr="005A58C6" w:rsidRDefault="00914FEC" w:rsidP="00914FEC">
      <w:pPr>
        <w:pStyle w:val="Prrafodelista"/>
        <w:spacing w:line="360" w:lineRule="auto"/>
        <w:jc w:val="center"/>
        <w:rPr>
          <w:rFonts w:ascii="Palatino Linotype" w:eastAsia="Calibri" w:hAnsi="Palatino Linotype" w:cs="Tahoma"/>
          <w:b/>
          <w:bCs/>
          <w:szCs w:val="22"/>
          <w:lang w:val="es-ES" w:eastAsia="en-US"/>
        </w:rPr>
      </w:pPr>
      <w:r w:rsidRPr="005A58C6">
        <w:rPr>
          <w:rFonts w:ascii="Palatino Linotype" w:eastAsia="Calibri" w:hAnsi="Palatino Linotype" w:cs="Tahoma"/>
          <w:b/>
          <w:bCs/>
          <w:noProof/>
          <w:szCs w:val="22"/>
          <w:lang w:eastAsia="es-MX"/>
        </w:rPr>
        <w:drawing>
          <wp:inline distT="0" distB="0" distL="0" distR="0" wp14:anchorId="2F0EDD4F" wp14:editId="066E06BE">
            <wp:extent cx="4695825" cy="4968385"/>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7893" cy="4970573"/>
                    </a:xfrm>
                    <a:prstGeom prst="rect">
                      <a:avLst/>
                    </a:prstGeom>
                    <a:noFill/>
                    <a:ln>
                      <a:noFill/>
                    </a:ln>
                  </pic:spPr>
                </pic:pic>
              </a:graphicData>
            </a:graphic>
          </wp:inline>
        </w:drawing>
      </w:r>
    </w:p>
    <w:p w14:paraId="0C184C7D" w14:textId="77777777" w:rsidR="006A481D" w:rsidRPr="005A58C6" w:rsidRDefault="006A481D" w:rsidP="007E5971">
      <w:pPr>
        <w:spacing w:line="360" w:lineRule="auto"/>
        <w:jc w:val="both"/>
        <w:rPr>
          <w:rFonts w:ascii="Palatino Linotype" w:eastAsia="Calibri" w:hAnsi="Palatino Linotype" w:cs="Tahoma"/>
          <w:b/>
          <w:bCs/>
          <w:sz w:val="22"/>
          <w:szCs w:val="22"/>
          <w:lang w:val="es-ES" w:eastAsia="en-US"/>
        </w:rPr>
      </w:pPr>
    </w:p>
    <w:p w14:paraId="259B1464" w14:textId="55E9781F" w:rsidR="00215CA8" w:rsidRPr="005A58C6" w:rsidRDefault="006A481D" w:rsidP="00215CA8">
      <w:pPr>
        <w:spacing w:line="360" w:lineRule="auto"/>
        <w:jc w:val="both"/>
        <w:rPr>
          <w:rFonts w:ascii="Palatino Linotype" w:hAnsi="Palatino Linotype" w:cs="Tahoma"/>
          <w:b/>
          <w:sz w:val="22"/>
          <w:szCs w:val="22"/>
        </w:rPr>
      </w:pPr>
      <w:r w:rsidRPr="005A58C6">
        <w:rPr>
          <w:rFonts w:ascii="Palatino Linotype" w:eastAsia="Calibri" w:hAnsi="Palatino Linotype" w:cs="Tahoma"/>
          <w:b/>
          <w:bCs/>
          <w:sz w:val="22"/>
          <w:szCs w:val="22"/>
          <w:lang w:val="es-ES" w:eastAsia="en-US"/>
        </w:rPr>
        <w:t xml:space="preserve">d) </w:t>
      </w:r>
      <w:r w:rsidR="00215CA8" w:rsidRPr="005A58C6">
        <w:rPr>
          <w:rFonts w:ascii="Palatino Linotype" w:hAnsi="Palatino Linotype" w:cs="Tahoma"/>
          <w:b/>
          <w:sz w:val="22"/>
          <w:szCs w:val="22"/>
        </w:rPr>
        <w:t xml:space="preserve">Vista del Informe Justificado.  </w:t>
      </w:r>
      <w:r w:rsidR="00215CA8" w:rsidRPr="005A58C6">
        <w:rPr>
          <w:rFonts w:ascii="Palatino Linotype" w:hAnsi="Palatino Linotype" w:cs="Tahoma"/>
          <w:sz w:val="22"/>
          <w:szCs w:val="22"/>
        </w:rPr>
        <w:t>El diecisiete</w:t>
      </w:r>
      <w:r w:rsidR="00914FEC" w:rsidRPr="005A58C6">
        <w:rPr>
          <w:rFonts w:ascii="Palatino Linotype" w:hAnsi="Palatino Linotype" w:cs="Tahoma"/>
          <w:sz w:val="22"/>
          <w:szCs w:val="22"/>
        </w:rPr>
        <w:t xml:space="preserve"> de junio</w:t>
      </w:r>
      <w:r w:rsidR="00215CA8" w:rsidRPr="005A58C6">
        <w:rPr>
          <w:rFonts w:ascii="Palatino Linotype" w:hAnsi="Palatino Linotype" w:cs="Tahoma"/>
          <w:sz w:val="22"/>
          <w:szCs w:val="22"/>
        </w:rPr>
        <w:t xml:space="preserve"> de dos mil diecinueve, se dictó acuerdo mediante el cual se puso a la vista del Particular, el Informe Justificado entregado por el Sujeto Obligado del Recurso de Revisión citado al rubro, así como el documento adjunto, por haber </w:t>
      </w:r>
      <w:r w:rsidR="00215CA8" w:rsidRPr="005A58C6">
        <w:rPr>
          <w:rFonts w:ascii="Palatino Linotype" w:hAnsi="Palatino Linotype" w:cs="Tahoma"/>
          <w:sz w:val="22"/>
          <w:szCs w:val="22"/>
        </w:rPr>
        <w:lastRenderedPageBreak/>
        <w:t xml:space="preserve">modificado su respuesta inicial, el cual fue notificado a las partes, en esa misma fecha, a través del Sistema de Acceso a la Información Mexiquense (SAIMEX). </w:t>
      </w:r>
    </w:p>
    <w:p w14:paraId="56F2F2D3" w14:textId="5A4D20DF" w:rsidR="009175BC" w:rsidRPr="005A58C6" w:rsidRDefault="009175BC" w:rsidP="009175BC">
      <w:pPr>
        <w:spacing w:line="360" w:lineRule="auto"/>
        <w:rPr>
          <w:rFonts w:ascii="Palatino Linotype" w:eastAsia="Calibri" w:hAnsi="Palatino Linotype" w:cs="Tahoma"/>
          <w:b/>
          <w:bCs/>
          <w:sz w:val="22"/>
          <w:szCs w:val="22"/>
          <w:lang w:val="es-ES" w:eastAsia="en-US"/>
        </w:rPr>
      </w:pPr>
    </w:p>
    <w:p w14:paraId="7136E52D" w14:textId="0915A7DA" w:rsidR="00215CA8" w:rsidRPr="005A58C6" w:rsidRDefault="00CC2E67" w:rsidP="00215CA8">
      <w:pPr>
        <w:spacing w:line="360" w:lineRule="auto"/>
        <w:jc w:val="both"/>
        <w:rPr>
          <w:rFonts w:ascii="Palatino Linotype" w:hAnsi="Palatino Linotype" w:cs="Tahoma"/>
          <w:sz w:val="22"/>
          <w:szCs w:val="22"/>
        </w:rPr>
      </w:pPr>
      <w:r w:rsidRPr="005A58C6">
        <w:rPr>
          <w:rFonts w:ascii="Palatino Linotype" w:hAnsi="Palatino Linotype" w:cs="Tahoma"/>
          <w:b/>
          <w:sz w:val="22"/>
          <w:szCs w:val="22"/>
        </w:rPr>
        <w:t>e</w:t>
      </w:r>
      <w:r w:rsidR="00E21464" w:rsidRPr="005A58C6">
        <w:rPr>
          <w:rFonts w:ascii="Palatino Linotype" w:hAnsi="Palatino Linotype" w:cs="Tahoma"/>
          <w:b/>
          <w:sz w:val="22"/>
          <w:szCs w:val="22"/>
        </w:rPr>
        <w:t>)</w:t>
      </w:r>
      <w:r w:rsidR="009744AD" w:rsidRPr="005A58C6">
        <w:rPr>
          <w:rFonts w:ascii="Palatino Linotype" w:hAnsi="Palatino Linotype" w:cs="Tahoma"/>
          <w:b/>
          <w:sz w:val="22"/>
          <w:szCs w:val="22"/>
        </w:rPr>
        <w:t xml:space="preserve"> </w:t>
      </w:r>
      <w:r w:rsidR="00215CA8" w:rsidRPr="005A58C6">
        <w:rPr>
          <w:rFonts w:ascii="Palatino Linotype" w:hAnsi="Palatino Linotype" w:cs="Tahoma"/>
          <w:b/>
          <w:sz w:val="22"/>
          <w:szCs w:val="22"/>
        </w:rPr>
        <w:t>Ampliación del plazo para resolver.</w:t>
      </w:r>
      <w:r w:rsidR="00215CA8" w:rsidRPr="005A58C6">
        <w:rPr>
          <w:rFonts w:ascii="Palatino Linotype" w:hAnsi="Palatino Linotype" w:cs="Tahoma"/>
          <w:sz w:val="22"/>
          <w:szCs w:val="22"/>
        </w:rPr>
        <w:t xml:space="preserve"> </w:t>
      </w:r>
      <w:r w:rsidR="00351F6C" w:rsidRPr="005A58C6">
        <w:rPr>
          <w:rFonts w:ascii="Palatino Linotype" w:hAnsi="Palatino Linotype" w:cs="Tahoma"/>
          <w:sz w:val="22"/>
          <w:szCs w:val="22"/>
        </w:rPr>
        <w:t>Con fecha diez</w:t>
      </w:r>
      <w:r w:rsidR="00215CA8" w:rsidRPr="005A58C6">
        <w:rPr>
          <w:rFonts w:ascii="Palatino Linotype" w:hAnsi="Palatino Linotype" w:cs="Tahoma"/>
          <w:sz w:val="22"/>
          <w:szCs w:val="22"/>
        </w:rPr>
        <w:t xml:space="preserve"> de junio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veinticinco del mismo mes y año.</w:t>
      </w:r>
    </w:p>
    <w:p w14:paraId="6B0A2010" w14:textId="0C81EF55" w:rsidR="009744AD" w:rsidRPr="005A58C6" w:rsidRDefault="009744AD">
      <w:pPr>
        <w:spacing w:line="360" w:lineRule="auto"/>
        <w:jc w:val="both"/>
        <w:rPr>
          <w:rFonts w:ascii="Palatino Linotype" w:hAnsi="Palatino Linotype" w:cs="Tahoma"/>
          <w:b/>
          <w:sz w:val="22"/>
          <w:szCs w:val="22"/>
        </w:rPr>
      </w:pPr>
    </w:p>
    <w:p w14:paraId="402D89C5" w14:textId="0096078D" w:rsidR="00906E0E" w:rsidRPr="005A58C6" w:rsidRDefault="009744AD">
      <w:pPr>
        <w:spacing w:line="360" w:lineRule="auto"/>
        <w:jc w:val="both"/>
        <w:rPr>
          <w:rFonts w:ascii="Palatino Linotype" w:hAnsi="Palatino Linotype" w:cs="Tahoma"/>
          <w:sz w:val="22"/>
          <w:szCs w:val="22"/>
        </w:rPr>
      </w:pPr>
      <w:r w:rsidRPr="005A58C6">
        <w:rPr>
          <w:rFonts w:ascii="Palatino Linotype" w:hAnsi="Palatino Linotype" w:cs="Tahoma"/>
          <w:b/>
          <w:sz w:val="22"/>
          <w:szCs w:val="22"/>
        </w:rPr>
        <w:t xml:space="preserve">e) </w:t>
      </w:r>
      <w:r w:rsidR="00906E0E" w:rsidRPr="005A58C6">
        <w:rPr>
          <w:rFonts w:ascii="Palatino Linotype" w:hAnsi="Palatino Linotype" w:cs="Tahoma"/>
          <w:b/>
          <w:sz w:val="22"/>
          <w:szCs w:val="22"/>
        </w:rPr>
        <w:t xml:space="preserve">Cierre de instrucción: </w:t>
      </w:r>
      <w:r w:rsidR="00242508" w:rsidRPr="005A58C6">
        <w:rPr>
          <w:rFonts w:ascii="Palatino Linotype" w:hAnsi="Palatino Linotype" w:cs="Tahoma"/>
          <w:sz w:val="22"/>
          <w:szCs w:val="22"/>
        </w:rPr>
        <w:t>El veinte de junio</w:t>
      </w:r>
      <w:r w:rsidR="00906E0E" w:rsidRPr="005A58C6">
        <w:rPr>
          <w:rFonts w:ascii="Palatino Linotype" w:hAnsi="Palatino Linotype" w:cs="Tahoma"/>
          <w:sz w:val="22"/>
          <w:szCs w:val="22"/>
        </w:rPr>
        <w:t xml:space="preserve">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5A58C6" w:rsidRDefault="006C13C0">
      <w:pPr>
        <w:spacing w:line="360" w:lineRule="auto"/>
        <w:jc w:val="both"/>
        <w:rPr>
          <w:rFonts w:ascii="Palatino Linotype" w:hAnsi="Palatino Linotype" w:cs="Tahoma"/>
          <w:sz w:val="22"/>
          <w:szCs w:val="22"/>
        </w:rPr>
      </w:pPr>
    </w:p>
    <w:p w14:paraId="4857EFF6" w14:textId="25647D5A" w:rsidR="00446A5C" w:rsidRPr="005A58C6" w:rsidRDefault="00E21464">
      <w:pPr>
        <w:spacing w:line="360" w:lineRule="auto"/>
        <w:jc w:val="both"/>
        <w:rPr>
          <w:rFonts w:ascii="Palatino Linotype" w:hAnsi="Palatino Linotype" w:cs="Tahoma"/>
          <w:color w:val="000000"/>
          <w:sz w:val="22"/>
          <w:szCs w:val="22"/>
        </w:rPr>
      </w:pPr>
      <w:r w:rsidRPr="005A58C6">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7705716C" w14:textId="41F57EFB" w:rsidR="00242508" w:rsidRPr="005A58C6" w:rsidRDefault="00242508" w:rsidP="00215CA8">
      <w:pPr>
        <w:spacing w:line="360" w:lineRule="auto"/>
        <w:rPr>
          <w:rFonts w:ascii="Palatino Linotype" w:hAnsi="Palatino Linotype" w:cs="Tahoma"/>
          <w:b/>
          <w:sz w:val="22"/>
          <w:szCs w:val="22"/>
          <w:lang w:val="es-ES"/>
        </w:rPr>
      </w:pPr>
    </w:p>
    <w:p w14:paraId="709D7A3E" w14:textId="77777777" w:rsidR="004F2D88" w:rsidRPr="005A58C6" w:rsidRDefault="009A620E">
      <w:pPr>
        <w:spacing w:line="360" w:lineRule="auto"/>
        <w:jc w:val="center"/>
        <w:rPr>
          <w:rFonts w:ascii="Palatino Linotype" w:hAnsi="Palatino Linotype" w:cs="Tahoma"/>
          <w:b/>
          <w:sz w:val="22"/>
          <w:szCs w:val="22"/>
          <w:lang w:val="es-ES"/>
        </w:rPr>
      </w:pPr>
      <w:r w:rsidRPr="005A58C6">
        <w:rPr>
          <w:rFonts w:ascii="Palatino Linotype" w:hAnsi="Palatino Linotype" w:cs="Tahoma"/>
          <w:b/>
          <w:sz w:val="22"/>
          <w:szCs w:val="22"/>
          <w:lang w:val="es-ES"/>
        </w:rPr>
        <w:t>CONSIDERANDOS</w:t>
      </w:r>
      <w:r w:rsidR="004F2D88" w:rsidRPr="005A58C6">
        <w:rPr>
          <w:rFonts w:ascii="Palatino Linotype" w:hAnsi="Palatino Linotype" w:cs="Tahoma"/>
          <w:b/>
          <w:sz w:val="22"/>
          <w:szCs w:val="22"/>
          <w:lang w:val="es-ES"/>
        </w:rPr>
        <w:t>:</w:t>
      </w:r>
    </w:p>
    <w:p w14:paraId="2C37507F" w14:textId="77777777" w:rsidR="002E40C6" w:rsidRPr="005A58C6"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Pr="005A58C6" w:rsidRDefault="00B64641">
      <w:pPr>
        <w:autoSpaceDE w:val="0"/>
        <w:autoSpaceDN w:val="0"/>
        <w:adjustRightInd w:val="0"/>
        <w:spacing w:line="360" w:lineRule="auto"/>
        <w:jc w:val="both"/>
        <w:rPr>
          <w:rFonts w:ascii="Palatino Linotype" w:hAnsi="Palatino Linotype" w:cs="Tahoma"/>
          <w:b/>
          <w:sz w:val="22"/>
          <w:szCs w:val="22"/>
          <w:lang w:val="es-ES"/>
        </w:rPr>
      </w:pPr>
      <w:r w:rsidRPr="005A58C6">
        <w:rPr>
          <w:rFonts w:ascii="Palatino Linotype" w:eastAsia="Calibri" w:hAnsi="Palatino Linotype" w:cs="Tahoma"/>
          <w:b/>
          <w:color w:val="000000"/>
          <w:sz w:val="22"/>
          <w:szCs w:val="22"/>
          <w:lang w:val="es-ES" w:eastAsia="es-MX"/>
        </w:rPr>
        <w:t>PRIMER</w:t>
      </w:r>
      <w:r w:rsidR="002241A6" w:rsidRPr="005A58C6">
        <w:rPr>
          <w:rFonts w:ascii="Palatino Linotype" w:eastAsia="Calibri" w:hAnsi="Palatino Linotype" w:cs="Tahoma"/>
          <w:b/>
          <w:color w:val="000000"/>
          <w:sz w:val="22"/>
          <w:szCs w:val="22"/>
          <w:lang w:val="es-ES" w:eastAsia="es-MX"/>
        </w:rPr>
        <w:t>O</w:t>
      </w:r>
      <w:r w:rsidRPr="005A58C6">
        <w:rPr>
          <w:rFonts w:ascii="Palatino Linotype" w:eastAsia="Calibri" w:hAnsi="Palatino Linotype" w:cs="Tahoma"/>
          <w:color w:val="000000"/>
          <w:sz w:val="22"/>
          <w:szCs w:val="22"/>
          <w:lang w:val="es-ES" w:eastAsia="es-MX"/>
        </w:rPr>
        <w:t xml:space="preserve">. </w:t>
      </w:r>
      <w:r w:rsidRPr="005A58C6">
        <w:rPr>
          <w:rFonts w:ascii="Palatino Linotype" w:hAnsi="Palatino Linotype" w:cs="Tahoma"/>
          <w:b/>
          <w:sz w:val="22"/>
          <w:szCs w:val="22"/>
          <w:lang w:val="es-ES"/>
        </w:rPr>
        <w:t>Competencia.</w:t>
      </w:r>
    </w:p>
    <w:p w14:paraId="6E54995F" w14:textId="77777777" w:rsidR="002E40C6" w:rsidRPr="005A58C6"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1FE103EA" w:rsidR="00436FD3" w:rsidRPr="005A58C6" w:rsidRDefault="00436FD3">
      <w:pPr>
        <w:spacing w:line="360" w:lineRule="auto"/>
        <w:jc w:val="both"/>
        <w:rPr>
          <w:rFonts w:ascii="Palatino Linotype" w:hAnsi="Palatino Linotype" w:cs="Tahoma"/>
          <w:sz w:val="22"/>
          <w:szCs w:val="22"/>
          <w:shd w:val="clear" w:color="auto" w:fill="FFFFFF"/>
        </w:rPr>
      </w:pPr>
      <w:r w:rsidRPr="005A58C6">
        <w:rPr>
          <w:rFonts w:ascii="Palatino Linotype" w:hAnsi="Palatino Linotype" w:cs="Tahoma"/>
          <w:sz w:val="22"/>
          <w:szCs w:val="22"/>
          <w:shd w:val="clear" w:color="auto" w:fill="FFFFFF"/>
        </w:rPr>
        <w:lastRenderedPageBreak/>
        <w:t>El Instituto de Transparencia, Acceso a la Información Pública y Protección de Datos Personales del Estado de México y Municipios, es competente para conocer y resolver el presente recurso de rev</w:t>
      </w:r>
      <w:r w:rsidR="00CE2566" w:rsidRPr="005A58C6">
        <w:rPr>
          <w:rFonts w:ascii="Palatino Linotype" w:hAnsi="Palatino Linotype" w:cs="Tahoma"/>
          <w:sz w:val="22"/>
          <w:szCs w:val="22"/>
          <w:shd w:val="clear" w:color="auto" w:fill="FFFFFF"/>
        </w:rPr>
        <w:t>isión interpuesto por la parte R</w:t>
      </w:r>
      <w:r w:rsidRPr="005A58C6">
        <w:rPr>
          <w:rFonts w:ascii="Palatino Linotype" w:hAnsi="Palatino Linotype" w:cs="Tahoma"/>
          <w:sz w:val="22"/>
          <w:szCs w:val="22"/>
          <w:shd w:val="clear" w:color="auto" w:fill="FFFFFF"/>
        </w:rPr>
        <w:t>ecurrente, conforme a lo dispuesto en los artículos 6</w:t>
      </w:r>
      <w:r w:rsidR="008A282C" w:rsidRPr="005A58C6">
        <w:rPr>
          <w:rFonts w:ascii="Palatino Linotype" w:hAnsi="Palatino Linotype" w:cs="Tahoma"/>
          <w:sz w:val="22"/>
          <w:szCs w:val="22"/>
          <w:shd w:val="clear" w:color="auto" w:fill="FFFFFF"/>
        </w:rPr>
        <w:t>°</w:t>
      </w:r>
      <w:r w:rsidRPr="005A58C6">
        <w:rPr>
          <w:rFonts w:ascii="Palatino Linotype" w:hAnsi="Palatino Linotype" w:cs="Tahoma"/>
          <w:sz w:val="22"/>
          <w:szCs w:val="22"/>
          <w:shd w:val="clear" w:color="auto" w:fill="FFFFFF"/>
        </w:rPr>
        <w:t>, apartado A de la Constitución Política de los Estados Unidos Mexicanos; 5</w:t>
      </w:r>
      <w:r w:rsidR="008A282C" w:rsidRPr="005A58C6">
        <w:rPr>
          <w:rFonts w:ascii="Palatino Linotype" w:hAnsi="Palatino Linotype" w:cs="Tahoma"/>
          <w:sz w:val="22"/>
          <w:szCs w:val="22"/>
          <w:shd w:val="clear" w:color="auto" w:fill="FFFFFF"/>
        </w:rPr>
        <w:t>°</w:t>
      </w:r>
      <w:r w:rsidRPr="005A58C6">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A58C6">
        <w:rPr>
          <w:rStyle w:val="apple-converted-space"/>
          <w:rFonts w:ascii="Palatino Linotype" w:hAnsi="Palatino Linotype" w:cs="Tahoma"/>
          <w:sz w:val="22"/>
          <w:szCs w:val="22"/>
          <w:shd w:val="clear" w:color="auto" w:fill="FFFFFF"/>
        </w:rPr>
        <w:t xml:space="preserve"> 7°, </w:t>
      </w:r>
      <w:r w:rsidRPr="005A58C6">
        <w:rPr>
          <w:rFonts w:ascii="Palatino Linotype" w:hAnsi="Palatino Linotype" w:cs="Tahoma"/>
          <w:sz w:val="22"/>
          <w:szCs w:val="22"/>
        </w:rPr>
        <w:t>9</w:t>
      </w:r>
      <w:r w:rsidR="00F024EE" w:rsidRPr="005A58C6">
        <w:rPr>
          <w:rFonts w:ascii="Palatino Linotype" w:hAnsi="Palatino Linotype" w:cs="Tahoma"/>
          <w:sz w:val="22"/>
          <w:szCs w:val="22"/>
        </w:rPr>
        <w:t>°</w:t>
      </w:r>
      <w:r w:rsidRPr="005A58C6">
        <w:rPr>
          <w:rFonts w:ascii="Palatino Linotype" w:hAnsi="Palatino Linotype" w:cs="Tahoma"/>
          <w:sz w:val="22"/>
          <w:szCs w:val="22"/>
        </w:rPr>
        <w:t xml:space="preserve">, fracciones I y XXIV y 11 </w:t>
      </w:r>
      <w:r w:rsidRPr="005A58C6">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74DF7F9" w14:textId="3DA76D2F" w:rsidR="003A3523" w:rsidRPr="005A58C6" w:rsidRDefault="003A3523">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5A58C6" w:rsidRDefault="004F2D88">
      <w:pPr>
        <w:autoSpaceDE w:val="0"/>
        <w:autoSpaceDN w:val="0"/>
        <w:adjustRightInd w:val="0"/>
        <w:spacing w:line="360" w:lineRule="auto"/>
        <w:jc w:val="both"/>
        <w:rPr>
          <w:rFonts w:ascii="Palatino Linotype" w:hAnsi="Palatino Linotype" w:cs="Tahoma"/>
          <w:sz w:val="22"/>
          <w:szCs w:val="22"/>
          <w:lang w:val="es-ES"/>
        </w:rPr>
      </w:pPr>
      <w:r w:rsidRPr="005A58C6">
        <w:rPr>
          <w:rFonts w:ascii="Palatino Linotype" w:eastAsia="Calibri" w:hAnsi="Palatino Linotype" w:cs="Tahoma"/>
          <w:b/>
          <w:color w:val="000000"/>
          <w:sz w:val="22"/>
          <w:szCs w:val="22"/>
          <w:lang w:val="es-ES" w:eastAsia="es-MX"/>
        </w:rPr>
        <w:t>SEGUND</w:t>
      </w:r>
      <w:r w:rsidR="002241A6" w:rsidRPr="005A58C6">
        <w:rPr>
          <w:rFonts w:ascii="Palatino Linotype" w:eastAsia="Calibri" w:hAnsi="Palatino Linotype" w:cs="Tahoma"/>
          <w:b/>
          <w:color w:val="000000"/>
          <w:sz w:val="22"/>
          <w:szCs w:val="22"/>
          <w:lang w:val="es-ES" w:eastAsia="es-MX"/>
        </w:rPr>
        <w:t>O</w:t>
      </w:r>
      <w:r w:rsidRPr="005A58C6">
        <w:rPr>
          <w:rFonts w:ascii="Palatino Linotype" w:eastAsia="Calibri" w:hAnsi="Palatino Linotype" w:cs="Tahoma"/>
          <w:color w:val="000000"/>
          <w:sz w:val="22"/>
          <w:szCs w:val="22"/>
          <w:lang w:val="es-ES" w:eastAsia="es-MX"/>
        </w:rPr>
        <w:t xml:space="preserve">. </w:t>
      </w:r>
      <w:r w:rsidRPr="005A58C6">
        <w:rPr>
          <w:rFonts w:ascii="Palatino Linotype" w:hAnsi="Palatino Linotype" w:cs="Tahoma"/>
          <w:b/>
          <w:sz w:val="22"/>
          <w:szCs w:val="22"/>
          <w:lang w:val="es-ES"/>
        </w:rPr>
        <w:t>Metodología de estudio.</w:t>
      </w:r>
    </w:p>
    <w:p w14:paraId="205E411E" w14:textId="77777777" w:rsidR="00303CAD" w:rsidRPr="005A58C6" w:rsidRDefault="00303CAD">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5A58C6" w:rsidRDefault="004F2D88">
      <w:pPr>
        <w:autoSpaceDE w:val="0"/>
        <w:autoSpaceDN w:val="0"/>
        <w:adjustRightInd w:val="0"/>
        <w:spacing w:line="360" w:lineRule="auto"/>
        <w:jc w:val="both"/>
        <w:rPr>
          <w:rFonts w:ascii="Palatino Linotype" w:hAnsi="Palatino Linotype" w:cs="Tahoma"/>
          <w:sz w:val="22"/>
          <w:szCs w:val="22"/>
          <w:lang w:val="es-ES"/>
        </w:rPr>
      </w:pPr>
      <w:r w:rsidRPr="005A58C6">
        <w:rPr>
          <w:rFonts w:ascii="Palatino Linotype" w:hAnsi="Palatino Linotype" w:cs="Tahoma"/>
          <w:sz w:val="22"/>
          <w:szCs w:val="22"/>
          <w:lang w:val="es-ES"/>
        </w:rPr>
        <w:t>De las constancias que forma parte de</w:t>
      </w:r>
      <w:r w:rsidR="008E1829" w:rsidRPr="005A58C6">
        <w:rPr>
          <w:rFonts w:ascii="Palatino Linotype" w:hAnsi="Palatino Linotype" w:cs="Tahoma"/>
          <w:sz w:val="22"/>
          <w:szCs w:val="22"/>
          <w:lang w:val="es-ES"/>
        </w:rPr>
        <w:t>l R</w:t>
      </w:r>
      <w:r w:rsidRPr="005A58C6">
        <w:rPr>
          <w:rFonts w:ascii="Palatino Linotype" w:hAnsi="Palatino Linotype" w:cs="Tahoma"/>
          <w:sz w:val="22"/>
          <w:szCs w:val="22"/>
          <w:lang w:val="es-ES"/>
        </w:rPr>
        <w:t>ecurso</w:t>
      </w:r>
      <w:r w:rsidR="008E1829" w:rsidRPr="005A58C6">
        <w:rPr>
          <w:rFonts w:ascii="Palatino Linotype" w:hAnsi="Palatino Linotype" w:cs="Tahoma"/>
          <w:sz w:val="22"/>
          <w:szCs w:val="22"/>
          <w:lang w:val="es-ES"/>
        </w:rPr>
        <w:t xml:space="preserve"> de Revisión que se analiza,</w:t>
      </w:r>
      <w:r w:rsidRPr="005A58C6">
        <w:rPr>
          <w:rFonts w:ascii="Palatino Linotype" w:hAnsi="Palatino Linotype" w:cs="Tahoma"/>
          <w:sz w:val="22"/>
          <w:szCs w:val="22"/>
          <w:lang w:val="es-ES"/>
        </w:rPr>
        <w:t xml:space="preserve"> se advierte que previo al estudio del fondo de la </w:t>
      </w:r>
      <w:r w:rsidRPr="005A58C6">
        <w:rPr>
          <w:rFonts w:ascii="Palatino Linotype" w:hAnsi="Palatino Linotype" w:cs="Tahoma"/>
          <w:i/>
          <w:sz w:val="22"/>
          <w:szCs w:val="22"/>
          <w:lang w:val="es-ES"/>
        </w:rPr>
        <w:t>litis</w:t>
      </w:r>
      <w:r w:rsidRPr="005A58C6">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5A58C6" w:rsidRDefault="002E40C6">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5A58C6" w:rsidRDefault="004F2D8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A58C6">
        <w:rPr>
          <w:rFonts w:ascii="Palatino Linotype" w:eastAsia="Calibri" w:hAnsi="Palatino Linotype" w:cs="Tahoma"/>
          <w:b/>
          <w:color w:val="000000"/>
          <w:sz w:val="22"/>
          <w:szCs w:val="22"/>
          <w:lang w:val="es-ES" w:eastAsia="es-MX"/>
        </w:rPr>
        <w:t>Causales de improcedencia.</w:t>
      </w:r>
    </w:p>
    <w:p w14:paraId="3BDB276D" w14:textId="77777777" w:rsidR="00D90C9D" w:rsidRPr="005A58C6" w:rsidRDefault="00D90C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5A58C6" w:rsidRDefault="00F024EE">
      <w:pPr>
        <w:spacing w:line="360" w:lineRule="auto"/>
        <w:jc w:val="both"/>
        <w:rPr>
          <w:rFonts w:ascii="Palatino Linotype" w:hAnsi="Palatino Linotype" w:cs="Tahoma"/>
          <w:sz w:val="22"/>
          <w:szCs w:val="22"/>
        </w:rPr>
      </w:pPr>
      <w:r w:rsidRPr="005A58C6">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w:t>
      </w:r>
      <w:r w:rsidRPr="005A58C6">
        <w:rPr>
          <w:rFonts w:ascii="Palatino Linotype" w:hAnsi="Palatino Linotype" w:cs="Tahoma"/>
          <w:sz w:val="22"/>
          <w:szCs w:val="22"/>
        </w:rPr>
        <w:lastRenderedPageBreak/>
        <w:t>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459CB3" w14:textId="77777777" w:rsidR="00474B3B" w:rsidRPr="005A58C6" w:rsidRDefault="00474B3B">
      <w:pPr>
        <w:spacing w:line="360" w:lineRule="auto"/>
        <w:jc w:val="both"/>
        <w:rPr>
          <w:rFonts w:ascii="Palatino Linotype" w:hAnsi="Palatino Linotype" w:cs="Tahoma"/>
          <w:sz w:val="22"/>
          <w:szCs w:val="22"/>
        </w:rPr>
      </w:pPr>
    </w:p>
    <w:p w14:paraId="28CD13C4" w14:textId="677E1270" w:rsidR="00E42193" w:rsidRPr="005A58C6" w:rsidRDefault="00E42193">
      <w:pPr>
        <w:spacing w:line="360" w:lineRule="auto"/>
        <w:jc w:val="both"/>
        <w:rPr>
          <w:rFonts w:ascii="Palatino Linotype" w:hAnsi="Palatino Linotype" w:cs="Tahoma"/>
          <w:sz w:val="22"/>
          <w:szCs w:val="24"/>
        </w:rPr>
      </w:pPr>
      <w:r w:rsidRPr="005A58C6">
        <w:rPr>
          <w:rFonts w:ascii="Palatino Linotype" w:hAnsi="Palatino Linotype" w:cs="Tahoma"/>
          <w:sz w:val="22"/>
          <w:szCs w:val="24"/>
        </w:rPr>
        <w:t>En el presente caso, </w:t>
      </w:r>
      <w:r w:rsidRPr="005A58C6">
        <w:rPr>
          <w:rFonts w:ascii="Palatino Linotype" w:hAnsi="Palatino Linotype" w:cs="Tahoma"/>
          <w:b/>
          <w:bCs/>
          <w:sz w:val="22"/>
          <w:szCs w:val="24"/>
        </w:rPr>
        <w:t>no se actualiza ninguna de las causales de improcedencia</w:t>
      </w:r>
      <w:r w:rsidRPr="005A58C6">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w:t>
      </w:r>
      <w:r w:rsidR="00CE2566" w:rsidRPr="005A58C6">
        <w:rPr>
          <w:rFonts w:ascii="Palatino Linotype" w:hAnsi="Palatino Linotype" w:cs="Tahoma"/>
          <w:sz w:val="22"/>
          <w:szCs w:val="24"/>
        </w:rPr>
        <w:t>o de defensa presentado por el R</w:t>
      </w:r>
      <w:r w:rsidRPr="005A58C6">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7511616B" w14:textId="2CC1ACB0" w:rsidR="0050058A" w:rsidRPr="005A58C6" w:rsidRDefault="0050058A">
      <w:pPr>
        <w:spacing w:line="360" w:lineRule="auto"/>
        <w:jc w:val="both"/>
        <w:rPr>
          <w:rFonts w:ascii="Palatino Linotype" w:hAnsi="Palatino Linotype" w:cs="Tahoma"/>
          <w:sz w:val="22"/>
          <w:szCs w:val="24"/>
        </w:rPr>
      </w:pPr>
    </w:p>
    <w:p w14:paraId="1FF607EE" w14:textId="07B6F342" w:rsidR="00F024EE" w:rsidRPr="005A58C6" w:rsidRDefault="00376B26">
      <w:pPr>
        <w:spacing w:line="360" w:lineRule="auto"/>
        <w:jc w:val="both"/>
        <w:rPr>
          <w:rFonts w:ascii="Palatino Linotype" w:hAnsi="Palatino Linotype" w:cs="Tahoma"/>
          <w:sz w:val="22"/>
          <w:szCs w:val="22"/>
          <w:lang w:val="es-ES"/>
        </w:rPr>
      </w:pPr>
      <w:r w:rsidRPr="005A58C6">
        <w:rPr>
          <w:rFonts w:ascii="Palatino Linotype" w:hAnsi="Palatino Linotype" w:cs="Tahoma"/>
          <w:sz w:val="22"/>
          <w:szCs w:val="24"/>
        </w:rPr>
        <w:t xml:space="preserve">Finalmente, se actualiza la causal de procedencia señalada en el </w:t>
      </w:r>
      <w:r w:rsidR="008B71B6" w:rsidRPr="005A58C6">
        <w:rPr>
          <w:rFonts w:ascii="Palatino Linotype" w:hAnsi="Palatino Linotype" w:cs="Tahoma"/>
          <w:b/>
          <w:sz w:val="22"/>
          <w:szCs w:val="24"/>
        </w:rPr>
        <w:t>artículo 179, fracción I</w:t>
      </w:r>
      <w:r w:rsidRPr="005A58C6">
        <w:rPr>
          <w:rFonts w:ascii="Palatino Linotype" w:hAnsi="Palatino Linotype" w:cs="Tahoma"/>
          <w:sz w:val="22"/>
          <w:szCs w:val="24"/>
        </w:rPr>
        <w:t xml:space="preserve">, de la Ley en cita, pues del análisis a los argumentos vertidos por la Recurrente en su Recurso de Revisión se advierte que se inconformó con - </w:t>
      </w:r>
      <w:r w:rsidRPr="005A58C6">
        <w:rPr>
          <w:rFonts w:ascii="Palatino Linotype" w:hAnsi="Palatino Linotype" w:cs="Tahoma"/>
          <w:b/>
          <w:sz w:val="22"/>
          <w:szCs w:val="24"/>
        </w:rPr>
        <w:t xml:space="preserve">la </w:t>
      </w:r>
      <w:r w:rsidR="008B71B6" w:rsidRPr="005A58C6">
        <w:rPr>
          <w:rFonts w:ascii="Palatino Linotype" w:hAnsi="Palatino Linotype" w:cs="Tahoma"/>
          <w:b/>
          <w:sz w:val="22"/>
          <w:szCs w:val="24"/>
        </w:rPr>
        <w:t>negativa</w:t>
      </w:r>
      <w:r w:rsidRPr="005A58C6">
        <w:rPr>
          <w:rFonts w:ascii="Palatino Linotype" w:hAnsi="Palatino Linotype" w:cs="Tahoma"/>
          <w:b/>
          <w:sz w:val="22"/>
          <w:szCs w:val="24"/>
        </w:rPr>
        <w:t xml:space="preserve"> de información </w:t>
      </w:r>
      <w:r w:rsidR="008B71B6" w:rsidRPr="005A58C6">
        <w:rPr>
          <w:rFonts w:ascii="Palatino Linotype" w:hAnsi="Palatino Linotype" w:cs="Tahoma"/>
          <w:b/>
          <w:sz w:val="22"/>
          <w:szCs w:val="24"/>
        </w:rPr>
        <w:t>solicitada</w:t>
      </w:r>
      <w:r w:rsidRPr="005A58C6">
        <w:rPr>
          <w:rFonts w:ascii="Palatino Linotype" w:hAnsi="Palatino Linotype" w:cs="Tahoma"/>
          <w:b/>
          <w:sz w:val="22"/>
          <w:szCs w:val="24"/>
        </w:rPr>
        <w:t>-</w:t>
      </w:r>
      <w:r w:rsidRPr="005A58C6">
        <w:rPr>
          <w:rFonts w:ascii="Palatino Linotype" w:hAnsi="Palatino Linotype" w:cs="Tahoma"/>
          <w:sz w:val="22"/>
          <w:szCs w:val="24"/>
        </w:rPr>
        <w:t>.</w:t>
      </w:r>
      <w:r w:rsidR="00F024EE" w:rsidRPr="005A58C6">
        <w:rPr>
          <w:rFonts w:ascii="Palatino Linotype" w:hAnsi="Palatino Linotype" w:cs="Tahoma"/>
          <w:sz w:val="22"/>
          <w:szCs w:val="22"/>
          <w:lang w:val="es-ES"/>
        </w:rPr>
        <w:t> </w:t>
      </w:r>
    </w:p>
    <w:p w14:paraId="1AC07CAB" w14:textId="77777777" w:rsidR="00376B26" w:rsidRPr="005A58C6" w:rsidRDefault="00376B26">
      <w:pPr>
        <w:spacing w:line="360" w:lineRule="auto"/>
        <w:jc w:val="both"/>
        <w:rPr>
          <w:rFonts w:ascii="Palatino Linotype" w:hAnsi="Palatino Linotype" w:cs="Tahoma"/>
          <w:sz w:val="22"/>
          <w:szCs w:val="22"/>
          <w:lang w:val="es-ES"/>
        </w:rPr>
      </w:pPr>
    </w:p>
    <w:p w14:paraId="3C9AFA19" w14:textId="575212F8" w:rsidR="00F024EE" w:rsidRPr="005A58C6" w:rsidRDefault="00F024EE">
      <w:pPr>
        <w:spacing w:line="360" w:lineRule="auto"/>
        <w:jc w:val="both"/>
        <w:rPr>
          <w:rFonts w:ascii="Palatino Linotype" w:hAnsi="Palatino Linotype" w:cs="Tahoma"/>
          <w:b/>
          <w:bCs/>
          <w:sz w:val="22"/>
          <w:szCs w:val="22"/>
        </w:rPr>
      </w:pPr>
      <w:r w:rsidRPr="005A58C6">
        <w:rPr>
          <w:rFonts w:ascii="Palatino Linotype" w:hAnsi="Palatino Linotype" w:cs="Tahoma"/>
          <w:b/>
          <w:bCs/>
          <w:sz w:val="22"/>
          <w:szCs w:val="22"/>
        </w:rPr>
        <w:t>Causales de sobreseimiento.</w:t>
      </w:r>
    </w:p>
    <w:p w14:paraId="3B991B8C" w14:textId="77777777" w:rsidR="0046280E" w:rsidRPr="005A58C6" w:rsidRDefault="0046280E">
      <w:pPr>
        <w:spacing w:line="360" w:lineRule="auto"/>
        <w:jc w:val="both"/>
        <w:rPr>
          <w:rFonts w:ascii="Palatino Linotype" w:hAnsi="Palatino Linotype" w:cs="Tahoma"/>
          <w:sz w:val="22"/>
          <w:szCs w:val="22"/>
        </w:rPr>
      </w:pPr>
    </w:p>
    <w:p w14:paraId="1CCC188A" w14:textId="489088B9" w:rsidR="007C7410" w:rsidRPr="005A58C6" w:rsidRDefault="007C7410">
      <w:pPr>
        <w:spacing w:line="360" w:lineRule="auto"/>
        <w:jc w:val="both"/>
        <w:rPr>
          <w:rFonts w:ascii="Palatino Linotype" w:hAnsi="Palatino Linotype" w:cs="Tahoma"/>
          <w:sz w:val="22"/>
          <w:szCs w:val="22"/>
        </w:rPr>
      </w:pPr>
      <w:r w:rsidRPr="005A58C6">
        <w:rPr>
          <w:rFonts w:ascii="Palatino Linotype" w:hAnsi="Palatino Linotype" w:cs="Tahoma"/>
          <w:sz w:val="22"/>
          <w:szCs w:val="22"/>
        </w:rPr>
        <w:t>Por ser de previo y especial pronunciamiento, este Instituto analiza si se actualiza alguna causal de sobreseimiento.</w:t>
      </w:r>
    </w:p>
    <w:p w14:paraId="6BD9F13A" w14:textId="77777777" w:rsidR="007C7410" w:rsidRPr="005A58C6" w:rsidRDefault="007C7410">
      <w:pPr>
        <w:spacing w:line="360" w:lineRule="auto"/>
        <w:jc w:val="both"/>
        <w:rPr>
          <w:rFonts w:ascii="Palatino Linotype" w:hAnsi="Palatino Linotype" w:cs="Tahoma"/>
          <w:sz w:val="22"/>
          <w:szCs w:val="22"/>
        </w:rPr>
      </w:pPr>
    </w:p>
    <w:p w14:paraId="64456478" w14:textId="77777777" w:rsidR="007C7410" w:rsidRPr="005A58C6" w:rsidRDefault="007C7410" w:rsidP="007C7410">
      <w:pPr>
        <w:spacing w:line="360" w:lineRule="auto"/>
        <w:jc w:val="both"/>
        <w:rPr>
          <w:rFonts w:ascii="Palatino Linotype" w:hAnsi="Palatino Linotype" w:cs="Tahoma"/>
          <w:sz w:val="22"/>
          <w:szCs w:val="22"/>
        </w:rPr>
      </w:pPr>
      <w:r w:rsidRPr="005A58C6">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sidRPr="005A58C6">
        <w:rPr>
          <w:rFonts w:ascii="Palatino Linotype" w:hAnsi="Palatino Linotype" w:cs="Tahoma"/>
          <w:b/>
          <w:sz w:val="22"/>
          <w:szCs w:val="22"/>
        </w:rPr>
        <w:t xml:space="preserve">no se </w:t>
      </w:r>
      <w:r w:rsidRPr="005A58C6">
        <w:rPr>
          <w:rFonts w:ascii="Palatino Linotype" w:hAnsi="Palatino Linotype" w:cs="Tahoma"/>
          <w:b/>
          <w:sz w:val="22"/>
          <w:szCs w:val="22"/>
        </w:rPr>
        <w:lastRenderedPageBreak/>
        <w:t>configuran las causales establecidas en las fracciones I, II, IV y V</w:t>
      </w:r>
      <w:r w:rsidRPr="005A58C6">
        <w:rPr>
          <w:rFonts w:ascii="Palatino Linotype" w:hAnsi="Palatino Linotype" w:cs="Tahoma"/>
          <w:sz w:val="22"/>
          <w:szCs w:val="22"/>
        </w:rPr>
        <w:t>, toda vez que no hay constancias en el expediente en que se actúa, de que el Recurrente se haya desistido del Recurso, haya fallecido, sobreviniera alguna causal de improcedencia, o bien, haya quedado sin materia.</w:t>
      </w:r>
    </w:p>
    <w:p w14:paraId="3590BC36" w14:textId="77777777" w:rsidR="0046280E" w:rsidRPr="005A58C6" w:rsidRDefault="0046280E">
      <w:pPr>
        <w:spacing w:line="360" w:lineRule="auto"/>
        <w:jc w:val="both"/>
        <w:rPr>
          <w:rFonts w:ascii="Palatino Linotype" w:hAnsi="Palatino Linotype" w:cs="Tahoma"/>
          <w:sz w:val="22"/>
          <w:szCs w:val="22"/>
          <w:lang w:val="es-ES"/>
        </w:rPr>
      </w:pPr>
    </w:p>
    <w:p w14:paraId="40905E2E" w14:textId="0CE969D9" w:rsidR="007C7410" w:rsidRPr="005A58C6" w:rsidRDefault="007C7410" w:rsidP="0091675F">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 xml:space="preserve">No obstante, toda vez que durante la sustanciación del Recurso de Revisión </w:t>
      </w:r>
      <w:r w:rsidR="00EE145F" w:rsidRPr="005A58C6">
        <w:rPr>
          <w:rFonts w:ascii="Palatino Linotype" w:eastAsia="Calibri" w:hAnsi="Palatino Linotype" w:cs="Tahoma"/>
          <w:b/>
          <w:sz w:val="22"/>
          <w:szCs w:val="22"/>
          <w:lang w:eastAsia="es-ES_tradnl"/>
        </w:rPr>
        <w:t>02556/INFOEM/IP/RR/2019</w:t>
      </w:r>
      <w:r w:rsidRPr="005A58C6">
        <w:rPr>
          <w:rFonts w:ascii="Palatino Linotype" w:eastAsia="Calibri" w:hAnsi="Palatino Linotype" w:cs="Tahoma"/>
          <w:sz w:val="22"/>
          <w:szCs w:val="22"/>
          <w:lang w:eastAsia="es-ES_tradnl"/>
        </w:rPr>
        <w:t xml:space="preserve">, el </w:t>
      </w:r>
      <w:r w:rsidR="00EE145F" w:rsidRPr="005A58C6">
        <w:rPr>
          <w:rFonts w:ascii="Palatino Linotype" w:eastAsia="Calibri" w:hAnsi="Palatino Linotype" w:cs="Tahoma"/>
          <w:b/>
          <w:sz w:val="22"/>
          <w:szCs w:val="22"/>
          <w:lang w:eastAsia="es-ES_tradnl"/>
        </w:rPr>
        <w:t>Ayuntamiento de Tepotzotlán</w:t>
      </w:r>
      <w:r w:rsidRPr="005A58C6">
        <w:rPr>
          <w:rFonts w:ascii="Palatino Linotype" w:eastAsia="Calibri" w:hAnsi="Palatino Linotype" w:cs="Tahoma"/>
          <w:sz w:val="22"/>
          <w:szCs w:val="22"/>
          <w:lang w:eastAsia="es-ES_tradnl"/>
        </w:rPr>
        <w:t xml:space="preserve"> modificó su respuesta, a través del Informe Justificado, se estima procedente entrar al estudio de la causal de sobreseimiento prevista en la </w:t>
      </w:r>
      <w:r w:rsidRPr="005A58C6">
        <w:rPr>
          <w:rFonts w:ascii="Palatino Linotype" w:eastAsia="Calibri" w:hAnsi="Palatino Linotype" w:cs="Tahoma"/>
          <w:b/>
          <w:sz w:val="22"/>
          <w:szCs w:val="22"/>
          <w:lang w:eastAsia="es-ES_tradnl"/>
        </w:rPr>
        <w:t>fracción III,</w:t>
      </w:r>
      <w:r w:rsidRPr="005A58C6">
        <w:rPr>
          <w:rFonts w:ascii="Palatino Linotype" w:eastAsia="Calibri" w:hAnsi="Palatino Linotype" w:cs="Tahoma"/>
          <w:sz w:val="22"/>
          <w:szCs w:val="22"/>
          <w:lang w:eastAsia="es-ES_tradnl"/>
        </w:rPr>
        <w:t xml:space="preserve"> del precepto legal previamente señalado.</w:t>
      </w:r>
    </w:p>
    <w:p w14:paraId="7D79D3C3" w14:textId="77777777" w:rsidR="007C7410" w:rsidRPr="005A58C6" w:rsidRDefault="007C7410" w:rsidP="007C7410">
      <w:pPr>
        <w:spacing w:line="360" w:lineRule="auto"/>
        <w:jc w:val="both"/>
        <w:rPr>
          <w:noProof/>
          <w:lang w:eastAsia="es-MX"/>
        </w:rPr>
      </w:pPr>
      <w:r w:rsidRPr="005A58C6">
        <w:rPr>
          <w:noProof/>
          <w:lang w:eastAsia="es-MX"/>
        </w:rPr>
        <w:t xml:space="preserve"> </w:t>
      </w:r>
    </w:p>
    <w:p w14:paraId="7B7F7932" w14:textId="569E3EAD" w:rsidR="007C7410" w:rsidRPr="005A58C6" w:rsidRDefault="007C7410" w:rsidP="007C7410">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A efecto de verificar lo anterior, es necesario precisar que el Particular solicitó la información pública siguiente:</w:t>
      </w:r>
    </w:p>
    <w:p w14:paraId="0FD745B9" w14:textId="77777777" w:rsidR="002F0C93" w:rsidRPr="005A58C6" w:rsidRDefault="002F0C93" w:rsidP="007C7410">
      <w:pPr>
        <w:spacing w:line="360" w:lineRule="auto"/>
        <w:jc w:val="both"/>
        <w:rPr>
          <w:rFonts w:ascii="Palatino Linotype" w:eastAsia="Calibri" w:hAnsi="Palatino Linotype" w:cs="Tahoma"/>
          <w:sz w:val="22"/>
          <w:szCs w:val="22"/>
          <w:lang w:eastAsia="es-ES_tradnl"/>
        </w:rPr>
      </w:pPr>
    </w:p>
    <w:p w14:paraId="216FD5DB" w14:textId="0DB15950" w:rsidR="007C7410" w:rsidRPr="005A58C6" w:rsidRDefault="00CC245C" w:rsidP="00CC245C">
      <w:pPr>
        <w:pStyle w:val="Prrafodelista"/>
        <w:numPr>
          <w:ilvl w:val="0"/>
          <w:numId w:val="43"/>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iCs/>
          <w:szCs w:val="22"/>
          <w:lang w:val="es-ES" w:eastAsia="es-ES_tradnl"/>
        </w:rPr>
        <w:t>Conocer si en el Municipio de Tepotzotlán existe una zonificación o división regional interna para efectos de Planeación; en caso de existir, anexarla.</w:t>
      </w:r>
    </w:p>
    <w:p w14:paraId="3C1560C2" w14:textId="77777777" w:rsidR="00342E41" w:rsidRPr="005A58C6" w:rsidRDefault="00342E41" w:rsidP="00342E41">
      <w:pPr>
        <w:pStyle w:val="Prrafodelista"/>
        <w:spacing w:line="360" w:lineRule="auto"/>
        <w:ind w:left="1440"/>
        <w:jc w:val="both"/>
        <w:rPr>
          <w:rFonts w:ascii="Palatino Linotype" w:eastAsia="Calibri" w:hAnsi="Palatino Linotype" w:cs="Tahoma"/>
          <w:szCs w:val="22"/>
          <w:lang w:eastAsia="es-ES_tradnl"/>
        </w:rPr>
      </w:pPr>
    </w:p>
    <w:p w14:paraId="59F90526" w14:textId="32C38B02" w:rsidR="002F0C93" w:rsidRPr="005A58C6" w:rsidRDefault="002647E8" w:rsidP="00DB0C4F">
      <w:pPr>
        <w:spacing w:line="360" w:lineRule="auto"/>
        <w:ind w:right="-93"/>
        <w:jc w:val="both"/>
        <w:rPr>
          <w:rFonts w:ascii="Palatino Linotype" w:eastAsia="Calibri" w:hAnsi="Palatino Linotype" w:cs="Tahoma"/>
          <w:bCs/>
          <w:sz w:val="22"/>
          <w:szCs w:val="22"/>
          <w:lang w:eastAsia="en-US"/>
        </w:rPr>
      </w:pPr>
      <w:r w:rsidRPr="005A58C6">
        <w:rPr>
          <w:rFonts w:ascii="Palatino Linotype" w:eastAsia="Calibri" w:hAnsi="Palatino Linotype" w:cs="Tahoma"/>
          <w:bCs/>
          <w:sz w:val="22"/>
          <w:szCs w:val="22"/>
          <w:lang w:eastAsia="en-US"/>
        </w:rPr>
        <w:t xml:space="preserve">En respuesta, se advirtió que el Sujeto Obligado </w:t>
      </w:r>
      <w:r w:rsidR="002F0C93" w:rsidRPr="005A58C6">
        <w:rPr>
          <w:rFonts w:ascii="Palatino Linotype" w:eastAsia="Calibri" w:hAnsi="Palatino Linotype" w:cs="Tahoma"/>
          <w:bCs/>
          <w:sz w:val="22"/>
          <w:szCs w:val="22"/>
          <w:lang w:eastAsia="en-US"/>
        </w:rPr>
        <w:t xml:space="preserve">indicó </w:t>
      </w:r>
      <w:r w:rsidR="00CC245C" w:rsidRPr="005A58C6">
        <w:rPr>
          <w:rFonts w:ascii="Palatino Linotype" w:eastAsia="Calibri" w:hAnsi="Palatino Linotype" w:cs="Tahoma"/>
          <w:bCs/>
          <w:sz w:val="22"/>
          <w:szCs w:val="22"/>
          <w:lang w:eastAsia="en-US"/>
        </w:rPr>
        <w:t xml:space="preserve">que se desconocía la existencia de un documento como tal o similar con el nombre de zonificación o división regional interna del municipio de Tepotzotlán; asimismo, manifestó que para efectos normativos relacionados </w:t>
      </w:r>
      <w:r w:rsidR="007C6F52" w:rsidRPr="005A58C6">
        <w:rPr>
          <w:rFonts w:ascii="Palatino Linotype" w:eastAsia="Calibri" w:hAnsi="Palatino Linotype" w:cs="Tahoma"/>
          <w:bCs/>
          <w:sz w:val="22"/>
          <w:szCs w:val="22"/>
          <w:lang w:eastAsia="en-US"/>
        </w:rPr>
        <w:t xml:space="preserve">a los usos y destinos del suelo en el territorio municipal existe el Plan Municipal de Desarrollo el cual puede ser consultado y descargado de manera gratuita en el siguiente enlace: </w:t>
      </w:r>
      <w:hyperlink r:id="rId12" w:history="1">
        <w:r w:rsidR="007C6F52" w:rsidRPr="005A58C6">
          <w:rPr>
            <w:rStyle w:val="Hipervnculo"/>
            <w:rFonts w:ascii="Palatino Linotype" w:eastAsia="Calibri" w:hAnsi="Palatino Linotype" w:cs="Tahoma"/>
            <w:bCs/>
            <w:sz w:val="22"/>
            <w:szCs w:val="22"/>
            <w:lang w:eastAsia="en-US"/>
          </w:rPr>
          <w:t>http://seduym.edomex.gob.mxltepotzotjan/</w:t>
        </w:r>
      </w:hyperlink>
      <w:r w:rsidR="002F0C93" w:rsidRPr="005A58C6">
        <w:rPr>
          <w:rFonts w:ascii="Palatino Linotype" w:eastAsia="Calibri" w:hAnsi="Palatino Linotype" w:cs="Tahoma"/>
          <w:bCs/>
          <w:i/>
          <w:lang w:val="es-ES" w:eastAsia="en-US"/>
        </w:rPr>
        <w:t xml:space="preserve">; </w:t>
      </w:r>
      <w:r w:rsidR="002F0C93" w:rsidRPr="005A58C6">
        <w:rPr>
          <w:rFonts w:ascii="Palatino Linotype" w:eastAsia="Calibri" w:hAnsi="Palatino Linotype" w:cs="Tahoma"/>
          <w:bCs/>
          <w:sz w:val="22"/>
          <w:lang w:val="es-ES" w:eastAsia="en-US"/>
        </w:rPr>
        <w:t>sin embargo</w:t>
      </w:r>
      <w:r w:rsidR="002F0C93" w:rsidRPr="005A58C6">
        <w:rPr>
          <w:rFonts w:ascii="Palatino Linotype" w:eastAsia="Calibri" w:hAnsi="Palatino Linotype" w:cs="Tahoma"/>
          <w:bCs/>
          <w:i/>
          <w:sz w:val="22"/>
          <w:lang w:val="es-ES" w:eastAsia="en-US"/>
        </w:rPr>
        <w:t xml:space="preserve">, </w:t>
      </w:r>
      <w:r w:rsidR="002F0C93" w:rsidRPr="005A58C6">
        <w:rPr>
          <w:rFonts w:ascii="Palatino Linotype" w:eastAsia="Calibri" w:hAnsi="Palatino Linotype" w:cs="Tahoma"/>
          <w:bCs/>
          <w:sz w:val="22"/>
          <w:lang w:val="es-ES" w:eastAsia="en-US"/>
        </w:rPr>
        <w:t xml:space="preserve">al </w:t>
      </w:r>
      <w:r w:rsidR="007C6F52" w:rsidRPr="005A58C6">
        <w:rPr>
          <w:rFonts w:ascii="Palatino Linotype" w:eastAsia="Calibri" w:hAnsi="Palatino Linotype" w:cs="Tahoma"/>
          <w:bCs/>
          <w:sz w:val="22"/>
          <w:lang w:val="es-ES" w:eastAsia="en-US"/>
        </w:rPr>
        <w:t xml:space="preserve">ingresar a la </w:t>
      </w:r>
      <w:r w:rsidR="002F0C93" w:rsidRPr="005A58C6">
        <w:rPr>
          <w:rFonts w:ascii="Palatino Linotype" w:eastAsia="Calibri" w:hAnsi="Palatino Linotype" w:cs="Tahoma"/>
          <w:bCs/>
          <w:sz w:val="22"/>
          <w:lang w:val="es-ES" w:eastAsia="en-US"/>
        </w:rPr>
        <w:t>liga antes menci</w:t>
      </w:r>
      <w:r w:rsidR="003E62A7" w:rsidRPr="005A58C6">
        <w:rPr>
          <w:rFonts w:ascii="Palatino Linotype" w:eastAsia="Calibri" w:hAnsi="Palatino Linotype" w:cs="Tahoma"/>
          <w:bCs/>
          <w:sz w:val="22"/>
          <w:lang w:val="es-ES" w:eastAsia="en-US"/>
        </w:rPr>
        <w:t xml:space="preserve">onada, </w:t>
      </w:r>
      <w:r w:rsidR="007C6F52" w:rsidRPr="005A58C6">
        <w:rPr>
          <w:rFonts w:ascii="Palatino Linotype" w:eastAsia="Calibri" w:hAnsi="Palatino Linotype" w:cs="Tahoma"/>
          <w:bCs/>
          <w:sz w:val="22"/>
          <w:lang w:val="es-ES" w:eastAsia="en-US"/>
        </w:rPr>
        <w:t>no podemos acceder al sitio web</w:t>
      </w:r>
      <w:r w:rsidR="002F0C93" w:rsidRPr="005A58C6">
        <w:rPr>
          <w:rFonts w:ascii="Palatino Linotype" w:eastAsia="Calibri" w:hAnsi="Palatino Linotype" w:cs="Tahoma"/>
          <w:bCs/>
          <w:sz w:val="22"/>
          <w:lang w:val="es-ES" w:eastAsia="en-US"/>
        </w:rPr>
        <w:t>, como a continuación se muestra:</w:t>
      </w:r>
    </w:p>
    <w:p w14:paraId="2BB12143" w14:textId="7B70794E" w:rsidR="002F0C93" w:rsidRPr="005A58C6" w:rsidRDefault="007C6F52" w:rsidP="007C6F52">
      <w:pPr>
        <w:spacing w:line="360" w:lineRule="auto"/>
        <w:ind w:right="-93"/>
        <w:jc w:val="center"/>
        <w:rPr>
          <w:rFonts w:ascii="Palatino Linotype" w:eastAsia="Calibri" w:hAnsi="Palatino Linotype" w:cs="Tahoma"/>
          <w:bCs/>
          <w:sz w:val="22"/>
          <w:szCs w:val="22"/>
          <w:lang w:eastAsia="en-US"/>
        </w:rPr>
      </w:pPr>
      <w:r w:rsidRPr="005A58C6">
        <w:rPr>
          <w:rFonts w:ascii="Palatino Linotype" w:eastAsia="Calibri" w:hAnsi="Palatino Linotype" w:cs="Tahoma"/>
          <w:bCs/>
          <w:noProof/>
          <w:sz w:val="22"/>
          <w:szCs w:val="22"/>
          <w:lang w:eastAsia="es-MX"/>
        </w:rPr>
        <w:lastRenderedPageBreak/>
        <w:drawing>
          <wp:inline distT="0" distB="0" distL="0" distR="0" wp14:anchorId="16084AB4" wp14:editId="5E22FADD">
            <wp:extent cx="2391938" cy="188595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1574" cy="1901432"/>
                    </a:xfrm>
                    <a:prstGeom prst="rect">
                      <a:avLst/>
                    </a:prstGeom>
                    <a:noFill/>
                    <a:ln>
                      <a:noFill/>
                    </a:ln>
                  </pic:spPr>
                </pic:pic>
              </a:graphicData>
            </a:graphic>
          </wp:inline>
        </w:drawing>
      </w:r>
    </w:p>
    <w:p w14:paraId="369E1856" w14:textId="7AC204FD" w:rsidR="00F3684D" w:rsidRPr="005A58C6" w:rsidRDefault="00F3684D" w:rsidP="005A58C6">
      <w:pPr>
        <w:ind w:left="567" w:right="567"/>
        <w:jc w:val="both"/>
        <w:rPr>
          <w:rFonts w:ascii="Palatino Linotype" w:eastAsia="Calibri" w:hAnsi="Palatino Linotype" w:cs="Tahoma"/>
          <w:bCs/>
          <w:sz w:val="18"/>
          <w:szCs w:val="22"/>
          <w:lang w:eastAsia="en-US"/>
        </w:rPr>
      </w:pPr>
      <w:r w:rsidRPr="005A58C6">
        <w:rPr>
          <w:rFonts w:ascii="Palatino Linotype" w:eastAsia="Calibri" w:hAnsi="Palatino Linotype" w:cs="Tahoma"/>
          <w:bCs/>
          <w:sz w:val="18"/>
          <w:szCs w:val="22"/>
          <w:lang w:eastAsia="en-US"/>
        </w:rPr>
        <w:t xml:space="preserve">(Consultada en la liga: </w:t>
      </w:r>
      <w:r w:rsidR="007C6F52" w:rsidRPr="005A58C6">
        <w:rPr>
          <w:rStyle w:val="Hipervnculo"/>
          <w:rFonts w:ascii="Palatino Linotype" w:eastAsia="Calibri" w:hAnsi="Palatino Linotype" w:cs="Tahoma"/>
          <w:bCs/>
          <w:sz w:val="18"/>
          <w:szCs w:val="22"/>
          <w:lang w:eastAsia="en-US"/>
        </w:rPr>
        <w:t>http://seduym.edomex.gob.mxltepotzotjan/</w:t>
      </w:r>
      <w:r w:rsidRPr="005A58C6">
        <w:rPr>
          <w:rFonts w:ascii="Palatino Linotype" w:eastAsia="Calibri" w:hAnsi="Palatino Linotype" w:cs="Tahoma"/>
          <w:bCs/>
          <w:sz w:val="18"/>
          <w:szCs w:val="22"/>
          <w:lang w:eastAsia="en-US"/>
        </w:rPr>
        <w:t>,</w:t>
      </w:r>
      <w:r w:rsidR="007C6F52" w:rsidRPr="005A58C6">
        <w:rPr>
          <w:rFonts w:ascii="Palatino Linotype" w:eastAsia="Calibri" w:hAnsi="Palatino Linotype" w:cs="Tahoma"/>
          <w:bCs/>
          <w:sz w:val="18"/>
          <w:szCs w:val="22"/>
          <w:lang w:eastAsia="en-US"/>
        </w:rPr>
        <w:t xml:space="preserve"> a las catorce</w:t>
      </w:r>
      <w:r w:rsidRPr="005A58C6">
        <w:rPr>
          <w:rFonts w:ascii="Palatino Linotype" w:eastAsia="Calibri" w:hAnsi="Palatino Linotype" w:cs="Tahoma"/>
          <w:bCs/>
          <w:sz w:val="18"/>
          <w:szCs w:val="22"/>
          <w:lang w:eastAsia="en-US"/>
        </w:rPr>
        <w:t xml:space="preserve"> horas con doce minutos del dieciocho de junio de dos mil diecinueve).</w:t>
      </w:r>
    </w:p>
    <w:p w14:paraId="03EE8F29" w14:textId="206B9EAC" w:rsidR="002F0C93" w:rsidRPr="005A58C6" w:rsidRDefault="007C6F52" w:rsidP="00DB0C4F">
      <w:pPr>
        <w:spacing w:line="360" w:lineRule="auto"/>
        <w:ind w:right="-93"/>
        <w:jc w:val="both"/>
        <w:rPr>
          <w:rFonts w:ascii="Palatino Linotype" w:eastAsia="Calibri" w:hAnsi="Palatino Linotype" w:cs="Tahoma"/>
          <w:bCs/>
          <w:sz w:val="22"/>
          <w:szCs w:val="22"/>
          <w:lang w:eastAsia="en-US"/>
        </w:rPr>
      </w:pPr>
      <w:r w:rsidRPr="005A58C6">
        <w:rPr>
          <w:rFonts w:ascii="Palatino Linotype" w:eastAsia="Calibri" w:hAnsi="Palatino Linotype" w:cs="Tahoma"/>
          <w:bCs/>
          <w:sz w:val="22"/>
          <w:szCs w:val="22"/>
          <w:lang w:eastAsia="en-US"/>
        </w:rPr>
        <w:t>Del mismo modo, el Director de la UIPPE en su respuesta mencionó que no existía zonificación o división regional interna para efectos de planeación.</w:t>
      </w:r>
      <w:r w:rsidR="00761BBC" w:rsidRPr="005A58C6">
        <w:rPr>
          <w:rFonts w:ascii="Palatino Linotype" w:eastAsia="Calibri" w:hAnsi="Palatino Linotype" w:cs="Tahoma"/>
          <w:bCs/>
          <w:sz w:val="22"/>
          <w:szCs w:val="22"/>
          <w:lang w:eastAsia="en-US"/>
        </w:rPr>
        <w:t xml:space="preserve"> Por lo anterior, el ahora Recurrente se inconformó por la respuesta emitida por el Sujeto Obligado manifestando que ya se había aprobado el Plan Municipal de Desarrollo y por lo tanto debía existir una zonificación en el Municipio de conformidad con el Libro Quinto del Código Administrativo del Estado de México, así como su Reglamento.</w:t>
      </w:r>
    </w:p>
    <w:p w14:paraId="0E7A4613" w14:textId="77777777" w:rsidR="004D542E" w:rsidRPr="005A58C6" w:rsidRDefault="004D542E" w:rsidP="00DB0C4F">
      <w:pPr>
        <w:spacing w:line="360" w:lineRule="auto"/>
        <w:ind w:right="-93"/>
        <w:jc w:val="both"/>
        <w:rPr>
          <w:rFonts w:ascii="Palatino Linotype" w:eastAsia="Calibri" w:hAnsi="Palatino Linotype" w:cs="Tahoma"/>
          <w:bCs/>
          <w:sz w:val="22"/>
          <w:szCs w:val="22"/>
          <w:lang w:eastAsia="en-US"/>
        </w:rPr>
      </w:pPr>
    </w:p>
    <w:p w14:paraId="03DF0A0B" w14:textId="6696F996" w:rsidR="004D542E" w:rsidRPr="005A58C6" w:rsidRDefault="004D542E" w:rsidP="00DB0C4F">
      <w:pPr>
        <w:spacing w:line="360" w:lineRule="auto"/>
        <w:ind w:right="-93"/>
        <w:jc w:val="both"/>
        <w:rPr>
          <w:rFonts w:ascii="Palatino Linotype" w:eastAsia="Calibri" w:hAnsi="Palatino Linotype" w:cs="Tahoma"/>
          <w:bCs/>
          <w:sz w:val="22"/>
          <w:szCs w:val="22"/>
          <w:lang w:eastAsia="en-US"/>
        </w:rPr>
      </w:pPr>
      <w:r w:rsidRPr="005A58C6">
        <w:rPr>
          <w:rFonts w:ascii="Palatino Linotype" w:eastAsia="Calibri" w:hAnsi="Palatino Linotype" w:cs="Tahoma"/>
          <w:bCs/>
          <w:sz w:val="22"/>
          <w:szCs w:val="22"/>
          <w:lang w:eastAsia="en-US"/>
        </w:rPr>
        <w:t xml:space="preserve">Ahora bien, el Sujeto Obligado </w:t>
      </w:r>
      <w:r w:rsidR="00F57408" w:rsidRPr="005A58C6">
        <w:rPr>
          <w:rFonts w:ascii="Palatino Linotype" w:eastAsia="Calibri" w:hAnsi="Palatino Linotype" w:cs="Tahoma"/>
          <w:bCs/>
          <w:sz w:val="22"/>
          <w:szCs w:val="22"/>
          <w:lang w:eastAsia="en-US"/>
        </w:rPr>
        <w:t>v</w:t>
      </w:r>
      <w:r w:rsidRPr="005A58C6">
        <w:rPr>
          <w:rFonts w:ascii="Palatino Linotype" w:eastAsia="Calibri" w:hAnsi="Palatino Linotype" w:cs="Tahoma"/>
          <w:bCs/>
          <w:sz w:val="22"/>
          <w:szCs w:val="22"/>
          <w:lang w:eastAsia="en-US"/>
        </w:rPr>
        <w:t xml:space="preserve">ía Informe Justificado modificó su respuesta inicial, señalando </w:t>
      </w:r>
      <w:r w:rsidR="00F57408" w:rsidRPr="005A58C6">
        <w:rPr>
          <w:rFonts w:ascii="Palatino Linotype" w:eastAsia="Calibri" w:hAnsi="Palatino Linotype" w:cs="Tahoma"/>
          <w:bCs/>
          <w:sz w:val="22"/>
          <w:szCs w:val="22"/>
          <w:lang w:eastAsia="en-US"/>
        </w:rPr>
        <w:t xml:space="preserve">a </w:t>
      </w:r>
      <w:r w:rsidR="00F57408" w:rsidRPr="005A58C6">
        <w:rPr>
          <w:rFonts w:ascii="Palatino Linotype" w:eastAsia="Calibri" w:hAnsi="Palatino Linotype" w:cs="Tahoma"/>
          <w:b/>
          <w:bCs/>
          <w:i/>
          <w:sz w:val="22"/>
          <w:szCs w:val="22"/>
          <w:lang w:eastAsia="en-US"/>
        </w:rPr>
        <w:t>groso modo</w:t>
      </w:r>
      <w:r w:rsidR="00F57408" w:rsidRPr="005A58C6">
        <w:rPr>
          <w:rFonts w:ascii="Palatino Linotype" w:eastAsia="Calibri" w:hAnsi="Palatino Linotype" w:cs="Tahoma"/>
          <w:bCs/>
          <w:sz w:val="22"/>
          <w:szCs w:val="22"/>
          <w:lang w:eastAsia="en-US"/>
        </w:rPr>
        <w:t xml:space="preserve"> </w:t>
      </w:r>
      <w:r w:rsidRPr="005A58C6">
        <w:rPr>
          <w:rFonts w:ascii="Palatino Linotype" w:eastAsia="Calibri" w:hAnsi="Palatino Linotype" w:cs="Tahoma"/>
          <w:bCs/>
          <w:sz w:val="22"/>
          <w:szCs w:val="22"/>
          <w:lang w:eastAsia="en-US"/>
        </w:rPr>
        <w:t>lo siguiente:</w:t>
      </w:r>
    </w:p>
    <w:p w14:paraId="327B7556" w14:textId="77777777" w:rsidR="00F57408" w:rsidRPr="005A58C6" w:rsidRDefault="00F57408" w:rsidP="00DB0C4F">
      <w:pPr>
        <w:spacing w:line="360" w:lineRule="auto"/>
        <w:ind w:right="-93"/>
        <w:jc w:val="both"/>
        <w:rPr>
          <w:rFonts w:ascii="Palatino Linotype" w:eastAsia="Calibri" w:hAnsi="Palatino Linotype" w:cs="Tahoma"/>
          <w:bCs/>
          <w:sz w:val="22"/>
          <w:szCs w:val="22"/>
          <w:lang w:eastAsia="en-US"/>
        </w:rPr>
      </w:pPr>
    </w:p>
    <w:p w14:paraId="7F6F5E84" w14:textId="730CD201" w:rsidR="004D542E" w:rsidRPr="005A58C6" w:rsidRDefault="004D542E" w:rsidP="004D542E">
      <w:pPr>
        <w:pStyle w:val="Prrafodelista"/>
        <w:numPr>
          <w:ilvl w:val="0"/>
          <w:numId w:val="43"/>
        </w:numPr>
        <w:spacing w:line="360" w:lineRule="auto"/>
        <w:ind w:right="-93"/>
        <w:jc w:val="both"/>
        <w:rPr>
          <w:rFonts w:ascii="Palatino Linotype" w:eastAsia="Calibri" w:hAnsi="Palatino Linotype" w:cs="Tahoma"/>
          <w:bCs/>
          <w:szCs w:val="22"/>
          <w:lang w:eastAsia="en-US"/>
        </w:rPr>
      </w:pPr>
      <w:r w:rsidRPr="005A58C6">
        <w:rPr>
          <w:rFonts w:ascii="Palatino Linotype" w:eastAsia="Calibri" w:hAnsi="Palatino Linotype" w:cs="Tahoma"/>
          <w:bCs/>
          <w:szCs w:val="22"/>
          <w:lang w:eastAsia="en-US"/>
        </w:rPr>
        <w:t xml:space="preserve">El Plan de Desarrollo Municipal 2019-2021 fue aprobado el pasado 29 de marzo en sesión de cabildo, el cual se encuentra publicado en los estrados </w:t>
      </w:r>
      <w:r w:rsidR="00742AF0" w:rsidRPr="005A58C6">
        <w:rPr>
          <w:rFonts w:ascii="Palatino Linotype" w:eastAsia="Calibri" w:hAnsi="Palatino Linotype" w:cs="Tahoma"/>
          <w:bCs/>
          <w:szCs w:val="22"/>
          <w:lang w:eastAsia="en-US"/>
        </w:rPr>
        <w:t>Ayuntamiento Municipal para su consulta, asimismo, dicho instrumento rector se envió a diferentes estancias estatales para su revisi</w:t>
      </w:r>
      <w:r w:rsidR="00F57408" w:rsidRPr="005A58C6">
        <w:rPr>
          <w:rFonts w:ascii="Palatino Linotype" w:eastAsia="Calibri" w:hAnsi="Palatino Linotype" w:cs="Tahoma"/>
          <w:bCs/>
          <w:szCs w:val="22"/>
          <w:lang w:eastAsia="en-US"/>
        </w:rPr>
        <w:t>ón; y</w:t>
      </w:r>
    </w:p>
    <w:p w14:paraId="18716BF7" w14:textId="77777777" w:rsidR="00F57408" w:rsidRPr="005A58C6" w:rsidRDefault="00F57408" w:rsidP="00F57408">
      <w:pPr>
        <w:pStyle w:val="Prrafodelista"/>
        <w:spacing w:line="360" w:lineRule="auto"/>
        <w:ind w:left="1440" w:right="-93"/>
        <w:jc w:val="both"/>
        <w:rPr>
          <w:rFonts w:ascii="Palatino Linotype" w:eastAsia="Calibri" w:hAnsi="Palatino Linotype" w:cs="Tahoma"/>
          <w:bCs/>
          <w:szCs w:val="22"/>
          <w:lang w:eastAsia="en-US"/>
        </w:rPr>
      </w:pPr>
    </w:p>
    <w:p w14:paraId="3C009807" w14:textId="4850CD77" w:rsidR="00F57408" w:rsidRPr="005A58C6" w:rsidRDefault="00F57408" w:rsidP="00F57408">
      <w:pPr>
        <w:pStyle w:val="Prrafodelista"/>
        <w:numPr>
          <w:ilvl w:val="0"/>
          <w:numId w:val="43"/>
        </w:numPr>
        <w:spacing w:line="360" w:lineRule="auto"/>
        <w:ind w:right="-93"/>
        <w:jc w:val="both"/>
        <w:rPr>
          <w:rFonts w:ascii="Palatino Linotype" w:eastAsia="Calibri" w:hAnsi="Palatino Linotype" w:cs="Tahoma"/>
          <w:bCs/>
          <w:szCs w:val="22"/>
          <w:lang w:eastAsia="en-US"/>
        </w:rPr>
      </w:pPr>
      <w:r w:rsidRPr="005A58C6">
        <w:rPr>
          <w:rFonts w:ascii="Palatino Linotype" w:eastAsia="Calibri" w:hAnsi="Palatino Linotype" w:cs="Tahoma"/>
          <w:bCs/>
          <w:szCs w:val="22"/>
          <w:lang w:eastAsia="en-US"/>
        </w:rPr>
        <w:t xml:space="preserve">Al respecto, informo a usted, que la zonificación del territorio municipal, la podrá consultar en el </w:t>
      </w:r>
      <w:r w:rsidRPr="005A58C6">
        <w:rPr>
          <w:rFonts w:ascii="Palatino Linotype" w:eastAsia="Calibri" w:hAnsi="Palatino Linotype" w:cs="Tahoma"/>
          <w:b/>
          <w:bCs/>
          <w:szCs w:val="22"/>
          <w:lang w:eastAsia="en-US"/>
        </w:rPr>
        <w:t xml:space="preserve">“Plan Municipal de Desarrollo Urbano de Tepotzotlán”, </w:t>
      </w:r>
      <w:r w:rsidRPr="005A58C6">
        <w:rPr>
          <w:rFonts w:ascii="Palatino Linotype" w:eastAsia="Calibri" w:hAnsi="Palatino Linotype" w:cs="Tahoma"/>
          <w:bCs/>
          <w:szCs w:val="22"/>
          <w:lang w:eastAsia="en-US"/>
        </w:rPr>
        <w:lastRenderedPageBreak/>
        <w:t xml:space="preserve">el cual podrá consultar y/o descargar, de manera gratuita en el siguiente enlace: </w:t>
      </w:r>
      <w:hyperlink r:id="rId14" w:history="1">
        <w:r w:rsidRPr="005A58C6">
          <w:rPr>
            <w:rStyle w:val="Hipervnculo"/>
            <w:rFonts w:ascii="Palatino Linotype" w:eastAsia="Calibri" w:hAnsi="Palatino Linotype" w:cs="Tahoma"/>
            <w:bCs/>
            <w:szCs w:val="22"/>
            <w:lang w:eastAsia="en-US"/>
          </w:rPr>
          <w:t>http://seduym.edomex.gob.mx/tepotzotlan</w:t>
        </w:r>
      </w:hyperlink>
      <w:r w:rsidRPr="005A58C6">
        <w:rPr>
          <w:rFonts w:ascii="Palatino Linotype" w:eastAsia="Calibri" w:hAnsi="Palatino Linotype" w:cs="Tahoma"/>
          <w:bCs/>
          <w:szCs w:val="22"/>
          <w:lang w:eastAsia="en-US"/>
        </w:rPr>
        <w:t xml:space="preserve">. </w:t>
      </w:r>
    </w:p>
    <w:p w14:paraId="362E7E12" w14:textId="77777777" w:rsidR="00F57408" w:rsidRPr="005A58C6" w:rsidRDefault="00F57408" w:rsidP="00DB0C4F">
      <w:pPr>
        <w:spacing w:line="360" w:lineRule="auto"/>
        <w:ind w:right="-93"/>
        <w:jc w:val="both"/>
        <w:rPr>
          <w:rFonts w:ascii="Palatino Linotype" w:eastAsia="Calibri" w:hAnsi="Palatino Linotype" w:cs="Tahoma"/>
          <w:bCs/>
          <w:sz w:val="22"/>
          <w:szCs w:val="22"/>
          <w:lang w:eastAsia="en-US"/>
        </w:rPr>
      </w:pPr>
    </w:p>
    <w:p w14:paraId="3B5193FD" w14:textId="1B86E004" w:rsidR="004D542E" w:rsidRPr="005A58C6" w:rsidRDefault="00650B44" w:rsidP="00DB0C4F">
      <w:pPr>
        <w:spacing w:line="360" w:lineRule="auto"/>
        <w:ind w:right="-93"/>
        <w:jc w:val="both"/>
        <w:rPr>
          <w:rFonts w:ascii="Palatino Linotype" w:eastAsia="Calibri" w:hAnsi="Palatino Linotype" w:cs="Tahoma"/>
          <w:bCs/>
          <w:sz w:val="22"/>
          <w:szCs w:val="22"/>
          <w:lang w:eastAsia="en-US"/>
        </w:rPr>
      </w:pPr>
      <w:r w:rsidRPr="005A58C6">
        <w:rPr>
          <w:rFonts w:ascii="Palatino Linotype" w:eastAsia="Calibri" w:hAnsi="Palatino Linotype" w:cs="Tahoma"/>
          <w:bCs/>
          <w:sz w:val="22"/>
          <w:szCs w:val="22"/>
          <w:lang w:eastAsia="en-US"/>
        </w:rPr>
        <w:t>En este contexto</w:t>
      </w:r>
      <w:r w:rsidR="00F57408" w:rsidRPr="005A58C6">
        <w:rPr>
          <w:rFonts w:ascii="Palatino Linotype" w:eastAsia="Calibri" w:hAnsi="Palatino Linotype" w:cs="Tahoma"/>
          <w:bCs/>
          <w:sz w:val="22"/>
          <w:szCs w:val="22"/>
          <w:lang w:eastAsia="en-US"/>
        </w:rPr>
        <w:t>, este Instituto consult</w:t>
      </w:r>
      <w:r w:rsidRPr="005A58C6">
        <w:rPr>
          <w:rFonts w:ascii="Palatino Linotype" w:eastAsia="Calibri" w:hAnsi="Palatino Linotype" w:cs="Tahoma"/>
          <w:bCs/>
          <w:sz w:val="22"/>
          <w:szCs w:val="22"/>
          <w:lang w:eastAsia="en-US"/>
        </w:rPr>
        <w:t>ó</w:t>
      </w:r>
      <w:r w:rsidR="00F57408" w:rsidRPr="005A58C6">
        <w:rPr>
          <w:rFonts w:ascii="Palatino Linotype" w:eastAsia="Calibri" w:hAnsi="Palatino Linotype" w:cs="Tahoma"/>
          <w:bCs/>
          <w:sz w:val="22"/>
          <w:szCs w:val="22"/>
          <w:lang w:eastAsia="en-US"/>
        </w:rPr>
        <w:t xml:space="preserve"> dicha liga para corroborar lo indicado por el Sujeto Obligado en su informe justificado y a continuación se ilustra lo encontrado en la misma:</w:t>
      </w:r>
    </w:p>
    <w:p w14:paraId="503ADE09" w14:textId="77777777" w:rsidR="00F57408" w:rsidRPr="005A58C6" w:rsidRDefault="00F57408" w:rsidP="00DB0C4F">
      <w:pPr>
        <w:spacing w:line="360" w:lineRule="auto"/>
        <w:ind w:right="-93"/>
        <w:jc w:val="both"/>
        <w:rPr>
          <w:rFonts w:ascii="Palatino Linotype" w:eastAsia="Calibri" w:hAnsi="Palatino Linotype" w:cs="Tahoma"/>
          <w:bCs/>
          <w:sz w:val="22"/>
          <w:szCs w:val="22"/>
          <w:lang w:eastAsia="en-US"/>
        </w:rPr>
      </w:pPr>
    </w:p>
    <w:p w14:paraId="233FBDF2" w14:textId="529F9CEA" w:rsidR="00F57408" w:rsidRPr="005A58C6" w:rsidRDefault="00F57408" w:rsidP="00F57408">
      <w:pPr>
        <w:spacing w:line="360" w:lineRule="auto"/>
        <w:ind w:right="-93"/>
        <w:jc w:val="center"/>
        <w:rPr>
          <w:rFonts w:ascii="Palatino Linotype" w:eastAsia="Calibri" w:hAnsi="Palatino Linotype" w:cs="Tahoma"/>
          <w:bCs/>
          <w:sz w:val="22"/>
          <w:szCs w:val="22"/>
          <w:lang w:eastAsia="en-US"/>
        </w:rPr>
      </w:pPr>
      <w:r w:rsidRPr="005A58C6">
        <w:rPr>
          <w:rFonts w:ascii="Palatino Linotype" w:eastAsia="Calibri" w:hAnsi="Palatino Linotype" w:cs="Tahoma"/>
          <w:bCs/>
          <w:noProof/>
          <w:sz w:val="22"/>
          <w:szCs w:val="22"/>
          <w:lang w:eastAsia="es-MX"/>
        </w:rPr>
        <w:drawing>
          <wp:inline distT="0" distB="0" distL="0" distR="0" wp14:anchorId="6F0A4E79" wp14:editId="116A015C">
            <wp:extent cx="4155388" cy="1819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0458" cy="1830251"/>
                    </a:xfrm>
                    <a:prstGeom prst="rect">
                      <a:avLst/>
                    </a:prstGeom>
                    <a:noFill/>
                    <a:ln>
                      <a:noFill/>
                    </a:ln>
                  </pic:spPr>
                </pic:pic>
              </a:graphicData>
            </a:graphic>
          </wp:inline>
        </w:drawing>
      </w:r>
    </w:p>
    <w:p w14:paraId="60A0F664" w14:textId="66C4C914" w:rsidR="00F57408" w:rsidRPr="005A58C6" w:rsidRDefault="00F57408" w:rsidP="005A58C6">
      <w:pPr>
        <w:ind w:left="567" w:right="567"/>
        <w:jc w:val="both"/>
        <w:rPr>
          <w:rFonts w:ascii="Palatino Linotype" w:eastAsia="Calibri" w:hAnsi="Palatino Linotype" w:cs="Tahoma"/>
          <w:bCs/>
          <w:sz w:val="18"/>
          <w:szCs w:val="22"/>
          <w:lang w:eastAsia="en-US"/>
        </w:rPr>
      </w:pPr>
      <w:r w:rsidRPr="005A58C6">
        <w:rPr>
          <w:rFonts w:ascii="Palatino Linotype" w:eastAsia="Calibri" w:hAnsi="Palatino Linotype" w:cs="Tahoma"/>
          <w:bCs/>
          <w:sz w:val="18"/>
          <w:szCs w:val="22"/>
          <w:lang w:eastAsia="en-US"/>
        </w:rPr>
        <w:t xml:space="preserve">(Consultada en la liga: </w:t>
      </w:r>
      <w:r w:rsidRPr="005A58C6">
        <w:rPr>
          <w:rStyle w:val="Hipervnculo"/>
          <w:rFonts w:ascii="Palatino Linotype" w:eastAsia="Calibri" w:hAnsi="Palatino Linotype" w:cs="Tahoma"/>
          <w:bCs/>
          <w:sz w:val="18"/>
          <w:szCs w:val="22"/>
          <w:lang w:eastAsia="en-US"/>
        </w:rPr>
        <w:t>http://seduym.edomex.gob.mx/tepotzotlan</w:t>
      </w:r>
      <w:r w:rsidRPr="005A58C6">
        <w:rPr>
          <w:rFonts w:ascii="Palatino Linotype" w:eastAsia="Calibri" w:hAnsi="Palatino Linotype" w:cs="Tahoma"/>
          <w:bCs/>
          <w:sz w:val="18"/>
          <w:szCs w:val="22"/>
          <w:lang w:eastAsia="en-US"/>
        </w:rPr>
        <w:t>, a las catorce horas con veinticinco minutos del dieciocho de junio de dos mil diecinueve).</w:t>
      </w:r>
    </w:p>
    <w:p w14:paraId="75C54FA4" w14:textId="77777777" w:rsidR="00F57408" w:rsidRPr="005A58C6" w:rsidRDefault="00F57408" w:rsidP="00F57408">
      <w:pPr>
        <w:spacing w:line="360" w:lineRule="auto"/>
        <w:ind w:right="-93"/>
        <w:jc w:val="center"/>
        <w:rPr>
          <w:rFonts w:ascii="Palatino Linotype" w:eastAsia="Calibri" w:hAnsi="Palatino Linotype" w:cs="Tahoma"/>
          <w:bCs/>
          <w:sz w:val="22"/>
          <w:szCs w:val="22"/>
          <w:lang w:eastAsia="en-US"/>
        </w:rPr>
      </w:pPr>
    </w:p>
    <w:p w14:paraId="48F1DD43" w14:textId="69FB003A" w:rsidR="00F57408" w:rsidRPr="005A58C6" w:rsidRDefault="00F57408" w:rsidP="00DB0C4F">
      <w:pPr>
        <w:spacing w:line="360" w:lineRule="auto"/>
        <w:ind w:right="-93"/>
        <w:jc w:val="both"/>
        <w:rPr>
          <w:rFonts w:ascii="Palatino Linotype" w:eastAsia="Calibri" w:hAnsi="Palatino Linotype" w:cs="Tahoma"/>
          <w:b/>
          <w:bCs/>
          <w:sz w:val="22"/>
          <w:szCs w:val="22"/>
          <w:lang w:eastAsia="en-US"/>
        </w:rPr>
      </w:pPr>
      <w:r w:rsidRPr="005A58C6">
        <w:rPr>
          <w:rFonts w:ascii="Palatino Linotype" w:eastAsia="Calibri" w:hAnsi="Palatino Linotype" w:cs="Tahoma"/>
          <w:bCs/>
          <w:sz w:val="22"/>
          <w:szCs w:val="22"/>
          <w:lang w:eastAsia="en-US"/>
        </w:rPr>
        <w:t xml:space="preserve">Con base en lo anterior, es posible advertir que efectivamente se puede consultar el </w:t>
      </w:r>
      <w:r w:rsidRPr="005A58C6">
        <w:rPr>
          <w:rFonts w:ascii="Palatino Linotype" w:eastAsia="Calibri" w:hAnsi="Palatino Linotype" w:cs="Tahoma"/>
          <w:b/>
          <w:bCs/>
          <w:sz w:val="22"/>
          <w:szCs w:val="22"/>
          <w:lang w:eastAsia="en-US"/>
        </w:rPr>
        <w:t xml:space="preserve">“Plan Municipal de Desarrollo Urbano de Tepotzotlán”, </w:t>
      </w:r>
      <w:r w:rsidRPr="005A58C6">
        <w:rPr>
          <w:rFonts w:ascii="Palatino Linotype" w:eastAsia="Calibri" w:hAnsi="Palatino Linotype" w:cs="Tahoma"/>
          <w:bCs/>
          <w:sz w:val="22"/>
          <w:szCs w:val="22"/>
          <w:lang w:eastAsia="en-US"/>
        </w:rPr>
        <w:t>el cual</w:t>
      </w:r>
      <w:r w:rsidR="00A04B76" w:rsidRPr="005A58C6">
        <w:rPr>
          <w:rFonts w:ascii="Palatino Linotype" w:eastAsia="Calibri" w:hAnsi="Palatino Linotype" w:cs="Tahoma"/>
          <w:bCs/>
          <w:sz w:val="22"/>
          <w:szCs w:val="22"/>
          <w:lang w:eastAsia="en-US"/>
        </w:rPr>
        <w:t>, a decir del Sujeto Obligado,</w:t>
      </w:r>
      <w:r w:rsidRPr="005A58C6">
        <w:rPr>
          <w:rFonts w:ascii="Palatino Linotype" w:eastAsia="Calibri" w:hAnsi="Palatino Linotype" w:cs="Tahoma"/>
          <w:bCs/>
          <w:sz w:val="22"/>
          <w:szCs w:val="22"/>
          <w:lang w:eastAsia="en-US"/>
        </w:rPr>
        <w:t xml:space="preserve"> contiene la</w:t>
      </w:r>
      <w:r w:rsidRPr="005A58C6">
        <w:rPr>
          <w:rFonts w:ascii="Palatino Linotype" w:eastAsia="Calibri" w:hAnsi="Palatino Linotype" w:cs="Tahoma"/>
          <w:b/>
          <w:bCs/>
          <w:sz w:val="22"/>
          <w:szCs w:val="22"/>
          <w:lang w:eastAsia="en-US"/>
        </w:rPr>
        <w:t xml:space="preserve"> </w:t>
      </w:r>
      <w:r w:rsidR="00A04B76" w:rsidRPr="005A58C6">
        <w:rPr>
          <w:rFonts w:ascii="Palatino Linotype" w:eastAsia="Calibri" w:hAnsi="Palatino Linotype" w:cs="Tahoma"/>
          <w:bCs/>
          <w:sz w:val="22"/>
          <w:szCs w:val="22"/>
          <w:lang w:eastAsia="en-US"/>
        </w:rPr>
        <w:t xml:space="preserve">zonificación o división regional interna del Ayuntamiento </w:t>
      </w:r>
      <w:r w:rsidR="00A04B76" w:rsidRPr="005A58C6">
        <w:rPr>
          <w:rFonts w:ascii="Palatino Linotype" w:eastAsia="Calibri" w:hAnsi="Palatino Linotype" w:cs="Tahoma"/>
          <w:iCs/>
          <w:sz w:val="22"/>
          <w:szCs w:val="22"/>
          <w:lang w:val="es-ES" w:eastAsia="es-ES_tradnl"/>
        </w:rPr>
        <w:t>Tepotzotlán.</w:t>
      </w:r>
    </w:p>
    <w:p w14:paraId="7EFEE5EB" w14:textId="77777777" w:rsidR="007C6F52" w:rsidRPr="005A58C6" w:rsidRDefault="007C6F52" w:rsidP="00DB0C4F">
      <w:pPr>
        <w:spacing w:line="360" w:lineRule="auto"/>
        <w:ind w:right="-93"/>
        <w:jc w:val="both"/>
        <w:rPr>
          <w:rFonts w:ascii="Palatino Linotype" w:eastAsia="Calibri" w:hAnsi="Palatino Linotype" w:cs="Tahoma"/>
          <w:bCs/>
          <w:sz w:val="22"/>
          <w:szCs w:val="22"/>
          <w:lang w:eastAsia="en-US"/>
        </w:rPr>
      </w:pPr>
    </w:p>
    <w:p w14:paraId="33FD890C" w14:textId="505AD81A" w:rsidR="00552262" w:rsidRPr="005A58C6" w:rsidRDefault="00552262" w:rsidP="00552262">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 xml:space="preserve">Lo anterior, se desprende de las documentales que obran en el expediente de referencia, materia de la presente Resolución, consistentes en: la solicitud de acceso a la información con número de folio </w:t>
      </w:r>
      <w:r w:rsidR="00761BBC" w:rsidRPr="005A58C6">
        <w:rPr>
          <w:rFonts w:ascii="Palatino Linotype" w:eastAsia="Calibri" w:hAnsi="Palatino Linotype" w:cs="Tahoma"/>
          <w:b/>
          <w:sz w:val="22"/>
          <w:szCs w:val="22"/>
          <w:lang w:eastAsia="es-ES_tradnl"/>
        </w:rPr>
        <w:t>00055/TEPOTZOT/IP/2019</w:t>
      </w:r>
      <w:r w:rsidRPr="005A58C6">
        <w:rPr>
          <w:rFonts w:ascii="Palatino Linotype" w:eastAsia="Calibri" w:hAnsi="Palatino Linotype" w:cs="Tahoma"/>
          <w:sz w:val="22"/>
          <w:szCs w:val="22"/>
          <w:lang w:eastAsia="es-ES_tradnl"/>
        </w:rPr>
        <w:t>; el escrito recursal</w:t>
      </w:r>
      <w:r w:rsidR="00761BBC" w:rsidRPr="005A58C6">
        <w:rPr>
          <w:rFonts w:ascii="Palatino Linotype" w:eastAsia="Calibri" w:hAnsi="Palatino Linotype" w:cs="Tahoma"/>
          <w:sz w:val="22"/>
          <w:szCs w:val="22"/>
          <w:lang w:eastAsia="es-ES_tradnl"/>
        </w:rPr>
        <w:t xml:space="preserve"> </w:t>
      </w:r>
      <w:r w:rsidRPr="005A58C6">
        <w:rPr>
          <w:rFonts w:ascii="Palatino Linotype" w:eastAsia="Calibri" w:hAnsi="Palatino Linotype" w:cs="Tahoma"/>
          <w:sz w:val="22"/>
          <w:szCs w:val="22"/>
          <w:lang w:eastAsia="es-ES_tradnl"/>
        </w:rPr>
        <w:t>y el Informe Justificado emitido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11BA528C" w14:textId="77777777" w:rsidR="00552262" w:rsidRPr="005A58C6" w:rsidRDefault="00552262" w:rsidP="00DB0C4F">
      <w:pPr>
        <w:spacing w:line="360" w:lineRule="auto"/>
        <w:ind w:right="-93"/>
        <w:jc w:val="both"/>
        <w:rPr>
          <w:rFonts w:ascii="Palatino Linotype" w:eastAsia="Calibri" w:hAnsi="Palatino Linotype" w:cs="Tahoma"/>
          <w:bCs/>
          <w:sz w:val="22"/>
          <w:szCs w:val="22"/>
          <w:lang w:eastAsia="en-US"/>
        </w:rPr>
      </w:pPr>
    </w:p>
    <w:p w14:paraId="727BBAC6"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FB93020"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p>
    <w:p w14:paraId="4E77E835" w14:textId="77777777" w:rsidR="001A0AE0" w:rsidRPr="005A58C6"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7566D43B" w14:textId="77777777" w:rsidR="00C0151B" w:rsidRPr="005A58C6" w:rsidRDefault="00C0151B" w:rsidP="00C0151B">
      <w:pPr>
        <w:pStyle w:val="Prrafodelista"/>
        <w:spacing w:line="360" w:lineRule="auto"/>
        <w:jc w:val="both"/>
        <w:rPr>
          <w:rFonts w:ascii="Palatino Linotype" w:eastAsia="Calibri" w:hAnsi="Palatino Linotype" w:cs="Tahoma"/>
          <w:szCs w:val="22"/>
          <w:lang w:eastAsia="es-ES_tradnl"/>
        </w:rPr>
      </w:pPr>
    </w:p>
    <w:p w14:paraId="69141603" w14:textId="77777777" w:rsidR="001A0AE0" w:rsidRPr="005A58C6"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szCs w:val="22"/>
          <w:lang w:eastAsia="es-ES_tradnl"/>
        </w:rPr>
        <w:t>Transparentar la gestión pública, mediante la difusión de la información generada por los Sujetos Obligados, y</w:t>
      </w:r>
    </w:p>
    <w:p w14:paraId="04E8D3C6" w14:textId="77777777" w:rsidR="00C0151B" w:rsidRPr="005A58C6" w:rsidRDefault="00C0151B" w:rsidP="00C0151B">
      <w:pPr>
        <w:spacing w:line="360" w:lineRule="auto"/>
        <w:jc w:val="both"/>
        <w:rPr>
          <w:rFonts w:ascii="Palatino Linotype" w:eastAsia="Calibri" w:hAnsi="Palatino Linotype" w:cs="Tahoma"/>
          <w:szCs w:val="22"/>
          <w:lang w:eastAsia="es-ES_tradnl"/>
        </w:rPr>
      </w:pPr>
    </w:p>
    <w:p w14:paraId="429D6C59" w14:textId="77777777" w:rsidR="001A0AE0" w:rsidRPr="005A58C6"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2C526474"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p>
    <w:p w14:paraId="6FE492F9"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2EE75CAF"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p>
    <w:p w14:paraId="7CDB73B9"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5A58C6">
        <w:rPr>
          <w:rFonts w:ascii="Palatino Linotype" w:eastAsia="Calibri" w:hAnsi="Palatino Linotype" w:cs="Tahoma"/>
          <w:b/>
          <w:sz w:val="22"/>
          <w:szCs w:val="22"/>
          <w:lang w:eastAsia="es-ES_tradnl"/>
        </w:rPr>
        <w:t>principio de máxima publicidad</w:t>
      </w:r>
      <w:r w:rsidRPr="005A58C6">
        <w:rPr>
          <w:rFonts w:ascii="Palatino Linotype" w:eastAsia="Calibri" w:hAnsi="Palatino Linotype" w:cs="Tahoma"/>
          <w:sz w:val="22"/>
          <w:szCs w:val="22"/>
          <w:lang w:eastAsia="es-ES_tradnl"/>
        </w:rPr>
        <w:t xml:space="preserve"> el cual dispone que toda la información en </w:t>
      </w:r>
      <w:r w:rsidRPr="005A58C6">
        <w:rPr>
          <w:rFonts w:ascii="Palatino Linotype" w:eastAsia="Calibri" w:hAnsi="Palatino Linotype" w:cs="Tahoma"/>
          <w:sz w:val="22"/>
          <w:szCs w:val="22"/>
          <w:lang w:eastAsia="es-ES_tradnl"/>
        </w:rPr>
        <w:lastRenderedPageBreak/>
        <w:t>posesión de los Sujetos Obligados será pública, completa, oportuna y accesible, sujeta a un claro régimen de excepciones que deberán estar definidas y ser legítimas y estrictamente necesarias en una sociedad democrática.</w:t>
      </w:r>
    </w:p>
    <w:p w14:paraId="09F36B5C"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p>
    <w:p w14:paraId="5A6A524E"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E468C8"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p>
    <w:p w14:paraId="44949074" w14:textId="77777777" w:rsidR="001A0AE0" w:rsidRPr="005A58C6"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78533BE" w14:textId="77777777" w:rsidR="00C0151B" w:rsidRPr="005A58C6" w:rsidRDefault="00C0151B" w:rsidP="00C0151B">
      <w:pPr>
        <w:pStyle w:val="Prrafodelista"/>
        <w:spacing w:line="360" w:lineRule="auto"/>
        <w:jc w:val="both"/>
        <w:rPr>
          <w:rFonts w:ascii="Palatino Linotype" w:eastAsia="Calibri" w:hAnsi="Palatino Linotype" w:cs="Tahoma"/>
          <w:szCs w:val="22"/>
          <w:lang w:eastAsia="es-ES_tradnl"/>
        </w:rPr>
      </w:pPr>
    </w:p>
    <w:p w14:paraId="12769D24" w14:textId="77777777" w:rsidR="001A0AE0" w:rsidRPr="005A58C6"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szCs w:val="22"/>
          <w:lang w:eastAsia="es-ES_tradnl"/>
        </w:rPr>
        <w:t>La respuesta a los requerimientos informativos, deberán notificarse al interesado en el menor tiempo posible, que</w:t>
      </w:r>
      <w:r w:rsidRPr="005A58C6">
        <w:rPr>
          <w:rFonts w:ascii="Palatino Linotype" w:eastAsia="Calibri" w:hAnsi="Palatino Linotype" w:cs="Tahoma"/>
          <w:b/>
          <w:szCs w:val="22"/>
          <w:lang w:eastAsia="es-ES_tradnl"/>
        </w:rPr>
        <w:t xml:space="preserve"> no podrá exceder de quince días hábiles</w:t>
      </w:r>
      <w:r w:rsidRPr="005A58C6">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4C1EE553" w14:textId="77777777" w:rsidR="00C0151B" w:rsidRPr="005A58C6" w:rsidRDefault="00C0151B" w:rsidP="00C0151B">
      <w:pPr>
        <w:spacing w:line="360" w:lineRule="auto"/>
        <w:jc w:val="both"/>
        <w:rPr>
          <w:rFonts w:ascii="Palatino Linotype" w:eastAsia="Calibri" w:hAnsi="Palatino Linotype" w:cs="Tahoma"/>
          <w:szCs w:val="22"/>
          <w:lang w:eastAsia="es-ES_tradnl"/>
        </w:rPr>
      </w:pPr>
    </w:p>
    <w:p w14:paraId="6B77303D" w14:textId="77777777" w:rsidR="001A0AE0" w:rsidRPr="005A58C6"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szCs w:val="22"/>
          <w:lang w:eastAsia="es-ES_tradnl"/>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5A58C6">
        <w:rPr>
          <w:rFonts w:ascii="Palatino Linotype" w:eastAsia="Calibri" w:hAnsi="Palatino Linotype" w:cs="Tahoma"/>
          <w:szCs w:val="22"/>
          <w:lang w:eastAsia="es-ES_tradnl"/>
        </w:rPr>
        <w:lastRenderedPageBreak/>
        <w:t>expresiones documentales que se encuentren en sus archivos o que estén constreñidos a elaborar;</w:t>
      </w:r>
    </w:p>
    <w:p w14:paraId="5E261FC9" w14:textId="77777777" w:rsidR="00C0151B" w:rsidRPr="005A58C6" w:rsidRDefault="00C0151B" w:rsidP="00C0151B">
      <w:pPr>
        <w:spacing w:line="360" w:lineRule="auto"/>
        <w:jc w:val="both"/>
        <w:rPr>
          <w:rFonts w:ascii="Palatino Linotype" w:eastAsia="Calibri" w:hAnsi="Palatino Linotype" w:cs="Tahoma"/>
          <w:szCs w:val="22"/>
          <w:lang w:eastAsia="es-ES_tradnl"/>
        </w:rPr>
      </w:pPr>
    </w:p>
    <w:p w14:paraId="56827CE9" w14:textId="77777777" w:rsidR="001A0AE0" w:rsidRPr="005A58C6"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CBFB018" w14:textId="77777777" w:rsidR="00C0151B" w:rsidRPr="005A58C6" w:rsidRDefault="00C0151B" w:rsidP="00C0151B">
      <w:pPr>
        <w:spacing w:line="360" w:lineRule="auto"/>
        <w:jc w:val="both"/>
        <w:rPr>
          <w:rFonts w:ascii="Palatino Linotype" w:eastAsia="Calibri" w:hAnsi="Palatino Linotype" w:cs="Tahoma"/>
          <w:szCs w:val="22"/>
          <w:lang w:eastAsia="es-ES_tradnl"/>
        </w:rPr>
      </w:pPr>
    </w:p>
    <w:p w14:paraId="66FECE15" w14:textId="77777777" w:rsidR="001A0AE0" w:rsidRPr="005A58C6"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5A58C6">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34FADB" w14:textId="77777777" w:rsidR="001A0AE0" w:rsidRPr="005A58C6" w:rsidRDefault="001A0AE0" w:rsidP="001A0AE0">
      <w:pPr>
        <w:spacing w:line="360" w:lineRule="auto"/>
        <w:jc w:val="both"/>
        <w:rPr>
          <w:rFonts w:ascii="Palatino Linotype" w:eastAsia="Calibri" w:hAnsi="Palatino Linotype" w:cs="Tahoma"/>
          <w:sz w:val="22"/>
          <w:szCs w:val="22"/>
          <w:lang w:eastAsia="es-ES_tradnl"/>
        </w:rPr>
      </w:pPr>
    </w:p>
    <w:p w14:paraId="6605677F" w14:textId="33DDC5B5" w:rsidR="002A7C81" w:rsidRPr="005A58C6" w:rsidRDefault="002E5FD1" w:rsidP="000529DC">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Ahora bien, c</w:t>
      </w:r>
      <w:r w:rsidR="002A7C81" w:rsidRPr="005A58C6">
        <w:rPr>
          <w:rFonts w:ascii="Palatino Linotype" w:eastAsia="Calibri" w:hAnsi="Palatino Linotype" w:cs="Tahoma"/>
          <w:sz w:val="22"/>
          <w:szCs w:val="22"/>
          <w:lang w:eastAsia="es-ES_tradnl"/>
        </w:rPr>
        <w:t xml:space="preserve">on la finalidad de dar certeza jurídica a lo indicado por el Sujeto Obligado, este Instituto realizó una búsqueda </w:t>
      </w:r>
      <w:r w:rsidR="00446C79" w:rsidRPr="005A58C6">
        <w:rPr>
          <w:rFonts w:ascii="Palatino Linotype" w:eastAsia="Calibri" w:hAnsi="Palatino Linotype" w:cs="Tahoma"/>
          <w:sz w:val="22"/>
          <w:szCs w:val="22"/>
          <w:lang w:eastAsia="es-ES_tradnl"/>
        </w:rPr>
        <w:t xml:space="preserve">de la palabra </w:t>
      </w:r>
      <w:r w:rsidR="00446C79" w:rsidRPr="005A58C6">
        <w:rPr>
          <w:rFonts w:ascii="Palatino Linotype" w:eastAsia="Calibri" w:hAnsi="Palatino Linotype" w:cs="Tahoma"/>
          <w:b/>
          <w:i/>
          <w:sz w:val="22"/>
          <w:szCs w:val="22"/>
          <w:lang w:eastAsia="es-ES_tradnl"/>
        </w:rPr>
        <w:t>zonificaci</w:t>
      </w:r>
      <w:r w:rsidR="00C0151B" w:rsidRPr="005A58C6">
        <w:rPr>
          <w:rFonts w:ascii="Palatino Linotype" w:eastAsia="Calibri" w:hAnsi="Palatino Linotype" w:cs="Tahoma"/>
          <w:b/>
          <w:i/>
          <w:sz w:val="22"/>
          <w:szCs w:val="22"/>
          <w:lang w:eastAsia="es-ES_tradnl"/>
        </w:rPr>
        <w:t>ón</w:t>
      </w:r>
      <w:r w:rsidR="00C0151B" w:rsidRPr="005A58C6">
        <w:rPr>
          <w:rFonts w:ascii="Palatino Linotype" w:eastAsia="Calibri" w:hAnsi="Palatino Linotype" w:cs="Tahoma"/>
          <w:sz w:val="22"/>
          <w:szCs w:val="22"/>
          <w:lang w:eastAsia="es-ES_tradnl"/>
        </w:rPr>
        <w:t xml:space="preserve"> en el Diccionario de la Real Academia Española, y su significado es el siguiente:</w:t>
      </w:r>
    </w:p>
    <w:p w14:paraId="0F86725B" w14:textId="77777777" w:rsidR="00C0151B" w:rsidRPr="005A58C6" w:rsidRDefault="00C0151B" w:rsidP="000529DC">
      <w:pPr>
        <w:spacing w:line="360" w:lineRule="auto"/>
        <w:jc w:val="both"/>
        <w:rPr>
          <w:rFonts w:ascii="Palatino Linotype" w:eastAsia="Calibri" w:hAnsi="Palatino Linotype" w:cs="Tahoma"/>
          <w:sz w:val="22"/>
          <w:szCs w:val="22"/>
          <w:lang w:eastAsia="es-ES_tradnl"/>
        </w:rPr>
      </w:pPr>
    </w:p>
    <w:p w14:paraId="4666EDC5" w14:textId="4D961B3C" w:rsidR="00C0151B" w:rsidRPr="005A58C6" w:rsidRDefault="00C0151B" w:rsidP="00C0151B">
      <w:pPr>
        <w:rPr>
          <w:rFonts w:ascii="Palatino Linotype" w:hAnsi="Palatino Linotype"/>
          <w:b/>
          <w:i/>
          <w:lang w:val="es-ES"/>
        </w:rPr>
      </w:pPr>
      <w:r w:rsidRPr="005A58C6">
        <w:rPr>
          <w:rFonts w:ascii="Palatino Linotype" w:eastAsia="Calibri" w:hAnsi="Palatino Linotype" w:cs="Tahoma"/>
          <w:sz w:val="22"/>
          <w:szCs w:val="22"/>
          <w:lang w:eastAsia="es-ES_tradnl"/>
        </w:rPr>
        <w:tab/>
      </w:r>
      <w:r w:rsidRPr="005A58C6">
        <w:rPr>
          <w:rFonts w:ascii="Palatino Linotype" w:hAnsi="Palatino Linotype"/>
          <w:b/>
          <w:i/>
          <w:lang w:val="es-ES"/>
        </w:rPr>
        <w:t>Zonificación</w:t>
      </w:r>
    </w:p>
    <w:p w14:paraId="75BC6A51" w14:textId="77777777" w:rsidR="00C0151B" w:rsidRPr="005A58C6" w:rsidRDefault="00C0151B" w:rsidP="00C0151B">
      <w:pPr>
        <w:shd w:val="clear" w:color="auto" w:fill="FFFFFF"/>
        <w:ind w:firstLine="708"/>
        <w:textAlignment w:val="baseline"/>
        <w:rPr>
          <w:rFonts w:ascii="Palatino Linotype" w:eastAsia="Arial Unicode MS" w:hAnsi="Palatino Linotype" w:cs="Arial Unicode MS"/>
          <w:i/>
          <w:color w:val="000000"/>
          <w:spacing w:val="4"/>
          <w:lang w:val="es-ES"/>
        </w:rPr>
      </w:pPr>
      <w:r w:rsidRPr="005A58C6">
        <w:rPr>
          <w:rFonts w:ascii="Palatino Linotype" w:eastAsia="Arial Unicode MS" w:hAnsi="Palatino Linotype" w:cs="Arial Unicode MS"/>
          <w:b/>
          <w:bCs/>
          <w:i/>
          <w:color w:val="000000"/>
          <w:spacing w:val="4"/>
          <w:bdr w:val="none" w:sz="0" w:space="0" w:color="auto" w:frame="1"/>
          <w:shd w:val="clear" w:color="auto" w:fill="FFFFFF"/>
          <w:lang w:val="es-ES"/>
        </w:rPr>
        <w:t>1. </w:t>
      </w:r>
      <w:r w:rsidRPr="005A58C6">
        <w:rPr>
          <w:rFonts w:ascii="Palatino Linotype" w:eastAsia="Arial Unicode MS" w:hAnsi="Palatino Linotype" w:cs="Arial Unicode MS"/>
          <w:i/>
          <w:color w:val="000000"/>
          <w:spacing w:val="4"/>
          <w:lang w:val="es-ES"/>
        </w:rPr>
        <w:t>f. Acción y efecto de zonificar.</w:t>
      </w:r>
    </w:p>
    <w:p w14:paraId="64B8BD93" w14:textId="77777777" w:rsidR="00C0151B" w:rsidRPr="005A58C6" w:rsidRDefault="00C0151B" w:rsidP="00C0151B">
      <w:pPr>
        <w:shd w:val="clear" w:color="auto" w:fill="FFFFFF"/>
        <w:ind w:firstLine="708"/>
        <w:textAlignment w:val="baseline"/>
        <w:rPr>
          <w:rFonts w:ascii="Palatino Linotype" w:eastAsia="Arial Unicode MS" w:hAnsi="Palatino Linotype" w:cs="Arial Unicode MS"/>
          <w:i/>
          <w:color w:val="000000"/>
          <w:spacing w:val="4"/>
          <w:lang w:val="es-ES"/>
        </w:rPr>
      </w:pPr>
    </w:p>
    <w:p w14:paraId="65169A39" w14:textId="3546698B" w:rsidR="00C0151B" w:rsidRPr="005A58C6" w:rsidRDefault="00C0151B" w:rsidP="00C0151B">
      <w:pPr>
        <w:ind w:firstLine="708"/>
        <w:rPr>
          <w:rFonts w:ascii="Palatino Linotype" w:hAnsi="Palatino Linotype"/>
          <w:b/>
          <w:i/>
          <w:lang w:val="es-ES"/>
        </w:rPr>
      </w:pPr>
      <w:r w:rsidRPr="005A58C6">
        <w:rPr>
          <w:rFonts w:ascii="Palatino Linotype" w:hAnsi="Palatino Linotype"/>
          <w:b/>
          <w:i/>
          <w:lang w:val="es-ES"/>
        </w:rPr>
        <w:t>Zonificar </w:t>
      </w:r>
      <w:r w:rsidRPr="005A58C6">
        <w:rPr>
          <w:rFonts w:ascii="Palatino Linotype" w:hAnsi="Palatino Linotype"/>
          <w:b/>
          <w:i/>
          <w:noProof/>
          <w:lang w:eastAsia="es-MX"/>
        </w:rPr>
        <mc:AlternateContent>
          <mc:Choice Requires="wps">
            <w:drawing>
              <wp:inline distT="0" distB="0" distL="0" distR="0" wp14:anchorId="3BAC8928" wp14:editId="43A86FE2">
                <wp:extent cx="304800" cy="304800"/>
                <wp:effectExtent l="0" t="0" r="0" b="0"/>
                <wp:docPr id="12" name="Rectángulo 12" descr="https://dle.rae.es/images/buscarconj.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4B06E" id="Rectángulo 12" o:spid="_x0000_s1026" alt="https://dle.rae.es/images/buscarconj.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KUAvfbAgAA7AUAAA4AAAAAAAAAAAAAAAAALgIAAGRycy9l&#10;Mm9Eb2MueG1sUEsBAi0AFAAGAAgAAAAhAEyg6SzYAAAAAwEAAA8AAAAAAAAAAAAAAAAANQUAAGRy&#10;cy9kb3ducmV2LnhtbFBLBQYAAAAABAAEAPMAAAA6BgAAAAA=&#10;" filled="f" stroked="f">
                <o:lock v:ext="edit" aspectratio="t"/>
                <w10:anchorlock/>
              </v:rect>
            </w:pict>
          </mc:Fallback>
        </mc:AlternateContent>
      </w:r>
    </w:p>
    <w:p w14:paraId="2F275C9E" w14:textId="77777777" w:rsidR="00C0151B" w:rsidRPr="005A58C6" w:rsidRDefault="00C0151B" w:rsidP="00C0151B">
      <w:pPr>
        <w:ind w:firstLine="708"/>
        <w:rPr>
          <w:rFonts w:ascii="Palatino Linotype" w:hAnsi="Palatino Linotype"/>
          <w:lang w:val="es-ES"/>
        </w:rPr>
      </w:pPr>
      <w:r w:rsidRPr="005A58C6">
        <w:rPr>
          <w:rFonts w:ascii="Palatino Linotype" w:hAnsi="Palatino Linotype"/>
          <w:b/>
          <w:i/>
          <w:lang w:val="es-ES"/>
        </w:rPr>
        <w:t>1. </w:t>
      </w:r>
      <w:r w:rsidRPr="005A58C6">
        <w:rPr>
          <w:rFonts w:ascii="Palatino Linotype" w:hAnsi="Palatino Linotype"/>
          <w:lang w:val="es-ES"/>
        </w:rPr>
        <w:t>tr. Dividir un terreno en zonas.</w:t>
      </w:r>
    </w:p>
    <w:p w14:paraId="2578D248" w14:textId="77777777" w:rsidR="00C0151B" w:rsidRPr="005A58C6" w:rsidRDefault="00C0151B" w:rsidP="00C0151B">
      <w:pPr>
        <w:rPr>
          <w:rFonts w:ascii="Palatino Linotype" w:hAnsi="Palatino Linotype"/>
          <w:b/>
          <w:i/>
          <w:lang w:val="es-ES"/>
        </w:rPr>
      </w:pPr>
    </w:p>
    <w:p w14:paraId="4006D84F" w14:textId="335E4DCE" w:rsidR="009B55FC" w:rsidRPr="005A58C6" w:rsidRDefault="009B55FC" w:rsidP="000529DC">
      <w:pPr>
        <w:spacing w:line="360" w:lineRule="auto"/>
        <w:jc w:val="both"/>
        <w:rPr>
          <w:rFonts w:ascii="Palatino Linotype" w:hAnsi="Palatino Linotype"/>
        </w:rPr>
      </w:pPr>
      <w:r w:rsidRPr="005A58C6">
        <w:rPr>
          <w:rFonts w:ascii="Palatino Linotype" w:eastAsia="Calibri" w:hAnsi="Palatino Linotype" w:cs="Tahoma"/>
          <w:sz w:val="22"/>
          <w:lang w:eastAsia="es-ES_tradnl"/>
        </w:rPr>
        <w:lastRenderedPageBreak/>
        <w:t xml:space="preserve">Aunado a lo anterior, el artículo </w:t>
      </w:r>
      <w:r w:rsidR="007E697C" w:rsidRPr="005A58C6">
        <w:rPr>
          <w:rFonts w:ascii="Palatino Linotype" w:eastAsia="Calibri" w:hAnsi="Palatino Linotype" w:cs="Tahoma"/>
          <w:sz w:val="22"/>
          <w:lang w:eastAsia="es-ES_tradnl"/>
        </w:rPr>
        <w:t>°</w:t>
      </w:r>
      <w:r w:rsidRPr="005A58C6">
        <w:rPr>
          <w:rFonts w:ascii="Palatino Linotype" w:eastAsia="Calibri" w:hAnsi="Palatino Linotype" w:cs="Tahoma"/>
          <w:sz w:val="22"/>
          <w:lang w:eastAsia="es-ES_tradnl"/>
        </w:rPr>
        <w:t>1, fracción</w:t>
      </w:r>
      <w:r w:rsidRPr="005A58C6">
        <w:rPr>
          <w:rFonts w:ascii="Palatino Linotype" w:hAnsi="Palatino Linotype"/>
        </w:rPr>
        <w:t xml:space="preserve"> XIX de</w:t>
      </w:r>
      <w:r w:rsidRPr="005A58C6">
        <w:rPr>
          <w:rFonts w:ascii="Palatino Linotype" w:eastAsia="Calibri" w:hAnsi="Palatino Linotype" w:cs="Tahoma"/>
          <w:sz w:val="22"/>
          <w:lang w:eastAsia="es-ES_tradnl"/>
        </w:rPr>
        <w:t xml:space="preserve"> la</w:t>
      </w:r>
      <w:r w:rsidRPr="005A58C6">
        <w:rPr>
          <w:rFonts w:ascii="Palatino Linotype" w:eastAsia="Calibri" w:hAnsi="Palatino Linotype" w:cs="Tahoma"/>
          <w:i/>
          <w:sz w:val="22"/>
          <w:lang w:eastAsia="es-ES_tradnl"/>
        </w:rPr>
        <w:t xml:space="preserve"> </w:t>
      </w:r>
      <w:r w:rsidRPr="005A58C6">
        <w:rPr>
          <w:rFonts w:ascii="Palatino Linotype" w:hAnsi="Palatino Linotype"/>
          <w:b/>
          <w:i/>
        </w:rPr>
        <w:t>Ley General de Asentamientos Humanos, Ordenamiento Territorial y Desarrollo Urbano</w:t>
      </w:r>
      <w:r w:rsidRPr="005A58C6">
        <w:rPr>
          <w:rFonts w:ascii="Palatino Linotype" w:hAnsi="Palatino Linotype"/>
        </w:rPr>
        <w:t>, estipula la definición de zonificación de la siguiente manera:</w:t>
      </w:r>
    </w:p>
    <w:p w14:paraId="5D602494" w14:textId="77777777" w:rsidR="009B55FC" w:rsidRPr="005A58C6" w:rsidRDefault="009B55FC" w:rsidP="000529DC">
      <w:pPr>
        <w:spacing w:line="360" w:lineRule="auto"/>
        <w:jc w:val="both"/>
        <w:rPr>
          <w:rFonts w:ascii="Palatino Linotype" w:hAnsi="Palatino Linotype"/>
        </w:rPr>
      </w:pPr>
    </w:p>
    <w:p w14:paraId="6DB6B765" w14:textId="02A02F6B" w:rsidR="009B55FC" w:rsidRPr="005A58C6" w:rsidRDefault="009B55FC" w:rsidP="000529DC">
      <w:pPr>
        <w:spacing w:line="360" w:lineRule="auto"/>
        <w:jc w:val="both"/>
        <w:rPr>
          <w:rFonts w:ascii="Palatino Linotype" w:hAnsi="Palatino Linotype"/>
          <w:i/>
        </w:rPr>
      </w:pPr>
      <w:r w:rsidRPr="005A58C6">
        <w:tab/>
      </w:r>
      <w:r w:rsidRPr="005A58C6">
        <w:rPr>
          <w:rFonts w:ascii="Palatino Linotype" w:hAnsi="Palatino Linotype"/>
          <w:b/>
          <w:i/>
        </w:rPr>
        <w:t>Artículo 1°.</w:t>
      </w:r>
      <w:r w:rsidRPr="005A58C6">
        <w:rPr>
          <w:rFonts w:ascii="Palatino Linotype" w:hAnsi="Palatino Linotype"/>
          <w:i/>
        </w:rPr>
        <w:t xml:space="preserve"> Las disposiciones de esta Ley son de orden público e interés social y tiene por objeto:</w:t>
      </w:r>
    </w:p>
    <w:p w14:paraId="5647C42E" w14:textId="4EA8CDE3" w:rsidR="009B55FC" w:rsidRPr="005A58C6" w:rsidRDefault="009B55FC" w:rsidP="000529DC">
      <w:pPr>
        <w:spacing w:line="360" w:lineRule="auto"/>
        <w:jc w:val="both"/>
        <w:rPr>
          <w:rFonts w:ascii="Palatino Linotype" w:hAnsi="Palatino Linotype"/>
          <w:b/>
          <w:i/>
        </w:rPr>
      </w:pPr>
      <w:r w:rsidRPr="005A58C6">
        <w:rPr>
          <w:rFonts w:ascii="Palatino Linotype" w:hAnsi="Palatino Linotype"/>
          <w:i/>
        </w:rPr>
        <w:tab/>
      </w:r>
      <w:r w:rsidRPr="005A58C6">
        <w:rPr>
          <w:rFonts w:ascii="Palatino Linotype" w:hAnsi="Palatino Linotype"/>
          <w:b/>
          <w:i/>
        </w:rPr>
        <w:t xml:space="preserve">I a la </w:t>
      </w:r>
      <w:r w:rsidR="0064486B" w:rsidRPr="005A58C6">
        <w:rPr>
          <w:rFonts w:ascii="Palatino Linotype" w:hAnsi="Palatino Linotype"/>
          <w:b/>
          <w:i/>
        </w:rPr>
        <w:t>XXXVII</w:t>
      </w:r>
      <w:r w:rsidRPr="005A58C6">
        <w:rPr>
          <w:rFonts w:ascii="Palatino Linotype" w:hAnsi="Palatino Linotype"/>
          <w:b/>
          <w:i/>
        </w:rPr>
        <w:t>...</w:t>
      </w:r>
    </w:p>
    <w:p w14:paraId="3BDB44FA" w14:textId="77777777" w:rsidR="0064486B" w:rsidRPr="005A58C6" w:rsidRDefault="0064486B" w:rsidP="009B55FC">
      <w:pPr>
        <w:spacing w:line="360" w:lineRule="auto"/>
        <w:ind w:left="705"/>
        <w:jc w:val="both"/>
        <w:rPr>
          <w:rFonts w:ascii="Palatino Linotype" w:hAnsi="Palatino Linotype"/>
          <w:i/>
        </w:rPr>
      </w:pPr>
      <w:r w:rsidRPr="005A58C6">
        <w:rPr>
          <w:rFonts w:ascii="Palatino Linotype" w:hAnsi="Palatino Linotype"/>
          <w:b/>
          <w:i/>
        </w:rPr>
        <w:t>XXXVIII. Zonificación:</w:t>
      </w:r>
      <w:r w:rsidRPr="005A58C6">
        <w:rPr>
          <w:rFonts w:ascii="Palatino Linotype" w:hAnsi="Palatino Linotype"/>
          <w:i/>
        </w:rPr>
        <w:t xml:space="preserve"> </w:t>
      </w:r>
      <w:r w:rsidRPr="005A58C6">
        <w:rPr>
          <w:rFonts w:ascii="Palatino Linotype" w:hAnsi="Palatino Linotype"/>
          <w:b/>
          <w:i/>
          <w:u w:val="single"/>
        </w:rPr>
        <w:t>la determinación de las áreas que integran y delimitan un territorio</w:t>
      </w:r>
      <w:r w:rsidRPr="005A58C6">
        <w:rPr>
          <w:rFonts w:ascii="Palatino Linotype" w:hAnsi="Palatino Linotype"/>
          <w:i/>
        </w:rPr>
        <w:t xml:space="preserve">; sus aprovechamientos predominantes y las Reservas, Usos de suelo y Destinos, así como la delimitación de las áreas de Crecimiento, Conservación, consolidación y Mejoramiento; </w:t>
      </w:r>
    </w:p>
    <w:p w14:paraId="10E8F2F1" w14:textId="65F1F406" w:rsidR="009B55FC" w:rsidRPr="005A58C6" w:rsidRDefault="009B55FC" w:rsidP="009B55FC">
      <w:pPr>
        <w:spacing w:line="360" w:lineRule="auto"/>
        <w:ind w:left="705"/>
        <w:jc w:val="both"/>
        <w:rPr>
          <w:rFonts w:ascii="Palatino Linotype" w:hAnsi="Palatino Linotype"/>
          <w:b/>
          <w:i/>
        </w:rPr>
      </w:pPr>
      <w:r w:rsidRPr="005A58C6">
        <w:rPr>
          <w:rFonts w:ascii="Palatino Linotype" w:hAnsi="Palatino Linotype"/>
          <w:b/>
          <w:i/>
        </w:rPr>
        <w:t>…</w:t>
      </w:r>
    </w:p>
    <w:p w14:paraId="45158E09" w14:textId="43974BD4" w:rsidR="009B55FC" w:rsidRPr="005A58C6" w:rsidRDefault="007E697C" w:rsidP="009B55FC">
      <w:pPr>
        <w:spacing w:line="360" w:lineRule="auto"/>
        <w:ind w:left="705"/>
        <w:jc w:val="both"/>
        <w:rPr>
          <w:rFonts w:ascii="Palatino Linotype" w:eastAsia="Calibri" w:hAnsi="Palatino Linotype" w:cs="Tahoma"/>
          <w:lang w:eastAsia="es-ES_tradnl"/>
        </w:rPr>
      </w:pPr>
      <w:r w:rsidRPr="005A58C6">
        <w:rPr>
          <w:rFonts w:ascii="Palatino Linotype" w:hAnsi="Palatino Linotype"/>
        </w:rPr>
        <w:t>(</w:t>
      </w:r>
      <w:r w:rsidR="009B55FC" w:rsidRPr="005A58C6">
        <w:rPr>
          <w:rFonts w:ascii="Palatino Linotype" w:hAnsi="Palatino Linotype"/>
        </w:rPr>
        <w:t>Énfasis añadido</w:t>
      </w:r>
      <w:r w:rsidRPr="005A58C6">
        <w:rPr>
          <w:rFonts w:ascii="Palatino Linotype" w:hAnsi="Palatino Linotype"/>
        </w:rPr>
        <w:t>)</w:t>
      </w:r>
    </w:p>
    <w:p w14:paraId="27A60BC6" w14:textId="7F1997F8" w:rsidR="0064486B" w:rsidRPr="005A58C6" w:rsidRDefault="0064486B" w:rsidP="000529DC">
      <w:pPr>
        <w:spacing w:line="360" w:lineRule="auto"/>
        <w:jc w:val="both"/>
        <w:rPr>
          <w:rFonts w:ascii="Palatino Linotype" w:eastAsia="Calibri" w:hAnsi="Palatino Linotype" w:cs="Tahoma"/>
          <w:sz w:val="22"/>
          <w:lang w:eastAsia="es-ES_tradnl"/>
        </w:rPr>
      </w:pPr>
      <w:r w:rsidRPr="005A58C6">
        <w:rPr>
          <w:rFonts w:ascii="Palatino Linotype" w:eastAsia="Calibri" w:hAnsi="Palatino Linotype" w:cs="Tahoma"/>
          <w:sz w:val="22"/>
          <w:lang w:eastAsia="es-ES_tradnl"/>
        </w:rPr>
        <w:t>Del mismo modo, el artículo 40 de este mismo ordenamiento, referente a la zonificación de los Municipios, se estipula lo siguiente:</w:t>
      </w:r>
    </w:p>
    <w:p w14:paraId="13E813AF" w14:textId="77777777" w:rsidR="0064486B" w:rsidRPr="005A58C6" w:rsidRDefault="0064486B" w:rsidP="000529DC">
      <w:pPr>
        <w:spacing w:line="360" w:lineRule="auto"/>
        <w:jc w:val="both"/>
        <w:rPr>
          <w:rFonts w:ascii="Palatino Linotype" w:eastAsia="Calibri" w:hAnsi="Palatino Linotype" w:cs="Tahoma"/>
          <w:sz w:val="22"/>
          <w:lang w:eastAsia="es-ES_tradnl"/>
        </w:rPr>
      </w:pPr>
    </w:p>
    <w:p w14:paraId="4947ED86" w14:textId="7FD562D5" w:rsidR="0064486B" w:rsidRPr="005A58C6" w:rsidRDefault="0064486B" w:rsidP="0064486B">
      <w:pPr>
        <w:spacing w:line="360" w:lineRule="auto"/>
        <w:ind w:left="705"/>
        <w:jc w:val="both"/>
        <w:rPr>
          <w:rFonts w:ascii="Palatino Linotype" w:eastAsia="Calibri" w:hAnsi="Palatino Linotype" w:cs="Tahoma"/>
          <w:i/>
          <w:sz w:val="22"/>
          <w:lang w:eastAsia="es-ES_tradnl"/>
        </w:rPr>
      </w:pPr>
      <w:r w:rsidRPr="005A58C6">
        <w:rPr>
          <w:rFonts w:ascii="Palatino Linotype" w:hAnsi="Palatino Linotype"/>
          <w:b/>
          <w:i/>
        </w:rPr>
        <w:t>Artículo 40.</w:t>
      </w:r>
      <w:r w:rsidRPr="005A58C6">
        <w:rPr>
          <w:rFonts w:ascii="Palatino Linotype" w:hAnsi="Palatino Linotype"/>
          <w:i/>
        </w:rPr>
        <w:t xml:space="preserve"> </w:t>
      </w:r>
      <w:r w:rsidRPr="005A58C6">
        <w:rPr>
          <w:rFonts w:ascii="Palatino Linotype" w:hAnsi="Palatino Linotype"/>
          <w:b/>
          <w:i/>
          <w:u w:val="single"/>
        </w:rPr>
        <w:t>Los planes y programas municipales de Desarrollo Urbano señalarán</w:t>
      </w:r>
      <w:r w:rsidRPr="005A58C6">
        <w:rPr>
          <w:rFonts w:ascii="Palatino Linotype" w:hAnsi="Palatino Linotype"/>
          <w:i/>
        </w:rPr>
        <w:t xml:space="preserve"> las acciones específicas necesarias para la Conservación, Mejoramiento y Crecimiento de los Centros de Población, asimismo establecerán </w:t>
      </w:r>
      <w:r w:rsidRPr="005A58C6">
        <w:rPr>
          <w:rFonts w:ascii="Palatino Linotype" w:hAnsi="Palatino Linotype"/>
          <w:b/>
          <w:i/>
          <w:u w:val="single"/>
        </w:rPr>
        <w:t>la Zonificación correspondiente</w:t>
      </w:r>
      <w:r w:rsidRPr="005A58C6">
        <w:rPr>
          <w:rFonts w:ascii="Palatino Linotype" w:hAnsi="Palatino Linotype"/>
          <w:i/>
        </w:rPr>
        <w:t>. En caso de que el ayuntamiento expida el programa de Desarrollo Urbano del centro de población respectivo, dichas acciones específicas y la Zonificación aplicable se contendrán en este programa.</w:t>
      </w:r>
    </w:p>
    <w:p w14:paraId="0E3E7CC4" w14:textId="77777777" w:rsidR="002E27D5" w:rsidRPr="005A58C6" w:rsidRDefault="002E27D5" w:rsidP="002E27D5">
      <w:pPr>
        <w:spacing w:line="360" w:lineRule="auto"/>
        <w:ind w:left="705"/>
        <w:jc w:val="both"/>
        <w:rPr>
          <w:rFonts w:ascii="Palatino Linotype" w:eastAsia="Calibri" w:hAnsi="Palatino Linotype" w:cs="Tahoma"/>
          <w:lang w:eastAsia="es-ES_tradnl"/>
        </w:rPr>
      </w:pPr>
      <w:r w:rsidRPr="005A58C6">
        <w:rPr>
          <w:rFonts w:ascii="Palatino Linotype" w:hAnsi="Palatino Linotype"/>
        </w:rPr>
        <w:t>(Énfasis añadido)</w:t>
      </w:r>
    </w:p>
    <w:p w14:paraId="281E6DFE" w14:textId="77777777" w:rsidR="0064486B" w:rsidRPr="005A58C6" w:rsidRDefault="0064486B" w:rsidP="000529DC">
      <w:pPr>
        <w:spacing w:line="360" w:lineRule="auto"/>
        <w:jc w:val="both"/>
        <w:rPr>
          <w:rFonts w:ascii="Palatino Linotype" w:eastAsia="Calibri" w:hAnsi="Palatino Linotype" w:cs="Tahoma"/>
          <w:sz w:val="22"/>
          <w:lang w:eastAsia="es-ES_tradnl"/>
        </w:rPr>
      </w:pPr>
    </w:p>
    <w:p w14:paraId="1C3C083F" w14:textId="7E196D8A" w:rsidR="00C0151B" w:rsidRPr="005A58C6" w:rsidRDefault="00C0151B" w:rsidP="000529DC">
      <w:pPr>
        <w:spacing w:line="360" w:lineRule="auto"/>
        <w:jc w:val="both"/>
        <w:rPr>
          <w:rFonts w:ascii="Palatino Linotype" w:eastAsia="Calibri" w:hAnsi="Palatino Linotype" w:cs="Tahoma"/>
          <w:sz w:val="22"/>
          <w:lang w:eastAsia="es-ES_tradnl"/>
        </w:rPr>
      </w:pPr>
      <w:r w:rsidRPr="005A58C6">
        <w:rPr>
          <w:rFonts w:ascii="Palatino Linotype" w:eastAsia="Calibri" w:hAnsi="Palatino Linotype" w:cs="Tahoma"/>
          <w:sz w:val="22"/>
          <w:lang w:eastAsia="es-ES_tradnl"/>
        </w:rPr>
        <w:t>Asimismo, se realizó una consulta en el “</w:t>
      </w:r>
      <w:r w:rsidRPr="005A58C6">
        <w:rPr>
          <w:rFonts w:ascii="Palatino Linotype" w:eastAsia="Calibri" w:hAnsi="Palatino Linotype" w:cs="Tahoma"/>
          <w:b/>
          <w:i/>
          <w:sz w:val="22"/>
          <w:lang w:eastAsia="es-ES_tradnl"/>
        </w:rPr>
        <w:t>Libro Quinto del Código Administrativo del Estado de México”</w:t>
      </w:r>
      <w:r w:rsidRPr="005A58C6">
        <w:rPr>
          <w:rFonts w:ascii="Palatino Linotype" w:eastAsia="Calibri" w:hAnsi="Palatino Linotype" w:cs="Tahoma"/>
          <w:sz w:val="22"/>
          <w:lang w:eastAsia="es-ES_tradnl"/>
        </w:rPr>
        <w:t>, manifestado por el ahora Recurrente en la exposición de sus razones y motivos de inconformidad, y se encontró lo siguiente:</w:t>
      </w:r>
    </w:p>
    <w:p w14:paraId="23BF5480" w14:textId="77777777" w:rsidR="00C0151B" w:rsidRPr="005A58C6" w:rsidRDefault="00C0151B" w:rsidP="000529DC">
      <w:pPr>
        <w:spacing w:line="360" w:lineRule="auto"/>
        <w:jc w:val="both"/>
        <w:rPr>
          <w:rFonts w:ascii="Palatino Linotype" w:eastAsia="Calibri" w:hAnsi="Palatino Linotype" w:cs="Tahoma"/>
          <w:sz w:val="22"/>
          <w:lang w:eastAsia="es-ES_tradnl"/>
        </w:rPr>
      </w:pPr>
    </w:p>
    <w:p w14:paraId="308C4C6E" w14:textId="1959BDAE" w:rsidR="00C0151B" w:rsidRPr="005A58C6" w:rsidRDefault="00C0151B" w:rsidP="00C0151B">
      <w:pPr>
        <w:spacing w:line="360" w:lineRule="auto"/>
        <w:ind w:left="705"/>
        <w:jc w:val="both"/>
        <w:rPr>
          <w:rFonts w:ascii="Palatino Linotype" w:hAnsi="Palatino Linotype"/>
          <w:i/>
        </w:rPr>
      </w:pPr>
      <w:r w:rsidRPr="005A58C6">
        <w:rPr>
          <w:rFonts w:ascii="Palatino Linotype" w:hAnsi="Palatino Linotype"/>
          <w:b/>
          <w:i/>
        </w:rPr>
        <w:t>Libro Quinto.</w:t>
      </w:r>
      <w:r w:rsidRPr="005A58C6">
        <w:rPr>
          <w:rFonts w:ascii="Palatino Linotype" w:hAnsi="Palatino Linotype"/>
          <w:i/>
        </w:rPr>
        <w:t xml:space="preserve"> Del </w:t>
      </w:r>
      <w:r w:rsidRPr="005A58C6">
        <w:rPr>
          <w:rFonts w:ascii="Palatino Linotype" w:hAnsi="Palatino Linotype"/>
          <w:b/>
          <w:i/>
          <w:u w:val="single"/>
        </w:rPr>
        <w:t>ordenamiento territorial</w:t>
      </w:r>
      <w:r w:rsidRPr="005A58C6">
        <w:rPr>
          <w:rFonts w:ascii="Palatino Linotype" w:hAnsi="Palatino Linotype"/>
          <w:i/>
        </w:rPr>
        <w:t>, de los asentamientos humanos y del desarrollo urbano de los centros de población.</w:t>
      </w:r>
    </w:p>
    <w:p w14:paraId="7D75CCB2" w14:textId="552ACA46" w:rsidR="009327AE" w:rsidRPr="005A58C6" w:rsidRDefault="00C0151B" w:rsidP="00C0151B">
      <w:pPr>
        <w:spacing w:line="360" w:lineRule="auto"/>
        <w:jc w:val="both"/>
        <w:rPr>
          <w:rFonts w:ascii="Palatino Linotype" w:eastAsia="Calibri" w:hAnsi="Palatino Linotype" w:cs="Tahoma"/>
          <w:sz w:val="22"/>
          <w:lang w:eastAsia="es-ES_tradnl"/>
        </w:rPr>
      </w:pPr>
      <w:r w:rsidRPr="005A58C6">
        <w:rPr>
          <w:rFonts w:ascii="Palatino Linotype" w:eastAsia="Calibri" w:hAnsi="Palatino Linotype" w:cs="Tahoma"/>
          <w:sz w:val="22"/>
          <w:lang w:eastAsia="es-ES_tradnl"/>
        </w:rPr>
        <w:lastRenderedPageBreak/>
        <w:t xml:space="preserve">Finalmente, este Órgano Garante se dio a la tarea de revisar el </w:t>
      </w:r>
      <w:r w:rsidR="009327AE" w:rsidRPr="005A58C6">
        <w:rPr>
          <w:rFonts w:ascii="Palatino Linotype" w:eastAsia="Calibri" w:hAnsi="Palatino Linotype" w:cs="Tahoma"/>
          <w:b/>
          <w:i/>
          <w:sz w:val="22"/>
          <w:lang w:eastAsia="es-ES_tradnl"/>
        </w:rPr>
        <w:t>“Plan Municipal de Desarrollo Urbano de Tepotzotlán”</w:t>
      </w:r>
      <w:r w:rsidR="009327AE" w:rsidRPr="005A58C6">
        <w:rPr>
          <w:rFonts w:ascii="Palatino Linotype" w:eastAsia="Calibri" w:hAnsi="Palatino Linotype" w:cs="Tahoma"/>
          <w:sz w:val="22"/>
          <w:lang w:eastAsia="es-ES_tradnl"/>
        </w:rPr>
        <w:t xml:space="preserve"> para verificar si efectivamente se encuentra la información requerida por el Recurrente:</w:t>
      </w:r>
    </w:p>
    <w:p w14:paraId="42C860F2" w14:textId="35E30702" w:rsidR="00C0151B" w:rsidRPr="005A58C6" w:rsidRDefault="00E662AB" w:rsidP="00E662AB">
      <w:pPr>
        <w:spacing w:line="360" w:lineRule="auto"/>
        <w:jc w:val="center"/>
        <w:rPr>
          <w:rFonts w:ascii="Palatino Linotype" w:eastAsia="Calibri" w:hAnsi="Palatino Linotype" w:cs="Tahoma"/>
          <w:i/>
          <w:lang w:eastAsia="es-ES_tradnl"/>
        </w:rPr>
      </w:pPr>
      <w:r w:rsidRPr="005A58C6">
        <w:rPr>
          <w:rFonts w:ascii="Palatino Linotype" w:eastAsia="Calibri" w:hAnsi="Palatino Linotype" w:cs="Tahoma"/>
          <w:i/>
          <w:noProof/>
          <w:lang w:eastAsia="es-MX"/>
        </w:rPr>
        <w:drawing>
          <wp:inline distT="0" distB="0" distL="0" distR="0" wp14:anchorId="1B8578E7" wp14:editId="47EE2028">
            <wp:extent cx="4350568" cy="34442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187" cy="3445522"/>
                    </a:xfrm>
                    <a:prstGeom prst="rect">
                      <a:avLst/>
                    </a:prstGeom>
                    <a:noFill/>
                    <a:ln>
                      <a:noFill/>
                    </a:ln>
                  </pic:spPr>
                </pic:pic>
              </a:graphicData>
            </a:graphic>
          </wp:inline>
        </w:drawing>
      </w:r>
    </w:p>
    <w:p w14:paraId="560312F8" w14:textId="1DC931DB" w:rsidR="00E662AB" w:rsidRPr="005A58C6" w:rsidRDefault="00E662AB" w:rsidP="005A58C6">
      <w:pPr>
        <w:ind w:left="567" w:right="567"/>
        <w:jc w:val="both"/>
        <w:rPr>
          <w:rFonts w:ascii="Palatino Linotype" w:eastAsia="Calibri" w:hAnsi="Palatino Linotype" w:cs="Tahoma"/>
          <w:bCs/>
          <w:sz w:val="18"/>
          <w:szCs w:val="22"/>
          <w:lang w:eastAsia="en-US"/>
        </w:rPr>
      </w:pPr>
      <w:r w:rsidRPr="005A58C6">
        <w:rPr>
          <w:rFonts w:ascii="Palatino Linotype" w:eastAsia="Calibri" w:hAnsi="Palatino Linotype" w:cs="Tahoma"/>
          <w:bCs/>
          <w:sz w:val="18"/>
          <w:szCs w:val="22"/>
          <w:lang w:eastAsia="en-US"/>
        </w:rPr>
        <w:t xml:space="preserve">(Consultada en la liga: </w:t>
      </w:r>
      <w:r w:rsidRPr="005A58C6">
        <w:rPr>
          <w:rStyle w:val="Hipervnculo"/>
          <w:rFonts w:ascii="Palatino Linotype" w:eastAsia="Calibri" w:hAnsi="Palatino Linotype" w:cs="Tahoma"/>
          <w:bCs/>
          <w:sz w:val="18"/>
          <w:szCs w:val="22"/>
          <w:lang w:eastAsia="en-US"/>
        </w:rPr>
        <w:t>http://seduv.edomexico.gob.mx/planes_municipales/Tepotzontlan/tepotzotlan%20mayo%202003.pdf</w:t>
      </w:r>
      <w:r w:rsidRPr="005A58C6">
        <w:rPr>
          <w:rFonts w:ascii="Palatino Linotype" w:eastAsia="Calibri" w:hAnsi="Palatino Linotype" w:cs="Tahoma"/>
          <w:bCs/>
          <w:sz w:val="18"/>
          <w:szCs w:val="22"/>
          <w:lang w:eastAsia="en-US"/>
        </w:rPr>
        <w:t>, a las quince horas con veintinueve minutos del dieciocho de junio de dos mil diecinueve).</w:t>
      </w:r>
    </w:p>
    <w:p w14:paraId="4EFB986C" w14:textId="77777777" w:rsidR="00E662AB" w:rsidRPr="005A58C6" w:rsidRDefault="00E662AB" w:rsidP="00E662AB">
      <w:pPr>
        <w:spacing w:line="360" w:lineRule="auto"/>
        <w:ind w:right="-93"/>
        <w:jc w:val="center"/>
        <w:rPr>
          <w:rFonts w:ascii="Palatino Linotype" w:eastAsia="Calibri" w:hAnsi="Palatino Linotype" w:cs="Tahoma"/>
          <w:bCs/>
          <w:sz w:val="22"/>
          <w:szCs w:val="22"/>
          <w:lang w:eastAsia="en-US"/>
        </w:rPr>
      </w:pPr>
    </w:p>
    <w:p w14:paraId="19C28207" w14:textId="77777777" w:rsidR="00E662AB" w:rsidRPr="005A58C6" w:rsidRDefault="00E662AB" w:rsidP="00E662AB">
      <w:pPr>
        <w:spacing w:line="360" w:lineRule="auto"/>
        <w:jc w:val="center"/>
        <w:rPr>
          <w:rFonts w:ascii="Palatino Linotype" w:eastAsia="Calibri" w:hAnsi="Palatino Linotype" w:cs="Tahoma"/>
          <w:i/>
          <w:lang w:eastAsia="es-ES_tradnl"/>
        </w:rPr>
      </w:pPr>
    </w:p>
    <w:p w14:paraId="483CF443" w14:textId="2319D273" w:rsidR="008B6E1C" w:rsidRPr="005A58C6" w:rsidRDefault="008B6E1C" w:rsidP="00C0151B">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Asimismo, dentro de dicho documento se advirtió que sí se especifica lo relativo a la zonificación del Ayuntamiento, como se muestra a continuación:</w:t>
      </w:r>
    </w:p>
    <w:p w14:paraId="11346BD7" w14:textId="77777777" w:rsidR="008B6E1C" w:rsidRPr="005A58C6" w:rsidRDefault="008B6E1C" w:rsidP="00C0151B">
      <w:pPr>
        <w:spacing w:line="360" w:lineRule="auto"/>
        <w:jc w:val="both"/>
        <w:rPr>
          <w:rFonts w:ascii="Palatino Linotype" w:eastAsia="Calibri" w:hAnsi="Palatino Linotype" w:cs="Tahoma"/>
          <w:sz w:val="22"/>
          <w:szCs w:val="22"/>
          <w:lang w:eastAsia="es-ES_tradnl"/>
        </w:rPr>
      </w:pPr>
    </w:p>
    <w:p w14:paraId="17F28519" w14:textId="77777777" w:rsidR="008B6E1C" w:rsidRPr="005A58C6" w:rsidRDefault="008B6E1C" w:rsidP="005A58C6">
      <w:pPr>
        <w:spacing w:line="360" w:lineRule="auto"/>
        <w:ind w:left="567" w:right="567"/>
        <w:jc w:val="both"/>
        <w:rPr>
          <w:rFonts w:ascii="Palatino Linotype" w:eastAsia="Calibri" w:hAnsi="Palatino Linotype" w:cs="Tahoma"/>
          <w:b/>
          <w:i/>
          <w:lang w:eastAsia="es-ES_tradnl"/>
        </w:rPr>
      </w:pPr>
      <w:r w:rsidRPr="005A58C6">
        <w:rPr>
          <w:rFonts w:ascii="Palatino Linotype" w:eastAsia="Calibri" w:hAnsi="Palatino Linotype" w:cs="Tahoma"/>
          <w:b/>
          <w:i/>
          <w:lang w:eastAsia="es-ES_tradnl"/>
        </w:rPr>
        <w:t>g) Zonificación de la vivienda por nivel de ingreso en área urbana.</w:t>
      </w:r>
    </w:p>
    <w:p w14:paraId="6E6EBE2F" w14:textId="03BAE594"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t>El nivel de ingreso de la vivienda se distribuye principalmente de acuerdo a la clase de vivienda: ingreso muy bajo - vivienda precaria, ingreso bajo - vivienda popular, ingreso medio - vivienda media e ingreso alto - vivienda alta.</w:t>
      </w:r>
    </w:p>
    <w:p w14:paraId="29F87FCD" w14:textId="3AFD5AF1"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lastRenderedPageBreak/>
        <w:t xml:space="preserve"> En el municipio de Tepotzotlán predomina la vivienda con un nivel de ingreso bajo, donde la mayor parte se encuentra localizada en las colonias Ricardo Flores Magón, Las Animas, y el Trébol.</w:t>
      </w:r>
    </w:p>
    <w:p w14:paraId="30AB5A39" w14:textId="5E2E4482"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t>La vivienda con nivel de ingreso muy bajo abarca solo el 1.99% del total de viviendas y la vivienda con nivel de ingreso bajo y medio representan el 81.01% y 17% respectivamente.</w:t>
      </w:r>
    </w:p>
    <w:p w14:paraId="4E5F71DD" w14:textId="77777777" w:rsidR="008B6E1C" w:rsidRPr="005A58C6" w:rsidRDefault="008B6E1C" w:rsidP="005A58C6">
      <w:pPr>
        <w:spacing w:line="360" w:lineRule="auto"/>
        <w:ind w:left="567" w:right="567"/>
        <w:jc w:val="both"/>
        <w:rPr>
          <w:rFonts w:ascii="Palatino Linotype" w:eastAsia="Calibri" w:hAnsi="Palatino Linotype" w:cs="Tahoma"/>
          <w:b/>
          <w:i/>
          <w:lang w:eastAsia="es-ES_tradnl"/>
        </w:rPr>
      </w:pPr>
      <w:r w:rsidRPr="005A58C6">
        <w:rPr>
          <w:rFonts w:ascii="Palatino Linotype" w:eastAsia="Calibri" w:hAnsi="Palatino Linotype" w:cs="Tahoma"/>
          <w:b/>
          <w:i/>
          <w:lang w:eastAsia="es-ES_tradnl"/>
        </w:rPr>
        <w:t>5.2.2 Delimitación de Zona Urbana, Urbanizable y no Urbanizable</w:t>
      </w:r>
    </w:p>
    <w:p w14:paraId="766AF76D" w14:textId="77777777"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t>La estrategia general de desarrollo urbano para delimitar la zona urbana en el Plan, esta integrada por las condiciones físicas-naturales, por el potencial del suelo y las áreas aptas y no aptas para el desarrollo urbano y por una zonificación genérica con la cual se busca equilibrar el desarrollo económico y social, conjugándolo con el restablecimiento y conservación del medio ambiente.</w:t>
      </w:r>
    </w:p>
    <w:p w14:paraId="1922B336" w14:textId="15F8FF63"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t>De esta forma se delimitó el área urbana actual para posteriormente establecer la zona urbana urbanizable y la no urbanizable.</w:t>
      </w:r>
    </w:p>
    <w:p w14:paraId="450B682B" w14:textId="4CFC9E9E"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t>El área urbana actual se encuentra ocupada por todo el medio artificial edificado, incluyendo las áreas habitacionales, los usos mixtos, industriales y para la circulación vial y peatonal.</w:t>
      </w:r>
    </w:p>
    <w:p w14:paraId="61F6CF8F" w14:textId="7CCB70CF"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t>El área urbanizable es aquella por sus condiciones favorables se programa para su incorporación a usos urbanos, generada por las expectativas de crecimiento establecidas por el escenario programático del presente Plan.</w:t>
      </w:r>
    </w:p>
    <w:p w14:paraId="48578399" w14:textId="6D7B13CF"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t>El área urbanizable no programada es aquella que presenta también características optimas para usos urbanos, pero que no se contempla su incorporación al desarrollo urbano dentro del horizonte de planeación establecido por el Plan.</w:t>
      </w:r>
    </w:p>
    <w:p w14:paraId="18610972" w14:textId="011D0911" w:rsidR="008B6E1C" w:rsidRPr="005A58C6" w:rsidRDefault="008B6E1C" w:rsidP="005A58C6">
      <w:pPr>
        <w:spacing w:line="360" w:lineRule="auto"/>
        <w:ind w:left="567" w:right="567"/>
        <w:jc w:val="both"/>
        <w:rPr>
          <w:rFonts w:ascii="Palatino Linotype" w:eastAsia="Calibri" w:hAnsi="Palatino Linotype" w:cs="Tahoma"/>
          <w:i/>
          <w:lang w:eastAsia="es-ES_tradnl"/>
        </w:rPr>
      </w:pPr>
      <w:r w:rsidRPr="005A58C6">
        <w:rPr>
          <w:rFonts w:ascii="Palatino Linotype" w:eastAsia="Calibri" w:hAnsi="Palatino Linotype" w:cs="Tahoma"/>
          <w:i/>
          <w:lang w:eastAsia="es-ES_tradnl"/>
        </w:rPr>
        <w:t>Las zonas no urbanizables son aquellas áreas que no se pueden ocupar para el desarrollo de los asentamientos humanos, debido a que presentan ciertas características particulares como: la composición física del suelo, la topografía, la actividad agrícola preponderante y principalmente las características ambientales como las del Parque Estatal Sierra de Tepotzotlán, que mantiene un equilibrio ecológico para la preservación del ambiente y reproducción de los recursos naturales. (Sic.)</w:t>
      </w:r>
    </w:p>
    <w:p w14:paraId="657399DC" w14:textId="77777777" w:rsidR="008B6E1C" w:rsidRPr="005A58C6" w:rsidRDefault="008B6E1C" w:rsidP="00C0151B">
      <w:pPr>
        <w:spacing w:line="360" w:lineRule="auto"/>
        <w:jc w:val="both"/>
        <w:rPr>
          <w:rFonts w:ascii="Palatino Linotype" w:eastAsia="Calibri" w:hAnsi="Palatino Linotype" w:cs="Tahoma"/>
          <w:sz w:val="22"/>
          <w:szCs w:val="22"/>
          <w:lang w:eastAsia="es-ES_tradnl"/>
        </w:rPr>
      </w:pPr>
    </w:p>
    <w:p w14:paraId="2A6ABA06" w14:textId="5D6BC397" w:rsidR="002A7C81" w:rsidRPr="005A58C6" w:rsidRDefault="00E662AB" w:rsidP="00C0151B">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 xml:space="preserve">Aunado a  lo anterior, es importante mencionar que existen diferentes zonificaciones o divisiones en el </w:t>
      </w:r>
      <w:r w:rsidRPr="005A58C6">
        <w:rPr>
          <w:rFonts w:ascii="Palatino Linotype" w:eastAsia="Calibri" w:hAnsi="Palatino Linotype" w:cs="Tahoma"/>
          <w:b/>
          <w:sz w:val="22"/>
          <w:szCs w:val="22"/>
          <w:lang w:eastAsia="es-ES_tradnl"/>
        </w:rPr>
        <w:t xml:space="preserve">“Plan Municipal de Desarrollo Urbano de Tepotzotlán”, </w:t>
      </w:r>
      <w:r w:rsidRPr="005A58C6">
        <w:rPr>
          <w:rFonts w:ascii="Palatino Linotype" w:eastAsia="Calibri" w:hAnsi="Palatino Linotype" w:cs="Tahoma"/>
          <w:sz w:val="22"/>
          <w:szCs w:val="22"/>
          <w:lang w:eastAsia="es-ES_tradnl"/>
        </w:rPr>
        <w:t xml:space="preserve">y debido a que el </w:t>
      </w:r>
      <w:r w:rsidRPr="005A58C6">
        <w:rPr>
          <w:rFonts w:ascii="Palatino Linotype" w:eastAsia="Calibri" w:hAnsi="Palatino Linotype" w:cs="Tahoma"/>
          <w:sz w:val="22"/>
          <w:szCs w:val="22"/>
          <w:lang w:eastAsia="es-ES_tradnl"/>
        </w:rPr>
        <w:lastRenderedPageBreak/>
        <w:t>ahora Recurrente no especificó uno en particular, el Sujeto Obligado entregó el documento que da cuenta de las diferentes zonificación del territorio del Municipio de Tepotzotl</w:t>
      </w:r>
      <w:r w:rsidR="00201797" w:rsidRPr="005A58C6">
        <w:rPr>
          <w:rFonts w:ascii="Palatino Linotype" w:eastAsia="Calibri" w:hAnsi="Palatino Linotype" w:cs="Tahoma"/>
          <w:sz w:val="22"/>
          <w:szCs w:val="22"/>
          <w:lang w:eastAsia="es-ES_tradnl"/>
        </w:rPr>
        <w:t>án.</w:t>
      </w:r>
    </w:p>
    <w:p w14:paraId="375DFBCF" w14:textId="77777777" w:rsidR="002E5FD1" w:rsidRPr="005A58C6" w:rsidRDefault="002E5FD1" w:rsidP="002E5FD1">
      <w:pPr>
        <w:spacing w:line="360" w:lineRule="auto"/>
        <w:ind w:right="-93"/>
        <w:jc w:val="both"/>
        <w:rPr>
          <w:rFonts w:ascii="Palatino Linotype" w:eastAsia="Calibri" w:hAnsi="Palatino Linotype" w:cs="Tahoma"/>
          <w:bCs/>
          <w:sz w:val="22"/>
          <w:szCs w:val="22"/>
          <w:lang w:eastAsia="en-US"/>
        </w:rPr>
      </w:pPr>
    </w:p>
    <w:p w14:paraId="27FD0044" w14:textId="04607319" w:rsidR="00C24467" w:rsidRPr="005A58C6" w:rsidRDefault="00C24467" w:rsidP="00C24467">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bCs/>
          <w:sz w:val="22"/>
          <w:szCs w:val="22"/>
          <w:lang w:val="es-ES" w:eastAsia="en-US"/>
        </w:rPr>
        <w:t xml:space="preserve">Ahora bien, </w:t>
      </w:r>
      <w:r w:rsidRPr="005A58C6">
        <w:rPr>
          <w:rFonts w:ascii="Palatino Linotype" w:eastAsia="Calibri" w:hAnsi="Palatino Linotype" w:cs="Tahoma"/>
          <w:sz w:val="22"/>
          <w:szCs w:val="22"/>
          <w:lang w:eastAsia="es-ES_tradnl"/>
        </w:rPr>
        <w:t>el Particular se inconforma porque no le entregan la información solicitada, sin embargo, el Sujeto Obligado entregó la misma vía Informe Justificado; por lo que, al pronunciarse sobre di</w:t>
      </w:r>
      <w:r w:rsidR="00BD4755" w:rsidRPr="005A58C6">
        <w:rPr>
          <w:rFonts w:ascii="Palatino Linotype" w:eastAsia="Calibri" w:hAnsi="Palatino Linotype" w:cs="Tahoma"/>
          <w:sz w:val="22"/>
          <w:szCs w:val="22"/>
          <w:lang w:eastAsia="es-ES_tradnl"/>
        </w:rPr>
        <w:t xml:space="preserve">cho requerimiento, quedó </w:t>
      </w:r>
      <w:r w:rsidRPr="005A58C6">
        <w:rPr>
          <w:rFonts w:ascii="Palatino Linotype" w:eastAsia="Calibri" w:hAnsi="Palatino Linotype" w:cs="Tahoma"/>
          <w:sz w:val="22"/>
          <w:szCs w:val="22"/>
          <w:lang w:eastAsia="es-ES_tradnl"/>
        </w:rPr>
        <w:t>atendido el motivo de inconformidad, adicional a que este Órgano Garante no está facultado para manifestarse sobre la veracidad de lo afirmado por parte del Sujeto Obligado.</w:t>
      </w:r>
    </w:p>
    <w:p w14:paraId="30000898" w14:textId="77777777" w:rsidR="00C24467" w:rsidRPr="005A58C6" w:rsidRDefault="00C24467" w:rsidP="00C24467">
      <w:pPr>
        <w:spacing w:line="360" w:lineRule="auto"/>
        <w:jc w:val="both"/>
        <w:rPr>
          <w:rFonts w:ascii="Palatino Linotype" w:eastAsia="Calibri" w:hAnsi="Palatino Linotype" w:cs="Tahoma"/>
          <w:sz w:val="22"/>
          <w:szCs w:val="22"/>
          <w:lang w:eastAsia="es-ES_tradnl"/>
        </w:rPr>
      </w:pPr>
    </w:p>
    <w:p w14:paraId="0C568B89" w14:textId="77777777" w:rsidR="00C24467" w:rsidRPr="005A58C6" w:rsidRDefault="00C24467" w:rsidP="00C24467">
      <w:pPr>
        <w:spacing w:line="360" w:lineRule="auto"/>
        <w:jc w:val="both"/>
        <w:rPr>
          <w:rFonts w:ascii="Palatino Linotype" w:hAnsi="Palatino Linotype" w:cs="Tahoma"/>
          <w:sz w:val="22"/>
          <w:szCs w:val="24"/>
        </w:rPr>
      </w:pPr>
      <w:r w:rsidRPr="005A58C6">
        <w:rPr>
          <w:rFonts w:ascii="Palatino Linotype" w:hAnsi="Palatino Linotype" w:cs="Tahoma"/>
          <w:sz w:val="22"/>
          <w:szCs w:val="24"/>
        </w:rPr>
        <w:t xml:space="preserve">Lo anterior se robustece con lo plasmado en el </w:t>
      </w:r>
      <w:r w:rsidRPr="005A58C6">
        <w:rPr>
          <w:rFonts w:ascii="Palatino Linotype" w:hAnsi="Palatino Linotype" w:cs="Tahoma"/>
          <w:b/>
          <w:sz w:val="22"/>
          <w:szCs w:val="24"/>
        </w:rPr>
        <w:t>criterio 31-10</w:t>
      </w:r>
      <w:r w:rsidRPr="005A58C6">
        <w:rPr>
          <w:rFonts w:ascii="Palatino Linotype" w:hAnsi="Palatino Linotype" w:cs="Tahoma"/>
          <w:sz w:val="22"/>
          <w:szCs w:val="24"/>
        </w:rPr>
        <w:t xml:space="preserve"> emitido por el entonces Instituto Federal de Acceso a la Información y Protección de Datos (IFAI) ahora Instituto Nacional de Transparencia, Acceso a la Información, y Protección de Datos Personales (INAI), que lleva por rubro y texto los siguientes: </w:t>
      </w:r>
    </w:p>
    <w:p w14:paraId="6F33B1DA" w14:textId="77777777" w:rsidR="00C24467" w:rsidRPr="005A58C6" w:rsidRDefault="00C24467" w:rsidP="00C24467">
      <w:pPr>
        <w:spacing w:line="360" w:lineRule="auto"/>
        <w:jc w:val="both"/>
        <w:rPr>
          <w:rFonts w:ascii="Palatino Linotype" w:hAnsi="Palatino Linotype" w:cs="Tahoma"/>
          <w:sz w:val="22"/>
          <w:szCs w:val="24"/>
        </w:rPr>
      </w:pPr>
    </w:p>
    <w:p w14:paraId="2D3AE30B" w14:textId="77777777" w:rsidR="00C24467" w:rsidRPr="005A58C6" w:rsidRDefault="00C24467" w:rsidP="00C24467">
      <w:pPr>
        <w:spacing w:line="360" w:lineRule="auto"/>
        <w:ind w:left="567" w:right="539"/>
        <w:jc w:val="both"/>
        <w:rPr>
          <w:rFonts w:ascii="Palatino Linotype" w:hAnsi="Palatino Linotype" w:cs="Tahoma"/>
          <w:szCs w:val="24"/>
        </w:rPr>
      </w:pPr>
      <w:r w:rsidRPr="005A58C6">
        <w:rPr>
          <w:rFonts w:ascii="Palatino Linotype" w:hAnsi="Palatino Linotype" w:cs="Tahoma"/>
          <w:b/>
          <w:szCs w:val="24"/>
        </w:rPr>
        <w:t>“El Instituto Federal de Acceso a la Información y Protección de Datos no cuenta con facultades para pronunciarse respecto de la veracidad de los documentos proporcionados por los sujetos obligados.</w:t>
      </w:r>
      <w:r w:rsidRPr="005A58C6">
        <w:rPr>
          <w:rFonts w:ascii="Palatino Linotype" w:hAnsi="Palatino Linotype" w:cs="Tahoma"/>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4E9B214" w14:textId="0109634A" w:rsidR="00644692" w:rsidRPr="005A58C6" w:rsidRDefault="00C24467" w:rsidP="000529DC">
      <w:pPr>
        <w:spacing w:line="360" w:lineRule="auto"/>
        <w:jc w:val="both"/>
        <w:rPr>
          <w:rFonts w:ascii="Palatino Linotype" w:eastAsia="Calibri" w:hAnsi="Palatino Linotype" w:cs="Tahoma"/>
          <w:bCs/>
          <w:sz w:val="22"/>
          <w:szCs w:val="22"/>
          <w:lang w:val="es-ES" w:eastAsia="en-US"/>
        </w:rPr>
      </w:pPr>
      <w:r w:rsidRPr="005A58C6">
        <w:rPr>
          <w:rFonts w:ascii="Palatino Linotype" w:eastAsia="Calibri" w:hAnsi="Palatino Linotype" w:cs="Tahoma"/>
          <w:sz w:val="22"/>
          <w:szCs w:val="22"/>
          <w:lang w:eastAsia="es-ES_tradnl"/>
        </w:rPr>
        <w:lastRenderedPageBreak/>
        <w:t xml:space="preserve"> </w:t>
      </w:r>
      <w:r w:rsidR="00201797" w:rsidRPr="005A58C6">
        <w:rPr>
          <w:rFonts w:ascii="Palatino Linotype" w:eastAsia="Calibri" w:hAnsi="Palatino Linotype" w:cs="Tahoma"/>
          <w:sz w:val="22"/>
          <w:szCs w:val="22"/>
          <w:lang w:eastAsia="es-ES_tradnl"/>
        </w:rPr>
        <w:t>Por último</w:t>
      </w:r>
      <w:r w:rsidR="008C68BD" w:rsidRPr="005A58C6">
        <w:rPr>
          <w:rFonts w:ascii="Palatino Linotype" w:eastAsia="Calibri" w:hAnsi="Palatino Linotype" w:cs="Tahoma"/>
          <w:sz w:val="22"/>
          <w:szCs w:val="22"/>
          <w:lang w:eastAsia="es-ES_tradnl"/>
        </w:rPr>
        <w:t xml:space="preserve">, </w:t>
      </w:r>
      <w:r w:rsidR="00BA58E9" w:rsidRPr="005A58C6">
        <w:rPr>
          <w:rFonts w:ascii="Palatino Linotype" w:eastAsia="Calibri" w:hAnsi="Palatino Linotype" w:cs="Tahoma"/>
          <w:sz w:val="22"/>
          <w:szCs w:val="22"/>
          <w:lang w:eastAsia="es-ES_tradnl"/>
        </w:rPr>
        <w:t>es importante aclarar que</w:t>
      </w:r>
      <w:r w:rsidR="00C321E7" w:rsidRPr="005A58C6">
        <w:rPr>
          <w:rFonts w:ascii="Palatino Linotype" w:eastAsia="Calibri" w:hAnsi="Palatino Linotype" w:cs="Tahoma"/>
          <w:sz w:val="22"/>
          <w:szCs w:val="22"/>
          <w:lang w:eastAsia="es-ES_tradnl"/>
        </w:rPr>
        <w:t xml:space="preserve"> el Particular se inconform</w:t>
      </w:r>
      <w:r w:rsidR="00552262" w:rsidRPr="005A58C6">
        <w:rPr>
          <w:rFonts w:ascii="Palatino Linotype" w:eastAsia="Calibri" w:hAnsi="Palatino Linotype" w:cs="Tahoma"/>
          <w:sz w:val="22"/>
          <w:szCs w:val="22"/>
          <w:lang w:eastAsia="es-ES_tradnl"/>
        </w:rPr>
        <w:t>ó</w:t>
      </w:r>
      <w:r w:rsidR="00C321E7" w:rsidRPr="005A58C6">
        <w:rPr>
          <w:rFonts w:ascii="Palatino Linotype" w:eastAsia="Calibri" w:hAnsi="Palatino Linotype" w:cs="Tahoma"/>
          <w:sz w:val="22"/>
          <w:szCs w:val="22"/>
          <w:lang w:eastAsia="es-ES_tradnl"/>
        </w:rPr>
        <w:t xml:space="preserve"> por </w:t>
      </w:r>
      <w:r w:rsidR="00C321E7" w:rsidRPr="005A58C6">
        <w:rPr>
          <w:rFonts w:ascii="Palatino Linotype" w:eastAsia="Calibri" w:hAnsi="Palatino Linotype" w:cs="Tahoma"/>
          <w:b/>
          <w:sz w:val="22"/>
          <w:szCs w:val="22"/>
          <w:lang w:eastAsia="es-ES_tradnl"/>
        </w:rPr>
        <w:t xml:space="preserve">la </w:t>
      </w:r>
      <w:r w:rsidR="00BD4755" w:rsidRPr="005A58C6">
        <w:rPr>
          <w:rFonts w:ascii="Palatino Linotype" w:eastAsia="Calibri" w:hAnsi="Palatino Linotype" w:cs="Tahoma"/>
          <w:b/>
          <w:sz w:val="22"/>
          <w:szCs w:val="22"/>
          <w:lang w:eastAsia="es-ES_tradnl"/>
        </w:rPr>
        <w:t xml:space="preserve">negativa de </w:t>
      </w:r>
      <w:r w:rsidR="00552262" w:rsidRPr="005A58C6">
        <w:rPr>
          <w:rFonts w:ascii="Palatino Linotype" w:eastAsia="Calibri" w:hAnsi="Palatino Linotype" w:cs="Tahoma"/>
          <w:b/>
          <w:sz w:val="22"/>
          <w:szCs w:val="22"/>
          <w:lang w:eastAsia="es-ES_tradnl"/>
        </w:rPr>
        <w:t xml:space="preserve">entrega de </w:t>
      </w:r>
      <w:r w:rsidR="00BD4755" w:rsidRPr="005A58C6">
        <w:rPr>
          <w:rFonts w:ascii="Palatino Linotype" w:eastAsia="Calibri" w:hAnsi="Palatino Linotype" w:cs="Tahoma"/>
          <w:b/>
          <w:sz w:val="22"/>
          <w:szCs w:val="22"/>
          <w:lang w:eastAsia="es-ES_tradnl"/>
        </w:rPr>
        <w:t>la información</w:t>
      </w:r>
      <w:r w:rsidR="00C321E7" w:rsidRPr="005A58C6">
        <w:rPr>
          <w:rFonts w:ascii="Palatino Linotype" w:eastAsia="Calibri" w:hAnsi="Palatino Linotype" w:cs="Tahoma"/>
          <w:sz w:val="22"/>
          <w:szCs w:val="22"/>
          <w:lang w:eastAsia="es-ES_tradnl"/>
        </w:rPr>
        <w:t xml:space="preserve">; sin embargo, el </w:t>
      </w:r>
      <w:r w:rsidR="00201797" w:rsidRPr="005A58C6">
        <w:rPr>
          <w:rFonts w:ascii="Palatino Linotype" w:eastAsia="Calibri" w:hAnsi="Palatino Linotype" w:cs="Tahoma"/>
          <w:sz w:val="22"/>
          <w:szCs w:val="22"/>
          <w:lang w:eastAsia="es-ES_tradnl"/>
        </w:rPr>
        <w:t xml:space="preserve">Ayuntamiento de Tepotzotlán </w:t>
      </w:r>
      <w:r w:rsidR="00DA3564" w:rsidRPr="005A58C6">
        <w:rPr>
          <w:rFonts w:ascii="Palatino Linotype" w:eastAsia="Calibri" w:hAnsi="Palatino Linotype" w:cs="Tahoma"/>
          <w:sz w:val="22"/>
          <w:szCs w:val="22"/>
          <w:lang w:eastAsia="es-ES_tradnl"/>
        </w:rPr>
        <w:t>en</w:t>
      </w:r>
      <w:r w:rsidR="00C321E7" w:rsidRPr="005A58C6">
        <w:rPr>
          <w:rFonts w:ascii="Palatino Linotype" w:eastAsia="Calibri" w:hAnsi="Palatino Linotype" w:cs="Tahoma"/>
          <w:sz w:val="22"/>
          <w:szCs w:val="22"/>
          <w:lang w:eastAsia="es-ES_tradnl"/>
        </w:rPr>
        <w:t xml:space="preserve"> el Informe Justificado </w:t>
      </w:r>
      <w:r w:rsidR="00201797" w:rsidRPr="005A58C6">
        <w:rPr>
          <w:rFonts w:ascii="Palatino Linotype" w:eastAsia="Calibri" w:hAnsi="Palatino Linotype" w:cs="Tahoma"/>
          <w:sz w:val="22"/>
          <w:szCs w:val="22"/>
          <w:lang w:eastAsia="es-ES_tradnl"/>
        </w:rPr>
        <w:t>proporcionó la liga electrónica donde con</w:t>
      </w:r>
      <w:r w:rsidR="00360C1C" w:rsidRPr="005A58C6">
        <w:rPr>
          <w:rFonts w:ascii="Palatino Linotype" w:eastAsia="Calibri" w:hAnsi="Palatino Linotype" w:cs="Tahoma"/>
          <w:sz w:val="22"/>
          <w:szCs w:val="22"/>
          <w:lang w:eastAsia="es-ES_tradnl"/>
        </w:rPr>
        <w:t xml:space="preserve"> </w:t>
      </w:r>
      <w:r w:rsidR="00201797" w:rsidRPr="005A58C6">
        <w:rPr>
          <w:rFonts w:ascii="Palatino Linotype" w:eastAsia="Calibri" w:hAnsi="Palatino Linotype" w:cs="Tahoma"/>
          <w:sz w:val="22"/>
          <w:szCs w:val="22"/>
          <w:lang w:eastAsia="es-ES_tradnl"/>
        </w:rPr>
        <w:t>solo presionar el</w:t>
      </w:r>
      <w:r w:rsidR="00360C1C" w:rsidRPr="005A58C6">
        <w:rPr>
          <w:rFonts w:ascii="Palatino Linotype" w:eastAsia="Calibri" w:hAnsi="Palatino Linotype" w:cs="Tahoma"/>
          <w:sz w:val="22"/>
          <w:szCs w:val="22"/>
          <w:lang w:eastAsia="es-ES_tradnl"/>
        </w:rPr>
        <w:t xml:space="preserve"> botón del</w:t>
      </w:r>
      <w:r w:rsidR="00201797" w:rsidRPr="005A58C6">
        <w:rPr>
          <w:rFonts w:ascii="Palatino Linotype" w:eastAsia="Calibri" w:hAnsi="Palatino Linotype" w:cs="Tahoma"/>
          <w:sz w:val="22"/>
          <w:szCs w:val="22"/>
          <w:lang w:eastAsia="es-ES_tradnl"/>
        </w:rPr>
        <w:t xml:space="preserve"> </w:t>
      </w:r>
      <w:r w:rsidR="00201797" w:rsidRPr="005A58C6">
        <w:rPr>
          <w:rFonts w:ascii="Palatino Linotype" w:eastAsia="Calibri" w:hAnsi="Palatino Linotype" w:cs="Tahoma"/>
          <w:i/>
          <w:sz w:val="22"/>
          <w:szCs w:val="22"/>
          <w:lang w:eastAsia="es-ES_tradnl"/>
        </w:rPr>
        <w:t>mouse</w:t>
      </w:r>
      <w:r w:rsidR="00201797" w:rsidRPr="005A58C6">
        <w:rPr>
          <w:rFonts w:ascii="Palatino Linotype" w:eastAsia="Calibri" w:hAnsi="Palatino Linotype" w:cs="Tahoma"/>
          <w:sz w:val="22"/>
          <w:szCs w:val="22"/>
          <w:lang w:eastAsia="es-ES_tradnl"/>
        </w:rPr>
        <w:t xml:space="preserve"> sobre la misma, le proporciona el acceso al </w:t>
      </w:r>
      <w:r w:rsidR="00201797" w:rsidRPr="005A58C6">
        <w:rPr>
          <w:rFonts w:ascii="Palatino Linotype" w:eastAsia="Calibri" w:hAnsi="Palatino Linotype" w:cs="Tahoma"/>
          <w:b/>
          <w:bCs/>
          <w:i/>
          <w:szCs w:val="22"/>
          <w:lang w:eastAsia="en-US"/>
        </w:rPr>
        <w:t>Plan Municipal de Desarrollo Urbano de Tepotzotlán</w:t>
      </w:r>
      <w:r w:rsidR="00201797" w:rsidRPr="005A58C6">
        <w:rPr>
          <w:rFonts w:ascii="Palatino Linotype" w:eastAsia="Calibri" w:hAnsi="Palatino Linotype" w:cs="Tahoma"/>
          <w:sz w:val="22"/>
          <w:szCs w:val="22"/>
          <w:lang w:eastAsia="es-ES_tradnl"/>
        </w:rPr>
        <w:t xml:space="preserve"> que</w:t>
      </w:r>
      <w:r w:rsidR="00360C1C" w:rsidRPr="005A58C6">
        <w:rPr>
          <w:rFonts w:ascii="Palatino Linotype" w:eastAsia="Calibri" w:hAnsi="Palatino Linotype" w:cs="Tahoma"/>
          <w:sz w:val="22"/>
          <w:szCs w:val="22"/>
          <w:lang w:eastAsia="es-ES_tradnl"/>
        </w:rPr>
        <w:t xml:space="preserve"> como ya se analizó anteriormente,</w:t>
      </w:r>
      <w:r w:rsidR="00201797" w:rsidRPr="005A58C6">
        <w:rPr>
          <w:rFonts w:ascii="Palatino Linotype" w:eastAsia="Calibri" w:hAnsi="Palatino Linotype" w:cs="Tahoma"/>
          <w:sz w:val="22"/>
          <w:szCs w:val="22"/>
          <w:lang w:eastAsia="es-ES_tradnl"/>
        </w:rPr>
        <w:t xml:space="preserve"> en su contenido tiene la </w:t>
      </w:r>
      <w:r w:rsidR="00201797" w:rsidRPr="005A58C6">
        <w:rPr>
          <w:rFonts w:ascii="Palatino Linotype" w:eastAsia="Calibri" w:hAnsi="Palatino Linotype" w:cs="Tahoma"/>
          <w:iCs/>
          <w:sz w:val="22"/>
          <w:szCs w:val="22"/>
          <w:lang w:val="es-ES" w:eastAsia="es-ES_tradnl"/>
        </w:rPr>
        <w:t xml:space="preserve">zonificación o división regional interna del </w:t>
      </w:r>
      <w:r w:rsidR="00360C1C" w:rsidRPr="005A58C6">
        <w:rPr>
          <w:rFonts w:ascii="Palatino Linotype" w:eastAsia="Calibri" w:hAnsi="Palatino Linotype" w:cs="Tahoma"/>
          <w:iCs/>
          <w:sz w:val="22"/>
          <w:szCs w:val="22"/>
          <w:lang w:val="es-ES" w:eastAsia="es-ES_tradnl"/>
        </w:rPr>
        <w:t>Municipio</w:t>
      </w:r>
      <w:r w:rsidR="00201797" w:rsidRPr="005A58C6">
        <w:rPr>
          <w:rFonts w:ascii="Palatino Linotype" w:eastAsia="Calibri" w:hAnsi="Palatino Linotype" w:cs="Tahoma"/>
          <w:i/>
          <w:sz w:val="22"/>
          <w:szCs w:val="22"/>
          <w:lang w:eastAsia="es-ES_tradnl"/>
        </w:rPr>
        <w:t>.</w:t>
      </w:r>
    </w:p>
    <w:p w14:paraId="42D720A7" w14:textId="77777777" w:rsidR="000529DC" w:rsidRPr="005A58C6" w:rsidRDefault="000529DC" w:rsidP="000529DC">
      <w:pPr>
        <w:spacing w:line="360" w:lineRule="auto"/>
        <w:jc w:val="both"/>
        <w:rPr>
          <w:rFonts w:ascii="Palatino Linotype" w:eastAsia="Calibri" w:hAnsi="Palatino Linotype" w:cs="Tahoma"/>
          <w:sz w:val="22"/>
          <w:szCs w:val="22"/>
          <w:lang w:eastAsia="es-ES_tradnl"/>
        </w:rPr>
      </w:pPr>
    </w:p>
    <w:p w14:paraId="520C6E13" w14:textId="77777777" w:rsidR="000529DC" w:rsidRPr="005A58C6" w:rsidRDefault="000529DC" w:rsidP="000529DC">
      <w:pPr>
        <w:spacing w:line="360" w:lineRule="auto"/>
        <w:jc w:val="both"/>
        <w:rPr>
          <w:rFonts w:ascii="Palatino Linotype" w:hAnsi="Palatino Linotype" w:cs="Tahoma"/>
          <w:sz w:val="22"/>
          <w:szCs w:val="22"/>
        </w:rPr>
      </w:pPr>
      <w:r w:rsidRPr="005A58C6">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556C1FA6" w14:textId="77777777" w:rsidR="00FE16B8" w:rsidRPr="005A58C6" w:rsidRDefault="00FE16B8" w:rsidP="000529DC">
      <w:pPr>
        <w:spacing w:line="360" w:lineRule="auto"/>
        <w:jc w:val="both"/>
        <w:rPr>
          <w:rFonts w:ascii="Palatino Linotype" w:hAnsi="Palatino Linotype" w:cs="Tahoma"/>
          <w:sz w:val="22"/>
          <w:szCs w:val="22"/>
        </w:rPr>
      </w:pPr>
    </w:p>
    <w:p w14:paraId="6FD9ABD7" w14:textId="42A72BEC" w:rsidR="000529DC" w:rsidRPr="005A58C6" w:rsidRDefault="000529DC" w:rsidP="000529DC">
      <w:pPr>
        <w:spacing w:line="360" w:lineRule="auto"/>
        <w:jc w:val="both"/>
        <w:rPr>
          <w:rFonts w:ascii="Palatino Linotype" w:eastAsia="Calibri" w:hAnsi="Palatino Linotype" w:cs="Tahoma"/>
          <w:sz w:val="22"/>
          <w:szCs w:val="22"/>
          <w:lang w:eastAsia="es-ES_tradnl"/>
        </w:rPr>
      </w:pPr>
      <w:r w:rsidRPr="005A58C6">
        <w:rPr>
          <w:rFonts w:ascii="Palatino Linotype" w:eastAsia="Calibri" w:hAnsi="Palatino Linotype" w:cs="Tahoma"/>
          <w:sz w:val="22"/>
          <w:szCs w:val="22"/>
          <w:lang w:eastAsia="es-ES_tradnl"/>
        </w:rPr>
        <w:t>De acuerdo con lo expuesto y una vez que ha quedado atendido el motivo de inconformidad del Recurrente con la modificación hecha por el Sujeto Obligado en el informe Justificado, se advierte que no existe controversia entre las partes.</w:t>
      </w:r>
    </w:p>
    <w:p w14:paraId="3F0F8204" w14:textId="30A49E0F" w:rsidR="000529DC" w:rsidRPr="005A58C6" w:rsidRDefault="000529DC" w:rsidP="000529DC">
      <w:pPr>
        <w:spacing w:line="360" w:lineRule="auto"/>
        <w:jc w:val="both"/>
        <w:rPr>
          <w:rFonts w:ascii="Palatino Linotype" w:eastAsia="Calibri" w:hAnsi="Palatino Linotype" w:cs="Tahoma"/>
          <w:sz w:val="22"/>
          <w:szCs w:val="22"/>
          <w:lang w:eastAsia="es-ES_tradnl"/>
        </w:rPr>
      </w:pPr>
    </w:p>
    <w:p w14:paraId="6BB3A608" w14:textId="77777777" w:rsidR="007C0587" w:rsidRPr="005A58C6" w:rsidRDefault="007C0587" w:rsidP="007C0587">
      <w:pPr>
        <w:spacing w:line="360" w:lineRule="auto"/>
        <w:ind w:right="-93"/>
        <w:rPr>
          <w:rFonts w:ascii="Palatino Linotype" w:hAnsi="Palatino Linotype" w:cs="Tahoma"/>
          <w:b/>
          <w:sz w:val="22"/>
          <w:szCs w:val="22"/>
        </w:rPr>
      </w:pPr>
      <w:r w:rsidRPr="005A58C6">
        <w:rPr>
          <w:rFonts w:ascii="Palatino Linotype" w:hAnsi="Palatino Linotype" w:cs="Tahoma"/>
          <w:b/>
          <w:sz w:val="22"/>
          <w:szCs w:val="22"/>
        </w:rPr>
        <w:t xml:space="preserve">TERCERO. Decisión. </w:t>
      </w:r>
    </w:p>
    <w:p w14:paraId="65F57E4C" w14:textId="77777777" w:rsidR="007C0587" w:rsidRPr="005A58C6" w:rsidRDefault="007C0587" w:rsidP="007C0587">
      <w:pPr>
        <w:spacing w:line="360" w:lineRule="auto"/>
        <w:ind w:right="-93"/>
        <w:jc w:val="both"/>
        <w:rPr>
          <w:rFonts w:ascii="Palatino Linotype" w:hAnsi="Palatino Linotype" w:cs="Tahoma"/>
          <w:sz w:val="22"/>
          <w:szCs w:val="22"/>
        </w:rPr>
      </w:pPr>
    </w:p>
    <w:p w14:paraId="15FB15BC" w14:textId="7A347D71" w:rsidR="007C0587" w:rsidRPr="005A58C6" w:rsidRDefault="007C0587" w:rsidP="007C0587">
      <w:pPr>
        <w:autoSpaceDE w:val="0"/>
        <w:autoSpaceDN w:val="0"/>
        <w:adjustRightInd w:val="0"/>
        <w:spacing w:line="360" w:lineRule="auto"/>
        <w:jc w:val="both"/>
        <w:rPr>
          <w:rFonts w:ascii="Palatino Linotype" w:hAnsi="Palatino Linotype" w:cs="Arial"/>
          <w:sz w:val="22"/>
          <w:szCs w:val="22"/>
        </w:rPr>
      </w:pPr>
      <w:r w:rsidRPr="005A58C6">
        <w:rPr>
          <w:rFonts w:ascii="Palatino Linotype" w:hAnsi="Palatino Linotype" w:cs="Arial"/>
          <w:sz w:val="22"/>
          <w:szCs w:val="22"/>
        </w:rPr>
        <w:t xml:space="preserve">Por lo anteriormente expuesto, con fundamento en los artículos 186, fracción I y 192 fracción III, de la Ley de Transparencia y Acceso a la Información Pública del Estado de México y Municipios, es procedente </w:t>
      </w:r>
      <w:r w:rsidRPr="005A58C6">
        <w:rPr>
          <w:rFonts w:ascii="Palatino Linotype" w:hAnsi="Palatino Linotype" w:cs="Arial"/>
          <w:b/>
          <w:sz w:val="22"/>
          <w:szCs w:val="22"/>
        </w:rPr>
        <w:t>SOBRESEER</w:t>
      </w:r>
      <w:r w:rsidRPr="005A58C6">
        <w:rPr>
          <w:rFonts w:ascii="Palatino Linotype" w:hAnsi="Palatino Linotype" w:cs="Arial"/>
          <w:sz w:val="22"/>
          <w:szCs w:val="22"/>
        </w:rPr>
        <w:t xml:space="preserve"> el Recurso de Revisión </w:t>
      </w:r>
      <w:r w:rsidR="00FE16B8" w:rsidRPr="005A58C6">
        <w:rPr>
          <w:rFonts w:ascii="Palatino Linotype" w:hAnsi="Palatino Linotype" w:cs="Arial"/>
          <w:b/>
          <w:sz w:val="22"/>
          <w:szCs w:val="22"/>
        </w:rPr>
        <w:t>02556/INFOEM/IP/RR/2019</w:t>
      </w:r>
      <w:r w:rsidRPr="005A58C6">
        <w:rPr>
          <w:rFonts w:ascii="Palatino Linotype" w:hAnsi="Palatino Linotype" w:cs="Arial"/>
          <w:sz w:val="22"/>
          <w:szCs w:val="22"/>
        </w:rPr>
        <w:t xml:space="preserve">, por que al haber modificado el acto el Sujeto Obligado, el medio de impugnación quedó sin materia. </w:t>
      </w:r>
    </w:p>
    <w:p w14:paraId="786B46D4" w14:textId="77777777" w:rsidR="007C0587" w:rsidRPr="005A58C6" w:rsidRDefault="007C0587" w:rsidP="007C0587">
      <w:pPr>
        <w:spacing w:line="360" w:lineRule="auto"/>
        <w:ind w:right="-93"/>
        <w:jc w:val="both"/>
        <w:rPr>
          <w:rFonts w:ascii="Palatino Linotype" w:eastAsia="Calibri" w:hAnsi="Palatino Linotype" w:cs="Tahoma"/>
          <w:bCs/>
          <w:sz w:val="22"/>
          <w:szCs w:val="22"/>
          <w:lang w:eastAsia="en-US"/>
        </w:rPr>
      </w:pPr>
    </w:p>
    <w:p w14:paraId="7783F79E" w14:textId="77777777" w:rsidR="007C0587" w:rsidRPr="005A58C6" w:rsidRDefault="007C0587" w:rsidP="007C0587">
      <w:pPr>
        <w:spacing w:line="360" w:lineRule="auto"/>
        <w:jc w:val="both"/>
        <w:rPr>
          <w:rFonts w:ascii="Palatino Linotype" w:hAnsi="Palatino Linotype" w:cs="Arial"/>
          <w:bCs/>
          <w:color w:val="000000" w:themeColor="text1"/>
          <w:sz w:val="22"/>
          <w:szCs w:val="22"/>
        </w:rPr>
      </w:pPr>
      <w:r w:rsidRPr="005A58C6">
        <w:rPr>
          <w:rFonts w:ascii="Palatino Linotype" w:hAnsi="Palatino Linotype" w:cs="Arial"/>
          <w:bCs/>
          <w:color w:val="000000" w:themeColor="text1"/>
          <w:sz w:val="22"/>
          <w:szCs w:val="22"/>
        </w:rPr>
        <w:lastRenderedPageBreak/>
        <w:t>Por lo expuesto y fundado, el Pleno de este Instituto:</w:t>
      </w:r>
    </w:p>
    <w:p w14:paraId="36508057" w14:textId="77777777" w:rsidR="007C0587" w:rsidRPr="005A58C6" w:rsidRDefault="007C0587" w:rsidP="000529DC">
      <w:pPr>
        <w:spacing w:line="360" w:lineRule="auto"/>
        <w:jc w:val="both"/>
        <w:rPr>
          <w:rFonts w:ascii="Palatino Linotype" w:eastAsia="Calibri" w:hAnsi="Palatino Linotype" w:cs="Tahoma"/>
          <w:sz w:val="22"/>
          <w:szCs w:val="22"/>
          <w:lang w:eastAsia="es-ES_tradnl"/>
        </w:rPr>
      </w:pPr>
    </w:p>
    <w:p w14:paraId="60E87AA3" w14:textId="77777777" w:rsidR="007C0587" w:rsidRPr="005A58C6" w:rsidRDefault="007C0587" w:rsidP="007C0587">
      <w:pPr>
        <w:spacing w:line="360" w:lineRule="auto"/>
        <w:jc w:val="center"/>
        <w:rPr>
          <w:rFonts w:ascii="Palatino Linotype" w:hAnsi="Palatino Linotype" w:cs="Arial"/>
          <w:bCs/>
          <w:color w:val="000000" w:themeColor="text1"/>
          <w:sz w:val="22"/>
          <w:szCs w:val="22"/>
        </w:rPr>
      </w:pPr>
      <w:r w:rsidRPr="005A58C6">
        <w:rPr>
          <w:rFonts w:ascii="Palatino Linotype" w:hAnsi="Palatino Linotype" w:cs="Arial"/>
          <w:b/>
          <w:bCs/>
          <w:color w:val="000000" w:themeColor="text1"/>
          <w:sz w:val="22"/>
          <w:szCs w:val="22"/>
        </w:rPr>
        <w:t>RESUELVE</w:t>
      </w:r>
    </w:p>
    <w:p w14:paraId="51B5989B" w14:textId="77777777" w:rsidR="007C0587" w:rsidRPr="005A58C6" w:rsidRDefault="007C0587" w:rsidP="007C0587">
      <w:pPr>
        <w:spacing w:line="360" w:lineRule="auto"/>
        <w:jc w:val="both"/>
        <w:rPr>
          <w:rFonts w:ascii="Palatino Linotype" w:hAnsi="Palatino Linotype" w:cs="Arial"/>
          <w:bCs/>
          <w:color w:val="000000" w:themeColor="text1"/>
          <w:sz w:val="22"/>
          <w:szCs w:val="22"/>
        </w:rPr>
      </w:pPr>
    </w:p>
    <w:p w14:paraId="3EAC4089" w14:textId="0A95DF74" w:rsidR="007C0587" w:rsidRPr="005A58C6" w:rsidRDefault="007C0587" w:rsidP="007C0587">
      <w:pPr>
        <w:spacing w:line="360" w:lineRule="auto"/>
        <w:jc w:val="both"/>
        <w:rPr>
          <w:rFonts w:ascii="Palatino Linotype" w:hAnsi="Palatino Linotype" w:cs="Arial"/>
          <w:b/>
          <w:bCs/>
          <w:color w:val="000000" w:themeColor="text1"/>
          <w:sz w:val="22"/>
          <w:szCs w:val="22"/>
          <w:lang w:val="es-ES"/>
        </w:rPr>
      </w:pPr>
      <w:r w:rsidRPr="005A58C6">
        <w:rPr>
          <w:rFonts w:ascii="Palatino Linotype" w:hAnsi="Palatino Linotype" w:cs="Arial"/>
          <w:b/>
          <w:bCs/>
          <w:color w:val="000000" w:themeColor="text1"/>
          <w:sz w:val="22"/>
          <w:szCs w:val="22"/>
          <w:lang w:val="es-ES"/>
        </w:rPr>
        <w:t xml:space="preserve">PRIMERO. </w:t>
      </w:r>
      <w:r w:rsidRPr="005A58C6">
        <w:rPr>
          <w:rFonts w:ascii="Palatino Linotype" w:hAnsi="Palatino Linotype" w:cs="Arial"/>
          <w:bCs/>
          <w:color w:val="000000" w:themeColor="text1"/>
          <w:sz w:val="22"/>
          <w:szCs w:val="22"/>
          <w:lang w:val="es-ES"/>
        </w:rPr>
        <w:t>Se</w:t>
      </w:r>
      <w:r w:rsidRPr="005A58C6">
        <w:rPr>
          <w:rFonts w:ascii="Palatino Linotype" w:hAnsi="Palatino Linotype" w:cs="Arial"/>
          <w:b/>
          <w:bCs/>
          <w:color w:val="000000" w:themeColor="text1"/>
          <w:sz w:val="22"/>
          <w:szCs w:val="22"/>
          <w:lang w:val="es-ES"/>
        </w:rPr>
        <w:t xml:space="preserve"> SOBRESEE </w:t>
      </w:r>
      <w:r w:rsidRPr="005A58C6">
        <w:rPr>
          <w:rFonts w:ascii="Palatino Linotype" w:hAnsi="Palatino Linotype" w:cs="Arial"/>
          <w:bCs/>
          <w:color w:val="000000" w:themeColor="text1"/>
          <w:sz w:val="22"/>
          <w:szCs w:val="22"/>
          <w:lang w:val="es-ES"/>
        </w:rPr>
        <w:t>el Recurso de Revisión</w:t>
      </w:r>
      <w:r w:rsidRPr="005A58C6">
        <w:rPr>
          <w:rFonts w:ascii="Palatino Linotype" w:hAnsi="Palatino Linotype" w:cs="Arial"/>
          <w:b/>
          <w:bCs/>
          <w:color w:val="000000" w:themeColor="text1"/>
          <w:sz w:val="22"/>
          <w:szCs w:val="22"/>
          <w:lang w:val="es-ES"/>
        </w:rPr>
        <w:t xml:space="preserve"> </w:t>
      </w:r>
      <w:r w:rsidR="00FE16B8" w:rsidRPr="005A58C6">
        <w:rPr>
          <w:rFonts w:ascii="Palatino Linotype" w:hAnsi="Palatino Linotype" w:cs="Arial"/>
          <w:b/>
          <w:bCs/>
          <w:color w:val="000000" w:themeColor="text1"/>
          <w:sz w:val="22"/>
          <w:szCs w:val="22"/>
          <w:lang w:val="es-ES"/>
        </w:rPr>
        <w:t>02556/INFOEM/IP/RR/2019</w:t>
      </w:r>
      <w:r w:rsidRPr="005A58C6">
        <w:rPr>
          <w:rFonts w:ascii="Palatino Linotype" w:hAnsi="Palatino Linotype" w:cs="Arial"/>
          <w:b/>
          <w:bCs/>
          <w:color w:val="000000" w:themeColor="text1"/>
          <w:sz w:val="22"/>
          <w:szCs w:val="22"/>
          <w:lang w:val="es-ES"/>
        </w:rPr>
        <w:t xml:space="preserve">, </w:t>
      </w:r>
      <w:r w:rsidRPr="005A58C6">
        <w:rPr>
          <w:rFonts w:ascii="Palatino Linotype" w:hAnsi="Palatino Linotype" w:cs="Arial"/>
          <w:bCs/>
          <w:color w:val="000000" w:themeColor="text1"/>
          <w:sz w:val="22"/>
          <w:szCs w:val="22"/>
          <w:lang w:val="es-ES"/>
        </w:rPr>
        <w:t>porque al modificar la respuesta el Sujeto Obligado, el Recurso de Revisión quedó sin materia, en términos de los Considerandos</w:t>
      </w:r>
      <w:r w:rsidRPr="005A58C6">
        <w:rPr>
          <w:rFonts w:ascii="Palatino Linotype" w:hAnsi="Palatino Linotype" w:cs="Arial"/>
          <w:b/>
          <w:bCs/>
          <w:color w:val="000000" w:themeColor="text1"/>
          <w:sz w:val="22"/>
          <w:szCs w:val="22"/>
          <w:lang w:val="es-ES"/>
        </w:rPr>
        <w:t xml:space="preserve"> SEGUNDO y TERCERO </w:t>
      </w:r>
      <w:r w:rsidRPr="005A58C6">
        <w:rPr>
          <w:rFonts w:ascii="Palatino Linotype" w:hAnsi="Palatino Linotype" w:cs="Arial"/>
          <w:bCs/>
          <w:color w:val="000000" w:themeColor="text1"/>
          <w:sz w:val="22"/>
          <w:szCs w:val="22"/>
          <w:lang w:val="es-ES"/>
        </w:rPr>
        <w:t>de la presente Resolución</w:t>
      </w:r>
      <w:r w:rsidRPr="005A58C6">
        <w:rPr>
          <w:rFonts w:ascii="Palatino Linotype" w:hAnsi="Palatino Linotype" w:cs="Arial"/>
          <w:b/>
          <w:bCs/>
          <w:color w:val="000000" w:themeColor="text1"/>
          <w:sz w:val="22"/>
          <w:szCs w:val="22"/>
          <w:lang w:val="es-ES"/>
        </w:rPr>
        <w:t>.</w:t>
      </w:r>
    </w:p>
    <w:p w14:paraId="71349385" w14:textId="77777777" w:rsidR="007C0587" w:rsidRPr="005A58C6" w:rsidRDefault="007C0587" w:rsidP="007C0587">
      <w:pPr>
        <w:spacing w:line="360" w:lineRule="auto"/>
        <w:jc w:val="both"/>
        <w:rPr>
          <w:rFonts w:ascii="Palatino Linotype" w:hAnsi="Palatino Linotype" w:cs="Arial"/>
          <w:bCs/>
          <w:color w:val="000000" w:themeColor="text1"/>
          <w:sz w:val="22"/>
          <w:szCs w:val="22"/>
          <w:lang w:val="es-ES"/>
        </w:rPr>
      </w:pPr>
    </w:p>
    <w:p w14:paraId="090C47A9" w14:textId="77777777" w:rsidR="007C0587" w:rsidRPr="005A58C6" w:rsidRDefault="007C0587" w:rsidP="007C0587">
      <w:pPr>
        <w:spacing w:line="360" w:lineRule="auto"/>
        <w:jc w:val="both"/>
        <w:rPr>
          <w:rFonts w:ascii="Palatino Linotype" w:hAnsi="Palatino Linotype" w:cs="Arial"/>
          <w:b/>
          <w:bCs/>
          <w:color w:val="000000" w:themeColor="text1"/>
          <w:sz w:val="22"/>
          <w:szCs w:val="22"/>
          <w:lang w:val="es-ES"/>
        </w:rPr>
      </w:pPr>
      <w:r w:rsidRPr="005A58C6">
        <w:rPr>
          <w:rFonts w:ascii="Palatino Linotype" w:hAnsi="Palatino Linotype" w:cs="Arial"/>
          <w:b/>
          <w:bCs/>
          <w:color w:val="000000" w:themeColor="text1"/>
          <w:sz w:val="22"/>
          <w:szCs w:val="22"/>
          <w:lang w:val="es-ES"/>
        </w:rPr>
        <w:t>SEGUNDO.</w:t>
      </w:r>
      <w:r w:rsidRPr="005A58C6">
        <w:rPr>
          <w:rFonts w:ascii="Palatino Linotype" w:hAnsi="Palatino Linotype" w:cs="Arial"/>
          <w:bCs/>
          <w:color w:val="000000" w:themeColor="text1"/>
          <w:sz w:val="22"/>
          <w:szCs w:val="22"/>
          <w:lang w:val="es-ES"/>
        </w:rPr>
        <w:t xml:space="preserve"> </w:t>
      </w:r>
      <w:r w:rsidRPr="005A58C6">
        <w:rPr>
          <w:rFonts w:ascii="Palatino Linotype" w:hAnsi="Palatino Linotype" w:cs="Arial"/>
          <w:b/>
          <w:bCs/>
          <w:color w:val="000000" w:themeColor="text1"/>
          <w:sz w:val="22"/>
          <w:szCs w:val="22"/>
          <w:lang w:val="es-ES"/>
        </w:rPr>
        <w:t xml:space="preserve">NOTIFÍQUESE </w:t>
      </w:r>
      <w:r w:rsidRPr="005A58C6">
        <w:rPr>
          <w:rFonts w:ascii="Palatino Linotype" w:hAnsi="Palatino Linotype" w:cs="Arial"/>
          <w:bCs/>
          <w:color w:val="000000" w:themeColor="text1"/>
          <w:sz w:val="22"/>
          <w:szCs w:val="22"/>
          <w:lang w:val="es-ES"/>
        </w:rPr>
        <w:t>la presente resolución</w:t>
      </w:r>
      <w:r w:rsidRPr="005A58C6">
        <w:rPr>
          <w:rFonts w:ascii="Palatino Linotype" w:hAnsi="Palatino Linotype" w:cs="Arial"/>
          <w:b/>
          <w:bCs/>
          <w:color w:val="000000" w:themeColor="text1"/>
          <w:sz w:val="22"/>
          <w:szCs w:val="22"/>
          <w:lang w:val="es-ES"/>
        </w:rPr>
        <w:t xml:space="preserve"> </w:t>
      </w:r>
      <w:r w:rsidRPr="005A58C6">
        <w:rPr>
          <w:rFonts w:ascii="Palatino Linotype" w:hAnsi="Palatino Linotype" w:cs="Arial"/>
          <w:bCs/>
          <w:color w:val="000000" w:themeColor="text1"/>
          <w:sz w:val="22"/>
          <w:szCs w:val="22"/>
          <w:lang w:val="es-ES"/>
        </w:rPr>
        <w:t>al Titular de la Unidad de Transparencia del Sujeto Obligado.</w:t>
      </w:r>
    </w:p>
    <w:p w14:paraId="3725D910" w14:textId="77777777" w:rsidR="007C0587" w:rsidRPr="005A58C6" w:rsidRDefault="007C0587" w:rsidP="007C0587">
      <w:pPr>
        <w:spacing w:line="360" w:lineRule="auto"/>
        <w:jc w:val="both"/>
        <w:rPr>
          <w:rFonts w:ascii="Palatino Linotype" w:hAnsi="Palatino Linotype" w:cs="Arial"/>
          <w:bCs/>
          <w:color w:val="000000" w:themeColor="text1"/>
          <w:sz w:val="22"/>
          <w:szCs w:val="22"/>
          <w:lang w:val="es-ES"/>
        </w:rPr>
      </w:pPr>
    </w:p>
    <w:p w14:paraId="42051D45" w14:textId="77777777" w:rsidR="007C0587" w:rsidRPr="005A58C6" w:rsidRDefault="007C0587" w:rsidP="007C0587">
      <w:pPr>
        <w:spacing w:line="360" w:lineRule="auto"/>
        <w:jc w:val="both"/>
        <w:rPr>
          <w:rFonts w:ascii="Palatino Linotype" w:hAnsi="Palatino Linotype" w:cs="Tahoma"/>
          <w:sz w:val="22"/>
          <w:szCs w:val="22"/>
        </w:rPr>
      </w:pPr>
      <w:r w:rsidRPr="005A58C6">
        <w:rPr>
          <w:rFonts w:ascii="Palatino Linotype" w:hAnsi="Palatino Linotype" w:cs="Arial"/>
          <w:b/>
          <w:bCs/>
          <w:color w:val="000000" w:themeColor="text1"/>
          <w:sz w:val="22"/>
          <w:szCs w:val="22"/>
          <w:lang w:val="es-ES"/>
        </w:rPr>
        <w:t>TERCERO.</w:t>
      </w:r>
      <w:r w:rsidRPr="005A58C6">
        <w:rPr>
          <w:rFonts w:ascii="Palatino Linotype" w:hAnsi="Palatino Linotype" w:cs="Arial"/>
          <w:bCs/>
          <w:color w:val="000000" w:themeColor="text1"/>
          <w:sz w:val="22"/>
          <w:szCs w:val="22"/>
          <w:lang w:val="es-ES"/>
        </w:rPr>
        <w:t xml:space="preserve"> </w:t>
      </w:r>
      <w:r w:rsidRPr="005A58C6">
        <w:rPr>
          <w:rFonts w:ascii="Palatino Linotype" w:hAnsi="Palatino Linotype" w:cs="Tahoma"/>
          <w:b/>
          <w:sz w:val="22"/>
          <w:szCs w:val="22"/>
        </w:rPr>
        <w:t xml:space="preserve">NOTIFÍQUESE </w:t>
      </w:r>
      <w:r w:rsidRPr="005A58C6">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940AD77" w14:textId="77777777" w:rsidR="007C0587" w:rsidRPr="005A58C6" w:rsidRDefault="007C0587" w:rsidP="007C0587">
      <w:pPr>
        <w:spacing w:line="360" w:lineRule="auto"/>
        <w:jc w:val="both"/>
        <w:rPr>
          <w:rFonts w:ascii="Palatino Linotype" w:hAnsi="Palatino Linotype" w:cs="Tahoma"/>
          <w:sz w:val="22"/>
          <w:szCs w:val="22"/>
        </w:rPr>
      </w:pPr>
    </w:p>
    <w:p w14:paraId="16C913A0" w14:textId="559D8AA2" w:rsidR="00354E1B" w:rsidRPr="005A58C6" w:rsidRDefault="00354E1B">
      <w:pPr>
        <w:spacing w:line="360" w:lineRule="auto"/>
        <w:jc w:val="both"/>
        <w:rPr>
          <w:rFonts w:ascii="Palatino Linotype" w:hAnsi="Palatino Linotype" w:cs="Tahoma"/>
          <w:sz w:val="22"/>
          <w:szCs w:val="24"/>
          <w:lang w:eastAsia="es-MX"/>
        </w:rPr>
      </w:pPr>
      <w:r w:rsidRPr="005A58C6">
        <w:rPr>
          <w:rFonts w:ascii="Palatino Linotype" w:hAnsi="Palatino Linotype" w:cs="Tahoma"/>
          <w:sz w:val="22"/>
          <w:szCs w:val="24"/>
          <w:lang w:eastAsia="es-MX"/>
        </w:rPr>
        <w:t xml:space="preserve">ASÍ, POR </w:t>
      </w:r>
      <w:r w:rsidRPr="005A58C6">
        <w:rPr>
          <w:rFonts w:ascii="Palatino Linotype" w:hAnsi="Palatino Linotype" w:cs="Tahoma"/>
          <w:b/>
          <w:sz w:val="22"/>
          <w:szCs w:val="24"/>
          <w:lang w:eastAsia="es-MX"/>
        </w:rPr>
        <w:t>UNANIMIDAD</w:t>
      </w:r>
      <w:r w:rsidRPr="005A58C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5A1EA8" w:rsidRPr="005A58C6">
        <w:rPr>
          <w:rFonts w:ascii="Palatino Linotype" w:hAnsi="Palatino Linotype" w:cs="Tahoma"/>
          <w:sz w:val="22"/>
          <w:szCs w:val="24"/>
          <w:lang w:eastAsia="es-MX"/>
        </w:rPr>
        <w:t xml:space="preserve">; </w:t>
      </w:r>
      <w:r w:rsidRPr="005A58C6">
        <w:rPr>
          <w:rFonts w:ascii="Palatino Linotype" w:hAnsi="Palatino Linotype" w:cs="Tahoma"/>
          <w:sz w:val="22"/>
          <w:szCs w:val="24"/>
          <w:lang w:eastAsia="es-MX"/>
        </w:rPr>
        <w:t>JOSÉ GUADALUPE LUNA HERNÁNDEZ; JAVIER MARTÍNEZ CRUZ Y LU</w:t>
      </w:r>
      <w:r w:rsidR="00757A6D" w:rsidRPr="005A58C6">
        <w:rPr>
          <w:rFonts w:ascii="Palatino Linotype" w:hAnsi="Palatino Linotype" w:cs="Tahoma"/>
          <w:sz w:val="22"/>
          <w:szCs w:val="24"/>
          <w:lang w:eastAsia="es-MX"/>
        </w:rPr>
        <w:t>IS GUSTAVO PAR</w:t>
      </w:r>
      <w:r w:rsidR="00500A34" w:rsidRPr="005A58C6">
        <w:rPr>
          <w:rFonts w:ascii="Palatino Linotype" w:hAnsi="Palatino Linotype" w:cs="Tahoma"/>
          <w:sz w:val="22"/>
          <w:szCs w:val="24"/>
          <w:lang w:eastAsia="es-MX"/>
        </w:rPr>
        <w:t>RA NORIEGA, EN LA VIGÉSIMA CUARTA</w:t>
      </w:r>
      <w:r w:rsidR="005B55A2" w:rsidRPr="005A58C6">
        <w:rPr>
          <w:rFonts w:ascii="Palatino Linotype" w:hAnsi="Palatino Linotype" w:cs="Tahoma"/>
          <w:sz w:val="22"/>
          <w:szCs w:val="24"/>
          <w:lang w:eastAsia="es-MX"/>
        </w:rPr>
        <w:t xml:space="preserve"> </w:t>
      </w:r>
      <w:r w:rsidRPr="005A58C6">
        <w:rPr>
          <w:rFonts w:ascii="Palatino Linotype" w:hAnsi="Palatino Linotype" w:cs="Tahoma"/>
          <w:sz w:val="22"/>
          <w:szCs w:val="24"/>
          <w:lang w:eastAsia="es-MX"/>
        </w:rPr>
        <w:t xml:space="preserve">SESIÓN ORDINARIA, CELEBRADA EL </w:t>
      </w:r>
      <w:r w:rsidR="00500A34" w:rsidRPr="005A58C6">
        <w:rPr>
          <w:rFonts w:ascii="Palatino Linotype" w:hAnsi="Palatino Linotype" w:cs="Tahoma"/>
          <w:sz w:val="22"/>
          <w:szCs w:val="24"/>
          <w:lang w:eastAsia="es-MX"/>
        </w:rPr>
        <w:t>VEINTISÉIS DE JUNIO</w:t>
      </w:r>
      <w:r w:rsidR="005B55A2" w:rsidRPr="005A58C6">
        <w:rPr>
          <w:rFonts w:ascii="Palatino Linotype" w:hAnsi="Palatino Linotype" w:cs="Tahoma"/>
          <w:sz w:val="22"/>
          <w:szCs w:val="24"/>
          <w:lang w:eastAsia="es-MX"/>
        </w:rPr>
        <w:t xml:space="preserve"> </w:t>
      </w:r>
      <w:r w:rsidRPr="005A58C6">
        <w:rPr>
          <w:rFonts w:ascii="Palatino Linotype" w:hAnsi="Palatino Linotype" w:cs="Tahoma"/>
          <w:sz w:val="22"/>
          <w:szCs w:val="24"/>
          <w:lang w:eastAsia="es-MX"/>
        </w:rPr>
        <w:t>DE DOS MIL DIECINUEVE, ANTE EL SECRETARIO TÉCNICO DEL PLENO, ALEXIS TAPIA RAMÍREZ.</w:t>
      </w:r>
    </w:p>
    <w:p w14:paraId="3B029414" w14:textId="77777777" w:rsidR="00354E1B" w:rsidRPr="005A58C6" w:rsidRDefault="00354E1B">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354E1B" w:rsidRPr="005A58C6" w14:paraId="0B2074A7" w14:textId="77777777" w:rsidTr="0013082F">
        <w:tc>
          <w:tcPr>
            <w:tcW w:w="9214" w:type="dxa"/>
            <w:gridSpan w:val="2"/>
          </w:tcPr>
          <w:p w14:paraId="48850054" w14:textId="77777777" w:rsidR="00757A6D" w:rsidRDefault="00757A6D">
            <w:pPr>
              <w:spacing w:line="360" w:lineRule="auto"/>
              <w:rPr>
                <w:rFonts w:ascii="Palatino Linotype" w:eastAsia="Calibri" w:hAnsi="Palatino Linotype" w:cs="Tahoma"/>
                <w:b/>
                <w:sz w:val="22"/>
                <w:szCs w:val="22"/>
                <w:lang w:eastAsia="es-MX"/>
              </w:rPr>
            </w:pPr>
          </w:p>
          <w:p w14:paraId="025722FB" w14:textId="77777777" w:rsidR="00344479" w:rsidRPr="005A58C6" w:rsidRDefault="00344479">
            <w:pPr>
              <w:spacing w:line="360" w:lineRule="auto"/>
              <w:rPr>
                <w:rFonts w:ascii="Palatino Linotype" w:eastAsia="Calibri" w:hAnsi="Palatino Linotype" w:cs="Tahoma"/>
                <w:b/>
                <w:sz w:val="22"/>
                <w:szCs w:val="22"/>
                <w:lang w:eastAsia="es-MX"/>
              </w:rPr>
            </w:pPr>
          </w:p>
          <w:p w14:paraId="6F8A068D" w14:textId="77777777" w:rsidR="00354E1B" w:rsidRPr="005A58C6" w:rsidRDefault="00354E1B">
            <w:pPr>
              <w:tabs>
                <w:tab w:val="left" w:pos="2445"/>
                <w:tab w:val="center" w:pos="4428"/>
              </w:tabs>
              <w:spacing w:line="276" w:lineRule="auto"/>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Zulema Martínez Sánchez</w:t>
            </w:r>
          </w:p>
          <w:p w14:paraId="1D2A4157" w14:textId="77777777" w:rsidR="00354E1B" w:rsidRPr="005A58C6" w:rsidRDefault="00354E1B">
            <w:pPr>
              <w:spacing w:line="276" w:lineRule="auto"/>
              <w:ind w:right="-108"/>
              <w:jc w:val="center"/>
              <w:rPr>
                <w:rFonts w:ascii="Palatino Linotype" w:eastAsia="Calibri" w:hAnsi="Palatino Linotype" w:cs="Tahoma"/>
                <w:sz w:val="22"/>
                <w:szCs w:val="22"/>
                <w:lang w:eastAsia="es-MX"/>
              </w:rPr>
            </w:pPr>
            <w:r w:rsidRPr="005A58C6">
              <w:rPr>
                <w:rFonts w:ascii="Palatino Linotype" w:eastAsia="Calibri" w:hAnsi="Palatino Linotype" w:cs="Tahoma"/>
                <w:sz w:val="22"/>
                <w:szCs w:val="22"/>
                <w:lang w:eastAsia="es-MX"/>
              </w:rPr>
              <w:t>Comisionada Presidenta</w:t>
            </w:r>
          </w:p>
          <w:p w14:paraId="791972A8" w14:textId="77777777" w:rsidR="00354E1B" w:rsidRPr="005A58C6" w:rsidRDefault="00354E1B">
            <w:pPr>
              <w:spacing w:line="276" w:lineRule="auto"/>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(Rúbrica)</w:t>
            </w:r>
          </w:p>
          <w:p w14:paraId="60507EE1" w14:textId="77777777" w:rsidR="00354E1B" w:rsidRPr="005A58C6" w:rsidRDefault="00354E1B">
            <w:pPr>
              <w:spacing w:line="360" w:lineRule="auto"/>
              <w:ind w:right="-108"/>
              <w:rPr>
                <w:rFonts w:ascii="Palatino Linotype" w:eastAsia="Calibri" w:hAnsi="Palatino Linotype" w:cs="Tahoma"/>
                <w:b/>
                <w:sz w:val="22"/>
                <w:szCs w:val="22"/>
              </w:rPr>
            </w:pPr>
          </w:p>
        </w:tc>
      </w:tr>
      <w:tr w:rsidR="00354E1B" w:rsidRPr="005A58C6" w14:paraId="50C93675" w14:textId="77777777" w:rsidTr="0013082F">
        <w:trPr>
          <w:trHeight w:val="2673"/>
        </w:trPr>
        <w:tc>
          <w:tcPr>
            <w:tcW w:w="4678" w:type="dxa"/>
          </w:tcPr>
          <w:p w14:paraId="402C180D" w14:textId="77777777" w:rsidR="005B55A2" w:rsidRPr="005A58C6" w:rsidRDefault="005B55A2">
            <w:pPr>
              <w:spacing w:line="276" w:lineRule="auto"/>
              <w:ind w:right="29"/>
              <w:rPr>
                <w:rFonts w:ascii="Palatino Linotype" w:eastAsia="Calibri" w:hAnsi="Palatino Linotype" w:cs="Tahoma"/>
                <w:b/>
                <w:sz w:val="22"/>
                <w:szCs w:val="22"/>
              </w:rPr>
            </w:pPr>
          </w:p>
          <w:p w14:paraId="0417A512" w14:textId="77777777" w:rsidR="005B55A2" w:rsidRPr="005A58C6" w:rsidRDefault="005B55A2">
            <w:pPr>
              <w:spacing w:line="276" w:lineRule="auto"/>
              <w:ind w:right="29"/>
              <w:rPr>
                <w:rFonts w:ascii="Palatino Linotype" w:eastAsia="Calibri" w:hAnsi="Palatino Linotype" w:cs="Tahoma"/>
                <w:b/>
                <w:sz w:val="22"/>
                <w:szCs w:val="22"/>
              </w:rPr>
            </w:pPr>
          </w:p>
          <w:p w14:paraId="76A3762C" w14:textId="77777777" w:rsidR="005B55A2" w:rsidRPr="005A58C6" w:rsidRDefault="005B55A2">
            <w:pPr>
              <w:spacing w:line="276" w:lineRule="auto"/>
              <w:ind w:right="29"/>
              <w:jc w:val="center"/>
              <w:rPr>
                <w:rFonts w:ascii="Palatino Linotype" w:eastAsia="Calibri" w:hAnsi="Palatino Linotype" w:cs="Tahoma"/>
                <w:b/>
                <w:sz w:val="22"/>
                <w:szCs w:val="22"/>
              </w:rPr>
            </w:pPr>
          </w:p>
          <w:p w14:paraId="510611A7" w14:textId="77777777" w:rsidR="00354E1B" w:rsidRPr="005A58C6" w:rsidRDefault="00354E1B">
            <w:pPr>
              <w:spacing w:line="276" w:lineRule="auto"/>
              <w:ind w:right="29"/>
              <w:jc w:val="center"/>
              <w:rPr>
                <w:rFonts w:ascii="Palatino Linotype" w:eastAsia="Calibri" w:hAnsi="Palatino Linotype" w:cs="Tahoma"/>
                <w:b/>
                <w:sz w:val="22"/>
                <w:szCs w:val="22"/>
              </w:rPr>
            </w:pPr>
            <w:r w:rsidRPr="005A58C6">
              <w:rPr>
                <w:rFonts w:ascii="Palatino Linotype" w:eastAsia="Calibri" w:hAnsi="Palatino Linotype" w:cs="Tahoma"/>
                <w:b/>
                <w:sz w:val="22"/>
                <w:szCs w:val="22"/>
              </w:rPr>
              <w:t xml:space="preserve">Eva Abaid Yapur </w:t>
            </w:r>
          </w:p>
          <w:p w14:paraId="70E0203D" w14:textId="77777777" w:rsidR="00354E1B" w:rsidRPr="005A58C6" w:rsidRDefault="00354E1B">
            <w:pPr>
              <w:spacing w:line="276" w:lineRule="auto"/>
              <w:ind w:right="29"/>
              <w:jc w:val="center"/>
              <w:rPr>
                <w:rFonts w:ascii="Palatino Linotype" w:eastAsia="Calibri" w:hAnsi="Palatino Linotype" w:cs="Tahoma"/>
                <w:sz w:val="22"/>
                <w:szCs w:val="22"/>
              </w:rPr>
            </w:pPr>
            <w:r w:rsidRPr="005A58C6">
              <w:rPr>
                <w:rFonts w:ascii="Palatino Linotype" w:eastAsia="Calibri" w:hAnsi="Palatino Linotype" w:cs="Tahoma"/>
                <w:sz w:val="22"/>
                <w:szCs w:val="22"/>
              </w:rPr>
              <w:t>Comisionada</w:t>
            </w:r>
          </w:p>
          <w:p w14:paraId="6141A591" w14:textId="77777777" w:rsidR="00354E1B" w:rsidRPr="005A58C6" w:rsidRDefault="00354E1B">
            <w:pPr>
              <w:spacing w:line="276" w:lineRule="auto"/>
              <w:ind w:right="29"/>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(Rúbrica)</w:t>
            </w:r>
          </w:p>
          <w:p w14:paraId="0700F615" w14:textId="4B4E6BDE" w:rsidR="00354E1B" w:rsidRPr="005A58C6" w:rsidRDefault="00354E1B">
            <w:pPr>
              <w:spacing w:line="360" w:lineRule="auto"/>
              <w:ind w:right="29"/>
              <w:rPr>
                <w:rFonts w:ascii="Palatino Linotype" w:eastAsia="Calibri" w:hAnsi="Palatino Linotype" w:cs="Tahoma"/>
                <w:sz w:val="22"/>
                <w:szCs w:val="22"/>
                <w:lang w:eastAsia="es-MX"/>
              </w:rPr>
            </w:pPr>
            <w:r w:rsidRPr="005A58C6">
              <w:rPr>
                <w:rFonts w:ascii="Palatino Linotype" w:eastAsia="Calibri" w:hAnsi="Palatino Linotype" w:cs="Tahoma"/>
                <w:sz w:val="22"/>
                <w:szCs w:val="22"/>
                <w:lang w:eastAsia="es-MX"/>
              </w:rPr>
              <w:t xml:space="preserve">       </w:t>
            </w:r>
          </w:p>
        </w:tc>
        <w:tc>
          <w:tcPr>
            <w:tcW w:w="4536" w:type="dxa"/>
          </w:tcPr>
          <w:p w14:paraId="37B68714" w14:textId="77777777" w:rsidR="005B55A2" w:rsidRPr="005A58C6" w:rsidRDefault="005B55A2">
            <w:pPr>
              <w:spacing w:line="360" w:lineRule="auto"/>
              <w:ind w:right="-108"/>
              <w:rPr>
                <w:rFonts w:ascii="Palatino Linotype" w:eastAsia="Calibri" w:hAnsi="Palatino Linotype" w:cs="Tahoma"/>
                <w:b/>
                <w:sz w:val="22"/>
                <w:szCs w:val="22"/>
              </w:rPr>
            </w:pPr>
          </w:p>
          <w:p w14:paraId="464C1DD8" w14:textId="78A74AE1" w:rsidR="00CE4250" w:rsidRPr="005A58C6" w:rsidRDefault="00CE4250">
            <w:pPr>
              <w:spacing w:line="360" w:lineRule="auto"/>
              <w:ind w:right="-108"/>
              <w:rPr>
                <w:rFonts w:ascii="Palatino Linotype" w:eastAsia="Calibri" w:hAnsi="Palatino Linotype" w:cs="Tahoma"/>
                <w:b/>
                <w:sz w:val="22"/>
                <w:szCs w:val="22"/>
              </w:rPr>
            </w:pPr>
          </w:p>
          <w:p w14:paraId="0B7BA08F" w14:textId="77777777" w:rsidR="00354E1B" w:rsidRPr="005A58C6" w:rsidRDefault="00354E1B">
            <w:pPr>
              <w:spacing w:line="276" w:lineRule="auto"/>
              <w:ind w:left="747" w:right="-108"/>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José Guadalupe Luna Hernández</w:t>
            </w:r>
          </w:p>
          <w:p w14:paraId="20CB45D9" w14:textId="77777777" w:rsidR="00354E1B" w:rsidRPr="005A58C6" w:rsidRDefault="00354E1B">
            <w:pPr>
              <w:spacing w:line="276" w:lineRule="auto"/>
              <w:ind w:left="747" w:right="-108"/>
              <w:jc w:val="center"/>
              <w:rPr>
                <w:rFonts w:ascii="Palatino Linotype" w:eastAsia="Calibri" w:hAnsi="Palatino Linotype" w:cs="Tahoma"/>
                <w:sz w:val="22"/>
                <w:szCs w:val="22"/>
                <w:lang w:eastAsia="es-MX"/>
              </w:rPr>
            </w:pPr>
            <w:r w:rsidRPr="005A58C6">
              <w:rPr>
                <w:rFonts w:ascii="Palatino Linotype" w:eastAsia="Calibri" w:hAnsi="Palatino Linotype" w:cs="Tahoma"/>
                <w:sz w:val="22"/>
                <w:szCs w:val="22"/>
                <w:lang w:eastAsia="es-MX"/>
              </w:rPr>
              <w:t>Comisionado</w:t>
            </w:r>
          </w:p>
          <w:p w14:paraId="39E804B9" w14:textId="06C59EC6" w:rsidR="00500A34" w:rsidRPr="005A58C6" w:rsidRDefault="00500A34" w:rsidP="00500A34">
            <w:pPr>
              <w:spacing w:line="276" w:lineRule="auto"/>
              <w:ind w:right="29"/>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 xml:space="preserve">                 (Rúbrica)</w:t>
            </w:r>
          </w:p>
          <w:p w14:paraId="0045CC02" w14:textId="77777777" w:rsidR="00354E1B" w:rsidRPr="005A58C6" w:rsidRDefault="00354E1B">
            <w:pPr>
              <w:spacing w:line="276" w:lineRule="auto"/>
              <w:ind w:left="747"/>
              <w:jc w:val="center"/>
              <w:rPr>
                <w:rFonts w:ascii="Palatino Linotype" w:eastAsia="Calibri" w:hAnsi="Palatino Linotype" w:cs="Tahoma"/>
                <w:b/>
                <w:sz w:val="22"/>
                <w:szCs w:val="22"/>
                <w:lang w:eastAsia="es-MX"/>
              </w:rPr>
            </w:pPr>
          </w:p>
          <w:p w14:paraId="10B026B2" w14:textId="77777777" w:rsidR="00354E1B" w:rsidRPr="005A58C6" w:rsidRDefault="00354E1B">
            <w:pPr>
              <w:spacing w:line="360" w:lineRule="auto"/>
              <w:rPr>
                <w:rFonts w:ascii="Palatino Linotype" w:eastAsia="Calibri" w:hAnsi="Palatino Linotype" w:cs="Tahoma"/>
                <w:b/>
                <w:sz w:val="22"/>
                <w:szCs w:val="22"/>
                <w:lang w:eastAsia="es-MX"/>
              </w:rPr>
            </w:pPr>
          </w:p>
        </w:tc>
      </w:tr>
      <w:tr w:rsidR="00354E1B" w:rsidRPr="005A58C6" w14:paraId="745E8B2A" w14:textId="77777777" w:rsidTr="0013082F">
        <w:tc>
          <w:tcPr>
            <w:tcW w:w="4678" w:type="dxa"/>
          </w:tcPr>
          <w:p w14:paraId="5CBEAD77" w14:textId="77777777" w:rsidR="00FA330C" w:rsidRPr="005A58C6" w:rsidRDefault="00FA330C">
            <w:pPr>
              <w:spacing w:line="276" w:lineRule="auto"/>
              <w:ind w:right="29"/>
              <w:jc w:val="center"/>
              <w:rPr>
                <w:rFonts w:ascii="Palatino Linotype" w:eastAsia="Calibri" w:hAnsi="Palatino Linotype" w:cs="Tahoma"/>
                <w:b/>
                <w:sz w:val="22"/>
                <w:szCs w:val="22"/>
              </w:rPr>
            </w:pPr>
          </w:p>
          <w:p w14:paraId="7D539B55" w14:textId="77777777" w:rsidR="005B55A2" w:rsidRPr="005A58C6" w:rsidRDefault="005B55A2">
            <w:pPr>
              <w:spacing w:line="276" w:lineRule="auto"/>
              <w:ind w:right="29"/>
              <w:jc w:val="center"/>
              <w:rPr>
                <w:rFonts w:ascii="Palatino Linotype" w:eastAsia="Calibri" w:hAnsi="Palatino Linotype" w:cs="Tahoma"/>
                <w:b/>
                <w:sz w:val="22"/>
                <w:szCs w:val="22"/>
              </w:rPr>
            </w:pPr>
          </w:p>
          <w:p w14:paraId="6D86C589" w14:textId="77777777" w:rsidR="00FA330C" w:rsidRPr="005A58C6" w:rsidRDefault="00FA330C">
            <w:pPr>
              <w:spacing w:line="276" w:lineRule="auto"/>
              <w:ind w:right="29"/>
              <w:jc w:val="center"/>
              <w:rPr>
                <w:rFonts w:ascii="Palatino Linotype" w:eastAsia="Calibri" w:hAnsi="Palatino Linotype" w:cs="Tahoma"/>
                <w:b/>
                <w:sz w:val="22"/>
                <w:szCs w:val="22"/>
              </w:rPr>
            </w:pPr>
          </w:p>
          <w:p w14:paraId="2902CE49" w14:textId="77777777" w:rsidR="007E1323" w:rsidRPr="005A58C6" w:rsidRDefault="007E1323">
            <w:pPr>
              <w:spacing w:line="276" w:lineRule="auto"/>
              <w:ind w:right="29"/>
              <w:jc w:val="center"/>
              <w:rPr>
                <w:rFonts w:ascii="Palatino Linotype" w:eastAsia="Calibri" w:hAnsi="Palatino Linotype" w:cs="Tahoma"/>
                <w:b/>
                <w:sz w:val="22"/>
                <w:szCs w:val="22"/>
                <w:lang w:val="es-ES_tradnl"/>
              </w:rPr>
            </w:pPr>
          </w:p>
          <w:p w14:paraId="523B0CC3" w14:textId="02DB1009" w:rsidR="00354E1B" w:rsidRPr="005A58C6" w:rsidRDefault="00354E1B">
            <w:pPr>
              <w:spacing w:line="276" w:lineRule="auto"/>
              <w:ind w:right="29"/>
              <w:jc w:val="center"/>
              <w:rPr>
                <w:rFonts w:ascii="Palatino Linotype" w:eastAsia="Calibri" w:hAnsi="Palatino Linotype" w:cs="Tahoma"/>
                <w:b/>
                <w:sz w:val="22"/>
                <w:szCs w:val="22"/>
                <w:lang w:val="es-ES_tradnl"/>
              </w:rPr>
            </w:pPr>
            <w:r w:rsidRPr="005A58C6">
              <w:rPr>
                <w:rFonts w:ascii="Palatino Linotype" w:eastAsia="Calibri" w:hAnsi="Palatino Linotype" w:cs="Tahoma"/>
                <w:b/>
                <w:sz w:val="22"/>
                <w:szCs w:val="22"/>
                <w:lang w:val="es-ES_tradnl"/>
              </w:rPr>
              <w:t xml:space="preserve">Javier Martínez Cruz </w:t>
            </w:r>
          </w:p>
          <w:p w14:paraId="3E657439" w14:textId="77777777" w:rsidR="00354E1B" w:rsidRPr="005A58C6" w:rsidRDefault="00354E1B">
            <w:pPr>
              <w:spacing w:line="276" w:lineRule="auto"/>
              <w:ind w:right="29"/>
              <w:jc w:val="center"/>
              <w:rPr>
                <w:rFonts w:ascii="Palatino Linotype" w:eastAsia="Calibri" w:hAnsi="Palatino Linotype" w:cs="Tahoma"/>
                <w:b/>
                <w:sz w:val="22"/>
                <w:szCs w:val="22"/>
              </w:rPr>
            </w:pPr>
            <w:r w:rsidRPr="005A58C6">
              <w:rPr>
                <w:rFonts w:ascii="Palatino Linotype" w:eastAsia="Calibri" w:hAnsi="Palatino Linotype" w:cs="Tahoma"/>
                <w:sz w:val="22"/>
                <w:szCs w:val="22"/>
              </w:rPr>
              <w:t>Comisionado</w:t>
            </w:r>
          </w:p>
          <w:p w14:paraId="55289150" w14:textId="77777777" w:rsidR="00354E1B" w:rsidRPr="005A58C6" w:rsidRDefault="00354E1B">
            <w:pPr>
              <w:spacing w:line="276" w:lineRule="auto"/>
              <w:ind w:right="29"/>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(Rúbrica)</w:t>
            </w:r>
          </w:p>
        </w:tc>
        <w:tc>
          <w:tcPr>
            <w:tcW w:w="4536" w:type="dxa"/>
          </w:tcPr>
          <w:p w14:paraId="786CF610" w14:textId="77777777" w:rsidR="00FA330C" w:rsidRPr="005A58C6" w:rsidRDefault="00FA330C">
            <w:pPr>
              <w:spacing w:line="276" w:lineRule="auto"/>
              <w:ind w:left="747" w:right="-108"/>
              <w:jc w:val="center"/>
              <w:rPr>
                <w:rFonts w:ascii="Palatino Linotype" w:eastAsia="Calibri" w:hAnsi="Palatino Linotype" w:cs="Tahoma"/>
                <w:b/>
                <w:sz w:val="22"/>
                <w:szCs w:val="22"/>
                <w:lang w:eastAsia="es-MX"/>
              </w:rPr>
            </w:pPr>
          </w:p>
          <w:p w14:paraId="2E411C93" w14:textId="77777777" w:rsidR="00FA330C" w:rsidRPr="005A58C6" w:rsidRDefault="00FA330C">
            <w:pPr>
              <w:spacing w:line="276" w:lineRule="auto"/>
              <w:ind w:left="747" w:right="-108"/>
              <w:jc w:val="center"/>
              <w:rPr>
                <w:rFonts w:ascii="Palatino Linotype" w:eastAsia="Calibri" w:hAnsi="Palatino Linotype" w:cs="Tahoma"/>
                <w:b/>
                <w:sz w:val="22"/>
                <w:szCs w:val="22"/>
                <w:lang w:eastAsia="es-MX"/>
              </w:rPr>
            </w:pPr>
          </w:p>
          <w:p w14:paraId="0846AD81" w14:textId="77777777" w:rsidR="005B55A2" w:rsidRPr="005A58C6" w:rsidRDefault="005B55A2">
            <w:pPr>
              <w:spacing w:line="276" w:lineRule="auto"/>
              <w:ind w:left="747" w:right="-108"/>
              <w:jc w:val="center"/>
              <w:rPr>
                <w:rFonts w:ascii="Palatino Linotype" w:eastAsia="Calibri" w:hAnsi="Palatino Linotype" w:cs="Tahoma"/>
                <w:b/>
                <w:sz w:val="22"/>
                <w:szCs w:val="22"/>
                <w:lang w:eastAsia="es-MX"/>
              </w:rPr>
            </w:pPr>
          </w:p>
          <w:p w14:paraId="6E5CD2A2" w14:textId="77777777" w:rsidR="00FA330C" w:rsidRPr="005A58C6" w:rsidRDefault="00FA330C">
            <w:pPr>
              <w:spacing w:line="276" w:lineRule="auto"/>
              <w:ind w:left="747" w:right="-108"/>
              <w:jc w:val="center"/>
              <w:rPr>
                <w:rFonts w:ascii="Palatino Linotype" w:eastAsia="Calibri" w:hAnsi="Palatino Linotype" w:cs="Tahoma"/>
                <w:b/>
                <w:sz w:val="22"/>
                <w:szCs w:val="22"/>
                <w:lang w:eastAsia="es-MX"/>
              </w:rPr>
            </w:pPr>
          </w:p>
          <w:p w14:paraId="105B8567" w14:textId="56C8BF39" w:rsidR="00354E1B" w:rsidRPr="005A58C6" w:rsidRDefault="00354E1B">
            <w:pPr>
              <w:spacing w:line="276" w:lineRule="auto"/>
              <w:ind w:left="747" w:right="-108"/>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Luis Gustavo Parra Noriega</w:t>
            </w:r>
          </w:p>
          <w:p w14:paraId="22198401" w14:textId="77777777" w:rsidR="00354E1B" w:rsidRPr="005A58C6" w:rsidRDefault="00354E1B">
            <w:pPr>
              <w:spacing w:line="276" w:lineRule="auto"/>
              <w:ind w:left="747" w:right="-108"/>
              <w:jc w:val="center"/>
              <w:rPr>
                <w:rFonts w:ascii="Palatino Linotype" w:eastAsia="Calibri" w:hAnsi="Palatino Linotype" w:cs="Tahoma"/>
                <w:sz w:val="22"/>
                <w:szCs w:val="22"/>
                <w:lang w:eastAsia="es-MX"/>
              </w:rPr>
            </w:pPr>
            <w:r w:rsidRPr="005A58C6">
              <w:rPr>
                <w:rFonts w:ascii="Palatino Linotype" w:eastAsia="Calibri" w:hAnsi="Palatino Linotype" w:cs="Tahoma"/>
                <w:sz w:val="22"/>
                <w:szCs w:val="22"/>
                <w:lang w:eastAsia="es-MX"/>
              </w:rPr>
              <w:t>Comisionado</w:t>
            </w:r>
          </w:p>
          <w:p w14:paraId="47E9EE0F" w14:textId="77777777" w:rsidR="00354E1B" w:rsidRPr="005A58C6" w:rsidRDefault="00354E1B">
            <w:pPr>
              <w:spacing w:line="276" w:lineRule="auto"/>
              <w:ind w:left="747" w:right="-108"/>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(Rúbrica)</w:t>
            </w:r>
          </w:p>
        </w:tc>
      </w:tr>
      <w:tr w:rsidR="00354E1B" w:rsidRPr="005A58C6" w14:paraId="3AF1E09D" w14:textId="77777777" w:rsidTr="0013082F">
        <w:tc>
          <w:tcPr>
            <w:tcW w:w="9214" w:type="dxa"/>
            <w:gridSpan w:val="2"/>
          </w:tcPr>
          <w:p w14:paraId="316A6D5C" w14:textId="77777777" w:rsidR="00757A6D" w:rsidRPr="005A58C6" w:rsidRDefault="00757A6D">
            <w:pPr>
              <w:spacing w:line="360" w:lineRule="auto"/>
              <w:rPr>
                <w:rFonts w:ascii="Palatino Linotype" w:eastAsia="Calibri" w:hAnsi="Palatino Linotype" w:cs="Tahoma"/>
                <w:b/>
                <w:sz w:val="22"/>
                <w:szCs w:val="22"/>
              </w:rPr>
            </w:pPr>
          </w:p>
          <w:p w14:paraId="202C79D2" w14:textId="77777777" w:rsidR="007E247A" w:rsidRPr="005A58C6" w:rsidRDefault="007E247A">
            <w:pPr>
              <w:spacing w:line="360" w:lineRule="auto"/>
              <w:rPr>
                <w:rFonts w:ascii="Palatino Linotype" w:eastAsia="Calibri" w:hAnsi="Palatino Linotype" w:cs="Tahoma"/>
                <w:b/>
                <w:sz w:val="22"/>
                <w:szCs w:val="22"/>
              </w:rPr>
            </w:pPr>
          </w:p>
          <w:p w14:paraId="654A378B" w14:textId="77777777" w:rsidR="007E247A" w:rsidRPr="005A58C6" w:rsidRDefault="007E247A">
            <w:pPr>
              <w:spacing w:line="360" w:lineRule="auto"/>
              <w:rPr>
                <w:rFonts w:ascii="Palatino Linotype" w:eastAsia="Calibri" w:hAnsi="Palatino Linotype" w:cs="Tahoma"/>
                <w:b/>
                <w:sz w:val="22"/>
                <w:szCs w:val="22"/>
              </w:rPr>
            </w:pPr>
          </w:p>
          <w:p w14:paraId="6032C2EE" w14:textId="77777777" w:rsidR="00344479" w:rsidRDefault="00344479">
            <w:pPr>
              <w:spacing w:line="276" w:lineRule="auto"/>
              <w:jc w:val="center"/>
              <w:rPr>
                <w:rFonts w:ascii="Palatino Linotype" w:eastAsia="Calibri" w:hAnsi="Palatino Linotype" w:cs="Tahoma"/>
                <w:b/>
                <w:sz w:val="22"/>
                <w:szCs w:val="22"/>
              </w:rPr>
            </w:pPr>
          </w:p>
          <w:p w14:paraId="2D2634B6" w14:textId="77777777" w:rsidR="00354E1B" w:rsidRPr="005A58C6" w:rsidRDefault="00354E1B">
            <w:pPr>
              <w:spacing w:line="276" w:lineRule="auto"/>
              <w:jc w:val="center"/>
              <w:rPr>
                <w:rFonts w:ascii="Palatino Linotype" w:eastAsia="Calibri" w:hAnsi="Palatino Linotype" w:cs="Tahoma"/>
                <w:b/>
                <w:sz w:val="22"/>
                <w:szCs w:val="22"/>
              </w:rPr>
            </w:pPr>
            <w:r w:rsidRPr="005A58C6">
              <w:rPr>
                <w:rFonts w:ascii="Palatino Linotype" w:eastAsia="Calibri" w:hAnsi="Palatino Linotype" w:cs="Tahoma"/>
                <w:b/>
                <w:sz w:val="22"/>
                <w:szCs w:val="22"/>
              </w:rPr>
              <w:t>Alexis Tapia Ramírez</w:t>
            </w:r>
          </w:p>
          <w:p w14:paraId="2DC0E4DD" w14:textId="77777777" w:rsidR="00354E1B" w:rsidRPr="005A58C6" w:rsidRDefault="00354E1B">
            <w:pPr>
              <w:spacing w:line="276" w:lineRule="auto"/>
              <w:jc w:val="center"/>
              <w:rPr>
                <w:rFonts w:ascii="Palatino Linotype" w:eastAsia="Calibri" w:hAnsi="Palatino Linotype" w:cs="Tahoma"/>
                <w:sz w:val="22"/>
                <w:szCs w:val="22"/>
              </w:rPr>
            </w:pPr>
            <w:r w:rsidRPr="005A58C6">
              <w:rPr>
                <w:rFonts w:ascii="Palatino Linotype" w:eastAsia="Calibri" w:hAnsi="Palatino Linotype" w:cs="Tahoma"/>
                <w:sz w:val="22"/>
                <w:szCs w:val="22"/>
              </w:rPr>
              <w:t>Secretario Técnico del Pleno</w:t>
            </w:r>
          </w:p>
          <w:p w14:paraId="5C18B558" w14:textId="77777777" w:rsidR="00354E1B" w:rsidRPr="005A58C6" w:rsidRDefault="00354E1B">
            <w:pPr>
              <w:spacing w:line="276" w:lineRule="auto"/>
              <w:jc w:val="center"/>
              <w:rPr>
                <w:rFonts w:ascii="Palatino Linotype" w:eastAsia="Calibri" w:hAnsi="Palatino Linotype" w:cs="Tahoma"/>
                <w:b/>
                <w:sz w:val="22"/>
                <w:szCs w:val="22"/>
                <w:lang w:eastAsia="es-MX"/>
              </w:rPr>
            </w:pPr>
            <w:r w:rsidRPr="005A58C6">
              <w:rPr>
                <w:rFonts w:ascii="Palatino Linotype" w:eastAsia="Calibri" w:hAnsi="Palatino Linotype" w:cs="Tahoma"/>
                <w:b/>
                <w:sz w:val="22"/>
                <w:szCs w:val="22"/>
                <w:lang w:eastAsia="es-MX"/>
              </w:rPr>
              <w:t>(Rúbrica)</w:t>
            </w:r>
          </w:p>
        </w:tc>
      </w:tr>
    </w:tbl>
    <w:p w14:paraId="7FC7388D" w14:textId="77777777" w:rsidR="002F53BF" w:rsidRPr="005A58C6" w:rsidRDefault="002F53BF">
      <w:pPr>
        <w:tabs>
          <w:tab w:val="left" w:pos="8931"/>
        </w:tabs>
        <w:spacing w:line="360" w:lineRule="auto"/>
        <w:ind w:right="-93"/>
        <w:jc w:val="both"/>
        <w:rPr>
          <w:rFonts w:ascii="Palatino Linotype" w:eastAsia="Calibri" w:hAnsi="Palatino Linotype" w:cs="Tahoma"/>
          <w:sz w:val="22"/>
          <w:lang w:eastAsia="en-US"/>
        </w:rPr>
      </w:pPr>
    </w:p>
    <w:p w14:paraId="725E2317" w14:textId="2C2A9477" w:rsidR="00EA6C2B" w:rsidRPr="002F53BF" w:rsidRDefault="00354E1B" w:rsidP="009B6E4C">
      <w:pPr>
        <w:tabs>
          <w:tab w:val="left" w:pos="8931"/>
        </w:tabs>
        <w:spacing w:line="360" w:lineRule="auto"/>
        <w:ind w:right="-93"/>
        <w:jc w:val="both"/>
        <w:rPr>
          <w:rFonts w:ascii="Palatino Linotype" w:eastAsia="Calibri" w:hAnsi="Palatino Linotype" w:cs="Tahoma"/>
          <w:sz w:val="22"/>
          <w:lang w:eastAsia="en-US"/>
        </w:rPr>
      </w:pPr>
      <w:r w:rsidRPr="005A58C6">
        <w:rPr>
          <w:rFonts w:ascii="Palatino Linotype" w:eastAsia="Calibri" w:hAnsi="Palatino Linotype" w:cs="Tahoma"/>
          <w:sz w:val="22"/>
          <w:lang w:eastAsia="en-US"/>
        </w:rPr>
        <w:t>Esta foja corresponde a la resolución de fecha</w:t>
      </w:r>
      <w:r w:rsidR="007E1323" w:rsidRPr="005A58C6">
        <w:rPr>
          <w:rFonts w:ascii="Palatino Linotype" w:eastAsia="Calibri" w:hAnsi="Palatino Linotype" w:cs="Tahoma"/>
          <w:sz w:val="22"/>
          <w:lang w:eastAsia="en-US"/>
        </w:rPr>
        <w:t xml:space="preserve"> veintiséis de junio</w:t>
      </w:r>
      <w:r w:rsidRPr="005A58C6">
        <w:rPr>
          <w:rFonts w:ascii="Palatino Linotype" w:eastAsia="Calibri" w:hAnsi="Palatino Linotype" w:cs="Tahoma"/>
          <w:sz w:val="22"/>
          <w:lang w:eastAsia="en-US"/>
        </w:rPr>
        <w:t xml:space="preserve"> de dos mil diecinueve, emitida en el recurso de revisión número </w:t>
      </w:r>
      <w:r w:rsidR="00FE16B8" w:rsidRPr="005A58C6">
        <w:rPr>
          <w:rFonts w:ascii="Palatino Linotype" w:eastAsia="Calibri" w:hAnsi="Palatino Linotype" w:cs="Tahoma"/>
          <w:b/>
          <w:bCs/>
          <w:sz w:val="22"/>
          <w:lang w:eastAsia="en-US"/>
        </w:rPr>
        <w:t>02556/INFOEM/IP/RR/2019</w:t>
      </w:r>
      <w:r w:rsidRPr="005A58C6">
        <w:rPr>
          <w:rFonts w:ascii="Palatino Linotype" w:eastAsia="Calibri" w:hAnsi="Palatino Linotype" w:cs="Tahoma"/>
          <w:bCs/>
          <w:sz w:val="22"/>
          <w:lang w:eastAsia="en-US"/>
        </w:rPr>
        <w:t>.</w:t>
      </w:r>
    </w:p>
    <w:sectPr w:rsidR="00EA6C2B" w:rsidRPr="002F53BF"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202BD" w14:textId="77777777" w:rsidR="00C35335" w:rsidRDefault="00C35335" w:rsidP="00B31222">
      <w:r>
        <w:separator/>
      </w:r>
    </w:p>
  </w:endnote>
  <w:endnote w:type="continuationSeparator" w:id="0">
    <w:p w14:paraId="74B3F6C7" w14:textId="77777777" w:rsidR="00C35335" w:rsidRDefault="00C3533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9B45437" w:rsidR="0064486B" w:rsidRPr="00147666" w:rsidRDefault="0064486B">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344479">
              <w:rPr>
                <w:rFonts w:ascii="Palatino Linotype" w:hAnsi="Palatino Linotype"/>
                <w:b/>
                <w:bCs/>
                <w:noProof/>
              </w:rPr>
              <w:t>22</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344479">
              <w:rPr>
                <w:rFonts w:ascii="Palatino Linotype" w:hAnsi="Palatino Linotype"/>
                <w:b/>
                <w:bCs/>
                <w:noProof/>
              </w:rPr>
              <w:t>22</w:t>
            </w:r>
            <w:r w:rsidRPr="00147666">
              <w:rPr>
                <w:rFonts w:ascii="Palatino Linotype" w:hAnsi="Palatino Linotype"/>
                <w:b/>
                <w:bCs/>
                <w:sz w:val="24"/>
                <w:szCs w:val="24"/>
              </w:rPr>
              <w:fldChar w:fldCharType="end"/>
            </w:r>
          </w:p>
        </w:sdtContent>
      </w:sdt>
    </w:sdtContent>
  </w:sdt>
  <w:p w14:paraId="20CE2247" w14:textId="77777777" w:rsidR="0064486B" w:rsidRDefault="006448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755DCA3E" w:rsidR="0064486B" w:rsidRDefault="0064486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4447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44479">
              <w:rPr>
                <w:b/>
                <w:bCs/>
                <w:noProof/>
              </w:rPr>
              <w:t>22</w:t>
            </w:r>
            <w:r>
              <w:rPr>
                <w:b/>
                <w:bCs/>
                <w:sz w:val="24"/>
                <w:szCs w:val="24"/>
              </w:rPr>
              <w:fldChar w:fldCharType="end"/>
            </w:r>
          </w:p>
        </w:sdtContent>
      </w:sdt>
    </w:sdtContent>
  </w:sdt>
  <w:p w14:paraId="6C00EE52" w14:textId="77777777" w:rsidR="0064486B" w:rsidRDefault="006448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C2F08" w14:textId="77777777" w:rsidR="00C35335" w:rsidRDefault="00C35335" w:rsidP="00B31222">
      <w:r>
        <w:separator/>
      </w:r>
    </w:p>
  </w:footnote>
  <w:footnote w:type="continuationSeparator" w:id="0">
    <w:p w14:paraId="58519505" w14:textId="77777777" w:rsidR="00C35335" w:rsidRDefault="00C35335"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64486B" w:rsidRPr="002A2CB9" w14:paraId="4BDBBB9B" w14:textId="77777777" w:rsidTr="00202DB8">
      <w:trPr>
        <w:trHeight w:val="1435"/>
      </w:trPr>
      <w:tc>
        <w:tcPr>
          <w:tcW w:w="2835" w:type="dxa"/>
          <w:shd w:val="clear" w:color="auto" w:fill="auto"/>
        </w:tcPr>
        <w:p w14:paraId="7F0435E5" w14:textId="77777777" w:rsidR="0064486B" w:rsidRPr="005C106F" w:rsidRDefault="0064486B"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64486B" w:rsidRPr="002A2CB9" w:rsidRDefault="0064486B"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64486B" w:rsidRPr="002A2CB9" w14:paraId="0CD4B7CE" w14:textId="77777777" w:rsidTr="002B0531">
            <w:trPr>
              <w:trHeight w:val="144"/>
            </w:trPr>
            <w:tc>
              <w:tcPr>
                <w:tcW w:w="2727" w:type="dxa"/>
              </w:tcPr>
              <w:p w14:paraId="5F68398A" w14:textId="77777777" w:rsidR="0064486B" w:rsidRPr="002A2CB9" w:rsidRDefault="0064486B"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64486B" w:rsidRPr="002A2CB9" w:rsidRDefault="0064486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64486B" w:rsidRPr="002A2CB9" w:rsidRDefault="0064486B"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621F7CB0" w:rsidR="0064486B" w:rsidRPr="002A2CB9" w:rsidRDefault="0064486B" w:rsidP="00DF3B88">
                <w:pPr>
                  <w:tabs>
                    <w:tab w:val="right" w:pos="8838"/>
                  </w:tabs>
                  <w:spacing w:line="276" w:lineRule="auto"/>
                  <w:ind w:right="-108"/>
                  <w:jc w:val="both"/>
                  <w:rPr>
                    <w:rFonts w:ascii="Palatino Linotype" w:eastAsia="Calibri" w:hAnsi="Palatino Linotype" w:cs="Tahoma"/>
                    <w:bCs/>
                    <w:sz w:val="22"/>
                    <w:szCs w:val="22"/>
                    <w:lang w:eastAsia="en-US"/>
                  </w:rPr>
                </w:pPr>
                <w:r w:rsidRPr="00B70FC0">
                  <w:rPr>
                    <w:rFonts w:ascii="Palatino Linotype" w:eastAsia="Calibri" w:hAnsi="Palatino Linotype" w:cs="Tahoma"/>
                    <w:bCs/>
                    <w:sz w:val="22"/>
                    <w:szCs w:val="22"/>
                    <w:lang w:eastAsia="en-US"/>
                  </w:rPr>
                  <w:t>02556/INFOEM/IP/RR/2019</w:t>
                </w:r>
              </w:p>
            </w:tc>
          </w:tr>
          <w:tr w:rsidR="0064486B" w:rsidRPr="002A2CB9" w14:paraId="3864CC0B" w14:textId="77777777" w:rsidTr="002B0531">
            <w:trPr>
              <w:trHeight w:val="283"/>
            </w:trPr>
            <w:tc>
              <w:tcPr>
                <w:tcW w:w="2727" w:type="dxa"/>
              </w:tcPr>
              <w:p w14:paraId="579C09A4" w14:textId="77777777" w:rsidR="0064486B" w:rsidRPr="002A2CB9" w:rsidRDefault="0064486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456E1307" w:rsidR="0064486B" w:rsidRPr="002A2CB9" w:rsidRDefault="0064486B" w:rsidP="00EC07FB">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B70FC0">
                  <w:rPr>
                    <w:rFonts w:ascii="Palatino Linotype" w:eastAsia="Calibri" w:hAnsi="Palatino Linotype" w:cs="Tahoma"/>
                    <w:bCs/>
                    <w:sz w:val="22"/>
                    <w:szCs w:val="22"/>
                    <w:lang w:val="es-MX" w:eastAsia="en-US"/>
                  </w:rPr>
                  <w:t>Ayuntamiento de Tepotzotlán</w:t>
                </w:r>
              </w:p>
            </w:tc>
          </w:tr>
          <w:tr w:rsidR="0064486B" w:rsidRPr="002A2CB9" w14:paraId="136839A8" w14:textId="77777777" w:rsidTr="002B0531">
            <w:trPr>
              <w:trHeight w:val="283"/>
            </w:trPr>
            <w:tc>
              <w:tcPr>
                <w:tcW w:w="2727" w:type="dxa"/>
              </w:tcPr>
              <w:p w14:paraId="0DF4A43B" w14:textId="77777777" w:rsidR="0064486B" w:rsidRPr="002A2CB9" w:rsidRDefault="0064486B"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64486B" w:rsidRPr="002A2CB9" w:rsidRDefault="0064486B"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64486B" w:rsidRPr="002A2CB9" w:rsidRDefault="0064486B" w:rsidP="000F7BE3">
          <w:pPr>
            <w:tabs>
              <w:tab w:val="right" w:pos="8838"/>
            </w:tabs>
            <w:spacing w:line="276" w:lineRule="auto"/>
            <w:ind w:left="-28"/>
            <w:jc w:val="both"/>
            <w:rPr>
              <w:rFonts w:ascii="Arial" w:eastAsia="Calibri" w:hAnsi="Arial" w:cs="Arial"/>
              <w:b/>
              <w:sz w:val="22"/>
              <w:szCs w:val="22"/>
              <w:lang w:eastAsia="en-US"/>
            </w:rPr>
          </w:pPr>
        </w:p>
      </w:tc>
    </w:tr>
  </w:tbl>
  <w:p w14:paraId="0C71F337" w14:textId="77777777" w:rsidR="0064486B" w:rsidRDefault="0064486B" w:rsidP="001B070F">
    <w:pPr>
      <w:pStyle w:val="Encabezado"/>
    </w:pPr>
  </w:p>
  <w:p w14:paraId="2E6065AF" w14:textId="77777777" w:rsidR="001B070F" w:rsidRDefault="001B070F" w:rsidP="001B070F">
    <w:pPr>
      <w:pStyle w:val="Encabezado"/>
    </w:pPr>
  </w:p>
  <w:p w14:paraId="4329B86D" w14:textId="77777777" w:rsidR="001B070F" w:rsidRPr="00354E1B" w:rsidRDefault="001B070F" w:rsidP="001B0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55" w:type="dxa"/>
      <w:tblInd w:w="-512" w:type="dxa"/>
      <w:tblLayout w:type="fixed"/>
      <w:tblLook w:val="04A0" w:firstRow="1" w:lastRow="0" w:firstColumn="1" w:lastColumn="0" w:noHBand="0" w:noVBand="1"/>
    </w:tblPr>
    <w:tblGrid>
      <w:gridCol w:w="2922"/>
      <w:gridCol w:w="6733"/>
    </w:tblGrid>
    <w:tr w:rsidR="0064486B" w:rsidRPr="000F7BE3" w14:paraId="5C33977B" w14:textId="77777777" w:rsidTr="001B070F">
      <w:trPr>
        <w:trHeight w:val="1435"/>
      </w:trPr>
      <w:tc>
        <w:tcPr>
          <w:tcW w:w="2922" w:type="dxa"/>
          <w:shd w:val="clear" w:color="auto" w:fill="auto"/>
        </w:tcPr>
        <w:p w14:paraId="3879F539" w14:textId="77777777" w:rsidR="0064486B" w:rsidRPr="000F7BE3" w:rsidRDefault="0064486B"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64486B" w:rsidRPr="000F7BE3" w14:paraId="1BF02882" w14:textId="77777777" w:rsidTr="000F7BE3">
            <w:trPr>
              <w:trHeight w:val="149"/>
            </w:trPr>
            <w:tc>
              <w:tcPr>
                <w:tcW w:w="2717" w:type="dxa"/>
              </w:tcPr>
              <w:p w14:paraId="39C1549D" w14:textId="77777777" w:rsidR="0064486B" w:rsidRPr="000F7BE3" w:rsidRDefault="0064486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3F667D2E" w:rsidR="0064486B" w:rsidRPr="000F7BE3" w:rsidRDefault="0064486B" w:rsidP="000F7BE3">
                <w:pPr>
                  <w:spacing w:line="276" w:lineRule="auto"/>
                  <w:rPr>
                    <w:rFonts w:ascii="Palatino Linotype" w:eastAsia="Calibri" w:hAnsi="Palatino Linotype" w:cs="Tahoma"/>
                    <w:sz w:val="22"/>
                    <w:szCs w:val="22"/>
                    <w:lang w:val="es-MX" w:eastAsia="en-US"/>
                  </w:rPr>
                </w:pPr>
                <w:r w:rsidRPr="00B70FC0">
                  <w:rPr>
                    <w:rFonts w:ascii="Palatino Linotype" w:eastAsia="Calibri" w:hAnsi="Palatino Linotype" w:cs="Tahoma"/>
                    <w:sz w:val="22"/>
                    <w:szCs w:val="22"/>
                    <w:lang w:val="es-MX" w:eastAsia="en-US"/>
                  </w:rPr>
                  <w:t>02556/INFOEM/IP/RR/2019</w:t>
                </w:r>
              </w:p>
            </w:tc>
          </w:tr>
          <w:tr w:rsidR="0064486B" w:rsidRPr="000F7BE3" w14:paraId="02DAB6C3" w14:textId="77777777" w:rsidTr="000F7BE3">
            <w:trPr>
              <w:trHeight w:val="149"/>
            </w:trPr>
            <w:tc>
              <w:tcPr>
                <w:tcW w:w="2717" w:type="dxa"/>
              </w:tcPr>
              <w:p w14:paraId="674EC982" w14:textId="77777777" w:rsidR="0064486B" w:rsidRPr="000F7BE3" w:rsidRDefault="0064486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397FB04A" w:rsidR="0064486B" w:rsidRPr="00051793" w:rsidRDefault="00051793" w:rsidP="000F7BE3">
                <w:pPr>
                  <w:spacing w:line="276" w:lineRule="auto"/>
                  <w:rPr>
                    <w:rFonts w:ascii="Palatino Linotype" w:eastAsia="Calibri" w:hAnsi="Palatino Linotype" w:cs="Tahoma"/>
                    <w:sz w:val="22"/>
                    <w:szCs w:val="22"/>
                    <w:highlight w:val="black"/>
                    <w:lang w:val="es-MX" w:eastAsia="en-US"/>
                  </w:rPr>
                </w:pPr>
                <w:r w:rsidRPr="00051793">
                  <w:rPr>
                    <w:rFonts w:ascii="Palatino Linotype" w:eastAsia="Calibri" w:hAnsi="Palatino Linotype" w:cs="Tahoma"/>
                    <w:sz w:val="22"/>
                    <w:szCs w:val="22"/>
                    <w:highlight w:val="black"/>
                    <w:lang w:val="es-MX" w:eastAsia="en-US"/>
                  </w:rPr>
                  <w:t>XXXXXXXXXXXXXXX</w:t>
                </w:r>
                <w:r w:rsidR="0064486B" w:rsidRPr="00051793">
                  <w:rPr>
                    <w:rFonts w:ascii="Palatino Linotype" w:eastAsia="Calibri" w:hAnsi="Palatino Linotype" w:cs="Tahoma"/>
                    <w:sz w:val="22"/>
                    <w:szCs w:val="22"/>
                    <w:highlight w:val="black"/>
                    <w:lang w:val="es-MX" w:eastAsia="en-US"/>
                  </w:rPr>
                  <w:t xml:space="preserve"> </w:t>
                </w:r>
              </w:p>
            </w:tc>
          </w:tr>
          <w:tr w:rsidR="0064486B" w:rsidRPr="000F7BE3" w14:paraId="2E02FA2B" w14:textId="77777777" w:rsidTr="000F7BE3">
            <w:trPr>
              <w:trHeight w:val="293"/>
            </w:trPr>
            <w:tc>
              <w:tcPr>
                <w:tcW w:w="2717" w:type="dxa"/>
              </w:tcPr>
              <w:p w14:paraId="1BA21003" w14:textId="77777777" w:rsidR="0064486B" w:rsidRPr="000F7BE3" w:rsidRDefault="0064486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01C1D9B6" w:rsidR="0064486B" w:rsidRPr="000F7BE3" w:rsidRDefault="0064486B" w:rsidP="00EC07FB">
                <w:pPr>
                  <w:spacing w:line="276" w:lineRule="auto"/>
                  <w:jc w:val="both"/>
                  <w:rPr>
                    <w:rFonts w:ascii="Palatino Linotype" w:eastAsia="Calibri" w:hAnsi="Palatino Linotype" w:cs="Tahoma"/>
                    <w:sz w:val="22"/>
                    <w:szCs w:val="22"/>
                    <w:lang w:val="es-MX" w:eastAsia="en-US"/>
                  </w:rPr>
                </w:pPr>
                <w:r w:rsidRPr="00B70FC0">
                  <w:rPr>
                    <w:rFonts w:ascii="Palatino Linotype" w:eastAsia="Calibri" w:hAnsi="Palatino Linotype" w:cs="Tahoma"/>
                    <w:sz w:val="22"/>
                    <w:szCs w:val="22"/>
                    <w:lang w:val="es-MX" w:eastAsia="en-US"/>
                  </w:rPr>
                  <w:t>Ayuntamiento de Tepotzotlán</w:t>
                </w:r>
              </w:p>
            </w:tc>
          </w:tr>
          <w:tr w:rsidR="0064486B" w:rsidRPr="000F7BE3" w14:paraId="07CFB52C" w14:textId="77777777" w:rsidTr="000F7BE3">
            <w:trPr>
              <w:trHeight w:val="80"/>
            </w:trPr>
            <w:tc>
              <w:tcPr>
                <w:tcW w:w="2717" w:type="dxa"/>
              </w:tcPr>
              <w:p w14:paraId="0914FDC1" w14:textId="1BD8B2B9" w:rsidR="0064486B" w:rsidRPr="000F7BE3" w:rsidRDefault="0064486B"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64486B" w:rsidRPr="000F7BE3" w:rsidRDefault="0064486B"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64486B" w:rsidRPr="000F7BE3" w14:paraId="78E10921" w14:textId="77777777" w:rsidTr="000F7BE3">
            <w:trPr>
              <w:trHeight w:val="293"/>
            </w:trPr>
            <w:tc>
              <w:tcPr>
                <w:tcW w:w="2717" w:type="dxa"/>
              </w:tcPr>
              <w:p w14:paraId="4343FEE4" w14:textId="54A554C7" w:rsidR="0064486B" w:rsidRPr="000F7BE3" w:rsidRDefault="0064486B"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64486B" w:rsidRPr="000F7BE3" w:rsidRDefault="0064486B"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64486B" w:rsidRPr="000F7BE3" w:rsidRDefault="0064486B"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64486B" w:rsidRDefault="0064486B" w:rsidP="00B727C5">
    <w:pPr>
      <w:pStyle w:val="Encabezado"/>
    </w:pPr>
  </w:p>
  <w:p w14:paraId="5DC13FE7" w14:textId="77777777" w:rsidR="0064486B" w:rsidRPr="00354E1B" w:rsidRDefault="0064486B"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26A4E1D"/>
    <w:multiLevelType w:val="hybridMultilevel"/>
    <w:tmpl w:val="874CF92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C62D80"/>
    <w:multiLevelType w:val="hybridMultilevel"/>
    <w:tmpl w:val="6A582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DA5BBE"/>
    <w:multiLevelType w:val="hybridMultilevel"/>
    <w:tmpl w:val="F2E83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E010B6"/>
    <w:multiLevelType w:val="hybridMultilevel"/>
    <w:tmpl w:val="E8FC9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883482"/>
    <w:multiLevelType w:val="hybridMultilevel"/>
    <w:tmpl w:val="C8AA9F4A"/>
    <w:lvl w:ilvl="0" w:tplc="E368A3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786936"/>
    <w:multiLevelType w:val="hybridMultilevel"/>
    <w:tmpl w:val="5C3E30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2478FF"/>
    <w:multiLevelType w:val="hybridMultilevel"/>
    <w:tmpl w:val="7F1AA78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2550018"/>
    <w:multiLevelType w:val="hybridMultilevel"/>
    <w:tmpl w:val="5DF01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70774A"/>
    <w:multiLevelType w:val="hybridMultilevel"/>
    <w:tmpl w:val="42263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F70AA2"/>
    <w:multiLevelType w:val="hybridMultilevel"/>
    <w:tmpl w:val="7D5467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4F4388"/>
    <w:multiLevelType w:val="hybridMultilevel"/>
    <w:tmpl w:val="4D565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2C00B39"/>
    <w:multiLevelType w:val="hybridMultilevel"/>
    <w:tmpl w:val="B96C1362"/>
    <w:lvl w:ilvl="0" w:tplc="0F8CB97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41108A8"/>
    <w:multiLevelType w:val="hybridMultilevel"/>
    <w:tmpl w:val="6C185E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6622B3"/>
    <w:multiLevelType w:val="hybridMultilevel"/>
    <w:tmpl w:val="59C437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4"/>
  </w:num>
  <w:num w:numId="3">
    <w:abstractNumId w:val="41"/>
  </w:num>
  <w:num w:numId="4">
    <w:abstractNumId w:val="44"/>
  </w:num>
  <w:num w:numId="5">
    <w:abstractNumId w:val="24"/>
  </w:num>
  <w:num w:numId="6">
    <w:abstractNumId w:val="5"/>
  </w:num>
  <w:num w:numId="7">
    <w:abstractNumId w:val="34"/>
  </w:num>
  <w:num w:numId="8">
    <w:abstractNumId w:val="32"/>
  </w:num>
  <w:num w:numId="9">
    <w:abstractNumId w:val="16"/>
  </w:num>
  <w:num w:numId="10">
    <w:abstractNumId w:val="42"/>
  </w:num>
  <w:num w:numId="11">
    <w:abstractNumId w:val="43"/>
  </w:num>
  <w:num w:numId="12">
    <w:abstractNumId w:val="1"/>
  </w:num>
  <w:num w:numId="13">
    <w:abstractNumId w:val="2"/>
  </w:num>
  <w:num w:numId="14">
    <w:abstractNumId w:val="36"/>
  </w:num>
  <w:num w:numId="15">
    <w:abstractNumId w:val="35"/>
  </w:num>
  <w:num w:numId="16">
    <w:abstractNumId w:val="17"/>
  </w:num>
  <w:num w:numId="17">
    <w:abstractNumId w:val="26"/>
  </w:num>
  <w:num w:numId="18">
    <w:abstractNumId w:val="19"/>
  </w:num>
  <w:num w:numId="19">
    <w:abstractNumId w:val="30"/>
  </w:num>
  <w:num w:numId="20">
    <w:abstractNumId w:val="12"/>
  </w:num>
  <w:num w:numId="21">
    <w:abstractNumId w:val="28"/>
  </w:num>
  <w:num w:numId="22">
    <w:abstractNumId w:val="20"/>
  </w:num>
  <w:num w:numId="23">
    <w:abstractNumId w:val="9"/>
  </w:num>
  <w:num w:numId="24">
    <w:abstractNumId w:val="45"/>
  </w:num>
  <w:num w:numId="25">
    <w:abstractNumId w:val="38"/>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7"/>
  </w:num>
  <w:num w:numId="29">
    <w:abstractNumId w:val="10"/>
  </w:num>
  <w:num w:numId="30">
    <w:abstractNumId w:val="8"/>
  </w:num>
  <w:num w:numId="31">
    <w:abstractNumId w:val="22"/>
  </w:num>
  <w:num w:numId="32">
    <w:abstractNumId w:val="31"/>
  </w:num>
  <w:num w:numId="33">
    <w:abstractNumId w:val="4"/>
  </w:num>
  <w:num w:numId="34">
    <w:abstractNumId w:val="13"/>
  </w:num>
  <w:num w:numId="35">
    <w:abstractNumId w:val="27"/>
  </w:num>
  <w:num w:numId="36">
    <w:abstractNumId w:val="25"/>
  </w:num>
  <w:num w:numId="37">
    <w:abstractNumId w:val="15"/>
  </w:num>
  <w:num w:numId="38">
    <w:abstractNumId w:val="11"/>
  </w:num>
  <w:num w:numId="39">
    <w:abstractNumId w:val="18"/>
  </w:num>
  <w:num w:numId="40">
    <w:abstractNumId w:val="39"/>
  </w:num>
  <w:num w:numId="41">
    <w:abstractNumId w:val="40"/>
  </w:num>
  <w:num w:numId="42">
    <w:abstractNumId w:val="33"/>
  </w:num>
  <w:num w:numId="43">
    <w:abstractNumId w:val="3"/>
  </w:num>
  <w:num w:numId="44">
    <w:abstractNumId w:val="23"/>
  </w:num>
  <w:num w:numId="45">
    <w:abstractNumId w:val="21"/>
  </w:num>
  <w:num w:numId="46">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85A"/>
    <w:rsid w:val="00005E56"/>
    <w:rsid w:val="00006543"/>
    <w:rsid w:val="000075DC"/>
    <w:rsid w:val="00010070"/>
    <w:rsid w:val="00013252"/>
    <w:rsid w:val="00013A19"/>
    <w:rsid w:val="00014465"/>
    <w:rsid w:val="0001725E"/>
    <w:rsid w:val="00017D26"/>
    <w:rsid w:val="00020818"/>
    <w:rsid w:val="000212E5"/>
    <w:rsid w:val="00021C64"/>
    <w:rsid w:val="0002296F"/>
    <w:rsid w:val="000241C5"/>
    <w:rsid w:val="000256F1"/>
    <w:rsid w:val="00025F5D"/>
    <w:rsid w:val="000313A7"/>
    <w:rsid w:val="00032F5B"/>
    <w:rsid w:val="00033335"/>
    <w:rsid w:val="00034A4E"/>
    <w:rsid w:val="00034E9D"/>
    <w:rsid w:val="000373BC"/>
    <w:rsid w:val="00037B34"/>
    <w:rsid w:val="00037F4B"/>
    <w:rsid w:val="00041F55"/>
    <w:rsid w:val="00042992"/>
    <w:rsid w:val="00043C4B"/>
    <w:rsid w:val="00045C0F"/>
    <w:rsid w:val="0004646B"/>
    <w:rsid w:val="00051793"/>
    <w:rsid w:val="000528E6"/>
    <w:rsid w:val="000529DC"/>
    <w:rsid w:val="0005351C"/>
    <w:rsid w:val="00055D51"/>
    <w:rsid w:val="0006017B"/>
    <w:rsid w:val="00060880"/>
    <w:rsid w:val="00064855"/>
    <w:rsid w:val="000661AF"/>
    <w:rsid w:val="00066ACE"/>
    <w:rsid w:val="00071A4A"/>
    <w:rsid w:val="00071BE4"/>
    <w:rsid w:val="000813B0"/>
    <w:rsid w:val="0008148B"/>
    <w:rsid w:val="0008177A"/>
    <w:rsid w:val="00083AE5"/>
    <w:rsid w:val="00086467"/>
    <w:rsid w:val="000876D0"/>
    <w:rsid w:val="000925EE"/>
    <w:rsid w:val="00093B6A"/>
    <w:rsid w:val="00093CF1"/>
    <w:rsid w:val="0009459A"/>
    <w:rsid w:val="00097211"/>
    <w:rsid w:val="000A0518"/>
    <w:rsid w:val="000A20A4"/>
    <w:rsid w:val="000A3E56"/>
    <w:rsid w:val="000A5058"/>
    <w:rsid w:val="000A6ACA"/>
    <w:rsid w:val="000A7211"/>
    <w:rsid w:val="000B0D11"/>
    <w:rsid w:val="000B1A78"/>
    <w:rsid w:val="000B1D37"/>
    <w:rsid w:val="000B2C93"/>
    <w:rsid w:val="000B36DD"/>
    <w:rsid w:val="000B4273"/>
    <w:rsid w:val="000B5711"/>
    <w:rsid w:val="000B6020"/>
    <w:rsid w:val="000B69AB"/>
    <w:rsid w:val="000B7BD0"/>
    <w:rsid w:val="000C0FFD"/>
    <w:rsid w:val="000C2283"/>
    <w:rsid w:val="000C27CA"/>
    <w:rsid w:val="000C59CB"/>
    <w:rsid w:val="000C7546"/>
    <w:rsid w:val="000D0B08"/>
    <w:rsid w:val="000D231A"/>
    <w:rsid w:val="000D2A27"/>
    <w:rsid w:val="000D5482"/>
    <w:rsid w:val="000E0BEA"/>
    <w:rsid w:val="000E2952"/>
    <w:rsid w:val="000E2B71"/>
    <w:rsid w:val="000E375D"/>
    <w:rsid w:val="000E3B88"/>
    <w:rsid w:val="000E43BA"/>
    <w:rsid w:val="000E69BF"/>
    <w:rsid w:val="000F0201"/>
    <w:rsid w:val="000F05F8"/>
    <w:rsid w:val="000F24C8"/>
    <w:rsid w:val="000F2EBF"/>
    <w:rsid w:val="000F3DA0"/>
    <w:rsid w:val="000F3DAE"/>
    <w:rsid w:val="000F4183"/>
    <w:rsid w:val="000F4876"/>
    <w:rsid w:val="000F555D"/>
    <w:rsid w:val="000F7A45"/>
    <w:rsid w:val="000F7BE3"/>
    <w:rsid w:val="000F7FD8"/>
    <w:rsid w:val="00100BAC"/>
    <w:rsid w:val="00100D89"/>
    <w:rsid w:val="001017B7"/>
    <w:rsid w:val="00101F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6626"/>
    <w:rsid w:val="00126F8E"/>
    <w:rsid w:val="001271D1"/>
    <w:rsid w:val="00127757"/>
    <w:rsid w:val="0013082F"/>
    <w:rsid w:val="00132A80"/>
    <w:rsid w:val="00132F95"/>
    <w:rsid w:val="00133118"/>
    <w:rsid w:val="00133BC6"/>
    <w:rsid w:val="00135217"/>
    <w:rsid w:val="0013791C"/>
    <w:rsid w:val="00142E7D"/>
    <w:rsid w:val="0014307A"/>
    <w:rsid w:val="00144D0B"/>
    <w:rsid w:val="00147566"/>
    <w:rsid w:val="00147666"/>
    <w:rsid w:val="001507BF"/>
    <w:rsid w:val="00151053"/>
    <w:rsid w:val="00151FBB"/>
    <w:rsid w:val="001529BE"/>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75A7"/>
    <w:rsid w:val="001879E1"/>
    <w:rsid w:val="00191C72"/>
    <w:rsid w:val="00192080"/>
    <w:rsid w:val="00192414"/>
    <w:rsid w:val="0019389B"/>
    <w:rsid w:val="0019765C"/>
    <w:rsid w:val="001A0AE0"/>
    <w:rsid w:val="001A1159"/>
    <w:rsid w:val="001A15F6"/>
    <w:rsid w:val="001A1B94"/>
    <w:rsid w:val="001A22F5"/>
    <w:rsid w:val="001A3046"/>
    <w:rsid w:val="001A3EAE"/>
    <w:rsid w:val="001A7FD2"/>
    <w:rsid w:val="001B070F"/>
    <w:rsid w:val="001B107D"/>
    <w:rsid w:val="001B2CD9"/>
    <w:rsid w:val="001B3A46"/>
    <w:rsid w:val="001B4953"/>
    <w:rsid w:val="001B62A0"/>
    <w:rsid w:val="001C0D9F"/>
    <w:rsid w:val="001C282F"/>
    <w:rsid w:val="001C6497"/>
    <w:rsid w:val="001D0086"/>
    <w:rsid w:val="001D0094"/>
    <w:rsid w:val="001D1108"/>
    <w:rsid w:val="001D6645"/>
    <w:rsid w:val="001D6E06"/>
    <w:rsid w:val="001D7012"/>
    <w:rsid w:val="001D7BD2"/>
    <w:rsid w:val="001E1729"/>
    <w:rsid w:val="001E2484"/>
    <w:rsid w:val="001E2A4D"/>
    <w:rsid w:val="001E52EC"/>
    <w:rsid w:val="001E53C2"/>
    <w:rsid w:val="001E6C2A"/>
    <w:rsid w:val="001F0E9C"/>
    <w:rsid w:val="001F0EB8"/>
    <w:rsid w:val="001F1540"/>
    <w:rsid w:val="001F1772"/>
    <w:rsid w:val="001F497A"/>
    <w:rsid w:val="001F558D"/>
    <w:rsid w:val="001F652C"/>
    <w:rsid w:val="001F6FCB"/>
    <w:rsid w:val="001F78D9"/>
    <w:rsid w:val="00201797"/>
    <w:rsid w:val="00202DB8"/>
    <w:rsid w:val="0020623A"/>
    <w:rsid w:val="00207736"/>
    <w:rsid w:val="002103E6"/>
    <w:rsid w:val="00210CD8"/>
    <w:rsid w:val="00210F29"/>
    <w:rsid w:val="00212460"/>
    <w:rsid w:val="002135C4"/>
    <w:rsid w:val="00213F12"/>
    <w:rsid w:val="00215CA8"/>
    <w:rsid w:val="00215D0D"/>
    <w:rsid w:val="00217AEF"/>
    <w:rsid w:val="00220F59"/>
    <w:rsid w:val="00221EC9"/>
    <w:rsid w:val="00222731"/>
    <w:rsid w:val="00223C6D"/>
    <w:rsid w:val="00223ECD"/>
    <w:rsid w:val="002241A6"/>
    <w:rsid w:val="002241E8"/>
    <w:rsid w:val="00224774"/>
    <w:rsid w:val="002247B0"/>
    <w:rsid w:val="00224BA8"/>
    <w:rsid w:val="00224F7A"/>
    <w:rsid w:val="00225152"/>
    <w:rsid w:val="002251FE"/>
    <w:rsid w:val="00227E17"/>
    <w:rsid w:val="00230E81"/>
    <w:rsid w:val="00232673"/>
    <w:rsid w:val="00236863"/>
    <w:rsid w:val="00236DD9"/>
    <w:rsid w:val="00237C1F"/>
    <w:rsid w:val="00237D0D"/>
    <w:rsid w:val="00242508"/>
    <w:rsid w:val="002433A4"/>
    <w:rsid w:val="002435DC"/>
    <w:rsid w:val="00247B17"/>
    <w:rsid w:val="00250389"/>
    <w:rsid w:val="00252669"/>
    <w:rsid w:val="00254209"/>
    <w:rsid w:val="00254288"/>
    <w:rsid w:val="002542F5"/>
    <w:rsid w:val="0025469C"/>
    <w:rsid w:val="00254705"/>
    <w:rsid w:val="002562E2"/>
    <w:rsid w:val="002579CE"/>
    <w:rsid w:val="00260FEC"/>
    <w:rsid w:val="002613D8"/>
    <w:rsid w:val="00261DD6"/>
    <w:rsid w:val="002647E8"/>
    <w:rsid w:val="00264982"/>
    <w:rsid w:val="002657E2"/>
    <w:rsid w:val="00265918"/>
    <w:rsid w:val="002706D6"/>
    <w:rsid w:val="0027110E"/>
    <w:rsid w:val="002727CC"/>
    <w:rsid w:val="0027312A"/>
    <w:rsid w:val="00273679"/>
    <w:rsid w:val="00276107"/>
    <w:rsid w:val="00281A35"/>
    <w:rsid w:val="00281AD9"/>
    <w:rsid w:val="00281AFC"/>
    <w:rsid w:val="002834B4"/>
    <w:rsid w:val="0028420E"/>
    <w:rsid w:val="00284486"/>
    <w:rsid w:val="00285644"/>
    <w:rsid w:val="0028581E"/>
    <w:rsid w:val="00285B24"/>
    <w:rsid w:val="00290C33"/>
    <w:rsid w:val="00293491"/>
    <w:rsid w:val="00293E97"/>
    <w:rsid w:val="002959B5"/>
    <w:rsid w:val="002A0FB8"/>
    <w:rsid w:val="002A1B97"/>
    <w:rsid w:val="002A2CB9"/>
    <w:rsid w:val="002A30E1"/>
    <w:rsid w:val="002A3C1C"/>
    <w:rsid w:val="002A57D2"/>
    <w:rsid w:val="002A5989"/>
    <w:rsid w:val="002A6193"/>
    <w:rsid w:val="002A7BD4"/>
    <w:rsid w:val="002A7C81"/>
    <w:rsid w:val="002A7F32"/>
    <w:rsid w:val="002B03CD"/>
    <w:rsid w:val="002B0531"/>
    <w:rsid w:val="002B06C1"/>
    <w:rsid w:val="002B20A1"/>
    <w:rsid w:val="002B226E"/>
    <w:rsid w:val="002B2782"/>
    <w:rsid w:val="002B46D4"/>
    <w:rsid w:val="002B54CF"/>
    <w:rsid w:val="002B71E6"/>
    <w:rsid w:val="002C0595"/>
    <w:rsid w:val="002C1876"/>
    <w:rsid w:val="002C4AEA"/>
    <w:rsid w:val="002C7419"/>
    <w:rsid w:val="002D1BE4"/>
    <w:rsid w:val="002D25E6"/>
    <w:rsid w:val="002E07B9"/>
    <w:rsid w:val="002E190D"/>
    <w:rsid w:val="002E27D5"/>
    <w:rsid w:val="002E40C6"/>
    <w:rsid w:val="002E5015"/>
    <w:rsid w:val="002E5FD1"/>
    <w:rsid w:val="002E7ACF"/>
    <w:rsid w:val="002F0C1A"/>
    <w:rsid w:val="002F0C93"/>
    <w:rsid w:val="002F0CE9"/>
    <w:rsid w:val="002F3BD0"/>
    <w:rsid w:val="002F53BF"/>
    <w:rsid w:val="002F58D8"/>
    <w:rsid w:val="00300A0B"/>
    <w:rsid w:val="00301F46"/>
    <w:rsid w:val="00303CAD"/>
    <w:rsid w:val="00303E71"/>
    <w:rsid w:val="00304206"/>
    <w:rsid w:val="00306418"/>
    <w:rsid w:val="0030674C"/>
    <w:rsid w:val="003100F3"/>
    <w:rsid w:val="00310C11"/>
    <w:rsid w:val="00310FFE"/>
    <w:rsid w:val="003123B6"/>
    <w:rsid w:val="00316555"/>
    <w:rsid w:val="00316600"/>
    <w:rsid w:val="003172EC"/>
    <w:rsid w:val="0032170B"/>
    <w:rsid w:val="00323325"/>
    <w:rsid w:val="003234D9"/>
    <w:rsid w:val="003243B0"/>
    <w:rsid w:val="00325EC0"/>
    <w:rsid w:val="00327866"/>
    <w:rsid w:val="00327FDE"/>
    <w:rsid w:val="0033043F"/>
    <w:rsid w:val="003340EC"/>
    <w:rsid w:val="00334D67"/>
    <w:rsid w:val="003350FF"/>
    <w:rsid w:val="003372E2"/>
    <w:rsid w:val="00340452"/>
    <w:rsid w:val="0034057C"/>
    <w:rsid w:val="00342E41"/>
    <w:rsid w:val="0034303D"/>
    <w:rsid w:val="00344479"/>
    <w:rsid w:val="00344F9F"/>
    <w:rsid w:val="00350142"/>
    <w:rsid w:val="003516AE"/>
    <w:rsid w:val="00351F6C"/>
    <w:rsid w:val="00353B44"/>
    <w:rsid w:val="00353B6D"/>
    <w:rsid w:val="00353C3B"/>
    <w:rsid w:val="00354920"/>
    <w:rsid w:val="00354E1B"/>
    <w:rsid w:val="00354E92"/>
    <w:rsid w:val="00355DC6"/>
    <w:rsid w:val="00357EEF"/>
    <w:rsid w:val="003604D7"/>
    <w:rsid w:val="00360C1C"/>
    <w:rsid w:val="00361176"/>
    <w:rsid w:val="003615DF"/>
    <w:rsid w:val="003623BC"/>
    <w:rsid w:val="003626EF"/>
    <w:rsid w:val="0036351E"/>
    <w:rsid w:val="00364521"/>
    <w:rsid w:val="00365026"/>
    <w:rsid w:val="00365368"/>
    <w:rsid w:val="00367F82"/>
    <w:rsid w:val="00370D6C"/>
    <w:rsid w:val="00370DDA"/>
    <w:rsid w:val="003725BF"/>
    <w:rsid w:val="00372803"/>
    <w:rsid w:val="00373757"/>
    <w:rsid w:val="00373C3B"/>
    <w:rsid w:val="003749EC"/>
    <w:rsid w:val="003756AF"/>
    <w:rsid w:val="00375815"/>
    <w:rsid w:val="00376B26"/>
    <w:rsid w:val="00380441"/>
    <w:rsid w:val="00382366"/>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59C"/>
    <w:rsid w:val="003A0E17"/>
    <w:rsid w:val="003A2825"/>
    <w:rsid w:val="003A3523"/>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07A0"/>
    <w:rsid w:val="003C28B8"/>
    <w:rsid w:val="003C4846"/>
    <w:rsid w:val="003C5F9B"/>
    <w:rsid w:val="003C6934"/>
    <w:rsid w:val="003C6F30"/>
    <w:rsid w:val="003C7EED"/>
    <w:rsid w:val="003C7FD0"/>
    <w:rsid w:val="003D0268"/>
    <w:rsid w:val="003D1A43"/>
    <w:rsid w:val="003D1A64"/>
    <w:rsid w:val="003D4EA2"/>
    <w:rsid w:val="003D624F"/>
    <w:rsid w:val="003D7B6C"/>
    <w:rsid w:val="003E045A"/>
    <w:rsid w:val="003E0A61"/>
    <w:rsid w:val="003E0FE4"/>
    <w:rsid w:val="003E244D"/>
    <w:rsid w:val="003E31E5"/>
    <w:rsid w:val="003E32ED"/>
    <w:rsid w:val="003E35D5"/>
    <w:rsid w:val="003E3A39"/>
    <w:rsid w:val="003E58C9"/>
    <w:rsid w:val="003E62A7"/>
    <w:rsid w:val="003E6A70"/>
    <w:rsid w:val="003F01D6"/>
    <w:rsid w:val="003F0DFC"/>
    <w:rsid w:val="003F485B"/>
    <w:rsid w:val="003F632A"/>
    <w:rsid w:val="003F650B"/>
    <w:rsid w:val="004004E9"/>
    <w:rsid w:val="004052C5"/>
    <w:rsid w:val="004100AA"/>
    <w:rsid w:val="00410CD2"/>
    <w:rsid w:val="00412203"/>
    <w:rsid w:val="004142DD"/>
    <w:rsid w:val="00415478"/>
    <w:rsid w:val="00416E73"/>
    <w:rsid w:val="00417DE3"/>
    <w:rsid w:val="00420B07"/>
    <w:rsid w:val="004221AD"/>
    <w:rsid w:val="00422869"/>
    <w:rsid w:val="0042532D"/>
    <w:rsid w:val="00426032"/>
    <w:rsid w:val="00426448"/>
    <w:rsid w:val="00427457"/>
    <w:rsid w:val="004324E7"/>
    <w:rsid w:val="0043257A"/>
    <w:rsid w:val="00434885"/>
    <w:rsid w:val="00434D9A"/>
    <w:rsid w:val="004353F5"/>
    <w:rsid w:val="00436FD3"/>
    <w:rsid w:val="0043767E"/>
    <w:rsid w:val="00440558"/>
    <w:rsid w:val="004406CF"/>
    <w:rsid w:val="00441804"/>
    <w:rsid w:val="00442BC5"/>
    <w:rsid w:val="004435B4"/>
    <w:rsid w:val="00445110"/>
    <w:rsid w:val="00446470"/>
    <w:rsid w:val="00446A5C"/>
    <w:rsid w:val="00446C79"/>
    <w:rsid w:val="004510CF"/>
    <w:rsid w:val="0045285C"/>
    <w:rsid w:val="00457382"/>
    <w:rsid w:val="00457F4E"/>
    <w:rsid w:val="0046048A"/>
    <w:rsid w:val="00460683"/>
    <w:rsid w:val="0046146B"/>
    <w:rsid w:val="0046280E"/>
    <w:rsid w:val="00463BD6"/>
    <w:rsid w:val="004648C0"/>
    <w:rsid w:val="00466346"/>
    <w:rsid w:val="004702B0"/>
    <w:rsid w:val="0047075B"/>
    <w:rsid w:val="00471A4A"/>
    <w:rsid w:val="00473AF2"/>
    <w:rsid w:val="00473B77"/>
    <w:rsid w:val="00474B3B"/>
    <w:rsid w:val="004751D6"/>
    <w:rsid w:val="00475E6B"/>
    <w:rsid w:val="00477DBA"/>
    <w:rsid w:val="00477E20"/>
    <w:rsid w:val="00480A43"/>
    <w:rsid w:val="00480BB8"/>
    <w:rsid w:val="00480D4A"/>
    <w:rsid w:val="00481D51"/>
    <w:rsid w:val="0048519E"/>
    <w:rsid w:val="00485EC7"/>
    <w:rsid w:val="004860BD"/>
    <w:rsid w:val="00487430"/>
    <w:rsid w:val="0049074D"/>
    <w:rsid w:val="0049120B"/>
    <w:rsid w:val="004918F1"/>
    <w:rsid w:val="00491C72"/>
    <w:rsid w:val="00494D42"/>
    <w:rsid w:val="00495B1B"/>
    <w:rsid w:val="00496654"/>
    <w:rsid w:val="00497921"/>
    <w:rsid w:val="004A0A7B"/>
    <w:rsid w:val="004A0BB0"/>
    <w:rsid w:val="004A26CD"/>
    <w:rsid w:val="004A3584"/>
    <w:rsid w:val="004A5121"/>
    <w:rsid w:val="004A577A"/>
    <w:rsid w:val="004A6ECB"/>
    <w:rsid w:val="004A7990"/>
    <w:rsid w:val="004B1796"/>
    <w:rsid w:val="004B4A27"/>
    <w:rsid w:val="004B553F"/>
    <w:rsid w:val="004B591D"/>
    <w:rsid w:val="004B643D"/>
    <w:rsid w:val="004B69D4"/>
    <w:rsid w:val="004B7542"/>
    <w:rsid w:val="004C3D66"/>
    <w:rsid w:val="004C4ACC"/>
    <w:rsid w:val="004C4E8F"/>
    <w:rsid w:val="004C6763"/>
    <w:rsid w:val="004C7E83"/>
    <w:rsid w:val="004D31A3"/>
    <w:rsid w:val="004D542E"/>
    <w:rsid w:val="004D587A"/>
    <w:rsid w:val="004D5DB3"/>
    <w:rsid w:val="004D7CE4"/>
    <w:rsid w:val="004E345F"/>
    <w:rsid w:val="004E3914"/>
    <w:rsid w:val="004E3BBA"/>
    <w:rsid w:val="004E401B"/>
    <w:rsid w:val="004E41C7"/>
    <w:rsid w:val="004E63B4"/>
    <w:rsid w:val="004E71CE"/>
    <w:rsid w:val="004E7B5C"/>
    <w:rsid w:val="004E7DB7"/>
    <w:rsid w:val="004F1030"/>
    <w:rsid w:val="004F132F"/>
    <w:rsid w:val="004F2D88"/>
    <w:rsid w:val="004F3D21"/>
    <w:rsid w:val="004F572B"/>
    <w:rsid w:val="004F772E"/>
    <w:rsid w:val="0050058A"/>
    <w:rsid w:val="00500A34"/>
    <w:rsid w:val="00500DEA"/>
    <w:rsid w:val="00500DFC"/>
    <w:rsid w:val="00502252"/>
    <w:rsid w:val="005070C3"/>
    <w:rsid w:val="0051276F"/>
    <w:rsid w:val="00512962"/>
    <w:rsid w:val="00512B91"/>
    <w:rsid w:val="005141C6"/>
    <w:rsid w:val="005157AB"/>
    <w:rsid w:val="00515949"/>
    <w:rsid w:val="00515FF4"/>
    <w:rsid w:val="00516F51"/>
    <w:rsid w:val="00517C3D"/>
    <w:rsid w:val="005220BE"/>
    <w:rsid w:val="00524FE0"/>
    <w:rsid w:val="00532353"/>
    <w:rsid w:val="0054194F"/>
    <w:rsid w:val="00542D5F"/>
    <w:rsid w:val="005435DE"/>
    <w:rsid w:val="00544C28"/>
    <w:rsid w:val="00546BAE"/>
    <w:rsid w:val="005519E2"/>
    <w:rsid w:val="00552262"/>
    <w:rsid w:val="00552EBD"/>
    <w:rsid w:val="00553067"/>
    <w:rsid w:val="00553827"/>
    <w:rsid w:val="00555F71"/>
    <w:rsid w:val="00556737"/>
    <w:rsid w:val="00557B6B"/>
    <w:rsid w:val="00563193"/>
    <w:rsid w:val="00563BEB"/>
    <w:rsid w:val="00566849"/>
    <w:rsid w:val="00567D08"/>
    <w:rsid w:val="0057298D"/>
    <w:rsid w:val="005740F6"/>
    <w:rsid w:val="005743D2"/>
    <w:rsid w:val="00575905"/>
    <w:rsid w:val="005764E6"/>
    <w:rsid w:val="00576F31"/>
    <w:rsid w:val="005802BD"/>
    <w:rsid w:val="00584899"/>
    <w:rsid w:val="00586FA8"/>
    <w:rsid w:val="00587F23"/>
    <w:rsid w:val="00590508"/>
    <w:rsid w:val="005911B4"/>
    <w:rsid w:val="00591E3A"/>
    <w:rsid w:val="00592D40"/>
    <w:rsid w:val="00593CB4"/>
    <w:rsid w:val="00593E68"/>
    <w:rsid w:val="00594E4D"/>
    <w:rsid w:val="0059777D"/>
    <w:rsid w:val="005A1EA8"/>
    <w:rsid w:val="005A22F0"/>
    <w:rsid w:val="005A3580"/>
    <w:rsid w:val="005A4D4B"/>
    <w:rsid w:val="005A58C6"/>
    <w:rsid w:val="005B0D7C"/>
    <w:rsid w:val="005B0E86"/>
    <w:rsid w:val="005B1CF3"/>
    <w:rsid w:val="005B55A2"/>
    <w:rsid w:val="005B6854"/>
    <w:rsid w:val="005B7C36"/>
    <w:rsid w:val="005C1943"/>
    <w:rsid w:val="005C2F71"/>
    <w:rsid w:val="005C37A0"/>
    <w:rsid w:val="005C3AF3"/>
    <w:rsid w:val="005C4034"/>
    <w:rsid w:val="005C651C"/>
    <w:rsid w:val="005C656A"/>
    <w:rsid w:val="005C6739"/>
    <w:rsid w:val="005C7E10"/>
    <w:rsid w:val="005D0033"/>
    <w:rsid w:val="005D1427"/>
    <w:rsid w:val="005D49C8"/>
    <w:rsid w:val="005D521A"/>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3A46"/>
    <w:rsid w:val="00606194"/>
    <w:rsid w:val="00610E97"/>
    <w:rsid w:val="0061115C"/>
    <w:rsid w:val="00611A49"/>
    <w:rsid w:val="00612352"/>
    <w:rsid w:val="00613017"/>
    <w:rsid w:val="00613A54"/>
    <w:rsid w:val="0061457F"/>
    <w:rsid w:val="00615A64"/>
    <w:rsid w:val="00616189"/>
    <w:rsid w:val="0061762E"/>
    <w:rsid w:val="0062078C"/>
    <w:rsid w:val="00620E8F"/>
    <w:rsid w:val="00621760"/>
    <w:rsid w:val="006217BB"/>
    <w:rsid w:val="00625BD5"/>
    <w:rsid w:val="00625DFB"/>
    <w:rsid w:val="006274E1"/>
    <w:rsid w:val="006277B7"/>
    <w:rsid w:val="00627C4B"/>
    <w:rsid w:val="00630F1A"/>
    <w:rsid w:val="00634D1A"/>
    <w:rsid w:val="006359E8"/>
    <w:rsid w:val="00635A86"/>
    <w:rsid w:val="00637179"/>
    <w:rsid w:val="0064000B"/>
    <w:rsid w:val="00644692"/>
    <w:rsid w:val="0064486B"/>
    <w:rsid w:val="00645F7D"/>
    <w:rsid w:val="00646100"/>
    <w:rsid w:val="006476CA"/>
    <w:rsid w:val="00650B44"/>
    <w:rsid w:val="006552AE"/>
    <w:rsid w:val="00655773"/>
    <w:rsid w:val="006563CA"/>
    <w:rsid w:val="006578FC"/>
    <w:rsid w:val="006608AB"/>
    <w:rsid w:val="006620DA"/>
    <w:rsid w:val="0066381A"/>
    <w:rsid w:val="00664587"/>
    <w:rsid w:val="00665771"/>
    <w:rsid w:val="00665D72"/>
    <w:rsid w:val="00666F25"/>
    <w:rsid w:val="00667C1C"/>
    <w:rsid w:val="00673A45"/>
    <w:rsid w:val="00673DD4"/>
    <w:rsid w:val="00674AEB"/>
    <w:rsid w:val="006752DD"/>
    <w:rsid w:val="0067553F"/>
    <w:rsid w:val="006816E3"/>
    <w:rsid w:val="0068238F"/>
    <w:rsid w:val="006828D8"/>
    <w:rsid w:val="0068455C"/>
    <w:rsid w:val="006846E0"/>
    <w:rsid w:val="00684887"/>
    <w:rsid w:val="0068651F"/>
    <w:rsid w:val="00690147"/>
    <w:rsid w:val="0069060A"/>
    <w:rsid w:val="0069298B"/>
    <w:rsid w:val="006932A9"/>
    <w:rsid w:val="006934F7"/>
    <w:rsid w:val="00693C8E"/>
    <w:rsid w:val="006954D6"/>
    <w:rsid w:val="006969BA"/>
    <w:rsid w:val="00697FF1"/>
    <w:rsid w:val="006A026A"/>
    <w:rsid w:val="006A0425"/>
    <w:rsid w:val="006A1A57"/>
    <w:rsid w:val="006A1D62"/>
    <w:rsid w:val="006A396E"/>
    <w:rsid w:val="006A3F0F"/>
    <w:rsid w:val="006A481D"/>
    <w:rsid w:val="006A4EAE"/>
    <w:rsid w:val="006A56C3"/>
    <w:rsid w:val="006A6D7F"/>
    <w:rsid w:val="006B0298"/>
    <w:rsid w:val="006B0E83"/>
    <w:rsid w:val="006B5493"/>
    <w:rsid w:val="006C10C0"/>
    <w:rsid w:val="006C13C0"/>
    <w:rsid w:val="006C1B1D"/>
    <w:rsid w:val="006C32BB"/>
    <w:rsid w:val="006C3747"/>
    <w:rsid w:val="006C6D9A"/>
    <w:rsid w:val="006C7760"/>
    <w:rsid w:val="006C7EEA"/>
    <w:rsid w:val="006D005D"/>
    <w:rsid w:val="006D522C"/>
    <w:rsid w:val="006D5588"/>
    <w:rsid w:val="006D56AA"/>
    <w:rsid w:val="006D6A81"/>
    <w:rsid w:val="006D7795"/>
    <w:rsid w:val="006D7ACB"/>
    <w:rsid w:val="006E00EF"/>
    <w:rsid w:val="006E06BB"/>
    <w:rsid w:val="006E1A7A"/>
    <w:rsid w:val="006E716F"/>
    <w:rsid w:val="006F01E7"/>
    <w:rsid w:val="006F1F3A"/>
    <w:rsid w:val="006F4DD2"/>
    <w:rsid w:val="006F7EB8"/>
    <w:rsid w:val="00701F2D"/>
    <w:rsid w:val="00702DD7"/>
    <w:rsid w:val="00703D83"/>
    <w:rsid w:val="00704741"/>
    <w:rsid w:val="007047D3"/>
    <w:rsid w:val="00705C40"/>
    <w:rsid w:val="00706856"/>
    <w:rsid w:val="00706AF1"/>
    <w:rsid w:val="0071087E"/>
    <w:rsid w:val="00716313"/>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1D28"/>
    <w:rsid w:val="00742AF0"/>
    <w:rsid w:val="00742CA5"/>
    <w:rsid w:val="00745F14"/>
    <w:rsid w:val="00750F53"/>
    <w:rsid w:val="007515BC"/>
    <w:rsid w:val="0075263B"/>
    <w:rsid w:val="00753F4F"/>
    <w:rsid w:val="007573B2"/>
    <w:rsid w:val="007574BB"/>
    <w:rsid w:val="0075764C"/>
    <w:rsid w:val="00757A6D"/>
    <w:rsid w:val="00760EE3"/>
    <w:rsid w:val="007612A8"/>
    <w:rsid w:val="0076168E"/>
    <w:rsid w:val="00761BBC"/>
    <w:rsid w:val="00762198"/>
    <w:rsid w:val="0076306F"/>
    <w:rsid w:val="00763CE8"/>
    <w:rsid w:val="00767E64"/>
    <w:rsid w:val="00770792"/>
    <w:rsid w:val="00772166"/>
    <w:rsid w:val="00773FCC"/>
    <w:rsid w:val="00774FFE"/>
    <w:rsid w:val="00775638"/>
    <w:rsid w:val="00775677"/>
    <w:rsid w:val="0077599A"/>
    <w:rsid w:val="0077724D"/>
    <w:rsid w:val="00777353"/>
    <w:rsid w:val="00780CD6"/>
    <w:rsid w:val="0078168D"/>
    <w:rsid w:val="0078271E"/>
    <w:rsid w:val="00782760"/>
    <w:rsid w:val="007827FA"/>
    <w:rsid w:val="00782EA4"/>
    <w:rsid w:val="00785461"/>
    <w:rsid w:val="00786FF3"/>
    <w:rsid w:val="007876CF"/>
    <w:rsid w:val="00793090"/>
    <w:rsid w:val="00793566"/>
    <w:rsid w:val="00796F2A"/>
    <w:rsid w:val="00797E4C"/>
    <w:rsid w:val="007A0176"/>
    <w:rsid w:val="007A092B"/>
    <w:rsid w:val="007A2F67"/>
    <w:rsid w:val="007A3918"/>
    <w:rsid w:val="007A4D09"/>
    <w:rsid w:val="007A5BE4"/>
    <w:rsid w:val="007A6088"/>
    <w:rsid w:val="007B0E58"/>
    <w:rsid w:val="007B0E89"/>
    <w:rsid w:val="007B2C38"/>
    <w:rsid w:val="007B2E54"/>
    <w:rsid w:val="007B3CFF"/>
    <w:rsid w:val="007B543E"/>
    <w:rsid w:val="007B575B"/>
    <w:rsid w:val="007B6B7D"/>
    <w:rsid w:val="007B7498"/>
    <w:rsid w:val="007B7AEE"/>
    <w:rsid w:val="007C0294"/>
    <w:rsid w:val="007C0587"/>
    <w:rsid w:val="007C08DC"/>
    <w:rsid w:val="007C28E6"/>
    <w:rsid w:val="007C6A2B"/>
    <w:rsid w:val="007C6F52"/>
    <w:rsid w:val="007C7410"/>
    <w:rsid w:val="007C793B"/>
    <w:rsid w:val="007C7E84"/>
    <w:rsid w:val="007C7EB6"/>
    <w:rsid w:val="007D00FF"/>
    <w:rsid w:val="007D2F75"/>
    <w:rsid w:val="007D3BC2"/>
    <w:rsid w:val="007D73A9"/>
    <w:rsid w:val="007D7E3A"/>
    <w:rsid w:val="007E1323"/>
    <w:rsid w:val="007E22E7"/>
    <w:rsid w:val="007E247A"/>
    <w:rsid w:val="007E4232"/>
    <w:rsid w:val="007E493E"/>
    <w:rsid w:val="007E5971"/>
    <w:rsid w:val="007E6704"/>
    <w:rsid w:val="007E697C"/>
    <w:rsid w:val="007E69BB"/>
    <w:rsid w:val="007E6AB8"/>
    <w:rsid w:val="007E6ACB"/>
    <w:rsid w:val="007E6C4B"/>
    <w:rsid w:val="007E740F"/>
    <w:rsid w:val="007E7E96"/>
    <w:rsid w:val="007F2026"/>
    <w:rsid w:val="007F2109"/>
    <w:rsid w:val="007F21C5"/>
    <w:rsid w:val="007F3050"/>
    <w:rsid w:val="007F3EF1"/>
    <w:rsid w:val="007F437A"/>
    <w:rsid w:val="007F4EEB"/>
    <w:rsid w:val="007F769D"/>
    <w:rsid w:val="0080056E"/>
    <w:rsid w:val="008008CD"/>
    <w:rsid w:val="00801BCE"/>
    <w:rsid w:val="00802515"/>
    <w:rsid w:val="008032E7"/>
    <w:rsid w:val="008037C4"/>
    <w:rsid w:val="00811941"/>
    <w:rsid w:val="0081283F"/>
    <w:rsid w:val="00812BD5"/>
    <w:rsid w:val="00812C0C"/>
    <w:rsid w:val="0081480A"/>
    <w:rsid w:val="008202EB"/>
    <w:rsid w:val="00820472"/>
    <w:rsid w:val="00820F86"/>
    <w:rsid w:val="00822BDD"/>
    <w:rsid w:val="00827F88"/>
    <w:rsid w:val="00830671"/>
    <w:rsid w:val="00832085"/>
    <w:rsid w:val="0083229F"/>
    <w:rsid w:val="00833388"/>
    <w:rsid w:val="008336A5"/>
    <w:rsid w:val="00834F7F"/>
    <w:rsid w:val="00835474"/>
    <w:rsid w:val="00835523"/>
    <w:rsid w:val="008367B1"/>
    <w:rsid w:val="008373C0"/>
    <w:rsid w:val="008401AB"/>
    <w:rsid w:val="0084145F"/>
    <w:rsid w:val="00841DA2"/>
    <w:rsid w:val="00843DF0"/>
    <w:rsid w:val="00844CB5"/>
    <w:rsid w:val="008458F6"/>
    <w:rsid w:val="00845AED"/>
    <w:rsid w:val="00846DF7"/>
    <w:rsid w:val="0084708E"/>
    <w:rsid w:val="00847703"/>
    <w:rsid w:val="0085041B"/>
    <w:rsid w:val="00851AE4"/>
    <w:rsid w:val="008554B6"/>
    <w:rsid w:val="0085598D"/>
    <w:rsid w:val="00856AAA"/>
    <w:rsid w:val="00860A2D"/>
    <w:rsid w:val="00860D10"/>
    <w:rsid w:val="00862771"/>
    <w:rsid w:val="008638A0"/>
    <w:rsid w:val="00863EEC"/>
    <w:rsid w:val="0086682F"/>
    <w:rsid w:val="00871098"/>
    <w:rsid w:val="00873133"/>
    <w:rsid w:val="00874894"/>
    <w:rsid w:val="00875E31"/>
    <w:rsid w:val="00876975"/>
    <w:rsid w:val="00876D30"/>
    <w:rsid w:val="00876F54"/>
    <w:rsid w:val="00877292"/>
    <w:rsid w:val="0087754A"/>
    <w:rsid w:val="0087766C"/>
    <w:rsid w:val="00880552"/>
    <w:rsid w:val="00882C60"/>
    <w:rsid w:val="008839DA"/>
    <w:rsid w:val="00884782"/>
    <w:rsid w:val="00884EE8"/>
    <w:rsid w:val="00885168"/>
    <w:rsid w:val="00886943"/>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3580"/>
    <w:rsid w:val="008B653F"/>
    <w:rsid w:val="008B6848"/>
    <w:rsid w:val="008B6E1C"/>
    <w:rsid w:val="008B71B6"/>
    <w:rsid w:val="008C22EC"/>
    <w:rsid w:val="008C2FA1"/>
    <w:rsid w:val="008C4004"/>
    <w:rsid w:val="008C68BD"/>
    <w:rsid w:val="008D2C4C"/>
    <w:rsid w:val="008D35D5"/>
    <w:rsid w:val="008D789F"/>
    <w:rsid w:val="008D7A9D"/>
    <w:rsid w:val="008D7E0D"/>
    <w:rsid w:val="008D7EDB"/>
    <w:rsid w:val="008E1829"/>
    <w:rsid w:val="008E2327"/>
    <w:rsid w:val="008E5077"/>
    <w:rsid w:val="008E64F0"/>
    <w:rsid w:val="008E6FF3"/>
    <w:rsid w:val="008E72D6"/>
    <w:rsid w:val="008E7B05"/>
    <w:rsid w:val="008F18ED"/>
    <w:rsid w:val="008F46C2"/>
    <w:rsid w:val="008F4EB7"/>
    <w:rsid w:val="008F7068"/>
    <w:rsid w:val="008F7EC7"/>
    <w:rsid w:val="00903D37"/>
    <w:rsid w:val="0090426A"/>
    <w:rsid w:val="009043B8"/>
    <w:rsid w:val="00905FE2"/>
    <w:rsid w:val="00906E0E"/>
    <w:rsid w:val="00907D44"/>
    <w:rsid w:val="0091055D"/>
    <w:rsid w:val="0091324D"/>
    <w:rsid w:val="00914C61"/>
    <w:rsid w:val="00914FEC"/>
    <w:rsid w:val="0091675F"/>
    <w:rsid w:val="009175BC"/>
    <w:rsid w:val="00917D6F"/>
    <w:rsid w:val="00921B1A"/>
    <w:rsid w:val="00921B7F"/>
    <w:rsid w:val="00921DDA"/>
    <w:rsid w:val="00922DE1"/>
    <w:rsid w:val="00924ABD"/>
    <w:rsid w:val="009257D3"/>
    <w:rsid w:val="00925DA1"/>
    <w:rsid w:val="0092600D"/>
    <w:rsid w:val="0093039D"/>
    <w:rsid w:val="00931E4F"/>
    <w:rsid w:val="009327AE"/>
    <w:rsid w:val="0093364D"/>
    <w:rsid w:val="00936574"/>
    <w:rsid w:val="00937EE1"/>
    <w:rsid w:val="00941824"/>
    <w:rsid w:val="00943BCE"/>
    <w:rsid w:val="00945C38"/>
    <w:rsid w:val="00946AFE"/>
    <w:rsid w:val="00946EB4"/>
    <w:rsid w:val="00950262"/>
    <w:rsid w:val="0095041B"/>
    <w:rsid w:val="00951D4D"/>
    <w:rsid w:val="0095200C"/>
    <w:rsid w:val="00955330"/>
    <w:rsid w:val="00955AEE"/>
    <w:rsid w:val="00960346"/>
    <w:rsid w:val="009617D3"/>
    <w:rsid w:val="00964203"/>
    <w:rsid w:val="00964578"/>
    <w:rsid w:val="0096463B"/>
    <w:rsid w:val="00966A95"/>
    <w:rsid w:val="009677E4"/>
    <w:rsid w:val="00967869"/>
    <w:rsid w:val="0096796E"/>
    <w:rsid w:val="00971F54"/>
    <w:rsid w:val="009725C5"/>
    <w:rsid w:val="00973F40"/>
    <w:rsid w:val="009744AD"/>
    <w:rsid w:val="0097503F"/>
    <w:rsid w:val="00980900"/>
    <w:rsid w:val="00983EED"/>
    <w:rsid w:val="00984387"/>
    <w:rsid w:val="009849EF"/>
    <w:rsid w:val="00986A7D"/>
    <w:rsid w:val="00986DB7"/>
    <w:rsid w:val="009934CF"/>
    <w:rsid w:val="009959E5"/>
    <w:rsid w:val="009A0D75"/>
    <w:rsid w:val="009A1D65"/>
    <w:rsid w:val="009A347A"/>
    <w:rsid w:val="009A54CE"/>
    <w:rsid w:val="009A5F0F"/>
    <w:rsid w:val="009A620E"/>
    <w:rsid w:val="009A6619"/>
    <w:rsid w:val="009B06B1"/>
    <w:rsid w:val="009B55FC"/>
    <w:rsid w:val="009B5869"/>
    <w:rsid w:val="009B6A6F"/>
    <w:rsid w:val="009B6E4C"/>
    <w:rsid w:val="009C1AFE"/>
    <w:rsid w:val="009C2650"/>
    <w:rsid w:val="009C2D7F"/>
    <w:rsid w:val="009C3DA6"/>
    <w:rsid w:val="009C3E33"/>
    <w:rsid w:val="009C4885"/>
    <w:rsid w:val="009C5F24"/>
    <w:rsid w:val="009C6046"/>
    <w:rsid w:val="009C648C"/>
    <w:rsid w:val="009C7314"/>
    <w:rsid w:val="009D048B"/>
    <w:rsid w:val="009D1F16"/>
    <w:rsid w:val="009D5AF9"/>
    <w:rsid w:val="009D5B6F"/>
    <w:rsid w:val="009D69C6"/>
    <w:rsid w:val="009E0271"/>
    <w:rsid w:val="009E368C"/>
    <w:rsid w:val="009E5419"/>
    <w:rsid w:val="009E5A6E"/>
    <w:rsid w:val="009E70E7"/>
    <w:rsid w:val="009F09DE"/>
    <w:rsid w:val="009F25A8"/>
    <w:rsid w:val="009F4048"/>
    <w:rsid w:val="009F46DC"/>
    <w:rsid w:val="009F5E67"/>
    <w:rsid w:val="00A0181D"/>
    <w:rsid w:val="00A01C00"/>
    <w:rsid w:val="00A021F4"/>
    <w:rsid w:val="00A03A50"/>
    <w:rsid w:val="00A04A21"/>
    <w:rsid w:val="00A04B76"/>
    <w:rsid w:val="00A0787D"/>
    <w:rsid w:val="00A113C5"/>
    <w:rsid w:val="00A11CAD"/>
    <w:rsid w:val="00A1515B"/>
    <w:rsid w:val="00A1620D"/>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4FC"/>
    <w:rsid w:val="00A52BF1"/>
    <w:rsid w:val="00A536DA"/>
    <w:rsid w:val="00A53C82"/>
    <w:rsid w:val="00A5504D"/>
    <w:rsid w:val="00A571CD"/>
    <w:rsid w:val="00A57C3D"/>
    <w:rsid w:val="00A6247A"/>
    <w:rsid w:val="00A6697B"/>
    <w:rsid w:val="00A67649"/>
    <w:rsid w:val="00A6767F"/>
    <w:rsid w:val="00A719AA"/>
    <w:rsid w:val="00A73DE3"/>
    <w:rsid w:val="00A74C2D"/>
    <w:rsid w:val="00A76B34"/>
    <w:rsid w:val="00A805F6"/>
    <w:rsid w:val="00A83487"/>
    <w:rsid w:val="00A854FF"/>
    <w:rsid w:val="00A87035"/>
    <w:rsid w:val="00A8712A"/>
    <w:rsid w:val="00A8745D"/>
    <w:rsid w:val="00A908DA"/>
    <w:rsid w:val="00A90F9B"/>
    <w:rsid w:val="00A91E9A"/>
    <w:rsid w:val="00A91EAD"/>
    <w:rsid w:val="00A92694"/>
    <w:rsid w:val="00A93072"/>
    <w:rsid w:val="00A930EE"/>
    <w:rsid w:val="00A9629C"/>
    <w:rsid w:val="00AA01A2"/>
    <w:rsid w:val="00AA35D5"/>
    <w:rsid w:val="00AA417B"/>
    <w:rsid w:val="00AA533F"/>
    <w:rsid w:val="00AA5A86"/>
    <w:rsid w:val="00AB010D"/>
    <w:rsid w:val="00AB019F"/>
    <w:rsid w:val="00AB0554"/>
    <w:rsid w:val="00AB0749"/>
    <w:rsid w:val="00AB5F18"/>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434A"/>
    <w:rsid w:val="00AE4537"/>
    <w:rsid w:val="00AE47BF"/>
    <w:rsid w:val="00AE781C"/>
    <w:rsid w:val="00AF1F42"/>
    <w:rsid w:val="00AF3CC5"/>
    <w:rsid w:val="00AF4657"/>
    <w:rsid w:val="00AF49A6"/>
    <w:rsid w:val="00AF6432"/>
    <w:rsid w:val="00AF6DED"/>
    <w:rsid w:val="00AF79BD"/>
    <w:rsid w:val="00B02B02"/>
    <w:rsid w:val="00B03088"/>
    <w:rsid w:val="00B06D74"/>
    <w:rsid w:val="00B07F12"/>
    <w:rsid w:val="00B10BAE"/>
    <w:rsid w:val="00B10CA3"/>
    <w:rsid w:val="00B132DA"/>
    <w:rsid w:val="00B14154"/>
    <w:rsid w:val="00B1415B"/>
    <w:rsid w:val="00B15278"/>
    <w:rsid w:val="00B21273"/>
    <w:rsid w:val="00B222A2"/>
    <w:rsid w:val="00B223FD"/>
    <w:rsid w:val="00B234EC"/>
    <w:rsid w:val="00B24B14"/>
    <w:rsid w:val="00B26A72"/>
    <w:rsid w:val="00B274AE"/>
    <w:rsid w:val="00B274BF"/>
    <w:rsid w:val="00B31222"/>
    <w:rsid w:val="00B318EB"/>
    <w:rsid w:val="00B41EC3"/>
    <w:rsid w:val="00B4245A"/>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579FA"/>
    <w:rsid w:val="00B60142"/>
    <w:rsid w:val="00B6144B"/>
    <w:rsid w:val="00B622A0"/>
    <w:rsid w:val="00B64641"/>
    <w:rsid w:val="00B66D58"/>
    <w:rsid w:val="00B70FC0"/>
    <w:rsid w:val="00B7262F"/>
    <w:rsid w:val="00B727C5"/>
    <w:rsid w:val="00B73FD4"/>
    <w:rsid w:val="00B74FC5"/>
    <w:rsid w:val="00B75A6C"/>
    <w:rsid w:val="00B8044C"/>
    <w:rsid w:val="00B80532"/>
    <w:rsid w:val="00B810E2"/>
    <w:rsid w:val="00B82F2D"/>
    <w:rsid w:val="00B83E2A"/>
    <w:rsid w:val="00B83E38"/>
    <w:rsid w:val="00B85DF3"/>
    <w:rsid w:val="00B86C19"/>
    <w:rsid w:val="00B87279"/>
    <w:rsid w:val="00B92EDF"/>
    <w:rsid w:val="00B93510"/>
    <w:rsid w:val="00B93E33"/>
    <w:rsid w:val="00B954F3"/>
    <w:rsid w:val="00B95BCD"/>
    <w:rsid w:val="00B95C42"/>
    <w:rsid w:val="00B95CDC"/>
    <w:rsid w:val="00B95CE5"/>
    <w:rsid w:val="00BA0D0B"/>
    <w:rsid w:val="00BA4F32"/>
    <w:rsid w:val="00BA58E9"/>
    <w:rsid w:val="00BB375D"/>
    <w:rsid w:val="00BB49A0"/>
    <w:rsid w:val="00BB515F"/>
    <w:rsid w:val="00BB532B"/>
    <w:rsid w:val="00BB7198"/>
    <w:rsid w:val="00BC1FA5"/>
    <w:rsid w:val="00BC2C0C"/>
    <w:rsid w:val="00BC3B41"/>
    <w:rsid w:val="00BC732A"/>
    <w:rsid w:val="00BC758B"/>
    <w:rsid w:val="00BD20A9"/>
    <w:rsid w:val="00BD2EAC"/>
    <w:rsid w:val="00BD36F8"/>
    <w:rsid w:val="00BD4755"/>
    <w:rsid w:val="00BD4BB3"/>
    <w:rsid w:val="00BD54FB"/>
    <w:rsid w:val="00BD6524"/>
    <w:rsid w:val="00BE17C6"/>
    <w:rsid w:val="00BE2BD3"/>
    <w:rsid w:val="00BE4728"/>
    <w:rsid w:val="00BE4865"/>
    <w:rsid w:val="00BE5595"/>
    <w:rsid w:val="00BE69BF"/>
    <w:rsid w:val="00BE725A"/>
    <w:rsid w:val="00BE7430"/>
    <w:rsid w:val="00BE7B48"/>
    <w:rsid w:val="00BF0BBB"/>
    <w:rsid w:val="00BF0F8A"/>
    <w:rsid w:val="00BF3381"/>
    <w:rsid w:val="00BF3AC7"/>
    <w:rsid w:val="00BF5E60"/>
    <w:rsid w:val="00BF71F8"/>
    <w:rsid w:val="00C013B3"/>
    <w:rsid w:val="00C0151B"/>
    <w:rsid w:val="00C04F0E"/>
    <w:rsid w:val="00C074A2"/>
    <w:rsid w:val="00C10FCF"/>
    <w:rsid w:val="00C1200C"/>
    <w:rsid w:val="00C12FBA"/>
    <w:rsid w:val="00C14C3F"/>
    <w:rsid w:val="00C14D65"/>
    <w:rsid w:val="00C16B4B"/>
    <w:rsid w:val="00C17427"/>
    <w:rsid w:val="00C20C00"/>
    <w:rsid w:val="00C210FD"/>
    <w:rsid w:val="00C22901"/>
    <w:rsid w:val="00C23052"/>
    <w:rsid w:val="00C235BA"/>
    <w:rsid w:val="00C24467"/>
    <w:rsid w:val="00C25238"/>
    <w:rsid w:val="00C27C34"/>
    <w:rsid w:val="00C305F2"/>
    <w:rsid w:val="00C321E7"/>
    <w:rsid w:val="00C3345C"/>
    <w:rsid w:val="00C340A7"/>
    <w:rsid w:val="00C35335"/>
    <w:rsid w:val="00C36461"/>
    <w:rsid w:val="00C3746C"/>
    <w:rsid w:val="00C407E5"/>
    <w:rsid w:val="00C40DDC"/>
    <w:rsid w:val="00C40EB1"/>
    <w:rsid w:val="00C41FF3"/>
    <w:rsid w:val="00C425EB"/>
    <w:rsid w:val="00C42DAC"/>
    <w:rsid w:val="00C4342B"/>
    <w:rsid w:val="00C459A9"/>
    <w:rsid w:val="00C502A5"/>
    <w:rsid w:val="00C516B8"/>
    <w:rsid w:val="00C521F7"/>
    <w:rsid w:val="00C52800"/>
    <w:rsid w:val="00C53008"/>
    <w:rsid w:val="00C55151"/>
    <w:rsid w:val="00C5575D"/>
    <w:rsid w:val="00C558FF"/>
    <w:rsid w:val="00C55A39"/>
    <w:rsid w:val="00C55E4B"/>
    <w:rsid w:val="00C560FA"/>
    <w:rsid w:val="00C565BF"/>
    <w:rsid w:val="00C57FF9"/>
    <w:rsid w:val="00C617E8"/>
    <w:rsid w:val="00C62D09"/>
    <w:rsid w:val="00C64434"/>
    <w:rsid w:val="00C64B27"/>
    <w:rsid w:val="00C7063C"/>
    <w:rsid w:val="00C729F8"/>
    <w:rsid w:val="00C72A2F"/>
    <w:rsid w:val="00C73C57"/>
    <w:rsid w:val="00C73FC5"/>
    <w:rsid w:val="00C746D9"/>
    <w:rsid w:val="00C74D43"/>
    <w:rsid w:val="00C75CA7"/>
    <w:rsid w:val="00C76F36"/>
    <w:rsid w:val="00C825A9"/>
    <w:rsid w:val="00C862BB"/>
    <w:rsid w:val="00C86FC6"/>
    <w:rsid w:val="00C901BB"/>
    <w:rsid w:val="00C90CD3"/>
    <w:rsid w:val="00C921F4"/>
    <w:rsid w:val="00C92552"/>
    <w:rsid w:val="00C92611"/>
    <w:rsid w:val="00C931D3"/>
    <w:rsid w:val="00C93F1B"/>
    <w:rsid w:val="00C94997"/>
    <w:rsid w:val="00C95DF9"/>
    <w:rsid w:val="00C976D1"/>
    <w:rsid w:val="00CA308F"/>
    <w:rsid w:val="00CA63A7"/>
    <w:rsid w:val="00CA71D4"/>
    <w:rsid w:val="00CB5B57"/>
    <w:rsid w:val="00CB5D29"/>
    <w:rsid w:val="00CB675A"/>
    <w:rsid w:val="00CB782B"/>
    <w:rsid w:val="00CC0E77"/>
    <w:rsid w:val="00CC2092"/>
    <w:rsid w:val="00CC245C"/>
    <w:rsid w:val="00CC285C"/>
    <w:rsid w:val="00CC2E67"/>
    <w:rsid w:val="00CC3722"/>
    <w:rsid w:val="00CC46CD"/>
    <w:rsid w:val="00CC5E76"/>
    <w:rsid w:val="00CC6980"/>
    <w:rsid w:val="00CD3A5D"/>
    <w:rsid w:val="00CD40D6"/>
    <w:rsid w:val="00CD56C0"/>
    <w:rsid w:val="00CD5FD4"/>
    <w:rsid w:val="00CD666B"/>
    <w:rsid w:val="00CE069A"/>
    <w:rsid w:val="00CE0DCE"/>
    <w:rsid w:val="00CE0E4C"/>
    <w:rsid w:val="00CE1BC9"/>
    <w:rsid w:val="00CE2148"/>
    <w:rsid w:val="00CE2566"/>
    <w:rsid w:val="00CE285C"/>
    <w:rsid w:val="00CE33C1"/>
    <w:rsid w:val="00CE33F7"/>
    <w:rsid w:val="00CE4250"/>
    <w:rsid w:val="00CE4344"/>
    <w:rsid w:val="00CE4DD6"/>
    <w:rsid w:val="00CE76FF"/>
    <w:rsid w:val="00CF27EE"/>
    <w:rsid w:val="00CF4012"/>
    <w:rsid w:val="00CF63F9"/>
    <w:rsid w:val="00D006B3"/>
    <w:rsid w:val="00D00A76"/>
    <w:rsid w:val="00D01609"/>
    <w:rsid w:val="00D01F75"/>
    <w:rsid w:val="00D01F77"/>
    <w:rsid w:val="00D020BB"/>
    <w:rsid w:val="00D02BC6"/>
    <w:rsid w:val="00D0309E"/>
    <w:rsid w:val="00D0310D"/>
    <w:rsid w:val="00D05803"/>
    <w:rsid w:val="00D05C7C"/>
    <w:rsid w:val="00D06906"/>
    <w:rsid w:val="00D07742"/>
    <w:rsid w:val="00D1010C"/>
    <w:rsid w:val="00D1276A"/>
    <w:rsid w:val="00D14DB7"/>
    <w:rsid w:val="00D15EC3"/>
    <w:rsid w:val="00D15ED5"/>
    <w:rsid w:val="00D200AB"/>
    <w:rsid w:val="00D26251"/>
    <w:rsid w:val="00D305A3"/>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61A0E"/>
    <w:rsid w:val="00D61A7B"/>
    <w:rsid w:val="00D64EFD"/>
    <w:rsid w:val="00D70DAA"/>
    <w:rsid w:val="00D70E78"/>
    <w:rsid w:val="00D71CF9"/>
    <w:rsid w:val="00D73437"/>
    <w:rsid w:val="00D7580B"/>
    <w:rsid w:val="00D768B1"/>
    <w:rsid w:val="00D8011B"/>
    <w:rsid w:val="00D8020F"/>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098B"/>
    <w:rsid w:val="00DA12C3"/>
    <w:rsid w:val="00DA22B5"/>
    <w:rsid w:val="00DA3564"/>
    <w:rsid w:val="00DA3A18"/>
    <w:rsid w:val="00DA495D"/>
    <w:rsid w:val="00DA649D"/>
    <w:rsid w:val="00DA7BA0"/>
    <w:rsid w:val="00DB0C4F"/>
    <w:rsid w:val="00DB469A"/>
    <w:rsid w:val="00DB52C3"/>
    <w:rsid w:val="00DB5DA3"/>
    <w:rsid w:val="00DB78A4"/>
    <w:rsid w:val="00DB7E5F"/>
    <w:rsid w:val="00DC10B0"/>
    <w:rsid w:val="00DC1594"/>
    <w:rsid w:val="00DC2005"/>
    <w:rsid w:val="00DC4BCD"/>
    <w:rsid w:val="00DC74B9"/>
    <w:rsid w:val="00DC7ABC"/>
    <w:rsid w:val="00DD1107"/>
    <w:rsid w:val="00DD178F"/>
    <w:rsid w:val="00DD1FE4"/>
    <w:rsid w:val="00DD2405"/>
    <w:rsid w:val="00DD6CEF"/>
    <w:rsid w:val="00DE2966"/>
    <w:rsid w:val="00DE2CCA"/>
    <w:rsid w:val="00DE33AE"/>
    <w:rsid w:val="00DE4107"/>
    <w:rsid w:val="00DE6F1C"/>
    <w:rsid w:val="00DF04ED"/>
    <w:rsid w:val="00DF0B5E"/>
    <w:rsid w:val="00DF0ED5"/>
    <w:rsid w:val="00DF2CE5"/>
    <w:rsid w:val="00DF3B88"/>
    <w:rsid w:val="00DF5502"/>
    <w:rsid w:val="00DF72D9"/>
    <w:rsid w:val="00DF75DC"/>
    <w:rsid w:val="00DF7EC8"/>
    <w:rsid w:val="00E02126"/>
    <w:rsid w:val="00E0240D"/>
    <w:rsid w:val="00E028ED"/>
    <w:rsid w:val="00E07D78"/>
    <w:rsid w:val="00E104F6"/>
    <w:rsid w:val="00E10748"/>
    <w:rsid w:val="00E12296"/>
    <w:rsid w:val="00E12F57"/>
    <w:rsid w:val="00E13CB8"/>
    <w:rsid w:val="00E14282"/>
    <w:rsid w:val="00E156F2"/>
    <w:rsid w:val="00E21464"/>
    <w:rsid w:val="00E2250E"/>
    <w:rsid w:val="00E24BF5"/>
    <w:rsid w:val="00E25982"/>
    <w:rsid w:val="00E26342"/>
    <w:rsid w:val="00E27DDF"/>
    <w:rsid w:val="00E27E01"/>
    <w:rsid w:val="00E30A90"/>
    <w:rsid w:val="00E32DBA"/>
    <w:rsid w:val="00E4110D"/>
    <w:rsid w:val="00E42193"/>
    <w:rsid w:val="00E43469"/>
    <w:rsid w:val="00E43535"/>
    <w:rsid w:val="00E43A0F"/>
    <w:rsid w:val="00E445DA"/>
    <w:rsid w:val="00E45379"/>
    <w:rsid w:val="00E45B0E"/>
    <w:rsid w:val="00E50B22"/>
    <w:rsid w:val="00E51E18"/>
    <w:rsid w:val="00E533BD"/>
    <w:rsid w:val="00E53706"/>
    <w:rsid w:val="00E57CE2"/>
    <w:rsid w:val="00E600C3"/>
    <w:rsid w:val="00E617BD"/>
    <w:rsid w:val="00E61E05"/>
    <w:rsid w:val="00E64BD9"/>
    <w:rsid w:val="00E65D1B"/>
    <w:rsid w:val="00E662AB"/>
    <w:rsid w:val="00E670C7"/>
    <w:rsid w:val="00E67E50"/>
    <w:rsid w:val="00E700BB"/>
    <w:rsid w:val="00E705B4"/>
    <w:rsid w:val="00E72263"/>
    <w:rsid w:val="00E72967"/>
    <w:rsid w:val="00E8155D"/>
    <w:rsid w:val="00E8554D"/>
    <w:rsid w:val="00E85CC0"/>
    <w:rsid w:val="00E87179"/>
    <w:rsid w:val="00E9143C"/>
    <w:rsid w:val="00E9150D"/>
    <w:rsid w:val="00E91616"/>
    <w:rsid w:val="00E93233"/>
    <w:rsid w:val="00E96902"/>
    <w:rsid w:val="00E975D3"/>
    <w:rsid w:val="00EA041B"/>
    <w:rsid w:val="00EA0E04"/>
    <w:rsid w:val="00EA0E12"/>
    <w:rsid w:val="00EA220D"/>
    <w:rsid w:val="00EA3156"/>
    <w:rsid w:val="00EA354C"/>
    <w:rsid w:val="00EA40A2"/>
    <w:rsid w:val="00EA479C"/>
    <w:rsid w:val="00EA4CD5"/>
    <w:rsid w:val="00EA5979"/>
    <w:rsid w:val="00EA5D2C"/>
    <w:rsid w:val="00EA5D8E"/>
    <w:rsid w:val="00EA6C2B"/>
    <w:rsid w:val="00EA6E8E"/>
    <w:rsid w:val="00EA7463"/>
    <w:rsid w:val="00EB07CF"/>
    <w:rsid w:val="00EB2B42"/>
    <w:rsid w:val="00EB3B88"/>
    <w:rsid w:val="00EB4634"/>
    <w:rsid w:val="00EB5730"/>
    <w:rsid w:val="00EB7A33"/>
    <w:rsid w:val="00EC000C"/>
    <w:rsid w:val="00EC07FB"/>
    <w:rsid w:val="00EC0C14"/>
    <w:rsid w:val="00EC3B8F"/>
    <w:rsid w:val="00EC4A46"/>
    <w:rsid w:val="00EC5CA0"/>
    <w:rsid w:val="00EC7372"/>
    <w:rsid w:val="00ED040E"/>
    <w:rsid w:val="00ED19D1"/>
    <w:rsid w:val="00ED2961"/>
    <w:rsid w:val="00ED2ACC"/>
    <w:rsid w:val="00ED30E8"/>
    <w:rsid w:val="00ED3599"/>
    <w:rsid w:val="00ED3B69"/>
    <w:rsid w:val="00ED4C2D"/>
    <w:rsid w:val="00ED6CD1"/>
    <w:rsid w:val="00ED7D3E"/>
    <w:rsid w:val="00EE008C"/>
    <w:rsid w:val="00EE145F"/>
    <w:rsid w:val="00EE3772"/>
    <w:rsid w:val="00EE4118"/>
    <w:rsid w:val="00EE5F2E"/>
    <w:rsid w:val="00EF1BA3"/>
    <w:rsid w:val="00EF3FE9"/>
    <w:rsid w:val="00EF4A64"/>
    <w:rsid w:val="00EF5D4F"/>
    <w:rsid w:val="00EF79E1"/>
    <w:rsid w:val="00F004ED"/>
    <w:rsid w:val="00F02171"/>
    <w:rsid w:val="00F024EE"/>
    <w:rsid w:val="00F033EF"/>
    <w:rsid w:val="00F061A6"/>
    <w:rsid w:val="00F0710C"/>
    <w:rsid w:val="00F11AB3"/>
    <w:rsid w:val="00F14017"/>
    <w:rsid w:val="00F1684C"/>
    <w:rsid w:val="00F16868"/>
    <w:rsid w:val="00F17FC0"/>
    <w:rsid w:val="00F20633"/>
    <w:rsid w:val="00F20844"/>
    <w:rsid w:val="00F25165"/>
    <w:rsid w:val="00F256F5"/>
    <w:rsid w:val="00F25CFE"/>
    <w:rsid w:val="00F2600A"/>
    <w:rsid w:val="00F27A6E"/>
    <w:rsid w:val="00F35243"/>
    <w:rsid w:val="00F36148"/>
    <w:rsid w:val="00F3684D"/>
    <w:rsid w:val="00F368A1"/>
    <w:rsid w:val="00F41A4E"/>
    <w:rsid w:val="00F436DA"/>
    <w:rsid w:val="00F43E6E"/>
    <w:rsid w:val="00F43EBF"/>
    <w:rsid w:val="00F44423"/>
    <w:rsid w:val="00F449E8"/>
    <w:rsid w:val="00F45D4E"/>
    <w:rsid w:val="00F479E2"/>
    <w:rsid w:val="00F50B52"/>
    <w:rsid w:val="00F51236"/>
    <w:rsid w:val="00F51242"/>
    <w:rsid w:val="00F53355"/>
    <w:rsid w:val="00F5374C"/>
    <w:rsid w:val="00F541B8"/>
    <w:rsid w:val="00F56CC2"/>
    <w:rsid w:val="00F57408"/>
    <w:rsid w:val="00F57438"/>
    <w:rsid w:val="00F60142"/>
    <w:rsid w:val="00F60BC0"/>
    <w:rsid w:val="00F61B7F"/>
    <w:rsid w:val="00F62370"/>
    <w:rsid w:val="00F628D3"/>
    <w:rsid w:val="00F6497E"/>
    <w:rsid w:val="00F64B12"/>
    <w:rsid w:val="00F677E2"/>
    <w:rsid w:val="00F67BDF"/>
    <w:rsid w:val="00F72A5B"/>
    <w:rsid w:val="00F73751"/>
    <w:rsid w:val="00F74156"/>
    <w:rsid w:val="00F7443C"/>
    <w:rsid w:val="00F75EAD"/>
    <w:rsid w:val="00F75F9F"/>
    <w:rsid w:val="00F770D3"/>
    <w:rsid w:val="00F77154"/>
    <w:rsid w:val="00F80F33"/>
    <w:rsid w:val="00F846CD"/>
    <w:rsid w:val="00F846D6"/>
    <w:rsid w:val="00F9173A"/>
    <w:rsid w:val="00F91800"/>
    <w:rsid w:val="00F94E99"/>
    <w:rsid w:val="00F95BDB"/>
    <w:rsid w:val="00F9650A"/>
    <w:rsid w:val="00F967C7"/>
    <w:rsid w:val="00F96CA3"/>
    <w:rsid w:val="00F96F06"/>
    <w:rsid w:val="00FA0437"/>
    <w:rsid w:val="00FA233F"/>
    <w:rsid w:val="00FA2E05"/>
    <w:rsid w:val="00FA330C"/>
    <w:rsid w:val="00FA5684"/>
    <w:rsid w:val="00FA58EC"/>
    <w:rsid w:val="00FA7D57"/>
    <w:rsid w:val="00FB0008"/>
    <w:rsid w:val="00FB067D"/>
    <w:rsid w:val="00FB071C"/>
    <w:rsid w:val="00FB0915"/>
    <w:rsid w:val="00FB3EA0"/>
    <w:rsid w:val="00FB55F4"/>
    <w:rsid w:val="00FB6164"/>
    <w:rsid w:val="00FB7140"/>
    <w:rsid w:val="00FC0B63"/>
    <w:rsid w:val="00FC1AD6"/>
    <w:rsid w:val="00FC2209"/>
    <w:rsid w:val="00FC40EC"/>
    <w:rsid w:val="00FC7531"/>
    <w:rsid w:val="00FC7977"/>
    <w:rsid w:val="00FC7EAA"/>
    <w:rsid w:val="00FD2B88"/>
    <w:rsid w:val="00FD4FA5"/>
    <w:rsid w:val="00FD5166"/>
    <w:rsid w:val="00FD5901"/>
    <w:rsid w:val="00FD6F40"/>
    <w:rsid w:val="00FD7691"/>
    <w:rsid w:val="00FE16B8"/>
    <w:rsid w:val="00FE2D9E"/>
    <w:rsid w:val="00FE52BC"/>
    <w:rsid w:val="00FE5CF1"/>
    <w:rsid w:val="00FF1532"/>
    <w:rsid w:val="00FF456A"/>
    <w:rsid w:val="00FF46FD"/>
    <w:rsid w:val="00FF504F"/>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 w:type="paragraph" w:customStyle="1" w:styleId="j">
    <w:name w:val="j"/>
    <w:basedOn w:val="Normal"/>
    <w:rsid w:val="00C0151B"/>
    <w:pPr>
      <w:spacing w:before="100" w:beforeAutospacing="1" w:after="100" w:afterAutospacing="1"/>
    </w:pPr>
    <w:rPr>
      <w:sz w:val="24"/>
      <w:szCs w:val="24"/>
      <w:lang w:val="es-ES"/>
    </w:rPr>
  </w:style>
  <w:style w:type="character" w:customStyle="1" w:styleId="nacep">
    <w:name w:val="n_acep"/>
    <w:basedOn w:val="Fuentedeprrafopredeter"/>
    <w:rsid w:val="00C01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5724681">
      <w:bodyDiv w:val="1"/>
      <w:marLeft w:val="0"/>
      <w:marRight w:val="0"/>
      <w:marTop w:val="0"/>
      <w:marBottom w:val="0"/>
      <w:divBdr>
        <w:top w:val="none" w:sz="0" w:space="0" w:color="auto"/>
        <w:left w:val="none" w:sz="0" w:space="0" w:color="auto"/>
        <w:bottom w:val="none" w:sz="0" w:space="0" w:color="auto"/>
        <w:right w:val="none" w:sz="0" w:space="0" w:color="auto"/>
      </w:divBdr>
    </w:div>
    <w:div w:id="29703293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5466870">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9594504">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7672904">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uym.edomex.gob.mxltepotzotja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ym.edomex.gob.mx/tepotzotlan"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3D3FC-D72A-4416-BE9F-D89FE147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4302</Words>
  <Characters>23662</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II</cp:lastModifiedBy>
  <cp:revision>2</cp:revision>
  <cp:lastPrinted>2019-05-05T20:11:00Z</cp:lastPrinted>
  <dcterms:created xsi:type="dcterms:W3CDTF">2019-09-11T21:35:00Z</dcterms:created>
  <dcterms:modified xsi:type="dcterms:W3CDTF">2019-09-11T21:35:00Z</dcterms:modified>
</cp:coreProperties>
</file>