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39F5D" w14:textId="77777777" w:rsidR="00B67EF5" w:rsidRDefault="00B67EF5" w:rsidP="0064583E">
      <w:pPr>
        <w:spacing w:after="0" w:line="360" w:lineRule="auto"/>
        <w:ind w:right="-142"/>
        <w:jc w:val="center"/>
        <w:rPr>
          <w:rFonts w:ascii="Palatino Linotype" w:eastAsiaTheme="minorEastAsia" w:hAnsi="Palatino Linotype"/>
          <w:b/>
          <w:sz w:val="24"/>
          <w:szCs w:val="24"/>
          <w:lang w:val="es-ES_tradnl" w:eastAsia="es-ES"/>
        </w:rPr>
      </w:pPr>
      <w:r w:rsidRPr="00B67EF5">
        <w:rPr>
          <w:rFonts w:ascii="Palatino Linotype" w:eastAsiaTheme="minorEastAsia" w:hAnsi="Palatino Linotype"/>
          <w:b/>
          <w:sz w:val="24"/>
          <w:szCs w:val="24"/>
          <w:lang w:val="es-ES_tradnl" w:eastAsia="es-ES"/>
        </w:rPr>
        <w:t>LÍNEAS ARGUMENTATIVAS</w:t>
      </w:r>
    </w:p>
    <w:p w14:paraId="34AE5738" w14:textId="77777777" w:rsidR="0064583E" w:rsidRPr="00B67EF5" w:rsidRDefault="0064583E" w:rsidP="0064583E">
      <w:pPr>
        <w:spacing w:after="0" w:line="360" w:lineRule="auto"/>
        <w:ind w:right="-142"/>
        <w:jc w:val="center"/>
        <w:rPr>
          <w:rFonts w:ascii="Palatino Linotype" w:eastAsiaTheme="minorEastAsia" w:hAnsi="Palatino Linotype"/>
          <w:b/>
          <w:sz w:val="24"/>
          <w:szCs w:val="24"/>
          <w:lang w:val="es-ES_tradnl" w:eastAsia="es-ES"/>
        </w:rPr>
      </w:pPr>
    </w:p>
    <w:p w14:paraId="7E45952A" w14:textId="77777777" w:rsidR="00B67EF5" w:rsidRPr="00B67EF5" w:rsidRDefault="00B67EF5" w:rsidP="0064583E">
      <w:pPr>
        <w:spacing w:after="0" w:line="360" w:lineRule="auto"/>
        <w:jc w:val="both"/>
        <w:rPr>
          <w:rFonts w:ascii="Palatino Linotype" w:eastAsia="Arial Unicode MS" w:hAnsi="Palatino Linotype" w:cs="Arial"/>
          <w:sz w:val="24"/>
          <w:szCs w:val="24"/>
          <w:lang w:val="es-ES_tradnl" w:eastAsia="es-ES"/>
        </w:rPr>
      </w:pPr>
      <w:r w:rsidRPr="00B67EF5">
        <w:rPr>
          <w:rFonts w:ascii="Palatino Linotype" w:eastAsia="Arial Unicode MS" w:hAnsi="Palatino Linotype" w:cs="Arial"/>
          <w:b/>
          <w:sz w:val="24"/>
          <w:szCs w:val="24"/>
          <w:lang w:val="es-ES_tradnl" w:eastAsia="es-ES"/>
        </w:rPr>
        <w:t>DEBERES DE LAS AUTORIDADES</w:t>
      </w:r>
      <w:r w:rsidRPr="00B67EF5">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14:paraId="4E78590E" w14:textId="77777777" w:rsidR="00B67EF5" w:rsidRPr="00B67EF5" w:rsidRDefault="00B67EF5" w:rsidP="0064583E">
      <w:pPr>
        <w:spacing w:after="0" w:line="360" w:lineRule="auto"/>
        <w:contextualSpacing/>
        <w:jc w:val="both"/>
        <w:rPr>
          <w:rFonts w:ascii="Palatino Linotype" w:eastAsia="Calibri" w:hAnsi="Palatino Linotype" w:cs="Times New Roman"/>
          <w:b/>
          <w:sz w:val="23"/>
          <w:szCs w:val="23"/>
        </w:rPr>
      </w:pPr>
    </w:p>
    <w:p w14:paraId="79FD3E08" w14:textId="77777777" w:rsidR="00B67EF5" w:rsidRPr="00B67EF5" w:rsidRDefault="00B67EF5" w:rsidP="0064583E">
      <w:pPr>
        <w:spacing w:after="0" w:line="360" w:lineRule="auto"/>
        <w:contextualSpacing/>
        <w:jc w:val="both"/>
        <w:rPr>
          <w:rFonts w:ascii="Palatino Linotype" w:eastAsia="Times New Roman" w:hAnsi="Palatino Linotype" w:cs="Arial"/>
          <w:sz w:val="23"/>
          <w:szCs w:val="23"/>
          <w:lang w:val="es-ES_tradnl" w:eastAsia="es-MX"/>
        </w:rPr>
      </w:pPr>
      <w:r w:rsidRPr="00B67EF5">
        <w:rPr>
          <w:rFonts w:ascii="Palatino Linotype" w:eastAsia="Calibri" w:hAnsi="Palatino Linotype" w:cs="Times New Roman"/>
          <w:b/>
          <w:sz w:val="23"/>
          <w:szCs w:val="23"/>
        </w:rPr>
        <w:t>DE LAS RESPUESTAS INCOMPLETAS Y DEFICIENTES.</w:t>
      </w:r>
      <w:r w:rsidRPr="00B67EF5">
        <w:rPr>
          <w:rFonts w:ascii="Palatino Linotype" w:eastAsia="Calibri" w:hAnsi="Palatino Linotype" w:cs="Times New Roman"/>
          <w:sz w:val="23"/>
          <w:szCs w:val="23"/>
        </w:rPr>
        <w:t xml:space="preserve"> Las respuestas proporcionadas por los sujetos obligados que resulten incongruentes con lo solicitado, trae como consecuencia que se retrase el </w:t>
      </w:r>
      <w:r w:rsidRPr="00B67EF5">
        <w:rPr>
          <w:rFonts w:ascii="Palatino Linotype" w:eastAsia="Times New Roman" w:hAnsi="Palatino Linotype" w:cs="Arial"/>
          <w:sz w:val="23"/>
          <w:szCs w:val="23"/>
          <w:lang w:val="es-ES_tradnl" w:eastAsia="es-MX"/>
        </w:rPr>
        <w:t>acceso a la información pública vulnerando el derecho fundamental de la personas para acceder a la misma.</w:t>
      </w:r>
    </w:p>
    <w:p w14:paraId="0341B1D8" w14:textId="77777777" w:rsidR="00B67EF5" w:rsidRPr="00B67EF5" w:rsidRDefault="00B67EF5" w:rsidP="0064583E">
      <w:pPr>
        <w:spacing w:after="0" w:line="360" w:lineRule="auto"/>
        <w:jc w:val="both"/>
        <w:rPr>
          <w:rFonts w:ascii="Palatino Linotype" w:eastAsia="Calibri" w:hAnsi="Palatino Linotype" w:cs="Times New Roman"/>
          <w:b/>
          <w:sz w:val="24"/>
          <w:szCs w:val="24"/>
          <w:lang w:val="es-ES_tradnl" w:eastAsia="es-ES"/>
        </w:rPr>
      </w:pPr>
    </w:p>
    <w:p w14:paraId="0A50658B" w14:textId="77777777" w:rsidR="00B67EF5" w:rsidRPr="00B67EF5" w:rsidRDefault="00B67EF5" w:rsidP="0064583E">
      <w:pPr>
        <w:spacing w:after="0" w:line="360" w:lineRule="auto"/>
        <w:jc w:val="both"/>
        <w:rPr>
          <w:rFonts w:ascii="Palatino Linotype" w:eastAsia="Calibri" w:hAnsi="Palatino Linotype" w:cs="Times New Roman"/>
          <w:sz w:val="24"/>
          <w:szCs w:val="24"/>
          <w:lang w:val="es-ES_tradnl" w:eastAsia="es-ES"/>
        </w:rPr>
      </w:pPr>
      <w:r w:rsidRPr="00B67EF5">
        <w:rPr>
          <w:rFonts w:ascii="Palatino Linotype" w:eastAsia="Calibri" w:hAnsi="Palatino Linotype" w:cs="Times New Roman"/>
          <w:b/>
          <w:sz w:val="24"/>
          <w:szCs w:val="24"/>
          <w:lang w:val="es-ES_tradnl" w:eastAsia="es-ES"/>
        </w:rPr>
        <w:t>DE LA GARANTÍA DE PROPORCIONAR LA INFORMACIÓN PÚBLICA GUBERNAMENTAL.</w:t>
      </w:r>
      <w:r w:rsidRPr="00B67EF5">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49543035" w14:textId="77777777" w:rsidR="00B67EF5" w:rsidRPr="00B67EF5" w:rsidRDefault="00B67EF5" w:rsidP="0064583E">
      <w:pPr>
        <w:spacing w:after="0" w:line="360" w:lineRule="auto"/>
        <w:ind w:right="-142"/>
        <w:jc w:val="both"/>
        <w:rPr>
          <w:rFonts w:ascii="Palatino Linotype" w:eastAsia="Times New Roman" w:hAnsi="Palatino Linotype" w:cs="Arial"/>
          <w:color w:val="000000"/>
          <w:sz w:val="24"/>
          <w:szCs w:val="24"/>
          <w:lang w:val="es-ES" w:eastAsia="es-MX"/>
        </w:rPr>
      </w:pPr>
    </w:p>
    <w:p w14:paraId="3DCA4041" w14:textId="77777777" w:rsidR="00B67EF5" w:rsidRPr="00B67EF5" w:rsidRDefault="00B67EF5" w:rsidP="0064583E">
      <w:pPr>
        <w:spacing w:after="0" w:line="360" w:lineRule="auto"/>
        <w:ind w:right="-142"/>
        <w:jc w:val="both"/>
        <w:rPr>
          <w:rFonts w:ascii="Palatino Linotype" w:eastAsia="Times New Roman" w:hAnsi="Palatino Linotype" w:cs="Arial"/>
          <w:color w:val="000000"/>
          <w:sz w:val="24"/>
          <w:szCs w:val="24"/>
          <w:lang w:val="es-ES" w:eastAsia="es-MX"/>
        </w:rPr>
      </w:pPr>
    </w:p>
    <w:p w14:paraId="130FD475" w14:textId="77777777" w:rsidR="00B67EF5" w:rsidRPr="00B67EF5" w:rsidRDefault="00B67EF5" w:rsidP="0064583E">
      <w:pPr>
        <w:spacing w:after="0" w:line="360" w:lineRule="auto"/>
        <w:ind w:right="-142"/>
        <w:jc w:val="both"/>
        <w:rPr>
          <w:rFonts w:ascii="Palatino Linotype" w:eastAsia="Times New Roman" w:hAnsi="Palatino Linotype" w:cs="Arial"/>
          <w:color w:val="000000"/>
          <w:sz w:val="24"/>
          <w:szCs w:val="24"/>
          <w:lang w:val="es-ES" w:eastAsia="es-MX"/>
        </w:rPr>
      </w:pPr>
    </w:p>
    <w:p w14:paraId="615653FC" w14:textId="77777777" w:rsidR="00B67EF5" w:rsidRDefault="00B67EF5" w:rsidP="0064583E">
      <w:pPr>
        <w:spacing w:after="0" w:line="360" w:lineRule="auto"/>
        <w:ind w:right="-142"/>
        <w:jc w:val="both"/>
        <w:rPr>
          <w:rFonts w:ascii="Palatino Linotype" w:eastAsia="Times New Roman" w:hAnsi="Palatino Linotype" w:cs="Arial"/>
          <w:color w:val="000000"/>
          <w:sz w:val="24"/>
          <w:szCs w:val="24"/>
          <w:lang w:val="es-ES" w:eastAsia="es-MX"/>
        </w:rPr>
      </w:pPr>
    </w:p>
    <w:p w14:paraId="1F54DB5C" w14:textId="77777777" w:rsidR="0064583E" w:rsidRDefault="0064583E" w:rsidP="0064583E">
      <w:pPr>
        <w:spacing w:after="0" w:line="360" w:lineRule="auto"/>
        <w:ind w:right="-142"/>
        <w:jc w:val="both"/>
        <w:rPr>
          <w:rFonts w:ascii="Palatino Linotype" w:eastAsia="Times New Roman" w:hAnsi="Palatino Linotype" w:cs="Arial"/>
          <w:color w:val="000000"/>
          <w:sz w:val="24"/>
          <w:szCs w:val="24"/>
          <w:lang w:val="es-ES" w:eastAsia="es-MX"/>
        </w:rPr>
      </w:pPr>
    </w:p>
    <w:p w14:paraId="3D93ECC5" w14:textId="77777777" w:rsidR="0064583E" w:rsidRDefault="0064583E" w:rsidP="0064583E">
      <w:pPr>
        <w:spacing w:before="240" w:after="0" w:line="360" w:lineRule="auto"/>
        <w:ind w:right="-142"/>
        <w:rPr>
          <w:rFonts w:ascii="Palatino Linotype" w:eastAsia="Times New Roman" w:hAnsi="Palatino Linotype" w:cs="Arial"/>
          <w:color w:val="000000"/>
          <w:sz w:val="24"/>
          <w:szCs w:val="24"/>
          <w:lang w:val="es-ES" w:eastAsia="es-MX"/>
        </w:rPr>
      </w:pPr>
    </w:p>
    <w:p w14:paraId="6FDACA0A" w14:textId="77777777" w:rsidR="0064583E" w:rsidRDefault="0064583E" w:rsidP="0064583E">
      <w:pPr>
        <w:spacing w:before="240" w:after="0" w:line="360" w:lineRule="auto"/>
        <w:ind w:right="-142"/>
        <w:rPr>
          <w:rFonts w:ascii="Palatino Linotype" w:eastAsiaTheme="minorEastAsia" w:hAnsi="Palatino Linotype"/>
          <w:b/>
          <w:sz w:val="24"/>
          <w:szCs w:val="24"/>
          <w:lang w:val="es-ES_tradnl" w:eastAsia="es-ES"/>
        </w:rPr>
      </w:pPr>
    </w:p>
    <w:p w14:paraId="47E0CF53" w14:textId="77777777" w:rsidR="00B67EF5" w:rsidRPr="00B67EF5" w:rsidRDefault="00B67EF5" w:rsidP="0064583E">
      <w:pPr>
        <w:spacing w:before="240" w:after="0" w:line="360" w:lineRule="auto"/>
        <w:ind w:right="-142"/>
        <w:jc w:val="center"/>
        <w:rPr>
          <w:rFonts w:ascii="Palatino Linotype" w:eastAsiaTheme="minorEastAsia" w:hAnsi="Palatino Linotype"/>
          <w:sz w:val="24"/>
          <w:szCs w:val="24"/>
          <w:lang w:val="es-ES_tradnl" w:eastAsia="es-ES"/>
        </w:rPr>
      </w:pPr>
      <w:r w:rsidRPr="00B67EF5">
        <w:rPr>
          <w:rFonts w:ascii="Palatino Linotype" w:eastAsiaTheme="minorEastAsia" w:hAnsi="Palatino Linotype"/>
          <w:b/>
          <w:sz w:val="24"/>
          <w:szCs w:val="24"/>
          <w:lang w:val="es-ES_tradnl" w:eastAsia="es-ES"/>
        </w:rPr>
        <w:t>Índice</w:t>
      </w:r>
      <w:r w:rsidRPr="00B67EF5">
        <w:rPr>
          <w:rFonts w:ascii="Palatino Linotype" w:eastAsiaTheme="minorEastAsia" w:hAnsi="Palatino Linotype"/>
          <w:sz w:val="24"/>
          <w:szCs w:val="24"/>
          <w:lang w:val="es-ES_tradnl" w:eastAsia="es-ES"/>
        </w:rPr>
        <w:t>.</w:t>
      </w:r>
    </w:p>
    <w:sdt>
      <w:sdtPr>
        <w:rPr>
          <w:rFonts w:eastAsiaTheme="minorEastAsia"/>
          <w:sz w:val="24"/>
          <w:szCs w:val="24"/>
          <w:lang w:val="es-ES" w:eastAsia="es-ES"/>
        </w:rPr>
        <w:id w:val="1703668029"/>
        <w:docPartObj>
          <w:docPartGallery w:val="Table of Contents"/>
          <w:docPartUnique/>
        </w:docPartObj>
      </w:sdtPr>
      <w:sdtEndPr>
        <w:rPr>
          <w:bCs/>
        </w:rPr>
      </w:sdtEndPr>
      <w:sdtContent>
        <w:p w14:paraId="167E88C2" w14:textId="77777777" w:rsidR="00B67EF5" w:rsidRPr="000950F6" w:rsidRDefault="00B67EF5" w:rsidP="0064583E">
          <w:pPr>
            <w:keepNext/>
            <w:keepLines/>
            <w:spacing w:after="0" w:line="360" w:lineRule="auto"/>
            <w:ind w:right="-142"/>
            <w:rPr>
              <w:rFonts w:ascii="Palatino Linotype" w:eastAsiaTheme="majorEastAsia" w:hAnsi="Palatino Linotype" w:cstheme="majorBidi"/>
              <w:b/>
              <w:sz w:val="24"/>
              <w:szCs w:val="32"/>
              <w:lang w:eastAsia="es-MX"/>
            </w:rPr>
          </w:pPr>
        </w:p>
        <w:p w14:paraId="3CA960F1" w14:textId="77777777" w:rsidR="00DE2C90" w:rsidRDefault="00B67EF5" w:rsidP="0064583E">
          <w:pPr>
            <w:pStyle w:val="TDC1"/>
            <w:tabs>
              <w:tab w:val="right" w:leader="dot" w:pos="8828"/>
            </w:tabs>
            <w:spacing w:after="0" w:line="360" w:lineRule="auto"/>
            <w:rPr>
              <w:rFonts w:eastAsiaTheme="minorEastAsia"/>
              <w:noProof/>
              <w:lang w:eastAsia="es-MX"/>
            </w:rPr>
          </w:pPr>
          <w:r w:rsidRPr="000950F6">
            <w:rPr>
              <w:rFonts w:ascii="Palatino Linotype" w:eastAsiaTheme="minorEastAsia" w:hAnsi="Palatino Linotype"/>
              <w:b/>
              <w:sz w:val="24"/>
              <w:szCs w:val="24"/>
              <w:lang w:val="es-ES_tradnl" w:eastAsia="es-ES"/>
            </w:rPr>
            <w:fldChar w:fldCharType="begin"/>
          </w:r>
          <w:r w:rsidRPr="000950F6">
            <w:rPr>
              <w:rFonts w:ascii="Palatino Linotype" w:eastAsiaTheme="minorEastAsia" w:hAnsi="Palatino Linotype"/>
              <w:b/>
              <w:sz w:val="24"/>
              <w:szCs w:val="24"/>
              <w:lang w:val="es-ES_tradnl" w:eastAsia="es-ES"/>
            </w:rPr>
            <w:instrText xml:space="preserve"> TOC \o "1-3" \h \z \u </w:instrText>
          </w:r>
          <w:r w:rsidRPr="000950F6">
            <w:rPr>
              <w:rFonts w:ascii="Palatino Linotype" w:eastAsiaTheme="minorEastAsia" w:hAnsi="Palatino Linotype"/>
              <w:b/>
              <w:sz w:val="24"/>
              <w:szCs w:val="24"/>
              <w:lang w:val="es-ES_tradnl" w:eastAsia="es-ES"/>
            </w:rPr>
            <w:fldChar w:fldCharType="separate"/>
          </w:r>
          <w:hyperlink w:anchor="_Toc5647712" w:history="1">
            <w:r w:rsidR="00DE2C90" w:rsidRPr="003810A3">
              <w:rPr>
                <w:rStyle w:val="Hipervnculo"/>
                <w:rFonts w:ascii="Palatino Linotype" w:eastAsiaTheme="majorEastAsia" w:hAnsi="Palatino Linotype" w:cstheme="majorBidi"/>
                <w:b/>
                <w:noProof/>
              </w:rPr>
              <w:t>A N T E C E D E N T E S</w:t>
            </w:r>
            <w:r w:rsidR="00DE2C90">
              <w:rPr>
                <w:noProof/>
                <w:webHidden/>
              </w:rPr>
              <w:tab/>
            </w:r>
            <w:r w:rsidR="00DE2C90">
              <w:rPr>
                <w:noProof/>
                <w:webHidden/>
              </w:rPr>
              <w:fldChar w:fldCharType="begin"/>
            </w:r>
            <w:r w:rsidR="00DE2C90">
              <w:rPr>
                <w:noProof/>
                <w:webHidden/>
              </w:rPr>
              <w:instrText xml:space="preserve"> PAGEREF _Toc5647712 \h </w:instrText>
            </w:r>
            <w:r w:rsidR="00DE2C90">
              <w:rPr>
                <w:noProof/>
                <w:webHidden/>
              </w:rPr>
            </w:r>
            <w:r w:rsidR="00DE2C90">
              <w:rPr>
                <w:noProof/>
                <w:webHidden/>
              </w:rPr>
              <w:fldChar w:fldCharType="separate"/>
            </w:r>
            <w:r w:rsidR="00B321BB">
              <w:rPr>
                <w:noProof/>
                <w:webHidden/>
              </w:rPr>
              <w:t>3</w:t>
            </w:r>
            <w:r w:rsidR="00DE2C90">
              <w:rPr>
                <w:noProof/>
                <w:webHidden/>
              </w:rPr>
              <w:fldChar w:fldCharType="end"/>
            </w:r>
          </w:hyperlink>
        </w:p>
        <w:p w14:paraId="48F8C6E8" w14:textId="77777777" w:rsidR="00DE2C90" w:rsidRDefault="008A2C8A" w:rsidP="0064583E">
          <w:pPr>
            <w:pStyle w:val="TDC1"/>
            <w:tabs>
              <w:tab w:val="right" w:leader="dot" w:pos="8828"/>
            </w:tabs>
            <w:spacing w:after="0" w:line="360" w:lineRule="auto"/>
            <w:rPr>
              <w:rFonts w:eastAsiaTheme="minorEastAsia"/>
              <w:noProof/>
              <w:lang w:eastAsia="es-MX"/>
            </w:rPr>
          </w:pPr>
          <w:hyperlink w:anchor="_Toc5647713" w:history="1">
            <w:r w:rsidR="00DE2C90" w:rsidRPr="003810A3">
              <w:rPr>
                <w:rStyle w:val="Hipervnculo"/>
                <w:rFonts w:ascii="Palatino Linotype" w:eastAsiaTheme="majorEastAsia" w:hAnsi="Palatino Linotype" w:cstheme="majorBidi"/>
                <w:b/>
                <w:noProof/>
              </w:rPr>
              <w:t>C O N S I D E R A N D O</w:t>
            </w:r>
            <w:r w:rsidR="00DE2C90">
              <w:rPr>
                <w:noProof/>
                <w:webHidden/>
              </w:rPr>
              <w:tab/>
            </w:r>
            <w:r w:rsidR="00DE2C90">
              <w:rPr>
                <w:noProof/>
                <w:webHidden/>
              </w:rPr>
              <w:fldChar w:fldCharType="begin"/>
            </w:r>
            <w:r w:rsidR="00DE2C90">
              <w:rPr>
                <w:noProof/>
                <w:webHidden/>
              </w:rPr>
              <w:instrText xml:space="preserve"> PAGEREF _Toc5647713 \h </w:instrText>
            </w:r>
            <w:r w:rsidR="00DE2C90">
              <w:rPr>
                <w:noProof/>
                <w:webHidden/>
              </w:rPr>
            </w:r>
            <w:r w:rsidR="00DE2C90">
              <w:rPr>
                <w:noProof/>
                <w:webHidden/>
              </w:rPr>
              <w:fldChar w:fldCharType="separate"/>
            </w:r>
            <w:r w:rsidR="00B321BB">
              <w:rPr>
                <w:noProof/>
                <w:webHidden/>
              </w:rPr>
              <w:t>7</w:t>
            </w:r>
            <w:r w:rsidR="00DE2C90">
              <w:rPr>
                <w:noProof/>
                <w:webHidden/>
              </w:rPr>
              <w:fldChar w:fldCharType="end"/>
            </w:r>
          </w:hyperlink>
        </w:p>
        <w:p w14:paraId="0AF38575" w14:textId="77777777" w:rsidR="00DE2C90" w:rsidRDefault="008A2C8A" w:rsidP="0064583E">
          <w:pPr>
            <w:pStyle w:val="TDC2"/>
            <w:tabs>
              <w:tab w:val="right" w:leader="dot" w:pos="8828"/>
            </w:tabs>
            <w:spacing w:after="0" w:line="360" w:lineRule="auto"/>
            <w:ind w:left="0"/>
            <w:rPr>
              <w:rFonts w:eastAsiaTheme="minorEastAsia"/>
              <w:noProof/>
              <w:lang w:eastAsia="es-MX"/>
            </w:rPr>
          </w:pPr>
          <w:hyperlink w:anchor="_Toc5647714" w:history="1">
            <w:r w:rsidR="00DE2C90" w:rsidRPr="003810A3">
              <w:rPr>
                <w:rStyle w:val="Hipervnculo"/>
                <w:rFonts w:ascii="Palatino Linotype" w:eastAsiaTheme="majorEastAsia" w:hAnsi="Palatino Linotype" w:cstheme="majorBidi"/>
                <w:b/>
                <w:noProof/>
              </w:rPr>
              <w:t>PRIMERO. De la competencia.</w:t>
            </w:r>
            <w:r w:rsidR="00DE2C90">
              <w:rPr>
                <w:noProof/>
                <w:webHidden/>
              </w:rPr>
              <w:tab/>
            </w:r>
            <w:r w:rsidR="00DE2C90">
              <w:rPr>
                <w:noProof/>
                <w:webHidden/>
              </w:rPr>
              <w:fldChar w:fldCharType="begin"/>
            </w:r>
            <w:r w:rsidR="00DE2C90">
              <w:rPr>
                <w:noProof/>
                <w:webHidden/>
              </w:rPr>
              <w:instrText xml:space="preserve"> PAGEREF _Toc5647714 \h </w:instrText>
            </w:r>
            <w:r w:rsidR="00DE2C90">
              <w:rPr>
                <w:noProof/>
                <w:webHidden/>
              </w:rPr>
            </w:r>
            <w:r w:rsidR="00DE2C90">
              <w:rPr>
                <w:noProof/>
                <w:webHidden/>
              </w:rPr>
              <w:fldChar w:fldCharType="separate"/>
            </w:r>
            <w:r w:rsidR="00B321BB">
              <w:rPr>
                <w:noProof/>
                <w:webHidden/>
              </w:rPr>
              <w:t>7</w:t>
            </w:r>
            <w:r w:rsidR="00DE2C90">
              <w:rPr>
                <w:noProof/>
                <w:webHidden/>
              </w:rPr>
              <w:fldChar w:fldCharType="end"/>
            </w:r>
          </w:hyperlink>
        </w:p>
        <w:p w14:paraId="3B537E72" w14:textId="77777777" w:rsidR="00DE2C90" w:rsidRDefault="008A2C8A" w:rsidP="0064583E">
          <w:pPr>
            <w:pStyle w:val="TDC2"/>
            <w:tabs>
              <w:tab w:val="right" w:leader="dot" w:pos="8828"/>
            </w:tabs>
            <w:spacing w:after="0" w:line="360" w:lineRule="auto"/>
            <w:ind w:left="0"/>
            <w:rPr>
              <w:rFonts w:eastAsiaTheme="minorEastAsia"/>
              <w:noProof/>
              <w:lang w:eastAsia="es-MX"/>
            </w:rPr>
          </w:pPr>
          <w:hyperlink w:anchor="_Toc5647715" w:history="1">
            <w:r w:rsidR="00DE2C90" w:rsidRPr="003810A3">
              <w:rPr>
                <w:rStyle w:val="Hipervnculo"/>
                <w:rFonts w:ascii="Palatino Linotype" w:eastAsiaTheme="majorEastAsia" w:hAnsi="Palatino Linotype" w:cstheme="majorBidi"/>
                <w:b/>
                <w:noProof/>
              </w:rPr>
              <w:t>SEGUNDO. De la oportunidad y procedencia.</w:t>
            </w:r>
            <w:r w:rsidR="00DE2C90">
              <w:rPr>
                <w:noProof/>
                <w:webHidden/>
              </w:rPr>
              <w:tab/>
            </w:r>
            <w:r w:rsidR="00DE2C90">
              <w:rPr>
                <w:noProof/>
                <w:webHidden/>
              </w:rPr>
              <w:fldChar w:fldCharType="begin"/>
            </w:r>
            <w:r w:rsidR="00DE2C90">
              <w:rPr>
                <w:noProof/>
                <w:webHidden/>
              </w:rPr>
              <w:instrText xml:space="preserve"> PAGEREF _Toc5647715 \h </w:instrText>
            </w:r>
            <w:r w:rsidR="00DE2C90">
              <w:rPr>
                <w:noProof/>
                <w:webHidden/>
              </w:rPr>
            </w:r>
            <w:r w:rsidR="00DE2C90">
              <w:rPr>
                <w:noProof/>
                <w:webHidden/>
              </w:rPr>
              <w:fldChar w:fldCharType="separate"/>
            </w:r>
            <w:r w:rsidR="00B321BB">
              <w:rPr>
                <w:noProof/>
                <w:webHidden/>
              </w:rPr>
              <w:t>8</w:t>
            </w:r>
            <w:r w:rsidR="00DE2C90">
              <w:rPr>
                <w:noProof/>
                <w:webHidden/>
              </w:rPr>
              <w:fldChar w:fldCharType="end"/>
            </w:r>
          </w:hyperlink>
        </w:p>
        <w:p w14:paraId="0D26A3F3" w14:textId="77777777" w:rsidR="00DE2C90" w:rsidRDefault="008A2C8A" w:rsidP="0064583E">
          <w:pPr>
            <w:pStyle w:val="TDC1"/>
            <w:tabs>
              <w:tab w:val="right" w:leader="dot" w:pos="8828"/>
            </w:tabs>
            <w:spacing w:after="0" w:line="360" w:lineRule="auto"/>
            <w:rPr>
              <w:rFonts w:eastAsiaTheme="minorEastAsia"/>
              <w:noProof/>
              <w:lang w:eastAsia="es-MX"/>
            </w:rPr>
          </w:pPr>
          <w:hyperlink w:anchor="_Toc5647716" w:history="1">
            <w:r w:rsidR="00DE2C90" w:rsidRPr="003810A3">
              <w:rPr>
                <w:rStyle w:val="Hipervnculo"/>
                <w:rFonts w:ascii="Palatino Linotype" w:eastAsia="MS Mincho" w:hAnsi="Palatino Linotype" w:cstheme="majorBidi"/>
                <w:b/>
                <w:noProof/>
                <w:lang w:val="es-ES_tradnl" w:eastAsia="es-ES"/>
              </w:rPr>
              <w:t>TERCERO. Del planteamiento de la Litis.</w:t>
            </w:r>
            <w:r w:rsidR="00DE2C90">
              <w:rPr>
                <w:noProof/>
                <w:webHidden/>
              </w:rPr>
              <w:tab/>
            </w:r>
            <w:r w:rsidR="00DE2C90">
              <w:rPr>
                <w:noProof/>
                <w:webHidden/>
              </w:rPr>
              <w:fldChar w:fldCharType="begin"/>
            </w:r>
            <w:r w:rsidR="00DE2C90">
              <w:rPr>
                <w:noProof/>
                <w:webHidden/>
              </w:rPr>
              <w:instrText xml:space="preserve"> PAGEREF _Toc5647716 \h </w:instrText>
            </w:r>
            <w:r w:rsidR="00DE2C90">
              <w:rPr>
                <w:noProof/>
                <w:webHidden/>
              </w:rPr>
            </w:r>
            <w:r w:rsidR="00DE2C90">
              <w:rPr>
                <w:noProof/>
                <w:webHidden/>
              </w:rPr>
              <w:fldChar w:fldCharType="separate"/>
            </w:r>
            <w:r w:rsidR="00B321BB">
              <w:rPr>
                <w:noProof/>
                <w:webHidden/>
              </w:rPr>
              <w:t>8</w:t>
            </w:r>
            <w:r w:rsidR="00DE2C90">
              <w:rPr>
                <w:noProof/>
                <w:webHidden/>
              </w:rPr>
              <w:fldChar w:fldCharType="end"/>
            </w:r>
          </w:hyperlink>
        </w:p>
        <w:p w14:paraId="1E6C4E29" w14:textId="77777777" w:rsidR="00DE2C90" w:rsidRDefault="008A2C8A" w:rsidP="0064583E">
          <w:pPr>
            <w:pStyle w:val="TDC1"/>
            <w:tabs>
              <w:tab w:val="right" w:leader="dot" w:pos="8828"/>
            </w:tabs>
            <w:spacing w:after="0" w:line="360" w:lineRule="auto"/>
            <w:rPr>
              <w:rFonts w:eastAsiaTheme="minorEastAsia"/>
              <w:noProof/>
              <w:lang w:eastAsia="es-MX"/>
            </w:rPr>
          </w:pPr>
          <w:hyperlink w:anchor="_Toc5647717" w:history="1">
            <w:r w:rsidR="00DE2C90" w:rsidRPr="003810A3">
              <w:rPr>
                <w:rStyle w:val="Hipervnculo"/>
                <w:rFonts w:ascii="Palatino Linotype" w:eastAsia="MS Gothic" w:hAnsi="Palatino Linotype" w:cstheme="majorBidi"/>
                <w:b/>
                <w:noProof/>
                <w:lang w:val="es-ES_tradnl" w:eastAsia="es-ES"/>
              </w:rPr>
              <w:t>CUARTO. Del estudio y resolución del recurso de revisión.</w:t>
            </w:r>
            <w:r w:rsidR="00DE2C90">
              <w:rPr>
                <w:noProof/>
                <w:webHidden/>
              </w:rPr>
              <w:tab/>
            </w:r>
            <w:r w:rsidR="00DE2C90">
              <w:rPr>
                <w:noProof/>
                <w:webHidden/>
              </w:rPr>
              <w:fldChar w:fldCharType="begin"/>
            </w:r>
            <w:r w:rsidR="00DE2C90">
              <w:rPr>
                <w:noProof/>
                <w:webHidden/>
              </w:rPr>
              <w:instrText xml:space="preserve"> PAGEREF _Toc5647717 \h </w:instrText>
            </w:r>
            <w:r w:rsidR="00DE2C90">
              <w:rPr>
                <w:noProof/>
                <w:webHidden/>
              </w:rPr>
            </w:r>
            <w:r w:rsidR="00DE2C90">
              <w:rPr>
                <w:noProof/>
                <w:webHidden/>
              </w:rPr>
              <w:fldChar w:fldCharType="separate"/>
            </w:r>
            <w:r w:rsidR="00B321BB">
              <w:rPr>
                <w:noProof/>
                <w:webHidden/>
              </w:rPr>
              <w:t>9</w:t>
            </w:r>
            <w:r w:rsidR="00DE2C90">
              <w:rPr>
                <w:noProof/>
                <w:webHidden/>
              </w:rPr>
              <w:fldChar w:fldCharType="end"/>
            </w:r>
          </w:hyperlink>
        </w:p>
        <w:p w14:paraId="3BFF4D2B" w14:textId="77777777" w:rsidR="00DE2C90" w:rsidRDefault="008A2C8A" w:rsidP="0064583E">
          <w:pPr>
            <w:pStyle w:val="TDC1"/>
            <w:tabs>
              <w:tab w:val="left" w:pos="440"/>
              <w:tab w:val="right" w:leader="dot" w:pos="8828"/>
            </w:tabs>
            <w:spacing w:after="0" w:line="360" w:lineRule="auto"/>
            <w:rPr>
              <w:rFonts w:eastAsiaTheme="minorEastAsia"/>
              <w:noProof/>
              <w:lang w:eastAsia="es-MX"/>
            </w:rPr>
          </w:pPr>
          <w:hyperlink w:anchor="_Toc5647718" w:history="1">
            <w:r w:rsidR="00DE2C90" w:rsidRPr="003810A3">
              <w:rPr>
                <w:rStyle w:val="Hipervnculo"/>
                <w:rFonts w:ascii="Palatino Linotype" w:hAnsi="Palatino Linotype"/>
                <w:b/>
                <w:i/>
                <w:noProof/>
                <w:lang w:val="es-ES_tradnl" w:eastAsia="es-MX"/>
              </w:rPr>
              <w:t>I.</w:t>
            </w:r>
            <w:r w:rsidR="00DE2C90">
              <w:rPr>
                <w:rFonts w:eastAsiaTheme="minorEastAsia"/>
                <w:noProof/>
                <w:lang w:eastAsia="es-MX"/>
              </w:rPr>
              <w:tab/>
            </w:r>
            <w:r w:rsidR="00DE2C90" w:rsidRPr="003810A3">
              <w:rPr>
                <w:rStyle w:val="Hipervnculo"/>
                <w:rFonts w:ascii="Palatino Linotype" w:eastAsia="MS Gothic" w:hAnsi="Palatino Linotype" w:cstheme="majorBidi"/>
                <w:b/>
                <w:i/>
                <w:noProof/>
              </w:rPr>
              <w:t>El derecho de acceso a la información publica</w:t>
            </w:r>
            <w:r w:rsidR="00DE2C90" w:rsidRPr="003810A3">
              <w:rPr>
                <w:rStyle w:val="Hipervnculo"/>
                <w:rFonts w:ascii="Palatino Linotype" w:eastAsia="MS Mincho" w:hAnsi="Palatino Linotype" w:cs="Arial"/>
                <w:b/>
                <w:i/>
                <w:noProof/>
                <w:lang w:val="es-ES_tradnl" w:eastAsia="es-MX"/>
              </w:rPr>
              <w:t>.</w:t>
            </w:r>
            <w:r w:rsidR="00DE2C90">
              <w:rPr>
                <w:noProof/>
                <w:webHidden/>
              </w:rPr>
              <w:tab/>
            </w:r>
            <w:r w:rsidR="00DE2C90">
              <w:rPr>
                <w:noProof/>
                <w:webHidden/>
              </w:rPr>
              <w:fldChar w:fldCharType="begin"/>
            </w:r>
            <w:r w:rsidR="00DE2C90">
              <w:rPr>
                <w:noProof/>
                <w:webHidden/>
              </w:rPr>
              <w:instrText xml:space="preserve"> PAGEREF _Toc5647718 \h </w:instrText>
            </w:r>
            <w:r w:rsidR="00DE2C90">
              <w:rPr>
                <w:noProof/>
                <w:webHidden/>
              </w:rPr>
            </w:r>
            <w:r w:rsidR="00DE2C90">
              <w:rPr>
                <w:noProof/>
                <w:webHidden/>
              </w:rPr>
              <w:fldChar w:fldCharType="separate"/>
            </w:r>
            <w:r w:rsidR="00B321BB">
              <w:rPr>
                <w:noProof/>
                <w:webHidden/>
              </w:rPr>
              <w:t>9</w:t>
            </w:r>
            <w:r w:rsidR="00DE2C90">
              <w:rPr>
                <w:noProof/>
                <w:webHidden/>
              </w:rPr>
              <w:fldChar w:fldCharType="end"/>
            </w:r>
          </w:hyperlink>
        </w:p>
        <w:p w14:paraId="4C402F08" w14:textId="77777777" w:rsidR="00DE2C90" w:rsidRDefault="008A2C8A" w:rsidP="0064583E">
          <w:pPr>
            <w:pStyle w:val="TDC2"/>
            <w:tabs>
              <w:tab w:val="right" w:leader="dot" w:pos="8828"/>
            </w:tabs>
            <w:spacing w:after="0" w:line="360" w:lineRule="auto"/>
            <w:ind w:left="0"/>
            <w:rPr>
              <w:rFonts w:eastAsiaTheme="minorEastAsia"/>
              <w:noProof/>
              <w:lang w:eastAsia="es-MX"/>
            </w:rPr>
          </w:pPr>
          <w:hyperlink w:anchor="_Toc5647719" w:history="1">
            <w:r w:rsidR="00DE2C90" w:rsidRPr="003810A3">
              <w:rPr>
                <w:rStyle w:val="Hipervnculo"/>
                <w:rFonts w:ascii="Palatino Linotype" w:eastAsia="MS Mincho" w:hAnsi="Palatino Linotype" w:cstheme="majorBidi"/>
                <w:b/>
                <w:i/>
                <w:noProof/>
                <w:lang w:val="es-ES_tradnl" w:eastAsia="es-ES"/>
              </w:rPr>
              <w:t>II. Análisis de la repuesta e informe justificado</w:t>
            </w:r>
            <w:r w:rsidR="00DE2C90">
              <w:rPr>
                <w:noProof/>
                <w:webHidden/>
              </w:rPr>
              <w:tab/>
            </w:r>
            <w:r w:rsidR="00DE2C90">
              <w:rPr>
                <w:noProof/>
                <w:webHidden/>
              </w:rPr>
              <w:fldChar w:fldCharType="begin"/>
            </w:r>
            <w:r w:rsidR="00DE2C90">
              <w:rPr>
                <w:noProof/>
                <w:webHidden/>
              </w:rPr>
              <w:instrText xml:space="preserve"> PAGEREF _Toc5647719 \h </w:instrText>
            </w:r>
            <w:r w:rsidR="00DE2C90">
              <w:rPr>
                <w:noProof/>
                <w:webHidden/>
              </w:rPr>
            </w:r>
            <w:r w:rsidR="00DE2C90">
              <w:rPr>
                <w:noProof/>
                <w:webHidden/>
              </w:rPr>
              <w:fldChar w:fldCharType="separate"/>
            </w:r>
            <w:r w:rsidR="00B321BB">
              <w:rPr>
                <w:noProof/>
                <w:webHidden/>
              </w:rPr>
              <w:t>12</w:t>
            </w:r>
            <w:r w:rsidR="00DE2C90">
              <w:rPr>
                <w:noProof/>
                <w:webHidden/>
              </w:rPr>
              <w:fldChar w:fldCharType="end"/>
            </w:r>
          </w:hyperlink>
        </w:p>
        <w:p w14:paraId="55591986" w14:textId="77777777" w:rsidR="00DE2C90" w:rsidRDefault="008A2C8A" w:rsidP="0064583E">
          <w:pPr>
            <w:pStyle w:val="TDC1"/>
            <w:tabs>
              <w:tab w:val="left" w:pos="440"/>
              <w:tab w:val="right" w:leader="dot" w:pos="8828"/>
            </w:tabs>
            <w:spacing w:after="0" w:line="360" w:lineRule="auto"/>
            <w:rPr>
              <w:rFonts w:eastAsiaTheme="minorEastAsia"/>
              <w:noProof/>
              <w:lang w:eastAsia="es-MX"/>
            </w:rPr>
          </w:pPr>
          <w:hyperlink w:anchor="_Toc5647720" w:history="1">
            <w:r w:rsidR="00DE2C90" w:rsidRPr="003810A3">
              <w:rPr>
                <w:rStyle w:val="Hipervnculo"/>
                <w:rFonts w:ascii="Palatino Linotype" w:eastAsia="MS Mincho" w:hAnsi="Palatino Linotype"/>
                <w:b/>
                <w:i/>
                <w:noProof/>
                <w:lang w:val="es-ES_tradnl" w:eastAsia="es-ES"/>
              </w:rPr>
              <w:t>a)</w:t>
            </w:r>
            <w:r w:rsidR="00DE2C90">
              <w:rPr>
                <w:rFonts w:eastAsiaTheme="minorEastAsia"/>
                <w:noProof/>
                <w:lang w:eastAsia="es-MX"/>
              </w:rPr>
              <w:tab/>
            </w:r>
            <w:r w:rsidR="00DE2C90" w:rsidRPr="003810A3">
              <w:rPr>
                <w:rStyle w:val="Hipervnculo"/>
                <w:rFonts w:ascii="Palatino Linotype" w:eastAsia="MS Mincho" w:hAnsi="Palatino Linotype"/>
                <w:b/>
                <w:i/>
                <w:noProof/>
                <w:lang w:val="es-ES_tradnl" w:eastAsia="es-ES"/>
              </w:rPr>
              <w:t>Suplencia de la queja.</w:t>
            </w:r>
            <w:r w:rsidR="00DE2C90">
              <w:rPr>
                <w:noProof/>
                <w:webHidden/>
              </w:rPr>
              <w:tab/>
            </w:r>
            <w:r w:rsidR="00DE2C90">
              <w:rPr>
                <w:noProof/>
                <w:webHidden/>
              </w:rPr>
              <w:fldChar w:fldCharType="begin"/>
            </w:r>
            <w:r w:rsidR="00DE2C90">
              <w:rPr>
                <w:noProof/>
                <w:webHidden/>
              </w:rPr>
              <w:instrText xml:space="preserve"> PAGEREF _Toc5647720 \h </w:instrText>
            </w:r>
            <w:r w:rsidR="00DE2C90">
              <w:rPr>
                <w:noProof/>
                <w:webHidden/>
              </w:rPr>
            </w:r>
            <w:r w:rsidR="00DE2C90">
              <w:rPr>
                <w:noProof/>
                <w:webHidden/>
              </w:rPr>
              <w:fldChar w:fldCharType="separate"/>
            </w:r>
            <w:r w:rsidR="00B321BB">
              <w:rPr>
                <w:noProof/>
                <w:webHidden/>
              </w:rPr>
              <w:t>12</w:t>
            </w:r>
            <w:r w:rsidR="00DE2C90">
              <w:rPr>
                <w:noProof/>
                <w:webHidden/>
              </w:rPr>
              <w:fldChar w:fldCharType="end"/>
            </w:r>
          </w:hyperlink>
        </w:p>
        <w:p w14:paraId="56351ECB" w14:textId="77777777" w:rsidR="00DE2C90" w:rsidRDefault="008A2C8A" w:rsidP="0064583E">
          <w:pPr>
            <w:pStyle w:val="TDC2"/>
            <w:tabs>
              <w:tab w:val="left" w:pos="660"/>
              <w:tab w:val="right" w:leader="dot" w:pos="8828"/>
            </w:tabs>
            <w:spacing w:after="0" w:line="360" w:lineRule="auto"/>
            <w:ind w:left="0"/>
            <w:rPr>
              <w:rFonts w:eastAsiaTheme="minorEastAsia"/>
              <w:noProof/>
              <w:lang w:eastAsia="es-MX"/>
            </w:rPr>
          </w:pPr>
          <w:hyperlink w:anchor="_Toc5647721" w:history="1">
            <w:r w:rsidR="00DE2C90" w:rsidRPr="003810A3">
              <w:rPr>
                <w:rStyle w:val="Hipervnculo"/>
                <w:rFonts w:ascii="Palatino Linotype" w:eastAsia="MS Mincho" w:hAnsi="Palatino Linotype"/>
                <w:b/>
                <w:i/>
                <w:noProof/>
                <w:lang w:val="es-ES_tradnl" w:eastAsia="es-ES"/>
              </w:rPr>
              <w:t>b)</w:t>
            </w:r>
            <w:r w:rsidR="00DE2C90">
              <w:rPr>
                <w:rFonts w:eastAsiaTheme="minorEastAsia"/>
                <w:noProof/>
                <w:lang w:eastAsia="es-MX"/>
              </w:rPr>
              <w:tab/>
            </w:r>
            <w:r w:rsidR="00DE2C90" w:rsidRPr="003810A3">
              <w:rPr>
                <w:rStyle w:val="Hipervnculo"/>
                <w:rFonts w:ascii="Palatino Linotype" w:eastAsia="MS Mincho" w:hAnsi="Palatino Linotype"/>
                <w:b/>
                <w:i/>
                <w:noProof/>
                <w:lang w:val="es-ES_tradnl" w:eastAsia="es-ES"/>
              </w:rPr>
              <w:t>Respuesta a la solicitud.</w:t>
            </w:r>
            <w:r w:rsidR="00DE2C90">
              <w:rPr>
                <w:noProof/>
                <w:webHidden/>
              </w:rPr>
              <w:tab/>
            </w:r>
            <w:r w:rsidR="00DE2C90">
              <w:rPr>
                <w:noProof/>
                <w:webHidden/>
              </w:rPr>
              <w:fldChar w:fldCharType="begin"/>
            </w:r>
            <w:r w:rsidR="00DE2C90">
              <w:rPr>
                <w:noProof/>
                <w:webHidden/>
              </w:rPr>
              <w:instrText xml:space="preserve"> PAGEREF _Toc5647721 \h </w:instrText>
            </w:r>
            <w:r w:rsidR="00DE2C90">
              <w:rPr>
                <w:noProof/>
                <w:webHidden/>
              </w:rPr>
            </w:r>
            <w:r w:rsidR="00DE2C90">
              <w:rPr>
                <w:noProof/>
                <w:webHidden/>
              </w:rPr>
              <w:fldChar w:fldCharType="separate"/>
            </w:r>
            <w:r w:rsidR="00B321BB">
              <w:rPr>
                <w:noProof/>
                <w:webHidden/>
              </w:rPr>
              <w:t>14</w:t>
            </w:r>
            <w:r w:rsidR="00DE2C90">
              <w:rPr>
                <w:noProof/>
                <w:webHidden/>
              </w:rPr>
              <w:fldChar w:fldCharType="end"/>
            </w:r>
          </w:hyperlink>
        </w:p>
        <w:p w14:paraId="4EEB27EA" w14:textId="77777777" w:rsidR="00DE2C90" w:rsidRDefault="008A2C8A" w:rsidP="0064583E">
          <w:pPr>
            <w:pStyle w:val="TDC2"/>
            <w:tabs>
              <w:tab w:val="left" w:pos="660"/>
              <w:tab w:val="right" w:leader="dot" w:pos="8828"/>
            </w:tabs>
            <w:spacing w:after="0" w:line="360" w:lineRule="auto"/>
            <w:ind w:left="0"/>
            <w:rPr>
              <w:rFonts w:eastAsiaTheme="minorEastAsia"/>
              <w:noProof/>
              <w:lang w:eastAsia="es-MX"/>
            </w:rPr>
          </w:pPr>
          <w:hyperlink w:anchor="_Toc5647722" w:history="1">
            <w:r w:rsidR="00DE2C90" w:rsidRPr="003810A3">
              <w:rPr>
                <w:rStyle w:val="Hipervnculo"/>
                <w:rFonts w:ascii="Palatino Linotype" w:eastAsia="MS Mincho" w:hAnsi="Palatino Linotype"/>
                <w:b/>
                <w:i/>
                <w:noProof/>
                <w:lang w:val="es-ES_tradnl" w:eastAsia="es-ES"/>
              </w:rPr>
              <w:t>c)</w:t>
            </w:r>
            <w:r w:rsidR="00DE2C90">
              <w:rPr>
                <w:rFonts w:eastAsiaTheme="minorEastAsia"/>
                <w:noProof/>
                <w:lang w:eastAsia="es-MX"/>
              </w:rPr>
              <w:tab/>
            </w:r>
            <w:r w:rsidR="00DE2C90" w:rsidRPr="003810A3">
              <w:rPr>
                <w:rStyle w:val="Hipervnculo"/>
                <w:rFonts w:ascii="Palatino Linotype" w:eastAsia="MS Mincho" w:hAnsi="Palatino Linotype"/>
                <w:b/>
                <w:i/>
                <w:noProof/>
                <w:lang w:val="es-ES_tradnl" w:eastAsia="es-ES"/>
              </w:rPr>
              <w:t>Del informe justificado.</w:t>
            </w:r>
            <w:r w:rsidR="00DE2C90">
              <w:rPr>
                <w:noProof/>
                <w:webHidden/>
              </w:rPr>
              <w:tab/>
            </w:r>
            <w:r w:rsidR="00DE2C90">
              <w:rPr>
                <w:noProof/>
                <w:webHidden/>
              </w:rPr>
              <w:fldChar w:fldCharType="begin"/>
            </w:r>
            <w:r w:rsidR="00DE2C90">
              <w:rPr>
                <w:noProof/>
                <w:webHidden/>
              </w:rPr>
              <w:instrText xml:space="preserve"> PAGEREF _Toc5647722 \h </w:instrText>
            </w:r>
            <w:r w:rsidR="00DE2C90">
              <w:rPr>
                <w:noProof/>
                <w:webHidden/>
              </w:rPr>
            </w:r>
            <w:r w:rsidR="00DE2C90">
              <w:rPr>
                <w:noProof/>
                <w:webHidden/>
              </w:rPr>
              <w:fldChar w:fldCharType="separate"/>
            </w:r>
            <w:r w:rsidR="00B321BB">
              <w:rPr>
                <w:noProof/>
                <w:webHidden/>
              </w:rPr>
              <w:t>16</w:t>
            </w:r>
            <w:r w:rsidR="00DE2C90">
              <w:rPr>
                <w:noProof/>
                <w:webHidden/>
              </w:rPr>
              <w:fldChar w:fldCharType="end"/>
            </w:r>
          </w:hyperlink>
        </w:p>
        <w:p w14:paraId="2E671181" w14:textId="77777777" w:rsidR="00DE2C90" w:rsidRDefault="008A2C8A" w:rsidP="0064583E">
          <w:pPr>
            <w:pStyle w:val="TDC2"/>
            <w:tabs>
              <w:tab w:val="right" w:leader="dot" w:pos="8828"/>
            </w:tabs>
            <w:spacing w:after="0" w:line="360" w:lineRule="auto"/>
            <w:ind w:left="0"/>
            <w:rPr>
              <w:rFonts w:eastAsiaTheme="minorEastAsia"/>
              <w:noProof/>
              <w:lang w:eastAsia="es-MX"/>
            </w:rPr>
          </w:pPr>
          <w:hyperlink w:anchor="_Toc5647723" w:history="1">
            <w:r w:rsidR="00DE2C90" w:rsidRPr="003810A3">
              <w:rPr>
                <w:rStyle w:val="Hipervnculo"/>
                <w:rFonts w:ascii="Palatino Linotype" w:eastAsia="MS Mincho" w:hAnsi="Palatino Linotype"/>
                <w:b/>
                <w:i/>
                <w:noProof/>
                <w:lang w:val="es-ES_tradnl" w:eastAsia="es-ES"/>
              </w:rPr>
              <w:t>III. De la entrega de la información.</w:t>
            </w:r>
            <w:r w:rsidR="00DE2C90">
              <w:rPr>
                <w:noProof/>
                <w:webHidden/>
              </w:rPr>
              <w:tab/>
            </w:r>
            <w:r w:rsidR="00DE2C90">
              <w:rPr>
                <w:noProof/>
                <w:webHidden/>
              </w:rPr>
              <w:fldChar w:fldCharType="begin"/>
            </w:r>
            <w:r w:rsidR="00DE2C90">
              <w:rPr>
                <w:noProof/>
                <w:webHidden/>
              </w:rPr>
              <w:instrText xml:space="preserve"> PAGEREF _Toc5647723 \h </w:instrText>
            </w:r>
            <w:r w:rsidR="00DE2C90">
              <w:rPr>
                <w:noProof/>
                <w:webHidden/>
              </w:rPr>
            </w:r>
            <w:r w:rsidR="00DE2C90">
              <w:rPr>
                <w:noProof/>
                <w:webHidden/>
              </w:rPr>
              <w:fldChar w:fldCharType="separate"/>
            </w:r>
            <w:r w:rsidR="00B321BB">
              <w:rPr>
                <w:noProof/>
                <w:webHidden/>
              </w:rPr>
              <w:t>19</w:t>
            </w:r>
            <w:r w:rsidR="00DE2C90">
              <w:rPr>
                <w:noProof/>
                <w:webHidden/>
              </w:rPr>
              <w:fldChar w:fldCharType="end"/>
            </w:r>
          </w:hyperlink>
        </w:p>
        <w:p w14:paraId="43173F01" w14:textId="77777777" w:rsidR="00DE2C90" w:rsidRDefault="008A2C8A" w:rsidP="0064583E">
          <w:pPr>
            <w:pStyle w:val="TDC1"/>
            <w:tabs>
              <w:tab w:val="right" w:leader="dot" w:pos="8828"/>
            </w:tabs>
            <w:spacing w:after="0" w:line="360" w:lineRule="auto"/>
            <w:rPr>
              <w:rFonts w:eastAsiaTheme="minorEastAsia"/>
              <w:noProof/>
              <w:lang w:eastAsia="es-MX"/>
            </w:rPr>
          </w:pPr>
          <w:hyperlink w:anchor="_Toc5647724" w:history="1">
            <w:r w:rsidR="00DE2C90" w:rsidRPr="003810A3">
              <w:rPr>
                <w:rStyle w:val="Hipervnculo"/>
                <w:rFonts w:ascii="Palatino Linotype" w:eastAsia="MS Gothic" w:hAnsi="Palatino Linotype" w:cstheme="majorBidi"/>
                <w:b/>
                <w:noProof/>
                <w:lang w:val="es-ES_tradnl"/>
              </w:rPr>
              <w:t>QUINTO. De la Versión Pública</w:t>
            </w:r>
            <w:r w:rsidR="00DE2C90">
              <w:rPr>
                <w:noProof/>
                <w:webHidden/>
              </w:rPr>
              <w:tab/>
            </w:r>
            <w:r w:rsidR="00DE2C90">
              <w:rPr>
                <w:noProof/>
                <w:webHidden/>
              </w:rPr>
              <w:fldChar w:fldCharType="begin"/>
            </w:r>
            <w:r w:rsidR="00DE2C90">
              <w:rPr>
                <w:noProof/>
                <w:webHidden/>
              </w:rPr>
              <w:instrText xml:space="preserve"> PAGEREF _Toc5647724 \h </w:instrText>
            </w:r>
            <w:r w:rsidR="00DE2C90">
              <w:rPr>
                <w:noProof/>
                <w:webHidden/>
              </w:rPr>
            </w:r>
            <w:r w:rsidR="00DE2C90">
              <w:rPr>
                <w:noProof/>
                <w:webHidden/>
              </w:rPr>
              <w:fldChar w:fldCharType="separate"/>
            </w:r>
            <w:r w:rsidR="00B321BB">
              <w:rPr>
                <w:noProof/>
                <w:webHidden/>
              </w:rPr>
              <w:t>23</w:t>
            </w:r>
            <w:r w:rsidR="00DE2C90">
              <w:rPr>
                <w:noProof/>
                <w:webHidden/>
              </w:rPr>
              <w:fldChar w:fldCharType="end"/>
            </w:r>
          </w:hyperlink>
        </w:p>
        <w:p w14:paraId="6DD8EB98" w14:textId="77777777" w:rsidR="00DE2C90" w:rsidRDefault="008A2C8A" w:rsidP="0064583E">
          <w:pPr>
            <w:pStyle w:val="TDC1"/>
            <w:tabs>
              <w:tab w:val="right" w:leader="dot" w:pos="8828"/>
            </w:tabs>
            <w:spacing w:after="0" w:line="360" w:lineRule="auto"/>
            <w:rPr>
              <w:rFonts w:eastAsiaTheme="minorEastAsia"/>
              <w:noProof/>
              <w:lang w:eastAsia="es-MX"/>
            </w:rPr>
          </w:pPr>
          <w:hyperlink w:anchor="_Toc5647725" w:history="1">
            <w:r w:rsidR="00DE2C90" w:rsidRPr="003810A3">
              <w:rPr>
                <w:rStyle w:val="Hipervnculo"/>
                <w:rFonts w:ascii="Palatino Linotype" w:eastAsia="MS Mincho" w:hAnsi="Palatino Linotype" w:cs="Times New Roman"/>
                <w:b/>
                <w:noProof/>
                <w:lang w:val="es-ES_tradnl" w:eastAsia="es-ES"/>
              </w:rPr>
              <w:t>SEXTO. Vista a los órganos de control interno.</w:t>
            </w:r>
            <w:r w:rsidR="00DE2C90">
              <w:rPr>
                <w:noProof/>
                <w:webHidden/>
              </w:rPr>
              <w:tab/>
            </w:r>
            <w:r w:rsidR="00DE2C90">
              <w:rPr>
                <w:noProof/>
                <w:webHidden/>
              </w:rPr>
              <w:fldChar w:fldCharType="begin"/>
            </w:r>
            <w:r w:rsidR="00DE2C90">
              <w:rPr>
                <w:noProof/>
                <w:webHidden/>
              </w:rPr>
              <w:instrText xml:space="preserve"> PAGEREF _Toc5647725 \h </w:instrText>
            </w:r>
            <w:r w:rsidR="00DE2C90">
              <w:rPr>
                <w:noProof/>
                <w:webHidden/>
              </w:rPr>
            </w:r>
            <w:r w:rsidR="00DE2C90">
              <w:rPr>
                <w:noProof/>
                <w:webHidden/>
              </w:rPr>
              <w:fldChar w:fldCharType="separate"/>
            </w:r>
            <w:r w:rsidR="00B321BB">
              <w:rPr>
                <w:noProof/>
                <w:webHidden/>
              </w:rPr>
              <w:t>43</w:t>
            </w:r>
            <w:r w:rsidR="00DE2C90">
              <w:rPr>
                <w:noProof/>
                <w:webHidden/>
              </w:rPr>
              <w:fldChar w:fldCharType="end"/>
            </w:r>
          </w:hyperlink>
        </w:p>
        <w:p w14:paraId="35D30514" w14:textId="77777777" w:rsidR="00DE2C90" w:rsidRDefault="008A2C8A" w:rsidP="0064583E">
          <w:pPr>
            <w:pStyle w:val="TDC1"/>
            <w:tabs>
              <w:tab w:val="right" w:leader="dot" w:pos="8828"/>
            </w:tabs>
            <w:spacing w:after="0" w:line="360" w:lineRule="auto"/>
            <w:rPr>
              <w:rFonts w:eastAsiaTheme="minorEastAsia"/>
              <w:noProof/>
              <w:lang w:eastAsia="es-MX"/>
            </w:rPr>
          </w:pPr>
          <w:hyperlink w:anchor="_Toc5647726" w:history="1">
            <w:r w:rsidR="00DE2C90" w:rsidRPr="003810A3">
              <w:rPr>
                <w:rStyle w:val="Hipervnculo"/>
                <w:rFonts w:ascii="Palatino Linotype" w:eastAsia="Calibri" w:hAnsi="Palatino Linotype" w:cstheme="majorBidi"/>
                <w:b/>
                <w:noProof/>
                <w:lang w:val="es-ES" w:eastAsia="es-ES"/>
              </w:rPr>
              <w:t>R E S O L U T I V O S</w:t>
            </w:r>
            <w:r w:rsidR="00DE2C90">
              <w:rPr>
                <w:noProof/>
                <w:webHidden/>
              </w:rPr>
              <w:tab/>
            </w:r>
            <w:r w:rsidR="00DE2C90">
              <w:rPr>
                <w:noProof/>
                <w:webHidden/>
              </w:rPr>
              <w:fldChar w:fldCharType="begin"/>
            </w:r>
            <w:r w:rsidR="00DE2C90">
              <w:rPr>
                <w:noProof/>
                <w:webHidden/>
              </w:rPr>
              <w:instrText xml:space="preserve"> PAGEREF _Toc5647726 \h </w:instrText>
            </w:r>
            <w:r w:rsidR="00DE2C90">
              <w:rPr>
                <w:noProof/>
                <w:webHidden/>
              </w:rPr>
            </w:r>
            <w:r w:rsidR="00DE2C90">
              <w:rPr>
                <w:noProof/>
                <w:webHidden/>
              </w:rPr>
              <w:fldChar w:fldCharType="separate"/>
            </w:r>
            <w:r w:rsidR="00B321BB">
              <w:rPr>
                <w:noProof/>
                <w:webHidden/>
              </w:rPr>
              <w:t>47</w:t>
            </w:r>
            <w:r w:rsidR="00DE2C90">
              <w:rPr>
                <w:noProof/>
                <w:webHidden/>
              </w:rPr>
              <w:fldChar w:fldCharType="end"/>
            </w:r>
          </w:hyperlink>
        </w:p>
        <w:p w14:paraId="6EA29EE2" w14:textId="77777777" w:rsidR="00B67EF5" w:rsidRPr="00B67EF5" w:rsidRDefault="00B67EF5" w:rsidP="0064583E">
          <w:pPr>
            <w:spacing w:after="0" w:line="360" w:lineRule="auto"/>
            <w:ind w:right="-142"/>
            <w:rPr>
              <w:rFonts w:eastAsiaTheme="minorEastAsia"/>
              <w:bCs/>
              <w:sz w:val="24"/>
              <w:szCs w:val="24"/>
              <w:lang w:val="es-ES" w:eastAsia="es-ES"/>
            </w:rPr>
          </w:pPr>
          <w:r w:rsidRPr="000950F6">
            <w:rPr>
              <w:rFonts w:ascii="Palatino Linotype" w:eastAsiaTheme="minorEastAsia" w:hAnsi="Palatino Linotype"/>
              <w:b/>
              <w:bCs/>
              <w:sz w:val="24"/>
              <w:szCs w:val="24"/>
              <w:lang w:val="es-ES" w:eastAsia="es-ES"/>
            </w:rPr>
            <w:fldChar w:fldCharType="end"/>
          </w:r>
        </w:p>
      </w:sdtContent>
    </w:sdt>
    <w:p w14:paraId="5B820C24" w14:textId="77777777" w:rsidR="00DE2C90" w:rsidRDefault="00DE2C90" w:rsidP="0064583E">
      <w:pPr>
        <w:spacing w:after="0" w:line="360" w:lineRule="auto"/>
        <w:jc w:val="both"/>
        <w:rPr>
          <w:rFonts w:ascii="Palatino Linotype" w:eastAsiaTheme="minorEastAsia" w:hAnsi="Palatino Linotype"/>
          <w:sz w:val="24"/>
          <w:szCs w:val="24"/>
          <w:lang w:val="es-ES_tradnl" w:eastAsia="es-ES"/>
        </w:rPr>
      </w:pPr>
    </w:p>
    <w:p w14:paraId="2718AA47" w14:textId="77777777" w:rsidR="00DE2C90" w:rsidRDefault="00DE2C90" w:rsidP="0064583E">
      <w:pPr>
        <w:spacing w:after="0" w:line="360" w:lineRule="auto"/>
        <w:jc w:val="both"/>
        <w:rPr>
          <w:rFonts w:ascii="Palatino Linotype" w:eastAsiaTheme="minorEastAsia" w:hAnsi="Palatino Linotype"/>
          <w:sz w:val="24"/>
          <w:szCs w:val="24"/>
          <w:lang w:val="es-ES_tradnl" w:eastAsia="es-ES"/>
        </w:rPr>
      </w:pPr>
    </w:p>
    <w:p w14:paraId="6FB62D4C" w14:textId="77777777" w:rsidR="00B67EF5" w:rsidRDefault="00B67EF5" w:rsidP="0064583E">
      <w:pPr>
        <w:spacing w:after="0" w:line="360" w:lineRule="auto"/>
        <w:jc w:val="both"/>
        <w:rPr>
          <w:rFonts w:ascii="Palatino Linotype" w:eastAsiaTheme="minorEastAsia" w:hAnsi="Palatino Linotype"/>
          <w:sz w:val="24"/>
          <w:szCs w:val="24"/>
          <w:lang w:val="es-ES_tradnl" w:eastAsia="es-ES"/>
        </w:rPr>
      </w:pPr>
      <w:r w:rsidRPr="00B67EF5">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w:t>
      </w:r>
      <w:r>
        <w:rPr>
          <w:rFonts w:ascii="Palatino Linotype" w:eastAsiaTheme="minorEastAsia" w:hAnsi="Palatino Linotype"/>
          <w:sz w:val="24"/>
          <w:szCs w:val="24"/>
          <w:lang w:val="es-ES_tradnl" w:eastAsia="es-ES"/>
        </w:rPr>
        <w:t xml:space="preserve"> México; de fecha veinticuatro (24) de abril</w:t>
      </w:r>
      <w:r w:rsidRPr="00B67EF5">
        <w:rPr>
          <w:rFonts w:ascii="Palatino Linotype" w:eastAsiaTheme="minorEastAsia" w:hAnsi="Palatino Linotype"/>
          <w:sz w:val="24"/>
          <w:szCs w:val="24"/>
          <w:lang w:val="es-ES_tradnl" w:eastAsia="es-ES"/>
        </w:rPr>
        <w:t xml:space="preserve"> de dos mil diecinueve.</w:t>
      </w:r>
    </w:p>
    <w:p w14:paraId="3785CB22" w14:textId="77777777" w:rsidR="0064583E" w:rsidRPr="00B67EF5" w:rsidRDefault="0064583E" w:rsidP="0064583E">
      <w:pPr>
        <w:spacing w:after="0" w:line="360" w:lineRule="auto"/>
        <w:jc w:val="both"/>
        <w:rPr>
          <w:rFonts w:ascii="Palatino Linotype" w:eastAsiaTheme="minorEastAsia" w:hAnsi="Palatino Linotype"/>
          <w:sz w:val="24"/>
          <w:szCs w:val="24"/>
          <w:lang w:val="es-ES_tradnl" w:eastAsia="es-ES"/>
        </w:rPr>
      </w:pPr>
    </w:p>
    <w:p w14:paraId="3AF4BDB6" w14:textId="5A8A486B" w:rsidR="00B67EF5" w:rsidRDefault="00B67EF5" w:rsidP="0064583E">
      <w:pPr>
        <w:spacing w:after="0" w:line="360" w:lineRule="auto"/>
        <w:jc w:val="both"/>
        <w:rPr>
          <w:rFonts w:ascii="Palatino Linotype" w:eastAsiaTheme="minorEastAsia" w:hAnsi="Palatino Linotype"/>
          <w:sz w:val="24"/>
          <w:szCs w:val="24"/>
          <w:lang w:val="es-ES_tradnl" w:eastAsia="es-ES"/>
        </w:rPr>
      </w:pPr>
      <w:r w:rsidRPr="00B67EF5">
        <w:rPr>
          <w:rFonts w:ascii="Palatino Linotype" w:eastAsiaTheme="minorEastAsia" w:hAnsi="Palatino Linotype"/>
          <w:b/>
          <w:sz w:val="24"/>
          <w:szCs w:val="24"/>
          <w:lang w:val="es-ES_tradnl" w:eastAsia="es-ES"/>
        </w:rPr>
        <w:t>VISTO</w:t>
      </w:r>
      <w:r>
        <w:rPr>
          <w:rFonts w:ascii="Palatino Linotype" w:eastAsiaTheme="minorEastAsia" w:hAnsi="Palatino Linotype"/>
          <w:sz w:val="24"/>
          <w:szCs w:val="24"/>
          <w:lang w:val="es-ES_tradnl" w:eastAsia="es-ES"/>
        </w:rPr>
        <w:t xml:space="preserve"> el</w:t>
      </w:r>
      <w:r w:rsidRPr="00B67EF5">
        <w:rPr>
          <w:rFonts w:ascii="Palatino Linotype" w:eastAsiaTheme="minorEastAsia" w:hAnsi="Palatino Linotype"/>
          <w:sz w:val="24"/>
          <w:szCs w:val="24"/>
          <w:lang w:val="es-ES_tradnl" w:eastAsia="es-ES"/>
        </w:rPr>
        <w:t xml:space="preserve"> expediente electrónico formado</w:t>
      </w:r>
      <w:r>
        <w:rPr>
          <w:rFonts w:ascii="Palatino Linotype" w:eastAsiaTheme="minorEastAsia" w:hAnsi="Palatino Linotype"/>
          <w:sz w:val="24"/>
          <w:szCs w:val="24"/>
          <w:lang w:val="es-ES_tradnl" w:eastAsia="es-ES"/>
        </w:rPr>
        <w:t xml:space="preserve"> con motivo del</w:t>
      </w:r>
      <w:r w:rsidRPr="00B67EF5">
        <w:rPr>
          <w:rFonts w:ascii="Palatino Linotype" w:eastAsiaTheme="minorEastAsia" w:hAnsi="Palatino Linotype"/>
          <w:sz w:val="24"/>
          <w:szCs w:val="24"/>
          <w:lang w:val="es-ES_tradnl" w:eastAsia="es-ES"/>
        </w:rPr>
        <w:t xml:space="preserve"> recurso de revisión </w:t>
      </w:r>
      <w:r>
        <w:rPr>
          <w:rFonts w:ascii="Palatino Linotype" w:eastAsiaTheme="minorEastAsia" w:hAnsi="Palatino Linotype" w:cs="Arial"/>
          <w:b/>
          <w:bCs/>
          <w:sz w:val="24"/>
          <w:szCs w:val="24"/>
          <w:lang w:val="es-ES_tradnl" w:eastAsia="es-ES"/>
        </w:rPr>
        <w:t>00448</w:t>
      </w:r>
      <w:r w:rsidRPr="00B67EF5">
        <w:rPr>
          <w:rFonts w:ascii="Palatino Linotype" w:eastAsiaTheme="minorEastAsia" w:hAnsi="Palatino Linotype" w:cs="Arial"/>
          <w:b/>
          <w:bCs/>
          <w:sz w:val="24"/>
          <w:szCs w:val="24"/>
          <w:lang w:val="es-ES_tradnl" w:eastAsia="es-ES"/>
        </w:rPr>
        <w:t xml:space="preserve">/INFOEM/IP/RR/2019 </w:t>
      </w:r>
      <w:r w:rsidRPr="00B67EF5">
        <w:rPr>
          <w:rFonts w:ascii="Palatino Linotype" w:eastAsiaTheme="minorEastAsia" w:hAnsi="Palatino Linotype"/>
          <w:sz w:val="24"/>
          <w:szCs w:val="24"/>
          <w:lang w:val="es-ES_tradnl" w:eastAsia="es-ES"/>
        </w:rPr>
        <w:t>promovido por</w:t>
      </w:r>
      <w:r w:rsidRPr="00B67EF5">
        <w:rPr>
          <w:rFonts w:ascii="Palatino Linotype" w:eastAsiaTheme="minorEastAsia" w:hAnsi="Palatino Linotype"/>
          <w:b/>
          <w:sz w:val="24"/>
          <w:szCs w:val="24"/>
          <w:lang w:val="es-ES_tradnl" w:eastAsia="es-ES"/>
        </w:rPr>
        <w:t xml:space="preserve"> </w:t>
      </w:r>
      <w:r w:rsidR="00CA184E" w:rsidRPr="00CA184E">
        <w:rPr>
          <w:rFonts w:ascii="Palatino Linotype" w:eastAsiaTheme="minorEastAsia" w:hAnsi="Palatino Linotype"/>
          <w:b/>
          <w:sz w:val="24"/>
          <w:szCs w:val="24"/>
          <w:highlight w:val="black"/>
          <w:lang w:val="es-ES_tradnl" w:eastAsia="es-ES"/>
        </w:rPr>
        <w:t>--------------------------------------------------</w:t>
      </w:r>
      <w:r w:rsidRPr="00B67EF5">
        <w:rPr>
          <w:rFonts w:ascii="Palatino Linotype" w:eastAsiaTheme="minorEastAsia" w:hAnsi="Palatino Linotype"/>
          <w:b/>
          <w:sz w:val="24"/>
          <w:szCs w:val="24"/>
          <w:lang w:val="es-ES_tradnl" w:eastAsia="es-ES"/>
        </w:rPr>
        <w:t xml:space="preserve">, </w:t>
      </w:r>
      <w:r w:rsidRPr="00B67EF5">
        <w:rPr>
          <w:rFonts w:ascii="Palatino Linotype" w:eastAsiaTheme="minorEastAsia" w:hAnsi="Palatino Linotype" w:cs="Arial"/>
          <w:sz w:val="24"/>
          <w:szCs w:val="24"/>
          <w:lang w:val="es-ES_tradnl" w:eastAsia="es-ES"/>
        </w:rPr>
        <w:t xml:space="preserve">en su calidad de </w:t>
      </w:r>
      <w:r w:rsidRPr="00B67EF5">
        <w:rPr>
          <w:rFonts w:ascii="Palatino Linotype" w:eastAsiaTheme="minorEastAsia" w:hAnsi="Palatino Linotype" w:cs="Arial"/>
          <w:b/>
          <w:sz w:val="24"/>
          <w:szCs w:val="24"/>
          <w:lang w:val="es-ES_tradnl" w:eastAsia="es-ES"/>
        </w:rPr>
        <w:t>RECURRENTE</w:t>
      </w:r>
      <w:r w:rsidRPr="00B67EF5">
        <w:rPr>
          <w:rFonts w:ascii="Palatino Linotype" w:eastAsiaTheme="minorEastAsia" w:hAnsi="Palatino Linotype" w:cs="Arial"/>
          <w:sz w:val="24"/>
          <w:szCs w:val="24"/>
          <w:lang w:val="es-ES_tradnl" w:eastAsia="es-ES"/>
        </w:rPr>
        <w:t xml:space="preserve">, en contra de la respuesta del </w:t>
      </w:r>
      <w:r w:rsidRPr="00B67EF5">
        <w:rPr>
          <w:rFonts w:ascii="Palatino Linotype" w:eastAsiaTheme="minorEastAsia" w:hAnsi="Palatino Linotype" w:cs="Arial"/>
          <w:b/>
          <w:sz w:val="24"/>
          <w:szCs w:val="24"/>
          <w:lang w:val="es-ES_tradnl" w:eastAsia="es-ES"/>
        </w:rPr>
        <w:t>Ayuntamiento de Atizapán de Zaragoza</w:t>
      </w:r>
      <w:r w:rsidRPr="00B67EF5">
        <w:rPr>
          <w:rFonts w:ascii="Palatino Linotype" w:eastAsiaTheme="minorEastAsia" w:hAnsi="Palatino Linotype"/>
          <w:sz w:val="24"/>
          <w:szCs w:val="24"/>
          <w:lang w:val="es-ES_tradnl" w:eastAsia="es-ES"/>
        </w:rPr>
        <w:t xml:space="preserve"> en lo sucesivo el</w:t>
      </w:r>
      <w:r w:rsidRPr="00B67EF5">
        <w:rPr>
          <w:rFonts w:ascii="Palatino Linotype" w:eastAsiaTheme="minorEastAsia" w:hAnsi="Palatino Linotype"/>
          <w:b/>
          <w:sz w:val="24"/>
          <w:szCs w:val="24"/>
          <w:lang w:val="es-ES_tradnl" w:eastAsia="es-ES"/>
        </w:rPr>
        <w:t xml:space="preserve"> SUJETO OBLIGADO, </w:t>
      </w:r>
      <w:r w:rsidRPr="00B67EF5">
        <w:rPr>
          <w:rFonts w:ascii="Palatino Linotype" w:eastAsiaTheme="minorEastAsia" w:hAnsi="Palatino Linotype"/>
          <w:sz w:val="24"/>
          <w:szCs w:val="24"/>
          <w:lang w:val="es-ES_tradnl" w:eastAsia="es-ES"/>
        </w:rPr>
        <w:t xml:space="preserve">se procede a dictar la presente resolución, con base en los siguientes: </w:t>
      </w:r>
    </w:p>
    <w:p w14:paraId="22CEA79A" w14:textId="77777777" w:rsidR="0064583E" w:rsidRPr="00B67EF5" w:rsidRDefault="0064583E" w:rsidP="0064583E">
      <w:pPr>
        <w:spacing w:after="0" w:line="360" w:lineRule="auto"/>
        <w:jc w:val="both"/>
        <w:rPr>
          <w:rFonts w:ascii="Palatino Linotype" w:eastAsiaTheme="minorEastAsia" w:hAnsi="Palatino Linotype"/>
          <w:sz w:val="24"/>
          <w:szCs w:val="24"/>
          <w:lang w:val="es-ES_tradnl" w:eastAsia="es-ES"/>
        </w:rPr>
      </w:pPr>
    </w:p>
    <w:p w14:paraId="5A1EC7C2" w14:textId="77777777" w:rsidR="00B67EF5" w:rsidRPr="00B67EF5" w:rsidRDefault="00B67EF5" w:rsidP="0064583E">
      <w:pPr>
        <w:keepNext/>
        <w:keepLines/>
        <w:spacing w:after="0" w:line="360" w:lineRule="auto"/>
        <w:ind w:right="-142"/>
        <w:jc w:val="center"/>
        <w:outlineLvl w:val="0"/>
        <w:rPr>
          <w:rFonts w:ascii="Palatino Linotype" w:eastAsiaTheme="majorEastAsia" w:hAnsi="Palatino Linotype" w:cstheme="majorBidi"/>
          <w:b/>
          <w:sz w:val="24"/>
          <w:szCs w:val="32"/>
        </w:rPr>
      </w:pPr>
      <w:bookmarkStart w:id="0" w:name="_Toc5647712"/>
      <w:r w:rsidRPr="00B67EF5">
        <w:rPr>
          <w:rFonts w:ascii="Palatino Linotype" w:eastAsiaTheme="majorEastAsia" w:hAnsi="Palatino Linotype" w:cstheme="majorBidi"/>
          <w:b/>
          <w:sz w:val="24"/>
          <w:szCs w:val="32"/>
        </w:rPr>
        <w:t>A N T E C E D E N T E S</w:t>
      </w:r>
      <w:bookmarkEnd w:id="0"/>
    </w:p>
    <w:p w14:paraId="69E232BE" w14:textId="77777777" w:rsidR="00B67EF5" w:rsidRPr="00B67EF5" w:rsidRDefault="00B67EF5" w:rsidP="0064583E">
      <w:pPr>
        <w:keepNext/>
        <w:keepLines/>
        <w:spacing w:after="0" w:line="360" w:lineRule="auto"/>
        <w:ind w:right="-142"/>
        <w:jc w:val="center"/>
        <w:outlineLvl w:val="0"/>
        <w:rPr>
          <w:rFonts w:ascii="Palatino Linotype" w:eastAsiaTheme="majorEastAsia" w:hAnsi="Palatino Linotype" w:cstheme="majorBidi"/>
          <w:sz w:val="24"/>
          <w:szCs w:val="32"/>
        </w:rPr>
      </w:pPr>
    </w:p>
    <w:p w14:paraId="25C197FD" w14:textId="77777777" w:rsidR="00B67EF5" w:rsidRPr="00B67EF5" w:rsidRDefault="00B67EF5" w:rsidP="0064583E">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B67EF5">
        <w:rPr>
          <w:rFonts w:ascii="Palatino Linotype" w:eastAsia="Calibri" w:hAnsi="Palatino Linotype" w:cs="Arial"/>
          <w:sz w:val="24"/>
          <w:szCs w:val="24"/>
          <w:lang w:val="es-ES" w:eastAsia="es-ES"/>
        </w:rPr>
        <w:t xml:space="preserve">El día </w:t>
      </w:r>
      <w:r>
        <w:rPr>
          <w:rFonts w:ascii="Palatino Linotype" w:eastAsia="Calibri" w:hAnsi="Palatino Linotype" w:cs="Arial"/>
          <w:b/>
          <w:sz w:val="24"/>
          <w:szCs w:val="24"/>
          <w:lang w:val="es-ES" w:eastAsia="es-ES"/>
        </w:rPr>
        <w:t>ocho (08</w:t>
      </w:r>
      <w:r w:rsidRPr="00B67EF5">
        <w:rPr>
          <w:rFonts w:ascii="Palatino Linotype" w:eastAsia="Calibri" w:hAnsi="Palatino Linotype" w:cs="Arial"/>
          <w:b/>
          <w:sz w:val="24"/>
          <w:szCs w:val="24"/>
          <w:lang w:val="es-ES" w:eastAsia="es-ES"/>
        </w:rPr>
        <w:t>) de enero</w:t>
      </w:r>
      <w:r w:rsidRPr="00B67EF5">
        <w:rPr>
          <w:rFonts w:ascii="Palatino Linotype" w:eastAsia="Calibri" w:hAnsi="Palatino Linotype" w:cs="Arial"/>
          <w:sz w:val="24"/>
          <w:szCs w:val="24"/>
          <w:lang w:val="es-ES" w:eastAsia="es-ES"/>
        </w:rPr>
        <w:t xml:space="preserve"> de dos mil diecinueve,</w:t>
      </w:r>
      <w:r w:rsidRPr="00B67EF5">
        <w:rPr>
          <w:rFonts w:ascii="Palatino Linotype" w:eastAsia="Calibri" w:hAnsi="Palatino Linotype" w:cs="Times New Roman"/>
          <w:sz w:val="24"/>
          <w:szCs w:val="24"/>
          <w:lang w:val="es-ES" w:eastAsia="es-ES"/>
        </w:rPr>
        <w:t xml:space="preserve"> se</w:t>
      </w:r>
      <w:r w:rsidRPr="00B67EF5">
        <w:rPr>
          <w:rFonts w:ascii="Palatino Linotype" w:eastAsiaTheme="minorEastAsia" w:hAnsi="Palatino Linotype"/>
          <w:b/>
          <w:sz w:val="24"/>
          <w:lang w:val="es-ES_tradnl" w:eastAsia="es-ES"/>
        </w:rPr>
        <w:t xml:space="preserve"> </w:t>
      </w:r>
      <w:r w:rsidRPr="00B67EF5">
        <w:rPr>
          <w:rFonts w:ascii="Palatino Linotype" w:eastAsiaTheme="minorEastAsia" w:hAnsi="Palatino Linotype"/>
          <w:sz w:val="24"/>
          <w:lang w:val="es-ES_tradnl" w:eastAsia="es-ES"/>
        </w:rPr>
        <w:t xml:space="preserve">presentó </w:t>
      </w:r>
      <w:r w:rsidRPr="00B67EF5">
        <w:rPr>
          <w:rFonts w:ascii="Palatino Linotype" w:eastAsia="Calibri" w:hAnsi="Palatino Linotype" w:cs="Arial"/>
          <w:sz w:val="24"/>
          <w:szCs w:val="24"/>
          <w:lang w:val="es-ES" w:eastAsia="es-ES"/>
        </w:rPr>
        <w:t xml:space="preserve">ante el </w:t>
      </w:r>
      <w:r w:rsidRPr="00B67EF5">
        <w:rPr>
          <w:rFonts w:ascii="Palatino Linotype" w:eastAsia="Calibri" w:hAnsi="Palatino Linotype" w:cs="Arial"/>
          <w:b/>
          <w:sz w:val="24"/>
          <w:szCs w:val="24"/>
          <w:lang w:val="es-ES" w:eastAsia="es-ES"/>
        </w:rPr>
        <w:t>SUJETO OBLIGADO,</w:t>
      </w:r>
      <w:r w:rsidRPr="00B67EF5">
        <w:rPr>
          <w:rFonts w:ascii="Palatino Linotype" w:eastAsia="Calibri" w:hAnsi="Palatino Linotype" w:cs="Arial"/>
          <w:sz w:val="24"/>
          <w:szCs w:val="24"/>
          <w:lang w:val="es-ES_tradnl" w:eastAsia="es-ES"/>
        </w:rPr>
        <w:t xml:space="preserve"> vía </w:t>
      </w:r>
      <w:r w:rsidRPr="00B67EF5">
        <w:rPr>
          <w:rFonts w:ascii="Palatino Linotype" w:eastAsia="Calibri" w:hAnsi="Palatino Linotype" w:cs="Arial"/>
          <w:sz w:val="24"/>
          <w:szCs w:val="24"/>
          <w:lang w:val="es-ES" w:eastAsia="es-ES"/>
        </w:rPr>
        <w:t>Sistema de Acceso a la Información Mexiquense (SAIMEX), la solicitud de información pública registrada</w:t>
      </w:r>
      <w:r>
        <w:rPr>
          <w:rFonts w:ascii="Palatino Linotype" w:eastAsia="Calibri" w:hAnsi="Palatino Linotype" w:cs="Arial"/>
          <w:sz w:val="24"/>
          <w:szCs w:val="24"/>
          <w:lang w:val="es-ES" w:eastAsia="es-ES"/>
        </w:rPr>
        <w:t xml:space="preserve"> con el</w:t>
      </w:r>
      <w:r w:rsidRPr="00B67EF5">
        <w:rPr>
          <w:rFonts w:ascii="Palatino Linotype" w:eastAsia="Calibri" w:hAnsi="Palatino Linotype" w:cs="Arial"/>
          <w:sz w:val="24"/>
          <w:szCs w:val="24"/>
          <w:lang w:val="es-ES" w:eastAsia="es-ES"/>
        </w:rPr>
        <w:t xml:space="preserve"> número </w:t>
      </w:r>
      <w:r>
        <w:rPr>
          <w:rFonts w:ascii="Palatino Linotype" w:eastAsia="Times New Roman" w:hAnsi="Palatino Linotype" w:cs="Arial"/>
          <w:b/>
          <w:sz w:val="24"/>
          <w:szCs w:val="24"/>
          <w:lang w:val="es-ES" w:eastAsia="es-ES"/>
        </w:rPr>
        <w:t>00049</w:t>
      </w:r>
      <w:r w:rsidRPr="00B67EF5">
        <w:rPr>
          <w:rFonts w:ascii="Palatino Linotype" w:eastAsia="Times New Roman" w:hAnsi="Palatino Linotype" w:cs="Arial"/>
          <w:b/>
          <w:sz w:val="24"/>
          <w:szCs w:val="24"/>
          <w:lang w:val="es-ES" w:eastAsia="es-ES"/>
        </w:rPr>
        <w:t>/ATIZARA/IP/2019</w:t>
      </w:r>
      <w:r w:rsidRPr="00B67EF5">
        <w:rPr>
          <w:rFonts w:ascii="Palatino Linotype" w:eastAsia="Calibri" w:hAnsi="Palatino Linotype" w:cs="Arial"/>
          <w:sz w:val="24"/>
          <w:szCs w:val="24"/>
          <w:lang w:val="es-ES" w:eastAsia="es-ES"/>
        </w:rPr>
        <w:t>, mediante la cual se requirió:</w:t>
      </w:r>
    </w:p>
    <w:p w14:paraId="0EF08D25" w14:textId="77777777" w:rsidR="00B67EF5" w:rsidRPr="00B67EF5" w:rsidRDefault="00B67EF5" w:rsidP="0064583E">
      <w:pPr>
        <w:spacing w:after="0" w:line="360" w:lineRule="auto"/>
        <w:ind w:right="-142"/>
        <w:contextualSpacing/>
        <w:jc w:val="both"/>
        <w:rPr>
          <w:rFonts w:ascii="Palatino Linotype" w:eastAsia="Calibri" w:hAnsi="Palatino Linotype" w:cs="Arial"/>
          <w:sz w:val="24"/>
          <w:szCs w:val="24"/>
          <w:lang w:val="es-ES" w:eastAsia="es-ES"/>
        </w:rPr>
      </w:pPr>
    </w:p>
    <w:p w14:paraId="3D637BD0" w14:textId="77777777" w:rsidR="00B67EF5" w:rsidRDefault="00B67EF5" w:rsidP="0064583E">
      <w:pPr>
        <w:spacing w:after="0" w:line="360" w:lineRule="auto"/>
        <w:ind w:left="567" w:right="616"/>
        <w:jc w:val="both"/>
        <w:rPr>
          <w:rFonts w:ascii="Palatino Linotype" w:eastAsia="Times New Roman" w:hAnsi="Palatino Linotype" w:cs="Times New Roman"/>
          <w:i/>
          <w:lang w:eastAsia="es-MX"/>
        </w:rPr>
      </w:pPr>
      <w:r w:rsidRPr="00B67EF5">
        <w:rPr>
          <w:rFonts w:ascii="Palatino Linotype" w:eastAsia="Times New Roman" w:hAnsi="Palatino Linotype" w:cs="Times New Roman"/>
          <w:i/>
          <w:lang w:eastAsia="es-MX"/>
        </w:rPr>
        <w:t>“Solicito respetuosamente l</w:t>
      </w:r>
      <w:r w:rsidRPr="00B67EF5">
        <w:rPr>
          <w:rFonts w:ascii="Palatino Linotype" w:eastAsia="Times New Roman" w:hAnsi="Palatino Linotype" w:cs="Times New Roman"/>
          <w:b/>
          <w:i/>
          <w:lang w:eastAsia="es-MX"/>
        </w:rPr>
        <w:t>as actas de cabildo y gacetas municipales con fecha posterior al 12 de noviembre del 2018</w:t>
      </w:r>
      <w:r w:rsidRPr="00B67EF5">
        <w:rPr>
          <w:rFonts w:ascii="Palatino Linotype" w:eastAsia="Times New Roman" w:hAnsi="Palatino Linotype" w:cs="Times New Roman"/>
          <w:i/>
          <w:lang w:eastAsia="es-MX"/>
        </w:rPr>
        <w:t xml:space="preserve"> ya que al día de hoy, la última Gaceta de Gobierno publicada en www.atizapan.gob.mx es la 195 de fecha 12 de noviembre del </w:t>
      </w:r>
      <w:r w:rsidRPr="00B67EF5">
        <w:rPr>
          <w:rFonts w:ascii="Palatino Linotype" w:eastAsia="Times New Roman" w:hAnsi="Palatino Linotype" w:cs="Times New Roman"/>
          <w:i/>
          <w:lang w:eastAsia="es-MX"/>
        </w:rPr>
        <w:lastRenderedPageBreak/>
        <w:t xml:space="preserve">2018 y la última Acta de Cabildo es la de la 92 Sesión ordinaria de misma fecha. Con esto incluyo </w:t>
      </w:r>
      <w:r w:rsidRPr="00694EFC">
        <w:rPr>
          <w:rFonts w:ascii="Palatino Linotype" w:eastAsia="Times New Roman" w:hAnsi="Palatino Linotype" w:cs="Times New Roman"/>
          <w:b/>
          <w:i/>
          <w:lang w:eastAsia="es-MX"/>
        </w:rPr>
        <w:t>las Gacetas Y Actas de Cabildo del 2019</w:t>
      </w:r>
      <w:r w:rsidRPr="00B67EF5">
        <w:rPr>
          <w:rFonts w:ascii="Palatino Linotype" w:eastAsia="Times New Roman" w:hAnsi="Palatino Linotype" w:cs="Times New Roman"/>
          <w:i/>
          <w:lang w:eastAsia="es-MX"/>
        </w:rPr>
        <w:t>.”(SIC)</w:t>
      </w:r>
    </w:p>
    <w:p w14:paraId="6D008706" w14:textId="77777777" w:rsidR="0064583E" w:rsidRPr="00694EFC" w:rsidRDefault="0064583E" w:rsidP="0064583E">
      <w:pPr>
        <w:spacing w:after="0" w:line="360" w:lineRule="auto"/>
        <w:ind w:left="567" w:right="616"/>
        <w:jc w:val="both"/>
        <w:rPr>
          <w:rFonts w:ascii="Palatino Linotype" w:eastAsia="Times New Roman" w:hAnsi="Palatino Linotype" w:cs="Times New Roman"/>
          <w:i/>
          <w:lang w:eastAsia="es-MX"/>
        </w:rPr>
      </w:pPr>
    </w:p>
    <w:p w14:paraId="2C91BD52" w14:textId="77777777" w:rsidR="00B67EF5" w:rsidRPr="00B67EF5" w:rsidRDefault="00B67EF5" w:rsidP="0064583E">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B67EF5">
        <w:rPr>
          <w:rFonts w:ascii="Palatino Linotype" w:eastAsia="Times New Roman" w:hAnsi="Palatino Linotype" w:cs="Arial"/>
          <w:sz w:val="24"/>
          <w:szCs w:val="24"/>
          <w:lang w:val="es-ES" w:eastAsia="es-ES"/>
        </w:rPr>
        <w:t>Señaló como modalidad de entrega de la información</w:t>
      </w:r>
      <w:r w:rsidRPr="00B67EF5">
        <w:rPr>
          <w:rFonts w:ascii="Palatino Linotype" w:eastAsia="Times New Roman" w:hAnsi="Palatino Linotype" w:cs="Arial"/>
          <w:b/>
          <w:sz w:val="24"/>
          <w:szCs w:val="24"/>
          <w:lang w:val="es-ES" w:eastAsia="es-ES"/>
        </w:rPr>
        <w:t>:</w:t>
      </w:r>
      <w:r w:rsidRPr="00B67EF5">
        <w:rPr>
          <w:rFonts w:ascii="Palatino Linotype" w:eastAsia="Times New Roman" w:hAnsi="Palatino Linotype" w:cs="Arial"/>
          <w:sz w:val="24"/>
          <w:szCs w:val="24"/>
          <w:lang w:val="es-ES" w:eastAsia="es-ES"/>
        </w:rPr>
        <w:t xml:space="preserve"> a través del </w:t>
      </w:r>
      <w:r w:rsidRPr="00B67EF5">
        <w:rPr>
          <w:rFonts w:ascii="Palatino Linotype" w:eastAsia="Times New Roman" w:hAnsi="Palatino Linotype" w:cs="Arial"/>
          <w:b/>
          <w:sz w:val="24"/>
          <w:szCs w:val="24"/>
          <w:lang w:val="es-ES" w:eastAsia="es-ES"/>
        </w:rPr>
        <w:t>SAIMEX</w:t>
      </w:r>
    </w:p>
    <w:p w14:paraId="6E18B5B3" w14:textId="77777777" w:rsidR="00B67EF5" w:rsidRPr="00B67EF5" w:rsidRDefault="00B67EF5" w:rsidP="0064583E">
      <w:pPr>
        <w:spacing w:after="0" w:line="360" w:lineRule="auto"/>
        <w:contextualSpacing/>
        <w:jc w:val="both"/>
        <w:rPr>
          <w:rFonts w:ascii="Palatino Linotype" w:eastAsiaTheme="minorEastAsia" w:hAnsi="Palatino Linotype" w:cs="Arial"/>
          <w:i/>
          <w:lang w:val="es-ES_tradnl" w:eastAsia="es-ES"/>
        </w:rPr>
      </w:pPr>
    </w:p>
    <w:p w14:paraId="44FF75BC" w14:textId="77777777" w:rsidR="00B67EF5" w:rsidRPr="00B67EF5" w:rsidRDefault="00694EFC" w:rsidP="0064583E">
      <w:pPr>
        <w:numPr>
          <w:ilvl w:val="0"/>
          <w:numId w:val="2"/>
        </w:numPr>
        <w:spacing w:after="0" w:line="360" w:lineRule="auto"/>
        <w:ind w:left="0" w:firstLine="0"/>
        <w:contextualSpacing/>
        <w:jc w:val="both"/>
        <w:rPr>
          <w:rFonts w:ascii="Palatino Linotype" w:eastAsiaTheme="minorEastAsia" w:hAnsi="Palatino Linotype" w:cs="Arial"/>
          <w:i/>
          <w:sz w:val="24"/>
          <w:szCs w:val="24"/>
          <w:lang w:val="es-ES_tradnl" w:eastAsia="es-ES"/>
        </w:rPr>
      </w:pPr>
      <w:r>
        <w:rPr>
          <w:rFonts w:ascii="Palatino Linotype" w:eastAsiaTheme="minorEastAsia" w:hAnsi="Palatino Linotype" w:cs="Arial"/>
          <w:sz w:val="24"/>
          <w:szCs w:val="24"/>
          <w:lang w:val="es-ES_tradnl" w:eastAsia="es-ES"/>
        </w:rPr>
        <w:t>El día veintinueve</w:t>
      </w:r>
      <w:r>
        <w:rPr>
          <w:rFonts w:ascii="Palatino Linotype" w:eastAsiaTheme="minorEastAsia" w:hAnsi="Palatino Linotype" w:cs="Arial"/>
          <w:b/>
          <w:sz w:val="24"/>
          <w:szCs w:val="24"/>
          <w:lang w:val="es-ES_tradnl" w:eastAsia="es-ES"/>
        </w:rPr>
        <w:t xml:space="preserve"> (29</w:t>
      </w:r>
      <w:r w:rsidR="00B67EF5" w:rsidRPr="00B67EF5">
        <w:rPr>
          <w:rFonts w:ascii="Palatino Linotype" w:eastAsiaTheme="minorEastAsia" w:hAnsi="Palatino Linotype" w:cs="Arial"/>
          <w:b/>
          <w:sz w:val="24"/>
          <w:szCs w:val="24"/>
          <w:lang w:val="es-ES_tradnl" w:eastAsia="es-ES"/>
        </w:rPr>
        <w:t xml:space="preserve">) de enero </w:t>
      </w:r>
      <w:r w:rsidR="00B67EF5" w:rsidRPr="00B67EF5">
        <w:rPr>
          <w:rFonts w:ascii="Palatino Linotype" w:eastAsiaTheme="minorEastAsia" w:hAnsi="Palatino Linotype" w:cs="Arial"/>
          <w:sz w:val="24"/>
          <w:szCs w:val="24"/>
          <w:lang w:val="es-ES_tradnl" w:eastAsia="es-ES"/>
        </w:rPr>
        <w:t xml:space="preserve">de dos mil diecinueve el </w:t>
      </w:r>
      <w:r w:rsidR="00B67EF5" w:rsidRPr="00B67EF5">
        <w:rPr>
          <w:rFonts w:ascii="Palatino Linotype" w:eastAsiaTheme="minorEastAsia" w:hAnsi="Palatino Linotype" w:cs="Arial"/>
          <w:b/>
          <w:sz w:val="24"/>
          <w:szCs w:val="24"/>
          <w:lang w:val="es-ES_tradnl" w:eastAsia="es-ES"/>
        </w:rPr>
        <w:t>SUJETO OBLIGADO</w:t>
      </w:r>
      <w:r w:rsidR="00B67EF5" w:rsidRPr="00B67EF5">
        <w:rPr>
          <w:rFonts w:ascii="Palatino Linotype" w:eastAsiaTheme="minorEastAsia" w:hAnsi="Palatino Linotype" w:cs="Arial"/>
          <w:sz w:val="24"/>
          <w:szCs w:val="24"/>
          <w:lang w:val="es-ES_tradnl" w:eastAsia="es-ES"/>
        </w:rPr>
        <w:t xml:space="preserve"> emitió su respect</w:t>
      </w:r>
      <w:r>
        <w:rPr>
          <w:rFonts w:ascii="Palatino Linotype" w:eastAsiaTheme="minorEastAsia" w:hAnsi="Palatino Linotype" w:cs="Arial"/>
          <w:sz w:val="24"/>
          <w:szCs w:val="24"/>
          <w:lang w:val="es-ES_tradnl" w:eastAsia="es-ES"/>
        </w:rPr>
        <w:t>iva respuesta a la solicitud de información presentada</w:t>
      </w:r>
      <w:r w:rsidR="00B67EF5" w:rsidRPr="00B67EF5">
        <w:rPr>
          <w:rFonts w:ascii="Palatino Linotype" w:eastAsiaTheme="minorEastAsia" w:hAnsi="Palatino Linotype" w:cs="Arial"/>
          <w:sz w:val="24"/>
          <w:szCs w:val="24"/>
          <w:lang w:val="es-ES_tradnl" w:eastAsia="es-ES"/>
        </w:rPr>
        <w:t xml:space="preserve"> por el particular</w:t>
      </w:r>
      <w:r w:rsidR="00B67EF5" w:rsidRPr="00B67EF5">
        <w:rPr>
          <w:rFonts w:ascii="Palatino Linotype" w:eastAsiaTheme="minorEastAsia" w:hAnsi="Palatino Linotype" w:cs="Arial"/>
          <w:b/>
          <w:sz w:val="24"/>
          <w:szCs w:val="24"/>
          <w:lang w:val="es-ES_tradnl" w:eastAsia="es-ES"/>
        </w:rPr>
        <w:t xml:space="preserve">, </w:t>
      </w:r>
      <w:r>
        <w:rPr>
          <w:rFonts w:ascii="Palatino Linotype" w:eastAsiaTheme="minorEastAsia" w:hAnsi="Palatino Linotype" w:cs="Arial"/>
          <w:sz w:val="24"/>
          <w:szCs w:val="24"/>
          <w:lang w:val="es-ES_tradnl" w:eastAsia="es-ES"/>
        </w:rPr>
        <w:t>misma que refieren lo siguiente</w:t>
      </w:r>
      <w:r w:rsidR="00B67EF5" w:rsidRPr="00B67EF5">
        <w:rPr>
          <w:rFonts w:ascii="Palatino Linotype" w:eastAsiaTheme="minorEastAsia" w:hAnsi="Palatino Linotype" w:cs="Arial"/>
          <w:sz w:val="24"/>
          <w:szCs w:val="24"/>
          <w:lang w:val="es-ES_tradnl" w:eastAsia="es-ES"/>
        </w:rPr>
        <w:t>:</w:t>
      </w:r>
    </w:p>
    <w:p w14:paraId="175481BE" w14:textId="77777777" w:rsidR="00B67EF5" w:rsidRPr="00B67EF5" w:rsidRDefault="00B67EF5" w:rsidP="0064583E">
      <w:pPr>
        <w:spacing w:after="0" w:line="360" w:lineRule="auto"/>
        <w:contextualSpacing/>
        <w:jc w:val="both"/>
        <w:rPr>
          <w:rFonts w:ascii="Palatino Linotype" w:eastAsiaTheme="minorEastAsia" w:hAnsi="Palatino Linotype" w:cs="Arial"/>
          <w:sz w:val="24"/>
          <w:szCs w:val="24"/>
          <w:lang w:val="es-ES_tradnl" w:eastAsia="es-ES"/>
        </w:rPr>
      </w:pPr>
    </w:p>
    <w:p w14:paraId="200224B3" w14:textId="77777777" w:rsidR="00B67EF5" w:rsidRPr="00B67EF5" w:rsidRDefault="00B67EF5" w:rsidP="0064583E">
      <w:pPr>
        <w:spacing w:after="0" w:line="360" w:lineRule="auto"/>
        <w:ind w:left="567" w:right="616"/>
        <w:contextualSpacing/>
        <w:jc w:val="both"/>
        <w:rPr>
          <w:rFonts w:ascii="Palatino Linotype" w:eastAsiaTheme="minorEastAsia" w:hAnsi="Palatino Linotype" w:cs="Arial"/>
          <w:i/>
          <w:lang w:eastAsia="es-ES"/>
        </w:rPr>
      </w:pPr>
      <w:r w:rsidRPr="00B67EF5">
        <w:rPr>
          <w:rFonts w:ascii="Palatino Linotype" w:eastAsiaTheme="minorEastAsia" w:hAnsi="Palatino Linotype" w:cs="Arial"/>
          <w:i/>
          <w:lang w:val="es-ES_tradnl" w:eastAsia="es-ES"/>
        </w:rPr>
        <w:t xml:space="preserve"> “</w:t>
      </w:r>
      <w:r w:rsidR="00694EFC" w:rsidRPr="00694EFC">
        <w:rPr>
          <w:rFonts w:ascii="Palatino Linotype" w:eastAsiaTheme="minorEastAsia" w:hAnsi="Palatino Linotype" w:cs="Arial"/>
          <w:i/>
          <w:lang w:eastAsia="es-ES"/>
        </w:rPr>
        <w:t xml:space="preserve">En atención a la solicitud de información ingresada a través del Sistema Acceso a la Información Mexiquense (SAIMEX), a la cual le recayó el número de folio 00049/ATIZARA/IP/2019, mismo donde fuera solicitado lo siguiente: “…..Solicito respetuosamente las actas de cabildo y gacetas municipales con fecha posterior al 12 de noviembre del 2018 ya que al día de hoy, la última Gaceta de Gobierno publicada en www.atizapan.gob.mx es la 195 de fecha 12 de noviembre del 2018 y la última Acta de Cabildo es la de la 92 Sesión ordinaria de misma fecha. Con esto incluyo las Gacetas Y Actas de Cabildo del 2019....…..”(Sic). </w:t>
      </w:r>
      <w:r w:rsidR="00694EFC" w:rsidRPr="00694EFC">
        <w:rPr>
          <w:rFonts w:ascii="Palatino Linotype" w:eastAsiaTheme="minorEastAsia" w:hAnsi="Palatino Linotype" w:cs="Arial"/>
          <w:b/>
          <w:i/>
          <w:lang w:eastAsia="es-ES"/>
        </w:rPr>
        <w:t>En relación a su petición se hace de su conocimiento que las actas de cabildo y gacetas municipales con fecha posterior al 12 de noviembre del 2018, así como las correspondientes a enero 2019, se encuentran publicadas en el portal del Ayuntamiento de Atizapán de Zaragoza, bajo la siguiente ruta: Atentamente Secretaria del Ayuntamiento https://www.atizapan.gob.mx/transparencia/actas-gacetas (transparencia-actas y gacetas)</w:t>
      </w:r>
      <w:r w:rsidRPr="00B67EF5">
        <w:rPr>
          <w:rFonts w:ascii="Palatino Linotype" w:eastAsiaTheme="minorEastAsia" w:hAnsi="Palatino Linotype" w:cs="Arial"/>
          <w:i/>
          <w:lang w:eastAsia="es-ES"/>
        </w:rPr>
        <w:t>” (sic)</w:t>
      </w:r>
    </w:p>
    <w:p w14:paraId="0D46B63B" w14:textId="77777777" w:rsidR="00B67EF5" w:rsidRPr="00B67EF5" w:rsidRDefault="00B67EF5" w:rsidP="0064583E">
      <w:pPr>
        <w:spacing w:after="0" w:line="360" w:lineRule="auto"/>
        <w:ind w:right="616"/>
        <w:contextualSpacing/>
        <w:jc w:val="both"/>
        <w:rPr>
          <w:rFonts w:ascii="Palatino Linotype" w:eastAsiaTheme="minorEastAsia" w:hAnsi="Palatino Linotype" w:cs="Arial"/>
          <w:i/>
          <w:lang w:val="es-ES_tradnl" w:eastAsia="es-ES"/>
        </w:rPr>
      </w:pPr>
    </w:p>
    <w:p w14:paraId="6CC9A8AF" w14:textId="77777777" w:rsidR="00B67EF5" w:rsidRPr="00B67EF5" w:rsidRDefault="00B67EF5" w:rsidP="0064583E">
      <w:pPr>
        <w:numPr>
          <w:ilvl w:val="0"/>
          <w:numId w:val="2"/>
        </w:numPr>
        <w:spacing w:after="0" w:line="360" w:lineRule="auto"/>
        <w:ind w:left="0" w:firstLine="0"/>
        <w:contextualSpacing/>
        <w:jc w:val="both"/>
        <w:rPr>
          <w:rFonts w:ascii="Palatino Linotype" w:eastAsiaTheme="minorEastAsia" w:hAnsi="Palatino Linotype" w:cs="Arial"/>
          <w:i/>
          <w:lang w:val="es-ES_tradnl" w:eastAsia="es-ES"/>
        </w:rPr>
      </w:pPr>
      <w:r w:rsidRPr="00B67EF5">
        <w:rPr>
          <w:rFonts w:ascii="Palatino Linotype" w:eastAsia="Calibri" w:hAnsi="Palatino Linotype" w:cs="Arial"/>
          <w:sz w:val="24"/>
          <w:szCs w:val="24"/>
          <w:lang w:val="es-AR" w:eastAsia="es-ES"/>
        </w:rPr>
        <w:t>El</w:t>
      </w:r>
      <w:r w:rsidRPr="00B67EF5">
        <w:rPr>
          <w:rFonts w:ascii="Palatino Linotype" w:eastAsia="Times New Roman" w:hAnsi="Palatino Linotype" w:cs="Arial"/>
          <w:sz w:val="24"/>
          <w:szCs w:val="24"/>
          <w:lang w:val="es-ES" w:eastAsia="es-ES"/>
        </w:rPr>
        <w:t xml:space="preserve"> día </w:t>
      </w:r>
      <w:r w:rsidR="00694EFC">
        <w:rPr>
          <w:rFonts w:ascii="Palatino Linotype" w:eastAsia="Times New Roman" w:hAnsi="Palatino Linotype" w:cs="Arial"/>
          <w:b/>
          <w:sz w:val="24"/>
          <w:szCs w:val="24"/>
          <w:lang w:val="es-ES" w:eastAsia="es-ES"/>
        </w:rPr>
        <w:t>seis (06) de febrero</w:t>
      </w:r>
      <w:r w:rsidRPr="00B67EF5">
        <w:rPr>
          <w:rFonts w:ascii="Palatino Linotype" w:eastAsia="Times New Roman" w:hAnsi="Palatino Linotype" w:cs="Arial"/>
          <w:b/>
          <w:sz w:val="24"/>
          <w:szCs w:val="24"/>
          <w:lang w:val="es-ES" w:eastAsia="es-ES"/>
        </w:rPr>
        <w:t xml:space="preserve"> </w:t>
      </w:r>
      <w:r w:rsidRPr="00B67EF5">
        <w:rPr>
          <w:rFonts w:ascii="Palatino Linotype" w:eastAsia="Times New Roman" w:hAnsi="Palatino Linotype" w:cs="Arial"/>
          <w:sz w:val="24"/>
          <w:szCs w:val="24"/>
          <w:lang w:val="es-ES" w:eastAsia="es-ES"/>
        </w:rPr>
        <w:t>de dos mil diecinu</w:t>
      </w:r>
      <w:r w:rsidR="00694EFC">
        <w:rPr>
          <w:rFonts w:ascii="Palatino Linotype" w:eastAsia="Times New Roman" w:hAnsi="Palatino Linotype" w:cs="Arial"/>
          <w:sz w:val="24"/>
          <w:szCs w:val="24"/>
          <w:lang w:val="es-ES" w:eastAsia="es-ES"/>
        </w:rPr>
        <w:t>eve, el particular interpuso el recurso</w:t>
      </w:r>
      <w:r w:rsidR="00447DF3">
        <w:rPr>
          <w:rFonts w:ascii="Palatino Linotype" w:eastAsia="Times New Roman" w:hAnsi="Palatino Linotype" w:cs="Arial"/>
          <w:sz w:val="24"/>
          <w:szCs w:val="24"/>
          <w:lang w:val="es-ES" w:eastAsia="es-ES"/>
        </w:rPr>
        <w:t xml:space="preserve"> de revisión, en contra de la </w:t>
      </w:r>
      <w:r w:rsidR="00694EFC">
        <w:rPr>
          <w:rFonts w:ascii="Palatino Linotype" w:eastAsia="Times New Roman" w:hAnsi="Palatino Linotype" w:cs="Arial"/>
          <w:sz w:val="24"/>
          <w:szCs w:val="24"/>
          <w:lang w:val="es-ES" w:eastAsia="es-ES"/>
        </w:rPr>
        <w:t>respuesta</w:t>
      </w:r>
      <w:r w:rsidRPr="00B67EF5">
        <w:rPr>
          <w:rFonts w:ascii="Palatino Linotype" w:eastAsia="Times New Roman" w:hAnsi="Palatino Linotype" w:cs="Arial"/>
          <w:sz w:val="24"/>
          <w:szCs w:val="24"/>
          <w:lang w:val="es-ES" w:eastAsia="es-ES"/>
        </w:rPr>
        <w:t>, señalando como:</w:t>
      </w:r>
      <w:bookmarkStart w:id="1" w:name="_Toc462307683"/>
      <w:bookmarkStart w:id="2" w:name="_Toc472427085"/>
      <w:bookmarkStart w:id="3" w:name="_Toc472500652"/>
    </w:p>
    <w:p w14:paraId="0F5924B5" w14:textId="77777777" w:rsidR="00B67EF5" w:rsidRPr="00B67EF5" w:rsidRDefault="00B67EF5" w:rsidP="0064583E">
      <w:pPr>
        <w:spacing w:after="0" w:line="360" w:lineRule="auto"/>
        <w:contextualSpacing/>
        <w:jc w:val="both"/>
        <w:rPr>
          <w:rFonts w:ascii="Palatino Linotype" w:eastAsiaTheme="minorEastAsia" w:hAnsi="Palatino Linotype" w:cs="Arial"/>
          <w:i/>
          <w:lang w:val="es-ES_tradnl" w:eastAsia="es-ES"/>
        </w:rPr>
      </w:pPr>
    </w:p>
    <w:p w14:paraId="69E1F337" w14:textId="77777777" w:rsidR="00694EFC" w:rsidRDefault="00B67EF5" w:rsidP="0064583E">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B67EF5">
        <w:rPr>
          <w:rFonts w:ascii="Palatino Linotype" w:eastAsiaTheme="majorEastAsia" w:hAnsi="Palatino Linotype" w:cstheme="majorBidi"/>
          <w:b/>
          <w:sz w:val="24"/>
          <w:szCs w:val="24"/>
          <w:lang w:val="es-ES" w:eastAsia="es-ES"/>
        </w:rPr>
        <w:t>Acto impugnado</w:t>
      </w:r>
      <w:r w:rsidRPr="00B67EF5">
        <w:rPr>
          <w:rFonts w:ascii="Palatino Linotype" w:eastAsiaTheme="majorEastAsia" w:hAnsi="Palatino Linotype" w:cstheme="majorBidi"/>
          <w:b/>
          <w:i/>
          <w:sz w:val="24"/>
          <w:szCs w:val="24"/>
          <w:lang w:val="es-ES" w:eastAsia="es-ES"/>
        </w:rPr>
        <w:t>:</w:t>
      </w:r>
      <w:bookmarkEnd w:id="1"/>
      <w:bookmarkEnd w:id="2"/>
      <w:bookmarkEnd w:id="3"/>
      <w:r w:rsidRPr="00B67EF5">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14:paraId="1C3C7F6A" w14:textId="77777777" w:rsidR="00694EFC" w:rsidRDefault="00694EFC" w:rsidP="0064583E">
      <w:pPr>
        <w:spacing w:after="0" w:line="360" w:lineRule="auto"/>
        <w:ind w:right="616"/>
        <w:contextualSpacing/>
        <w:jc w:val="both"/>
        <w:rPr>
          <w:rFonts w:ascii="Palatino Linotype" w:eastAsiaTheme="majorEastAsia" w:hAnsi="Palatino Linotype" w:cstheme="majorBidi"/>
          <w:b/>
          <w:sz w:val="24"/>
          <w:szCs w:val="24"/>
          <w:lang w:val="es-ES" w:eastAsia="es-ES"/>
        </w:rPr>
      </w:pPr>
    </w:p>
    <w:p w14:paraId="57F0D7B4" w14:textId="77777777" w:rsidR="00B67EF5" w:rsidRPr="00694EFC" w:rsidRDefault="00B67EF5" w:rsidP="0064583E">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B67EF5">
        <w:rPr>
          <w:rFonts w:ascii="Palatino Linotype" w:eastAsiaTheme="majorEastAsia" w:hAnsi="Palatino Linotype" w:cstheme="majorBidi"/>
          <w:i/>
          <w:lang w:val="es-ES" w:eastAsia="es-ES"/>
        </w:rPr>
        <w:t>“</w:t>
      </w:r>
      <w:r w:rsidR="00694EFC" w:rsidRPr="00694EFC">
        <w:rPr>
          <w:rFonts w:ascii="Palatino Linotype" w:eastAsiaTheme="majorEastAsia" w:hAnsi="Palatino Linotype" w:cstheme="majorBidi"/>
          <w:i/>
          <w:lang w:eastAsia="es-ES"/>
        </w:rPr>
        <w:t xml:space="preserve">La respuesta a la solicitud 0049/ATIZARA/IP/2019 ya que me indica el encargado de la unidad de transparencia que </w:t>
      </w:r>
      <w:r w:rsidR="00694EFC" w:rsidRPr="00694EFC">
        <w:rPr>
          <w:rFonts w:ascii="Palatino Linotype" w:eastAsiaTheme="majorEastAsia" w:hAnsi="Palatino Linotype" w:cstheme="majorBidi"/>
          <w:i/>
          <w:u w:val="single"/>
          <w:lang w:eastAsia="es-ES"/>
        </w:rPr>
        <w:t>las acttas solicitadas</w:t>
      </w:r>
      <w:r w:rsidR="00694EFC" w:rsidRPr="00694EFC">
        <w:rPr>
          <w:rFonts w:ascii="Palatino Linotype" w:eastAsiaTheme="majorEastAsia" w:hAnsi="Palatino Linotype" w:cstheme="majorBidi"/>
          <w:i/>
          <w:lang w:eastAsia="es-ES"/>
        </w:rPr>
        <w:t xml:space="preserve"> </w:t>
      </w:r>
      <w:r w:rsidR="00694EFC" w:rsidRPr="00694EFC">
        <w:rPr>
          <w:rFonts w:ascii="Palatino Linotype" w:eastAsiaTheme="majorEastAsia" w:hAnsi="Palatino Linotype" w:cstheme="majorBidi"/>
          <w:i/>
          <w:u w:val="single"/>
          <w:lang w:eastAsia="es-ES"/>
        </w:rPr>
        <w:t>están disponibles</w:t>
      </w:r>
      <w:r w:rsidR="00694EFC" w:rsidRPr="00694EFC">
        <w:rPr>
          <w:rFonts w:ascii="Palatino Linotype" w:eastAsiaTheme="majorEastAsia" w:hAnsi="Palatino Linotype" w:cstheme="majorBidi"/>
          <w:i/>
          <w:lang w:eastAsia="es-ES"/>
        </w:rPr>
        <w:t xml:space="preserve"> </w:t>
      </w:r>
      <w:r w:rsidR="00694EFC" w:rsidRPr="00694EFC">
        <w:rPr>
          <w:rFonts w:ascii="Palatino Linotype" w:eastAsiaTheme="majorEastAsia" w:hAnsi="Palatino Linotype" w:cstheme="majorBidi"/>
          <w:i/>
          <w:u w:val="single"/>
          <w:lang w:eastAsia="es-ES"/>
        </w:rPr>
        <w:t>en la página del municipio</w:t>
      </w:r>
      <w:r w:rsidR="00694EFC" w:rsidRPr="00694EFC">
        <w:rPr>
          <w:rFonts w:ascii="Palatino Linotype" w:eastAsiaTheme="majorEastAsia" w:hAnsi="Palatino Linotype" w:cstheme="majorBidi"/>
          <w:i/>
          <w:lang w:eastAsia="es-ES"/>
        </w:rPr>
        <w:t xml:space="preserve"> y ya </w:t>
      </w:r>
      <w:r w:rsidR="00694EFC" w:rsidRPr="00694EFC">
        <w:rPr>
          <w:rFonts w:ascii="Palatino Linotype" w:eastAsiaTheme="majorEastAsia" w:hAnsi="Palatino Linotype" w:cstheme="majorBidi"/>
          <w:i/>
          <w:u w:val="single"/>
          <w:lang w:eastAsia="es-ES"/>
        </w:rPr>
        <w:t>no lo están</w:t>
      </w:r>
      <w:r w:rsidR="00694EFC" w:rsidRPr="00694EFC">
        <w:rPr>
          <w:rFonts w:ascii="Palatino Linotype" w:eastAsiaTheme="majorEastAsia" w:hAnsi="Palatino Linotype" w:cstheme="majorBidi"/>
          <w:i/>
          <w:lang w:eastAsia="es-ES"/>
        </w:rPr>
        <w:t>. Mi solicitud fue la siguiente: Solicito respetuosamente las actas de cabildo y gacetas municipales con fecha posterior al 12 de noviembre del 2018 ya que al día de hoy, la última Gaceta de Gobierno publicada en www.atizapan.gob.mx es la 195 de fecha 12 de noviembre del 2018 y la última Acta de Cabildo es la de la 92 Sesión ordinaria de misma fecha. Con esto incluyo las Gacetas Y Actas de Cabildo del 2019</w:t>
      </w:r>
      <w:r w:rsidRPr="00B67EF5">
        <w:rPr>
          <w:rFonts w:ascii="Palatino Linotype" w:eastAsia="Times New Roman" w:hAnsi="Palatino Linotype" w:cs="Times New Roman"/>
          <w:i/>
          <w:lang w:eastAsia="es-MX"/>
        </w:rPr>
        <w:t>.</w:t>
      </w:r>
      <w:r w:rsidRPr="00B67EF5">
        <w:rPr>
          <w:rFonts w:ascii="Palatino Linotype" w:eastAsiaTheme="majorEastAsia" w:hAnsi="Palatino Linotype" w:cstheme="majorBidi"/>
          <w:i/>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694EFC">
        <w:rPr>
          <w:rFonts w:ascii="Palatino Linotype" w:eastAsia="Calibri" w:hAnsi="Palatino Linotype" w:cs="Arial"/>
          <w:i/>
          <w:lang w:val="es-ES" w:eastAsia="es-ES"/>
        </w:rPr>
        <w:t xml:space="preserve">; </w:t>
      </w:r>
      <w:r w:rsidRPr="00694EFC">
        <w:rPr>
          <w:rFonts w:ascii="Palatino Linotype" w:eastAsia="Calibri" w:hAnsi="Palatino Linotype" w:cs="Arial"/>
          <w:lang w:val="es-ES" w:eastAsia="es-ES"/>
        </w:rPr>
        <w:t xml:space="preserve">y como </w:t>
      </w:r>
    </w:p>
    <w:p w14:paraId="4D8FF832" w14:textId="77777777" w:rsidR="00B67EF5" w:rsidRPr="00B67EF5" w:rsidRDefault="00B67EF5" w:rsidP="0064583E">
      <w:pPr>
        <w:spacing w:after="0" w:line="360" w:lineRule="auto"/>
        <w:ind w:right="-142"/>
        <w:contextualSpacing/>
        <w:jc w:val="both"/>
        <w:rPr>
          <w:rFonts w:ascii="Palatino Linotype" w:eastAsiaTheme="minorEastAsia" w:hAnsi="Palatino Linotype" w:cs="Arial"/>
          <w:i/>
          <w:lang w:val="es-ES_tradnl" w:eastAsia="es-ES"/>
        </w:rPr>
      </w:pPr>
    </w:p>
    <w:p w14:paraId="27316DE8" w14:textId="77777777" w:rsidR="00B67EF5" w:rsidRPr="000950F6" w:rsidRDefault="00B67EF5" w:rsidP="0064583E">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B67EF5">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B67EF5">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522BA8" w14:textId="77777777" w:rsidR="00B67EF5" w:rsidRPr="00B67EF5" w:rsidRDefault="00B67EF5" w:rsidP="0064583E">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B67EF5">
        <w:rPr>
          <w:rFonts w:ascii="Palatino Linotype" w:eastAsiaTheme="minorEastAsia" w:hAnsi="Palatino Linotype"/>
          <w:i/>
          <w:lang w:val="es-ES_tradnl" w:eastAsia="es-ES"/>
        </w:rPr>
        <w:t>“</w:t>
      </w:r>
      <w:r w:rsidR="00694EFC" w:rsidRPr="00694EFC">
        <w:rPr>
          <w:rFonts w:ascii="Palatino Linotype" w:eastAsiaTheme="minorEastAsia" w:hAnsi="Palatino Linotype"/>
          <w:b/>
          <w:i/>
          <w:lang w:eastAsia="es-ES"/>
        </w:rPr>
        <w:t>Solicito se le solicite al municipio que las suba y las DEJE en la página del municipio o que me las entregue en copia simple, por medio del Saimex</w:t>
      </w:r>
      <w:r w:rsidR="00694EFC" w:rsidRPr="00694EFC">
        <w:rPr>
          <w:rFonts w:ascii="Palatino Linotype" w:eastAsiaTheme="minorEastAsia" w:hAnsi="Palatino Linotype"/>
          <w:i/>
          <w:lang w:eastAsia="es-ES"/>
        </w:rPr>
        <w:t>. El día que lo consulté efectivamente ví que estaban en línea, pero no me dió tiempo de bajarlas y ahora que las busco de nuevo, Ya no están en la página</w:t>
      </w:r>
      <w:r w:rsidR="00694EFC">
        <w:rPr>
          <w:rFonts w:ascii="Palatino Linotype" w:eastAsiaTheme="minorEastAsia" w:hAnsi="Palatino Linotype"/>
          <w:i/>
          <w:lang w:val="es-ES_tradnl" w:eastAsia="es-ES"/>
        </w:rPr>
        <w:t>”</w:t>
      </w:r>
      <w:r w:rsidRPr="00B67EF5">
        <w:rPr>
          <w:rFonts w:ascii="Palatino Linotype" w:eastAsiaTheme="minorEastAsia" w:hAnsi="Palatino Linotype"/>
          <w:i/>
          <w:lang w:val="es-ES_tradnl" w:eastAsia="es-ES"/>
        </w:rPr>
        <w:t xml:space="preserve"> </w:t>
      </w:r>
      <w:r w:rsidRPr="00B67EF5">
        <w:rPr>
          <w:rFonts w:ascii="Palatino Linotype" w:eastAsiaTheme="minorEastAsia" w:hAnsi="Palatino Linotype" w:cs="Arial"/>
          <w:i/>
          <w:lang w:val="es-ES_tradnl" w:eastAsia="es-ES"/>
        </w:rPr>
        <w:t>(Sic)</w:t>
      </w:r>
    </w:p>
    <w:p w14:paraId="2161A5B9" w14:textId="77777777" w:rsidR="00B67EF5" w:rsidRPr="00B67EF5" w:rsidRDefault="00B67EF5" w:rsidP="0064583E">
      <w:pPr>
        <w:spacing w:after="0" w:line="360" w:lineRule="auto"/>
        <w:ind w:right="-142"/>
        <w:contextualSpacing/>
        <w:jc w:val="both"/>
        <w:rPr>
          <w:rFonts w:ascii="Palatino Linotype" w:eastAsiaTheme="minorEastAsia" w:hAnsi="Palatino Linotype" w:cs="Arial"/>
          <w:sz w:val="24"/>
          <w:szCs w:val="24"/>
          <w:lang w:val="es-ES_tradnl" w:eastAsia="es-ES"/>
        </w:rPr>
      </w:pPr>
    </w:p>
    <w:p w14:paraId="3A1F6DF1" w14:textId="77777777" w:rsidR="00B67EF5" w:rsidRPr="00B67EF5" w:rsidRDefault="00B67EF5" w:rsidP="0064583E">
      <w:pPr>
        <w:numPr>
          <w:ilvl w:val="0"/>
          <w:numId w:val="2"/>
        </w:numPr>
        <w:spacing w:after="0" w:line="360" w:lineRule="auto"/>
        <w:ind w:left="0" w:right="-142" w:firstLine="0"/>
        <w:contextualSpacing/>
        <w:jc w:val="both"/>
        <w:rPr>
          <w:rFonts w:ascii="Palatino Linotype" w:eastAsiaTheme="minorEastAsia" w:hAnsi="Palatino Linotype"/>
          <w:i/>
          <w:color w:val="000000"/>
          <w:lang w:val="es-ES_tradnl" w:eastAsia="es-ES"/>
        </w:rPr>
      </w:pPr>
      <w:r w:rsidRPr="00B67EF5">
        <w:rPr>
          <w:rFonts w:ascii="Palatino Linotype" w:eastAsia="Times New Roman" w:hAnsi="Palatino Linotype" w:cs="Arial"/>
          <w:sz w:val="24"/>
          <w:szCs w:val="24"/>
          <w:lang w:val="es-ES" w:eastAsia="es-ES"/>
        </w:rPr>
        <w:t xml:space="preserve">Se registró el recurso de revisión bajo el número de expediente </w:t>
      </w:r>
      <w:r w:rsidRPr="00B67EF5">
        <w:rPr>
          <w:rFonts w:ascii="Palatino Linotype" w:eastAsiaTheme="minorEastAsia" w:hAnsi="Palatino Linotype" w:cs="Arial"/>
          <w:bCs/>
          <w:sz w:val="24"/>
          <w:szCs w:val="24"/>
          <w:lang w:val="es-ES_tradnl" w:eastAsia="es-ES"/>
        </w:rPr>
        <w:t xml:space="preserve">al rubro indicado, asimismo con fundamento en lo dispuesto por el </w:t>
      </w:r>
      <w:r w:rsidRPr="00B67EF5">
        <w:rPr>
          <w:rFonts w:ascii="Palatino Linotype" w:eastAsia="Calibri" w:hAnsi="Palatino Linotype" w:cs="Arial"/>
          <w:sz w:val="24"/>
          <w:szCs w:val="24"/>
          <w:lang w:val="es-ES" w:eastAsia="es-ES"/>
        </w:rPr>
        <w:t xml:space="preserve">artículo 185 fracción I de </w:t>
      </w:r>
      <w:r w:rsidRPr="00B67EF5">
        <w:rPr>
          <w:rFonts w:ascii="Palatino Linotype" w:eastAsia="Calibri" w:hAnsi="Palatino Linotype" w:cs="Arial"/>
          <w:sz w:val="24"/>
          <w:szCs w:val="24"/>
          <w:lang w:val="es-ES" w:eastAsia="es-ES"/>
        </w:rPr>
        <w:lastRenderedPageBreak/>
        <w:t xml:space="preserve">la </w:t>
      </w:r>
      <w:r w:rsidRPr="00B67EF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67EF5">
        <w:rPr>
          <w:rFonts w:ascii="Palatino Linotype" w:eastAsia="Times New Roman" w:hAnsi="Palatino Linotype" w:cs="Arial"/>
          <w:sz w:val="24"/>
          <w:szCs w:val="24"/>
          <w:lang w:val="es-ES" w:eastAsia="es-ES"/>
        </w:rPr>
        <w:t xml:space="preserve">se turnó al </w:t>
      </w:r>
      <w:r w:rsidRPr="00B67EF5">
        <w:rPr>
          <w:rFonts w:ascii="Palatino Linotype" w:eastAsia="Times New Roman" w:hAnsi="Palatino Linotype" w:cs="Arial"/>
          <w:b/>
          <w:sz w:val="24"/>
          <w:szCs w:val="24"/>
          <w:lang w:val="es-ES" w:eastAsia="es-ES"/>
        </w:rPr>
        <w:t xml:space="preserve">Comisionado José Guadalupe Luna Hernández, </w:t>
      </w:r>
      <w:r w:rsidRPr="00B67EF5">
        <w:rPr>
          <w:rFonts w:ascii="Palatino Linotype" w:eastAsia="Times New Roman" w:hAnsi="Palatino Linotype" w:cs="Arial"/>
          <w:sz w:val="24"/>
          <w:szCs w:val="24"/>
          <w:lang w:val="es-ES" w:eastAsia="es-ES"/>
        </w:rPr>
        <w:t xml:space="preserve">con el objeto de </w:t>
      </w:r>
      <w:r w:rsidRPr="00B67EF5">
        <w:rPr>
          <w:rFonts w:ascii="Palatino Linotype" w:eastAsia="Times New Roman" w:hAnsi="Palatino Linotype" w:cs="Arial"/>
          <w:sz w:val="24"/>
          <w:szCs w:val="24"/>
          <w:lang w:eastAsia="es-ES"/>
        </w:rPr>
        <w:t>su análisis.</w:t>
      </w:r>
    </w:p>
    <w:p w14:paraId="62C9982E" w14:textId="77777777" w:rsidR="00B67EF5" w:rsidRPr="00B67EF5" w:rsidRDefault="00B67EF5" w:rsidP="0064583E">
      <w:pPr>
        <w:spacing w:after="0" w:line="360" w:lineRule="auto"/>
        <w:ind w:right="-142"/>
        <w:contextualSpacing/>
        <w:rPr>
          <w:rFonts w:ascii="Palatino Linotype" w:eastAsiaTheme="minorEastAsia" w:hAnsi="Palatino Linotype"/>
          <w:i/>
          <w:color w:val="000000"/>
          <w:lang w:val="es-ES_tradnl" w:eastAsia="es-ES"/>
        </w:rPr>
      </w:pPr>
    </w:p>
    <w:p w14:paraId="6AE0108C" w14:textId="77777777" w:rsidR="00B67EF5" w:rsidRPr="00B67EF5" w:rsidRDefault="00B67EF5" w:rsidP="0064583E">
      <w:pPr>
        <w:numPr>
          <w:ilvl w:val="0"/>
          <w:numId w:val="2"/>
        </w:numPr>
        <w:spacing w:after="0" w:line="360" w:lineRule="auto"/>
        <w:ind w:left="0" w:right="-142" w:firstLine="0"/>
        <w:contextualSpacing/>
        <w:jc w:val="both"/>
        <w:rPr>
          <w:rFonts w:ascii="Palatino Linotype" w:eastAsiaTheme="minorEastAsia" w:hAnsi="Palatino Linotype"/>
          <w:i/>
          <w:color w:val="000000"/>
          <w:lang w:val="es-ES_tradnl" w:eastAsia="es-ES"/>
        </w:rPr>
      </w:pPr>
      <w:r w:rsidRPr="00B67EF5">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694EFC">
        <w:rPr>
          <w:rFonts w:ascii="Palatino Linotype" w:eastAsia="Calibri" w:hAnsi="Palatino Linotype" w:cs="Arial"/>
          <w:b/>
          <w:sz w:val="24"/>
          <w:szCs w:val="24"/>
          <w:lang w:val="es-ES" w:eastAsia="es-ES"/>
        </w:rPr>
        <w:t>doce (12</w:t>
      </w:r>
      <w:r w:rsidRPr="00B67EF5">
        <w:rPr>
          <w:rFonts w:ascii="Palatino Linotype" w:eastAsia="Calibri" w:hAnsi="Palatino Linotype" w:cs="Arial"/>
          <w:b/>
          <w:sz w:val="24"/>
          <w:szCs w:val="24"/>
          <w:lang w:val="es-ES" w:eastAsia="es-ES"/>
        </w:rPr>
        <w:t>) de febrero e</w:t>
      </w:r>
      <w:r w:rsidRPr="00B67EF5">
        <w:rPr>
          <w:rFonts w:ascii="Palatino Linotype" w:eastAsia="Calibri" w:hAnsi="Palatino Linotype" w:cs="Arial"/>
          <w:sz w:val="24"/>
          <w:szCs w:val="24"/>
          <w:lang w:val="es-ES" w:eastAsia="es-ES"/>
        </w:rPr>
        <w:t xml:space="preserve"> de dos mil diecinueve, puso a disposición de las partes el expediente electrónico </w:t>
      </w:r>
      <w:r w:rsidRPr="00B67EF5">
        <w:rPr>
          <w:rFonts w:ascii="Palatino Linotype" w:eastAsia="Calibri" w:hAnsi="Palatino Linotype" w:cs="Arial"/>
          <w:sz w:val="24"/>
          <w:szCs w:val="24"/>
          <w:lang w:val="es-ES_tradnl" w:eastAsia="es-ES"/>
        </w:rPr>
        <w:t xml:space="preserve">vía </w:t>
      </w:r>
      <w:r w:rsidRPr="00B67EF5">
        <w:rPr>
          <w:rFonts w:ascii="Palatino Linotype" w:eastAsia="Calibri" w:hAnsi="Palatino Linotype" w:cs="Arial"/>
          <w:sz w:val="24"/>
          <w:szCs w:val="24"/>
          <w:lang w:val="es-ES" w:eastAsia="es-ES"/>
        </w:rPr>
        <w:t xml:space="preserve">Sistema de Acceso a la Información Mexiquense </w:t>
      </w:r>
      <w:r w:rsidRPr="00B67EF5">
        <w:rPr>
          <w:rFonts w:ascii="Palatino Linotype" w:eastAsia="Calibri" w:hAnsi="Palatino Linotype" w:cs="Arial"/>
          <w:b/>
          <w:sz w:val="24"/>
          <w:szCs w:val="24"/>
          <w:lang w:val="es-ES" w:eastAsia="es-ES"/>
        </w:rPr>
        <w:t xml:space="preserve">SAIMEX </w:t>
      </w:r>
      <w:r w:rsidRPr="00B67EF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B67EF5">
        <w:rPr>
          <w:rFonts w:ascii="Palatino Linotype" w:eastAsia="Calibri" w:hAnsi="Palatino Linotype" w:cs="Arial"/>
          <w:b/>
          <w:sz w:val="24"/>
          <w:szCs w:val="24"/>
          <w:lang w:val="es-ES" w:eastAsia="es-ES"/>
        </w:rPr>
        <w:t>SUJETO OBLIGADO</w:t>
      </w:r>
      <w:r w:rsidRPr="00B67EF5">
        <w:rPr>
          <w:rFonts w:ascii="Palatino Linotype" w:eastAsia="Calibri" w:hAnsi="Palatino Linotype" w:cs="Arial"/>
          <w:sz w:val="24"/>
          <w:szCs w:val="24"/>
          <w:lang w:val="es-ES" w:eastAsia="es-ES"/>
        </w:rPr>
        <w:t xml:space="preserve"> presentará el Informe Justificado procedente.  </w:t>
      </w:r>
    </w:p>
    <w:p w14:paraId="30E7C405" w14:textId="77777777" w:rsidR="00B67EF5" w:rsidRPr="00B67EF5" w:rsidRDefault="00B67EF5" w:rsidP="0064583E">
      <w:pPr>
        <w:spacing w:after="0" w:line="360" w:lineRule="auto"/>
        <w:ind w:right="-142"/>
        <w:contextualSpacing/>
        <w:jc w:val="both"/>
        <w:rPr>
          <w:rFonts w:ascii="Palatino Linotype" w:eastAsiaTheme="minorEastAsia" w:hAnsi="Palatino Linotype"/>
          <w:i/>
          <w:color w:val="000000"/>
          <w:lang w:val="es-ES_tradnl" w:eastAsia="es-ES"/>
        </w:rPr>
      </w:pPr>
    </w:p>
    <w:p w14:paraId="4657C2B7" w14:textId="77777777" w:rsidR="00B67EF5" w:rsidRPr="000C7583" w:rsidRDefault="00B67EF5" w:rsidP="0064583E">
      <w:pPr>
        <w:numPr>
          <w:ilvl w:val="0"/>
          <w:numId w:val="2"/>
        </w:numPr>
        <w:spacing w:after="0" w:line="360" w:lineRule="auto"/>
        <w:ind w:left="0" w:right="-142" w:firstLine="0"/>
        <w:contextualSpacing/>
        <w:jc w:val="both"/>
        <w:rPr>
          <w:rFonts w:ascii="Palatino Linotype" w:eastAsiaTheme="minorEastAsia" w:hAnsi="Palatino Linotype"/>
          <w:i/>
          <w:color w:val="000000"/>
          <w:lang w:val="es-ES_tradnl" w:eastAsia="es-ES"/>
        </w:rPr>
      </w:pPr>
      <w:r w:rsidRPr="00B67EF5">
        <w:rPr>
          <w:rFonts w:ascii="Palatino Linotype" w:eastAsiaTheme="minorEastAsia" w:hAnsi="Palatino Linotype"/>
          <w:color w:val="000000"/>
          <w:sz w:val="24"/>
          <w:szCs w:val="24"/>
          <w:lang w:val="es-ES_tradnl" w:eastAsia="es-ES"/>
        </w:rPr>
        <w:t xml:space="preserve">El día </w:t>
      </w:r>
      <w:r w:rsidR="000C7583">
        <w:rPr>
          <w:rFonts w:ascii="Palatino Linotype" w:eastAsiaTheme="minorEastAsia" w:hAnsi="Palatino Linotype"/>
          <w:b/>
          <w:color w:val="000000"/>
          <w:sz w:val="24"/>
          <w:szCs w:val="24"/>
          <w:lang w:val="es-ES_tradnl" w:eastAsia="es-ES"/>
        </w:rPr>
        <w:t>veinte (20</w:t>
      </w:r>
      <w:r w:rsidRPr="00B67EF5">
        <w:rPr>
          <w:rFonts w:ascii="Palatino Linotype" w:eastAsiaTheme="minorEastAsia" w:hAnsi="Palatino Linotype"/>
          <w:b/>
          <w:color w:val="000000"/>
          <w:sz w:val="24"/>
          <w:szCs w:val="24"/>
          <w:lang w:val="es-ES_tradnl" w:eastAsia="es-ES"/>
        </w:rPr>
        <w:t>)</w:t>
      </w:r>
      <w:r w:rsidR="00E736CD">
        <w:rPr>
          <w:rFonts w:ascii="Palatino Linotype" w:eastAsiaTheme="minorEastAsia" w:hAnsi="Palatino Linotype"/>
          <w:b/>
          <w:color w:val="000000"/>
          <w:sz w:val="24"/>
          <w:szCs w:val="24"/>
          <w:lang w:val="es-ES_tradnl" w:eastAsia="es-ES"/>
        </w:rPr>
        <w:t xml:space="preserve"> y (21)</w:t>
      </w:r>
      <w:r w:rsidRPr="00B67EF5">
        <w:rPr>
          <w:rFonts w:ascii="Palatino Linotype" w:eastAsiaTheme="minorEastAsia" w:hAnsi="Palatino Linotype"/>
          <w:b/>
          <w:color w:val="000000"/>
          <w:sz w:val="24"/>
          <w:szCs w:val="24"/>
          <w:lang w:val="es-ES_tradnl" w:eastAsia="es-ES"/>
        </w:rPr>
        <w:t xml:space="preserve"> febrero </w:t>
      </w:r>
      <w:r w:rsidRPr="00B67EF5">
        <w:rPr>
          <w:rFonts w:ascii="Palatino Linotype" w:eastAsiaTheme="minorEastAsia" w:hAnsi="Palatino Linotype"/>
          <w:color w:val="000000"/>
          <w:sz w:val="24"/>
          <w:szCs w:val="24"/>
          <w:lang w:val="es-ES_tradnl" w:eastAsia="es-ES"/>
        </w:rPr>
        <w:t xml:space="preserve">de la presente anualidad, el </w:t>
      </w:r>
      <w:r w:rsidRPr="00B67EF5">
        <w:rPr>
          <w:rFonts w:ascii="Palatino Linotype" w:eastAsiaTheme="minorEastAsia" w:hAnsi="Palatino Linotype"/>
          <w:b/>
          <w:color w:val="000000"/>
          <w:sz w:val="24"/>
          <w:szCs w:val="24"/>
          <w:lang w:val="es-ES_tradnl" w:eastAsia="es-ES"/>
        </w:rPr>
        <w:t>SUJETO OBLIGADO</w:t>
      </w:r>
      <w:r w:rsidR="000C7583">
        <w:rPr>
          <w:rFonts w:ascii="Palatino Linotype" w:eastAsiaTheme="minorEastAsia" w:hAnsi="Palatino Linotype"/>
          <w:color w:val="000000"/>
          <w:sz w:val="24"/>
          <w:szCs w:val="24"/>
          <w:lang w:val="es-ES_tradnl" w:eastAsia="es-ES"/>
        </w:rPr>
        <w:t xml:space="preserve"> presentó su respectivo informe</w:t>
      </w:r>
      <w:r w:rsidRPr="00B67EF5">
        <w:rPr>
          <w:rFonts w:ascii="Palatino Linotype" w:eastAsiaTheme="minorEastAsia" w:hAnsi="Palatino Linotype"/>
          <w:color w:val="000000"/>
          <w:sz w:val="24"/>
          <w:szCs w:val="24"/>
          <w:lang w:val="es-ES_tradnl" w:eastAsia="es-ES"/>
        </w:rPr>
        <w:t xml:space="preserve"> justificado</w:t>
      </w:r>
      <w:r w:rsidR="000C7583">
        <w:rPr>
          <w:rFonts w:ascii="Palatino Linotype" w:eastAsiaTheme="minorEastAsia" w:hAnsi="Palatino Linotype"/>
          <w:color w:val="000000"/>
          <w:sz w:val="24"/>
          <w:szCs w:val="24"/>
          <w:lang w:val="es-ES_tradnl" w:eastAsia="es-ES"/>
        </w:rPr>
        <w:t xml:space="preserve"> mismo que fue</w:t>
      </w:r>
      <w:r w:rsidRPr="00B67EF5">
        <w:rPr>
          <w:rFonts w:ascii="Palatino Linotype" w:eastAsiaTheme="minorEastAsia" w:hAnsi="Palatino Linotype"/>
          <w:color w:val="000000"/>
          <w:sz w:val="24"/>
          <w:szCs w:val="24"/>
          <w:lang w:val="es-ES_tradnl" w:eastAsia="es-ES"/>
        </w:rPr>
        <w:t xml:space="preserve"> p</w:t>
      </w:r>
      <w:r w:rsidR="000C7583">
        <w:rPr>
          <w:rFonts w:ascii="Palatino Linotype" w:eastAsiaTheme="minorEastAsia" w:hAnsi="Palatino Linotype"/>
          <w:color w:val="000000"/>
          <w:sz w:val="24"/>
          <w:szCs w:val="24"/>
          <w:lang w:val="es-ES_tradnl" w:eastAsia="es-ES"/>
        </w:rPr>
        <w:t xml:space="preserve">uesto a la vista del particular, toda vez que se modifica la respuesta; se adjuntaron dieciocho archivos de los cuales no se pusieron a la vista el </w:t>
      </w:r>
      <w:r w:rsidR="000C7583" w:rsidRPr="00E736CD">
        <w:rPr>
          <w:rFonts w:ascii="Palatino Linotype" w:eastAsiaTheme="minorEastAsia" w:hAnsi="Palatino Linotype"/>
          <w:b/>
          <w:color w:val="000000"/>
          <w:sz w:val="24"/>
          <w:szCs w:val="24"/>
          <w:lang w:val="es-ES_tradnl" w:eastAsia="es-ES"/>
        </w:rPr>
        <w:t>94.NOVIEMBRE30,2018..pdf e Informe de Justificación.zip</w:t>
      </w:r>
      <w:r w:rsidR="000C7583">
        <w:rPr>
          <w:rFonts w:ascii="Palatino Linotype" w:eastAsiaTheme="minorEastAsia" w:hAnsi="Palatino Linotype"/>
          <w:color w:val="000000"/>
          <w:sz w:val="24"/>
          <w:szCs w:val="24"/>
          <w:lang w:val="es-ES_tradnl" w:eastAsia="es-ES"/>
        </w:rPr>
        <w:t>, en razón de que contienen datos personales, susceptibles de clasificarse como información confidencial.</w:t>
      </w:r>
    </w:p>
    <w:p w14:paraId="2FD5CA96" w14:textId="77777777" w:rsidR="00E736CD" w:rsidRPr="00E736CD" w:rsidRDefault="00E736CD" w:rsidP="0064583E">
      <w:pPr>
        <w:spacing w:after="0" w:line="360" w:lineRule="auto"/>
        <w:ind w:right="-142"/>
        <w:contextualSpacing/>
        <w:jc w:val="both"/>
        <w:rPr>
          <w:rFonts w:ascii="Palatino Linotype" w:eastAsia="Calibri" w:hAnsi="Palatino Linotype" w:cs="Arial"/>
          <w:sz w:val="24"/>
          <w:szCs w:val="24"/>
          <w:lang w:val="es-ES" w:eastAsia="es-ES"/>
        </w:rPr>
      </w:pPr>
    </w:p>
    <w:p w14:paraId="37C9A9BE" w14:textId="155B6277" w:rsidR="00B67EF5" w:rsidRPr="0064583E" w:rsidRDefault="00B67EF5" w:rsidP="0064583E">
      <w:pPr>
        <w:numPr>
          <w:ilvl w:val="0"/>
          <w:numId w:val="2"/>
        </w:numPr>
        <w:spacing w:after="0" w:line="360" w:lineRule="auto"/>
        <w:ind w:left="0" w:right="-142" w:firstLine="0"/>
        <w:contextualSpacing/>
        <w:jc w:val="both"/>
        <w:rPr>
          <w:rFonts w:ascii="Palatino Linotype" w:eastAsia="Calibri" w:hAnsi="Palatino Linotype" w:cs="Arial"/>
          <w:sz w:val="24"/>
          <w:szCs w:val="24"/>
          <w:lang w:val="es-ES" w:eastAsia="es-ES"/>
        </w:rPr>
      </w:pPr>
      <w:r w:rsidRPr="00B67EF5">
        <w:rPr>
          <w:rFonts w:ascii="Palatino Linotype" w:eastAsiaTheme="minorEastAsia" w:hAnsi="Palatino Linotype"/>
          <w:sz w:val="24"/>
          <w:szCs w:val="24"/>
          <w:lang w:val="es-ES_tradnl" w:eastAsia="es-ES"/>
        </w:rPr>
        <w:t>El Comisionado Ponente decretó el cierre de instrucción</w:t>
      </w:r>
      <w:r w:rsidRPr="00B67EF5">
        <w:rPr>
          <w:rFonts w:ascii="Palatino Linotype" w:eastAsiaTheme="minorEastAsia" w:hAnsi="Palatino Linotype" w:cs="Arial"/>
          <w:sz w:val="24"/>
          <w:szCs w:val="24"/>
          <w:lang w:val="es-ES_tradnl" w:eastAsia="es-ES"/>
        </w:rPr>
        <w:t xml:space="preserve"> </w:t>
      </w:r>
      <w:r w:rsidRPr="00B67EF5">
        <w:rPr>
          <w:rFonts w:ascii="Palatino Linotype" w:eastAsiaTheme="minorEastAsia" w:hAnsi="Palatino Linotype"/>
          <w:sz w:val="24"/>
          <w:szCs w:val="24"/>
          <w:lang w:val="es-ES_tradnl" w:eastAsia="es-ES"/>
        </w:rPr>
        <w:t>med</w:t>
      </w:r>
      <w:r w:rsidR="00615DAD">
        <w:rPr>
          <w:rFonts w:ascii="Palatino Linotype" w:eastAsiaTheme="minorEastAsia" w:hAnsi="Palatino Linotype"/>
          <w:sz w:val="24"/>
          <w:szCs w:val="24"/>
          <w:lang w:val="es-ES_tradnl" w:eastAsia="es-ES"/>
        </w:rPr>
        <w:t xml:space="preserve">iante acuerdo de fecha </w:t>
      </w:r>
      <w:r w:rsidR="00615DAD" w:rsidRPr="00615DAD">
        <w:rPr>
          <w:rFonts w:ascii="Palatino Linotype" w:eastAsiaTheme="minorEastAsia" w:hAnsi="Palatino Linotype"/>
          <w:b/>
          <w:sz w:val="24"/>
          <w:szCs w:val="24"/>
          <w:lang w:val="es-ES_tradnl" w:eastAsia="es-ES"/>
        </w:rPr>
        <w:t>primero (</w:t>
      </w:r>
      <w:r w:rsidR="000950F6">
        <w:rPr>
          <w:rFonts w:ascii="Palatino Linotype" w:eastAsiaTheme="minorEastAsia" w:hAnsi="Palatino Linotype"/>
          <w:b/>
          <w:sz w:val="24"/>
          <w:szCs w:val="24"/>
          <w:lang w:val="es-ES_tradnl" w:eastAsia="es-ES"/>
        </w:rPr>
        <w:t>0</w:t>
      </w:r>
      <w:r w:rsidR="00615DAD" w:rsidRPr="00615DAD">
        <w:rPr>
          <w:rFonts w:ascii="Palatino Linotype" w:eastAsiaTheme="minorEastAsia" w:hAnsi="Palatino Linotype"/>
          <w:b/>
          <w:sz w:val="24"/>
          <w:szCs w:val="24"/>
          <w:lang w:val="es-ES_tradnl" w:eastAsia="es-ES"/>
        </w:rPr>
        <w:t>1) de abril</w:t>
      </w:r>
      <w:r w:rsidRPr="00B67EF5">
        <w:rPr>
          <w:rFonts w:ascii="Palatino Linotype" w:eastAsiaTheme="minorEastAsia" w:hAnsi="Palatino Linotype"/>
          <w:sz w:val="24"/>
          <w:szCs w:val="24"/>
          <w:lang w:val="es-ES_tradnl" w:eastAsia="es-ES"/>
        </w:rPr>
        <w:t xml:space="preserve"> de dos mil diecinueve, </w:t>
      </w:r>
      <w:r w:rsidRPr="00B67EF5">
        <w:rPr>
          <w:rFonts w:ascii="Palatino Linotype" w:eastAsiaTheme="minorEastAsia" w:hAnsi="Palatino Linotype" w:cs="Arial"/>
          <w:sz w:val="24"/>
          <w:szCs w:val="24"/>
          <w:lang w:val="es-ES_tradnl" w:eastAsia="es-ES"/>
        </w:rPr>
        <w:t xml:space="preserve">por lo que, ordenó turnar el expediente a resolución; sin embargo, en fecha </w:t>
      </w:r>
      <w:r w:rsidR="00E736CD">
        <w:rPr>
          <w:rFonts w:ascii="Palatino Linotype" w:eastAsiaTheme="minorEastAsia" w:hAnsi="Palatino Linotype" w:cs="Arial"/>
          <w:b/>
          <w:sz w:val="24"/>
          <w:szCs w:val="24"/>
          <w:lang w:val="es-ES_tradnl" w:eastAsia="es-ES"/>
        </w:rPr>
        <w:t>primero (01) de abril</w:t>
      </w:r>
      <w:r w:rsidRPr="00B67EF5">
        <w:rPr>
          <w:rFonts w:ascii="Palatino Linotype" w:eastAsiaTheme="minorEastAsia" w:hAnsi="Palatino Linotype" w:cs="Arial"/>
          <w:sz w:val="24"/>
          <w:szCs w:val="24"/>
          <w:lang w:val="es-ES_tradnl" w:eastAsia="es-ES"/>
        </w:rPr>
        <w:t xml:space="preserve"> de la presente </w:t>
      </w:r>
      <w:r w:rsidRPr="00B67EF5">
        <w:rPr>
          <w:rFonts w:ascii="Palatino Linotype" w:eastAsiaTheme="minorEastAsia" w:hAnsi="Palatino Linotype" w:cs="Arial"/>
          <w:sz w:val="24"/>
          <w:szCs w:val="24"/>
          <w:lang w:val="es-ES_tradnl" w:eastAsia="es-ES"/>
        </w:rPr>
        <w:lastRenderedPageBreak/>
        <w:t>anualidad se</w:t>
      </w:r>
      <w:r w:rsidR="008817D2">
        <w:rPr>
          <w:rFonts w:ascii="Palatino Linotype" w:eastAsiaTheme="minorEastAsia" w:hAnsi="Palatino Linotype" w:cs="Arial"/>
          <w:sz w:val="24"/>
          <w:szCs w:val="24"/>
          <w:lang w:val="es-ES_tradnl" w:eastAsia="es-ES"/>
        </w:rPr>
        <w:t xml:space="preserve"> </w:t>
      </w:r>
      <w:r w:rsidR="008817D2" w:rsidRPr="0064583E">
        <w:rPr>
          <w:rFonts w:ascii="Palatino Linotype" w:eastAsiaTheme="minorEastAsia" w:hAnsi="Palatino Linotype" w:cs="Arial"/>
          <w:sz w:val="24"/>
          <w:szCs w:val="24"/>
          <w:lang w:val="es-ES_tradnl" w:eastAsia="es-ES"/>
        </w:rPr>
        <w:t>acordó</w:t>
      </w:r>
      <w:r w:rsidRPr="00B67EF5">
        <w:rPr>
          <w:rFonts w:ascii="Palatino Linotype" w:eastAsiaTheme="minorEastAsia" w:hAnsi="Palatino Linotype" w:cs="Arial"/>
          <w:sz w:val="24"/>
          <w:szCs w:val="24"/>
          <w:lang w:val="es-ES_tradnl" w:eastAsia="es-ES"/>
        </w:rPr>
        <w:t xml:space="preserve"> la ampliación del plazo </w:t>
      </w:r>
      <w:r w:rsidR="00615DAD">
        <w:rPr>
          <w:rFonts w:ascii="Palatino Linotype" w:eastAsiaTheme="minorEastAsia" w:hAnsi="Palatino Linotype" w:cs="Arial"/>
          <w:sz w:val="24"/>
          <w:szCs w:val="24"/>
          <w:lang w:val="es-ES_tradnl" w:eastAsia="es-ES"/>
        </w:rPr>
        <w:t>derivado del cumulo de información que se integra el informe justificado, a</w:t>
      </w:r>
      <w:r w:rsidRPr="00B67EF5">
        <w:rPr>
          <w:rFonts w:ascii="Palatino Linotype" w:eastAsiaTheme="minorEastAsia" w:hAnsi="Palatino Linotype" w:cs="Arial"/>
          <w:sz w:val="24"/>
          <w:szCs w:val="24"/>
          <w:lang w:val="es-ES_tradnl" w:eastAsia="es-ES"/>
        </w:rPr>
        <w:t xml:space="preserve"> efecto de emitir un mejor estudio del asunto, por lo que no habiendo más que hacer constar, y - - - - </w:t>
      </w:r>
      <w:r w:rsidR="000950F6">
        <w:rPr>
          <w:rFonts w:ascii="Palatino Linotype" w:eastAsiaTheme="minorEastAsia" w:hAnsi="Palatino Linotype" w:cs="Arial"/>
          <w:sz w:val="24"/>
          <w:szCs w:val="24"/>
          <w:lang w:val="es-ES_tradnl" w:eastAsia="es-ES"/>
        </w:rPr>
        <w:t>- - - - - - - - - - - -</w:t>
      </w:r>
      <w:r w:rsidR="0064583E">
        <w:rPr>
          <w:rFonts w:ascii="Palatino Linotype" w:eastAsiaTheme="minorEastAsia" w:hAnsi="Palatino Linotype" w:cs="Arial"/>
          <w:sz w:val="24"/>
          <w:szCs w:val="24"/>
          <w:lang w:val="es-ES_tradnl" w:eastAsia="es-ES"/>
        </w:rPr>
        <w:t xml:space="preserve"> - - - - - - - - - - - - - - </w:t>
      </w:r>
    </w:p>
    <w:p w14:paraId="6DDD36C9" w14:textId="77777777" w:rsidR="0064583E" w:rsidRDefault="0064583E" w:rsidP="0064583E">
      <w:pPr>
        <w:pStyle w:val="Prrafodelista"/>
        <w:rPr>
          <w:rFonts w:ascii="Palatino Linotype" w:eastAsia="Calibri" w:hAnsi="Palatino Linotype" w:cs="Arial"/>
          <w:sz w:val="24"/>
          <w:szCs w:val="24"/>
          <w:lang w:val="es-ES" w:eastAsia="es-ES"/>
        </w:rPr>
      </w:pPr>
    </w:p>
    <w:p w14:paraId="7C48F13B" w14:textId="77777777" w:rsidR="0064583E" w:rsidRPr="00B67EF5" w:rsidRDefault="0064583E" w:rsidP="0064583E">
      <w:pPr>
        <w:spacing w:after="0" w:line="360" w:lineRule="auto"/>
        <w:ind w:right="-142"/>
        <w:contextualSpacing/>
        <w:jc w:val="both"/>
        <w:rPr>
          <w:rFonts w:ascii="Palatino Linotype" w:eastAsia="Calibri" w:hAnsi="Palatino Linotype" w:cs="Arial"/>
          <w:sz w:val="24"/>
          <w:szCs w:val="24"/>
          <w:lang w:val="es-ES" w:eastAsia="es-ES"/>
        </w:rPr>
      </w:pPr>
    </w:p>
    <w:p w14:paraId="4E81C247" w14:textId="77777777" w:rsidR="00B67EF5" w:rsidRPr="00B67EF5" w:rsidRDefault="00B67EF5" w:rsidP="0064583E">
      <w:pPr>
        <w:keepNext/>
        <w:keepLines/>
        <w:spacing w:after="0" w:line="360" w:lineRule="auto"/>
        <w:ind w:right="-142"/>
        <w:jc w:val="center"/>
        <w:outlineLvl w:val="0"/>
        <w:rPr>
          <w:rFonts w:ascii="Palatino Linotype" w:eastAsiaTheme="majorEastAsia" w:hAnsi="Palatino Linotype" w:cstheme="majorBidi"/>
          <w:b/>
          <w:sz w:val="24"/>
          <w:szCs w:val="24"/>
        </w:rPr>
      </w:pPr>
      <w:bookmarkStart w:id="55" w:name="_Toc5647713"/>
      <w:r w:rsidRPr="00B67EF5">
        <w:rPr>
          <w:rFonts w:ascii="Palatino Linotype" w:eastAsiaTheme="majorEastAsia" w:hAnsi="Palatino Linotype" w:cstheme="majorBidi"/>
          <w:b/>
          <w:sz w:val="24"/>
          <w:szCs w:val="24"/>
        </w:rPr>
        <w:t>C</w:t>
      </w:r>
      <w:r w:rsidR="00615DAD">
        <w:rPr>
          <w:rFonts w:ascii="Palatino Linotype" w:eastAsiaTheme="majorEastAsia" w:hAnsi="Palatino Linotype" w:cstheme="majorBidi"/>
          <w:b/>
          <w:sz w:val="24"/>
          <w:szCs w:val="24"/>
        </w:rPr>
        <w:t xml:space="preserve"> </w:t>
      </w:r>
      <w:r w:rsidRPr="00B67EF5">
        <w:rPr>
          <w:rFonts w:ascii="Palatino Linotype" w:eastAsiaTheme="majorEastAsia" w:hAnsi="Palatino Linotype" w:cstheme="majorBidi"/>
          <w:b/>
          <w:sz w:val="24"/>
          <w:szCs w:val="24"/>
        </w:rPr>
        <w:t>O</w:t>
      </w:r>
      <w:r w:rsidR="00615DAD">
        <w:rPr>
          <w:rFonts w:ascii="Palatino Linotype" w:eastAsiaTheme="majorEastAsia" w:hAnsi="Palatino Linotype" w:cstheme="majorBidi"/>
          <w:b/>
          <w:sz w:val="24"/>
          <w:szCs w:val="24"/>
        </w:rPr>
        <w:t xml:space="preserve"> </w:t>
      </w:r>
      <w:r w:rsidRPr="00B67EF5">
        <w:rPr>
          <w:rFonts w:ascii="Palatino Linotype" w:eastAsiaTheme="majorEastAsia" w:hAnsi="Palatino Linotype" w:cstheme="majorBidi"/>
          <w:b/>
          <w:sz w:val="24"/>
          <w:szCs w:val="24"/>
        </w:rPr>
        <w:t>N</w:t>
      </w:r>
      <w:r w:rsidR="00615DAD">
        <w:rPr>
          <w:rFonts w:ascii="Palatino Linotype" w:eastAsiaTheme="majorEastAsia" w:hAnsi="Palatino Linotype" w:cstheme="majorBidi"/>
          <w:b/>
          <w:sz w:val="24"/>
          <w:szCs w:val="24"/>
        </w:rPr>
        <w:t xml:space="preserve"> </w:t>
      </w:r>
      <w:r w:rsidRPr="00B67EF5">
        <w:rPr>
          <w:rFonts w:ascii="Palatino Linotype" w:eastAsiaTheme="majorEastAsia" w:hAnsi="Palatino Linotype" w:cstheme="majorBidi"/>
          <w:b/>
          <w:sz w:val="24"/>
          <w:szCs w:val="24"/>
        </w:rPr>
        <w:t>S</w:t>
      </w:r>
      <w:r w:rsidR="00615DAD">
        <w:rPr>
          <w:rFonts w:ascii="Palatino Linotype" w:eastAsiaTheme="majorEastAsia" w:hAnsi="Palatino Linotype" w:cstheme="majorBidi"/>
          <w:b/>
          <w:sz w:val="24"/>
          <w:szCs w:val="24"/>
        </w:rPr>
        <w:t xml:space="preserve"> </w:t>
      </w:r>
      <w:r w:rsidRPr="00B67EF5">
        <w:rPr>
          <w:rFonts w:ascii="Palatino Linotype" w:eastAsiaTheme="majorEastAsia" w:hAnsi="Palatino Linotype" w:cstheme="majorBidi"/>
          <w:b/>
          <w:sz w:val="24"/>
          <w:szCs w:val="24"/>
        </w:rPr>
        <w:t>I</w:t>
      </w:r>
      <w:r w:rsidR="00615DAD">
        <w:rPr>
          <w:rFonts w:ascii="Palatino Linotype" w:eastAsiaTheme="majorEastAsia" w:hAnsi="Palatino Linotype" w:cstheme="majorBidi"/>
          <w:b/>
          <w:sz w:val="24"/>
          <w:szCs w:val="24"/>
        </w:rPr>
        <w:t xml:space="preserve"> </w:t>
      </w:r>
      <w:r w:rsidRPr="00B67EF5">
        <w:rPr>
          <w:rFonts w:ascii="Palatino Linotype" w:eastAsiaTheme="majorEastAsia" w:hAnsi="Palatino Linotype" w:cstheme="majorBidi"/>
          <w:b/>
          <w:sz w:val="24"/>
          <w:szCs w:val="24"/>
        </w:rPr>
        <w:t>D</w:t>
      </w:r>
      <w:r w:rsidR="00615DAD">
        <w:rPr>
          <w:rFonts w:ascii="Palatino Linotype" w:eastAsiaTheme="majorEastAsia" w:hAnsi="Palatino Linotype" w:cstheme="majorBidi"/>
          <w:b/>
          <w:sz w:val="24"/>
          <w:szCs w:val="24"/>
        </w:rPr>
        <w:t xml:space="preserve"> </w:t>
      </w:r>
      <w:r w:rsidRPr="00B67EF5">
        <w:rPr>
          <w:rFonts w:ascii="Palatino Linotype" w:eastAsiaTheme="majorEastAsia" w:hAnsi="Palatino Linotype" w:cstheme="majorBidi"/>
          <w:b/>
          <w:sz w:val="24"/>
          <w:szCs w:val="24"/>
        </w:rPr>
        <w:t>E</w:t>
      </w:r>
      <w:r w:rsidR="00615DAD">
        <w:rPr>
          <w:rFonts w:ascii="Palatino Linotype" w:eastAsiaTheme="majorEastAsia" w:hAnsi="Palatino Linotype" w:cstheme="majorBidi"/>
          <w:b/>
          <w:sz w:val="24"/>
          <w:szCs w:val="24"/>
        </w:rPr>
        <w:t xml:space="preserve"> </w:t>
      </w:r>
      <w:r w:rsidRPr="00B67EF5">
        <w:rPr>
          <w:rFonts w:ascii="Palatino Linotype" w:eastAsiaTheme="majorEastAsia" w:hAnsi="Palatino Linotype" w:cstheme="majorBidi"/>
          <w:b/>
          <w:sz w:val="24"/>
          <w:szCs w:val="24"/>
        </w:rPr>
        <w:t>R</w:t>
      </w:r>
      <w:r w:rsidR="00615DAD">
        <w:rPr>
          <w:rFonts w:ascii="Palatino Linotype" w:eastAsiaTheme="majorEastAsia" w:hAnsi="Palatino Linotype" w:cstheme="majorBidi"/>
          <w:b/>
          <w:sz w:val="24"/>
          <w:szCs w:val="24"/>
        </w:rPr>
        <w:t xml:space="preserve"> </w:t>
      </w:r>
      <w:r w:rsidRPr="00B67EF5">
        <w:rPr>
          <w:rFonts w:ascii="Palatino Linotype" w:eastAsiaTheme="majorEastAsia" w:hAnsi="Palatino Linotype" w:cstheme="majorBidi"/>
          <w:b/>
          <w:sz w:val="24"/>
          <w:szCs w:val="24"/>
        </w:rPr>
        <w:t>A</w:t>
      </w:r>
      <w:r w:rsidR="00615DAD">
        <w:rPr>
          <w:rFonts w:ascii="Palatino Linotype" w:eastAsiaTheme="majorEastAsia" w:hAnsi="Palatino Linotype" w:cstheme="majorBidi"/>
          <w:b/>
          <w:sz w:val="24"/>
          <w:szCs w:val="24"/>
        </w:rPr>
        <w:t xml:space="preserve"> </w:t>
      </w:r>
      <w:r w:rsidRPr="00B67EF5">
        <w:rPr>
          <w:rFonts w:ascii="Palatino Linotype" w:eastAsiaTheme="majorEastAsia" w:hAnsi="Palatino Linotype" w:cstheme="majorBidi"/>
          <w:b/>
          <w:sz w:val="24"/>
          <w:szCs w:val="24"/>
        </w:rPr>
        <w:t>N</w:t>
      </w:r>
      <w:r w:rsidR="00615DAD">
        <w:rPr>
          <w:rFonts w:ascii="Palatino Linotype" w:eastAsiaTheme="majorEastAsia" w:hAnsi="Palatino Linotype" w:cstheme="majorBidi"/>
          <w:b/>
          <w:sz w:val="24"/>
          <w:szCs w:val="24"/>
        </w:rPr>
        <w:t xml:space="preserve"> </w:t>
      </w:r>
      <w:r w:rsidRPr="00B67EF5">
        <w:rPr>
          <w:rFonts w:ascii="Palatino Linotype" w:eastAsiaTheme="majorEastAsia" w:hAnsi="Palatino Linotype" w:cstheme="majorBidi"/>
          <w:b/>
          <w:sz w:val="24"/>
          <w:szCs w:val="24"/>
        </w:rPr>
        <w:t>D</w:t>
      </w:r>
      <w:r w:rsidR="00615DAD">
        <w:rPr>
          <w:rFonts w:ascii="Palatino Linotype" w:eastAsiaTheme="majorEastAsia" w:hAnsi="Palatino Linotype" w:cstheme="majorBidi"/>
          <w:b/>
          <w:sz w:val="24"/>
          <w:szCs w:val="24"/>
        </w:rPr>
        <w:t xml:space="preserve"> </w:t>
      </w:r>
      <w:r w:rsidRPr="00B67EF5">
        <w:rPr>
          <w:rFonts w:ascii="Palatino Linotype" w:eastAsiaTheme="majorEastAsia" w:hAnsi="Palatino Linotype" w:cstheme="majorBidi"/>
          <w:b/>
          <w:sz w:val="24"/>
          <w:szCs w:val="24"/>
        </w:rPr>
        <w:t>O</w:t>
      </w:r>
      <w:bookmarkEnd w:id="55"/>
    </w:p>
    <w:p w14:paraId="6306F8FB" w14:textId="77777777" w:rsidR="00B67EF5" w:rsidRPr="00B67EF5" w:rsidRDefault="00B67EF5" w:rsidP="0064583E">
      <w:pPr>
        <w:spacing w:after="0" w:line="360" w:lineRule="auto"/>
        <w:ind w:right="-142"/>
        <w:rPr>
          <w:rFonts w:eastAsiaTheme="minorEastAsia"/>
          <w:sz w:val="24"/>
          <w:szCs w:val="24"/>
        </w:rPr>
      </w:pPr>
    </w:p>
    <w:p w14:paraId="1D8A9133" w14:textId="77777777" w:rsidR="00B67EF5" w:rsidRPr="00B67EF5" w:rsidRDefault="00B67EF5" w:rsidP="0064583E">
      <w:pPr>
        <w:keepNext/>
        <w:keepLines/>
        <w:spacing w:after="0" w:line="360" w:lineRule="auto"/>
        <w:ind w:right="-142"/>
        <w:outlineLvl w:val="1"/>
        <w:rPr>
          <w:rFonts w:ascii="Palatino Linotype" w:eastAsiaTheme="majorEastAsia" w:hAnsi="Palatino Linotype" w:cstheme="majorBidi"/>
          <w:b/>
          <w:sz w:val="24"/>
          <w:szCs w:val="26"/>
        </w:rPr>
      </w:pPr>
      <w:bookmarkStart w:id="56" w:name="_Toc5647714"/>
      <w:r w:rsidRPr="00B67EF5">
        <w:rPr>
          <w:rFonts w:ascii="Palatino Linotype" w:eastAsiaTheme="majorEastAsia" w:hAnsi="Palatino Linotype" w:cstheme="majorBidi"/>
          <w:b/>
          <w:sz w:val="24"/>
          <w:szCs w:val="26"/>
        </w:rPr>
        <w:t>PRIMERO. De la competencia</w:t>
      </w:r>
      <w:r w:rsidR="000950F6">
        <w:rPr>
          <w:rFonts w:ascii="Palatino Linotype" w:eastAsiaTheme="majorEastAsia" w:hAnsi="Palatino Linotype" w:cstheme="majorBidi"/>
          <w:b/>
          <w:sz w:val="24"/>
          <w:szCs w:val="26"/>
        </w:rPr>
        <w:t>.</w:t>
      </w:r>
      <w:bookmarkEnd w:id="56"/>
    </w:p>
    <w:p w14:paraId="67F10719" w14:textId="77777777" w:rsidR="00B67EF5" w:rsidRPr="00B67EF5" w:rsidRDefault="00B67EF5" w:rsidP="0064583E">
      <w:pPr>
        <w:spacing w:after="0" w:line="360" w:lineRule="auto"/>
        <w:ind w:right="-142"/>
        <w:rPr>
          <w:rFonts w:eastAsiaTheme="minorEastAsia"/>
          <w:sz w:val="24"/>
          <w:szCs w:val="24"/>
        </w:rPr>
      </w:pPr>
    </w:p>
    <w:p w14:paraId="24AA456A" w14:textId="77777777" w:rsidR="00B67EF5" w:rsidRPr="00B67EF5" w:rsidRDefault="00B67EF5" w:rsidP="0064583E">
      <w:pPr>
        <w:numPr>
          <w:ilvl w:val="0"/>
          <w:numId w:val="2"/>
        </w:numPr>
        <w:spacing w:after="0" w:line="360" w:lineRule="auto"/>
        <w:ind w:left="0" w:right="-142" w:firstLine="0"/>
        <w:contextualSpacing/>
        <w:jc w:val="both"/>
        <w:rPr>
          <w:rFonts w:ascii="Palatino Linotype" w:eastAsiaTheme="minorEastAsia" w:hAnsi="Palatino Linotype"/>
          <w:sz w:val="24"/>
          <w:szCs w:val="24"/>
          <w:lang w:val="es-ES_tradnl" w:eastAsia="es-ES"/>
        </w:rPr>
      </w:pPr>
      <w:r w:rsidRPr="00B67EF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67EF5">
        <w:rPr>
          <w:rFonts w:ascii="Palatino Linotype" w:eastAsia="Calibri" w:hAnsi="Palatino Linotype" w:cs="Times New Roman"/>
          <w:b/>
          <w:sz w:val="24"/>
          <w:szCs w:val="24"/>
          <w:lang w:val="es-ES" w:eastAsia="es-ES"/>
        </w:rPr>
        <w:t>Constitución Política de los Estados Unidos Mexicanos</w:t>
      </w:r>
      <w:r w:rsidRPr="00B67EF5">
        <w:rPr>
          <w:rFonts w:ascii="Palatino Linotype" w:eastAsia="Calibri" w:hAnsi="Palatino Linotype" w:cs="Times New Roman"/>
          <w:sz w:val="24"/>
          <w:szCs w:val="24"/>
          <w:lang w:val="es-ES" w:eastAsia="es-ES"/>
        </w:rPr>
        <w:t xml:space="preserve">; 5, párrafos </w:t>
      </w:r>
      <w:r w:rsidRPr="00B67EF5">
        <w:rPr>
          <w:rFonts w:ascii="Palatino Linotype" w:eastAsiaTheme="minorEastAsia" w:hAnsi="Palatino Linotype" w:cs="Arial"/>
          <w:bCs/>
          <w:color w:val="222222"/>
          <w:sz w:val="24"/>
          <w:szCs w:val="24"/>
          <w:lang w:val="es-ES" w:eastAsia="es-ES"/>
        </w:rPr>
        <w:t xml:space="preserve">vigésimo, vigésimo primero y vigésimo segundo </w:t>
      </w:r>
      <w:r w:rsidRPr="00B67EF5">
        <w:rPr>
          <w:rFonts w:ascii="Palatino Linotype" w:eastAsia="Calibri" w:hAnsi="Palatino Linotype" w:cs="Times New Roman"/>
          <w:sz w:val="24"/>
          <w:szCs w:val="24"/>
          <w:lang w:val="es-ES" w:eastAsia="es-ES"/>
        </w:rPr>
        <w:t xml:space="preserve">fracciones IV y V de la </w:t>
      </w:r>
      <w:r w:rsidRPr="00B67EF5">
        <w:rPr>
          <w:rFonts w:ascii="Palatino Linotype" w:eastAsia="Calibri" w:hAnsi="Palatino Linotype" w:cs="Times New Roman"/>
          <w:b/>
          <w:sz w:val="24"/>
          <w:szCs w:val="24"/>
          <w:lang w:val="es-ES" w:eastAsia="es-ES"/>
        </w:rPr>
        <w:t>Constitución Política del Estado Libre y Soberano de México</w:t>
      </w:r>
      <w:r w:rsidRPr="00B67EF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67EF5">
        <w:rPr>
          <w:rFonts w:ascii="Palatino Linotype" w:eastAsia="Calibri" w:hAnsi="Palatino Linotype" w:cs="Arial"/>
          <w:sz w:val="24"/>
          <w:szCs w:val="24"/>
          <w:lang w:val="es-ES" w:eastAsia="es-ES"/>
        </w:rPr>
        <w:t xml:space="preserve">de la </w:t>
      </w:r>
      <w:r w:rsidRPr="00B67EF5">
        <w:rPr>
          <w:rFonts w:ascii="Palatino Linotype" w:eastAsia="Calibri" w:hAnsi="Palatino Linotype" w:cs="Arial"/>
          <w:b/>
          <w:sz w:val="24"/>
          <w:szCs w:val="24"/>
          <w:lang w:val="es-ES" w:eastAsia="es-ES"/>
        </w:rPr>
        <w:t>Ley de Transparencia y Acceso a la Información Pública del Estado de México y Municipios</w:t>
      </w:r>
      <w:r w:rsidRPr="00B67EF5">
        <w:rPr>
          <w:rFonts w:ascii="Palatino Linotype" w:eastAsia="Calibri" w:hAnsi="Palatino Linotype" w:cs="Arial"/>
          <w:sz w:val="24"/>
          <w:szCs w:val="24"/>
          <w:lang w:val="es-ES" w:eastAsia="es-ES"/>
        </w:rPr>
        <w:t xml:space="preserve">; y 7, 9 fracciones I y XXIV, y 11 del </w:t>
      </w:r>
      <w:r w:rsidRPr="00B67EF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67EF5">
        <w:rPr>
          <w:rFonts w:ascii="Palatino Linotype" w:eastAsiaTheme="minorEastAsia" w:hAnsi="Palatino Linotype"/>
          <w:sz w:val="24"/>
          <w:szCs w:val="24"/>
          <w:lang w:val="es-ES_tradnl" w:eastAsia="es-ES"/>
        </w:rPr>
        <w:t>.</w:t>
      </w:r>
    </w:p>
    <w:p w14:paraId="3335CC99" w14:textId="77777777" w:rsidR="00B67EF5" w:rsidRPr="00B67EF5" w:rsidRDefault="00B67EF5" w:rsidP="0064583E">
      <w:pPr>
        <w:spacing w:after="0" w:line="360" w:lineRule="auto"/>
        <w:ind w:right="-142"/>
        <w:jc w:val="both"/>
        <w:rPr>
          <w:rFonts w:ascii="Palatino Linotype" w:eastAsiaTheme="minorEastAsia" w:hAnsi="Palatino Linotype"/>
          <w:sz w:val="24"/>
          <w:szCs w:val="24"/>
          <w:lang w:val="es-ES_tradnl" w:eastAsia="es-ES"/>
        </w:rPr>
      </w:pPr>
    </w:p>
    <w:p w14:paraId="31F6E24C" w14:textId="77777777" w:rsidR="00B67EF5" w:rsidRPr="00B67EF5" w:rsidRDefault="00B67EF5" w:rsidP="0064583E">
      <w:pPr>
        <w:keepNext/>
        <w:keepLines/>
        <w:spacing w:after="0" w:line="360" w:lineRule="auto"/>
        <w:ind w:right="-142"/>
        <w:outlineLvl w:val="1"/>
        <w:rPr>
          <w:rFonts w:ascii="Palatino Linotype" w:eastAsiaTheme="majorEastAsia" w:hAnsi="Palatino Linotype" w:cstheme="majorBidi"/>
          <w:b/>
          <w:sz w:val="24"/>
          <w:szCs w:val="26"/>
        </w:rPr>
      </w:pPr>
      <w:bookmarkStart w:id="57" w:name="_Toc5647715"/>
      <w:r w:rsidRPr="00B67EF5">
        <w:rPr>
          <w:rFonts w:ascii="Palatino Linotype" w:eastAsiaTheme="majorEastAsia" w:hAnsi="Palatino Linotype" w:cstheme="majorBidi"/>
          <w:b/>
          <w:sz w:val="24"/>
          <w:szCs w:val="26"/>
        </w:rPr>
        <w:lastRenderedPageBreak/>
        <w:t>SEGUNDO. De la oportunidad y procedencia.</w:t>
      </w:r>
      <w:bookmarkEnd w:id="57"/>
    </w:p>
    <w:p w14:paraId="675459D8" w14:textId="77777777" w:rsidR="00B67EF5" w:rsidRPr="00B67EF5" w:rsidRDefault="00B67EF5" w:rsidP="0064583E">
      <w:pPr>
        <w:keepNext/>
        <w:keepLines/>
        <w:spacing w:after="0" w:line="360" w:lineRule="auto"/>
        <w:ind w:right="-142"/>
        <w:outlineLvl w:val="1"/>
        <w:rPr>
          <w:rFonts w:ascii="Palatino Linotype" w:eastAsiaTheme="majorEastAsia" w:hAnsi="Palatino Linotype" w:cstheme="majorBidi"/>
          <w:b/>
          <w:sz w:val="24"/>
          <w:szCs w:val="26"/>
        </w:rPr>
      </w:pPr>
    </w:p>
    <w:p w14:paraId="2A07A450" w14:textId="77777777" w:rsidR="00B67EF5" w:rsidRPr="00B67EF5" w:rsidRDefault="00B67EF5" w:rsidP="0064583E">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B67EF5">
        <w:rPr>
          <w:rFonts w:ascii="Palatino Linotype" w:eastAsia="Calibri" w:hAnsi="Palatino Linotype" w:cs="Arial"/>
          <w:sz w:val="24"/>
          <w:szCs w:val="24"/>
        </w:rPr>
        <w:t xml:space="preserve">El medio de impugnación fue presentado a través del </w:t>
      </w:r>
      <w:r w:rsidRPr="00B67EF5">
        <w:rPr>
          <w:rFonts w:ascii="Palatino Linotype" w:eastAsia="Calibri" w:hAnsi="Palatino Linotype" w:cs="Arial"/>
          <w:b/>
          <w:sz w:val="24"/>
          <w:szCs w:val="24"/>
        </w:rPr>
        <w:t>SAIMEX,</w:t>
      </w:r>
      <w:r w:rsidRPr="00B67EF5">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B67EF5">
        <w:rPr>
          <w:rFonts w:ascii="Palatino Linotype" w:eastAsia="Calibri" w:hAnsi="Palatino Linotype" w:cs="Arial"/>
          <w:b/>
          <w:sz w:val="24"/>
          <w:szCs w:val="24"/>
        </w:rPr>
        <w:t>SUJETO OBLIGADO</w:t>
      </w:r>
      <w:r w:rsidRPr="00B67EF5">
        <w:rPr>
          <w:rFonts w:ascii="Palatino Linotype" w:eastAsia="Calibri" w:hAnsi="Palatino Linotype" w:cs="Arial"/>
          <w:sz w:val="24"/>
          <w:szCs w:val="24"/>
        </w:rPr>
        <w:t xml:space="preserve"> entregó su respuesta el día </w:t>
      </w:r>
      <w:r w:rsidR="005C6FC1">
        <w:rPr>
          <w:rFonts w:ascii="Palatino Linotype" w:eastAsia="Calibri" w:hAnsi="Palatino Linotype" w:cs="Arial"/>
          <w:b/>
          <w:sz w:val="24"/>
          <w:szCs w:val="24"/>
        </w:rPr>
        <w:t xml:space="preserve">veintinueve (29) </w:t>
      </w:r>
      <w:r w:rsidRPr="00B67EF5">
        <w:rPr>
          <w:rFonts w:ascii="Palatino Linotype" w:eastAsia="Calibri" w:hAnsi="Palatino Linotype" w:cs="Arial"/>
          <w:b/>
          <w:sz w:val="24"/>
          <w:szCs w:val="24"/>
        </w:rPr>
        <w:t>e</w:t>
      </w:r>
      <w:r w:rsidR="005C6FC1">
        <w:rPr>
          <w:rFonts w:ascii="Palatino Linotype" w:eastAsia="Calibri" w:hAnsi="Palatino Linotype" w:cs="Arial"/>
          <w:b/>
          <w:sz w:val="24"/>
          <w:szCs w:val="24"/>
        </w:rPr>
        <w:t>nero</w:t>
      </w:r>
      <w:r w:rsidRPr="00B67EF5">
        <w:rPr>
          <w:rFonts w:ascii="Palatino Linotype" w:eastAsia="Calibri" w:hAnsi="Palatino Linotype" w:cs="Arial"/>
          <w:b/>
          <w:sz w:val="24"/>
          <w:szCs w:val="24"/>
        </w:rPr>
        <w:t xml:space="preserve"> </w:t>
      </w:r>
      <w:r w:rsidR="005C6FC1">
        <w:rPr>
          <w:rFonts w:ascii="Palatino Linotype" w:eastAsia="Calibri" w:hAnsi="Palatino Linotype" w:cs="Arial"/>
          <w:sz w:val="24"/>
          <w:szCs w:val="24"/>
        </w:rPr>
        <w:t>dos mil diecinueve</w:t>
      </w:r>
      <w:r w:rsidRPr="00B67EF5">
        <w:rPr>
          <w:rFonts w:ascii="Palatino Linotype" w:eastAsia="Calibri" w:hAnsi="Palatino Linotype" w:cs="Arial"/>
          <w:sz w:val="24"/>
          <w:szCs w:val="24"/>
        </w:rPr>
        <w:t xml:space="preserve">, </w:t>
      </w:r>
      <w:r w:rsidRPr="00B67EF5">
        <w:rPr>
          <w:rFonts w:ascii="Palatino Linotype" w:hAnsi="Palatino Linotype" w:cs="Arial"/>
          <w:sz w:val="24"/>
          <w:szCs w:val="24"/>
        </w:rPr>
        <w:t xml:space="preserve">de tal forma que el plazo para interponer el recurso transcurrió del día </w:t>
      </w:r>
      <w:r w:rsidR="005C6FC1">
        <w:rPr>
          <w:rFonts w:ascii="Palatino Linotype" w:hAnsi="Palatino Linotype" w:cs="Arial"/>
          <w:b/>
          <w:sz w:val="24"/>
          <w:szCs w:val="24"/>
        </w:rPr>
        <w:t>treinta</w:t>
      </w:r>
      <w:r w:rsidRPr="00B67EF5">
        <w:rPr>
          <w:rFonts w:ascii="Palatino Linotype" w:hAnsi="Palatino Linotype" w:cs="Arial"/>
          <w:sz w:val="24"/>
          <w:szCs w:val="24"/>
        </w:rPr>
        <w:t xml:space="preserve"> </w:t>
      </w:r>
      <w:r w:rsidR="005C6FC1">
        <w:rPr>
          <w:rFonts w:ascii="Palatino Linotype" w:hAnsi="Palatino Linotype" w:cs="Arial"/>
          <w:b/>
          <w:sz w:val="24"/>
          <w:szCs w:val="24"/>
        </w:rPr>
        <w:t xml:space="preserve">(30) </w:t>
      </w:r>
      <w:r w:rsidRPr="00B67EF5">
        <w:rPr>
          <w:rFonts w:ascii="Palatino Linotype" w:hAnsi="Palatino Linotype" w:cs="Arial"/>
          <w:b/>
          <w:sz w:val="24"/>
          <w:szCs w:val="24"/>
        </w:rPr>
        <w:t xml:space="preserve">de </w:t>
      </w:r>
      <w:r w:rsidR="005C6FC1">
        <w:rPr>
          <w:rFonts w:ascii="Palatino Linotype" w:hAnsi="Palatino Linotype" w:cs="Arial"/>
          <w:b/>
          <w:sz w:val="24"/>
          <w:szCs w:val="24"/>
        </w:rPr>
        <w:t>enero</w:t>
      </w:r>
      <w:r w:rsidRPr="00B67EF5">
        <w:rPr>
          <w:rFonts w:ascii="Palatino Linotype" w:hAnsi="Palatino Linotype" w:cs="Arial"/>
          <w:b/>
          <w:sz w:val="24"/>
          <w:szCs w:val="24"/>
        </w:rPr>
        <w:t xml:space="preserve"> al </w:t>
      </w:r>
      <w:r w:rsidR="005C6FC1">
        <w:rPr>
          <w:rFonts w:ascii="Palatino Linotype" w:hAnsi="Palatino Linotype" w:cs="Arial"/>
          <w:b/>
          <w:sz w:val="24"/>
          <w:szCs w:val="24"/>
        </w:rPr>
        <w:t>veinte (20</w:t>
      </w:r>
      <w:r w:rsidRPr="00B67EF5">
        <w:rPr>
          <w:rFonts w:ascii="Palatino Linotype" w:hAnsi="Palatino Linotype" w:cs="Arial"/>
          <w:b/>
          <w:sz w:val="24"/>
          <w:szCs w:val="24"/>
        </w:rPr>
        <w:t xml:space="preserve">) de </w:t>
      </w:r>
      <w:r w:rsidR="005C6FC1">
        <w:rPr>
          <w:rFonts w:ascii="Palatino Linotype" w:hAnsi="Palatino Linotype" w:cs="Arial"/>
          <w:b/>
          <w:sz w:val="24"/>
          <w:szCs w:val="24"/>
        </w:rPr>
        <w:t>feb</w:t>
      </w:r>
      <w:r w:rsidRPr="00B67EF5">
        <w:rPr>
          <w:rFonts w:ascii="Palatino Linotype" w:hAnsi="Palatino Linotype" w:cs="Arial"/>
          <w:b/>
          <w:sz w:val="24"/>
          <w:szCs w:val="24"/>
        </w:rPr>
        <w:t>re</w:t>
      </w:r>
      <w:r w:rsidR="005C6FC1">
        <w:rPr>
          <w:rFonts w:ascii="Palatino Linotype" w:hAnsi="Palatino Linotype" w:cs="Arial"/>
          <w:b/>
          <w:sz w:val="24"/>
          <w:szCs w:val="24"/>
        </w:rPr>
        <w:t>ro</w:t>
      </w:r>
      <w:r w:rsidRPr="00B67EF5">
        <w:rPr>
          <w:rFonts w:ascii="Palatino Linotype" w:hAnsi="Palatino Linotype" w:cs="Arial"/>
          <w:b/>
          <w:sz w:val="24"/>
          <w:szCs w:val="24"/>
        </w:rPr>
        <w:t xml:space="preserve"> del</w:t>
      </w:r>
      <w:r w:rsidRPr="00B67EF5">
        <w:rPr>
          <w:rFonts w:ascii="Palatino Linotype" w:eastAsia="Calibri" w:hAnsi="Palatino Linotype" w:cs="Times New Roman"/>
          <w:b/>
          <w:sz w:val="24"/>
          <w:szCs w:val="24"/>
          <w:lang w:val="es-ES" w:eastAsia="es-ES"/>
        </w:rPr>
        <w:t xml:space="preserve"> </w:t>
      </w:r>
      <w:r w:rsidR="005C6FC1">
        <w:rPr>
          <w:rFonts w:ascii="Palatino Linotype" w:eastAsia="Calibri" w:hAnsi="Palatino Linotype" w:cs="Times New Roman"/>
          <w:sz w:val="24"/>
          <w:szCs w:val="24"/>
          <w:lang w:val="es-ES" w:eastAsia="es-ES"/>
        </w:rPr>
        <w:t>dos mil diecinueve</w:t>
      </w:r>
      <w:r w:rsidRPr="00B67EF5">
        <w:rPr>
          <w:rFonts w:ascii="Palatino Linotype" w:hAnsi="Palatino Linotype" w:cs="Arial"/>
          <w:sz w:val="24"/>
          <w:szCs w:val="24"/>
        </w:rPr>
        <w:t xml:space="preserve">; en consecuencia, presentó  la inconformidad el </w:t>
      </w:r>
      <w:r w:rsidR="005C6FC1">
        <w:rPr>
          <w:rFonts w:ascii="Palatino Linotype" w:hAnsi="Palatino Linotype" w:cs="Arial"/>
          <w:b/>
          <w:sz w:val="24"/>
          <w:szCs w:val="24"/>
        </w:rPr>
        <w:t>día seis (06</w:t>
      </w:r>
      <w:r w:rsidRPr="00B67EF5">
        <w:rPr>
          <w:rFonts w:ascii="Palatino Linotype" w:hAnsi="Palatino Linotype" w:cs="Arial"/>
          <w:b/>
          <w:sz w:val="24"/>
          <w:szCs w:val="24"/>
        </w:rPr>
        <w:t>)</w:t>
      </w:r>
      <w:r w:rsidRPr="00B67EF5">
        <w:rPr>
          <w:rFonts w:ascii="Palatino Linotype" w:hAnsi="Palatino Linotype" w:cs="Arial"/>
          <w:sz w:val="24"/>
          <w:szCs w:val="24"/>
        </w:rPr>
        <w:t xml:space="preserve"> </w:t>
      </w:r>
      <w:r w:rsidR="005C6FC1">
        <w:rPr>
          <w:rFonts w:ascii="Palatino Linotype" w:hAnsi="Palatino Linotype" w:cs="Arial"/>
          <w:b/>
          <w:sz w:val="24"/>
          <w:szCs w:val="24"/>
        </w:rPr>
        <w:t>de febrero</w:t>
      </w:r>
      <w:r w:rsidRPr="00B67EF5">
        <w:rPr>
          <w:rFonts w:ascii="Palatino Linotype" w:eastAsia="Calibri" w:hAnsi="Palatino Linotype" w:cs="Times New Roman"/>
          <w:sz w:val="24"/>
          <w:szCs w:val="24"/>
          <w:lang w:val="es-ES" w:eastAsia="es-ES"/>
        </w:rPr>
        <w:t xml:space="preserve"> </w:t>
      </w:r>
      <w:r w:rsidR="005C6FC1">
        <w:rPr>
          <w:rFonts w:ascii="Palatino Linotype" w:hAnsi="Palatino Linotype" w:cs="Arial"/>
          <w:sz w:val="24"/>
          <w:szCs w:val="24"/>
        </w:rPr>
        <w:t>de dos mil diecinueve</w:t>
      </w:r>
      <w:r w:rsidRPr="00B67EF5">
        <w:rPr>
          <w:rFonts w:ascii="Palatino Linotype" w:hAnsi="Palatino Linotype" w:cs="Arial"/>
          <w:sz w:val="24"/>
          <w:szCs w:val="24"/>
        </w:rPr>
        <w:t xml:space="preserve">, éste se encuentran dentro de los márgenes temporales previstos en el artículo 178 de la </w:t>
      </w:r>
      <w:r w:rsidRPr="00B67EF5">
        <w:rPr>
          <w:rFonts w:ascii="Palatino Linotype" w:hAnsi="Palatino Linotype" w:cs="Arial"/>
          <w:b/>
          <w:sz w:val="24"/>
          <w:szCs w:val="24"/>
        </w:rPr>
        <w:t>Ley de Transparencia y Acceso a la Información Pública del Estado de México y Municipios</w:t>
      </w:r>
      <w:r w:rsidRPr="00B67EF5">
        <w:rPr>
          <w:rFonts w:ascii="Palatino Linotype" w:hAnsi="Palatino Linotype" w:cs="Arial"/>
          <w:sz w:val="24"/>
          <w:szCs w:val="24"/>
        </w:rPr>
        <w:t>.</w:t>
      </w:r>
    </w:p>
    <w:p w14:paraId="023759AC" w14:textId="77777777" w:rsidR="00B67EF5" w:rsidRPr="00B67EF5" w:rsidRDefault="00B67EF5" w:rsidP="0064583E">
      <w:pPr>
        <w:spacing w:after="0" w:line="360" w:lineRule="auto"/>
        <w:contextualSpacing/>
        <w:rPr>
          <w:rFonts w:ascii="Palatino Linotype" w:eastAsia="Calibri" w:hAnsi="Palatino Linotype" w:cs="Times New Roman"/>
          <w:sz w:val="24"/>
          <w:szCs w:val="24"/>
          <w:lang w:val="es-ES" w:eastAsia="es-ES"/>
        </w:rPr>
      </w:pPr>
    </w:p>
    <w:p w14:paraId="2077CF56" w14:textId="77777777" w:rsidR="00B67EF5" w:rsidRPr="00B67EF5" w:rsidRDefault="00B67EF5" w:rsidP="0064583E">
      <w:pPr>
        <w:numPr>
          <w:ilvl w:val="0"/>
          <w:numId w:val="2"/>
        </w:numPr>
        <w:spacing w:after="0" w:line="360" w:lineRule="auto"/>
        <w:ind w:left="0" w:firstLine="0"/>
        <w:contextualSpacing/>
        <w:jc w:val="both"/>
        <w:rPr>
          <w:rFonts w:ascii="Palatino Linotype" w:eastAsia="Calibri" w:hAnsi="Palatino Linotype" w:cs="Arial"/>
          <w:b/>
          <w:sz w:val="24"/>
          <w:szCs w:val="24"/>
          <w:lang w:val="es-ES_tradnl" w:eastAsia="es-ES"/>
        </w:rPr>
      </w:pPr>
      <w:r w:rsidRPr="00B67EF5">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2F59E465" w14:textId="77777777" w:rsidR="00B67EF5" w:rsidRPr="00B67EF5" w:rsidRDefault="00B67EF5" w:rsidP="0064583E">
      <w:pPr>
        <w:keepNext/>
        <w:keepLines/>
        <w:spacing w:after="0" w:line="360" w:lineRule="auto"/>
        <w:outlineLvl w:val="0"/>
        <w:rPr>
          <w:rFonts w:ascii="Palatino Linotype" w:eastAsia="MS Mincho" w:hAnsi="Palatino Linotype" w:cstheme="majorBidi"/>
          <w:b/>
          <w:sz w:val="24"/>
          <w:szCs w:val="24"/>
          <w:lang w:val="es-ES_tradnl" w:eastAsia="es-ES"/>
        </w:rPr>
      </w:pPr>
      <w:bookmarkStart w:id="58" w:name="_Toc2881747"/>
      <w:bookmarkStart w:id="59" w:name="_Toc5647716"/>
      <w:r w:rsidRPr="00B67EF5">
        <w:rPr>
          <w:rFonts w:ascii="Palatino Linotype" w:eastAsia="MS Mincho" w:hAnsi="Palatino Linotype" w:cstheme="majorBidi"/>
          <w:b/>
          <w:sz w:val="24"/>
          <w:szCs w:val="24"/>
          <w:lang w:val="es-ES_tradnl" w:eastAsia="es-ES"/>
        </w:rPr>
        <w:t>TERCERO. Del planteamiento de la Litis.</w:t>
      </w:r>
      <w:bookmarkEnd w:id="58"/>
      <w:bookmarkEnd w:id="59"/>
    </w:p>
    <w:p w14:paraId="269BD27B" w14:textId="77777777" w:rsidR="00B67EF5" w:rsidRPr="00B67EF5" w:rsidRDefault="00B67EF5" w:rsidP="0064583E">
      <w:pPr>
        <w:spacing w:after="0" w:line="360" w:lineRule="auto"/>
        <w:contextualSpacing/>
        <w:jc w:val="both"/>
        <w:rPr>
          <w:rFonts w:ascii="Palatino Linotype" w:eastAsia="Calibri" w:hAnsi="Palatino Linotype" w:cs="Arial"/>
          <w:b/>
          <w:sz w:val="24"/>
          <w:szCs w:val="24"/>
          <w:lang w:val="es-ES_tradnl" w:eastAsia="es-ES"/>
        </w:rPr>
      </w:pPr>
    </w:p>
    <w:p w14:paraId="42E67FB7" w14:textId="67909D04" w:rsidR="00B67EF5" w:rsidRPr="0064583E" w:rsidRDefault="00B67EF5" w:rsidP="0064583E">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B67EF5">
        <w:rPr>
          <w:rFonts w:ascii="Palatino Linotype" w:eastAsia="MS Mincho" w:hAnsi="Palatino Linotype" w:cs="Arial"/>
          <w:sz w:val="24"/>
          <w:szCs w:val="24"/>
          <w:lang w:val="es-ES_tradnl" w:eastAsia="es-ES"/>
        </w:rPr>
        <w:t xml:space="preserve">De las constancias que obran en los expedientes de referencia, es de señalar que el </w:t>
      </w:r>
      <w:r w:rsidRPr="00B67EF5">
        <w:rPr>
          <w:rFonts w:ascii="Palatino Linotype" w:eastAsia="MS Mincho" w:hAnsi="Palatino Linotype" w:cs="Arial"/>
          <w:b/>
          <w:sz w:val="24"/>
          <w:szCs w:val="24"/>
          <w:lang w:val="es-ES_tradnl" w:eastAsia="es-ES"/>
        </w:rPr>
        <w:t>SUJETO OBLIGADO</w:t>
      </w:r>
      <w:r w:rsidRPr="00B67EF5">
        <w:rPr>
          <w:rFonts w:ascii="Palatino Linotype" w:eastAsia="MS Mincho" w:hAnsi="Palatino Linotype" w:cs="Arial"/>
          <w:sz w:val="24"/>
          <w:szCs w:val="24"/>
          <w:lang w:val="es-ES_tradnl" w:eastAsia="es-ES"/>
        </w:rPr>
        <w:t xml:space="preserve"> pr</w:t>
      </w:r>
      <w:r w:rsidR="005C6FC1">
        <w:rPr>
          <w:rFonts w:ascii="Palatino Linotype" w:eastAsia="MS Mincho" w:hAnsi="Palatino Linotype" w:cs="Arial"/>
          <w:sz w:val="24"/>
          <w:szCs w:val="24"/>
          <w:lang w:val="es-ES_tradnl" w:eastAsia="es-ES"/>
        </w:rPr>
        <w:t>oporcionó a su consid</w:t>
      </w:r>
      <w:r w:rsidR="00615ACF">
        <w:rPr>
          <w:rFonts w:ascii="Palatino Linotype" w:eastAsia="MS Mincho" w:hAnsi="Palatino Linotype" w:cs="Arial"/>
          <w:sz w:val="24"/>
          <w:szCs w:val="24"/>
          <w:lang w:val="es-ES_tradnl" w:eastAsia="es-ES"/>
        </w:rPr>
        <w:t xml:space="preserve">eración </w:t>
      </w:r>
      <w:r w:rsidR="005C6FC1">
        <w:rPr>
          <w:rFonts w:ascii="Palatino Linotype" w:eastAsia="MS Mincho" w:hAnsi="Palatino Linotype" w:cs="Arial"/>
          <w:sz w:val="24"/>
          <w:szCs w:val="24"/>
          <w:lang w:val="es-ES_tradnl" w:eastAsia="es-ES"/>
        </w:rPr>
        <w:t xml:space="preserve"> respuesta a la </w:t>
      </w:r>
      <w:r w:rsidR="005C6FC1">
        <w:rPr>
          <w:rFonts w:ascii="Palatino Linotype" w:eastAsia="MS Mincho" w:hAnsi="Palatino Linotype" w:cs="Arial"/>
          <w:sz w:val="24"/>
          <w:szCs w:val="24"/>
          <w:lang w:val="es-ES_tradnl" w:eastAsia="es-ES"/>
        </w:rPr>
        <w:lastRenderedPageBreak/>
        <w:t>solicitud</w:t>
      </w:r>
      <w:r w:rsidRPr="00B67EF5">
        <w:rPr>
          <w:rFonts w:ascii="Palatino Linotype" w:eastAsia="MS Mincho" w:hAnsi="Palatino Linotype" w:cs="Arial"/>
          <w:sz w:val="24"/>
          <w:szCs w:val="24"/>
          <w:lang w:val="es-ES_tradnl" w:eastAsia="es-ES"/>
        </w:rPr>
        <w:t xml:space="preserve"> de información</w:t>
      </w:r>
      <w:r w:rsidR="00615ACF">
        <w:rPr>
          <w:rFonts w:ascii="Palatino Linotype" w:eastAsia="MS Mincho" w:hAnsi="Palatino Linotype" w:cs="Arial"/>
          <w:sz w:val="24"/>
          <w:szCs w:val="24"/>
          <w:lang w:val="es-ES_tradnl" w:eastAsia="es-ES"/>
        </w:rPr>
        <w:t xml:space="preserve"> </w:t>
      </w:r>
      <w:r w:rsidR="00926A48">
        <w:rPr>
          <w:rFonts w:ascii="Palatino Linotype" w:eastAsia="MS Mincho" w:hAnsi="Palatino Linotype" w:cs="Arial"/>
          <w:sz w:val="24"/>
          <w:szCs w:val="24"/>
          <w:lang w:val="es-ES_tradnl" w:eastAsia="es-ES"/>
        </w:rPr>
        <w:t>refiriendo</w:t>
      </w:r>
      <w:r w:rsidR="00615ACF">
        <w:rPr>
          <w:rFonts w:ascii="Palatino Linotype" w:eastAsia="MS Mincho" w:hAnsi="Palatino Linotype" w:cs="Arial"/>
          <w:sz w:val="24"/>
          <w:szCs w:val="24"/>
          <w:lang w:val="es-ES_tradnl" w:eastAsia="es-ES"/>
        </w:rPr>
        <w:t xml:space="preserve"> que las documentales se encuentran en un portal del internet</w:t>
      </w:r>
      <w:r w:rsidRPr="00B67EF5">
        <w:rPr>
          <w:rFonts w:ascii="Palatino Linotype" w:eastAsia="MS Mincho" w:hAnsi="Palatino Linotype" w:cs="Arial"/>
          <w:sz w:val="24"/>
          <w:szCs w:val="24"/>
          <w:lang w:val="es-ES_tradnl" w:eastAsia="es-ES"/>
        </w:rPr>
        <w:t>; sin emb</w:t>
      </w:r>
      <w:r w:rsidR="005C6FC1">
        <w:rPr>
          <w:rFonts w:ascii="Palatino Linotype" w:eastAsia="MS Mincho" w:hAnsi="Palatino Linotype" w:cs="Arial"/>
          <w:sz w:val="24"/>
          <w:szCs w:val="24"/>
          <w:lang w:val="es-ES_tradnl" w:eastAsia="es-ES"/>
        </w:rPr>
        <w:t>argo, el recurrente presentó el</w:t>
      </w:r>
      <w:r w:rsidRPr="00B67EF5">
        <w:rPr>
          <w:rFonts w:ascii="Palatino Linotype" w:eastAsia="MS Mincho" w:hAnsi="Palatino Linotype" w:cs="Arial"/>
          <w:sz w:val="24"/>
          <w:szCs w:val="24"/>
          <w:lang w:val="es-ES_tradnl" w:eastAsia="es-ES"/>
        </w:rPr>
        <w:t xml:space="preserve"> recursos de revisión mediante el cual señala como motivos de inconformidad, que no se le está proporcion</w:t>
      </w:r>
      <w:r w:rsidR="005C6FC1">
        <w:rPr>
          <w:rFonts w:ascii="Palatino Linotype" w:eastAsia="MS Mincho" w:hAnsi="Palatino Linotype" w:cs="Arial"/>
          <w:sz w:val="24"/>
          <w:szCs w:val="24"/>
          <w:lang w:val="es-ES_tradnl" w:eastAsia="es-ES"/>
        </w:rPr>
        <w:t>ado la información que requirió, toda vez que la misma no se encentra publicada en el sitio de internet que se refiere en la respuesta, por lo que solicita nuevamente la entrega de la información en la vía elegida.</w:t>
      </w:r>
    </w:p>
    <w:p w14:paraId="5A8BA8C4" w14:textId="77777777" w:rsidR="0064583E" w:rsidRPr="00B67EF5" w:rsidRDefault="0064583E" w:rsidP="0064583E">
      <w:pPr>
        <w:spacing w:after="0" w:line="360" w:lineRule="auto"/>
        <w:contextualSpacing/>
        <w:jc w:val="both"/>
        <w:rPr>
          <w:rFonts w:ascii="Palatino Linotype" w:hAnsi="Palatino Linotype" w:cs="Arial"/>
          <w:sz w:val="24"/>
          <w:szCs w:val="24"/>
          <w:lang w:val="es-ES_tradnl"/>
        </w:rPr>
      </w:pPr>
    </w:p>
    <w:p w14:paraId="1FBE70D1" w14:textId="77777777" w:rsidR="00B67EF5" w:rsidRPr="00B67EF5" w:rsidRDefault="00B67EF5" w:rsidP="0064583E">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B67EF5">
        <w:rPr>
          <w:rFonts w:ascii="Palatino Linotype" w:hAnsi="Palatino Linotype" w:cs="Arial"/>
          <w:sz w:val="24"/>
          <w:szCs w:val="24"/>
          <w:lang w:val="es-ES_tradnl"/>
        </w:rPr>
        <w:t>En consecuencia, la Litis del presente asunto corresponde a demostrar que la respuesta cumple lo establecido por el artículo 11 de la Ley en la materia, lo anterior, a efecto de verificar que se da cumplimiento al derecho de acceso a la información o en su defecto si se vulneró, ordenar su reparación.</w:t>
      </w:r>
    </w:p>
    <w:p w14:paraId="67FAB387" w14:textId="77777777" w:rsidR="00B67EF5" w:rsidRPr="00B67EF5" w:rsidRDefault="00B67EF5" w:rsidP="0064583E">
      <w:pPr>
        <w:spacing w:after="0" w:line="360" w:lineRule="auto"/>
        <w:ind w:right="49"/>
        <w:contextualSpacing/>
        <w:jc w:val="both"/>
        <w:rPr>
          <w:rFonts w:ascii="Palatino Linotype" w:eastAsia="MS Mincho" w:hAnsi="Palatino Linotype" w:cs="Times New Roman"/>
          <w:i/>
          <w:sz w:val="24"/>
          <w:szCs w:val="24"/>
          <w:lang w:val="es-ES_tradnl" w:eastAsia="es-ES"/>
        </w:rPr>
      </w:pPr>
    </w:p>
    <w:p w14:paraId="17C62553" w14:textId="77777777" w:rsidR="00B67EF5" w:rsidRPr="00B67EF5" w:rsidRDefault="00B67EF5" w:rsidP="0064583E">
      <w:pPr>
        <w:numPr>
          <w:ilvl w:val="0"/>
          <w:numId w:val="2"/>
        </w:numPr>
        <w:spacing w:after="0" w:line="360" w:lineRule="auto"/>
        <w:ind w:left="0" w:right="49" w:firstLine="0"/>
        <w:contextualSpacing/>
        <w:jc w:val="both"/>
        <w:rPr>
          <w:rFonts w:ascii="Palatino Linotype" w:eastAsia="MS Mincho" w:hAnsi="Palatino Linotype" w:cs="Arial"/>
          <w:sz w:val="24"/>
          <w:szCs w:val="24"/>
          <w:lang w:val="es-ES_tradnl" w:eastAsia="es-ES"/>
        </w:rPr>
      </w:pPr>
      <w:r w:rsidRPr="00B67EF5">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B67EF5">
        <w:rPr>
          <w:rFonts w:ascii="Palatino Linotype" w:eastAsia="MS Mincho" w:hAnsi="Palatino Linotype" w:cs="Times New Roman"/>
          <w:b/>
          <w:sz w:val="24"/>
          <w:szCs w:val="24"/>
          <w:lang w:val="es-ES_tradnl" w:eastAsia="es-ES"/>
        </w:rPr>
        <w:t>fracción V del artículo 179 de la Ley de Transparencia y Acceso a la Información Pública del Estado de México y Municipio</w:t>
      </w:r>
      <w:r w:rsidRPr="00B67EF5">
        <w:rPr>
          <w:rFonts w:ascii="Palatino Linotype" w:eastAsia="MS Mincho" w:hAnsi="Palatino Linotype" w:cs="Times New Roman"/>
          <w:sz w:val="24"/>
          <w:szCs w:val="24"/>
          <w:lang w:val="es-ES_tradnl" w:eastAsia="es-ES"/>
        </w:rPr>
        <w:t>.</w:t>
      </w:r>
    </w:p>
    <w:p w14:paraId="2792AE7B" w14:textId="77777777" w:rsidR="00B67EF5" w:rsidRPr="00B67EF5" w:rsidRDefault="00B67EF5" w:rsidP="0064583E">
      <w:pPr>
        <w:tabs>
          <w:tab w:val="left" w:pos="4185"/>
        </w:tabs>
        <w:spacing w:after="0" w:line="360" w:lineRule="auto"/>
        <w:ind w:right="-142"/>
        <w:contextualSpacing/>
        <w:rPr>
          <w:rFonts w:ascii="Palatino Linotype" w:eastAsia="Calibri" w:hAnsi="Palatino Linotype" w:cs="Arial"/>
          <w:sz w:val="24"/>
          <w:szCs w:val="24"/>
          <w:lang w:val="es-ES" w:eastAsia="es-ES"/>
        </w:rPr>
      </w:pPr>
    </w:p>
    <w:p w14:paraId="413C698B" w14:textId="77777777" w:rsidR="00B67EF5" w:rsidRPr="00B67EF5" w:rsidRDefault="00B67EF5" w:rsidP="0064583E">
      <w:pPr>
        <w:keepNext/>
        <w:keepLines/>
        <w:spacing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5647717"/>
      <w:r w:rsidRPr="00B67EF5">
        <w:rPr>
          <w:rFonts w:ascii="Palatino Linotype" w:eastAsia="MS Gothic" w:hAnsi="Palatino Linotype" w:cstheme="majorBidi"/>
          <w:b/>
          <w:sz w:val="24"/>
          <w:szCs w:val="24"/>
          <w:lang w:val="es-ES_tradnl" w:eastAsia="es-ES"/>
        </w:rPr>
        <w:t>CUARTO. Del estudio y resolución del recurso de revisión.</w:t>
      </w:r>
      <w:bookmarkEnd w:id="68"/>
      <w:bookmarkEnd w:id="69"/>
    </w:p>
    <w:p w14:paraId="45A9D090" w14:textId="77777777" w:rsidR="00B67EF5" w:rsidRPr="00B67EF5" w:rsidRDefault="00B67EF5" w:rsidP="0064583E">
      <w:pPr>
        <w:spacing w:after="0" w:line="360" w:lineRule="auto"/>
        <w:rPr>
          <w:lang w:val="es-ES_tradnl" w:eastAsia="es-ES"/>
        </w:rPr>
      </w:pPr>
    </w:p>
    <w:p w14:paraId="1EB300B4" w14:textId="77777777" w:rsidR="00B67EF5" w:rsidRPr="00B67EF5" w:rsidRDefault="00B67EF5" w:rsidP="0064583E">
      <w:pPr>
        <w:keepNext/>
        <w:keepLines/>
        <w:numPr>
          <w:ilvl w:val="1"/>
          <w:numId w:val="2"/>
        </w:numPr>
        <w:spacing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5647718"/>
      <w:r w:rsidRPr="00B67EF5">
        <w:rPr>
          <w:rFonts w:ascii="Palatino Linotype" w:eastAsia="MS Gothic" w:hAnsi="Palatino Linotype" w:cstheme="majorBidi"/>
          <w:b/>
          <w:i/>
          <w:noProof/>
          <w:sz w:val="24"/>
          <w:szCs w:val="24"/>
        </w:rPr>
        <w:t>El derecho de acceso a la información publica</w:t>
      </w:r>
      <w:bookmarkEnd w:id="70"/>
      <w:r w:rsidRPr="00B67EF5">
        <w:rPr>
          <w:rFonts w:ascii="Palatino Linotype" w:eastAsia="MS Mincho" w:hAnsi="Palatino Linotype" w:cs="Arial"/>
          <w:b/>
          <w:i/>
          <w:sz w:val="24"/>
          <w:szCs w:val="24"/>
          <w:lang w:val="es-ES_tradnl" w:eastAsia="es-MX"/>
        </w:rPr>
        <w:t>.</w:t>
      </w:r>
      <w:bookmarkEnd w:id="71"/>
    </w:p>
    <w:p w14:paraId="542EAB71" w14:textId="77777777" w:rsidR="00B67EF5" w:rsidRPr="00B67EF5" w:rsidRDefault="00B67EF5" w:rsidP="0064583E">
      <w:pPr>
        <w:spacing w:after="0" w:line="360" w:lineRule="auto"/>
        <w:contextualSpacing/>
        <w:rPr>
          <w:rFonts w:ascii="Palatino Linotype" w:eastAsia="MS Mincho" w:hAnsi="Palatino Linotype" w:cs="Arial"/>
          <w:sz w:val="24"/>
          <w:szCs w:val="24"/>
          <w:lang w:val="es-ES_tradnl" w:eastAsia="es-MX"/>
        </w:rPr>
      </w:pPr>
    </w:p>
    <w:p w14:paraId="16741816" w14:textId="77777777" w:rsidR="00B67EF5" w:rsidRPr="00B67EF5" w:rsidRDefault="00B67EF5" w:rsidP="0064583E">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67EF5">
        <w:rPr>
          <w:rFonts w:ascii="Palatino Linotype" w:eastAsia="MS Mincho" w:hAnsi="Palatino Linotype" w:cs="Times New Roman"/>
          <w:sz w:val="24"/>
          <w:szCs w:val="24"/>
          <w:lang w:val="es-ES_tradnl" w:eastAsia="es-ES"/>
        </w:rPr>
        <w:lastRenderedPageBreak/>
        <w:t xml:space="preserve">Es así, que de acuerdo a la Ley de Transparencia en términos generales, establece que como uno de los objetivos con el que cuenta es el de garantizar a toda persona el </w:t>
      </w:r>
      <w:r w:rsidRPr="00926A48">
        <w:rPr>
          <w:rFonts w:ascii="Palatino Linotype" w:eastAsia="MS Mincho" w:hAnsi="Palatino Linotype" w:cs="Times New Roman"/>
          <w:sz w:val="24"/>
          <w:szCs w:val="24"/>
          <w:lang w:val="es-ES_tradnl" w:eastAsia="es-ES"/>
        </w:rPr>
        <w:t>derecho de acceso a la información pública, mediante los procedimientos establecidos de forma sencilla, expedit</w:t>
      </w:r>
      <w:r w:rsidR="008817D2" w:rsidRPr="00926A48">
        <w:rPr>
          <w:rFonts w:ascii="Palatino Linotype" w:eastAsia="MS Mincho" w:hAnsi="Palatino Linotype" w:cs="Times New Roman"/>
          <w:sz w:val="24"/>
          <w:szCs w:val="24"/>
          <w:lang w:val="es-ES_tradnl" w:eastAsia="es-ES"/>
        </w:rPr>
        <w:t>a</w:t>
      </w:r>
      <w:r w:rsidRPr="00926A48">
        <w:rPr>
          <w:rFonts w:ascii="Palatino Linotype" w:eastAsia="MS Mincho" w:hAnsi="Palatino Linotype" w:cs="Times New Roman"/>
          <w:sz w:val="24"/>
          <w:szCs w:val="24"/>
          <w:lang w:val="es-ES_tradnl" w:eastAsia="es-ES"/>
        </w:rPr>
        <w:t>, oportun</w:t>
      </w:r>
      <w:r w:rsidR="008817D2" w:rsidRPr="00926A48">
        <w:rPr>
          <w:rFonts w:ascii="Palatino Linotype" w:eastAsia="MS Mincho" w:hAnsi="Palatino Linotype" w:cs="Times New Roman"/>
          <w:sz w:val="24"/>
          <w:szCs w:val="24"/>
          <w:lang w:val="es-ES_tradnl" w:eastAsia="es-ES"/>
        </w:rPr>
        <w:t>a</w:t>
      </w:r>
      <w:r w:rsidRPr="00926A48">
        <w:rPr>
          <w:rFonts w:ascii="Palatino Linotype" w:eastAsia="MS Mincho" w:hAnsi="Palatino Linotype" w:cs="Times New Roman"/>
          <w:sz w:val="24"/>
          <w:szCs w:val="24"/>
          <w:lang w:val="es-ES_tradnl" w:eastAsia="es-ES"/>
        </w:rPr>
        <w:t xml:space="preserve"> y gratuit</w:t>
      </w:r>
      <w:r w:rsidR="008817D2" w:rsidRPr="00926A48">
        <w:rPr>
          <w:rFonts w:ascii="Palatino Linotype" w:eastAsia="MS Mincho" w:hAnsi="Palatino Linotype" w:cs="Times New Roman"/>
          <w:sz w:val="24"/>
          <w:szCs w:val="24"/>
          <w:lang w:val="es-ES_tradnl" w:eastAsia="es-ES"/>
        </w:rPr>
        <w:t>a</w:t>
      </w:r>
      <w:r w:rsidRPr="00926A48">
        <w:rPr>
          <w:rFonts w:ascii="Palatino Linotype" w:eastAsia="MS Mincho" w:hAnsi="Palatino Linotype" w:cs="Times New Roman"/>
          <w:sz w:val="24"/>
          <w:szCs w:val="24"/>
          <w:lang w:val="es-ES_tradnl" w:eastAsia="es-ES"/>
        </w:rPr>
        <w:t>, y con ello contribuir a la mejora de procedimientos y mecanismos que permitan trasparentar la gestión pública y mejora la toma decisiones, a</w:t>
      </w:r>
      <w:r w:rsidRPr="00B67EF5">
        <w:rPr>
          <w:rFonts w:ascii="Palatino Linotype" w:eastAsia="MS Mincho" w:hAnsi="Palatino Linotype" w:cs="Times New Roman"/>
          <w:sz w:val="24"/>
          <w:szCs w:val="24"/>
          <w:lang w:val="es-ES_tradnl" w:eastAsia="es-ES"/>
        </w:rPr>
        <w:t xml:space="preserve">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7ECCC5ED" w14:textId="77777777" w:rsidR="00B67EF5" w:rsidRPr="00B67EF5" w:rsidRDefault="00B67EF5" w:rsidP="0064583E">
      <w:pPr>
        <w:spacing w:after="0" w:line="360" w:lineRule="auto"/>
        <w:ind w:right="49"/>
        <w:contextualSpacing/>
        <w:jc w:val="both"/>
        <w:rPr>
          <w:rFonts w:ascii="Palatino Linotype" w:eastAsia="MS Mincho" w:hAnsi="Palatino Linotype" w:cs="Times New Roman"/>
          <w:sz w:val="14"/>
          <w:szCs w:val="24"/>
          <w:lang w:val="es-ES_tradnl" w:eastAsia="es-ES"/>
        </w:rPr>
      </w:pPr>
    </w:p>
    <w:p w14:paraId="10D20F4F" w14:textId="77777777" w:rsidR="00B67EF5" w:rsidRPr="00B67EF5" w:rsidRDefault="00B67EF5" w:rsidP="0064583E">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67EF5">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65A20710" w14:textId="77777777" w:rsidR="00B67EF5" w:rsidRPr="00B67EF5" w:rsidRDefault="00B67EF5" w:rsidP="0064583E">
      <w:pPr>
        <w:spacing w:after="0" w:line="360" w:lineRule="auto"/>
        <w:ind w:right="49"/>
        <w:contextualSpacing/>
        <w:jc w:val="both"/>
        <w:rPr>
          <w:rFonts w:ascii="Palatino Linotype" w:eastAsia="MS Mincho" w:hAnsi="Palatino Linotype" w:cs="Times New Roman"/>
          <w:sz w:val="16"/>
          <w:szCs w:val="24"/>
          <w:lang w:val="es-ES_tradnl" w:eastAsia="es-ES"/>
        </w:rPr>
      </w:pPr>
    </w:p>
    <w:p w14:paraId="13F5E7F4" w14:textId="77777777" w:rsidR="00B67EF5" w:rsidRPr="00B67EF5" w:rsidRDefault="00B67EF5" w:rsidP="0064583E">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67EF5">
        <w:rPr>
          <w:rFonts w:ascii="Palatino Linotype" w:eastAsia="MS Mincho" w:hAnsi="Palatino Linotype" w:cs="Times New Roman"/>
          <w:sz w:val="24"/>
          <w:szCs w:val="24"/>
          <w:lang w:val="es-ES_tradnl" w:eastAsia="es-ES"/>
        </w:rPr>
        <w:t xml:space="preserve">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w:t>
      </w:r>
      <w:r w:rsidRPr="00B67EF5">
        <w:rPr>
          <w:rFonts w:ascii="Palatino Linotype" w:eastAsia="MS Mincho" w:hAnsi="Palatino Linotype" w:cs="Times New Roman"/>
          <w:sz w:val="24"/>
          <w:szCs w:val="24"/>
          <w:lang w:val="es-ES_tradnl" w:eastAsia="es-ES"/>
        </w:rPr>
        <w:lastRenderedPageBreak/>
        <w:t>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14:paraId="5BD027C6" w14:textId="77777777" w:rsidR="00B67EF5" w:rsidRPr="00B67EF5" w:rsidRDefault="00B67EF5" w:rsidP="0064583E">
      <w:pPr>
        <w:spacing w:after="0" w:line="360" w:lineRule="auto"/>
        <w:contextualSpacing/>
        <w:rPr>
          <w:rFonts w:ascii="Palatino Linotype" w:eastAsia="MS Mincho" w:hAnsi="Palatino Linotype" w:cs="Times New Roman"/>
          <w:sz w:val="16"/>
          <w:szCs w:val="24"/>
          <w:lang w:val="es-ES_tradnl" w:eastAsia="es-ES"/>
        </w:rPr>
      </w:pPr>
    </w:p>
    <w:p w14:paraId="5B92B03E" w14:textId="77777777" w:rsidR="00B67EF5" w:rsidRPr="00B67EF5" w:rsidRDefault="00B67EF5" w:rsidP="0064583E">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67EF5">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5802825" w14:textId="77777777" w:rsidR="00B67EF5" w:rsidRPr="00B67EF5" w:rsidRDefault="00B67EF5" w:rsidP="0064583E">
      <w:pPr>
        <w:spacing w:after="0" w:line="360" w:lineRule="auto"/>
        <w:ind w:right="34"/>
        <w:contextualSpacing/>
        <w:jc w:val="both"/>
        <w:rPr>
          <w:rFonts w:ascii="Palatino Linotype" w:eastAsia="MS Mincho" w:hAnsi="Palatino Linotype" w:cs="Times New Roman"/>
          <w:sz w:val="18"/>
          <w:szCs w:val="24"/>
          <w:lang w:val="es-ES_tradnl" w:eastAsia="es-ES"/>
        </w:rPr>
      </w:pPr>
    </w:p>
    <w:p w14:paraId="4090E351" w14:textId="77777777" w:rsidR="00B67EF5" w:rsidRPr="00B67EF5" w:rsidRDefault="00B67EF5" w:rsidP="0064583E">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67EF5">
        <w:rPr>
          <w:rFonts w:ascii="Palatino Linotype" w:eastAsia="MS Mincho" w:hAnsi="Palatino Linotype" w:cs="Times New Roman"/>
          <w:sz w:val="24"/>
          <w:szCs w:val="24"/>
          <w:lang w:val="es-ES_tradnl" w:eastAsia="es-ES"/>
        </w:rPr>
        <w:t>Derivado</w:t>
      </w:r>
      <w:r w:rsidRPr="00B67EF5">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14:paraId="116D6608" w14:textId="77777777" w:rsidR="00B67EF5" w:rsidRPr="00B67EF5" w:rsidRDefault="00B67EF5" w:rsidP="0064583E">
      <w:pPr>
        <w:keepNext/>
        <w:keepLines/>
        <w:spacing w:after="0" w:line="360" w:lineRule="auto"/>
        <w:outlineLvl w:val="1"/>
        <w:rPr>
          <w:rFonts w:ascii="Palatino Linotype" w:eastAsia="MS Mincho" w:hAnsi="Palatino Linotype" w:cstheme="majorBidi"/>
          <w:b/>
          <w:i/>
          <w:sz w:val="24"/>
          <w:szCs w:val="24"/>
          <w:lang w:val="es-ES_tradnl" w:eastAsia="es-ES"/>
        </w:rPr>
      </w:pPr>
    </w:p>
    <w:p w14:paraId="0E14730B" w14:textId="0D3B4F52" w:rsidR="005A069E" w:rsidRDefault="00B67EF5" w:rsidP="0064583E">
      <w:pPr>
        <w:keepNext/>
        <w:keepLines/>
        <w:spacing w:after="0" w:line="360" w:lineRule="auto"/>
        <w:outlineLvl w:val="1"/>
        <w:rPr>
          <w:rFonts w:ascii="Palatino Linotype" w:eastAsia="MS Mincho" w:hAnsi="Palatino Linotype" w:cstheme="majorBidi"/>
          <w:b/>
          <w:i/>
          <w:sz w:val="24"/>
          <w:szCs w:val="24"/>
          <w:lang w:val="es-ES_tradnl" w:eastAsia="es-ES"/>
        </w:rPr>
      </w:pPr>
      <w:bookmarkStart w:id="72" w:name="_Toc5647719"/>
      <w:r w:rsidRPr="00B67EF5">
        <w:rPr>
          <w:rFonts w:ascii="Palatino Linotype" w:eastAsia="MS Mincho" w:hAnsi="Palatino Linotype" w:cstheme="majorBidi"/>
          <w:b/>
          <w:i/>
          <w:sz w:val="24"/>
          <w:szCs w:val="24"/>
          <w:lang w:val="es-ES_tradnl" w:eastAsia="es-ES"/>
        </w:rPr>
        <w:t>II. Análisis de la repuesta e informe justificado</w:t>
      </w:r>
      <w:bookmarkEnd w:id="72"/>
    </w:p>
    <w:p w14:paraId="375EB07E" w14:textId="77777777" w:rsidR="0064583E" w:rsidRDefault="0064583E" w:rsidP="0064583E">
      <w:pPr>
        <w:keepNext/>
        <w:keepLines/>
        <w:spacing w:after="0" w:line="360" w:lineRule="auto"/>
        <w:outlineLvl w:val="1"/>
        <w:rPr>
          <w:rFonts w:ascii="Palatino Linotype" w:eastAsia="MS Mincho" w:hAnsi="Palatino Linotype" w:cstheme="majorBidi"/>
          <w:b/>
          <w:i/>
          <w:sz w:val="24"/>
          <w:szCs w:val="24"/>
          <w:lang w:val="es-ES_tradnl" w:eastAsia="es-ES"/>
        </w:rPr>
      </w:pPr>
    </w:p>
    <w:p w14:paraId="0397BE1C" w14:textId="12742850" w:rsidR="00B67EF5" w:rsidRPr="0064583E" w:rsidRDefault="005A069E" w:rsidP="0064583E">
      <w:pPr>
        <w:pStyle w:val="Ttulo1"/>
        <w:numPr>
          <w:ilvl w:val="0"/>
          <w:numId w:val="9"/>
        </w:numPr>
        <w:spacing w:before="0" w:line="360" w:lineRule="auto"/>
        <w:rPr>
          <w:rFonts w:ascii="Palatino Linotype" w:eastAsia="MS Mincho" w:hAnsi="Palatino Linotype"/>
          <w:b/>
          <w:i/>
          <w:color w:val="auto"/>
          <w:sz w:val="24"/>
          <w:szCs w:val="24"/>
          <w:lang w:val="es-ES_tradnl" w:eastAsia="es-ES"/>
        </w:rPr>
      </w:pPr>
      <w:bookmarkStart w:id="73" w:name="_Toc5647720"/>
      <w:r w:rsidRPr="005A069E">
        <w:rPr>
          <w:rFonts w:ascii="Palatino Linotype" w:eastAsia="MS Mincho" w:hAnsi="Palatino Linotype"/>
          <w:b/>
          <w:i/>
          <w:color w:val="auto"/>
          <w:sz w:val="24"/>
          <w:szCs w:val="24"/>
          <w:lang w:val="es-ES_tradnl" w:eastAsia="es-ES"/>
        </w:rPr>
        <w:t>Suplencia de la queja.</w:t>
      </w:r>
      <w:bookmarkEnd w:id="73"/>
    </w:p>
    <w:p w14:paraId="6F64DFBB" w14:textId="77777777" w:rsidR="00B67EF5" w:rsidRPr="00B67EF5" w:rsidRDefault="00B67EF5" w:rsidP="0064583E">
      <w:pPr>
        <w:spacing w:after="0" w:line="360" w:lineRule="auto"/>
        <w:rPr>
          <w:lang w:val="es-ES_tradnl" w:eastAsia="es-ES"/>
        </w:rPr>
      </w:pPr>
    </w:p>
    <w:p w14:paraId="0BE8058B" w14:textId="77777777" w:rsidR="00552FFF" w:rsidRDefault="00552FFF" w:rsidP="0064583E">
      <w:pPr>
        <w:numPr>
          <w:ilvl w:val="0"/>
          <w:numId w:val="2"/>
        </w:numPr>
        <w:shd w:val="clear" w:color="auto" w:fill="FFFFFF"/>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52FFF">
        <w:rPr>
          <w:rFonts w:ascii="Palatino Linotype" w:eastAsia="MS Mincho" w:hAnsi="Palatino Linotype" w:cstheme="majorBidi"/>
          <w:sz w:val="24"/>
          <w:szCs w:val="24"/>
          <w:lang w:val="es-ES_tradnl" w:eastAsia="es-ES"/>
        </w:rPr>
        <w:t>Previo al análisis de la respuesta</w:t>
      </w:r>
      <w:r>
        <w:rPr>
          <w:rFonts w:ascii="Palatino Linotype" w:eastAsia="MS Mincho" w:hAnsi="Palatino Linotype" w:cstheme="majorBidi"/>
          <w:sz w:val="24"/>
          <w:szCs w:val="24"/>
          <w:lang w:val="es-ES_tradnl" w:eastAsia="es-ES"/>
        </w:rPr>
        <w:t xml:space="preserve"> a la solicitud de información,</w:t>
      </w:r>
      <w:r w:rsidRPr="00552FFF">
        <w:rPr>
          <w:rFonts w:ascii="Palatino Linotype" w:eastAsia="MS Mincho" w:hAnsi="Palatino Linotype" w:cstheme="majorBidi"/>
          <w:sz w:val="24"/>
          <w:szCs w:val="24"/>
          <w:lang w:val="es-ES_tradnl" w:eastAsia="es-ES"/>
        </w:rPr>
        <w:t xml:space="preserve"> resulta necesario </w:t>
      </w:r>
      <w:r>
        <w:rPr>
          <w:rFonts w:ascii="Palatino Linotype" w:eastAsia="MS Mincho" w:hAnsi="Palatino Linotype" w:cstheme="majorBidi"/>
          <w:sz w:val="24"/>
          <w:szCs w:val="24"/>
          <w:lang w:val="es-ES_tradnl" w:eastAsia="es-ES"/>
        </w:rPr>
        <w:t xml:space="preserve">precisar que </w:t>
      </w:r>
      <w:r w:rsidRPr="00552FFF">
        <w:rPr>
          <w:rFonts w:ascii="Palatino Linotype" w:eastAsia="MS Mincho" w:hAnsi="Palatino Linotype" w:cstheme="majorBidi"/>
          <w:sz w:val="24"/>
          <w:szCs w:val="24"/>
          <w:lang w:val="es-ES_tradnl" w:eastAsia="es-ES"/>
        </w:rPr>
        <w:t>el ejercicio del derecho de acceso a la información prevé la posibilidad de que los recurrente</w:t>
      </w:r>
      <w:r>
        <w:rPr>
          <w:rFonts w:ascii="Palatino Linotype" w:eastAsia="MS Mincho" w:hAnsi="Palatino Linotype" w:cstheme="majorBidi"/>
          <w:sz w:val="24"/>
          <w:szCs w:val="24"/>
          <w:lang w:val="es-ES_tradnl" w:eastAsia="es-ES"/>
        </w:rPr>
        <w:t>s</w:t>
      </w:r>
      <w:r w:rsidRPr="00552FFF">
        <w:rPr>
          <w:rFonts w:ascii="Palatino Linotype" w:eastAsia="MS Mincho" w:hAnsi="Palatino Linotype" w:cstheme="majorBidi"/>
          <w:sz w:val="24"/>
          <w:szCs w:val="24"/>
          <w:lang w:val="es-ES_tradnl" w:eastAsia="es-ES"/>
        </w:rPr>
        <w:t xml:space="preserve"> puedan ejercer su derecho sin necesidad de acudir a un especialista que los represente durante la sustanciación del procedimiento, pues los artículos 152 y 178  de la Ley de Transparencia y Acceso a la Información Pública del Estado de México y Municipios</w:t>
      </w:r>
      <w:r w:rsidR="001226C7">
        <w:rPr>
          <w:rFonts w:ascii="Palatino Linotype" w:eastAsia="MS Mincho" w:hAnsi="Palatino Linotype" w:cstheme="majorBidi"/>
          <w:sz w:val="24"/>
          <w:szCs w:val="24"/>
          <w:lang w:val="es-ES_tradnl" w:eastAsia="es-ES"/>
        </w:rPr>
        <w:t>, misma que</w:t>
      </w:r>
      <w:r w:rsidRPr="00552FFF">
        <w:rPr>
          <w:rFonts w:ascii="Palatino Linotype" w:eastAsia="MS Mincho" w:hAnsi="Palatino Linotype" w:cstheme="majorBidi"/>
          <w:sz w:val="24"/>
          <w:szCs w:val="24"/>
          <w:lang w:val="es-ES_tradnl" w:eastAsia="es-ES"/>
        </w:rPr>
        <w:t xml:space="preserve"> establ</w:t>
      </w:r>
      <w:r w:rsidR="001226C7">
        <w:rPr>
          <w:rFonts w:ascii="Palatino Linotype" w:eastAsia="MS Mincho" w:hAnsi="Palatino Linotype" w:cstheme="majorBidi"/>
          <w:sz w:val="24"/>
          <w:szCs w:val="24"/>
          <w:lang w:val="es-ES_tradnl" w:eastAsia="es-ES"/>
        </w:rPr>
        <w:t>ecen que cualquier persona podrá</w:t>
      </w:r>
      <w:r>
        <w:rPr>
          <w:rFonts w:ascii="Palatino Linotype" w:eastAsia="MS Mincho" w:hAnsi="Palatino Linotype" w:cstheme="majorBidi"/>
          <w:sz w:val="24"/>
          <w:szCs w:val="24"/>
          <w:lang w:val="es-ES_tradnl" w:eastAsia="es-ES"/>
        </w:rPr>
        <w:t xml:space="preserve"> </w:t>
      </w:r>
      <w:r w:rsidRPr="00552FFF">
        <w:rPr>
          <w:rFonts w:ascii="Palatino Linotype" w:eastAsia="MS Mincho" w:hAnsi="Palatino Linotype" w:cstheme="majorBidi"/>
          <w:sz w:val="24"/>
          <w:szCs w:val="24"/>
          <w:lang w:val="es-ES_tradnl" w:eastAsia="es-ES"/>
        </w:rPr>
        <w:t>por sí mismo o</w:t>
      </w:r>
      <w:r w:rsidR="001226C7">
        <w:rPr>
          <w:rFonts w:ascii="Palatino Linotype" w:eastAsia="MS Mincho" w:hAnsi="Palatino Linotype" w:cstheme="majorBidi"/>
          <w:sz w:val="24"/>
          <w:szCs w:val="24"/>
          <w:lang w:val="es-ES_tradnl" w:eastAsia="es-ES"/>
        </w:rPr>
        <w:t>,</w:t>
      </w:r>
      <w:r w:rsidRPr="00552FFF">
        <w:rPr>
          <w:rFonts w:ascii="Palatino Linotype" w:eastAsia="MS Mincho" w:hAnsi="Palatino Linotype" w:cstheme="majorBidi"/>
          <w:sz w:val="24"/>
          <w:szCs w:val="24"/>
          <w:lang w:val="es-ES_tradnl" w:eastAsia="es-ES"/>
        </w:rPr>
        <w:t xml:space="preserve"> a través de un representante formular una solicitud de información e interponer el recurso de revisión respectivamente.</w:t>
      </w:r>
    </w:p>
    <w:p w14:paraId="5F295BAB" w14:textId="77777777" w:rsidR="00552FFF" w:rsidRDefault="00552FFF" w:rsidP="0064583E">
      <w:pPr>
        <w:shd w:val="clear" w:color="auto" w:fill="FFFFFF"/>
        <w:spacing w:after="0" w:line="360" w:lineRule="auto"/>
        <w:ind w:right="49"/>
        <w:contextualSpacing/>
        <w:jc w:val="both"/>
        <w:rPr>
          <w:rFonts w:ascii="Palatino Linotype" w:eastAsia="MS Mincho" w:hAnsi="Palatino Linotype" w:cstheme="majorBidi"/>
          <w:sz w:val="24"/>
          <w:szCs w:val="24"/>
          <w:lang w:val="es-ES_tradnl" w:eastAsia="es-ES"/>
        </w:rPr>
      </w:pPr>
    </w:p>
    <w:p w14:paraId="50AE9579" w14:textId="77777777" w:rsidR="00552FFF" w:rsidRDefault="00552FFF" w:rsidP="0064583E">
      <w:pPr>
        <w:numPr>
          <w:ilvl w:val="0"/>
          <w:numId w:val="2"/>
        </w:numPr>
        <w:shd w:val="clear" w:color="auto" w:fill="FFFFFF"/>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552FFF">
        <w:rPr>
          <w:rFonts w:ascii="Palatino Linotype" w:eastAsia="MS Mincho" w:hAnsi="Palatino Linotype" w:cstheme="majorBidi"/>
          <w:sz w:val="24"/>
          <w:szCs w:val="24"/>
          <w:lang w:val="es-ES_tradnl" w:eastAsia="es-ES"/>
        </w:rPr>
        <w:t>Es por ello que, no se tiene certeza de que los particulares realicen sus actuacion</w:t>
      </w:r>
      <w:r w:rsidR="001226C7">
        <w:rPr>
          <w:rFonts w:ascii="Palatino Linotype" w:eastAsia="MS Mincho" w:hAnsi="Palatino Linotype" w:cstheme="majorBidi"/>
          <w:sz w:val="24"/>
          <w:szCs w:val="24"/>
          <w:lang w:val="es-ES_tradnl" w:eastAsia="es-ES"/>
        </w:rPr>
        <w:t>es mediante un representante, y</w:t>
      </w:r>
      <w:r w:rsidRPr="00552FFF">
        <w:rPr>
          <w:rFonts w:ascii="Palatino Linotype" w:eastAsia="MS Mincho" w:hAnsi="Palatino Linotype" w:cstheme="majorBidi"/>
          <w:sz w:val="24"/>
          <w:szCs w:val="24"/>
          <w:lang w:val="es-ES_tradnl" w:eastAsia="es-ES"/>
        </w:rPr>
        <w:t xml:space="preserve"> cabe la posibilidad de que los recurrentes no sean expertos en la materia. Entonces, bajo un estricto apego al principio de eficacia y con fundamento en los artículos 13 y 181 penúltimo párrafo de la Ley de Transparencia y Acceso a la Información Pública del Estado de México y Municipios deberá suplir dicha deficiencia a favor del recurrente</w:t>
      </w:r>
      <w:r w:rsidR="001226C7">
        <w:rPr>
          <w:rFonts w:ascii="Palatino Linotype" w:eastAsia="MS Mincho" w:hAnsi="Palatino Linotype" w:cstheme="majorBidi"/>
          <w:sz w:val="24"/>
          <w:szCs w:val="24"/>
          <w:lang w:val="es-ES_tradnl" w:eastAsia="es-ES"/>
        </w:rPr>
        <w:t>.</w:t>
      </w:r>
    </w:p>
    <w:p w14:paraId="54A92171" w14:textId="77777777" w:rsidR="001226C7" w:rsidRDefault="001226C7" w:rsidP="0064583E">
      <w:pPr>
        <w:pStyle w:val="Prrafodelista"/>
        <w:spacing w:after="0" w:line="360" w:lineRule="auto"/>
        <w:rPr>
          <w:rFonts w:ascii="Palatino Linotype" w:eastAsia="MS Mincho" w:hAnsi="Palatino Linotype" w:cstheme="majorBidi"/>
          <w:sz w:val="24"/>
          <w:szCs w:val="24"/>
          <w:lang w:val="es-ES_tradnl" w:eastAsia="es-ES"/>
        </w:rPr>
      </w:pPr>
    </w:p>
    <w:p w14:paraId="7774C7C3" w14:textId="77777777" w:rsidR="00331A54" w:rsidRPr="00331A54" w:rsidRDefault="001226C7" w:rsidP="0064583E">
      <w:pPr>
        <w:numPr>
          <w:ilvl w:val="0"/>
          <w:numId w:val="2"/>
        </w:numPr>
        <w:shd w:val="clear" w:color="auto" w:fill="FFFFFF"/>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eastAsia="es-ES"/>
        </w:rPr>
        <w:lastRenderedPageBreak/>
        <w:t>D</w:t>
      </w:r>
      <w:r w:rsidRPr="001226C7">
        <w:rPr>
          <w:rFonts w:ascii="Palatino Linotype" w:eastAsia="MS Mincho" w:hAnsi="Palatino Linotype" w:cstheme="majorBidi"/>
          <w:sz w:val="24"/>
          <w:szCs w:val="24"/>
          <w:lang w:eastAsia="es-ES"/>
        </w:rPr>
        <w:t>urante el procedimiento deberá aplicarse la suplencia de la queja a favor del recurrente, sin cambiar los hechos expuestos, asegurándose de que las partes puedan presentar, de manera oral o escrita, los argumentos que funden y motiven sus pretensiones</w:t>
      </w:r>
      <w:r w:rsidR="00331A54">
        <w:rPr>
          <w:rFonts w:ascii="Palatino Linotype" w:eastAsia="MS Mincho" w:hAnsi="Palatino Linotype" w:cstheme="majorBidi"/>
          <w:sz w:val="24"/>
          <w:szCs w:val="24"/>
          <w:lang w:eastAsia="es-ES"/>
        </w:rPr>
        <w:t>.</w:t>
      </w:r>
    </w:p>
    <w:p w14:paraId="56206A44" w14:textId="77777777" w:rsidR="00331A54" w:rsidRDefault="00331A54" w:rsidP="0064583E">
      <w:pPr>
        <w:pStyle w:val="Prrafodelista"/>
        <w:spacing w:after="0" w:line="360" w:lineRule="auto"/>
        <w:rPr>
          <w:rFonts w:ascii="Palatino Linotype" w:hAnsi="Palatino Linotype"/>
          <w:color w:val="222222"/>
          <w:lang w:val="es-ES_tradnl"/>
        </w:rPr>
      </w:pPr>
    </w:p>
    <w:p w14:paraId="3499983B" w14:textId="77777777" w:rsidR="00331A54" w:rsidRPr="00331A54" w:rsidRDefault="00331A54" w:rsidP="0064583E">
      <w:pPr>
        <w:numPr>
          <w:ilvl w:val="0"/>
          <w:numId w:val="2"/>
        </w:numPr>
        <w:shd w:val="clear" w:color="auto" w:fill="FFFFFF"/>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331A54">
        <w:rPr>
          <w:rFonts w:ascii="Palatino Linotype" w:hAnsi="Palatino Linotype"/>
          <w:color w:val="222222"/>
          <w:sz w:val="24"/>
          <w:szCs w:val="24"/>
          <w:lang w:val="es-ES_tradnl"/>
        </w:rPr>
        <w:t>Funge como criterio orientador la jurisprudencia administrativa 1a./J. 17/2000, emanada por el máximo Juzgador de la nación:</w:t>
      </w:r>
    </w:p>
    <w:p w14:paraId="0371EDFF" w14:textId="77777777" w:rsidR="00331A54" w:rsidRDefault="00331A54" w:rsidP="0064583E">
      <w:pPr>
        <w:pStyle w:val="Prrafodelista"/>
        <w:spacing w:after="0" w:line="360" w:lineRule="auto"/>
        <w:rPr>
          <w:rFonts w:ascii="Palatino Linotype" w:eastAsia="MS Mincho" w:hAnsi="Palatino Linotype" w:cstheme="majorBidi"/>
          <w:sz w:val="24"/>
          <w:szCs w:val="24"/>
          <w:lang w:val="es-ES_tradnl" w:eastAsia="es-ES"/>
        </w:rPr>
      </w:pPr>
    </w:p>
    <w:p w14:paraId="44C40BF4" w14:textId="77777777" w:rsidR="00331A54" w:rsidRDefault="00331A54" w:rsidP="0064583E">
      <w:pPr>
        <w:pStyle w:val="m6735300813089904481gmail-msonospacing"/>
        <w:shd w:val="clear" w:color="auto" w:fill="FFFFFF"/>
        <w:tabs>
          <w:tab w:val="left" w:pos="8080"/>
        </w:tabs>
        <w:spacing w:before="0" w:beforeAutospacing="0" w:after="0" w:afterAutospacing="0" w:line="360" w:lineRule="auto"/>
        <w:ind w:left="567" w:right="616"/>
        <w:jc w:val="both"/>
        <w:rPr>
          <w:rFonts w:ascii="Cambria" w:hAnsi="Cambria"/>
          <w:color w:val="222222"/>
        </w:rPr>
      </w:pPr>
      <w:r>
        <w:rPr>
          <w:rFonts w:ascii="Palatino Linotype" w:hAnsi="Palatino Linotype"/>
          <w:b/>
          <w:bCs/>
          <w:i/>
          <w:iCs/>
          <w:color w:val="222222"/>
          <w:sz w:val="22"/>
          <w:szCs w:val="22"/>
          <w:lang w:val="es-ES_tradnl"/>
        </w:rPr>
        <w:t>SUPLENCIA DE LA QUEJA DEFICIENTE EN MATERIA ADMINISTRATIVA. PROCEDENCIA. “</w:t>
      </w:r>
      <w:r>
        <w:rPr>
          <w:rFonts w:ascii="Palatino Linotype" w:hAnsi="Palatino Linotype"/>
          <w:i/>
          <w:iCs/>
          <w:color w:val="222222"/>
          <w:sz w:val="22"/>
          <w:szCs w:val="22"/>
          <w:lang w:val="es-ES_tradnl"/>
        </w:rPr>
        <w:t xml:space="preserve">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w:t>
      </w:r>
      <w:r>
        <w:rPr>
          <w:rFonts w:ascii="Palatino Linotype" w:hAnsi="Palatino Linotype"/>
          <w:i/>
          <w:iCs/>
          <w:color w:val="222222"/>
          <w:sz w:val="22"/>
          <w:szCs w:val="22"/>
          <w:lang w:val="es-ES_tradnl"/>
        </w:rPr>
        <w:lastRenderedPageBreak/>
        <w:t>requieran necesariamente de la demostración del promovente del amparo, para acreditar la ilegalidad o inconstitucionalidad del acto, o bien, de allegarse de cuestiones ajenas a la litis planteada, porque de ser así, ya no se estaría ante la presencia de una violación manifiesta de la ley que deje sin defensa al quejoso o agraviado.”</w:t>
      </w:r>
    </w:p>
    <w:p w14:paraId="300B71F3" w14:textId="77777777" w:rsidR="00331A54" w:rsidRPr="00331A54" w:rsidRDefault="00331A54" w:rsidP="0064583E">
      <w:pPr>
        <w:pStyle w:val="m6735300813089904481gmail-msolistparagraph"/>
        <w:shd w:val="clear" w:color="auto" w:fill="FFFFFF"/>
        <w:spacing w:before="0" w:beforeAutospacing="0" w:after="0" w:afterAutospacing="0" w:line="360" w:lineRule="auto"/>
        <w:ind w:right="49"/>
        <w:jc w:val="both"/>
        <w:rPr>
          <w:rFonts w:ascii="Cambria" w:hAnsi="Cambria"/>
          <w:color w:val="222222"/>
        </w:rPr>
      </w:pPr>
    </w:p>
    <w:p w14:paraId="421F36BE" w14:textId="77777777" w:rsidR="00331A54" w:rsidRPr="005A069E" w:rsidRDefault="00331A54" w:rsidP="0064583E">
      <w:pPr>
        <w:pStyle w:val="m6735300813089904481gmail-msolistparagraph"/>
        <w:numPr>
          <w:ilvl w:val="0"/>
          <w:numId w:val="2"/>
        </w:numPr>
        <w:shd w:val="clear" w:color="auto" w:fill="FFFFFF"/>
        <w:spacing w:before="0" w:beforeAutospacing="0" w:after="0" w:afterAutospacing="0" w:line="360" w:lineRule="auto"/>
        <w:ind w:left="0" w:right="49" w:firstLine="0"/>
        <w:contextualSpacing/>
        <w:jc w:val="both"/>
        <w:rPr>
          <w:rFonts w:ascii="Palatino Linotype" w:eastAsia="MS Mincho" w:hAnsi="Palatino Linotype" w:cstheme="majorBidi"/>
          <w:lang w:val="es-ES_tradnl" w:eastAsia="es-ES"/>
        </w:rPr>
      </w:pPr>
      <w:r w:rsidRPr="005A069E">
        <w:rPr>
          <w:rFonts w:ascii="Palatino Linotype" w:hAnsi="Palatino Linotype"/>
          <w:color w:val="222222"/>
          <w:lang w:val="es-ES_tradnl"/>
        </w:rPr>
        <w:t xml:space="preserve">En conclusión, este Órgano Garante suple la deficiencia de la queja de la solicitud de información, a efecto de que el estudio y resolución del presente recurso de resolución verse sobre las Actas ordinarias y extraordinarias de Cabildo y Gacetas Municipales generadas en el periodo comprendió del 13 de noviembre de 2018 al ocho de enero de 2019, que hayan sido generadas, y no </w:t>
      </w:r>
      <w:r w:rsidR="005A069E" w:rsidRPr="005A069E">
        <w:rPr>
          <w:rFonts w:ascii="Palatino Linotype" w:hAnsi="Palatino Linotype"/>
          <w:color w:val="222222"/>
          <w:lang w:val="es-ES_tradnl"/>
        </w:rPr>
        <w:t xml:space="preserve"> Actas de cabildo y Gacetas Municipales posteriores al 12 de noviembre de 2018.</w:t>
      </w:r>
    </w:p>
    <w:p w14:paraId="4283EB18" w14:textId="77777777" w:rsidR="00552FFF" w:rsidRDefault="00552FFF" w:rsidP="0064583E">
      <w:pPr>
        <w:spacing w:after="0" w:line="360" w:lineRule="auto"/>
        <w:ind w:right="49"/>
        <w:contextualSpacing/>
        <w:jc w:val="both"/>
        <w:rPr>
          <w:rFonts w:ascii="Palatino Linotype" w:eastAsia="MS Mincho" w:hAnsi="Palatino Linotype" w:cstheme="majorBidi"/>
          <w:sz w:val="24"/>
          <w:szCs w:val="24"/>
          <w:lang w:val="es-ES_tradnl" w:eastAsia="es-ES"/>
        </w:rPr>
      </w:pPr>
    </w:p>
    <w:p w14:paraId="59DEC9EA" w14:textId="77777777" w:rsidR="00552FFF" w:rsidRPr="005A069E" w:rsidRDefault="005A069E" w:rsidP="0064583E">
      <w:pPr>
        <w:pStyle w:val="Ttulo2"/>
        <w:numPr>
          <w:ilvl w:val="0"/>
          <w:numId w:val="9"/>
        </w:numPr>
        <w:spacing w:before="0" w:line="360" w:lineRule="auto"/>
        <w:ind w:left="0" w:firstLine="0"/>
        <w:rPr>
          <w:rFonts w:ascii="Palatino Linotype" w:eastAsia="MS Mincho" w:hAnsi="Palatino Linotype"/>
          <w:b/>
          <w:i/>
          <w:color w:val="auto"/>
          <w:sz w:val="24"/>
          <w:szCs w:val="24"/>
          <w:lang w:val="es-ES_tradnl" w:eastAsia="es-ES"/>
        </w:rPr>
      </w:pPr>
      <w:bookmarkStart w:id="74" w:name="_Toc5647721"/>
      <w:r w:rsidRPr="005A069E">
        <w:rPr>
          <w:rFonts w:ascii="Palatino Linotype" w:eastAsia="MS Mincho" w:hAnsi="Palatino Linotype"/>
          <w:b/>
          <w:i/>
          <w:color w:val="auto"/>
          <w:sz w:val="24"/>
          <w:szCs w:val="24"/>
          <w:lang w:val="es-ES_tradnl" w:eastAsia="es-ES"/>
        </w:rPr>
        <w:t>Respuesta a la solicitud.</w:t>
      </w:r>
      <w:bookmarkEnd w:id="74"/>
    </w:p>
    <w:p w14:paraId="52F4F9D0" w14:textId="77777777" w:rsidR="00552FFF" w:rsidRDefault="00552FFF" w:rsidP="0064583E">
      <w:pPr>
        <w:spacing w:after="0" w:line="360" w:lineRule="auto"/>
        <w:ind w:right="49"/>
        <w:contextualSpacing/>
        <w:jc w:val="both"/>
        <w:rPr>
          <w:rFonts w:ascii="Palatino Linotype" w:eastAsia="MS Mincho" w:hAnsi="Palatino Linotype" w:cstheme="majorBidi"/>
          <w:sz w:val="24"/>
          <w:szCs w:val="24"/>
          <w:lang w:val="es-ES_tradnl" w:eastAsia="es-ES"/>
        </w:rPr>
      </w:pPr>
    </w:p>
    <w:p w14:paraId="1B20784E" w14:textId="461DC7B7" w:rsidR="001226C7" w:rsidRDefault="005A069E" w:rsidP="0064583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 xml:space="preserve">El </w:t>
      </w:r>
      <w:r w:rsidRPr="005A069E">
        <w:rPr>
          <w:rFonts w:ascii="Palatino Linotype" w:eastAsia="MS Mincho" w:hAnsi="Palatino Linotype" w:cstheme="majorBidi"/>
          <w:b/>
          <w:sz w:val="24"/>
          <w:szCs w:val="24"/>
          <w:lang w:val="es-ES_tradnl" w:eastAsia="es-ES"/>
        </w:rPr>
        <w:t>SUJETO OBLIGADO</w:t>
      </w:r>
      <w:r>
        <w:rPr>
          <w:rFonts w:ascii="Palatino Linotype" w:eastAsia="MS Mincho" w:hAnsi="Palatino Linotype" w:cstheme="majorBidi"/>
          <w:sz w:val="24"/>
          <w:szCs w:val="24"/>
          <w:lang w:val="es-ES_tradnl" w:eastAsia="es-ES"/>
        </w:rPr>
        <w:t xml:space="preserve"> estando en tiempo y forma dio contestación a la solicitud de información el último día del plazo </w:t>
      </w:r>
      <w:r w:rsidR="004E4A15">
        <w:rPr>
          <w:rFonts w:ascii="Palatino Linotype" w:eastAsia="MS Mincho" w:hAnsi="Palatino Linotype" w:cstheme="majorBidi"/>
          <w:sz w:val="24"/>
          <w:szCs w:val="24"/>
          <w:lang w:val="es-ES_tradnl" w:eastAsia="es-ES"/>
        </w:rPr>
        <w:t xml:space="preserve">establecido por </w:t>
      </w:r>
      <w:r>
        <w:rPr>
          <w:rFonts w:ascii="Palatino Linotype" w:eastAsia="MS Mincho" w:hAnsi="Palatino Linotype" w:cstheme="majorBidi"/>
          <w:sz w:val="24"/>
          <w:szCs w:val="24"/>
          <w:lang w:val="es-ES_tradnl" w:eastAsia="es-ES"/>
        </w:rPr>
        <w:t>la Ley de la materia</w:t>
      </w:r>
      <w:r w:rsidR="004E4A15">
        <w:rPr>
          <w:rFonts w:ascii="Palatino Linotype" w:eastAsia="MS Mincho" w:hAnsi="Palatino Linotype" w:cstheme="majorBidi"/>
          <w:sz w:val="24"/>
          <w:szCs w:val="24"/>
          <w:lang w:val="es-ES_tradnl" w:eastAsia="es-ES"/>
        </w:rPr>
        <w:t>, informando que la documentales relativas a las actas de cabildo y gacetas municipales con fecha posterior al 12 de noviembre de 2018, así como las correspondientes a enero de 2019</w:t>
      </w:r>
      <w:r w:rsidR="00447DF3">
        <w:rPr>
          <w:rFonts w:ascii="Palatino Linotype" w:eastAsia="MS Mincho" w:hAnsi="Palatino Linotype" w:cstheme="majorBidi"/>
          <w:sz w:val="24"/>
          <w:szCs w:val="24"/>
          <w:lang w:val="es-ES_tradnl" w:eastAsia="es-ES"/>
        </w:rPr>
        <w:t>,</w:t>
      </w:r>
      <w:r w:rsidR="004E4A15">
        <w:rPr>
          <w:rFonts w:ascii="Palatino Linotype" w:eastAsia="MS Mincho" w:hAnsi="Palatino Linotype" w:cstheme="majorBidi"/>
          <w:sz w:val="24"/>
          <w:szCs w:val="24"/>
          <w:lang w:val="es-ES_tradnl" w:eastAsia="es-ES"/>
        </w:rPr>
        <w:t xml:space="preserve"> se encuentran </w:t>
      </w:r>
      <w:r w:rsidR="00447DF3">
        <w:rPr>
          <w:rFonts w:ascii="Palatino Linotype" w:eastAsia="MS Mincho" w:hAnsi="Palatino Linotype" w:cstheme="majorBidi"/>
          <w:sz w:val="24"/>
          <w:szCs w:val="24"/>
          <w:lang w:val="es-ES_tradnl" w:eastAsia="es-ES"/>
        </w:rPr>
        <w:t xml:space="preserve">publicadas en </w:t>
      </w:r>
      <w:r w:rsidR="00447DF3" w:rsidRPr="00447DF3">
        <w:rPr>
          <w:rFonts w:ascii="Palatino Linotype" w:eastAsia="MS Mincho" w:hAnsi="Palatino Linotype" w:cstheme="majorBidi"/>
          <w:b/>
          <w:i/>
          <w:sz w:val="24"/>
          <w:szCs w:val="24"/>
          <w:lang w:eastAsia="es-ES"/>
        </w:rPr>
        <w:t>https://www.atizapan.gob.mx/transparencia/actas-gacetas (transparencia-actas y gacetas)</w:t>
      </w:r>
      <w:r w:rsidR="00447DF3">
        <w:rPr>
          <w:rFonts w:ascii="Palatino Linotype" w:eastAsia="MS Mincho" w:hAnsi="Palatino Linotype" w:cstheme="majorBidi"/>
          <w:b/>
          <w:i/>
          <w:sz w:val="24"/>
          <w:szCs w:val="24"/>
          <w:lang w:eastAsia="es-ES"/>
        </w:rPr>
        <w:t xml:space="preserve">, </w:t>
      </w:r>
      <w:r w:rsidR="00447DF3">
        <w:rPr>
          <w:rFonts w:ascii="Palatino Linotype" w:eastAsia="MS Mincho" w:hAnsi="Palatino Linotype" w:cstheme="majorBidi"/>
          <w:sz w:val="24"/>
          <w:szCs w:val="24"/>
          <w:lang w:val="es-ES_tradnl" w:eastAsia="es-ES"/>
        </w:rPr>
        <w:t xml:space="preserve">portal electrónico del Ayuntamiento de Atizapán de Zaragoza, respuesta otorgada por la Secretaria del </w:t>
      </w:r>
      <w:r w:rsidR="00447DF3" w:rsidRPr="003D5837">
        <w:rPr>
          <w:rFonts w:ascii="Palatino Linotype" w:eastAsia="MS Mincho" w:hAnsi="Palatino Linotype" w:cstheme="majorBidi"/>
          <w:sz w:val="24"/>
          <w:szCs w:val="24"/>
          <w:lang w:val="es-ES_tradnl" w:eastAsia="es-ES"/>
        </w:rPr>
        <w:t xml:space="preserve">Ayuntamiento, para lo cual la ponencia </w:t>
      </w:r>
      <w:r w:rsidR="00447DF3" w:rsidRPr="003D5837">
        <w:rPr>
          <w:rFonts w:ascii="Palatino Linotype" w:eastAsia="MS Mincho" w:hAnsi="Palatino Linotype" w:cstheme="majorBidi"/>
          <w:sz w:val="24"/>
          <w:szCs w:val="24"/>
          <w:lang w:val="es-ES_tradnl" w:eastAsia="es-ES"/>
        </w:rPr>
        <w:lastRenderedPageBreak/>
        <w:t xml:space="preserve">resolutora tuvo a bien </w:t>
      </w:r>
      <w:r w:rsidR="00E06FFE" w:rsidRPr="003D5837">
        <w:rPr>
          <w:rFonts w:ascii="Palatino Linotype" w:eastAsia="MS Mincho" w:hAnsi="Palatino Linotype" w:cstheme="majorBidi"/>
          <w:sz w:val="24"/>
          <w:szCs w:val="24"/>
          <w:lang w:val="es-ES_tradnl" w:eastAsia="es-ES"/>
        </w:rPr>
        <w:t xml:space="preserve">realizar una </w:t>
      </w:r>
      <w:r w:rsidR="00926A48">
        <w:rPr>
          <w:rFonts w:ascii="Palatino Linotype" w:eastAsia="MS Mincho" w:hAnsi="Palatino Linotype" w:cstheme="majorBidi"/>
          <w:sz w:val="24"/>
          <w:szCs w:val="24"/>
          <w:lang w:val="es-ES_tradnl" w:eastAsia="es-ES"/>
        </w:rPr>
        <w:t xml:space="preserve">verificación </w:t>
      </w:r>
      <w:r w:rsidR="00E06FFE">
        <w:rPr>
          <w:rFonts w:ascii="Palatino Linotype" w:eastAsia="MS Mincho" w:hAnsi="Palatino Linotype" w:cstheme="majorBidi"/>
          <w:sz w:val="24"/>
          <w:szCs w:val="24"/>
          <w:lang w:val="es-ES_tradnl" w:eastAsia="es-ES"/>
        </w:rPr>
        <w:t>a la dirección electrónica proporcionada a efecto de verificar si la información se encuentra publicada, tal como se refiere de lo cual se obtuvo la siguiente información que inserta.</w:t>
      </w:r>
    </w:p>
    <w:p w14:paraId="17FC51F0" w14:textId="77777777" w:rsidR="00E06FFE" w:rsidRPr="00E06FFE" w:rsidRDefault="00E06FFE" w:rsidP="0064583E">
      <w:pPr>
        <w:spacing w:after="0" w:line="360" w:lineRule="auto"/>
        <w:ind w:right="49"/>
        <w:contextualSpacing/>
        <w:jc w:val="both"/>
        <w:rPr>
          <w:rFonts w:ascii="Palatino Linotype" w:eastAsia="MS Mincho" w:hAnsi="Palatino Linotype" w:cstheme="majorBidi"/>
          <w:sz w:val="24"/>
          <w:szCs w:val="24"/>
          <w:lang w:val="es-ES_tradnl" w:eastAsia="es-ES"/>
        </w:rPr>
      </w:pPr>
    </w:p>
    <w:p w14:paraId="45E01F75" w14:textId="77777777" w:rsidR="001226C7" w:rsidRDefault="00E06FFE" w:rsidP="0064583E">
      <w:pPr>
        <w:spacing w:after="0" w:line="360" w:lineRule="auto"/>
        <w:ind w:right="49"/>
        <w:contextualSpacing/>
        <w:jc w:val="both"/>
        <w:rPr>
          <w:rFonts w:ascii="Palatino Linotype" w:eastAsia="MS Mincho" w:hAnsi="Palatino Linotype" w:cstheme="majorBidi"/>
          <w:sz w:val="24"/>
          <w:szCs w:val="24"/>
          <w:lang w:val="es-ES_tradnl" w:eastAsia="es-ES"/>
        </w:rPr>
      </w:pPr>
      <w:r>
        <w:rPr>
          <w:noProof/>
          <w:lang w:eastAsia="es-MX"/>
        </w:rPr>
        <mc:AlternateContent>
          <mc:Choice Requires="wps">
            <w:drawing>
              <wp:anchor distT="0" distB="0" distL="114300" distR="114300" simplePos="0" relativeHeight="251660288" behindDoc="0" locked="0" layoutInCell="1" allowOverlap="1" wp14:anchorId="74149448" wp14:editId="54897F12">
                <wp:simplePos x="0" y="0"/>
                <wp:positionH relativeFrom="column">
                  <wp:posOffset>-42088</wp:posOffset>
                </wp:positionH>
                <wp:positionV relativeFrom="paragraph">
                  <wp:posOffset>-33655</wp:posOffset>
                </wp:positionV>
                <wp:extent cx="2443276" cy="292608"/>
                <wp:effectExtent l="19050" t="19050" r="14605" b="12700"/>
                <wp:wrapNone/>
                <wp:docPr id="2" name="Rectángulo 2"/>
                <wp:cNvGraphicFramePr/>
                <a:graphic xmlns:a="http://schemas.openxmlformats.org/drawingml/2006/main">
                  <a:graphicData uri="http://schemas.microsoft.com/office/word/2010/wordprocessingShape">
                    <wps:wsp>
                      <wps:cNvSpPr/>
                      <wps:spPr>
                        <a:xfrm>
                          <a:off x="0" y="0"/>
                          <a:ext cx="2443276" cy="292608"/>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65001" id="Rectángulo 2" o:spid="_x0000_s1026" style="position:absolute;margin-left:-3.3pt;margin-top:-2.65pt;width:192.4pt;height:23.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" filled="f" strokecolor="red" strokeweight="3pt"/>
            </w:pict>
          </mc:Fallback>
        </mc:AlternateContent>
      </w:r>
      <w:r>
        <w:rPr>
          <w:noProof/>
          <w:lang w:eastAsia="es-MX"/>
        </w:rPr>
        <w:drawing>
          <wp:inline distT="0" distB="0" distL="0" distR="0" wp14:anchorId="39DCCB8D" wp14:editId="6679BD48">
            <wp:extent cx="5566410" cy="377464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126" t="3244" r="37164" b="28386"/>
                    <a:stretch/>
                  </pic:blipFill>
                  <pic:spPr bwMode="auto">
                    <a:xfrm>
                      <a:off x="0" y="0"/>
                      <a:ext cx="5583711" cy="3786376"/>
                    </a:xfrm>
                    <a:prstGeom prst="rect">
                      <a:avLst/>
                    </a:prstGeom>
                    <a:ln>
                      <a:noFill/>
                    </a:ln>
                    <a:extLst>
                      <a:ext uri="{53640926-AAD7-44D8-BBD7-CCE9431645EC}">
                        <a14:shadowObscured xmlns:a14="http://schemas.microsoft.com/office/drawing/2010/main"/>
                      </a:ext>
                    </a:extLst>
                  </pic:spPr>
                </pic:pic>
              </a:graphicData>
            </a:graphic>
          </wp:inline>
        </w:drawing>
      </w:r>
    </w:p>
    <w:p w14:paraId="422398FB" w14:textId="77777777" w:rsidR="00E06FFE" w:rsidRDefault="00E06FFE" w:rsidP="0064583E">
      <w:pPr>
        <w:spacing w:after="0" w:line="360" w:lineRule="auto"/>
        <w:ind w:right="49"/>
        <w:contextualSpacing/>
        <w:jc w:val="both"/>
        <w:rPr>
          <w:rFonts w:ascii="Palatino Linotype" w:eastAsia="MS Mincho" w:hAnsi="Palatino Linotype" w:cstheme="majorBidi"/>
          <w:sz w:val="24"/>
          <w:szCs w:val="24"/>
          <w:lang w:val="es-ES_tradnl" w:eastAsia="es-ES"/>
        </w:rPr>
      </w:pPr>
    </w:p>
    <w:p w14:paraId="6AB0A7FA" w14:textId="77777777" w:rsidR="009B28DE" w:rsidRPr="009B28DE" w:rsidRDefault="00E06FFE" w:rsidP="0064583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9B28DE">
        <w:rPr>
          <w:rFonts w:ascii="Palatino Linotype" w:eastAsia="MS Mincho" w:hAnsi="Palatino Linotype" w:cstheme="majorBidi"/>
          <w:sz w:val="24"/>
          <w:szCs w:val="24"/>
          <w:lang w:val="es-ES_tradnl" w:eastAsia="es-ES"/>
        </w:rPr>
        <w:t>Luego entonces, de la inspección realizada se puedo observar que la información solicitada</w:t>
      </w:r>
      <w:r w:rsidR="008456AA" w:rsidRPr="009B28DE">
        <w:rPr>
          <w:rFonts w:ascii="Palatino Linotype" w:eastAsia="MS Mincho" w:hAnsi="Palatino Linotype" w:cstheme="majorBidi"/>
          <w:sz w:val="24"/>
          <w:szCs w:val="24"/>
          <w:lang w:val="es-ES_tradnl" w:eastAsia="es-ES"/>
        </w:rPr>
        <w:t xml:space="preserve"> no se puedo obtener en razón de que fue imposible acceder a la dirección electrónica proporcionada por el </w:t>
      </w:r>
      <w:r w:rsidR="008456AA" w:rsidRPr="009B28DE">
        <w:rPr>
          <w:rFonts w:ascii="Palatino Linotype" w:eastAsia="MS Mincho" w:hAnsi="Palatino Linotype" w:cstheme="majorBidi"/>
          <w:b/>
          <w:sz w:val="24"/>
          <w:szCs w:val="24"/>
          <w:lang w:val="es-ES_tradnl" w:eastAsia="es-ES"/>
        </w:rPr>
        <w:t>SUJETO OBLIGADO</w:t>
      </w:r>
      <w:r w:rsidR="008456AA" w:rsidRPr="009B28DE">
        <w:rPr>
          <w:rFonts w:ascii="Palatino Linotype" w:eastAsia="MS Mincho" w:hAnsi="Palatino Linotype" w:cstheme="majorBidi"/>
          <w:sz w:val="24"/>
          <w:szCs w:val="24"/>
          <w:lang w:val="es-ES_tradnl" w:eastAsia="es-ES"/>
        </w:rPr>
        <w:t xml:space="preserve"> trayendo consigo la vulneración del derecho de acceso a la infor</w:t>
      </w:r>
      <w:r w:rsidR="009B28DE">
        <w:rPr>
          <w:rFonts w:ascii="Palatino Linotype" w:eastAsia="MS Mincho" w:hAnsi="Palatino Linotype" w:cstheme="majorBidi"/>
          <w:sz w:val="24"/>
          <w:szCs w:val="24"/>
          <w:lang w:val="es-ES_tradnl" w:eastAsia="es-ES"/>
        </w:rPr>
        <w:t>mación de la solicitante quien</w:t>
      </w:r>
      <w:r w:rsidR="008456AA" w:rsidRPr="009B28DE">
        <w:rPr>
          <w:rFonts w:ascii="Palatino Linotype" w:eastAsia="MS Mincho" w:hAnsi="Palatino Linotype" w:cstheme="majorBidi"/>
          <w:sz w:val="24"/>
          <w:szCs w:val="24"/>
          <w:lang w:val="es-ES_tradnl" w:eastAsia="es-ES"/>
        </w:rPr>
        <w:t xml:space="preserve"> </w:t>
      </w:r>
      <w:r w:rsidR="008456AA" w:rsidRPr="009B28DE">
        <w:rPr>
          <w:rFonts w:ascii="Palatino Linotype" w:eastAsia="MS Mincho" w:hAnsi="Palatino Linotype" w:cstheme="majorBidi"/>
          <w:sz w:val="24"/>
          <w:szCs w:val="24"/>
          <w:lang w:val="es-ES_tradnl" w:eastAsia="es-ES"/>
        </w:rPr>
        <w:lastRenderedPageBreak/>
        <w:t>promovió el medio de impugnación argumentado la falta de la información</w:t>
      </w:r>
      <w:r w:rsidR="003D5837">
        <w:rPr>
          <w:rFonts w:ascii="Palatino Linotype" w:eastAsia="MS Mincho" w:hAnsi="Palatino Linotype" w:cstheme="majorBidi"/>
          <w:sz w:val="24"/>
          <w:szCs w:val="24"/>
          <w:lang w:val="es-ES_tradnl" w:eastAsia="es-ES"/>
        </w:rPr>
        <w:t xml:space="preserve"> </w:t>
      </w:r>
      <w:r w:rsidR="003D5837" w:rsidRPr="003D5837">
        <w:rPr>
          <w:rFonts w:ascii="Palatino Linotype" w:eastAsia="MS Mincho" w:hAnsi="Palatino Linotype" w:cstheme="majorBidi"/>
          <w:sz w:val="24"/>
          <w:szCs w:val="24"/>
          <w:highlight w:val="cyan"/>
          <w:lang w:val="es-ES_tradnl" w:eastAsia="es-ES"/>
        </w:rPr>
        <w:t>en</w:t>
      </w:r>
      <w:r w:rsidR="008456AA" w:rsidRPr="009B28DE">
        <w:rPr>
          <w:rFonts w:ascii="Palatino Linotype" w:eastAsia="MS Mincho" w:hAnsi="Palatino Linotype" w:cstheme="majorBidi"/>
          <w:sz w:val="24"/>
          <w:szCs w:val="24"/>
          <w:lang w:val="es-ES_tradnl" w:eastAsia="es-ES"/>
        </w:rPr>
        <w:t xml:space="preserve"> el portal electrónico que se refirió en respuesta, por lo anterior, resultan procedentes los motivo</w:t>
      </w:r>
      <w:r w:rsidR="009B28DE">
        <w:rPr>
          <w:rFonts w:ascii="Palatino Linotype" w:eastAsia="MS Mincho" w:hAnsi="Palatino Linotype" w:cstheme="majorBidi"/>
          <w:sz w:val="24"/>
          <w:szCs w:val="24"/>
          <w:lang w:val="es-ES_tradnl" w:eastAsia="es-ES"/>
        </w:rPr>
        <w:t xml:space="preserve">s de inconformidad hechos valer, </w:t>
      </w:r>
      <w:r w:rsidR="009B28DE" w:rsidRPr="003D5837">
        <w:rPr>
          <w:rFonts w:ascii="Palatino Linotype" w:eastAsia="MS Mincho" w:hAnsi="Palatino Linotype" w:cstheme="majorBidi"/>
          <w:sz w:val="24"/>
          <w:szCs w:val="24"/>
          <w:lang w:val="es-ES_tradnl" w:eastAsia="es-ES"/>
        </w:rPr>
        <w:t xml:space="preserve">por </w:t>
      </w:r>
      <w:r w:rsidR="003D5837">
        <w:rPr>
          <w:rFonts w:ascii="Palatino Linotype" w:eastAsia="MS Mincho" w:hAnsi="Palatino Linotype" w:cstheme="majorBidi"/>
          <w:sz w:val="24"/>
          <w:szCs w:val="24"/>
          <w:lang w:val="es-ES_tradnl" w:eastAsia="es-ES"/>
        </w:rPr>
        <w:t xml:space="preserve">no </w:t>
      </w:r>
      <w:r w:rsidR="009B28DE" w:rsidRPr="003D5837">
        <w:rPr>
          <w:rFonts w:ascii="Palatino Linotype" w:eastAsia="MS Mincho" w:hAnsi="Palatino Linotype" w:cstheme="majorBidi"/>
          <w:sz w:val="24"/>
          <w:szCs w:val="24"/>
          <w:lang w:val="es-ES_tradnl" w:eastAsia="es-ES"/>
        </w:rPr>
        <w:t>cumplir con</w:t>
      </w:r>
      <w:r w:rsidR="009B28DE" w:rsidRPr="009B28DE">
        <w:rPr>
          <w:rFonts w:ascii="Palatino Linotype" w:eastAsia="MS Mincho" w:hAnsi="Palatino Linotype" w:cstheme="majorBidi"/>
          <w:sz w:val="24"/>
          <w:szCs w:val="24"/>
          <w:lang w:val="es-ES_tradnl" w:eastAsia="es-ES"/>
        </w:rPr>
        <w:t xml:space="preserve"> lo establecido en el artículo 11 de la Ley en la materia, y con ello se demuestra que haya afectación al derecho del acceso a la información del particular</w:t>
      </w:r>
    </w:p>
    <w:p w14:paraId="16291703" w14:textId="77777777" w:rsidR="001226C7" w:rsidRDefault="001226C7" w:rsidP="0064583E">
      <w:pPr>
        <w:spacing w:after="0" w:line="360" w:lineRule="auto"/>
        <w:ind w:right="49"/>
        <w:contextualSpacing/>
        <w:jc w:val="both"/>
        <w:rPr>
          <w:rFonts w:ascii="Palatino Linotype" w:eastAsia="MS Mincho" w:hAnsi="Palatino Linotype" w:cstheme="majorBidi"/>
          <w:sz w:val="24"/>
          <w:szCs w:val="24"/>
          <w:lang w:val="es-ES_tradnl" w:eastAsia="es-ES"/>
        </w:rPr>
      </w:pPr>
    </w:p>
    <w:p w14:paraId="416484DD" w14:textId="77777777" w:rsidR="008456AA" w:rsidRDefault="008456AA" w:rsidP="0064583E">
      <w:pPr>
        <w:pStyle w:val="Ttulo2"/>
        <w:numPr>
          <w:ilvl w:val="0"/>
          <w:numId w:val="9"/>
        </w:numPr>
        <w:spacing w:before="0" w:line="360" w:lineRule="auto"/>
        <w:ind w:left="0" w:firstLine="0"/>
        <w:rPr>
          <w:rFonts w:ascii="Palatino Linotype" w:eastAsia="MS Mincho" w:hAnsi="Palatino Linotype"/>
          <w:b/>
          <w:i/>
          <w:color w:val="auto"/>
          <w:sz w:val="24"/>
          <w:szCs w:val="24"/>
          <w:lang w:val="es-ES_tradnl" w:eastAsia="es-ES"/>
        </w:rPr>
      </w:pPr>
      <w:bookmarkStart w:id="75" w:name="_Toc5647722"/>
      <w:r w:rsidRPr="008456AA">
        <w:rPr>
          <w:rFonts w:ascii="Palatino Linotype" w:eastAsia="MS Mincho" w:hAnsi="Palatino Linotype"/>
          <w:b/>
          <w:i/>
          <w:color w:val="auto"/>
          <w:sz w:val="24"/>
          <w:szCs w:val="24"/>
          <w:lang w:val="es-ES_tradnl" w:eastAsia="es-ES"/>
        </w:rPr>
        <w:t>Del informe justificado</w:t>
      </w:r>
      <w:r w:rsidR="000E2966">
        <w:rPr>
          <w:rFonts w:ascii="Palatino Linotype" w:eastAsia="MS Mincho" w:hAnsi="Palatino Linotype"/>
          <w:b/>
          <w:i/>
          <w:color w:val="auto"/>
          <w:sz w:val="24"/>
          <w:szCs w:val="24"/>
          <w:lang w:val="es-ES_tradnl" w:eastAsia="es-ES"/>
        </w:rPr>
        <w:t>.</w:t>
      </w:r>
      <w:bookmarkEnd w:id="75"/>
    </w:p>
    <w:p w14:paraId="4849E3A8" w14:textId="77777777" w:rsidR="008456AA" w:rsidRPr="008456AA" w:rsidRDefault="008456AA" w:rsidP="0064583E">
      <w:pPr>
        <w:spacing w:after="0" w:line="360" w:lineRule="auto"/>
        <w:rPr>
          <w:lang w:val="es-ES_tradnl" w:eastAsia="es-ES"/>
        </w:rPr>
      </w:pPr>
    </w:p>
    <w:p w14:paraId="55AF87E9" w14:textId="77777777" w:rsidR="00157D8D" w:rsidRDefault="005A51EA" w:rsidP="0064583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0950F6">
        <w:rPr>
          <w:rFonts w:ascii="Palatino Linotype" w:eastAsia="MS Mincho" w:hAnsi="Palatino Linotype" w:cstheme="majorBidi"/>
          <w:sz w:val="24"/>
          <w:szCs w:val="24"/>
          <w:lang w:val="es-ES_tradnl" w:eastAsia="es-ES"/>
        </w:rPr>
        <w:t xml:space="preserve">Estando en tiempo y forma el </w:t>
      </w:r>
      <w:r w:rsidRPr="000950F6">
        <w:rPr>
          <w:rFonts w:ascii="Palatino Linotype" w:eastAsia="MS Mincho" w:hAnsi="Palatino Linotype" w:cstheme="majorBidi"/>
          <w:b/>
          <w:sz w:val="24"/>
          <w:szCs w:val="24"/>
          <w:lang w:val="es-ES_tradnl" w:eastAsia="es-ES"/>
        </w:rPr>
        <w:t>SUJETO OBLIGADO</w:t>
      </w:r>
      <w:r w:rsidRPr="000950F6">
        <w:rPr>
          <w:rFonts w:ascii="Palatino Linotype" w:eastAsia="MS Mincho" w:hAnsi="Palatino Linotype" w:cstheme="majorBidi"/>
          <w:sz w:val="24"/>
          <w:szCs w:val="24"/>
          <w:lang w:val="es-ES_tradnl" w:eastAsia="es-ES"/>
        </w:rPr>
        <w:t xml:space="preserve"> presentó su respectivo informe justificado mediante el cual proporcionó las</w:t>
      </w:r>
      <w:r w:rsidR="00157D8D" w:rsidRPr="000950F6">
        <w:rPr>
          <w:rFonts w:ascii="Palatino Linotype" w:eastAsia="MS Mincho" w:hAnsi="Palatino Linotype" w:cstheme="majorBidi"/>
          <w:sz w:val="24"/>
          <w:szCs w:val="24"/>
          <w:lang w:val="es-ES_tradnl" w:eastAsia="es-ES"/>
        </w:rPr>
        <w:t xml:space="preserve"> sigu</w:t>
      </w:r>
      <w:r w:rsidR="008919E1">
        <w:rPr>
          <w:rFonts w:ascii="Palatino Linotype" w:eastAsia="MS Mincho" w:hAnsi="Palatino Linotype" w:cstheme="majorBidi"/>
          <w:sz w:val="24"/>
          <w:szCs w:val="24"/>
          <w:lang w:val="es-ES_tradnl" w:eastAsia="es-ES"/>
        </w:rPr>
        <w:t>iente documentales que se especí</w:t>
      </w:r>
      <w:r w:rsidR="00157D8D" w:rsidRPr="000950F6">
        <w:rPr>
          <w:rFonts w:ascii="Palatino Linotype" w:eastAsia="MS Mincho" w:hAnsi="Palatino Linotype" w:cstheme="majorBidi"/>
          <w:sz w:val="24"/>
          <w:szCs w:val="24"/>
          <w:lang w:val="es-ES_tradnl" w:eastAsia="es-ES"/>
        </w:rPr>
        <w:t>fica a continuación:</w:t>
      </w:r>
    </w:p>
    <w:p w14:paraId="49FDD45B" w14:textId="77777777" w:rsidR="009B28DE" w:rsidRDefault="009B28DE" w:rsidP="0064583E">
      <w:pPr>
        <w:spacing w:after="0" w:line="360" w:lineRule="auto"/>
        <w:ind w:right="49"/>
        <w:contextualSpacing/>
        <w:jc w:val="both"/>
        <w:rPr>
          <w:rFonts w:ascii="Palatino Linotype" w:eastAsia="MS Mincho" w:hAnsi="Palatino Linotype" w:cstheme="majorBidi"/>
          <w:sz w:val="24"/>
          <w:szCs w:val="24"/>
          <w:lang w:val="es-ES_tradnl" w:eastAsia="es-ES"/>
        </w:rPr>
      </w:pPr>
    </w:p>
    <w:tbl>
      <w:tblPr>
        <w:tblStyle w:val="Tabladelista4-nfasis6"/>
        <w:tblW w:w="0" w:type="auto"/>
        <w:tblLook w:val="04A0" w:firstRow="1" w:lastRow="0" w:firstColumn="1" w:lastColumn="0" w:noHBand="0" w:noVBand="1"/>
      </w:tblPr>
      <w:tblGrid>
        <w:gridCol w:w="3254"/>
        <w:gridCol w:w="2266"/>
        <w:gridCol w:w="3257"/>
      </w:tblGrid>
      <w:tr w:rsidR="00145752" w14:paraId="235C45EB" w14:textId="77777777" w:rsidTr="00A32111">
        <w:trPr>
          <w:cnfStyle w:val="100000000000" w:firstRow="1" w:lastRow="0" w:firstColumn="0" w:lastColumn="0" w:oddVBand="0" w:evenVBand="0" w:oddHBand="0"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3256" w:type="dxa"/>
          </w:tcPr>
          <w:p w14:paraId="29C87150" w14:textId="77777777" w:rsidR="00145752" w:rsidRPr="00145752" w:rsidRDefault="00145752" w:rsidP="0064583E">
            <w:pPr>
              <w:spacing w:line="360" w:lineRule="auto"/>
              <w:ind w:right="49"/>
              <w:contextualSpacing/>
              <w:jc w:val="both"/>
              <w:rPr>
                <w:rFonts w:ascii="Palatino Linotype" w:eastAsia="MS Mincho" w:hAnsi="Palatino Linotype" w:cstheme="majorBidi"/>
                <w:color w:val="auto"/>
                <w:sz w:val="24"/>
                <w:szCs w:val="24"/>
                <w:lang w:val="es-ES_tradnl" w:eastAsia="es-ES"/>
              </w:rPr>
            </w:pPr>
            <w:r w:rsidRPr="00145752">
              <w:rPr>
                <w:rFonts w:ascii="Palatino Linotype" w:eastAsia="MS Mincho" w:hAnsi="Palatino Linotype" w:cstheme="majorBidi"/>
                <w:color w:val="auto"/>
                <w:sz w:val="24"/>
                <w:szCs w:val="24"/>
                <w:lang w:val="es-ES_tradnl" w:eastAsia="es-ES"/>
              </w:rPr>
              <w:t xml:space="preserve">Documento </w:t>
            </w:r>
          </w:p>
        </w:tc>
        <w:tc>
          <w:tcPr>
            <w:tcW w:w="2268" w:type="dxa"/>
          </w:tcPr>
          <w:p w14:paraId="09AFE421" w14:textId="77777777" w:rsidR="00145752" w:rsidRPr="00145752" w:rsidRDefault="00145752" w:rsidP="0064583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MS Mincho" w:hAnsi="Palatino Linotype" w:cstheme="majorBidi"/>
                <w:color w:val="auto"/>
                <w:sz w:val="24"/>
                <w:szCs w:val="24"/>
                <w:lang w:val="es-ES_tradnl" w:eastAsia="es-ES"/>
              </w:rPr>
            </w:pPr>
            <w:r w:rsidRPr="00145752">
              <w:rPr>
                <w:rFonts w:ascii="Palatino Linotype" w:eastAsia="MS Mincho" w:hAnsi="Palatino Linotype" w:cstheme="majorBidi"/>
                <w:color w:val="auto"/>
                <w:sz w:val="24"/>
                <w:szCs w:val="24"/>
                <w:lang w:val="es-ES_tradnl" w:eastAsia="es-ES"/>
              </w:rPr>
              <w:t>Número</w:t>
            </w:r>
          </w:p>
        </w:tc>
        <w:tc>
          <w:tcPr>
            <w:tcW w:w="3260" w:type="dxa"/>
          </w:tcPr>
          <w:p w14:paraId="3BCF8634" w14:textId="77777777" w:rsidR="00145752" w:rsidRPr="00145752" w:rsidRDefault="00145752" w:rsidP="0064583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MS Mincho" w:hAnsi="Palatino Linotype" w:cstheme="majorBidi"/>
                <w:color w:val="auto"/>
                <w:sz w:val="24"/>
                <w:szCs w:val="24"/>
                <w:lang w:val="es-ES_tradnl" w:eastAsia="es-ES"/>
              </w:rPr>
            </w:pPr>
            <w:r w:rsidRPr="00145752">
              <w:rPr>
                <w:rFonts w:ascii="Palatino Linotype" w:eastAsia="MS Mincho" w:hAnsi="Palatino Linotype" w:cstheme="majorBidi"/>
                <w:color w:val="auto"/>
                <w:sz w:val="24"/>
                <w:szCs w:val="24"/>
                <w:lang w:val="es-ES_tradnl" w:eastAsia="es-ES"/>
              </w:rPr>
              <w:t>fecha</w:t>
            </w:r>
          </w:p>
        </w:tc>
      </w:tr>
      <w:tr w:rsidR="00145752" w14:paraId="552F6FAB" w14:textId="77777777" w:rsidTr="00A32111">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3256" w:type="dxa"/>
          </w:tcPr>
          <w:p w14:paraId="25F317B9" w14:textId="77777777" w:rsidR="00145752" w:rsidRDefault="00145752" w:rsidP="0064583E">
            <w:pPr>
              <w:spacing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rPr>
              <w:t>Actas sesiones ordinarias</w:t>
            </w:r>
          </w:p>
        </w:tc>
        <w:tc>
          <w:tcPr>
            <w:tcW w:w="2268" w:type="dxa"/>
          </w:tcPr>
          <w:p w14:paraId="79E1D564" w14:textId="77777777" w:rsidR="00911416" w:rsidRPr="00A32111" w:rsidRDefault="00911416" w:rsidP="0064583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lang w:val="es-ES_tradnl" w:eastAsia="es-ES"/>
              </w:rPr>
            </w:pPr>
            <w:r w:rsidRPr="00A32111">
              <w:rPr>
                <w:rFonts w:ascii="Palatino Linotype" w:eastAsia="MS Mincho" w:hAnsi="Palatino Linotype" w:cstheme="majorBidi"/>
              </w:rPr>
              <w:t>93</w:t>
            </w:r>
            <w:r w:rsidR="00145752" w:rsidRPr="00A32111">
              <w:rPr>
                <w:rFonts w:ascii="Palatino Linotype" w:eastAsia="MS Mincho" w:hAnsi="Palatino Linotype" w:cstheme="majorBidi"/>
              </w:rPr>
              <w:t xml:space="preserve"> </w:t>
            </w:r>
          </w:p>
          <w:p w14:paraId="67C45E94" w14:textId="77777777" w:rsidR="00911416" w:rsidRDefault="00911416" w:rsidP="0064583E">
            <w:pPr>
              <w:spacing w:line="360" w:lineRule="auto"/>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A32111">
              <w:rPr>
                <w:rFonts w:ascii="Palatino Linotype" w:eastAsia="MS Mincho" w:hAnsi="Palatino Linotype" w:cstheme="majorBidi"/>
                <w:lang w:val="es-ES_tradnl" w:eastAsia="es-ES"/>
              </w:rPr>
              <w:t>94</w:t>
            </w:r>
            <w:r w:rsidR="00A32111" w:rsidRPr="00A32111">
              <w:rPr>
                <w:rFonts w:ascii="Palatino Linotype" w:eastAsia="MS Mincho" w:hAnsi="Palatino Linotype" w:cstheme="majorBidi"/>
                <w:sz w:val="16"/>
                <w:szCs w:val="16"/>
                <w:lang w:val="es-ES_tradnl" w:eastAsia="es-ES"/>
              </w:rPr>
              <w:t>(</w:t>
            </w:r>
            <w:r w:rsidR="00A32111" w:rsidRPr="008919E1">
              <w:rPr>
                <w:rFonts w:ascii="Palatino Linotype" w:eastAsia="MS Mincho" w:hAnsi="Palatino Linotype" w:cstheme="majorBidi"/>
                <w:b/>
                <w:sz w:val="16"/>
                <w:szCs w:val="16"/>
                <w:lang w:val="es-ES_tradnl" w:eastAsia="es-ES"/>
              </w:rPr>
              <w:t>no se puso a la vista por contener datos personales</w:t>
            </w:r>
            <w:r w:rsidR="00A32111" w:rsidRPr="00A32111">
              <w:rPr>
                <w:rFonts w:ascii="Palatino Linotype" w:eastAsia="MS Mincho" w:hAnsi="Palatino Linotype" w:cstheme="majorBidi"/>
                <w:sz w:val="16"/>
                <w:szCs w:val="16"/>
                <w:lang w:val="es-ES_tradnl" w:eastAsia="es-ES"/>
              </w:rPr>
              <w:t>)</w:t>
            </w:r>
          </w:p>
          <w:p w14:paraId="736D3A57" w14:textId="77777777" w:rsidR="00911416" w:rsidRPr="00A32111" w:rsidRDefault="00911416" w:rsidP="0064583E">
            <w:pPr>
              <w:spacing w:line="360" w:lineRule="auto"/>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lang w:val="es-ES_tradnl" w:eastAsia="es-ES"/>
              </w:rPr>
            </w:pPr>
            <w:r w:rsidRPr="00A32111">
              <w:rPr>
                <w:rFonts w:ascii="Palatino Linotype" w:eastAsia="MS Mincho" w:hAnsi="Palatino Linotype" w:cstheme="majorBidi"/>
                <w:lang w:val="es-ES_tradnl" w:eastAsia="es-ES"/>
              </w:rPr>
              <w:t>95</w:t>
            </w:r>
          </w:p>
        </w:tc>
        <w:tc>
          <w:tcPr>
            <w:tcW w:w="3260" w:type="dxa"/>
          </w:tcPr>
          <w:p w14:paraId="40640EFF" w14:textId="77777777" w:rsidR="00145752" w:rsidRPr="00A32111" w:rsidRDefault="00145752" w:rsidP="0064583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lang w:val="es-ES_tradnl" w:eastAsia="es-ES"/>
              </w:rPr>
            </w:pPr>
            <w:r w:rsidRPr="00A32111">
              <w:rPr>
                <w:rFonts w:ascii="Palatino Linotype" w:eastAsia="MS Mincho" w:hAnsi="Palatino Linotype" w:cstheme="majorBidi"/>
                <w:lang w:val="es-ES_tradnl" w:eastAsia="es-ES"/>
              </w:rPr>
              <w:t>20 de noviembre de 2018</w:t>
            </w:r>
          </w:p>
          <w:p w14:paraId="59A01BFC" w14:textId="77777777" w:rsidR="00145752" w:rsidRPr="00A32111" w:rsidRDefault="00145752" w:rsidP="0064583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lang w:val="es-ES_tradnl" w:eastAsia="es-ES"/>
              </w:rPr>
            </w:pPr>
            <w:r w:rsidRPr="00A32111">
              <w:rPr>
                <w:rFonts w:ascii="Palatino Linotype" w:eastAsia="MS Mincho" w:hAnsi="Palatino Linotype" w:cstheme="majorBidi"/>
                <w:lang w:val="es-ES_tradnl" w:eastAsia="es-ES"/>
              </w:rPr>
              <w:t>30 de noviembre de 2018</w:t>
            </w:r>
          </w:p>
          <w:p w14:paraId="6E5E7A18" w14:textId="77777777" w:rsidR="00A32111" w:rsidRDefault="00A32111" w:rsidP="0064583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lang w:val="es-ES_tradnl" w:eastAsia="es-ES"/>
              </w:rPr>
            </w:pPr>
          </w:p>
          <w:p w14:paraId="397EEBF9" w14:textId="77777777" w:rsidR="00145752" w:rsidRPr="00A32111" w:rsidRDefault="00911416" w:rsidP="0064583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lang w:val="es-ES_tradnl" w:eastAsia="es-ES"/>
              </w:rPr>
            </w:pPr>
            <w:r w:rsidRPr="00A32111">
              <w:rPr>
                <w:rFonts w:ascii="Palatino Linotype" w:eastAsia="MS Mincho" w:hAnsi="Palatino Linotype" w:cstheme="majorBidi"/>
                <w:lang w:val="es-ES_tradnl" w:eastAsia="es-ES"/>
              </w:rPr>
              <w:t>19 de diciembre de 2018</w:t>
            </w:r>
          </w:p>
        </w:tc>
      </w:tr>
      <w:tr w:rsidR="00145752" w14:paraId="03658E92" w14:textId="77777777" w:rsidTr="00A32111">
        <w:trPr>
          <w:trHeight w:val="969"/>
        </w:trPr>
        <w:tc>
          <w:tcPr>
            <w:cnfStyle w:val="001000000000" w:firstRow="0" w:lastRow="0" w:firstColumn="1" w:lastColumn="0" w:oddVBand="0" w:evenVBand="0" w:oddHBand="0" w:evenHBand="0" w:firstRowFirstColumn="0" w:firstRowLastColumn="0" w:lastRowFirstColumn="0" w:lastRowLastColumn="0"/>
            <w:tcW w:w="3256" w:type="dxa"/>
          </w:tcPr>
          <w:p w14:paraId="17DBE683" w14:textId="77777777" w:rsidR="00145752" w:rsidRDefault="00145752" w:rsidP="0064583E">
            <w:pPr>
              <w:spacing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rPr>
              <w:t>Actas de sesiones extraordinarias</w:t>
            </w:r>
          </w:p>
        </w:tc>
        <w:tc>
          <w:tcPr>
            <w:tcW w:w="2268" w:type="dxa"/>
          </w:tcPr>
          <w:p w14:paraId="6A26FEF0" w14:textId="77777777" w:rsidR="00911416" w:rsidRDefault="00911416" w:rsidP="006458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rPr>
            </w:pPr>
            <w:r>
              <w:rPr>
                <w:rFonts w:ascii="Palatino Linotype" w:eastAsia="MS Mincho" w:hAnsi="Palatino Linotype" w:cstheme="majorBidi"/>
              </w:rPr>
              <w:t>42</w:t>
            </w:r>
          </w:p>
          <w:p w14:paraId="750F24BC" w14:textId="77777777" w:rsidR="00911416" w:rsidRDefault="00145752" w:rsidP="006458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rPr>
            </w:pPr>
            <w:r>
              <w:rPr>
                <w:rFonts w:ascii="Palatino Linotype" w:eastAsia="MS Mincho" w:hAnsi="Palatino Linotype" w:cstheme="majorBidi"/>
              </w:rPr>
              <w:t xml:space="preserve">43 </w:t>
            </w:r>
          </w:p>
          <w:p w14:paraId="6101418C" w14:textId="77777777" w:rsidR="00911416" w:rsidRPr="00911416" w:rsidRDefault="00145752" w:rsidP="006458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rPr>
            </w:pPr>
            <w:r>
              <w:rPr>
                <w:rFonts w:ascii="Palatino Linotype" w:eastAsia="MS Mincho" w:hAnsi="Palatino Linotype" w:cstheme="majorBidi"/>
              </w:rPr>
              <w:t>44</w:t>
            </w:r>
          </w:p>
        </w:tc>
        <w:tc>
          <w:tcPr>
            <w:tcW w:w="3260" w:type="dxa"/>
          </w:tcPr>
          <w:p w14:paraId="083C7E71" w14:textId="77777777" w:rsidR="00911416" w:rsidRPr="00A32111" w:rsidRDefault="00911416" w:rsidP="006458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lang w:val="es-ES_tradnl" w:eastAsia="es-ES"/>
              </w:rPr>
            </w:pPr>
            <w:r w:rsidRPr="00A32111">
              <w:rPr>
                <w:rFonts w:ascii="Palatino Linotype" w:eastAsia="MS Mincho" w:hAnsi="Palatino Linotype" w:cstheme="majorBidi"/>
                <w:lang w:val="es-ES_tradnl" w:eastAsia="es-ES"/>
              </w:rPr>
              <w:t>04 de diciembre de 2018</w:t>
            </w:r>
          </w:p>
          <w:p w14:paraId="13CB5BB8" w14:textId="77777777" w:rsidR="00911416" w:rsidRPr="00A32111" w:rsidRDefault="00911416" w:rsidP="0064583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lang w:val="es-ES_tradnl" w:eastAsia="es-ES"/>
              </w:rPr>
            </w:pPr>
            <w:r w:rsidRPr="00A32111">
              <w:rPr>
                <w:rFonts w:ascii="Palatino Linotype" w:eastAsia="MS Mincho" w:hAnsi="Palatino Linotype" w:cstheme="majorBidi"/>
                <w:lang w:val="es-ES_tradnl" w:eastAsia="es-ES"/>
              </w:rPr>
              <w:t>14 de diciembre de 2018</w:t>
            </w:r>
          </w:p>
          <w:p w14:paraId="7B8A4AD4" w14:textId="77777777" w:rsidR="00145752" w:rsidRPr="00A32111" w:rsidRDefault="00911416" w:rsidP="0064583E">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lang w:val="es-ES_tradnl" w:eastAsia="es-ES"/>
              </w:rPr>
            </w:pPr>
            <w:r w:rsidRPr="00A32111">
              <w:rPr>
                <w:rFonts w:ascii="Palatino Linotype" w:eastAsia="MS Mincho" w:hAnsi="Palatino Linotype" w:cstheme="majorBidi"/>
                <w:lang w:val="es-ES_tradnl" w:eastAsia="es-ES"/>
              </w:rPr>
              <w:t>20 de diciembre de 2018</w:t>
            </w:r>
          </w:p>
        </w:tc>
      </w:tr>
      <w:tr w:rsidR="00145752" w14:paraId="7BD76FB5" w14:textId="77777777" w:rsidTr="00A32111">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3256" w:type="dxa"/>
          </w:tcPr>
          <w:p w14:paraId="6A1B2BB6" w14:textId="77777777" w:rsidR="00145752" w:rsidRDefault="00145752" w:rsidP="0064583E">
            <w:pPr>
              <w:spacing w:line="360" w:lineRule="auto"/>
              <w:ind w:right="49"/>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rPr>
              <w:t>Actas de sesiones solemnes</w:t>
            </w:r>
          </w:p>
        </w:tc>
        <w:tc>
          <w:tcPr>
            <w:tcW w:w="2268" w:type="dxa"/>
          </w:tcPr>
          <w:p w14:paraId="2F68D98F" w14:textId="77777777" w:rsidR="00145752" w:rsidRDefault="00911416" w:rsidP="0064583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rPr>
            </w:pPr>
            <w:r>
              <w:rPr>
                <w:rFonts w:ascii="Palatino Linotype" w:eastAsia="MS Mincho" w:hAnsi="Palatino Linotype" w:cstheme="majorBidi"/>
              </w:rPr>
              <w:t>5</w:t>
            </w:r>
          </w:p>
          <w:p w14:paraId="646F00C3" w14:textId="77777777" w:rsidR="00911416" w:rsidRDefault="00911416" w:rsidP="0064583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Pr>
                <w:rFonts w:ascii="Palatino Linotype" w:eastAsia="MS Mincho" w:hAnsi="Palatino Linotype" w:cstheme="majorBidi"/>
              </w:rPr>
              <w:t>6</w:t>
            </w:r>
          </w:p>
        </w:tc>
        <w:tc>
          <w:tcPr>
            <w:tcW w:w="3260" w:type="dxa"/>
          </w:tcPr>
          <w:p w14:paraId="117D336D" w14:textId="77777777" w:rsidR="00145752" w:rsidRPr="00A32111" w:rsidRDefault="00911416" w:rsidP="0064583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lang w:val="es-ES_tradnl" w:eastAsia="es-ES"/>
              </w:rPr>
            </w:pPr>
            <w:r w:rsidRPr="00A32111">
              <w:rPr>
                <w:rFonts w:ascii="Palatino Linotype" w:eastAsia="MS Mincho" w:hAnsi="Palatino Linotype" w:cstheme="majorBidi"/>
                <w:lang w:val="es-ES_tradnl" w:eastAsia="es-ES"/>
              </w:rPr>
              <w:t>05 de diciembre de 2018</w:t>
            </w:r>
          </w:p>
          <w:p w14:paraId="0B2A965F" w14:textId="77777777" w:rsidR="00911416" w:rsidRPr="00A32111" w:rsidRDefault="00911416" w:rsidP="0064583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lang w:val="es-ES_tradnl" w:eastAsia="es-ES"/>
              </w:rPr>
            </w:pPr>
            <w:r w:rsidRPr="00A32111">
              <w:rPr>
                <w:rFonts w:ascii="Palatino Linotype" w:eastAsia="MS Mincho" w:hAnsi="Palatino Linotype" w:cstheme="majorBidi"/>
                <w:lang w:val="es-ES_tradnl" w:eastAsia="es-ES"/>
              </w:rPr>
              <w:t>08 de diciembre de 2018</w:t>
            </w:r>
          </w:p>
        </w:tc>
      </w:tr>
      <w:tr w:rsidR="00145752" w14:paraId="5D3139F5" w14:textId="77777777" w:rsidTr="00A32111">
        <w:trPr>
          <w:trHeight w:val="969"/>
        </w:trPr>
        <w:tc>
          <w:tcPr>
            <w:cnfStyle w:val="001000000000" w:firstRow="0" w:lastRow="0" w:firstColumn="1" w:lastColumn="0" w:oddVBand="0" w:evenVBand="0" w:oddHBand="0" w:evenHBand="0" w:firstRowFirstColumn="0" w:firstRowLastColumn="0" w:lastRowFirstColumn="0" w:lastRowLastColumn="0"/>
            <w:tcW w:w="3256" w:type="dxa"/>
          </w:tcPr>
          <w:p w14:paraId="12E5719C" w14:textId="77777777" w:rsidR="00145752" w:rsidRDefault="00145752" w:rsidP="0064583E">
            <w:pPr>
              <w:spacing w:line="360" w:lineRule="auto"/>
              <w:ind w:right="49"/>
              <w:contextualSpacing/>
              <w:jc w:val="both"/>
              <w:rPr>
                <w:rFonts w:ascii="Palatino Linotype" w:eastAsia="MS Mincho" w:hAnsi="Palatino Linotype" w:cstheme="majorBidi"/>
              </w:rPr>
            </w:pPr>
            <w:r>
              <w:rPr>
                <w:rFonts w:ascii="Palatino Linotype" w:eastAsia="MS Mincho" w:hAnsi="Palatino Linotype" w:cstheme="majorBidi"/>
              </w:rPr>
              <w:lastRenderedPageBreak/>
              <w:t>Gacetas</w:t>
            </w:r>
          </w:p>
        </w:tc>
        <w:tc>
          <w:tcPr>
            <w:tcW w:w="2268" w:type="dxa"/>
          </w:tcPr>
          <w:p w14:paraId="07443515" w14:textId="77777777" w:rsidR="00911416" w:rsidRDefault="00911416" w:rsidP="006458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rPr>
            </w:pPr>
            <w:r>
              <w:rPr>
                <w:rFonts w:ascii="Palatino Linotype" w:eastAsia="MS Mincho" w:hAnsi="Palatino Linotype" w:cstheme="majorBidi"/>
              </w:rPr>
              <w:t>196</w:t>
            </w:r>
          </w:p>
          <w:p w14:paraId="5EB51E13" w14:textId="77777777" w:rsidR="00911416" w:rsidRDefault="00145752" w:rsidP="006458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rPr>
            </w:pPr>
            <w:r>
              <w:rPr>
                <w:rFonts w:ascii="Palatino Linotype" w:eastAsia="MS Mincho" w:hAnsi="Palatino Linotype" w:cstheme="majorBidi"/>
              </w:rPr>
              <w:t>197</w:t>
            </w:r>
          </w:p>
          <w:p w14:paraId="654FA8A0" w14:textId="77777777" w:rsidR="00911416" w:rsidRDefault="00911416" w:rsidP="006458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rPr>
            </w:pPr>
            <w:r>
              <w:rPr>
                <w:rFonts w:ascii="Palatino Linotype" w:eastAsia="MS Mincho" w:hAnsi="Palatino Linotype" w:cstheme="majorBidi"/>
              </w:rPr>
              <w:t>198</w:t>
            </w:r>
          </w:p>
          <w:p w14:paraId="3C04E747" w14:textId="77777777" w:rsidR="00911416" w:rsidRDefault="00911416" w:rsidP="006458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rPr>
            </w:pPr>
            <w:r>
              <w:rPr>
                <w:rFonts w:ascii="Palatino Linotype" w:eastAsia="MS Mincho" w:hAnsi="Palatino Linotype" w:cstheme="majorBidi"/>
              </w:rPr>
              <w:t>200</w:t>
            </w:r>
            <w:r w:rsidR="00145752">
              <w:rPr>
                <w:rFonts w:ascii="Palatino Linotype" w:eastAsia="MS Mincho" w:hAnsi="Palatino Linotype" w:cstheme="majorBidi"/>
              </w:rPr>
              <w:t xml:space="preserve"> </w:t>
            </w:r>
          </w:p>
          <w:p w14:paraId="232970E0" w14:textId="77777777" w:rsidR="00911416" w:rsidRDefault="00145752" w:rsidP="006458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rPr>
            </w:pPr>
            <w:r>
              <w:rPr>
                <w:rFonts w:ascii="Palatino Linotype" w:eastAsia="MS Mincho" w:hAnsi="Palatino Linotype" w:cstheme="majorBidi"/>
              </w:rPr>
              <w:t>2</w:t>
            </w:r>
            <w:r w:rsidR="00911416">
              <w:rPr>
                <w:rFonts w:ascii="Palatino Linotype" w:eastAsia="MS Mincho" w:hAnsi="Palatino Linotype" w:cstheme="majorBidi"/>
              </w:rPr>
              <w:t>01</w:t>
            </w:r>
            <w:r>
              <w:rPr>
                <w:rFonts w:ascii="Palatino Linotype" w:eastAsia="MS Mincho" w:hAnsi="Palatino Linotype" w:cstheme="majorBidi"/>
              </w:rPr>
              <w:t xml:space="preserve"> </w:t>
            </w:r>
          </w:p>
          <w:p w14:paraId="07DC124D" w14:textId="77777777" w:rsidR="00911416" w:rsidRDefault="00911416" w:rsidP="006458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rPr>
            </w:pPr>
            <w:r>
              <w:rPr>
                <w:rFonts w:ascii="Palatino Linotype" w:eastAsia="MS Mincho" w:hAnsi="Palatino Linotype" w:cstheme="majorBidi"/>
              </w:rPr>
              <w:t>202</w:t>
            </w:r>
          </w:p>
          <w:p w14:paraId="20B6CE0B" w14:textId="77777777" w:rsidR="00145752" w:rsidRDefault="00145752" w:rsidP="006458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rPr>
            </w:pPr>
            <w:r>
              <w:rPr>
                <w:rFonts w:ascii="Palatino Linotype" w:eastAsia="MS Mincho" w:hAnsi="Palatino Linotype" w:cstheme="majorBidi"/>
              </w:rPr>
              <w:t>203</w:t>
            </w:r>
          </w:p>
        </w:tc>
        <w:tc>
          <w:tcPr>
            <w:tcW w:w="3260" w:type="dxa"/>
          </w:tcPr>
          <w:p w14:paraId="200B4D12" w14:textId="77777777" w:rsidR="00145752" w:rsidRPr="00A32111" w:rsidRDefault="00911416" w:rsidP="006458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lang w:val="es-ES_tradnl" w:eastAsia="es-ES"/>
              </w:rPr>
            </w:pPr>
            <w:r w:rsidRPr="00A32111">
              <w:rPr>
                <w:rFonts w:ascii="Palatino Linotype" w:eastAsia="MS Mincho" w:hAnsi="Palatino Linotype" w:cstheme="majorBidi"/>
                <w:lang w:val="es-ES_tradnl" w:eastAsia="es-ES"/>
              </w:rPr>
              <w:t>20 de noviembre de 2018</w:t>
            </w:r>
          </w:p>
          <w:p w14:paraId="6C98738B" w14:textId="77777777" w:rsidR="00911416" w:rsidRPr="00A32111" w:rsidRDefault="00911416" w:rsidP="006458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lang w:val="es-ES_tradnl" w:eastAsia="es-ES"/>
              </w:rPr>
            </w:pPr>
            <w:r w:rsidRPr="00A32111">
              <w:rPr>
                <w:rFonts w:ascii="Palatino Linotype" w:eastAsia="MS Mincho" w:hAnsi="Palatino Linotype" w:cstheme="majorBidi"/>
                <w:lang w:val="es-ES_tradnl" w:eastAsia="es-ES"/>
              </w:rPr>
              <w:t>30 de noviembre de</w:t>
            </w:r>
            <w:r w:rsidR="006F646C" w:rsidRPr="00A32111">
              <w:rPr>
                <w:rFonts w:ascii="Palatino Linotype" w:eastAsia="MS Mincho" w:hAnsi="Palatino Linotype" w:cstheme="majorBidi"/>
                <w:lang w:val="es-ES_tradnl" w:eastAsia="es-ES"/>
              </w:rPr>
              <w:t xml:space="preserve"> </w:t>
            </w:r>
            <w:r w:rsidRPr="00A32111">
              <w:rPr>
                <w:rFonts w:ascii="Palatino Linotype" w:eastAsia="MS Mincho" w:hAnsi="Palatino Linotype" w:cstheme="majorBidi"/>
                <w:lang w:val="es-ES_tradnl" w:eastAsia="es-ES"/>
              </w:rPr>
              <w:t>2018</w:t>
            </w:r>
          </w:p>
          <w:p w14:paraId="2F958AB1" w14:textId="77777777" w:rsidR="006F646C" w:rsidRPr="00A32111" w:rsidRDefault="006F646C" w:rsidP="006458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lang w:val="es-ES_tradnl" w:eastAsia="es-ES"/>
              </w:rPr>
            </w:pPr>
            <w:r w:rsidRPr="00A32111">
              <w:rPr>
                <w:rFonts w:ascii="Palatino Linotype" w:eastAsia="MS Mincho" w:hAnsi="Palatino Linotype" w:cstheme="majorBidi"/>
                <w:lang w:val="es-ES_tradnl" w:eastAsia="es-ES"/>
              </w:rPr>
              <w:t>04 de diciembre de 2018</w:t>
            </w:r>
          </w:p>
          <w:p w14:paraId="16F6710F" w14:textId="77777777" w:rsidR="006F646C" w:rsidRPr="00A32111" w:rsidRDefault="006F646C" w:rsidP="006458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lang w:val="es-ES_tradnl" w:eastAsia="es-ES"/>
              </w:rPr>
            </w:pPr>
            <w:r w:rsidRPr="00A32111">
              <w:rPr>
                <w:rFonts w:ascii="Palatino Linotype" w:eastAsia="MS Mincho" w:hAnsi="Palatino Linotype" w:cstheme="majorBidi"/>
                <w:lang w:val="es-ES_tradnl" w:eastAsia="es-ES"/>
              </w:rPr>
              <w:t>08 de diciembre de 2018</w:t>
            </w:r>
          </w:p>
          <w:p w14:paraId="075C0E3D" w14:textId="77777777" w:rsidR="006F646C" w:rsidRPr="00A32111" w:rsidRDefault="006F646C" w:rsidP="006458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lang w:val="es-ES_tradnl" w:eastAsia="es-ES"/>
              </w:rPr>
            </w:pPr>
            <w:r w:rsidRPr="00A32111">
              <w:rPr>
                <w:rFonts w:ascii="Palatino Linotype" w:eastAsia="MS Mincho" w:hAnsi="Palatino Linotype" w:cstheme="majorBidi"/>
                <w:lang w:val="es-ES_tradnl" w:eastAsia="es-ES"/>
              </w:rPr>
              <w:t>14 de diciembre de 2018</w:t>
            </w:r>
          </w:p>
          <w:p w14:paraId="719B0011" w14:textId="77777777" w:rsidR="006F646C" w:rsidRPr="00A32111" w:rsidRDefault="00A32111" w:rsidP="0064583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lang w:val="es-ES_tradnl" w:eastAsia="es-ES"/>
              </w:rPr>
            </w:pPr>
            <w:r w:rsidRPr="00A32111">
              <w:rPr>
                <w:rFonts w:ascii="Palatino Linotype" w:eastAsia="MS Mincho" w:hAnsi="Palatino Linotype" w:cstheme="majorBidi"/>
                <w:lang w:val="es-ES_tradnl" w:eastAsia="es-ES"/>
              </w:rPr>
              <w:t>19 de diciembre de 2018</w:t>
            </w:r>
          </w:p>
          <w:p w14:paraId="625E7812" w14:textId="77777777" w:rsidR="00A32111" w:rsidRPr="00141295" w:rsidRDefault="00E52459" w:rsidP="0064583E">
            <w:pPr>
              <w:pStyle w:val="Prrafodelista"/>
              <w:spacing w:line="360" w:lineRule="auto"/>
              <w:ind w:left="0" w:right="49"/>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lang w:val="es-ES_tradnl" w:eastAsia="es-ES"/>
              </w:rPr>
            </w:pPr>
            <w:r>
              <w:rPr>
                <w:rFonts w:ascii="Palatino Linotype" w:eastAsia="MS Mincho" w:hAnsi="Palatino Linotype" w:cstheme="majorBidi"/>
                <w:lang w:val="es-ES_tradnl" w:eastAsia="es-ES"/>
              </w:rPr>
              <w:t>20 de</w:t>
            </w:r>
            <w:r w:rsidR="00A32111" w:rsidRPr="00141295">
              <w:rPr>
                <w:rFonts w:ascii="Palatino Linotype" w:eastAsia="MS Mincho" w:hAnsi="Palatino Linotype" w:cstheme="majorBidi"/>
                <w:lang w:val="es-ES_tradnl" w:eastAsia="es-ES"/>
              </w:rPr>
              <w:t xml:space="preserve"> diciembre de 2018</w:t>
            </w:r>
          </w:p>
        </w:tc>
      </w:tr>
    </w:tbl>
    <w:p w14:paraId="448949AA" w14:textId="77777777" w:rsidR="00B44CCD" w:rsidRDefault="005A51EA" w:rsidP="0064583E">
      <w:pPr>
        <w:spacing w:after="0" w:line="360" w:lineRule="auto"/>
        <w:ind w:right="49"/>
        <w:contextualSpacing/>
        <w:jc w:val="both"/>
        <w:rPr>
          <w:rFonts w:ascii="Palatino Linotype" w:eastAsia="MS Mincho" w:hAnsi="Palatino Linotype" w:cstheme="majorBidi"/>
          <w:sz w:val="24"/>
          <w:szCs w:val="24"/>
          <w:lang w:val="es-ES_tradnl" w:eastAsia="es-ES"/>
        </w:rPr>
      </w:pPr>
      <w:r w:rsidRPr="00B44CCD">
        <w:rPr>
          <w:rFonts w:ascii="Palatino Linotype" w:eastAsia="MS Mincho" w:hAnsi="Palatino Linotype" w:cstheme="majorBidi"/>
          <w:sz w:val="24"/>
          <w:szCs w:val="24"/>
          <w:lang w:val="es-ES_tradnl" w:eastAsia="es-ES"/>
        </w:rPr>
        <w:t xml:space="preserve"> </w:t>
      </w:r>
    </w:p>
    <w:p w14:paraId="61DBDA8B" w14:textId="77777777" w:rsidR="00141295" w:rsidRDefault="009B28DE" w:rsidP="0064583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Pr>
          <w:rFonts w:ascii="Palatino Linotype" w:eastAsia="MS Mincho" w:hAnsi="Palatino Linotype" w:cstheme="majorBidi"/>
          <w:sz w:val="24"/>
          <w:szCs w:val="24"/>
          <w:lang w:val="es-ES_tradnl" w:eastAsia="es-ES"/>
        </w:rPr>
        <w:t>D</w:t>
      </w:r>
      <w:r w:rsidRPr="009B28DE">
        <w:rPr>
          <w:rFonts w:ascii="Palatino Linotype" w:eastAsia="MS Mincho" w:hAnsi="Palatino Linotype" w:cstheme="majorBidi"/>
          <w:sz w:val="24"/>
          <w:szCs w:val="24"/>
          <w:lang w:val="es-ES_tradnl" w:eastAsia="es-ES"/>
        </w:rPr>
        <w:t xml:space="preserve">e la información proporcionada mediante la respuesta e informe justificado se puede observar que el </w:t>
      </w:r>
      <w:r w:rsidRPr="009B28DE">
        <w:rPr>
          <w:rFonts w:ascii="Palatino Linotype" w:eastAsia="MS Mincho" w:hAnsi="Palatino Linotype" w:cstheme="majorBidi"/>
          <w:b/>
          <w:sz w:val="24"/>
          <w:szCs w:val="24"/>
          <w:lang w:val="es-ES_tradnl" w:eastAsia="es-ES"/>
        </w:rPr>
        <w:t>SUJETO OBLIGADO</w:t>
      </w:r>
      <w:r w:rsidRPr="009B28DE">
        <w:rPr>
          <w:rFonts w:ascii="Palatino Linotype" w:eastAsia="MS Mincho" w:hAnsi="Palatino Linotype" w:cstheme="majorBidi"/>
          <w:sz w:val="24"/>
          <w:szCs w:val="24"/>
          <w:lang w:val="es-ES_tradnl" w:eastAsia="es-ES"/>
        </w:rPr>
        <w:t xml:space="preserve"> no niega la existencia de la </w:t>
      </w:r>
      <w:r>
        <w:rPr>
          <w:rFonts w:ascii="Palatino Linotype" w:eastAsia="MS Mincho" w:hAnsi="Palatino Linotype" w:cstheme="majorBidi"/>
          <w:sz w:val="24"/>
          <w:szCs w:val="24"/>
          <w:lang w:val="es-ES_tradnl" w:eastAsia="es-ES"/>
        </w:rPr>
        <w:t>misma sino por el contrario é</w:t>
      </w:r>
      <w:r w:rsidRPr="009B28DE">
        <w:rPr>
          <w:rFonts w:ascii="Palatino Linotype" w:eastAsia="MS Mincho" w:hAnsi="Palatino Linotype" w:cstheme="majorBidi"/>
          <w:sz w:val="24"/>
          <w:szCs w:val="24"/>
          <w:lang w:val="es-ES_tradnl" w:eastAsia="es-ES"/>
        </w:rPr>
        <w:t>ste acepta poseerla; sin embargo, en primer momento las documentales no fue posible obtenerlas mediante la página de internet que se refirió, sino fue hasta la presentación del informe que se proporcionó parte de la información, tal como se aprecia en la tabla comparativa</w:t>
      </w:r>
      <w:r>
        <w:rPr>
          <w:rFonts w:ascii="Palatino Linotype" w:eastAsia="MS Mincho" w:hAnsi="Palatino Linotype" w:cstheme="majorBidi"/>
          <w:sz w:val="24"/>
          <w:szCs w:val="24"/>
          <w:lang w:val="es-ES_tradnl" w:eastAsia="es-ES"/>
        </w:rPr>
        <w:t xml:space="preserve"> antes descrita.</w:t>
      </w:r>
    </w:p>
    <w:p w14:paraId="4A5BF3E4" w14:textId="77777777" w:rsidR="00141295" w:rsidRDefault="00141295" w:rsidP="0064583E">
      <w:pPr>
        <w:spacing w:after="0" w:line="360" w:lineRule="auto"/>
        <w:ind w:right="49"/>
        <w:contextualSpacing/>
        <w:jc w:val="both"/>
        <w:rPr>
          <w:rFonts w:ascii="Palatino Linotype" w:eastAsia="MS Mincho" w:hAnsi="Palatino Linotype" w:cstheme="majorBidi"/>
          <w:sz w:val="24"/>
          <w:szCs w:val="24"/>
          <w:lang w:val="es-ES_tradnl" w:eastAsia="es-ES"/>
        </w:rPr>
      </w:pPr>
    </w:p>
    <w:p w14:paraId="44A85329" w14:textId="77777777" w:rsidR="00716D87" w:rsidRDefault="00141295" w:rsidP="0064583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52459">
        <w:rPr>
          <w:rFonts w:ascii="Palatino Linotype" w:eastAsia="MS Mincho" w:hAnsi="Palatino Linotype" w:cstheme="majorBidi"/>
          <w:sz w:val="24"/>
          <w:szCs w:val="24"/>
          <w:lang w:val="es-ES_tradnl" w:eastAsia="es-ES"/>
        </w:rPr>
        <w:t xml:space="preserve">Si bien es cierto, el  </w:t>
      </w:r>
      <w:r w:rsidRPr="00E52459">
        <w:rPr>
          <w:rFonts w:ascii="Palatino Linotype" w:eastAsia="MS Mincho" w:hAnsi="Palatino Linotype" w:cstheme="majorBidi"/>
          <w:b/>
          <w:sz w:val="24"/>
          <w:szCs w:val="24"/>
          <w:lang w:val="es-ES_tradnl" w:eastAsia="es-ES"/>
        </w:rPr>
        <w:t>SUJETO OBLIGADO</w:t>
      </w:r>
      <w:r w:rsidRPr="00E52459">
        <w:rPr>
          <w:rFonts w:ascii="Palatino Linotype" w:eastAsia="MS Mincho" w:hAnsi="Palatino Linotype" w:cstheme="majorBidi"/>
          <w:sz w:val="24"/>
          <w:szCs w:val="24"/>
          <w:lang w:val="es-ES_tradnl" w:eastAsia="es-ES"/>
        </w:rPr>
        <w:t xml:space="preserve"> proporcionó información </w:t>
      </w:r>
      <w:r w:rsidR="00E52459" w:rsidRPr="00E52459">
        <w:rPr>
          <w:rFonts w:ascii="Palatino Linotype" w:eastAsia="MS Mincho" w:hAnsi="Palatino Linotype" w:cstheme="majorBidi"/>
          <w:sz w:val="24"/>
          <w:szCs w:val="24"/>
          <w:lang w:val="es-ES_tradnl" w:eastAsia="es-ES"/>
        </w:rPr>
        <w:t xml:space="preserve">pero </w:t>
      </w:r>
      <w:r w:rsidRPr="00E52459">
        <w:rPr>
          <w:rFonts w:ascii="Palatino Linotype" w:eastAsia="MS Mincho" w:hAnsi="Palatino Linotype" w:cstheme="majorBidi"/>
          <w:sz w:val="24"/>
          <w:szCs w:val="24"/>
          <w:lang w:val="es-ES_tradnl" w:eastAsia="es-ES"/>
        </w:rPr>
        <w:t>al revisar el contenido de la misma</w:t>
      </w:r>
      <w:r w:rsidR="00E52459" w:rsidRPr="00E52459">
        <w:rPr>
          <w:rFonts w:ascii="Palatino Linotype" w:eastAsia="MS Mincho" w:hAnsi="Palatino Linotype" w:cstheme="majorBidi"/>
          <w:sz w:val="24"/>
          <w:szCs w:val="24"/>
          <w:lang w:val="es-ES_tradnl" w:eastAsia="es-ES"/>
        </w:rPr>
        <w:t>,</w:t>
      </w:r>
      <w:r w:rsidRPr="00E52459">
        <w:rPr>
          <w:rFonts w:ascii="Palatino Linotype" w:eastAsia="MS Mincho" w:hAnsi="Palatino Linotype" w:cstheme="majorBidi"/>
          <w:sz w:val="24"/>
          <w:szCs w:val="24"/>
          <w:lang w:val="es-ES_tradnl" w:eastAsia="es-ES"/>
        </w:rPr>
        <w:t xml:space="preserve"> se pudo observar que esta resulta incompleta al no haber proporcionado información correspondiente a la fecha de la solicitud, </w:t>
      </w:r>
      <w:r w:rsidR="00E52459">
        <w:rPr>
          <w:rFonts w:ascii="Palatino Linotype" w:eastAsia="MS Mincho" w:hAnsi="Palatino Linotype" w:cstheme="majorBidi"/>
          <w:sz w:val="24"/>
          <w:szCs w:val="24"/>
          <w:lang w:val="es-ES_tradnl" w:eastAsia="es-ES"/>
        </w:rPr>
        <w:t xml:space="preserve">es decir al 8 de enero de 2019, aunado a lo anterior, se dejaron datos personales en el Acta de Sesión Ordinaria número 94 de fecha 30 de noviembre de 2018, así como faltó la gaceta número 199, situación por la cual </w:t>
      </w:r>
      <w:r w:rsidR="007D36DF">
        <w:rPr>
          <w:rFonts w:ascii="Palatino Linotype" w:eastAsia="MS Mincho" w:hAnsi="Palatino Linotype" w:cstheme="majorBidi"/>
          <w:sz w:val="24"/>
          <w:szCs w:val="24"/>
          <w:lang w:val="es-ES_tradnl" w:eastAsia="es-ES"/>
        </w:rPr>
        <w:t xml:space="preserve">no se duda de la veracidad de la información; sin embargo, </w:t>
      </w:r>
      <w:r w:rsidR="00E52459">
        <w:rPr>
          <w:rFonts w:ascii="Palatino Linotype" w:eastAsia="MS Mincho" w:hAnsi="Palatino Linotype" w:cstheme="majorBidi"/>
          <w:sz w:val="24"/>
          <w:szCs w:val="24"/>
          <w:lang w:val="es-ES_tradnl" w:eastAsia="es-ES"/>
        </w:rPr>
        <w:t>resulta necesario ordena aquella información faltante.</w:t>
      </w:r>
    </w:p>
    <w:p w14:paraId="088B23DD" w14:textId="77777777" w:rsidR="00716D87" w:rsidRDefault="00716D87" w:rsidP="0064583E">
      <w:pPr>
        <w:pStyle w:val="Prrafodelista"/>
        <w:spacing w:after="0" w:line="360" w:lineRule="auto"/>
        <w:rPr>
          <w:rFonts w:ascii="Palatino Linotype" w:eastAsia="MS Mincho" w:hAnsi="Palatino Linotype" w:cstheme="majorBidi"/>
          <w:sz w:val="24"/>
          <w:szCs w:val="24"/>
          <w:lang w:val="es-ES_tradnl" w:eastAsia="es-ES"/>
        </w:rPr>
      </w:pPr>
    </w:p>
    <w:p w14:paraId="5CEB9233" w14:textId="77777777" w:rsidR="00716D87" w:rsidRPr="00716D87" w:rsidRDefault="00716D87" w:rsidP="0064583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16D87">
        <w:rPr>
          <w:rFonts w:ascii="Palatino Linotype" w:hAnsi="Palatino Linotype" w:cs="Arial"/>
          <w:sz w:val="24"/>
          <w:szCs w:val="24"/>
        </w:rPr>
        <w:t xml:space="preserve">Bajo ese tenor, es necesario señalar que </w:t>
      </w:r>
      <w:r w:rsidRPr="00716D87">
        <w:rPr>
          <w:rFonts w:ascii="Palatino Linotype" w:hAnsi="Palatino Linotype" w:cs="Arial"/>
          <w:sz w:val="24"/>
          <w:szCs w:val="24"/>
          <w:u w:val="single"/>
        </w:rPr>
        <w:t>éste Órgano Garante no está facultado para pronunciarse sobre la veracidad de la información que los Sujetos Obligados ponen a disposición de los solicitantes</w:t>
      </w:r>
      <w:r w:rsidRPr="00716D87">
        <w:rPr>
          <w:rFonts w:ascii="Palatino Linotype" w:hAnsi="Palatino Linotype" w:cs="Arial"/>
          <w:sz w:val="24"/>
          <w:szCs w:val="24"/>
        </w:rPr>
        <w:t>;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5454A237" w14:textId="77777777" w:rsidR="00716D87" w:rsidRPr="00716D87" w:rsidRDefault="00716D87" w:rsidP="0064583E">
      <w:pPr>
        <w:pStyle w:val="Prrafodelista"/>
        <w:spacing w:after="0" w:line="360" w:lineRule="auto"/>
        <w:rPr>
          <w:rFonts w:ascii="Palatino Linotype" w:hAnsi="Palatino Linotype" w:cs="Arial"/>
          <w:sz w:val="24"/>
          <w:szCs w:val="24"/>
        </w:rPr>
      </w:pPr>
    </w:p>
    <w:p w14:paraId="4DE00334" w14:textId="77777777" w:rsidR="00716D87" w:rsidRPr="00716D87" w:rsidRDefault="00716D87" w:rsidP="0064583E">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716D87">
        <w:rPr>
          <w:rFonts w:ascii="Palatino Linotype" w:hAnsi="Palatino Linotype" w:cs="Arial"/>
          <w:sz w:val="24"/>
          <w:szCs w:val="24"/>
        </w:rPr>
        <w:t>Sirviendo de apoyo a lo anterior por analogía, el criterio 31-10 emitido por el ahora Instituto Nacional de Transparencia, Acceso a la Información y Protección de Datos Personales, que a la letra dice:</w:t>
      </w:r>
    </w:p>
    <w:p w14:paraId="25E7B8F6" w14:textId="77777777" w:rsidR="00716D87" w:rsidRDefault="00716D87" w:rsidP="0064583E">
      <w:pPr>
        <w:pStyle w:val="Prrafodelista"/>
        <w:spacing w:after="0" w:line="360" w:lineRule="auto"/>
        <w:rPr>
          <w:rFonts w:ascii="Palatino Linotype" w:eastAsia="MS Mincho" w:hAnsi="Palatino Linotype" w:cstheme="majorBidi"/>
          <w:sz w:val="24"/>
          <w:szCs w:val="24"/>
          <w:lang w:val="es-ES_tradnl" w:eastAsia="es-ES"/>
        </w:rPr>
      </w:pPr>
    </w:p>
    <w:p w14:paraId="45AF6B64" w14:textId="77777777" w:rsidR="00716D87" w:rsidRPr="00613297" w:rsidRDefault="00716D87" w:rsidP="0064583E">
      <w:pPr>
        <w:shd w:val="clear" w:color="auto" w:fill="FFFFFF"/>
        <w:spacing w:after="0" w:line="360" w:lineRule="auto"/>
        <w:ind w:left="567" w:right="616"/>
        <w:jc w:val="both"/>
        <w:rPr>
          <w:rFonts w:ascii="Arial" w:eastAsia="Times New Roman" w:hAnsi="Arial" w:cs="Arial"/>
          <w:color w:val="222222"/>
          <w:lang w:val="es-ES"/>
        </w:rPr>
      </w:pPr>
      <w:r w:rsidRPr="005B7007">
        <w:rPr>
          <w:rFonts w:ascii="Palatino Linotype" w:eastAsia="Times New Roman" w:hAnsi="Palatino Linotype" w:cs="Arial"/>
          <w:i/>
          <w:iCs/>
          <w:color w:val="222222"/>
        </w:rPr>
        <w:t xml:space="preserve">El Instituto Federal de Acceso a la Información y Protección de Datos </w:t>
      </w:r>
      <w:r w:rsidRPr="005B7007">
        <w:rPr>
          <w:rFonts w:ascii="Palatino Linotype" w:eastAsia="Times New Roman" w:hAnsi="Palatino Linotype" w:cs="Arial"/>
          <w:b/>
          <w:bCs/>
          <w:i/>
          <w:iCs/>
          <w:color w:val="222222"/>
        </w:rPr>
        <w:t>no cuenta con facultades para pronunciarse respecto de la veracidad de los documentos proporcionados por los sujetos obligados.</w:t>
      </w:r>
      <w:r w:rsidRPr="005B7007">
        <w:rPr>
          <w:rFonts w:ascii="Palatino Linotype" w:eastAsia="Times New Roman" w:hAnsi="Palatino Linotype" w:cs="Arial"/>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w:t>
      </w:r>
      <w:r w:rsidRPr="005B7007">
        <w:rPr>
          <w:rFonts w:ascii="Palatino Linotype" w:eastAsia="Times New Roman" w:hAnsi="Palatino Linotype" w:cs="Arial"/>
          <w:i/>
          <w:iCs/>
          <w:color w:val="222222"/>
        </w:rPr>
        <w:lastRenderedPageBreak/>
        <w:t>artículos 49 y 50 de la Ley Federal de Transparencia y Acceso a la Información Pública Gubernamental no se prevé una causal que permita al Instituto Federal de Acceso a la Información y Protección de Datos conocer, vía recurso revisión, al respecto.</w:t>
      </w:r>
    </w:p>
    <w:p w14:paraId="75B7B3BE" w14:textId="77777777" w:rsidR="005A51EA" w:rsidRDefault="005A51EA" w:rsidP="0064583E">
      <w:pPr>
        <w:spacing w:after="0" w:line="360" w:lineRule="auto"/>
        <w:ind w:right="49"/>
        <w:contextualSpacing/>
        <w:jc w:val="both"/>
        <w:rPr>
          <w:rFonts w:ascii="Palatino Linotype" w:eastAsia="MS Mincho" w:hAnsi="Palatino Linotype" w:cstheme="majorBidi"/>
          <w:sz w:val="24"/>
          <w:szCs w:val="24"/>
          <w:lang w:val="es-ES_tradnl" w:eastAsia="es-ES"/>
        </w:rPr>
      </w:pPr>
    </w:p>
    <w:p w14:paraId="237766C1" w14:textId="77777777" w:rsidR="005A51EA" w:rsidRPr="00716D87" w:rsidRDefault="00716D87" w:rsidP="0064583E">
      <w:pPr>
        <w:pStyle w:val="Ttulo2"/>
        <w:spacing w:before="0" w:line="360" w:lineRule="auto"/>
        <w:rPr>
          <w:rFonts w:ascii="Palatino Linotype" w:eastAsia="MS Mincho" w:hAnsi="Palatino Linotype"/>
          <w:b/>
          <w:i/>
          <w:color w:val="auto"/>
          <w:sz w:val="24"/>
          <w:szCs w:val="24"/>
          <w:lang w:val="es-ES_tradnl" w:eastAsia="es-ES"/>
        </w:rPr>
      </w:pPr>
      <w:bookmarkStart w:id="76" w:name="_Toc5647723"/>
      <w:r>
        <w:rPr>
          <w:rFonts w:ascii="Palatino Linotype" w:eastAsia="MS Mincho" w:hAnsi="Palatino Linotype"/>
          <w:b/>
          <w:i/>
          <w:color w:val="auto"/>
          <w:sz w:val="24"/>
          <w:szCs w:val="24"/>
          <w:lang w:val="es-ES_tradnl" w:eastAsia="es-ES"/>
        </w:rPr>
        <w:t xml:space="preserve">III. </w:t>
      </w:r>
      <w:r w:rsidRPr="00716D87">
        <w:rPr>
          <w:rFonts w:ascii="Palatino Linotype" w:eastAsia="MS Mincho" w:hAnsi="Palatino Linotype"/>
          <w:b/>
          <w:i/>
          <w:color w:val="auto"/>
          <w:sz w:val="24"/>
          <w:szCs w:val="24"/>
          <w:lang w:val="es-ES_tradnl" w:eastAsia="es-ES"/>
        </w:rPr>
        <w:t>De la entrega de la información.</w:t>
      </w:r>
      <w:bookmarkEnd w:id="76"/>
    </w:p>
    <w:p w14:paraId="36ADAECA" w14:textId="77777777" w:rsidR="00716D87" w:rsidRDefault="00716D87" w:rsidP="0064583E">
      <w:pPr>
        <w:spacing w:after="0" w:line="360" w:lineRule="auto"/>
        <w:ind w:right="49"/>
        <w:contextualSpacing/>
        <w:jc w:val="both"/>
        <w:rPr>
          <w:rFonts w:ascii="Palatino Linotype" w:eastAsia="MS Mincho" w:hAnsi="Palatino Linotype" w:cstheme="majorBidi"/>
          <w:sz w:val="24"/>
          <w:szCs w:val="24"/>
          <w:lang w:val="es-ES_tradnl" w:eastAsia="es-ES"/>
        </w:rPr>
      </w:pPr>
    </w:p>
    <w:p w14:paraId="40174975" w14:textId="77777777" w:rsidR="00B67EF5" w:rsidRPr="00B67EF5" w:rsidRDefault="00B67EF5" w:rsidP="0064583E">
      <w:pPr>
        <w:numPr>
          <w:ilvl w:val="0"/>
          <w:numId w:val="2"/>
        </w:numPr>
        <w:spacing w:after="0" w:line="360" w:lineRule="auto"/>
        <w:ind w:left="0" w:right="34" w:firstLine="0"/>
        <w:contextualSpacing/>
        <w:jc w:val="both"/>
        <w:rPr>
          <w:rFonts w:ascii="Palatino Linotype" w:eastAsia="MS Mincho" w:hAnsi="Palatino Linotype" w:cs="Arial"/>
          <w:i/>
          <w:sz w:val="24"/>
          <w:szCs w:val="24"/>
          <w:lang w:val="es-ES_tradnl" w:eastAsia="es-ES"/>
        </w:rPr>
      </w:pPr>
      <w:r w:rsidRPr="00B67EF5">
        <w:rPr>
          <w:rFonts w:ascii="Palatino Linotype" w:eastAsia="MS Mincho" w:hAnsi="Palatino Linotype" w:cs="Times New Roman"/>
          <w:sz w:val="24"/>
          <w:szCs w:val="24"/>
          <w:lang w:val="es-ES_tradnl" w:eastAsia="es-ES"/>
        </w:rPr>
        <w:t>Además, e</w:t>
      </w:r>
      <w:r w:rsidRPr="00B67EF5">
        <w:rPr>
          <w:rFonts w:ascii="Palatino Linotype" w:eastAsia="MS Mincho" w:hAnsi="Palatino Linotype" w:cs="Arial"/>
          <w:sz w:val="24"/>
          <w:szCs w:val="24"/>
          <w:lang w:val="es-ES_tradnl" w:eastAsia="es-ES"/>
        </w:rPr>
        <w:t>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869F1AF" w14:textId="77777777" w:rsidR="00B67EF5" w:rsidRPr="00B67EF5" w:rsidRDefault="00B67EF5" w:rsidP="0064583E">
      <w:pPr>
        <w:tabs>
          <w:tab w:val="left" w:pos="709"/>
        </w:tabs>
        <w:spacing w:after="0" w:line="360" w:lineRule="auto"/>
        <w:contextualSpacing/>
        <w:jc w:val="both"/>
        <w:rPr>
          <w:rFonts w:ascii="Palatino Linotype" w:eastAsia="MS Mincho" w:hAnsi="Palatino Linotype" w:cs="Arial"/>
          <w:sz w:val="24"/>
          <w:szCs w:val="24"/>
          <w:lang w:val="es-ES_tradnl" w:eastAsia="es-ES"/>
        </w:rPr>
      </w:pPr>
    </w:p>
    <w:p w14:paraId="73699ACA" w14:textId="77777777" w:rsidR="00B67EF5" w:rsidRPr="00B67EF5" w:rsidRDefault="00B67EF5" w:rsidP="0064583E">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B67EF5">
        <w:rPr>
          <w:rFonts w:ascii="Palatino Linotype" w:eastAsia="MS Mincho" w:hAnsi="Palatino Linotype" w:cs="Arial"/>
          <w:sz w:val="24"/>
          <w:szCs w:val="24"/>
          <w:lang w:val="es-ES_tradnl" w:eastAsia="es-ES"/>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w:t>
      </w:r>
      <w:r w:rsidRPr="00B67EF5">
        <w:rPr>
          <w:rFonts w:ascii="Palatino Linotype" w:eastAsia="MS Mincho" w:hAnsi="Palatino Linotype" w:cs="Arial"/>
          <w:sz w:val="24"/>
          <w:szCs w:val="24"/>
          <w:lang w:val="es-ES_tradnl" w:eastAsia="es-ES"/>
        </w:rPr>
        <w:lastRenderedPageBreak/>
        <w:t xml:space="preserve">sea escrito, impreso, sonoro, visual, electrónico, informático u holográfico, de conformidad con el artículo 3, fracción XI de la Ley de la materia, el cual dispone lo siguiente: </w:t>
      </w:r>
    </w:p>
    <w:p w14:paraId="35643DE1" w14:textId="77777777" w:rsidR="00B67EF5" w:rsidRPr="00B67EF5" w:rsidRDefault="00B67EF5" w:rsidP="0064583E">
      <w:pPr>
        <w:spacing w:after="0" w:line="360" w:lineRule="auto"/>
        <w:contextualSpacing/>
        <w:rPr>
          <w:rFonts w:ascii="Palatino Linotype" w:eastAsia="MS Mincho" w:hAnsi="Palatino Linotype" w:cs="Arial"/>
          <w:sz w:val="24"/>
          <w:szCs w:val="24"/>
          <w:lang w:val="es-ES_tradnl" w:eastAsia="es-ES"/>
        </w:rPr>
      </w:pPr>
    </w:p>
    <w:p w14:paraId="61A6BC60" w14:textId="77777777" w:rsidR="00B67EF5" w:rsidRPr="00B67EF5" w:rsidRDefault="00B67EF5" w:rsidP="0064583E">
      <w:pPr>
        <w:tabs>
          <w:tab w:val="left" w:pos="709"/>
        </w:tabs>
        <w:spacing w:after="0" w:line="360" w:lineRule="auto"/>
        <w:contextualSpacing/>
        <w:jc w:val="both"/>
        <w:rPr>
          <w:rFonts w:ascii="Palatino Linotype" w:eastAsia="MS Mincho" w:hAnsi="Palatino Linotype" w:cs="Arial"/>
          <w:sz w:val="6"/>
          <w:szCs w:val="24"/>
          <w:lang w:val="es-ES_tradnl" w:eastAsia="es-ES"/>
        </w:rPr>
      </w:pPr>
    </w:p>
    <w:p w14:paraId="54958E55" w14:textId="77777777" w:rsidR="00B67EF5" w:rsidRPr="00B67EF5" w:rsidRDefault="00B67EF5" w:rsidP="0064583E">
      <w:pPr>
        <w:spacing w:after="0" w:line="360" w:lineRule="auto"/>
        <w:ind w:left="567" w:right="616"/>
        <w:jc w:val="both"/>
        <w:rPr>
          <w:rFonts w:ascii="Palatino Linotype" w:eastAsia="MS Mincho" w:hAnsi="Palatino Linotype" w:cs="Arial"/>
          <w:i/>
          <w:sz w:val="24"/>
          <w:szCs w:val="24"/>
          <w:lang w:val="es-ES_tradnl" w:eastAsia="es-ES"/>
        </w:rPr>
      </w:pPr>
      <w:r w:rsidRPr="00B67EF5">
        <w:rPr>
          <w:rFonts w:ascii="Palatino Linotype" w:eastAsia="MS Mincho" w:hAnsi="Palatino Linotype" w:cs="Arial"/>
          <w:i/>
          <w:sz w:val="24"/>
          <w:szCs w:val="24"/>
          <w:lang w:val="es-ES_tradnl" w:eastAsia="es-ES"/>
        </w:rPr>
        <w:t>“</w:t>
      </w:r>
      <w:r w:rsidRPr="00B67EF5">
        <w:rPr>
          <w:rFonts w:ascii="Palatino Linotype" w:eastAsia="MS Mincho" w:hAnsi="Palatino Linotype" w:cs="Arial"/>
          <w:b/>
          <w:i/>
          <w:sz w:val="24"/>
          <w:szCs w:val="24"/>
          <w:lang w:val="es-ES_tradnl" w:eastAsia="es-ES"/>
        </w:rPr>
        <w:t xml:space="preserve">Artículo 3. </w:t>
      </w:r>
      <w:r w:rsidRPr="00B67EF5">
        <w:rPr>
          <w:rFonts w:ascii="Palatino Linotype" w:eastAsia="MS Mincho" w:hAnsi="Palatino Linotype" w:cs="Arial"/>
          <w:i/>
          <w:sz w:val="24"/>
          <w:szCs w:val="24"/>
          <w:lang w:val="es-ES_tradnl" w:eastAsia="es-ES"/>
        </w:rPr>
        <w:t>Para los efectos de la presente Ley se entenderá por:</w:t>
      </w:r>
    </w:p>
    <w:p w14:paraId="08823C75" w14:textId="77777777" w:rsidR="00B67EF5" w:rsidRPr="00B67EF5" w:rsidRDefault="00B67EF5" w:rsidP="0064583E">
      <w:pPr>
        <w:spacing w:after="0" w:line="360" w:lineRule="auto"/>
        <w:ind w:left="567" w:right="616"/>
        <w:jc w:val="both"/>
        <w:rPr>
          <w:rFonts w:ascii="Palatino Linotype" w:eastAsia="MS Mincho" w:hAnsi="Palatino Linotype" w:cs="Arial"/>
          <w:i/>
          <w:sz w:val="24"/>
          <w:szCs w:val="24"/>
          <w:lang w:val="es-ES_tradnl" w:eastAsia="es-ES"/>
        </w:rPr>
      </w:pPr>
      <w:r w:rsidRPr="00B67EF5">
        <w:rPr>
          <w:rFonts w:ascii="Palatino Linotype" w:eastAsia="MS Mincho" w:hAnsi="Palatino Linotype" w:cs="Arial"/>
          <w:i/>
          <w:sz w:val="24"/>
          <w:szCs w:val="24"/>
          <w:lang w:val="es-ES_tradnl" w:eastAsia="es-ES"/>
        </w:rPr>
        <w:t>…</w:t>
      </w:r>
    </w:p>
    <w:p w14:paraId="0756055C" w14:textId="77777777" w:rsidR="00B67EF5" w:rsidRPr="00B67EF5" w:rsidRDefault="00B67EF5" w:rsidP="0064583E">
      <w:pPr>
        <w:spacing w:after="0" w:line="360" w:lineRule="auto"/>
        <w:ind w:left="567" w:right="616"/>
        <w:jc w:val="both"/>
        <w:rPr>
          <w:rFonts w:ascii="Palatino Linotype" w:eastAsia="MS Mincho" w:hAnsi="Palatino Linotype" w:cs="Arial"/>
          <w:i/>
          <w:sz w:val="24"/>
          <w:szCs w:val="24"/>
          <w:lang w:val="es-ES_tradnl" w:eastAsia="es-ES"/>
        </w:rPr>
      </w:pPr>
      <w:r w:rsidRPr="00B67EF5">
        <w:rPr>
          <w:rFonts w:ascii="Palatino Linotype" w:eastAsia="MS Mincho" w:hAnsi="Palatino Linotype" w:cs="Arial"/>
          <w:b/>
          <w:i/>
          <w:sz w:val="24"/>
          <w:szCs w:val="24"/>
          <w:lang w:val="es-ES_tradnl" w:eastAsia="es-ES"/>
        </w:rPr>
        <w:t>XI. Documento:</w:t>
      </w:r>
      <w:r w:rsidRPr="00B67EF5">
        <w:rPr>
          <w:rFonts w:ascii="Palatino Linotype" w:eastAsia="MS Mincho" w:hAnsi="Palatino Linotype" w:cs="Arial"/>
          <w:i/>
          <w:sz w:val="24"/>
          <w:szCs w:val="24"/>
          <w:lang w:val="es-ES_tradnl" w:eastAsia="es-ES"/>
        </w:rPr>
        <w:t xml:space="preserve"> Los </w:t>
      </w:r>
      <w:r w:rsidRPr="00B67EF5">
        <w:rPr>
          <w:rFonts w:ascii="Palatino Linotype" w:eastAsia="MS Mincho" w:hAnsi="Palatino Linotype" w:cs="Arial"/>
          <w:i/>
          <w:sz w:val="24"/>
          <w:szCs w:val="24"/>
          <w:u w:val="single"/>
          <w:lang w:val="es-ES_tradnl" w:eastAsia="es-ES"/>
        </w:rPr>
        <w:t>expedientes</w:t>
      </w:r>
      <w:r w:rsidRPr="00B67EF5">
        <w:rPr>
          <w:rFonts w:ascii="Palatino Linotype" w:eastAsia="MS Mincho" w:hAnsi="Palatino Linotype" w:cs="Arial"/>
          <w:b/>
          <w:i/>
          <w:sz w:val="24"/>
          <w:szCs w:val="24"/>
          <w:u w:val="single"/>
          <w:lang w:val="es-ES_tradnl" w:eastAsia="es-ES"/>
        </w:rPr>
        <w:t>,</w:t>
      </w:r>
      <w:r w:rsidRPr="00B67EF5">
        <w:rPr>
          <w:rFonts w:ascii="Palatino Linotype" w:eastAsia="MS Mincho" w:hAnsi="Palatino Linotype" w:cs="Arial"/>
          <w:i/>
          <w:sz w:val="24"/>
          <w:szCs w:val="24"/>
          <w:u w:val="single"/>
          <w:lang w:val="es-ES_tradnl" w:eastAsia="es-ES"/>
        </w:rPr>
        <w:t xml:space="preserve"> reportes</w:t>
      </w:r>
      <w:r w:rsidRPr="00B67EF5">
        <w:rPr>
          <w:rFonts w:ascii="Palatino Linotype" w:eastAsia="MS Mincho" w:hAnsi="Palatino Linotype" w:cs="Arial"/>
          <w:i/>
          <w:sz w:val="24"/>
          <w:szCs w:val="24"/>
          <w:lang w:val="es-ES_tradnl" w:eastAsia="es-ES"/>
        </w:rPr>
        <w:t xml:space="preserve">, estudios, actas, resoluciones, </w:t>
      </w:r>
      <w:r w:rsidRPr="00B67EF5">
        <w:rPr>
          <w:rFonts w:ascii="Palatino Linotype" w:eastAsia="MS Mincho" w:hAnsi="Palatino Linotype" w:cs="Arial"/>
          <w:i/>
          <w:sz w:val="24"/>
          <w:szCs w:val="24"/>
          <w:u w:val="single"/>
          <w:lang w:val="es-ES_tradnl" w:eastAsia="es-ES"/>
        </w:rPr>
        <w:t>oficios</w:t>
      </w:r>
      <w:r w:rsidRPr="00B67EF5">
        <w:rPr>
          <w:rFonts w:ascii="Palatino Linotype" w:eastAsia="MS Mincho" w:hAnsi="Palatino Linotype" w:cs="Arial"/>
          <w:i/>
          <w:sz w:val="24"/>
          <w:szCs w:val="24"/>
          <w:lang w:val="es-ES_tradnl" w:eastAsia="es-ES"/>
        </w:rPr>
        <w:t xml:space="preserve">, </w:t>
      </w:r>
      <w:r w:rsidRPr="00B67EF5">
        <w:rPr>
          <w:rFonts w:ascii="Palatino Linotype" w:eastAsia="MS Mincho" w:hAnsi="Palatino Linotype" w:cs="Arial"/>
          <w:i/>
          <w:sz w:val="24"/>
          <w:szCs w:val="24"/>
          <w:u w:val="single"/>
          <w:lang w:val="es-ES_tradnl" w:eastAsia="es-ES"/>
        </w:rPr>
        <w:t>correspondencia</w:t>
      </w:r>
      <w:r w:rsidRPr="00B67EF5">
        <w:rPr>
          <w:rFonts w:ascii="Palatino Linotype" w:eastAsia="MS Mincho" w:hAnsi="Palatino Linotype" w:cs="Arial"/>
          <w:i/>
          <w:sz w:val="24"/>
          <w:szCs w:val="24"/>
          <w:lang w:val="es-ES_tradnl" w:eastAsia="es-ES"/>
        </w:rPr>
        <w:t xml:space="preserve">, acuerdos, directivas, directrices, circulares, contratos, convenios, instructivos, notas, memorandos, </w:t>
      </w:r>
      <w:r w:rsidRPr="00B67EF5">
        <w:rPr>
          <w:rFonts w:ascii="Palatino Linotype" w:eastAsia="MS Mincho" w:hAnsi="Palatino Linotype" w:cs="Arial"/>
          <w:i/>
          <w:sz w:val="24"/>
          <w:szCs w:val="24"/>
          <w:u w:val="single"/>
          <w:lang w:val="es-ES_tradnl" w:eastAsia="es-ES"/>
        </w:rPr>
        <w:t>estadísticas</w:t>
      </w:r>
      <w:r w:rsidRPr="00B67EF5">
        <w:rPr>
          <w:rFonts w:ascii="Palatino Linotype" w:eastAsia="MS Mincho" w:hAnsi="Palatino Linotype" w:cs="Arial"/>
          <w:i/>
          <w:sz w:val="24"/>
          <w:szCs w:val="24"/>
          <w:lang w:val="es-ES_tradnl" w:eastAsia="es-ES"/>
        </w:rPr>
        <w:t xml:space="preserve"> o bien, cualquier otro </w:t>
      </w:r>
      <w:r w:rsidRPr="00B67EF5">
        <w:rPr>
          <w:rFonts w:ascii="Palatino Linotype" w:eastAsia="MS Mincho" w:hAnsi="Palatino Linotype" w:cs="Arial"/>
          <w:i/>
          <w:sz w:val="24"/>
          <w:szCs w:val="24"/>
          <w:u w:val="single"/>
          <w:lang w:val="es-ES_tradnl" w:eastAsia="es-ES"/>
        </w:rPr>
        <w:t>registro que documente el ejercicio de las facultades, funciones y competencias de los sujetos obligados,</w:t>
      </w:r>
      <w:r w:rsidRPr="00B67EF5">
        <w:rPr>
          <w:rFonts w:ascii="Palatino Linotype" w:eastAsia="MS Mincho" w:hAnsi="Palatino Linotype" w:cs="Arial"/>
          <w:i/>
          <w:sz w:val="24"/>
          <w:szCs w:val="24"/>
          <w:lang w:val="es-ES_tradnl" w:eastAsia="es-ES"/>
        </w:rPr>
        <w:t xml:space="preserve"> sus servidores públicos e integrantes, </w:t>
      </w:r>
      <w:r w:rsidRPr="00B67EF5">
        <w:rPr>
          <w:rFonts w:ascii="Palatino Linotype" w:eastAsia="MS Mincho" w:hAnsi="Palatino Linotype" w:cs="Arial"/>
          <w:b/>
          <w:i/>
          <w:sz w:val="24"/>
          <w:szCs w:val="24"/>
          <w:u w:val="single"/>
          <w:lang w:val="es-ES_tradnl" w:eastAsia="es-ES"/>
        </w:rPr>
        <w:t>sin importar su fuente o fecha de elaboración</w:t>
      </w:r>
      <w:r w:rsidRPr="00B67EF5">
        <w:rPr>
          <w:rFonts w:ascii="Palatino Linotype" w:eastAsia="MS Mincho" w:hAnsi="Palatino Linotype" w:cs="Arial"/>
          <w:i/>
          <w:sz w:val="24"/>
          <w:szCs w:val="24"/>
          <w:u w:val="single"/>
          <w:lang w:val="es-ES_tradnl" w:eastAsia="es-ES"/>
        </w:rPr>
        <w:t>.</w:t>
      </w:r>
      <w:r w:rsidRPr="00B67EF5">
        <w:rPr>
          <w:rFonts w:ascii="Palatino Linotype" w:eastAsia="MS Mincho" w:hAnsi="Palatino Linotype" w:cs="Arial"/>
          <w:i/>
          <w:sz w:val="24"/>
          <w:szCs w:val="24"/>
          <w:lang w:val="es-ES_tradnl" w:eastAsia="es-ES"/>
        </w:rPr>
        <w:t xml:space="preserve"> Los documentos podrán estar en cualquier medio, sea escrito, impreso, sonoro, visual, electrónico, informático u holográfico;</w:t>
      </w:r>
    </w:p>
    <w:p w14:paraId="0A185E63" w14:textId="77777777" w:rsidR="00B67EF5" w:rsidRPr="00B67EF5" w:rsidRDefault="00B67EF5" w:rsidP="0064583E">
      <w:pPr>
        <w:spacing w:after="0" w:line="360" w:lineRule="auto"/>
        <w:ind w:left="567" w:right="616"/>
        <w:jc w:val="both"/>
        <w:rPr>
          <w:rFonts w:ascii="Palatino Linotype" w:eastAsia="MS Mincho" w:hAnsi="Palatino Linotype" w:cs="Arial"/>
          <w:i/>
          <w:sz w:val="24"/>
          <w:szCs w:val="24"/>
          <w:lang w:val="es-ES_tradnl" w:eastAsia="es-ES"/>
        </w:rPr>
      </w:pPr>
      <w:r w:rsidRPr="00B67EF5">
        <w:rPr>
          <w:rFonts w:ascii="Palatino Linotype" w:eastAsia="MS Mincho" w:hAnsi="Palatino Linotype" w:cs="Arial"/>
          <w:i/>
          <w:sz w:val="24"/>
          <w:szCs w:val="24"/>
          <w:lang w:val="es-ES_tradnl" w:eastAsia="es-ES"/>
        </w:rPr>
        <w:t>…”</w:t>
      </w:r>
    </w:p>
    <w:p w14:paraId="63E9A5C6" w14:textId="77777777" w:rsidR="00B67EF5" w:rsidRPr="00B67EF5" w:rsidRDefault="00B67EF5" w:rsidP="0064583E">
      <w:pPr>
        <w:spacing w:after="0" w:line="360" w:lineRule="auto"/>
        <w:ind w:left="567" w:right="616"/>
        <w:jc w:val="both"/>
        <w:rPr>
          <w:rFonts w:ascii="Palatino Linotype" w:eastAsia="MS Mincho" w:hAnsi="Palatino Linotype" w:cs="Arial"/>
          <w:i/>
          <w:sz w:val="24"/>
          <w:szCs w:val="24"/>
          <w:lang w:val="es-ES_tradnl" w:eastAsia="es-ES"/>
        </w:rPr>
      </w:pPr>
      <w:r w:rsidRPr="00B67EF5">
        <w:rPr>
          <w:rFonts w:ascii="Palatino Linotype" w:eastAsia="MS Mincho" w:hAnsi="Palatino Linotype" w:cs="Arial"/>
          <w:i/>
          <w:sz w:val="24"/>
          <w:szCs w:val="24"/>
          <w:lang w:val="es-ES_tradnl" w:eastAsia="es-ES"/>
        </w:rPr>
        <w:t>(Énfasis añadido)</w:t>
      </w:r>
    </w:p>
    <w:p w14:paraId="15898469" w14:textId="77777777" w:rsidR="00B67EF5" w:rsidRPr="00B67EF5" w:rsidRDefault="00B67EF5" w:rsidP="0064583E">
      <w:pPr>
        <w:spacing w:after="0" w:line="360" w:lineRule="auto"/>
        <w:ind w:right="901"/>
        <w:jc w:val="both"/>
        <w:rPr>
          <w:rFonts w:ascii="Palatino Linotype" w:eastAsia="MS Mincho" w:hAnsi="Palatino Linotype" w:cs="Arial"/>
          <w:i/>
          <w:sz w:val="24"/>
          <w:szCs w:val="24"/>
          <w:lang w:val="es-ES_tradnl" w:eastAsia="es-ES"/>
        </w:rPr>
      </w:pPr>
    </w:p>
    <w:p w14:paraId="0BF01853" w14:textId="14D72738" w:rsidR="00A558DD" w:rsidRDefault="0003486B" w:rsidP="00A558DD">
      <w:pPr>
        <w:pStyle w:val="Prrafodelista"/>
        <w:numPr>
          <w:ilvl w:val="0"/>
          <w:numId w:val="2"/>
        </w:numPr>
        <w:spacing w:after="0" w:line="360" w:lineRule="auto"/>
        <w:ind w:left="0" w:firstLine="0"/>
        <w:jc w:val="both"/>
        <w:rPr>
          <w:rFonts w:ascii="Palatino Linotype" w:eastAsiaTheme="minorEastAsia" w:hAnsi="Palatino Linotype" w:cs="Arial"/>
          <w:sz w:val="24"/>
          <w:szCs w:val="24"/>
          <w:lang w:val="es-ES_tradnl" w:eastAsia="es-MX"/>
        </w:rPr>
      </w:pPr>
      <w:r w:rsidRPr="0003486B">
        <w:rPr>
          <w:rFonts w:ascii="Palatino Linotype" w:eastAsiaTheme="minorEastAsia" w:hAnsi="Palatino Linotype" w:cs="Arial"/>
          <w:sz w:val="24"/>
          <w:szCs w:val="24"/>
          <w:lang w:val="es-ES_tradnl" w:eastAsia="es-MX"/>
        </w:rPr>
        <w:t xml:space="preserve">En ese sentido, 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w:t>
      </w:r>
      <w:r w:rsidRPr="0003486B">
        <w:rPr>
          <w:rFonts w:ascii="Palatino Linotype" w:eastAsiaTheme="minorEastAsia" w:hAnsi="Palatino Linotype" w:cs="Arial"/>
          <w:sz w:val="24"/>
          <w:szCs w:val="24"/>
          <w:lang w:val="es-ES_tradnl" w:eastAsia="es-MX"/>
        </w:rPr>
        <w:lastRenderedPageBreak/>
        <w:t xml:space="preserve">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w:t>
      </w:r>
      <w:r w:rsidR="00A558DD">
        <w:rPr>
          <w:rFonts w:ascii="Palatino Linotype" w:eastAsiaTheme="minorEastAsia" w:hAnsi="Palatino Linotype" w:cs="Arial"/>
          <w:sz w:val="24"/>
          <w:szCs w:val="24"/>
          <w:lang w:val="es-ES_tradnl" w:eastAsia="es-MX"/>
        </w:rPr>
        <w:t>los interés de los particulares.</w:t>
      </w:r>
    </w:p>
    <w:p w14:paraId="1D085255" w14:textId="77777777" w:rsidR="00A558DD" w:rsidRPr="00A558DD" w:rsidRDefault="00A558DD" w:rsidP="00A558DD">
      <w:pPr>
        <w:pStyle w:val="Prrafodelista"/>
        <w:spacing w:after="0" w:line="360" w:lineRule="auto"/>
        <w:ind w:left="0"/>
        <w:jc w:val="both"/>
        <w:rPr>
          <w:rFonts w:ascii="Palatino Linotype" w:eastAsiaTheme="minorEastAsia" w:hAnsi="Palatino Linotype" w:cs="Arial"/>
          <w:sz w:val="24"/>
          <w:szCs w:val="24"/>
          <w:lang w:val="es-ES_tradnl" w:eastAsia="es-MX"/>
        </w:rPr>
      </w:pPr>
    </w:p>
    <w:p w14:paraId="177C86A7" w14:textId="77777777" w:rsidR="0003486B" w:rsidRPr="0003486B" w:rsidRDefault="0003486B" w:rsidP="0064583E">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03486B">
        <w:rPr>
          <w:rFonts w:ascii="Palatino Linotype" w:eastAsiaTheme="minorEastAsia" w:hAnsi="Palatino Linotype" w:cs="Arial"/>
          <w:sz w:val="24"/>
          <w:szCs w:val="24"/>
          <w:lang w:val="es-ES_tradnl" w:eastAsia="es-MX"/>
        </w:rPr>
        <w:t>De la misma forma, de acuerdo al contenido del artículo 160 de la Ley General de Transparencia y Acceso a la Información Pública que a la letra dispone:</w:t>
      </w:r>
    </w:p>
    <w:p w14:paraId="1F467A5B" w14:textId="77777777" w:rsidR="0003486B" w:rsidRDefault="0003486B" w:rsidP="0064583E">
      <w:pPr>
        <w:spacing w:after="0" w:line="360" w:lineRule="auto"/>
        <w:contextualSpacing/>
        <w:jc w:val="both"/>
        <w:rPr>
          <w:rFonts w:ascii="Palatino Linotype" w:eastAsiaTheme="minorEastAsia" w:hAnsi="Palatino Linotype" w:cs="Arial"/>
          <w:sz w:val="24"/>
          <w:szCs w:val="24"/>
          <w:lang w:val="es-ES_tradnl" w:eastAsia="es-MX"/>
        </w:rPr>
      </w:pPr>
    </w:p>
    <w:p w14:paraId="6DD0A5AF" w14:textId="77777777" w:rsidR="0003486B" w:rsidRPr="0003486B" w:rsidRDefault="0003486B" w:rsidP="0064583E">
      <w:pPr>
        <w:spacing w:after="0" w:line="360" w:lineRule="auto"/>
        <w:ind w:left="567" w:right="616"/>
        <w:contextualSpacing/>
        <w:jc w:val="both"/>
        <w:rPr>
          <w:rFonts w:ascii="Palatino Linotype" w:eastAsiaTheme="minorEastAsia" w:hAnsi="Palatino Linotype" w:cs="Arial"/>
          <w:i/>
          <w:sz w:val="24"/>
          <w:szCs w:val="24"/>
          <w:lang w:val="es-ES_tradnl" w:eastAsia="es-MX"/>
        </w:rPr>
      </w:pPr>
      <w:r w:rsidRPr="0003486B">
        <w:rPr>
          <w:rFonts w:ascii="Palatino Linotype" w:eastAsiaTheme="minorEastAsia" w:hAnsi="Palatino Linotype" w:cs="Arial"/>
          <w:b/>
          <w:i/>
          <w:sz w:val="24"/>
          <w:szCs w:val="24"/>
          <w:lang w:val="es-ES_tradnl" w:eastAsia="es-MX"/>
        </w:rPr>
        <w:t>Artículo 160.</w:t>
      </w:r>
      <w:r w:rsidRPr="0003486B">
        <w:rPr>
          <w:rFonts w:ascii="Palatino Linotype" w:eastAsiaTheme="minorEastAsia" w:hAnsi="Palatino Linotype" w:cs="Arial"/>
          <w:i/>
          <w:sz w:val="24"/>
          <w:szCs w:val="24"/>
          <w:lang w:val="es-ES_tradnl" w:eastAsia="es-MX"/>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871265A" w14:textId="77777777" w:rsidR="0003486B" w:rsidRDefault="0003486B" w:rsidP="0064583E">
      <w:pPr>
        <w:spacing w:after="0" w:line="360" w:lineRule="auto"/>
        <w:contextualSpacing/>
        <w:jc w:val="both"/>
        <w:rPr>
          <w:rFonts w:ascii="Palatino Linotype" w:eastAsiaTheme="minorEastAsia" w:hAnsi="Palatino Linotype" w:cs="Arial"/>
          <w:sz w:val="24"/>
          <w:szCs w:val="24"/>
          <w:lang w:val="es-ES_tradnl" w:eastAsia="es-MX"/>
        </w:rPr>
      </w:pPr>
    </w:p>
    <w:p w14:paraId="5682A6A5" w14:textId="4CD34E8B" w:rsidR="0003486B" w:rsidRPr="00A558DD" w:rsidRDefault="0003486B" w:rsidP="00A558DD">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03486B">
        <w:rPr>
          <w:rFonts w:ascii="Palatino Linotype" w:eastAsiaTheme="minorEastAsia" w:hAnsi="Palatino Linotype" w:cs="Arial"/>
          <w:sz w:val="24"/>
          <w:szCs w:val="24"/>
          <w:lang w:val="es-ES_tradnl" w:eastAsia="es-MX"/>
        </w:rPr>
        <w:t>En este sentido, el Sujeto Obligado se encuentra constreñido a entregar la información solicitada por el Recurrente, de acuerdo a lo dispuesto por los artículos 3, fracción XI y 12 de la Ley de Transparencia y Acceso a la Información Pública del Estado de México y Municipios, de los cuales se desprende que es información pública la contenida en los documentos que los Sujetos Obligados generen, administren o se encuentre en su posesión en ejercicio de sus atribuciones.</w:t>
      </w:r>
    </w:p>
    <w:p w14:paraId="6D3FED64" w14:textId="77777777" w:rsidR="0003486B" w:rsidRDefault="0003486B" w:rsidP="0064583E">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03486B">
        <w:rPr>
          <w:rFonts w:ascii="Palatino Linotype" w:eastAsiaTheme="minorEastAsia" w:hAnsi="Palatino Linotype" w:cs="Arial"/>
          <w:sz w:val="24"/>
          <w:szCs w:val="24"/>
          <w:lang w:val="es-ES_tradnl" w:eastAsia="es-MX"/>
        </w:rPr>
        <w:lastRenderedPageBreak/>
        <w:t>Siendo aplicable, el criterio 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cuyo rubro y texto dispone:</w:t>
      </w:r>
    </w:p>
    <w:p w14:paraId="6178FD5D" w14:textId="77777777" w:rsidR="00A558DD" w:rsidRPr="0003486B" w:rsidRDefault="00A558DD" w:rsidP="00A558DD">
      <w:pPr>
        <w:spacing w:after="0" w:line="360" w:lineRule="auto"/>
        <w:contextualSpacing/>
        <w:jc w:val="both"/>
        <w:rPr>
          <w:rFonts w:ascii="Palatino Linotype" w:eastAsiaTheme="minorEastAsia" w:hAnsi="Palatino Linotype" w:cs="Arial"/>
          <w:sz w:val="24"/>
          <w:szCs w:val="24"/>
          <w:lang w:val="es-ES_tradnl" w:eastAsia="es-MX"/>
        </w:rPr>
      </w:pPr>
    </w:p>
    <w:p w14:paraId="48831348" w14:textId="77777777" w:rsidR="0003486B" w:rsidRPr="0003486B" w:rsidRDefault="0003486B" w:rsidP="0064583E">
      <w:pPr>
        <w:spacing w:after="0" w:line="360" w:lineRule="auto"/>
        <w:ind w:left="567" w:right="616"/>
        <w:contextualSpacing/>
        <w:jc w:val="center"/>
        <w:rPr>
          <w:rFonts w:ascii="Palatino Linotype" w:eastAsiaTheme="minorEastAsia" w:hAnsi="Palatino Linotype" w:cs="Arial"/>
          <w:b/>
          <w:i/>
          <w:lang w:val="es-ES_tradnl" w:eastAsia="es-MX"/>
        </w:rPr>
      </w:pPr>
      <w:r w:rsidRPr="0003486B">
        <w:rPr>
          <w:rFonts w:ascii="Palatino Linotype" w:eastAsiaTheme="minorEastAsia" w:hAnsi="Palatino Linotype" w:cs="Arial"/>
          <w:b/>
          <w:i/>
          <w:lang w:val="es-ES_tradnl" w:eastAsia="es-MX"/>
        </w:rPr>
        <w:t>“CRITERIO 0002-11</w:t>
      </w:r>
    </w:p>
    <w:p w14:paraId="67879808" w14:textId="77777777" w:rsidR="0003486B" w:rsidRPr="0003486B" w:rsidRDefault="0003486B" w:rsidP="0064583E">
      <w:pPr>
        <w:spacing w:after="0" w:line="360" w:lineRule="auto"/>
        <w:ind w:left="567" w:right="616"/>
        <w:contextualSpacing/>
        <w:jc w:val="both"/>
        <w:rPr>
          <w:rFonts w:ascii="Palatino Linotype" w:eastAsiaTheme="minorEastAsia" w:hAnsi="Palatino Linotype" w:cs="Arial"/>
          <w:i/>
          <w:lang w:val="es-ES_tradnl" w:eastAsia="es-MX"/>
        </w:rPr>
      </w:pPr>
      <w:r w:rsidRPr="0003486B">
        <w:rPr>
          <w:rFonts w:ascii="Palatino Linotype" w:eastAsiaTheme="minorEastAsia" w:hAnsi="Palatino Linotype" w:cs="Arial"/>
          <w:b/>
          <w:i/>
          <w:lang w:val="es-ES_tradnl" w:eastAsia="es-MX"/>
        </w:rPr>
        <w:t>INFORMACIÓN PÚBLICA, CONCEPTO DE, EN MATERIA DE TRANSPARENCIA. INTERPRETACIÓN TEMÁTICA DE LOS ARTÍCULOS 2, FRACCIÓN V, XV, Y XVI, 3, 4, 11 Y 41.</w:t>
      </w:r>
      <w:r w:rsidRPr="0003486B">
        <w:rPr>
          <w:rFonts w:ascii="Palatino Linotype" w:eastAsiaTheme="minorEastAsia" w:hAnsi="Palatino Linotype" w:cs="Arial"/>
          <w:i/>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7E053CE" w14:textId="77777777" w:rsidR="0003486B" w:rsidRPr="0003486B" w:rsidRDefault="0003486B" w:rsidP="0064583E">
      <w:pPr>
        <w:spacing w:after="0" w:line="360" w:lineRule="auto"/>
        <w:ind w:left="567" w:right="616"/>
        <w:contextualSpacing/>
        <w:jc w:val="both"/>
        <w:rPr>
          <w:rFonts w:ascii="Palatino Linotype" w:eastAsiaTheme="minorEastAsia" w:hAnsi="Palatino Linotype" w:cs="Arial"/>
          <w:i/>
          <w:lang w:val="es-ES_tradnl" w:eastAsia="es-MX"/>
        </w:rPr>
      </w:pPr>
      <w:r w:rsidRPr="0003486B">
        <w:rPr>
          <w:rFonts w:ascii="Palatino Linotype" w:eastAsiaTheme="minorEastAsia" w:hAnsi="Palatino Linotype" w:cs="Arial"/>
          <w:i/>
          <w:lang w:val="es-ES_tradnl" w:eastAsia="es-MX"/>
        </w:rPr>
        <w:t>En consecuencia el acceso a la información se refiere a que se cumplan cualquiera de los siguientes tres supuestos:</w:t>
      </w:r>
    </w:p>
    <w:p w14:paraId="53FBEB10" w14:textId="77777777" w:rsidR="0003486B" w:rsidRPr="0003486B" w:rsidRDefault="0003486B" w:rsidP="0064583E">
      <w:pPr>
        <w:spacing w:after="0" w:line="360" w:lineRule="auto"/>
        <w:ind w:left="567" w:right="616"/>
        <w:contextualSpacing/>
        <w:jc w:val="both"/>
        <w:rPr>
          <w:rFonts w:ascii="Palatino Linotype" w:eastAsiaTheme="minorEastAsia" w:hAnsi="Palatino Linotype" w:cs="Arial"/>
          <w:i/>
          <w:lang w:val="es-ES_tradnl" w:eastAsia="es-MX"/>
        </w:rPr>
      </w:pPr>
      <w:r w:rsidRPr="0003486B">
        <w:rPr>
          <w:rFonts w:ascii="Palatino Linotype" w:eastAsiaTheme="minorEastAsia" w:hAnsi="Palatino Linotype" w:cs="Arial"/>
          <w:i/>
          <w:lang w:val="es-ES_tradnl" w:eastAsia="es-MX"/>
        </w:rPr>
        <w:t>1) Que se trate de información registrada en cualquier soporte documental, que en ejercicio de las atribuciones conferidas, sea generada por los Sujetos Obligados;</w:t>
      </w:r>
    </w:p>
    <w:p w14:paraId="0275ADDE" w14:textId="77777777" w:rsidR="0003486B" w:rsidRPr="0003486B" w:rsidRDefault="0003486B" w:rsidP="0064583E">
      <w:pPr>
        <w:spacing w:after="0" w:line="360" w:lineRule="auto"/>
        <w:ind w:left="567" w:right="616"/>
        <w:contextualSpacing/>
        <w:jc w:val="both"/>
        <w:rPr>
          <w:rFonts w:ascii="Palatino Linotype" w:eastAsiaTheme="minorEastAsia" w:hAnsi="Palatino Linotype" w:cs="Arial"/>
          <w:i/>
          <w:lang w:val="es-ES_tradnl" w:eastAsia="es-MX"/>
        </w:rPr>
      </w:pPr>
      <w:r w:rsidRPr="0003486B">
        <w:rPr>
          <w:rFonts w:ascii="Palatino Linotype" w:eastAsiaTheme="minorEastAsia" w:hAnsi="Palatino Linotype" w:cs="Arial"/>
          <w:i/>
          <w:lang w:val="es-ES_tradnl" w:eastAsia="es-MX"/>
        </w:rPr>
        <w:t>2) Que se trate de información registrada en cualquier soporte documental, que en ejercicio de las atribuciones conferidas, sea administrada por los Sujetos Obligados, y</w:t>
      </w:r>
    </w:p>
    <w:p w14:paraId="779BC415" w14:textId="77777777" w:rsidR="0003486B" w:rsidRPr="0003486B" w:rsidRDefault="0003486B" w:rsidP="0064583E">
      <w:pPr>
        <w:spacing w:after="0" w:line="360" w:lineRule="auto"/>
        <w:ind w:left="567" w:right="616"/>
        <w:contextualSpacing/>
        <w:jc w:val="both"/>
        <w:rPr>
          <w:rFonts w:ascii="Palatino Linotype" w:eastAsiaTheme="minorEastAsia" w:hAnsi="Palatino Linotype" w:cs="Arial"/>
          <w:i/>
          <w:lang w:val="es-ES_tradnl" w:eastAsia="es-MX"/>
        </w:rPr>
      </w:pPr>
      <w:r w:rsidRPr="0003486B">
        <w:rPr>
          <w:rFonts w:ascii="Palatino Linotype" w:eastAsiaTheme="minorEastAsia" w:hAnsi="Palatino Linotype" w:cs="Arial"/>
          <w:i/>
          <w:lang w:val="es-ES_tradnl" w:eastAsia="es-MX"/>
        </w:rPr>
        <w:lastRenderedPageBreak/>
        <w:t xml:space="preserve">3) Que se trate de información registrada en cualquier soporte documental, que en ejercicio de las atribuciones conferidas, se encuentre en posesión de los Sujetos Obligados.” </w:t>
      </w:r>
    </w:p>
    <w:p w14:paraId="2DBE60CE" w14:textId="77777777" w:rsidR="0003486B" w:rsidRPr="0003486B" w:rsidRDefault="0003486B" w:rsidP="0064583E">
      <w:pPr>
        <w:spacing w:after="0" w:line="360" w:lineRule="auto"/>
        <w:ind w:left="567" w:right="616"/>
        <w:contextualSpacing/>
        <w:jc w:val="both"/>
        <w:rPr>
          <w:rFonts w:ascii="Palatino Linotype" w:eastAsiaTheme="minorEastAsia" w:hAnsi="Palatino Linotype" w:cs="Arial"/>
          <w:i/>
          <w:lang w:val="es-ES_tradnl" w:eastAsia="es-MX"/>
        </w:rPr>
      </w:pPr>
      <w:r w:rsidRPr="0003486B">
        <w:rPr>
          <w:rFonts w:ascii="Palatino Linotype" w:eastAsiaTheme="minorEastAsia" w:hAnsi="Palatino Linotype" w:cs="Arial"/>
          <w:i/>
          <w:lang w:val="es-ES_tradnl" w:eastAsia="es-MX"/>
        </w:rPr>
        <w:t>(Énfasis Añadido)</w:t>
      </w:r>
    </w:p>
    <w:p w14:paraId="7B947D19" w14:textId="77777777" w:rsidR="0003486B" w:rsidRDefault="0003486B" w:rsidP="0064583E">
      <w:pPr>
        <w:spacing w:after="0" w:line="360" w:lineRule="auto"/>
        <w:contextualSpacing/>
        <w:jc w:val="both"/>
        <w:rPr>
          <w:rFonts w:ascii="Palatino Linotype" w:eastAsiaTheme="minorEastAsia" w:hAnsi="Palatino Linotype" w:cs="Arial"/>
          <w:sz w:val="24"/>
          <w:szCs w:val="24"/>
          <w:lang w:val="es-ES_tradnl" w:eastAsia="es-MX"/>
        </w:rPr>
      </w:pPr>
    </w:p>
    <w:p w14:paraId="0A90261D" w14:textId="77777777" w:rsidR="00B67EF5" w:rsidRPr="0003486B" w:rsidRDefault="00B67EF5" w:rsidP="0064583E">
      <w:pPr>
        <w:numPr>
          <w:ilvl w:val="0"/>
          <w:numId w:val="2"/>
        </w:numPr>
        <w:spacing w:after="0" w:line="360" w:lineRule="auto"/>
        <w:ind w:left="0" w:firstLine="0"/>
        <w:contextualSpacing/>
        <w:jc w:val="both"/>
        <w:rPr>
          <w:rFonts w:ascii="Palatino Linotype" w:eastAsiaTheme="minorEastAsia" w:hAnsi="Palatino Linotype" w:cs="Arial"/>
          <w:sz w:val="24"/>
          <w:szCs w:val="24"/>
          <w:lang w:val="es-ES_tradnl" w:eastAsia="es-MX"/>
        </w:rPr>
      </w:pPr>
      <w:r w:rsidRPr="0003486B">
        <w:rPr>
          <w:rFonts w:ascii="Palatino Linotype" w:eastAsiaTheme="minorEastAsia" w:hAnsi="Palatino Linotype" w:cs="Arial"/>
          <w:sz w:val="24"/>
          <w:szCs w:val="24"/>
          <w:lang w:val="es-ES_tradnl" w:eastAsia="es-MX"/>
        </w:rPr>
        <w:t>Finalmente este Ór</w:t>
      </w:r>
      <w:r w:rsidR="005A2F43" w:rsidRPr="0003486B">
        <w:rPr>
          <w:rFonts w:ascii="Palatino Linotype" w:eastAsiaTheme="minorEastAsia" w:hAnsi="Palatino Linotype" w:cs="Arial"/>
          <w:sz w:val="24"/>
          <w:szCs w:val="24"/>
          <w:lang w:val="es-ES_tradnl" w:eastAsia="es-MX"/>
        </w:rPr>
        <w:t xml:space="preserve">gano Garante determinó </w:t>
      </w:r>
      <w:r w:rsidR="005A2F43" w:rsidRPr="0003486B">
        <w:rPr>
          <w:rFonts w:ascii="Palatino Linotype" w:eastAsiaTheme="minorEastAsia" w:hAnsi="Palatino Linotype" w:cs="Arial"/>
          <w:b/>
          <w:sz w:val="24"/>
          <w:szCs w:val="24"/>
          <w:lang w:val="es-ES_tradnl" w:eastAsia="es-MX"/>
        </w:rPr>
        <w:t>ORDENAR</w:t>
      </w:r>
      <w:r w:rsidRPr="0003486B">
        <w:rPr>
          <w:rFonts w:ascii="Palatino Linotype" w:eastAsiaTheme="minorEastAsia" w:hAnsi="Palatino Linotype" w:cs="Arial"/>
          <w:b/>
          <w:sz w:val="24"/>
          <w:szCs w:val="24"/>
          <w:lang w:val="es-ES_tradnl" w:eastAsia="es-MX"/>
        </w:rPr>
        <w:t xml:space="preserve"> </w:t>
      </w:r>
      <w:r w:rsidRPr="0003486B">
        <w:rPr>
          <w:rFonts w:ascii="Palatino Linotype" w:eastAsiaTheme="minorEastAsia" w:hAnsi="Palatino Linotype" w:cs="Arial"/>
          <w:sz w:val="24"/>
          <w:szCs w:val="24"/>
          <w:lang w:val="es-ES_tradnl" w:eastAsia="es-MX"/>
        </w:rPr>
        <w:t xml:space="preserve">al </w:t>
      </w:r>
      <w:r w:rsidRPr="0003486B">
        <w:rPr>
          <w:rFonts w:ascii="Palatino Linotype" w:eastAsiaTheme="minorEastAsia" w:hAnsi="Palatino Linotype" w:cs="Arial"/>
          <w:b/>
          <w:sz w:val="24"/>
          <w:szCs w:val="24"/>
          <w:lang w:val="es-ES_tradnl" w:eastAsia="es-MX"/>
        </w:rPr>
        <w:t>SUJETO OBLIGADO</w:t>
      </w:r>
      <w:r w:rsidRPr="0003486B">
        <w:rPr>
          <w:rFonts w:ascii="Palatino Linotype" w:eastAsiaTheme="minorEastAsia" w:hAnsi="Palatino Linotype" w:cs="Arial"/>
          <w:sz w:val="24"/>
          <w:szCs w:val="24"/>
          <w:lang w:val="es-ES_tradnl" w:eastAsia="es-MX"/>
        </w:rPr>
        <w:t xml:space="preserve"> a entregar las documentales </w:t>
      </w:r>
      <w:r w:rsidR="0003486B" w:rsidRPr="0003486B">
        <w:rPr>
          <w:rFonts w:ascii="Palatino Linotype" w:eastAsiaTheme="minorEastAsia" w:hAnsi="Palatino Linotype" w:cs="Arial"/>
          <w:sz w:val="24"/>
          <w:szCs w:val="24"/>
          <w:lang w:val="es-ES_tradnl" w:eastAsia="es-MX"/>
        </w:rPr>
        <w:t xml:space="preserve">faltantes como son: Acta de Sesión Ordinaria número 94 de fecha 30 de noviembre de 2018, así como faltó la gaceta número 199 y la documentación generada a la fecha de la solicitud, a efecto de dar </w:t>
      </w:r>
      <w:r w:rsidR="0003486B">
        <w:rPr>
          <w:rFonts w:ascii="Palatino Linotype" w:eastAsiaTheme="minorEastAsia" w:hAnsi="Palatino Linotype" w:cs="Arial"/>
          <w:sz w:val="24"/>
          <w:szCs w:val="24"/>
          <w:lang w:val="es-ES_tradnl" w:eastAsia="es-MX"/>
        </w:rPr>
        <w:t>c</w:t>
      </w:r>
      <w:r w:rsidRPr="0003486B">
        <w:rPr>
          <w:rFonts w:ascii="Palatino Linotype" w:eastAsiaTheme="minorEastAsia" w:hAnsi="Palatino Linotype" w:cs="Arial"/>
          <w:sz w:val="24"/>
          <w:szCs w:val="24"/>
          <w:lang w:val="es-ES_tradnl" w:eastAsia="es-MX"/>
        </w:rPr>
        <w:t>umplimiento a lo solicitado en versión pública</w:t>
      </w:r>
      <w:r w:rsidR="0003486B">
        <w:rPr>
          <w:rFonts w:ascii="Palatino Linotype" w:eastAsiaTheme="minorEastAsia" w:hAnsi="Palatino Linotype" w:cs="Arial"/>
          <w:sz w:val="24"/>
          <w:szCs w:val="24"/>
          <w:lang w:val="es-ES_tradnl" w:eastAsia="es-MX"/>
        </w:rPr>
        <w:t xml:space="preserve"> y el respectivo acuerdo de clasificación que avale la clasificación de la información.</w:t>
      </w:r>
    </w:p>
    <w:p w14:paraId="5712EE17" w14:textId="77777777" w:rsidR="005A2F43" w:rsidRDefault="005A2F43" w:rsidP="0064583E">
      <w:pPr>
        <w:spacing w:after="0" w:line="360" w:lineRule="auto"/>
        <w:contextualSpacing/>
        <w:jc w:val="both"/>
        <w:rPr>
          <w:rFonts w:ascii="Palatino Linotype" w:eastAsiaTheme="minorEastAsia" w:hAnsi="Palatino Linotype" w:cs="Arial"/>
          <w:sz w:val="24"/>
          <w:szCs w:val="24"/>
          <w:lang w:val="es-ES_tradnl" w:eastAsia="es-MX"/>
        </w:rPr>
      </w:pPr>
    </w:p>
    <w:p w14:paraId="0C44D41B" w14:textId="77777777" w:rsidR="00B67EF5" w:rsidRPr="00B67EF5" w:rsidRDefault="00B67EF5" w:rsidP="0064583E">
      <w:pPr>
        <w:keepNext/>
        <w:keepLines/>
        <w:spacing w:after="0" w:line="360" w:lineRule="auto"/>
        <w:outlineLvl w:val="0"/>
        <w:rPr>
          <w:rFonts w:ascii="Palatino Linotype" w:eastAsia="MS Gothic" w:hAnsi="Palatino Linotype" w:cstheme="majorBidi"/>
          <w:b/>
          <w:sz w:val="24"/>
          <w:szCs w:val="24"/>
          <w:lang w:val="es-ES_tradnl"/>
        </w:rPr>
      </w:pPr>
      <w:bookmarkStart w:id="77" w:name="_Toc536726465"/>
      <w:bookmarkStart w:id="78" w:name="_Toc5647724"/>
      <w:r w:rsidRPr="00B67EF5">
        <w:rPr>
          <w:rFonts w:ascii="Palatino Linotype" w:eastAsia="MS Gothic" w:hAnsi="Palatino Linotype" w:cstheme="majorBidi"/>
          <w:b/>
          <w:sz w:val="24"/>
          <w:szCs w:val="24"/>
          <w:lang w:val="es-ES_tradnl"/>
        </w:rPr>
        <w:t>QUINTO. De la Versión Pública</w:t>
      </w:r>
      <w:bookmarkEnd w:id="77"/>
      <w:bookmarkEnd w:id="78"/>
      <w:r w:rsidRPr="00B67EF5">
        <w:rPr>
          <w:rFonts w:ascii="Palatino Linotype" w:eastAsia="MS Gothic" w:hAnsi="Palatino Linotype" w:cstheme="majorBidi"/>
          <w:b/>
          <w:sz w:val="24"/>
          <w:szCs w:val="24"/>
          <w:lang w:val="es-ES_tradnl"/>
        </w:rPr>
        <w:t xml:space="preserve"> </w:t>
      </w:r>
    </w:p>
    <w:p w14:paraId="4789CAED" w14:textId="77777777" w:rsidR="00B67EF5" w:rsidRPr="00B67EF5" w:rsidRDefault="00B67EF5" w:rsidP="0064583E">
      <w:pPr>
        <w:spacing w:after="0" w:line="360" w:lineRule="auto"/>
        <w:ind w:right="49"/>
        <w:contextualSpacing/>
        <w:jc w:val="both"/>
        <w:rPr>
          <w:rFonts w:ascii="Palatino Linotype" w:eastAsia="MS Mincho" w:hAnsi="Palatino Linotype" w:cstheme="majorBidi"/>
          <w:sz w:val="24"/>
          <w:szCs w:val="24"/>
          <w:lang w:val="es-ES_tradnl" w:eastAsia="es-ES"/>
        </w:rPr>
      </w:pPr>
    </w:p>
    <w:p w14:paraId="0C3ACC01" w14:textId="77777777" w:rsidR="00B67EF5" w:rsidRPr="00B67EF5" w:rsidRDefault="00B67EF5" w:rsidP="0064583E">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67EF5">
        <w:rPr>
          <w:rFonts w:ascii="Palatino Linotype" w:eastAsia="Calibri" w:hAnsi="Palatino Linotype" w:cs="Arial"/>
          <w:sz w:val="24"/>
          <w:lang w:val="es-ES_tradnl" w:eastAsia="es-MX"/>
        </w:rPr>
        <w:t xml:space="preserve">Como ya se ha señalado en el considerando anterior, </w:t>
      </w:r>
      <w:r w:rsidRPr="00B67EF5">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67EF5">
        <w:rPr>
          <w:rFonts w:ascii="Palatino Linotype" w:eastAsia="MS Mincho" w:hAnsi="Palatino Linotype" w:cs="Arial"/>
          <w:b/>
          <w:color w:val="000000"/>
          <w:sz w:val="24"/>
          <w:szCs w:val="24"/>
          <w:u w:val="single"/>
          <w:lang w:val="es-ES_tradnl" w:eastAsia="es-ES"/>
        </w:rPr>
        <w:t>versión pública</w:t>
      </w:r>
      <w:r w:rsidRPr="00B67EF5">
        <w:rPr>
          <w:rFonts w:ascii="Palatino Linotype" w:eastAsia="MS Mincho" w:hAnsi="Palatino Linotype" w:cs="Arial"/>
          <w:color w:val="000000"/>
          <w:sz w:val="24"/>
          <w:szCs w:val="24"/>
          <w:lang w:val="es-ES_tradnl" w:eastAsia="es-ES"/>
        </w:rPr>
        <w:t xml:space="preserve"> </w:t>
      </w:r>
      <w:r w:rsidRPr="00B67EF5">
        <w:rPr>
          <w:rFonts w:ascii="Palatino Linotype" w:eastAsia="MS Mincho" w:hAnsi="Palatino Linotype" w:cs="Arial"/>
          <w:sz w:val="24"/>
          <w:szCs w:val="24"/>
          <w:lang w:val="es-ES_tradnl" w:eastAsia="es-ES"/>
        </w:rPr>
        <w:t>del</w:t>
      </w:r>
      <w:r w:rsidRPr="00B67EF5">
        <w:rPr>
          <w:rFonts w:ascii="Palatino Linotype" w:eastAsia="MS Mincho" w:hAnsi="Palatino Linotype" w:cs="Arial"/>
          <w:color w:val="000000"/>
          <w:sz w:val="24"/>
          <w:szCs w:val="24"/>
          <w:lang w:val="es-ES_tradnl" w:eastAsia="es-ES"/>
        </w:rPr>
        <w:t xml:space="preserve"> documento por las consideraciones que se estimen pertinentes.</w:t>
      </w:r>
    </w:p>
    <w:p w14:paraId="46B0F70A" w14:textId="77777777" w:rsidR="00B67EF5" w:rsidRPr="00B67EF5" w:rsidRDefault="00B67EF5" w:rsidP="0064583E">
      <w:pPr>
        <w:spacing w:after="0" w:line="360" w:lineRule="auto"/>
        <w:contextualSpacing/>
        <w:jc w:val="both"/>
        <w:rPr>
          <w:rFonts w:ascii="Palatino Linotype" w:eastAsia="MS Mincho" w:hAnsi="Palatino Linotype" w:cs="Times New Roman"/>
          <w:sz w:val="24"/>
          <w:szCs w:val="24"/>
          <w:lang w:val="es-ES_tradnl" w:eastAsia="es-ES"/>
        </w:rPr>
      </w:pPr>
    </w:p>
    <w:p w14:paraId="0E0208B6" w14:textId="74AFF0DD" w:rsidR="00B67EF5" w:rsidRPr="00926A48" w:rsidRDefault="00B67EF5" w:rsidP="0064583E">
      <w:pPr>
        <w:pStyle w:val="Prrafodelista"/>
        <w:numPr>
          <w:ilvl w:val="0"/>
          <w:numId w:val="12"/>
        </w:numPr>
        <w:spacing w:after="0" w:line="360" w:lineRule="auto"/>
        <w:rPr>
          <w:rFonts w:ascii="Palatino Linotype" w:eastAsia="MS Gothic" w:hAnsi="Palatino Linotype" w:cs="Times New Roman"/>
          <w:b/>
          <w:sz w:val="24"/>
          <w:szCs w:val="26"/>
          <w:lang w:val="es-ES_tradnl"/>
        </w:rPr>
      </w:pPr>
      <w:bookmarkStart w:id="79" w:name="_Toc487025371"/>
      <w:bookmarkStart w:id="80" w:name="_Toc493790439"/>
      <w:bookmarkStart w:id="81" w:name="_Toc495606559"/>
      <w:bookmarkStart w:id="82" w:name="_Toc517362231"/>
      <w:bookmarkStart w:id="83" w:name="_Toc523159043"/>
      <w:bookmarkStart w:id="84" w:name="_Toc536726466"/>
      <w:r w:rsidRPr="00926A48">
        <w:rPr>
          <w:rFonts w:ascii="Palatino Linotype" w:eastAsia="MS Gothic" w:hAnsi="Palatino Linotype" w:cs="Times New Roman"/>
          <w:b/>
          <w:sz w:val="24"/>
          <w:szCs w:val="26"/>
          <w:lang w:val="es-ES_tradnl"/>
        </w:rPr>
        <w:lastRenderedPageBreak/>
        <w:t>Requisitos previos.</w:t>
      </w:r>
      <w:bookmarkEnd w:id="79"/>
      <w:bookmarkEnd w:id="80"/>
      <w:bookmarkEnd w:id="81"/>
      <w:bookmarkEnd w:id="82"/>
      <w:bookmarkEnd w:id="83"/>
      <w:bookmarkEnd w:id="84"/>
    </w:p>
    <w:p w14:paraId="7F14EBEE" w14:textId="77777777" w:rsidR="00B67EF5" w:rsidRPr="00B67EF5" w:rsidRDefault="00B67EF5" w:rsidP="0064583E">
      <w:pPr>
        <w:spacing w:after="0" w:line="360" w:lineRule="auto"/>
        <w:rPr>
          <w:rFonts w:ascii="Cambria" w:eastAsia="MS Mincho" w:hAnsi="Cambria" w:cs="Times New Roman"/>
          <w:noProof/>
          <w:sz w:val="24"/>
          <w:szCs w:val="24"/>
          <w:lang w:val="es-ES_tradnl"/>
        </w:rPr>
      </w:pPr>
    </w:p>
    <w:p w14:paraId="60AC040B" w14:textId="77777777" w:rsidR="00B67EF5" w:rsidRPr="00A558DD" w:rsidRDefault="00B67EF5" w:rsidP="0064583E">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67EF5">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99CD4F0" w14:textId="77777777" w:rsidR="00A558DD" w:rsidRPr="00B67EF5" w:rsidRDefault="00A558DD" w:rsidP="00A558DD">
      <w:pPr>
        <w:spacing w:after="0" w:line="360" w:lineRule="auto"/>
        <w:contextualSpacing/>
        <w:jc w:val="both"/>
        <w:rPr>
          <w:rFonts w:ascii="Palatino Linotype" w:eastAsia="Calibri" w:hAnsi="Palatino Linotype" w:cs="Arial"/>
          <w:sz w:val="24"/>
          <w:lang w:val="es-ES_tradnl" w:eastAsia="es-MX"/>
        </w:rPr>
      </w:pPr>
    </w:p>
    <w:p w14:paraId="4223FA21" w14:textId="77777777" w:rsidR="00B67EF5" w:rsidRPr="00B67EF5" w:rsidRDefault="00B67EF5" w:rsidP="0064583E">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67EF5">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93F9F8C" w14:textId="77777777" w:rsidR="00B67EF5" w:rsidRPr="00B67EF5" w:rsidRDefault="00B67EF5" w:rsidP="0064583E">
      <w:pPr>
        <w:spacing w:after="0" w:line="360" w:lineRule="auto"/>
        <w:contextualSpacing/>
        <w:rPr>
          <w:rFonts w:ascii="Palatino Linotype" w:eastAsia="Calibri" w:hAnsi="Palatino Linotype" w:cs="Arial"/>
          <w:sz w:val="24"/>
          <w:lang w:val="es-ES_tradnl" w:eastAsia="es-MX"/>
        </w:rPr>
      </w:pPr>
    </w:p>
    <w:p w14:paraId="4DCC7FE3" w14:textId="5D82409C" w:rsidR="00B67EF5" w:rsidRPr="00A558DD" w:rsidRDefault="00B67EF5" w:rsidP="0064583E">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67EF5">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39530547" w14:textId="2D6D918B" w:rsidR="00B67EF5" w:rsidRPr="00926A48" w:rsidRDefault="00B67EF5" w:rsidP="0064583E">
      <w:pPr>
        <w:pStyle w:val="Prrafodelista"/>
        <w:numPr>
          <w:ilvl w:val="0"/>
          <w:numId w:val="12"/>
        </w:numPr>
        <w:spacing w:after="0" w:line="360" w:lineRule="auto"/>
        <w:rPr>
          <w:rFonts w:ascii="Palatino Linotype" w:eastAsia="MS Gothic" w:hAnsi="Palatino Linotype" w:cs="Times New Roman"/>
          <w:b/>
          <w:sz w:val="24"/>
          <w:szCs w:val="26"/>
          <w:lang w:val="es-ES_tradnl"/>
        </w:rPr>
      </w:pPr>
      <w:bookmarkStart w:id="85" w:name="_Toc487025372"/>
      <w:bookmarkStart w:id="86" w:name="_Toc493790440"/>
      <w:bookmarkStart w:id="87" w:name="_Toc495606560"/>
      <w:bookmarkStart w:id="88" w:name="_Toc517362232"/>
      <w:bookmarkStart w:id="89" w:name="_Toc523159044"/>
      <w:bookmarkStart w:id="90" w:name="_Toc536726467"/>
      <w:r w:rsidRPr="00926A48">
        <w:rPr>
          <w:rFonts w:ascii="Palatino Linotype" w:eastAsia="MS Gothic" w:hAnsi="Palatino Linotype" w:cs="Times New Roman"/>
          <w:b/>
          <w:sz w:val="24"/>
          <w:szCs w:val="26"/>
          <w:lang w:val="es-ES_tradnl"/>
        </w:rPr>
        <w:lastRenderedPageBreak/>
        <w:t>Supuesto de clasificación.</w:t>
      </w:r>
      <w:bookmarkEnd w:id="85"/>
      <w:bookmarkEnd w:id="86"/>
      <w:bookmarkEnd w:id="87"/>
      <w:bookmarkEnd w:id="88"/>
      <w:bookmarkEnd w:id="89"/>
      <w:bookmarkEnd w:id="90"/>
    </w:p>
    <w:p w14:paraId="40FE3827" w14:textId="77777777" w:rsidR="00B67EF5" w:rsidRPr="00B67EF5" w:rsidRDefault="00B67EF5" w:rsidP="0064583E">
      <w:pPr>
        <w:spacing w:after="0" w:line="360" w:lineRule="auto"/>
        <w:rPr>
          <w:rFonts w:ascii="Cambria" w:eastAsia="MS Mincho" w:hAnsi="Cambria" w:cs="Times New Roman"/>
          <w:noProof/>
          <w:sz w:val="24"/>
          <w:szCs w:val="24"/>
          <w:lang w:val="es-ES_tradnl"/>
        </w:rPr>
      </w:pPr>
    </w:p>
    <w:p w14:paraId="73BD1551" w14:textId="77777777" w:rsidR="00B67EF5" w:rsidRPr="00B67EF5" w:rsidRDefault="00B67EF5" w:rsidP="0064583E">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67EF5">
        <w:rPr>
          <w:rFonts w:ascii="Palatino Linotype" w:eastAsia="Calibri" w:hAnsi="Palatino Linotype" w:cs="Arial"/>
          <w:sz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B67EF5">
        <w:rPr>
          <w:rFonts w:ascii="Palatino Linotype" w:eastAsia="MS Mincho" w:hAnsi="Palatino Linotype" w:cs="Arial"/>
          <w:sz w:val="24"/>
          <w:szCs w:val="24"/>
          <w:lang w:val="es-ES_tradnl" w:eastAsia="es-ES"/>
        </w:rPr>
        <w:t>Acceso</w:t>
      </w:r>
      <w:r w:rsidRPr="00B67EF5">
        <w:rPr>
          <w:rFonts w:ascii="Palatino Linotype" w:eastAsia="Calibri" w:hAnsi="Palatino Linotype" w:cs="Arial"/>
          <w:sz w:val="24"/>
          <w:lang w:val="es-ES_tradnl" w:eastAsia="es-MX"/>
        </w:rPr>
        <w:t xml:space="preserve"> a la Información Pública del Estado de México y Municipios.</w:t>
      </w:r>
    </w:p>
    <w:p w14:paraId="37E7CCDF" w14:textId="77777777" w:rsidR="00B67EF5" w:rsidRPr="00B67EF5" w:rsidRDefault="00B67EF5" w:rsidP="0064583E">
      <w:pPr>
        <w:spacing w:after="0" w:line="360" w:lineRule="auto"/>
        <w:contextualSpacing/>
        <w:jc w:val="both"/>
        <w:rPr>
          <w:rFonts w:ascii="Palatino Linotype" w:eastAsia="Calibri" w:hAnsi="Palatino Linotype" w:cs="Arial"/>
          <w:sz w:val="24"/>
          <w:lang w:val="es-ES_tradnl" w:eastAsia="es-MX"/>
        </w:rPr>
      </w:pPr>
    </w:p>
    <w:p w14:paraId="52AB5802" w14:textId="77777777" w:rsidR="00B67EF5" w:rsidRPr="00B67EF5" w:rsidRDefault="00B67EF5" w:rsidP="0064583E">
      <w:pPr>
        <w:autoSpaceDE w:val="0"/>
        <w:autoSpaceDN w:val="0"/>
        <w:adjustRightInd w:val="0"/>
        <w:spacing w:after="0" w:line="360" w:lineRule="auto"/>
        <w:ind w:left="567" w:right="616"/>
        <w:jc w:val="both"/>
        <w:rPr>
          <w:rFonts w:ascii="Palatino Linotype" w:eastAsia="MS Mincho" w:hAnsi="Palatino Linotype" w:cs="Arial"/>
          <w:i/>
          <w:szCs w:val="24"/>
          <w:lang w:val="es-ES_tradnl" w:eastAsia="es-ES"/>
        </w:rPr>
      </w:pPr>
      <w:r w:rsidRPr="00B67EF5">
        <w:rPr>
          <w:rFonts w:ascii="Palatino Linotype" w:eastAsia="MS Mincho" w:hAnsi="Palatino Linotype" w:cs="Arial"/>
          <w:b/>
          <w:bCs/>
          <w:i/>
          <w:szCs w:val="24"/>
          <w:lang w:val="es-ES_tradnl" w:eastAsia="es-ES"/>
        </w:rPr>
        <w:t xml:space="preserve">Artículo 3. </w:t>
      </w:r>
      <w:r w:rsidRPr="00B67EF5">
        <w:rPr>
          <w:rFonts w:ascii="Palatino Linotype" w:eastAsia="MS Mincho" w:hAnsi="Palatino Linotype" w:cs="Arial"/>
          <w:i/>
          <w:szCs w:val="24"/>
          <w:lang w:val="es-ES_tradnl" w:eastAsia="es-ES"/>
        </w:rPr>
        <w:t>Para los efectos de la presente Ley se entenderá por:</w:t>
      </w:r>
    </w:p>
    <w:p w14:paraId="125C2C21" w14:textId="77777777" w:rsidR="00B67EF5" w:rsidRPr="00B67EF5" w:rsidRDefault="00B67EF5" w:rsidP="0064583E">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67EF5">
        <w:rPr>
          <w:rFonts w:ascii="Palatino Linotype" w:eastAsia="Calibri" w:hAnsi="Palatino Linotype" w:cs="Arial"/>
          <w:i/>
          <w:lang w:val="es-ES_tradnl" w:eastAsia="es-MX"/>
        </w:rPr>
        <w:t xml:space="preserve"> (…)</w:t>
      </w:r>
    </w:p>
    <w:p w14:paraId="7515BAF0" w14:textId="77777777" w:rsidR="00B67EF5" w:rsidRPr="00B67EF5" w:rsidRDefault="00B67EF5" w:rsidP="0064583E">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67EF5">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14:paraId="5DB177EE" w14:textId="77777777" w:rsidR="00B67EF5" w:rsidRPr="00B67EF5" w:rsidRDefault="00B67EF5" w:rsidP="0064583E">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67EF5">
        <w:rPr>
          <w:rFonts w:ascii="Palatino Linotype" w:eastAsia="Calibri" w:hAnsi="Palatino Linotype" w:cs="Arial"/>
          <w:i/>
          <w:lang w:val="es-ES_tradnl" w:eastAsia="es-MX"/>
        </w:rPr>
        <w:t>(…)</w:t>
      </w:r>
    </w:p>
    <w:p w14:paraId="7C52D148" w14:textId="77777777" w:rsidR="00B67EF5" w:rsidRPr="00B67EF5" w:rsidRDefault="00B67EF5" w:rsidP="0064583E">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67EF5">
        <w:rPr>
          <w:rFonts w:ascii="Palatino Linotype" w:eastAsia="Calibri" w:hAnsi="Palatino Linotype" w:cs="Arial"/>
          <w:i/>
          <w:lang w:val="es-ES_tradnl" w:eastAsia="es-MX"/>
        </w:rPr>
        <w:t>XX. Información clasificada: Aquella considerada por la presente Ley como reservada o confidencial;</w:t>
      </w:r>
    </w:p>
    <w:p w14:paraId="10339F9C" w14:textId="77777777" w:rsidR="00B67EF5" w:rsidRPr="00B67EF5" w:rsidRDefault="00B67EF5" w:rsidP="0064583E">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67EF5">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77EDF3E" w14:textId="77777777" w:rsidR="00B67EF5" w:rsidRPr="00B67EF5" w:rsidRDefault="00B67EF5" w:rsidP="0064583E">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67EF5">
        <w:rPr>
          <w:rFonts w:ascii="Palatino Linotype" w:eastAsia="Calibri" w:hAnsi="Palatino Linotype" w:cs="Arial"/>
          <w:i/>
          <w:lang w:val="es-ES_tradnl" w:eastAsia="es-MX"/>
        </w:rPr>
        <w:t>(…)</w:t>
      </w:r>
    </w:p>
    <w:p w14:paraId="49471082" w14:textId="77777777" w:rsidR="00B67EF5" w:rsidRPr="00B67EF5" w:rsidRDefault="00B67EF5" w:rsidP="0064583E">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67EF5">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14:paraId="465133E7" w14:textId="77777777" w:rsidR="00B67EF5" w:rsidRPr="00B67EF5" w:rsidRDefault="00B67EF5" w:rsidP="0064583E">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67EF5">
        <w:rPr>
          <w:rFonts w:ascii="Palatino Linotype" w:eastAsia="Calibri" w:hAnsi="Palatino Linotype" w:cs="Arial"/>
          <w:i/>
          <w:lang w:val="es-ES_tradnl" w:eastAsia="es-MX"/>
        </w:rPr>
        <w:lastRenderedPageBreak/>
        <w:t>(…)</w:t>
      </w:r>
    </w:p>
    <w:p w14:paraId="3440F53E" w14:textId="77777777" w:rsidR="00B67EF5" w:rsidRPr="00B67EF5" w:rsidRDefault="00B67EF5" w:rsidP="0064583E">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67EF5">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14:paraId="3B0D1A93" w14:textId="77777777" w:rsidR="00B67EF5" w:rsidRPr="00B67EF5" w:rsidRDefault="00B67EF5" w:rsidP="0064583E">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67EF5">
        <w:rPr>
          <w:rFonts w:ascii="Palatino Linotype" w:eastAsia="Calibri" w:hAnsi="Palatino Linotype" w:cs="Arial"/>
          <w:i/>
          <w:lang w:val="es-ES_tradnl" w:eastAsia="es-MX"/>
        </w:rPr>
        <w:t>(…)</w:t>
      </w:r>
    </w:p>
    <w:p w14:paraId="00C14516" w14:textId="77777777" w:rsidR="00B67EF5" w:rsidRPr="00B67EF5" w:rsidRDefault="00B67EF5" w:rsidP="0064583E">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67EF5">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1183FBA4" w14:textId="77777777" w:rsidR="00B67EF5" w:rsidRPr="00B67EF5" w:rsidRDefault="00B67EF5" w:rsidP="0064583E">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67EF5">
        <w:rPr>
          <w:rFonts w:ascii="Palatino Linotype" w:eastAsia="Calibri" w:hAnsi="Palatino Linotype" w:cs="Arial"/>
          <w:i/>
          <w:lang w:val="es-ES_tradnl" w:eastAsia="es-MX"/>
        </w:rPr>
        <w:t>(…)</w:t>
      </w:r>
    </w:p>
    <w:p w14:paraId="0F598139" w14:textId="77777777" w:rsidR="00B67EF5" w:rsidRPr="00B67EF5" w:rsidRDefault="00B67EF5" w:rsidP="0064583E">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67EF5">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14:paraId="77BF20FD" w14:textId="77777777" w:rsidR="00B67EF5" w:rsidRPr="00B67EF5" w:rsidRDefault="00B67EF5" w:rsidP="0064583E">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67EF5">
        <w:rPr>
          <w:rFonts w:ascii="Palatino Linotype" w:eastAsia="Calibri" w:hAnsi="Palatino Linotype" w:cs="Arial"/>
          <w:i/>
          <w:lang w:val="es-ES_tradnl" w:eastAsia="es-MX"/>
        </w:rPr>
        <w:t>I. Se refiera a la información privada y los datos personales concernientes a una persona física o jurídico colectiva identificada o identificable;</w:t>
      </w:r>
    </w:p>
    <w:p w14:paraId="7A6171B8" w14:textId="77777777" w:rsidR="00B67EF5" w:rsidRPr="00B67EF5" w:rsidRDefault="00B67EF5" w:rsidP="0064583E">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67EF5">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14:paraId="0754A658" w14:textId="77777777" w:rsidR="00B67EF5" w:rsidRPr="00B67EF5" w:rsidRDefault="00B67EF5" w:rsidP="0064583E">
      <w:pPr>
        <w:autoSpaceDE w:val="0"/>
        <w:autoSpaceDN w:val="0"/>
        <w:adjustRightInd w:val="0"/>
        <w:spacing w:after="0" w:line="360" w:lineRule="auto"/>
        <w:ind w:left="567" w:right="616"/>
        <w:jc w:val="both"/>
        <w:rPr>
          <w:rFonts w:ascii="Palatino Linotype" w:eastAsia="Calibri" w:hAnsi="Palatino Linotype" w:cs="Arial"/>
          <w:i/>
          <w:lang w:val="es-ES_tradnl" w:eastAsia="es-MX"/>
        </w:rPr>
      </w:pPr>
      <w:r w:rsidRPr="00B67EF5">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14:paraId="557E333E" w14:textId="77777777" w:rsidR="00B67EF5" w:rsidRPr="00B67EF5" w:rsidRDefault="00B67EF5" w:rsidP="0064583E">
      <w:pPr>
        <w:autoSpaceDE w:val="0"/>
        <w:autoSpaceDN w:val="0"/>
        <w:adjustRightInd w:val="0"/>
        <w:spacing w:after="0" w:line="360" w:lineRule="auto"/>
        <w:ind w:right="567"/>
        <w:jc w:val="both"/>
        <w:rPr>
          <w:rFonts w:ascii="Palatino Linotype" w:eastAsia="Calibri" w:hAnsi="Palatino Linotype" w:cs="Arial"/>
          <w:i/>
          <w:lang w:val="es-ES_tradnl" w:eastAsia="es-MX"/>
        </w:rPr>
      </w:pPr>
    </w:p>
    <w:p w14:paraId="6580B0FB" w14:textId="77777777" w:rsidR="00B67EF5" w:rsidRPr="00B67EF5" w:rsidRDefault="00B67EF5" w:rsidP="0064583E">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67EF5">
        <w:rPr>
          <w:rFonts w:ascii="Palatino Linotype" w:eastAsia="MS Mincho" w:hAnsi="Palatino Linotype" w:cs="Arial"/>
          <w:sz w:val="24"/>
          <w:szCs w:val="24"/>
          <w:lang w:val="es-ES_tradnl" w:eastAsia="es-ES"/>
        </w:rPr>
        <w:t xml:space="preserve">Mientras que el artículo 130 de la Ley en materia señala que la aplicación de estos supuestos debe de realizarse de manera restrictiva y limitada, por lo que debe </w:t>
      </w:r>
      <w:r w:rsidRPr="00B67EF5">
        <w:rPr>
          <w:rFonts w:ascii="Palatino Linotype" w:eastAsia="MS Mincho" w:hAnsi="Palatino Linotype" w:cs="Arial"/>
          <w:sz w:val="24"/>
          <w:szCs w:val="24"/>
          <w:lang w:val="es-ES_tradnl" w:eastAsia="es-ES"/>
        </w:rPr>
        <w:lastRenderedPageBreak/>
        <w:t>acreditarse que se cumple con esta condición y no se pueden ampliar las excepciones o supuestos de clasificación aduciendo analogía o mayoría de razón.</w:t>
      </w:r>
    </w:p>
    <w:p w14:paraId="151276C3" w14:textId="77777777" w:rsidR="00B67EF5" w:rsidRPr="00B67EF5" w:rsidRDefault="00B67EF5" w:rsidP="0064583E">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0062C7B3" w14:textId="77777777" w:rsidR="00B67EF5" w:rsidRPr="00B67EF5" w:rsidRDefault="00B67EF5" w:rsidP="0064583E">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67EF5">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B67EF5">
        <w:rPr>
          <w:rFonts w:ascii="Palatino Linotype" w:eastAsia="MS Mincho" w:hAnsi="Palatino Linotype" w:cs="Arial"/>
          <w:sz w:val="24"/>
          <w:szCs w:val="24"/>
          <w:vertAlign w:val="superscript"/>
          <w:lang w:val="es-ES_tradnl" w:eastAsia="es-ES"/>
        </w:rPr>
        <w:footnoteReference w:id="1"/>
      </w:r>
      <w:r w:rsidRPr="00B67EF5">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6893BB9F" w14:textId="77777777" w:rsidR="00B67EF5" w:rsidRPr="00B67EF5" w:rsidRDefault="00B67EF5" w:rsidP="0064583E">
      <w:pPr>
        <w:spacing w:after="0" w:line="360" w:lineRule="auto"/>
        <w:contextualSpacing/>
        <w:rPr>
          <w:rFonts w:ascii="Palatino Linotype" w:eastAsia="Calibri" w:hAnsi="Palatino Linotype" w:cs="Arial"/>
          <w:sz w:val="24"/>
          <w:lang w:val="es-ES_tradnl" w:eastAsia="es-MX"/>
        </w:rPr>
      </w:pPr>
    </w:p>
    <w:p w14:paraId="0691B94E" w14:textId="77777777" w:rsidR="00B67EF5" w:rsidRPr="00B67EF5" w:rsidRDefault="00B67EF5" w:rsidP="0064583E">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67EF5">
        <w:rPr>
          <w:rFonts w:ascii="Palatino Linotype" w:eastAsia="MS Mincho" w:hAnsi="Palatino Linotype" w:cs="Arial"/>
          <w:sz w:val="24"/>
          <w:szCs w:val="24"/>
          <w:lang w:val="es-ES_tradnl" w:eastAsia="es-ES"/>
        </w:rPr>
        <w:t xml:space="preserve">Una vez hecho lo </w:t>
      </w:r>
      <w:r w:rsidRPr="00B67EF5">
        <w:rPr>
          <w:rFonts w:ascii="Palatino Linotype" w:eastAsia="MS Mincho" w:hAnsi="Palatino Linotype" w:cs="Times New Roman"/>
          <w:sz w:val="24"/>
          <w:szCs w:val="24"/>
          <w:lang w:val="es-ES_tradnl" w:eastAsia="es-ES"/>
        </w:rPr>
        <w:t>anterior</w:t>
      </w:r>
      <w:r w:rsidRPr="00B67EF5">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14:paraId="1F7E8E79" w14:textId="77777777" w:rsidR="00B67EF5" w:rsidRPr="00B67EF5" w:rsidRDefault="00B67EF5" w:rsidP="0064583E">
      <w:pPr>
        <w:spacing w:after="0" w:line="360" w:lineRule="auto"/>
        <w:rPr>
          <w:rFonts w:ascii="Palatino Linotype" w:eastAsia="Calibri" w:hAnsi="Palatino Linotype" w:cs="Arial"/>
          <w:sz w:val="24"/>
          <w:lang w:val="es-ES_tradnl" w:eastAsia="es-MX"/>
        </w:rPr>
      </w:pPr>
    </w:p>
    <w:p w14:paraId="552C8715" w14:textId="0EFCC9C3" w:rsidR="00B67EF5" w:rsidRPr="00926A48" w:rsidRDefault="00B67EF5" w:rsidP="0064583E">
      <w:pPr>
        <w:pStyle w:val="Prrafodelista"/>
        <w:numPr>
          <w:ilvl w:val="0"/>
          <w:numId w:val="12"/>
        </w:numPr>
        <w:spacing w:after="0" w:line="360" w:lineRule="auto"/>
        <w:rPr>
          <w:rFonts w:ascii="Palatino Linotype" w:eastAsia="MS Gothic" w:hAnsi="Palatino Linotype" w:cs="Times New Roman"/>
          <w:b/>
          <w:sz w:val="24"/>
          <w:szCs w:val="26"/>
          <w:lang w:val="es-ES_tradnl"/>
        </w:rPr>
      </w:pPr>
      <w:bookmarkStart w:id="91" w:name="_Toc486509923"/>
      <w:bookmarkStart w:id="92" w:name="_Toc487025373"/>
      <w:bookmarkStart w:id="93" w:name="_Toc493790441"/>
      <w:bookmarkStart w:id="94" w:name="_Toc495606561"/>
      <w:bookmarkStart w:id="95" w:name="_Toc517362233"/>
      <w:bookmarkStart w:id="96" w:name="_Toc523159045"/>
      <w:bookmarkStart w:id="97" w:name="_Toc536726468"/>
      <w:r w:rsidRPr="00926A48">
        <w:rPr>
          <w:rFonts w:ascii="Palatino Linotype" w:eastAsia="MS Gothic" w:hAnsi="Palatino Linotype" w:cs="Times New Roman"/>
          <w:b/>
          <w:sz w:val="24"/>
          <w:szCs w:val="26"/>
          <w:lang w:val="es-ES_tradnl"/>
        </w:rPr>
        <w:lastRenderedPageBreak/>
        <w:t>La intervención del Comité de Transparencia.</w:t>
      </w:r>
      <w:bookmarkEnd w:id="91"/>
      <w:bookmarkEnd w:id="92"/>
      <w:bookmarkEnd w:id="93"/>
      <w:bookmarkEnd w:id="94"/>
      <w:bookmarkEnd w:id="95"/>
      <w:bookmarkEnd w:id="96"/>
      <w:bookmarkEnd w:id="97"/>
    </w:p>
    <w:p w14:paraId="28470347" w14:textId="77777777" w:rsidR="00B67EF5" w:rsidRPr="00B67EF5" w:rsidRDefault="00B67EF5" w:rsidP="0064583E">
      <w:pPr>
        <w:spacing w:after="0" w:line="360" w:lineRule="auto"/>
        <w:rPr>
          <w:rFonts w:ascii="Cambria" w:eastAsia="MS Mincho" w:hAnsi="Cambria" w:cs="Times New Roman"/>
          <w:noProof/>
          <w:sz w:val="24"/>
          <w:szCs w:val="24"/>
          <w:lang w:val="es-ES_tradnl"/>
        </w:rPr>
      </w:pPr>
    </w:p>
    <w:p w14:paraId="47557BAE" w14:textId="1E943BD9" w:rsidR="00B67EF5" w:rsidRPr="00926A48" w:rsidRDefault="00B67EF5" w:rsidP="0064583E">
      <w:pPr>
        <w:pStyle w:val="Prrafodelista"/>
        <w:numPr>
          <w:ilvl w:val="0"/>
          <w:numId w:val="13"/>
        </w:numPr>
        <w:spacing w:after="0" w:line="360" w:lineRule="auto"/>
        <w:rPr>
          <w:rFonts w:ascii="Palatino Linotype" w:eastAsia="MS Gothic" w:hAnsi="Palatino Linotype" w:cs="Times New Roman"/>
          <w:b/>
          <w:sz w:val="24"/>
          <w:szCs w:val="24"/>
          <w:lang w:val="es-ES_tradnl" w:eastAsia="es-ES"/>
        </w:rPr>
      </w:pPr>
      <w:bookmarkStart w:id="98" w:name="_Toc487025374"/>
      <w:bookmarkStart w:id="99" w:name="_Toc493790442"/>
      <w:bookmarkStart w:id="100" w:name="_Toc495606562"/>
      <w:bookmarkStart w:id="101" w:name="_Toc517362234"/>
      <w:bookmarkStart w:id="102" w:name="_Toc523159046"/>
      <w:bookmarkStart w:id="103" w:name="_Toc536726469"/>
      <w:r w:rsidRPr="00926A48">
        <w:rPr>
          <w:rFonts w:ascii="Palatino Linotype" w:eastAsia="MS Gothic" w:hAnsi="Palatino Linotype" w:cs="Times New Roman"/>
          <w:b/>
          <w:sz w:val="24"/>
          <w:szCs w:val="24"/>
          <w:lang w:val="es-ES_tradnl" w:eastAsia="es-ES"/>
        </w:rPr>
        <w:t>Formalidades para emitir el acuerdo de clasificación.</w:t>
      </w:r>
      <w:bookmarkEnd w:id="98"/>
      <w:bookmarkEnd w:id="99"/>
      <w:bookmarkEnd w:id="100"/>
      <w:bookmarkEnd w:id="101"/>
      <w:bookmarkEnd w:id="102"/>
      <w:bookmarkEnd w:id="103"/>
    </w:p>
    <w:p w14:paraId="3576A797" w14:textId="77777777" w:rsidR="00B67EF5" w:rsidRPr="00B67EF5" w:rsidRDefault="00B67EF5" w:rsidP="0064583E">
      <w:pPr>
        <w:spacing w:after="0" w:line="360" w:lineRule="auto"/>
        <w:rPr>
          <w:rFonts w:ascii="Cambria" w:eastAsia="MS Mincho" w:hAnsi="Cambria" w:cs="Times New Roman"/>
          <w:noProof/>
          <w:sz w:val="24"/>
          <w:szCs w:val="24"/>
          <w:lang w:val="es-ES_tradnl" w:eastAsia="es-ES"/>
        </w:rPr>
      </w:pPr>
    </w:p>
    <w:p w14:paraId="24081C7B" w14:textId="77777777" w:rsidR="00B67EF5" w:rsidRPr="00B67EF5" w:rsidRDefault="00B67EF5" w:rsidP="0064583E">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67EF5">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B67EF5">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B67EF5">
        <w:rPr>
          <w:rFonts w:ascii="Palatino Linotype" w:eastAsia="MS Mincho" w:hAnsi="Palatino Linotype" w:cs="Times New Roman"/>
          <w:sz w:val="24"/>
          <w:szCs w:val="24"/>
          <w:lang w:val="es-ES_tradnl" w:eastAsia="es-ES"/>
        </w:rPr>
        <w:t>Desclasificación</w:t>
      </w:r>
      <w:r w:rsidRPr="00B67EF5">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14:paraId="66395F3E" w14:textId="77777777" w:rsidR="00B67EF5" w:rsidRPr="00B67EF5" w:rsidRDefault="00B67EF5" w:rsidP="0064583E">
      <w:pPr>
        <w:spacing w:after="0" w:line="360" w:lineRule="auto"/>
        <w:ind w:left="567" w:right="616"/>
        <w:contextualSpacing/>
        <w:jc w:val="both"/>
        <w:rPr>
          <w:rFonts w:ascii="Palatino Linotype" w:eastAsia="Calibri" w:hAnsi="Palatino Linotype" w:cs="Arial"/>
          <w:sz w:val="24"/>
          <w:lang w:val="es-ES_tradnl" w:eastAsia="es-MX"/>
        </w:rPr>
      </w:pPr>
    </w:p>
    <w:p w14:paraId="4207AF15" w14:textId="77777777" w:rsidR="00B67EF5" w:rsidRDefault="00B67EF5" w:rsidP="0064583E">
      <w:pPr>
        <w:autoSpaceDE w:val="0"/>
        <w:autoSpaceDN w:val="0"/>
        <w:adjustRightInd w:val="0"/>
        <w:spacing w:after="0" w:line="360" w:lineRule="auto"/>
        <w:ind w:left="567" w:right="616"/>
        <w:jc w:val="both"/>
        <w:rPr>
          <w:rFonts w:ascii="Palatino Linotype" w:eastAsia="MS Mincho" w:hAnsi="Palatino Linotype" w:cs="Bookman Old Style"/>
          <w:i/>
          <w:szCs w:val="20"/>
          <w:u w:val="single"/>
          <w:lang w:val="es-ES_tradnl" w:eastAsia="es-ES"/>
        </w:rPr>
      </w:pPr>
      <w:r w:rsidRPr="00B67EF5">
        <w:rPr>
          <w:rFonts w:ascii="Palatino Linotype" w:eastAsia="MS Mincho" w:hAnsi="Palatino Linotype" w:cs="Bookman Old Style,Bold"/>
          <w:b/>
          <w:bCs/>
          <w:i/>
          <w:szCs w:val="20"/>
          <w:lang w:val="es-ES_tradnl" w:eastAsia="es-ES"/>
        </w:rPr>
        <w:t xml:space="preserve">Artículo 128. </w:t>
      </w:r>
      <w:r w:rsidRPr="00B67EF5">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B67EF5">
        <w:rPr>
          <w:rFonts w:ascii="Palatino Linotype" w:eastAsia="MS Mincho" w:hAnsi="Palatino Linotype" w:cs="Bookman Old Style"/>
          <w:i/>
          <w:szCs w:val="20"/>
          <w:u w:val="single"/>
          <w:lang w:val="es-ES_tradnl" w:eastAsia="es-ES"/>
        </w:rPr>
        <w:t>, el Comité de Transparencia deberá confirmar, modificar o revocar la decisión.</w:t>
      </w:r>
    </w:p>
    <w:p w14:paraId="5302524B" w14:textId="77777777" w:rsidR="00A558DD" w:rsidRPr="00B67EF5" w:rsidRDefault="00A558DD" w:rsidP="0064583E">
      <w:pPr>
        <w:autoSpaceDE w:val="0"/>
        <w:autoSpaceDN w:val="0"/>
        <w:adjustRightInd w:val="0"/>
        <w:spacing w:after="0" w:line="360" w:lineRule="auto"/>
        <w:ind w:left="567" w:right="616"/>
        <w:jc w:val="both"/>
        <w:rPr>
          <w:rFonts w:ascii="Palatino Linotype" w:eastAsia="Calibri" w:hAnsi="Palatino Linotype" w:cs="Arial"/>
          <w:i/>
          <w:sz w:val="28"/>
          <w:lang w:val="es-ES_tradnl" w:eastAsia="es-MX"/>
        </w:rPr>
      </w:pPr>
    </w:p>
    <w:p w14:paraId="3BD47F23" w14:textId="77777777" w:rsidR="00B67EF5" w:rsidRDefault="00B67EF5" w:rsidP="0064583E">
      <w:pPr>
        <w:shd w:val="clear" w:color="auto" w:fill="FFFFFF"/>
        <w:spacing w:after="0" w:line="360" w:lineRule="auto"/>
        <w:ind w:left="567" w:right="616"/>
        <w:jc w:val="both"/>
        <w:rPr>
          <w:rFonts w:ascii="Palatino Linotype" w:eastAsia="MS Mincho" w:hAnsi="Palatino Linotype" w:cs="Arial"/>
          <w:i/>
          <w:lang w:val="es-ES_tradnl"/>
        </w:rPr>
      </w:pPr>
      <w:r w:rsidRPr="00B67EF5">
        <w:rPr>
          <w:rFonts w:ascii="Palatino Linotype" w:eastAsia="MS Mincho" w:hAnsi="Palatino Linotype" w:cs="Arial"/>
          <w:b/>
          <w:i/>
          <w:lang w:val="es-ES_tradnl"/>
        </w:rPr>
        <w:t>Artículo 149</w:t>
      </w:r>
      <w:r w:rsidRPr="00B67EF5">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14:paraId="1B1BD6E6" w14:textId="77777777" w:rsidR="00A558DD" w:rsidRDefault="00A558DD" w:rsidP="0064583E">
      <w:pPr>
        <w:shd w:val="clear" w:color="auto" w:fill="FFFFFF"/>
        <w:spacing w:after="0" w:line="360" w:lineRule="auto"/>
        <w:ind w:left="567" w:right="616"/>
        <w:jc w:val="both"/>
        <w:rPr>
          <w:rFonts w:ascii="Palatino Linotype" w:eastAsia="MS Mincho" w:hAnsi="Palatino Linotype" w:cs="Arial"/>
          <w:i/>
          <w:lang w:val="es-ES_tradnl"/>
        </w:rPr>
      </w:pPr>
    </w:p>
    <w:p w14:paraId="160FEC41" w14:textId="77777777" w:rsidR="00A558DD" w:rsidRDefault="00A558DD" w:rsidP="0064583E">
      <w:pPr>
        <w:shd w:val="clear" w:color="auto" w:fill="FFFFFF"/>
        <w:spacing w:after="0" w:line="360" w:lineRule="auto"/>
        <w:ind w:left="567" w:right="616"/>
        <w:jc w:val="both"/>
        <w:rPr>
          <w:rFonts w:ascii="Palatino Linotype" w:eastAsia="MS Mincho" w:hAnsi="Palatino Linotype" w:cs="Arial"/>
          <w:i/>
          <w:lang w:val="es-ES_tradnl"/>
        </w:rPr>
      </w:pPr>
    </w:p>
    <w:p w14:paraId="7BE74404" w14:textId="77777777" w:rsidR="00A558DD" w:rsidRPr="00B67EF5" w:rsidRDefault="00A558DD" w:rsidP="0064583E">
      <w:pPr>
        <w:shd w:val="clear" w:color="auto" w:fill="FFFFFF"/>
        <w:spacing w:after="0" w:line="360" w:lineRule="auto"/>
        <w:ind w:left="567" w:right="616"/>
        <w:jc w:val="both"/>
        <w:rPr>
          <w:rFonts w:ascii="Palatino Linotype" w:eastAsia="MS Mincho" w:hAnsi="Palatino Linotype" w:cs="Arial"/>
          <w:i/>
          <w:lang w:val="es-ES_tradnl"/>
        </w:rPr>
      </w:pPr>
    </w:p>
    <w:p w14:paraId="621E38A1" w14:textId="77777777" w:rsidR="00B67EF5" w:rsidRPr="00B67EF5" w:rsidRDefault="00B67EF5" w:rsidP="0064583E">
      <w:pPr>
        <w:shd w:val="clear" w:color="auto" w:fill="FFFFFF"/>
        <w:spacing w:after="0" w:line="360" w:lineRule="auto"/>
        <w:ind w:left="567" w:right="616"/>
        <w:jc w:val="both"/>
        <w:rPr>
          <w:rFonts w:ascii="Palatino Linotype" w:eastAsia="MS Mincho" w:hAnsi="Palatino Linotype" w:cs="Times New Roman"/>
          <w:i/>
          <w:szCs w:val="24"/>
          <w:lang w:val="es-ES_tradnl" w:eastAsia="es-ES"/>
        </w:rPr>
      </w:pPr>
      <w:r w:rsidRPr="00B67EF5">
        <w:rPr>
          <w:rFonts w:ascii="Palatino Linotype" w:eastAsia="MS Mincho" w:hAnsi="Palatino Linotype" w:cs="Times New Roman"/>
          <w:b/>
          <w:i/>
          <w:szCs w:val="24"/>
          <w:lang w:val="es-ES_tradnl" w:eastAsia="es-ES"/>
        </w:rPr>
        <w:lastRenderedPageBreak/>
        <w:t>Segundo</w:t>
      </w:r>
      <w:r w:rsidRPr="00B67EF5">
        <w:rPr>
          <w:rFonts w:ascii="Palatino Linotype" w:eastAsia="MS Mincho" w:hAnsi="Palatino Linotype" w:cs="Times New Roman"/>
          <w:i/>
          <w:szCs w:val="24"/>
          <w:lang w:val="es-ES_tradnl" w:eastAsia="es-ES"/>
        </w:rPr>
        <w:t>. Para efectos de los presentes Lineamientos Generales, se entenderá por:</w:t>
      </w:r>
    </w:p>
    <w:p w14:paraId="3C6F6D4D" w14:textId="77777777" w:rsidR="00B67EF5" w:rsidRDefault="00B67EF5" w:rsidP="0064583E">
      <w:pPr>
        <w:shd w:val="clear" w:color="auto" w:fill="FFFFFF"/>
        <w:spacing w:after="0" w:line="360" w:lineRule="auto"/>
        <w:ind w:left="567" w:right="616"/>
        <w:jc w:val="both"/>
        <w:rPr>
          <w:rFonts w:ascii="Palatino Linotype" w:eastAsia="MS Mincho" w:hAnsi="Palatino Linotype" w:cs="Times New Roman"/>
          <w:i/>
          <w:szCs w:val="24"/>
          <w:lang w:val="es-ES_tradnl" w:eastAsia="es-ES"/>
        </w:rPr>
      </w:pPr>
      <w:r w:rsidRPr="00B67EF5">
        <w:rPr>
          <w:rFonts w:ascii="Palatino Linotype" w:eastAsia="MS Mincho" w:hAnsi="Palatino Linotype" w:cs="Times New Roman"/>
          <w:b/>
          <w:i/>
          <w:szCs w:val="24"/>
          <w:lang w:val="es-ES_tradnl" w:eastAsia="es-ES"/>
        </w:rPr>
        <w:t>IV. Comité de Transparencia</w:t>
      </w:r>
      <w:r w:rsidRPr="00B67EF5">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B67EF5">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B67EF5">
        <w:rPr>
          <w:rFonts w:ascii="Palatino Linotype" w:eastAsia="MS Mincho" w:hAnsi="Palatino Linotype" w:cs="Times New Roman"/>
          <w:i/>
          <w:szCs w:val="24"/>
          <w:lang w:val="es-ES_tradnl" w:eastAsia="es-ES"/>
        </w:rPr>
        <w:t xml:space="preserve"> de la información que realicen los titulares de las áreas de los sujetos obligados</w:t>
      </w:r>
    </w:p>
    <w:p w14:paraId="68F5934F" w14:textId="77777777" w:rsidR="00A558DD" w:rsidRPr="00B67EF5" w:rsidRDefault="00A558DD" w:rsidP="0064583E">
      <w:pPr>
        <w:shd w:val="clear" w:color="auto" w:fill="FFFFFF"/>
        <w:spacing w:after="0" w:line="360" w:lineRule="auto"/>
        <w:ind w:left="567" w:right="616"/>
        <w:jc w:val="both"/>
        <w:rPr>
          <w:rFonts w:ascii="Palatino Linotype" w:eastAsia="MS Mincho" w:hAnsi="Palatino Linotype" w:cs="Arial"/>
          <w:i/>
          <w:sz w:val="20"/>
          <w:lang w:val="es-ES_tradnl"/>
        </w:rPr>
      </w:pPr>
    </w:p>
    <w:p w14:paraId="19C103A2" w14:textId="77777777" w:rsidR="00B67EF5" w:rsidRDefault="00B67EF5" w:rsidP="0064583E">
      <w:pPr>
        <w:shd w:val="clear" w:color="auto" w:fill="FFFFFF"/>
        <w:spacing w:after="0" w:line="360" w:lineRule="auto"/>
        <w:ind w:left="567" w:right="616"/>
        <w:jc w:val="both"/>
        <w:rPr>
          <w:rFonts w:ascii="Palatino Linotype" w:eastAsia="MS Mincho" w:hAnsi="Palatino Linotype" w:cs="Arial"/>
          <w:i/>
          <w:lang w:val="es-ES_tradnl"/>
        </w:rPr>
      </w:pPr>
      <w:r w:rsidRPr="00B67EF5">
        <w:rPr>
          <w:rFonts w:ascii="Palatino Linotype" w:eastAsia="MS Mincho" w:hAnsi="Palatino Linotype" w:cs="Arial"/>
          <w:b/>
          <w:i/>
          <w:lang w:val="es-ES_tradnl"/>
        </w:rPr>
        <w:t>Quincuagésimo sexto</w:t>
      </w:r>
      <w:r w:rsidRPr="00B67EF5">
        <w:rPr>
          <w:rFonts w:ascii="Palatino Linotype" w:eastAsia="MS Mincho" w:hAnsi="Palatino Linotype" w:cs="Arial"/>
          <w:i/>
          <w:lang w:val="es-ES_tradnl"/>
        </w:rPr>
        <w:t xml:space="preserve">. La versión pública del documento o expediente que contenga partes o secciones reservadas o </w:t>
      </w:r>
      <w:r w:rsidRPr="00B67EF5">
        <w:rPr>
          <w:rFonts w:ascii="Palatino Linotype" w:eastAsia="MS Mincho" w:hAnsi="Palatino Linotype" w:cs="Arial"/>
          <w:b/>
          <w:i/>
          <w:lang w:val="es-ES_tradnl"/>
        </w:rPr>
        <w:t>confidenciales</w:t>
      </w:r>
      <w:r w:rsidRPr="00B67EF5">
        <w:rPr>
          <w:rFonts w:ascii="Palatino Linotype" w:eastAsia="MS Mincho" w:hAnsi="Palatino Linotype" w:cs="Arial"/>
          <w:i/>
          <w:lang w:val="es-ES_tradnl"/>
        </w:rPr>
        <w:t>, será elaborada por los sujetos obligados, previo pago de los costos de reproducción, a través de sus áreas y deberá ser aprobada por su Comité de Transparencia.</w:t>
      </w:r>
    </w:p>
    <w:p w14:paraId="0C53AB47" w14:textId="77777777" w:rsidR="00A558DD" w:rsidRPr="00B67EF5" w:rsidRDefault="00A558DD" w:rsidP="0064583E">
      <w:pPr>
        <w:shd w:val="clear" w:color="auto" w:fill="FFFFFF"/>
        <w:spacing w:after="0" w:line="360" w:lineRule="auto"/>
        <w:ind w:left="567" w:right="616"/>
        <w:jc w:val="both"/>
        <w:rPr>
          <w:rFonts w:ascii="Palatino Linotype" w:eastAsia="MS Mincho" w:hAnsi="Palatino Linotype" w:cs="Arial"/>
          <w:i/>
          <w:lang w:val="es-ES_tradnl"/>
        </w:rPr>
      </w:pPr>
    </w:p>
    <w:p w14:paraId="1CB51D78" w14:textId="77777777" w:rsidR="00B67EF5" w:rsidRDefault="00B67EF5" w:rsidP="0064583E">
      <w:pPr>
        <w:shd w:val="clear" w:color="auto" w:fill="FFFFFF"/>
        <w:spacing w:after="0" w:line="360" w:lineRule="auto"/>
        <w:ind w:left="567" w:right="616"/>
        <w:jc w:val="both"/>
        <w:rPr>
          <w:rFonts w:ascii="Palatino Linotype" w:eastAsia="MS Mincho" w:hAnsi="Palatino Linotype" w:cs="Arial"/>
          <w:i/>
          <w:lang w:val="es-ES_tradnl"/>
        </w:rPr>
      </w:pPr>
      <w:r w:rsidRPr="00B67EF5">
        <w:rPr>
          <w:rFonts w:ascii="Palatino Linotype" w:eastAsia="MS Mincho" w:hAnsi="Palatino Linotype" w:cs="Arial"/>
          <w:b/>
          <w:i/>
          <w:lang w:val="es-ES_tradnl"/>
        </w:rPr>
        <w:t>Quincuagésimo séptimo</w:t>
      </w:r>
      <w:r w:rsidRPr="00B67EF5">
        <w:rPr>
          <w:rFonts w:ascii="Palatino Linotype" w:eastAsia="MS Mincho" w:hAnsi="Palatino Linotype" w:cs="Arial"/>
          <w:i/>
          <w:lang w:val="es-ES_tradnl"/>
        </w:rPr>
        <w:t>. Se considera, en principio, como información pública y no podrá omitirse de las  versiones públicas la siguiente:</w:t>
      </w:r>
    </w:p>
    <w:p w14:paraId="00DE7FCA" w14:textId="77777777" w:rsidR="00A558DD" w:rsidRPr="00B67EF5" w:rsidRDefault="00A558DD" w:rsidP="0064583E">
      <w:pPr>
        <w:shd w:val="clear" w:color="auto" w:fill="FFFFFF"/>
        <w:spacing w:after="0" w:line="360" w:lineRule="auto"/>
        <w:ind w:left="567" w:right="616"/>
        <w:jc w:val="both"/>
        <w:rPr>
          <w:rFonts w:ascii="Palatino Linotype" w:eastAsia="MS Mincho" w:hAnsi="Palatino Linotype" w:cs="Arial"/>
          <w:i/>
          <w:lang w:val="es-ES_tradnl"/>
        </w:rPr>
      </w:pPr>
    </w:p>
    <w:p w14:paraId="6B38403C" w14:textId="0D39E22B" w:rsidR="00B67EF5" w:rsidRPr="00A558DD" w:rsidRDefault="00B67EF5" w:rsidP="00A558DD">
      <w:pPr>
        <w:pStyle w:val="Prrafodelista"/>
        <w:numPr>
          <w:ilvl w:val="0"/>
          <w:numId w:val="14"/>
        </w:numPr>
        <w:shd w:val="clear" w:color="auto" w:fill="FFFFFF"/>
        <w:spacing w:after="0" w:line="360" w:lineRule="auto"/>
        <w:ind w:right="616"/>
        <w:jc w:val="both"/>
        <w:rPr>
          <w:rFonts w:ascii="Palatino Linotype" w:eastAsia="MS Mincho" w:hAnsi="Palatino Linotype" w:cs="Arial"/>
          <w:i/>
          <w:lang w:val="es-ES_tradnl"/>
        </w:rPr>
      </w:pPr>
      <w:r w:rsidRPr="00A558DD">
        <w:rPr>
          <w:rFonts w:ascii="Palatino Linotype" w:eastAsia="MS Mincho" w:hAnsi="Palatino Linotype" w:cs="Arial"/>
          <w:i/>
          <w:lang w:val="es-ES_tradnl"/>
        </w:rPr>
        <w:t>La relativa a las Obligaciones de Transparencia que contempla el Título V de la Ley General y las demás disposiciones legales aplicables;</w:t>
      </w:r>
    </w:p>
    <w:p w14:paraId="72D91650" w14:textId="77777777" w:rsidR="00A558DD" w:rsidRPr="00A558DD" w:rsidRDefault="00A558DD" w:rsidP="00A558DD">
      <w:pPr>
        <w:pStyle w:val="Prrafodelista"/>
        <w:shd w:val="clear" w:color="auto" w:fill="FFFFFF"/>
        <w:spacing w:after="0" w:line="360" w:lineRule="auto"/>
        <w:ind w:left="1287" w:right="616"/>
        <w:jc w:val="both"/>
        <w:rPr>
          <w:rFonts w:ascii="Palatino Linotype" w:eastAsia="MS Mincho" w:hAnsi="Palatino Linotype" w:cs="Arial"/>
          <w:i/>
          <w:lang w:val="es-ES_tradnl"/>
        </w:rPr>
      </w:pPr>
    </w:p>
    <w:p w14:paraId="479A84DB" w14:textId="651CACBD" w:rsidR="00A558DD" w:rsidRDefault="00B67EF5" w:rsidP="00A558DD">
      <w:pPr>
        <w:pStyle w:val="Prrafodelista"/>
        <w:numPr>
          <w:ilvl w:val="0"/>
          <w:numId w:val="14"/>
        </w:numPr>
        <w:shd w:val="clear" w:color="auto" w:fill="FFFFFF"/>
        <w:spacing w:after="0" w:line="360" w:lineRule="auto"/>
        <w:ind w:right="616"/>
        <w:jc w:val="both"/>
        <w:rPr>
          <w:rFonts w:ascii="Palatino Linotype" w:eastAsia="MS Mincho" w:hAnsi="Palatino Linotype" w:cs="Arial"/>
          <w:i/>
          <w:lang w:val="es-ES_tradnl"/>
        </w:rPr>
      </w:pPr>
      <w:r w:rsidRPr="00A558DD">
        <w:rPr>
          <w:rFonts w:ascii="Palatino Linotype" w:eastAsia="MS Mincho" w:hAnsi="Palatino Linotype" w:cs="Arial"/>
          <w:i/>
          <w:lang w:val="es-ES_tradnl"/>
        </w:rPr>
        <w:t>El nombre de los servidores públicos en los documentos, y sus firmas autógrafas, cuando sean utilizados en el ejercicio de las facultades conferidas para el desempeño del servicio público, y</w:t>
      </w:r>
    </w:p>
    <w:p w14:paraId="181BCBB8" w14:textId="77777777" w:rsidR="00A558DD" w:rsidRPr="00A558DD" w:rsidRDefault="00A558DD" w:rsidP="00A558DD">
      <w:pPr>
        <w:shd w:val="clear" w:color="auto" w:fill="FFFFFF"/>
        <w:spacing w:after="0" w:line="360" w:lineRule="auto"/>
        <w:ind w:right="616"/>
        <w:jc w:val="both"/>
        <w:rPr>
          <w:rFonts w:ascii="Palatino Linotype" w:eastAsia="MS Mincho" w:hAnsi="Palatino Linotype" w:cs="Arial"/>
          <w:i/>
          <w:lang w:val="es-ES_tradnl"/>
        </w:rPr>
      </w:pPr>
    </w:p>
    <w:p w14:paraId="29C6F32A" w14:textId="77777777" w:rsidR="00B67EF5" w:rsidRPr="00B67EF5" w:rsidRDefault="00B67EF5" w:rsidP="0064583E">
      <w:pPr>
        <w:shd w:val="clear" w:color="auto" w:fill="FFFFFF"/>
        <w:spacing w:after="0" w:line="360" w:lineRule="auto"/>
        <w:ind w:left="567" w:right="616"/>
        <w:jc w:val="both"/>
        <w:rPr>
          <w:rFonts w:ascii="Palatino Linotype" w:eastAsia="MS Mincho" w:hAnsi="Palatino Linotype" w:cs="Arial"/>
          <w:i/>
          <w:lang w:val="es-ES_tradnl" w:eastAsia="es-ES"/>
        </w:rPr>
      </w:pPr>
      <w:r w:rsidRPr="00B67EF5">
        <w:rPr>
          <w:rFonts w:ascii="Palatino Linotype" w:eastAsia="MS Mincho" w:hAnsi="Palatino Linotype" w:cs="Arial"/>
          <w:i/>
          <w:lang w:val="es-ES_tradnl" w:eastAsia="es-ES"/>
        </w:rPr>
        <w:lastRenderedPageBreak/>
        <w:t>III.      La información que documente decisiones y los actos de autoridad concluidos de los sujetos obligados, así como el ejercicio de las facultades o actividades de los servidores públicos, de manera que se pueda valorar el desempeño de los mismos.</w:t>
      </w:r>
    </w:p>
    <w:p w14:paraId="506B69EC" w14:textId="77777777" w:rsidR="00B67EF5" w:rsidRPr="00B67EF5" w:rsidRDefault="00B67EF5" w:rsidP="0064583E">
      <w:pPr>
        <w:shd w:val="clear" w:color="auto" w:fill="FFFFFF"/>
        <w:spacing w:after="0" w:line="360" w:lineRule="auto"/>
        <w:ind w:left="567" w:right="616"/>
        <w:jc w:val="both"/>
        <w:rPr>
          <w:rFonts w:ascii="Palatino Linotype" w:eastAsia="MS Mincho" w:hAnsi="Palatino Linotype" w:cs="Arial"/>
          <w:i/>
          <w:lang w:val="es-ES_tradnl" w:eastAsia="es-ES"/>
        </w:rPr>
      </w:pPr>
      <w:r w:rsidRPr="00B67EF5">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14:paraId="43CB7081" w14:textId="77777777" w:rsidR="00B67EF5" w:rsidRPr="00B67EF5" w:rsidRDefault="00B67EF5" w:rsidP="0064583E">
      <w:pPr>
        <w:shd w:val="clear" w:color="auto" w:fill="FFFFFF"/>
        <w:spacing w:after="0" w:line="360" w:lineRule="auto"/>
        <w:ind w:left="567" w:right="616"/>
        <w:jc w:val="both"/>
        <w:rPr>
          <w:rFonts w:ascii="Palatino Linotype" w:eastAsia="MS Mincho" w:hAnsi="Palatino Linotype" w:cs="Arial"/>
          <w:i/>
          <w:lang w:val="es-ES_tradnl" w:eastAsia="es-ES"/>
        </w:rPr>
      </w:pPr>
      <w:r w:rsidRPr="00B67EF5">
        <w:rPr>
          <w:rFonts w:ascii="Palatino Linotype" w:eastAsia="MS Mincho" w:hAnsi="Palatino Linotype" w:cs="Arial"/>
          <w:b/>
          <w:i/>
          <w:lang w:val="es-ES_tradnl" w:eastAsia="es-ES"/>
        </w:rPr>
        <w:t>Quincuagésimo octavo.</w:t>
      </w:r>
      <w:r w:rsidRPr="00B67EF5">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14:paraId="6EA7E2AC" w14:textId="77777777" w:rsidR="00B67EF5" w:rsidRPr="00B67EF5" w:rsidRDefault="00B67EF5" w:rsidP="0064583E">
      <w:pPr>
        <w:shd w:val="clear" w:color="auto" w:fill="FFFFFF"/>
        <w:spacing w:after="0" w:line="360" w:lineRule="auto"/>
        <w:ind w:right="616"/>
        <w:jc w:val="both"/>
        <w:rPr>
          <w:rFonts w:ascii="Palatino Linotype" w:eastAsia="MS Mincho" w:hAnsi="Palatino Linotype" w:cs="Arial"/>
          <w:i/>
          <w:lang w:val="es-ES_tradnl" w:eastAsia="es-ES"/>
        </w:rPr>
      </w:pPr>
    </w:p>
    <w:p w14:paraId="39AFCA35" w14:textId="77777777" w:rsidR="00B67EF5" w:rsidRPr="00B67EF5" w:rsidRDefault="00B67EF5" w:rsidP="0064583E">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67EF5">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B67EF5">
        <w:rPr>
          <w:rFonts w:ascii="Palatino Linotype" w:eastAsia="MS Mincho" w:hAnsi="Palatino Linotype" w:cs="Times New Roman"/>
          <w:sz w:val="24"/>
          <w:szCs w:val="24"/>
          <w:lang w:val="es-ES_tradnl" w:eastAsia="es-ES"/>
        </w:rPr>
        <w:t>integrantes</w:t>
      </w:r>
      <w:r w:rsidRPr="00B67EF5">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14:paraId="27ED387C" w14:textId="77777777" w:rsidR="00B67EF5" w:rsidRPr="00B67EF5" w:rsidRDefault="00B67EF5" w:rsidP="0064583E">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529CAFBB" w14:textId="77777777" w:rsidR="00B67EF5" w:rsidRPr="00B67EF5" w:rsidRDefault="00B67EF5" w:rsidP="0064583E">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67EF5">
        <w:rPr>
          <w:rFonts w:ascii="Palatino Linotype" w:eastAsia="MS Mincho" w:hAnsi="Palatino Linotype" w:cs="Times New Roman"/>
          <w:sz w:val="24"/>
          <w:szCs w:val="24"/>
          <w:lang w:val="es-ES_tradnl" w:eastAsia="es-ES"/>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00E8C19" w14:textId="77777777" w:rsidR="00B67EF5" w:rsidRPr="00B67EF5" w:rsidRDefault="00B67EF5" w:rsidP="0064583E">
      <w:pPr>
        <w:spacing w:after="0" w:line="360" w:lineRule="auto"/>
        <w:contextualSpacing/>
        <w:rPr>
          <w:rFonts w:ascii="Palatino Linotype" w:eastAsia="Calibri" w:hAnsi="Palatino Linotype" w:cs="Arial"/>
          <w:sz w:val="24"/>
          <w:lang w:val="es-ES_tradnl" w:eastAsia="es-MX"/>
        </w:rPr>
      </w:pPr>
    </w:p>
    <w:p w14:paraId="29217BE4" w14:textId="5F3050E0" w:rsidR="00B67EF5" w:rsidRPr="00B67EF5" w:rsidRDefault="00926A48" w:rsidP="0064583E">
      <w:pPr>
        <w:spacing w:after="0" w:line="360" w:lineRule="auto"/>
        <w:rPr>
          <w:rFonts w:ascii="Palatino Linotype" w:eastAsia="MS Gothic" w:hAnsi="Palatino Linotype" w:cs="Times New Roman"/>
          <w:b/>
          <w:szCs w:val="24"/>
          <w:lang w:val="es-ES_tradnl" w:eastAsia="es-ES"/>
        </w:rPr>
      </w:pPr>
      <w:bookmarkStart w:id="104" w:name="_Toc486509925"/>
      <w:r>
        <w:rPr>
          <w:rFonts w:ascii="Palatino Linotype" w:eastAsia="MS Gothic" w:hAnsi="Palatino Linotype" w:cs="Times New Roman"/>
          <w:b/>
          <w:sz w:val="24"/>
          <w:szCs w:val="24"/>
          <w:lang w:val="es-ES_tradnl" w:eastAsia="es-ES"/>
        </w:rPr>
        <w:t>ii.</w:t>
      </w:r>
      <w:r w:rsidR="00B67EF5" w:rsidRPr="00B67EF5">
        <w:rPr>
          <w:rFonts w:ascii="Palatino Linotype" w:eastAsia="MS Gothic" w:hAnsi="Palatino Linotype" w:cs="Times New Roman"/>
          <w:b/>
          <w:sz w:val="24"/>
          <w:szCs w:val="24"/>
          <w:lang w:val="es-ES_tradnl" w:eastAsia="es-ES"/>
        </w:rPr>
        <w:t xml:space="preserve"> </w:t>
      </w:r>
      <w:bookmarkStart w:id="105" w:name="_Toc487025375"/>
      <w:bookmarkStart w:id="106" w:name="_Toc493790443"/>
      <w:bookmarkStart w:id="107" w:name="_Toc495606563"/>
      <w:bookmarkStart w:id="108" w:name="_Toc517362235"/>
      <w:bookmarkStart w:id="109" w:name="_Toc523159047"/>
      <w:bookmarkStart w:id="110" w:name="_Toc536726470"/>
      <w:r w:rsidR="00B67EF5" w:rsidRPr="00B67EF5">
        <w:rPr>
          <w:rFonts w:ascii="Palatino Linotype" w:eastAsia="MS Gothic" w:hAnsi="Palatino Linotype" w:cs="Times New Roman"/>
          <w:b/>
          <w:sz w:val="24"/>
          <w:szCs w:val="24"/>
          <w:lang w:val="es-ES_tradnl" w:eastAsia="es-ES"/>
        </w:rPr>
        <w:t>Requisitos de fondo del acuerdo de clasificación</w:t>
      </w:r>
      <w:bookmarkEnd w:id="104"/>
      <w:bookmarkEnd w:id="105"/>
      <w:bookmarkEnd w:id="106"/>
      <w:bookmarkEnd w:id="107"/>
      <w:bookmarkEnd w:id="108"/>
      <w:bookmarkEnd w:id="109"/>
      <w:bookmarkEnd w:id="110"/>
    </w:p>
    <w:p w14:paraId="049AA762" w14:textId="77777777" w:rsidR="00B67EF5" w:rsidRPr="00B67EF5" w:rsidRDefault="00B67EF5" w:rsidP="0064583E">
      <w:pPr>
        <w:spacing w:after="0" w:line="360" w:lineRule="auto"/>
        <w:contextualSpacing/>
        <w:rPr>
          <w:rFonts w:ascii="Palatino Linotype" w:eastAsia="Calibri" w:hAnsi="Palatino Linotype" w:cs="Arial"/>
          <w:sz w:val="24"/>
          <w:lang w:val="es-ES_tradnl" w:eastAsia="es-MX"/>
        </w:rPr>
      </w:pPr>
    </w:p>
    <w:p w14:paraId="3C140E01" w14:textId="77777777" w:rsidR="00B67EF5" w:rsidRPr="00B67EF5" w:rsidRDefault="00B67EF5" w:rsidP="0064583E">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67EF5">
        <w:rPr>
          <w:rFonts w:ascii="Palatino Linotype" w:eastAsia="MS Mincho" w:hAnsi="Palatino Linotype" w:cs="Arial"/>
          <w:sz w:val="24"/>
          <w:szCs w:val="24"/>
          <w:lang w:val="es-ES_tradnl" w:eastAsia="es-ES"/>
        </w:rPr>
        <w:t xml:space="preserve">Como se ha señalado antes, al hacer el juicio de subsunción o encaje entre el </w:t>
      </w:r>
      <w:r w:rsidRPr="00B67EF5">
        <w:rPr>
          <w:rFonts w:ascii="Palatino Linotype" w:eastAsia="Times New Roman" w:hAnsi="Palatino Linotype" w:cs="Arial"/>
          <w:sz w:val="24"/>
          <w:szCs w:val="24"/>
          <w:lang w:val="es-ES_tradnl" w:eastAsia="es-MX"/>
        </w:rPr>
        <w:t>supuesto</w:t>
      </w:r>
      <w:r w:rsidRPr="00B67EF5">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686A0711" w14:textId="77777777" w:rsidR="00B67EF5" w:rsidRPr="00B67EF5" w:rsidRDefault="00B67EF5" w:rsidP="0064583E">
      <w:pPr>
        <w:spacing w:after="0" w:line="360" w:lineRule="auto"/>
        <w:contextualSpacing/>
        <w:jc w:val="both"/>
        <w:rPr>
          <w:rFonts w:ascii="Palatino Linotype" w:eastAsia="Calibri" w:hAnsi="Palatino Linotype" w:cs="Arial"/>
          <w:sz w:val="24"/>
          <w:lang w:val="es-ES_tradnl" w:eastAsia="es-MX"/>
        </w:rPr>
      </w:pPr>
    </w:p>
    <w:p w14:paraId="469DF4B0" w14:textId="77777777" w:rsidR="00B67EF5" w:rsidRPr="00B67EF5" w:rsidRDefault="00B67EF5" w:rsidP="0064583E">
      <w:pPr>
        <w:tabs>
          <w:tab w:val="left" w:pos="567"/>
        </w:tabs>
        <w:autoSpaceDE w:val="0"/>
        <w:autoSpaceDN w:val="0"/>
        <w:adjustRightInd w:val="0"/>
        <w:spacing w:after="0" w:line="360" w:lineRule="auto"/>
        <w:ind w:left="567" w:right="616"/>
        <w:jc w:val="both"/>
        <w:rPr>
          <w:rFonts w:ascii="Palatino Linotype" w:eastAsia="MS Mincho" w:hAnsi="Palatino Linotype" w:cs="Arial"/>
          <w:i/>
          <w:sz w:val="28"/>
          <w:szCs w:val="24"/>
          <w:lang w:val="es-ES_tradnl" w:eastAsia="es-ES"/>
        </w:rPr>
      </w:pPr>
      <w:r w:rsidRPr="00B67EF5">
        <w:rPr>
          <w:rFonts w:ascii="Palatino Linotype" w:eastAsia="MS Mincho" w:hAnsi="Palatino Linotype" w:cs="Bookman Old Style,Bold"/>
          <w:b/>
          <w:bCs/>
          <w:i/>
          <w:szCs w:val="20"/>
          <w:lang w:val="es-ES_tradnl" w:eastAsia="es-ES"/>
        </w:rPr>
        <w:t xml:space="preserve">Artículo 131. </w:t>
      </w:r>
      <w:r w:rsidRPr="00B67EF5">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B67EF5">
        <w:rPr>
          <w:rFonts w:ascii="Palatino Linotype" w:eastAsia="MS Mincho" w:hAnsi="Palatino Linotype" w:cs="Bookman Old Style"/>
          <w:b/>
          <w:i/>
          <w:szCs w:val="20"/>
          <w:lang w:val="es-ES_tradnl" w:eastAsia="es-ES"/>
        </w:rPr>
        <w:t>en tal caso deberá fundar y motivar debidamente la clasificación de la información,</w:t>
      </w:r>
      <w:r w:rsidRPr="00B67EF5">
        <w:rPr>
          <w:rFonts w:ascii="Palatino Linotype" w:eastAsia="MS Mincho" w:hAnsi="Palatino Linotype" w:cs="Bookman Old Style"/>
          <w:i/>
          <w:szCs w:val="20"/>
          <w:lang w:val="es-ES_tradnl" w:eastAsia="es-ES"/>
        </w:rPr>
        <w:t xml:space="preserve"> de conformidad con lo previsto en la presente Ley.</w:t>
      </w:r>
    </w:p>
    <w:p w14:paraId="34C0D1CA" w14:textId="77777777" w:rsidR="00B67EF5" w:rsidRPr="00B67EF5" w:rsidRDefault="00B67EF5" w:rsidP="0064583E">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14:paraId="643D01A8" w14:textId="77777777" w:rsidR="00B67EF5" w:rsidRPr="00B67EF5" w:rsidRDefault="00B67EF5" w:rsidP="0064583E">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67EF5">
        <w:rPr>
          <w:rFonts w:ascii="Palatino Linotype" w:eastAsia="MS Mincho" w:hAnsi="Palatino Linotype" w:cs="Times New Roman"/>
          <w:sz w:val="24"/>
          <w:szCs w:val="24"/>
          <w:lang w:val="es-ES_tradnl" w:eastAsia="es-ES"/>
        </w:rPr>
        <w:lastRenderedPageBreak/>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B67EF5">
        <w:rPr>
          <w:rFonts w:ascii="Palatino Linotype" w:eastAsia="Times New Roman" w:hAnsi="Palatino Linotype" w:cs="Arial"/>
          <w:sz w:val="24"/>
          <w:szCs w:val="24"/>
          <w:lang w:val="es-ES_tradnl" w:eastAsia="es-MX"/>
        </w:rPr>
        <w:t>la</w:t>
      </w:r>
      <w:r w:rsidRPr="00B67EF5">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14:paraId="13756A9E" w14:textId="77777777" w:rsidR="00B67EF5" w:rsidRPr="00B67EF5" w:rsidRDefault="00B67EF5" w:rsidP="0064583E">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14:paraId="1A87E80C" w14:textId="77777777" w:rsidR="00B67EF5" w:rsidRPr="00B67EF5" w:rsidRDefault="00B67EF5" w:rsidP="0064583E">
      <w:pPr>
        <w:numPr>
          <w:ilvl w:val="0"/>
          <w:numId w:val="2"/>
        </w:numPr>
        <w:spacing w:after="0" w:line="360" w:lineRule="auto"/>
        <w:ind w:left="0" w:firstLine="0"/>
        <w:contextualSpacing/>
        <w:jc w:val="both"/>
        <w:rPr>
          <w:rFonts w:ascii="Palatino Linotype" w:eastAsia="Calibri" w:hAnsi="Palatino Linotype" w:cs="Arial"/>
          <w:sz w:val="24"/>
          <w:lang w:val="es-ES_tradnl" w:eastAsia="es-MX"/>
        </w:rPr>
      </w:pPr>
      <w:r w:rsidRPr="00B67EF5">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14:paraId="5B1F9934" w14:textId="77777777" w:rsidR="00B67EF5" w:rsidRPr="00B67EF5" w:rsidRDefault="00B67EF5" w:rsidP="0064583E">
      <w:pPr>
        <w:spacing w:after="0" w:line="360" w:lineRule="auto"/>
        <w:ind w:left="567" w:right="616"/>
        <w:contextualSpacing/>
        <w:jc w:val="both"/>
        <w:rPr>
          <w:rFonts w:ascii="Palatino Linotype" w:eastAsia="Calibri" w:hAnsi="Palatino Linotype" w:cs="Arial"/>
          <w:sz w:val="24"/>
          <w:lang w:val="es-ES_tradnl" w:eastAsia="es-MX"/>
        </w:rPr>
      </w:pPr>
    </w:p>
    <w:p w14:paraId="6645481D" w14:textId="77777777" w:rsidR="00B67EF5" w:rsidRPr="00B67EF5" w:rsidRDefault="00B67EF5" w:rsidP="0064583E">
      <w:pPr>
        <w:spacing w:after="0" w:line="360" w:lineRule="auto"/>
        <w:ind w:left="567" w:right="616"/>
        <w:contextualSpacing/>
        <w:jc w:val="both"/>
        <w:rPr>
          <w:rFonts w:ascii="Palatino Linotype" w:eastAsia="MS Mincho" w:hAnsi="Palatino Linotype" w:cs="Arial"/>
          <w:i/>
          <w:lang w:val="es-ES_tradnl" w:eastAsia="es-ES"/>
        </w:rPr>
      </w:pPr>
      <w:r w:rsidRPr="00B67EF5">
        <w:rPr>
          <w:rFonts w:ascii="Palatino Linotype" w:eastAsia="MS Mincho" w:hAnsi="Palatino Linotype" w:cs="Arial"/>
          <w:b/>
          <w:i/>
          <w:lang w:val="es-ES_tradnl" w:eastAsia="es-ES"/>
        </w:rPr>
        <w:t>FUNDAMENTACIÓN Y MOTIVACIÓN.</w:t>
      </w:r>
      <w:r w:rsidRPr="00B67EF5">
        <w:rPr>
          <w:rFonts w:ascii="Palatino Linotype" w:eastAsia="MS Mincho" w:hAnsi="Palatino Linotype" w:cs="Arial"/>
          <w:i/>
          <w:lang w:val="es-ES_tradnl" w:eastAsia="es-ES"/>
        </w:rPr>
        <w:t xml:space="preserve"> La </w:t>
      </w:r>
      <w:r w:rsidRPr="00B67EF5">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67EF5">
        <w:rPr>
          <w:rFonts w:ascii="Palatino Linotype" w:eastAsia="MS Mincho" w:hAnsi="Palatino Linotype" w:cs="Arial"/>
          <w:i/>
          <w:lang w:val="es-ES_tradnl" w:eastAsia="es-ES"/>
        </w:rPr>
        <w:t>.</w:t>
      </w:r>
    </w:p>
    <w:p w14:paraId="0AEC73C7" w14:textId="77777777" w:rsidR="00B67EF5" w:rsidRPr="00B67EF5" w:rsidRDefault="00B67EF5" w:rsidP="0064583E">
      <w:pPr>
        <w:spacing w:after="0" w:line="360" w:lineRule="auto"/>
        <w:ind w:left="567" w:right="616"/>
        <w:contextualSpacing/>
        <w:jc w:val="both"/>
        <w:rPr>
          <w:rFonts w:ascii="Palatino Linotype" w:eastAsia="MS Mincho" w:hAnsi="Palatino Linotype" w:cs="Arial"/>
          <w:i/>
          <w:lang w:val="es-ES_tradnl" w:eastAsia="es-ES"/>
        </w:rPr>
      </w:pPr>
      <w:r w:rsidRPr="00B67EF5">
        <w:rPr>
          <w:rFonts w:ascii="Palatino Linotype" w:eastAsia="MS Mincho" w:hAnsi="Palatino Linotype" w:cs="Arial"/>
          <w:i/>
          <w:lang w:val="es-ES_tradnl" w:eastAsia="es-ES"/>
        </w:rPr>
        <w:t>SEGUNDO TRIBUNAL COLEGIADO DEL SEXTO CIRCUITO.</w:t>
      </w:r>
    </w:p>
    <w:p w14:paraId="2C225AB5" w14:textId="77777777" w:rsidR="00B67EF5" w:rsidRPr="00B67EF5" w:rsidRDefault="00B67EF5" w:rsidP="0064583E">
      <w:pPr>
        <w:spacing w:after="0" w:line="360" w:lineRule="auto"/>
        <w:ind w:left="567" w:right="616"/>
        <w:contextualSpacing/>
        <w:jc w:val="both"/>
        <w:rPr>
          <w:rFonts w:ascii="Palatino Linotype" w:eastAsia="MS Mincho" w:hAnsi="Palatino Linotype" w:cs="Arial"/>
          <w:i/>
          <w:lang w:val="es-ES_tradnl" w:eastAsia="es-ES"/>
        </w:rPr>
      </w:pPr>
      <w:r w:rsidRPr="00B67EF5">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14:paraId="3CFE9B2F" w14:textId="77777777" w:rsidR="00B67EF5" w:rsidRPr="00B67EF5" w:rsidRDefault="00B67EF5" w:rsidP="0064583E">
      <w:pPr>
        <w:spacing w:after="0" w:line="360" w:lineRule="auto"/>
        <w:ind w:left="567" w:right="616"/>
        <w:contextualSpacing/>
        <w:jc w:val="both"/>
        <w:rPr>
          <w:rFonts w:ascii="Palatino Linotype" w:eastAsia="MS Mincho" w:hAnsi="Palatino Linotype" w:cs="Arial"/>
          <w:i/>
          <w:lang w:val="es-ES_tradnl" w:eastAsia="es-ES"/>
        </w:rPr>
      </w:pPr>
      <w:r w:rsidRPr="00B67EF5">
        <w:rPr>
          <w:rFonts w:ascii="Palatino Linotype" w:eastAsia="MS Mincho" w:hAnsi="Palatino Linotype" w:cs="Arial"/>
          <w:i/>
          <w:lang w:val="es-ES_tradnl" w:eastAsia="es-ES"/>
        </w:rPr>
        <w:t>Revisión fiscal 103/88. Instituto Mexicano del Seguro Social. 18 de octubre de 1988. Unanimidad de votos. Ponente: Arnoldo Nájera Virgen. Secretario: Alejandro Esponda Rincón.</w:t>
      </w:r>
    </w:p>
    <w:p w14:paraId="0E943437" w14:textId="77777777" w:rsidR="00B67EF5" w:rsidRPr="00B67EF5" w:rsidRDefault="00B67EF5" w:rsidP="0064583E">
      <w:pPr>
        <w:spacing w:after="0" w:line="360" w:lineRule="auto"/>
        <w:ind w:left="567" w:right="616"/>
        <w:contextualSpacing/>
        <w:jc w:val="both"/>
        <w:rPr>
          <w:rFonts w:ascii="Palatino Linotype" w:eastAsia="MS Mincho" w:hAnsi="Palatino Linotype" w:cs="Arial"/>
          <w:i/>
          <w:lang w:val="es-ES_tradnl" w:eastAsia="es-ES"/>
        </w:rPr>
      </w:pPr>
      <w:r w:rsidRPr="00B67EF5">
        <w:rPr>
          <w:rFonts w:ascii="Palatino Linotype" w:eastAsia="MS Mincho" w:hAnsi="Palatino Linotype" w:cs="Arial"/>
          <w:i/>
          <w:lang w:val="es-ES_tradnl" w:eastAsia="es-ES"/>
        </w:rPr>
        <w:lastRenderedPageBreak/>
        <w:t>Amparo en revisión 333/88. Adilia Romero. 26 de octubre de 1988. Unanimidad de votos. Ponente: Arnoldo Nájera Virgen. Secretario: Enrique Crispín Campos Ramírez.</w:t>
      </w:r>
    </w:p>
    <w:p w14:paraId="66A3E929" w14:textId="77777777" w:rsidR="00B67EF5" w:rsidRPr="00B67EF5" w:rsidRDefault="00B67EF5" w:rsidP="0064583E">
      <w:pPr>
        <w:spacing w:after="0" w:line="360" w:lineRule="auto"/>
        <w:ind w:left="567" w:right="616"/>
        <w:contextualSpacing/>
        <w:jc w:val="both"/>
        <w:rPr>
          <w:rFonts w:ascii="Palatino Linotype" w:eastAsia="MS Mincho" w:hAnsi="Palatino Linotype" w:cs="Arial"/>
          <w:i/>
          <w:lang w:val="es-ES_tradnl" w:eastAsia="es-ES"/>
        </w:rPr>
      </w:pPr>
      <w:r w:rsidRPr="00B67EF5">
        <w:rPr>
          <w:rFonts w:ascii="Palatino Linotype" w:eastAsia="MS Mincho" w:hAnsi="Palatino Linotype" w:cs="Arial"/>
          <w:i/>
          <w:lang w:val="es-ES_tradnl" w:eastAsia="es-ES"/>
        </w:rPr>
        <w:t>Amparo en revisión 597/95. Emilio Maurer Bretón. 15 de noviembre de 1995. Unanimidad de votos. Ponente: Clementina Ramírez Moguel Goyzueta. Secretario: Gonzalo Carrera Molina.</w:t>
      </w:r>
    </w:p>
    <w:p w14:paraId="3934B92A" w14:textId="77777777" w:rsidR="00B67EF5" w:rsidRPr="00B67EF5" w:rsidRDefault="00B67EF5" w:rsidP="0064583E">
      <w:pPr>
        <w:spacing w:after="0" w:line="360" w:lineRule="auto"/>
        <w:ind w:left="567" w:right="616"/>
        <w:contextualSpacing/>
        <w:jc w:val="both"/>
        <w:rPr>
          <w:rFonts w:ascii="Palatino Linotype" w:eastAsia="MS Mincho" w:hAnsi="Palatino Linotype" w:cs="Arial"/>
          <w:i/>
          <w:lang w:val="es-ES_tradnl" w:eastAsia="es-ES"/>
        </w:rPr>
      </w:pPr>
      <w:r w:rsidRPr="00B67EF5">
        <w:rPr>
          <w:rFonts w:ascii="Palatino Linotype" w:eastAsia="MS Mincho" w:hAnsi="Palatino Linotype" w:cs="Arial"/>
          <w:i/>
          <w:lang w:val="es-ES_tradnl" w:eastAsia="es-ES"/>
        </w:rPr>
        <w:t>Amparo directo 7/96. Pedro Vicente López Miro. 21 de febrero de 1996. Unanimidad de votos. Ponente: María Eugenia Estela Martínez Cardiel. Secretario: Enrique Baigts Muñoz.</w:t>
      </w:r>
    </w:p>
    <w:p w14:paraId="36B04FFB" w14:textId="77777777" w:rsidR="00B67EF5" w:rsidRPr="00B67EF5" w:rsidRDefault="00B67EF5" w:rsidP="0064583E">
      <w:pPr>
        <w:spacing w:after="0" w:line="360" w:lineRule="auto"/>
        <w:ind w:right="618"/>
        <w:contextualSpacing/>
        <w:jc w:val="both"/>
        <w:rPr>
          <w:rFonts w:ascii="Palatino Linotype" w:eastAsia="MS Mincho" w:hAnsi="Palatino Linotype" w:cs="Arial"/>
          <w:i/>
          <w:lang w:val="es-ES_tradnl" w:eastAsia="es-ES"/>
        </w:rPr>
      </w:pPr>
    </w:p>
    <w:p w14:paraId="24F93437" w14:textId="77777777" w:rsidR="00B67EF5" w:rsidRPr="00B67EF5" w:rsidRDefault="00B67EF5" w:rsidP="0064583E">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B67EF5">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754E844" w14:textId="77777777" w:rsidR="00B67EF5" w:rsidRPr="00B67EF5" w:rsidRDefault="00B67EF5" w:rsidP="0064583E">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5F5F3AB7" w14:textId="77777777" w:rsidR="00B67EF5" w:rsidRPr="00B67EF5" w:rsidRDefault="00B67EF5" w:rsidP="0064583E">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B67EF5">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B67EF5">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B67EF5">
        <w:rPr>
          <w:rFonts w:ascii="Palatino Linotype" w:eastAsia="MS Mincho" w:hAnsi="Palatino Linotype" w:cs="Times New Roman"/>
          <w:color w:val="000000"/>
          <w:sz w:val="24"/>
          <w:szCs w:val="24"/>
          <w:lang w:val="es-ES_tradnl" w:eastAsia="es-ES"/>
        </w:rPr>
        <w:footnoteReference w:id="2"/>
      </w:r>
      <w:r w:rsidRPr="00B67EF5">
        <w:rPr>
          <w:rFonts w:ascii="Palatino Linotype" w:eastAsia="MS Mincho" w:hAnsi="Palatino Linotype" w:cs="Times New Roman"/>
          <w:color w:val="000000"/>
          <w:sz w:val="24"/>
          <w:szCs w:val="24"/>
          <w:lang w:val="es-ES_tradnl" w:eastAsia="es-ES"/>
        </w:rPr>
        <w:t xml:space="preserve"> </w:t>
      </w:r>
      <w:r w:rsidRPr="00B67EF5">
        <w:rPr>
          <w:rFonts w:ascii="Palatino Linotype" w:eastAsia="MS Mincho" w:hAnsi="Palatino Linotype" w:cs="Times New Roman"/>
          <w:color w:val="000000"/>
          <w:sz w:val="24"/>
          <w:szCs w:val="24"/>
          <w:lang w:val="es-ES_tradnl" w:eastAsia="es-ES"/>
        </w:rPr>
        <w:lastRenderedPageBreak/>
        <w:t xml:space="preserve">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B67EF5">
        <w:rPr>
          <w:rFonts w:ascii="Palatino Linotype" w:eastAsia="Calibri" w:hAnsi="Palatino Linotype" w:cs="Arial"/>
          <w:bCs/>
          <w:sz w:val="24"/>
          <w:szCs w:val="24"/>
          <w:lang w:val="es-ES_tradnl" w:eastAsia="es-ES"/>
        </w:rPr>
        <w:t xml:space="preserve">ofrezcan la información requerida. </w:t>
      </w:r>
    </w:p>
    <w:p w14:paraId="635C594B" w14:textId="77777777" w:rsidR="00B67EF5" w:rsidRPr="00B67EF5" w:rsidRDefault="00B67EF5" w:rsidP="0064583E">
      <w:pPr>
        <w:spacing w:after="0" w:line="360" w:lineRule="auto"/>
        <w:contextualSpacing/>
        <w:rPr>
          <w:rFonts w:ascii="Palatino Linotype" w:eastAsia="Calibri" w:hAnsi="Palatino Linotype" w:cs="Arial"/>
          <w:bCs/>
          <w:sz w:val="24"/>
          <w:szCs w:val="24"/>
          <w:lang w:val="es-ES_tradnl" w:eastAsia="es-ES"/>
        </w:rPr>
      </w:pPr>
    </w:p>
    <w:p w14:paraId="68DA71C7" w14:textId="77777777" w:rsidR="00B67EF5" w:rsidRPr="00B67EF5" w:rsidRDefault="00B67EF5" w:rsidP="0064583E">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67EF5">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14:paraId="1F4BCFD6" w14:textId="77777777" w:rsidR="00B67EF5" w:rsidRPr="00B67EF5" w:rsidRDefault="00B67EF5" w:rsidP="0064583E">
      <w:pPr>
        <w:spacing w:after="0" w:line="360" w:lineRule="auto"/>
        <w:contextualSpacing/>
        <w:rPr>
          <w:rFonts w:ascii="Palatino Linotype" w:eastAsia="MS Mincho" w:hAnsi="Palatino Linotype" w:cs="Arial"/>
          <w:sz w:val="24"/>
          <w:szCs w:val="24"/>
          <w:lang w:val="es-ES_tradnl" w:eastAsia="es-MX"/>
        </w:rPr>
      </w:pPr>
    </w:p>
    <w:p w14:paraId="3A7117D7" w14:textId="77777777" w:rsidR="00B67EF5" w:rsidRPr="00B67EF5" w:rsidRDefault="00B67EF5" w:rsidP="0064583E">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67EF5">
        <w:rPr>
          <w:rFonts w:ascii="Palatino Linotype" w:eastAsia="MS Mincho" w:hAnsi="Palatino Linotype" w:cs="Arial"/>
          <w:sz w:val="24"/>
          <w:szCs w:val="24"/>
          <w:lang w:val="es-ES_tradnl" w:eastAsia="es-MX"/>
        </w:rPr>
        <w:t xml:space="preserve">Por cuanto hace al </w:t>
      </w:r>
      <w:r w:rsidRPr="00B67EF5">
        <w:rPr>
          <w:rFonts w:ascii="Palatino Linotype" w:eastAsia="MS Mincho" w:hAnsi="Palatino Linotype" w:cs="Arial"/>
          <w:b/>
          <w:sz w:val="24"/>
          <w:szCs w:val="24"/>
          <w:lang w:val="es-ES_tradnl" w:eastAsia="es-MX"/>
        </w:rPr>
        <w:t>Registro Federal de Contribuyentes</w:t>
      </w:r>
      <w:r w:rsidRPr="00B67EF5">
        <w:rPr>
          <w:rFonts w:ascii="Palatino Linotype" w:eastAsia="MS Mincho" w:hAnsi="Palatino Linotype" w:cs="Arial"/>
          <w:sz w:val="24"/>
          <w:szCs w:val="24"/>
          <w:lang w:val="es-ES_tradnl" w:eastAsia="es-MX"/>
        </w:rPr>
        <w:t xml:space="preserve"> </w:t>
      </w:r>
      <w:r w:rsidRPr="00B67EF5">
        <w:rPr>
          <w:rFonts w:ascii="Palatino Linotype" w:eastAsia="MS Mincho" w:hAnsi="Palatino Linotype" w:cs="Arial"/>
          <w:b/>
          <w:sz w:val="24"/>
          <w:szCs w:val="24"/>
          <w:lang w:val="es-ES_tradnl" w:eastAsia="es-MX"/>
        </w:rPr>
        <w:t>de las personas físicas</w:t>
      </w:r>
      <w:r w:rsidRPr="00B67EF5">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w:t>
      </w:r>
      <w:r w:rsidRPr="00B67EF5">
        <w:rPr>
          <w:rFonts w:ascii="Palatino Linotype" w:eastAsia="MS Mincho" w:hAnsi="Palatino Linotype" w:cs="Arial"/>
          <w:sz w:val="24"/>
          <w:szCs w:val="24"/>
          <w:lang w:val="es-ES_tradnl" w:eastAsia="es-MX"/>
        </w:rPr>
        <w:lastRenderedPageBreak/>
        <w:t>segundo apellido y por último la primera letra del nombre, posterior la fecha de nacimiento año/mes/día</w:t>
      </w:r>
      <w:r w:rsidRPr="00B67EF5">
        <w:rPr>
          <w:rFonts w:ascii="Palatino Linotype" w:eastAsia="MS Mincho" w:hAnsi="Palatino Linotype" w:cs="Times New Roman"/>
          <w:sz w:val="24"/>
          <w:szCs w:val="24"/>
          <w:lang w:val="es-ES_tradnl" w:eastAsia="es-ES"/>
        </w:rPr>
        <w:t xml:space="preserve"> y finalmente la homoclave; la cual para su obtención es necesario acreditar personalidad, fecha de nacimiento entre otros con documentos oficiales.</w:t>
      </w:r>
    </w:p>
    <w:p w14:paraId="1FAC5771" w14:textId="77777777" w:rsidR="00B67EF5" w:rsidRPr="00B67EF5" w:rsidRDefault="00B67EF5" w:rsidP="0064583E">
      <w:pPr>
        <w:spacing w:after="0" w:line="360" w:lineRule="auto"/>
        <w:contextualSpacing/>
        <w:rPr>
          <w:rFonts w:ascii="Palatino Linotype" w:eastAsia="MS Mincho" w:hAnsi="Palatino Linotype" w:cs="Arial"/>
          <w:sz w:val="24"/>
          <w:szCs w:val="24"/>
          <w:lang w:val="es-ES_tradnl" w:eastAsia="es-MX"/>
        </w:rPr>
      </w:pPr>
    </w:p>
    <w:p w14:paraId="31A356B4" w14:textId="77777777" w:rsidR="00B67EF5" w:rsidRPr="00B67EF5" w:rsidRDefault="00B67EF5" w:rsidP="0064583E">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67EF5">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14:paraId="62420A42" w14:textId="77777777" w:rsidR="00B67EF5" w:rsidRPr="00B67EF5" w:rsidRDefault="00B67EF5" w:rsidP="0064583E">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14:paraId="1A908223" w14:textId="77777777" w:rsidR="00B67EF5" w:rsidRPr="00B67EF5" w:rsidRDefault="00B67EF5" w:rsidP="0064583E">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B67EF5">
        <w:rPr>
          <w:rFonts w:ascii="Palatino Linotype" w:eastAsia="MS Mincho" w:hAnsi="Palatino Linotype" w:cs="Arial"/>
          <w:bCs/>
          <w:i/>
          <w:szCs w:val="24"/>
          <w:lang w:val="es-ES_tradnl" w:eastAsia="es-ES"/>
        </w:rPr>
        <w:t>“</w:t>
      </w:r>
      <w:r w:rsidRPr="00B67EF5">
        <w:rPr>
          <w:rFonts w:ascii="Palatino Linotype" w:eastAsia="MS Mincho" w:hAnsi="Palatino Linotype" w:cs="Arial"/>
          <w:b/>
          <w:bCs/>
          <w:i/>
          <w:szCs w:val="24"/>
          <w:lang w:val="es-ES_tradnl" w:eastAsia="es-ES"/>
        </w:rPr>
        <w:t>Registro Federal de Contribuyentes (RFC) de personas físicas</w:t>
      </w:r>
      <w:r w:rsidRPr="00B67EF5">
        <w:rPr>
          <w:rFonts w:ascii="Palatino Linotype" w:eastAsia="MS Mincho" w:hAnsi="Palatino Linotype" w:cs="Arial"/>
          <w:bCs/>
          <w:i/>
          <w:szCs w:val="24"/>
          <w:lang w:val="es-ES_tradnl" w:eastAsia="es-ES"/>
        </w:rPr>
        <w:t>. El RFC es una clave de carácter fiscal, única e irrepetible, que permite identificar al titular, su edad y fecha de nacimiento, por lo que es un dato personal de carácter confidencial.</w:t>
      </w:r>
    </w:p>
    <w:p w14:paraId="34DD2B5E" w14:textId="77777777" w:rsidR="00B67EF5" w:rsidRPr="00B67EF5" w:rsidRDefault="00B67EF5" w:rsidP="0064583E">
      <w:pPr>
        <w:spacing w:after="0" w:line="360" w:lineRule="auto"/>
        <w:ind w:left="567" w:right="616"/>
        <w:jc w:val="both"/>
        <w:rPr>
          <w:rFonts w:ascii="Palatino Linotype" w:eastAsia="MS Mincho" w:hAnsi="Palatino Linotype" w:cs="Arial"/>
          <w:bCs/>
          <w:i/>
          <w:szCs w:val="24"/>
          <w:lang w:val="es-ES_tradnl" w:eastAsia="es-ES"/>
        </w:rPr>
      </w:pPr>
      <w:r w:rsidRPr="00B67EF5">
        <w:rPr>
          <w:rFonts w:ascii="Palatino Linotype" w:eastAsia="MS Mincho" w:hAnsi="Palatino Linotype" w:cs="Arial"/>
          <w:bCs/>
          <w:i/>
          <w:szCs w:val="24"/>
          <w:lang w:val="es-ES_tradnl" w:eastAsia="es-ES"/>
        </w:rPr>
        <w:t>Resoluciones:</w:t>
      </w:r>
    </w:p>
    <w:p w14:paraId="23D586E6" w14:textId="77777777" w:rsidR="00B67EF5" w:rsidRPr="00B67EF5" w:rsidRDefault="00B67EF5" w:rsidP="0064583E">
      <w:pPr>
        <w:spacing w:after="0" w:line="360" w:lineRule="auto"/>
        <w:ind w:left="567" w:right="616"/>
        <w:jc w:val="both"/>
        <w:rPr>
          <w:rFonts w:ascii="Palatino Linotype" w:eastAsia="MS Mincho" w:hAnsi="Palatino Linotype" w:cs="Arial"/>
          <w:bCs/>
          <w:i/>
          <w:szCs w:val="24"/>
          <w:lang w:val="es-ES_tradnl" w:eastAsia="es-ES"/>
        </w:rPr>
      </w:pPr>
      <w:r w:rsidRPr="00B67EF5">
        <w:rPr>
          <w:rFonts w:ascii="Palatino Linotype" w:eastAsia="MS Mincho" w:hAnsi="Palatino Linotype" w:cs="Arial"/>
          <w:bCs/>
          <w:i/>
          <w:szCs w:val="24"/>
          <w:lang w:val="es-ES_tradnl" w:eastAsia="es-ES"/>
        </w:rPr>
        <w:t>•</w:t>
      </w:r>
      <w:r w:rsidRPr="00B67EF5">
        <w:rPr>
          <w:rFonts w:ascii="Palatino Linotype" w:eastAsia="MS Mincho" w:hAnsi="Palatino Linotype" w:cs="Arial"/>
          <w:bCs/>
          <w:i/>
          <w:szCs w:val="24"/>
          <w:lang w:val="es-ES_tradnl" w:eastAsia="es-ES"/>
        </w:rPr>
        <w:tab/>
        <w:t>RRA 0189/17. Morena. 08 de febrero de 2017. Por unanimidad. Comisionado Ponente Joel Salas Suárez.</w:t>
      </w:r>
    </w:p>
    <w:p w14:paraId="51A4DF8C" w14:textId="77777777" w:rsidR="00B67EF5" w:rsidRPr="00B67EF5" w:rsidRDefault="00B67EF5" w:rsidP="0064583E">
      <w:pPr>
        <w:spacing w:after="0" w:line="360" w:lineRule="auto"/>
        <w:ind w:left="567" w:right="616"/>
        <w:jc w:val="both"/>
        <w:rPr>
          <w:rFonts w:ascii="Palatino Linotype" w:eastAsia="MS Mincho" w:hAnsi="Palatino Linotype" w:cs="Arial"/>
          <w:bCs/>
          <w:i/>
          <w:szCs w:val="24"/>
          <w:lang w:val="es-ES_tradnl" w:eastAsia="es-ES"/>
        </w:rPr>
      </w:pPr>
      <w:r w:rsidRPr="00B67EF5">
        <w:rPr>
          <w:rFonts w:ascii="Palatino Linotype" w:eastAsia="MS Mincho" w:hAnsi="Palatino Linotype" w:cs="Arial"/>
          <w:bCs/>
          <w:i/>
          <w:szCs w:val="24"/>
          <w:lang w:val="es-ES_tradnl" w:eastAsia="es-ES"/>
        </w:rPr>
        <w:t>•</w:t>
      </w:r>
      <w:r w:rsidRPr="00B67EF5">
        <w:rPr>
          <w:rFonts w:ascii="Palatino Linotype" w:eastAsia="MS Mincho" w:hAnsi="Palatino Linotype" w:cs="Arial"/>
          <w:bCs/>
          <w:i/>
          <w:szCs w:val="24"/>
          <w:lang w:val="es-ES_tradnl" w:eastAsia="es-ES"/>
        </w:rPr>
        <w:tab/>
        <w:t xml:space="preserve">RRA 0677/17. Universidad Nacional Autónoma de México. 08 de marzo de 2017. Por unanimidad. Comisionado Ponente Rosendoevgueni Monterrey Chepov. </w:t>
      </w:r>
    </w:p>
    <w:p w14:paraId="3D20EE54" w14:textId="77777777" w:rsidR="00B67EF5" w:rsidRPr="00B67EF5" w:rsidRDefault="00B67EF5" w:rsidP="0064583E">
      <w:pPr>
        <w:spacing w:after="0" w:line="360" w:lineRule="auto"/>
        <w:ind w:left="567" w:right="616"/>
        <w:jc w:val="both"/>
        <w:rPr>
          <w:rFonts w:ascii="Palatino Linotype" w:eastAsia="MS Mincho" w:hAnsi="Palatino Linotype" w:cs="Arial"/>
          <w:bCs/>
          <w:i/>
          <w:szCs w:val="24"/>
          <w:lang w:val="es-ES_tradnl" w:eastAsia="es-ES"/>
        </w:rPr>
      </w:pPr>
      <w:r w:rsidRPr="00B67EF5">
        <w:rPr>
          <w:rFonts w:ascii="Palatino Linotype" w:eastAsia="MS Mincho" w:hAnsi="Palatino Linotype" w:cs="Arial"/>
          <w:bCs/>
          <w:i/>
          <w:szCs w:val="24"/>
          <w:lang w:val="es-ES_tradnl" w:eastAsia="es-ES"/>
        </w:rPr>
        <w:t>•</w:t>
      </w:r>
      <w:r w:rsidRPr="00B67EF5">
        <w:rPr>
          <w:rFonts w:ascii="Palatino Linotype" w:eastAsia="MS Mincho" w:hAnsi="Palatino Linotype" w:cs="Arial"/>
          <w:bCs/>
          <w:i/>
          <w:szCs w:val="24"/>
          <w:lang w:val="es-ES_tradnl" w:eastAsia="es-ES"/>
        </w:rPr>
        <w:tab/>
        <w:t>RRA 1564/17. Tribunal Electoral del Poder Judicial de la Federación. 26 de abril de 2017. Por unanimidad. Comisionado Ponente Oscar Mauricio Guerra Ford.”</w:t>
      </w:r>
    </w:p>
    <w:p w14:paraId="3363D8A5" w14:textId="77777777" w:rsidR="00B67EF5" w:rsidRPr="00B67EF5" w:rsidRDefault="00B67EF5" w:rsidP="0064583E">
      <w:pPr>
        <w:spacing w:after="0" w:line="360" w:lineRule="auto"/>
        <w:ind w:left="567" w:right="616"/>
        <w:jc w:val="both"/>
        <w:rPr>
          <w:rFonts w:ascii="Palatino Linotype" w:eastAsia="MS Mincho" w:hAnsi="Palatino Linotype" w:cs="Arial"/>
          <w:bCs/>
          <w:szCs w:val="24"/>
          <w:lang w:val="es-ES_tradnl" w:eastAsia="es-ES"/>
        </w:rPr>
      </w:pPr>
      <w:r w:rsidRPr="00B67EF5">
        <w:rPr>
          <w:rFonts w:ascii="Palatino Linotype" w:eastAsia="MS Mincho" w:hAnsi="Palatino Linotype" w:cs="Arial"/>
          <w:bCs/>
          <w:szCs w:val="24"/>
          <w:lang w:val="es-ES_tradnl" w:eastAsia="es-ES"/>
        </w:rPr>
        <w:t>(Énfasis añadido)</w:t>
      </w:r>
    </w:p>
    <w:p w14:paraId="187AFA66" w14:textId="77777777" w:rsidR="00B67EF5" w:rsidRPr="00B67EF5" w:rsidRDefault="00B67EF5" w:rsidP="0064583E">
      <w:pPr>
        <w:spacing w:after="0" w:line="360" w:lineRule="auto"/>
        <w:jc w:val="both"/>
        <w:rPr>
          <w:rFonts w:ascii="Palatino Linotype" w:eastAsia="MS Mincho" w:hAnsi="Palatino Linotype" w:cs="Arial"/>
          <w:sz w:val="24"/>
          <w:szCs w:val="24"/>
          <w:lang w:val="es-ES_tradnl" w:eastAsia="es-MX"/>
        </w:rPr>
      </w:pPr>
    </w:p>
    <w:p w14:paraId="40E4E755" w14:textId="77777777" w:rsidR="00B67EF5" w:rsidRPr="00B67EF5" w:rsidRDefault="00B67EF5" w:rsidP="0064583E">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67EF5">
        <w:rPr>
          <w:rFonts w:ascii="Palatino Linotype" w:eastAsia="MS Mincho" w:hAnsi="Palatino Linotype" w:cs="Arial"/>
          <w:sz w:val="24"/>
          <w:szCs w:val="24"/>
          <w:lang w:val="es-ES_tradnl" w:eastAsia="es-MX"/>
        </w:rPr>
        <w:lastRenderedPageBreak/>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B67EF5">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B67EF5">
        <w:rPr>
          <w:rFonts w:ascii="Palatino Linotype" w:eastAsia="MS Mincho" w:hAnsi="Palatino Linotype" w:cs="Arial"/>
          <w:sz w:val="24"/>
          <w:szCs w:val="24"/>
          <w:lang w:val="es-ES_tradnl" w:eastAsia="es-MX"/>
        </w:rPr>
        <w:t>.</w:t>
      </w:r>
    </w:p>
    <w:p w14:paraId="288B7E46" w14:textId="77777777" w:rsidR="00B67EF5" w:rsidRPr="00B67EF5" w:rsidRDefault="00B67EF5" w:rsidP="0064583E">
      <w:pPr>
        <w:spacing w:after="0" w:line="360" w:lineRule="auto"/>
        <w:contextualSpacing/>
        <w:jc w:val="both"/>
        <w:rPr>
          <w:rFonts w:ascii="Palatino Linotype" w:eastAsia="MS Mincho" w:hAnsi="Palatino Linotype" w:cs="Arial"/>
          <w:sz w:val="24"/>
          <w:szCs w:val="24"/>
          <w:lang w:val="es-ES_tradnl" w:eastAsia="es-MX"/>
        </w:rPr>
      </w:pPr>
    </w:p>
    <w:p w14:paraId="0A780778" w14:textId="77777777" w:rsidR="00B67EF5" w:rsidRPr="00B67EF5" w:rsidRDefault="00B67EF5" w:rsidP="0064583E">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67EF5">
        <w:rPr>
          <w:rFonts w:ascii="Palatino Linotype" w:eastAsia="MS Mincho" w:hAnsi="Palatino Linotype" w:cs="Arial"/>
          <w:sz w:val="24"/>
          <w:szCs w:val="24"/>
          <w:lang w:val="es-ES_tradnl" w:eastAsia="es-MX"/>
        </w:rPr>
        <w:t xml:space="preserve">Por cuanto hace a la </w:t>
      </w:r>
      <w:r w:rsidRPr="00B67EF5">
        <w:rPr>
          <w:rFonts w:ascii="Palatino Linotype" w:eastAsia="MS Mincho" w:hAnsi="Palatino Linotype" w:cs="Arial"/>
          <w:b/>
          <w:sz w:val="24"/>
          <w:szCs w:val="24"/>
          <w:lang w:val="es-ES_tradnl" w:eastAsia="es-ES"/>
        </w:rPr>
        <w:t xml:space="preserve">Clave Única de Registro de Población, </w:t>
      </w:r>
      <w:r w:rsidRPr="00B67EF5">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9C3375F" w14:textId="77777777" w:rsidR="00B67EF5" w:rsidRPr="00B67EF5" w:rsidRDefault="00B67EF5" w:rsidP="0064583E">
      <w:pPr>
        <w:spacing w:after="0" w:line="360" w:lineRule="auto"/>
        <w:jc w:val="both"/>
        <w:rPr>
          <w:rFonts w:ascii="Palatino Linotype" w:eastAsia="MS Mincho" w:hAnsi="Palatino Linotype" w:cs="Arial"/>
          <w:sz w:val="24"/>
          <w:szCs w:val="24"/>
          <w:lang w:val="es-ES_tradnl" w:eastAsia="es-MX"/>
        </w:rPr>
      </w:pPr>
    </w:p>
    <w:p w14:paraId="11301ADF" w14:textId="77777777" w:rsidR="00B67EF5" w:rsidRPr="00B67EF5" w:rsidRDefault="00B67EF5" w:rsidP="0064583E">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67EF5">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14:paraId="7D838AF0" w14:textId="77777777" w:rsidR="00B67EF5" w:rsidRPr="00B67EF5" w:rsidRDefault="00B67EF5" w:rsidP="0064583E">
      <w:pPr>
        <w:spacing w:after="0" w:line="360" w:lineRule="auto"/>
        <w:ind w:left="567" w:right="616"/>
        <w:rPr>
          <w:rFonts w:ascii="Palatino Linotype" w:eastAsia="MS Mincho" w:hAnsi="Palatino Linotype" w:cs="Arial"/>
          <w:sz w:val="24"/>
          <w:szCs w:val="24"/>
          <w:lang w:val="es-ES_tradnl" w:eastAsia="es-MX"/>
        </w:rPr>
      </w:pPr>
    </w:p>
    <w:p w14:paraId="3A7626A7" w14:textId="77777777" w:rsidR="00B67EF5" w:rsidRPr="00B67EF5" w:rsidRDefault="00B67EF5" w:rsidP="0064583E">
      <w:pPr>
        <w:spacing w:after="0" w:line="360" w:lineRule="auto"/>
        <w:ind w:left="567" w:right="616"/>
        <w:jc w:val="both"/>
        <w:rPr>
          <w:rFonts w:ascii="Palatino Linotype" w:eastAsia="MS Mincho" w:hAnsi="Palatino Linotype" w:cs="Arial"/>
          <w:i/>
          <w:szCs w:val="24"/>
          <w:lang w:val="es-ES_tradnl" w:eastAsia="es-MX"/>
        </w:rPr>
      </w:pPr>
      <w:r w:rsidRPr="00B67EF5">
        <w:rPr>
          <w:rFonts w:ascii="Palatino Linotype" w:eastAsia="MS Mincho" w:hAnsi="Palatino Linotype" w:cs="Arial,Bold"/>
          <w:b/>
          <w:bCs/>
          <w:i/>
          <w:szCs w:val="24"/>
          <w:lang w:val="es-ES_tradnl" w:eastAsia="es-MX"/>
        </w:rPr>
        <w:t xml:space="preserve">“Artículo 86. </w:t>
      </w:r>
      <w:r w:rsidRPr="00B67EF5">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14:paraId="61B5AC1C" w14:textId="77777777" w:rsidR="00B67EF5" w:rsidRPr="00B67EF5" w:rsidRDefault="00B67EF5" w:rsidP="0064583E">
      <w:pPr>
        <w:spacing w:after="0" w:line="360" w:lineRule="auto"/>
        <w:ind w:left="567" w:right="616"/>
        <w:jc w:val="both"/>
        <w:rPr>
          <w:rFonts w:ascii="Palatino Linotype" w:eastAsia="MS Mincho" w:hAnsi="Palatino Linotype" w:cs="Arial"/>
          <w:i/>
          <w:szCs w:val="24"/>
          <w:lang w:val="es-ES_tradnl" w:eastAsia="es-MX"/>
        </w:rPr>
      </w:pPr>
    </w:p>
    <w:p w14:paraId="1198870A" w14:textId="77777777" w:rsidR="00B67EF5" w:rsidRPr="00B67EF5" w:rsidRDefault="00B67EF5" w:rsidP="0064583E">
      <w:pPr>
        <w:spacing w:after="0" w:line="360" w:lineRule="auto"/>
        <w:ind w:left="567" w:right="616"/>
        <w:jc w:val="both"/>
        <w:rPr>
          <w:rFonts w:ascii="Palatino Linotype" w:eastAsia="MS Mincho" w:hAnsi="Palatino Linotype" w:cs="Arial"/>
          <w:i/>
          <w:szCs w:val="24"/>
          <w:lang w:val="es-ES_tradnl" w:eastAsia="es-MX"/>
        </w:rPr>
      </w:pPr>
      <w:r w:rsidRPr="00B67EF5">
        <w:rPr>
          <w:rFonts w:ascii="Palatino Linotype" w:eastAsia="MS Mincho" w:hAnsi="Palatino Linotype" w:cs="Arial,Bold"/>
          <w:b/>
          <w:bCs/>
          <w:i/>
          <w:szCs w:val="24"/>
          <w:lang w:val="es-ES_tradnl" w:eastAsia="es-MX"/>
        </w:rPr>
        <w:lastRenderedPageBreak/>
        <w:t xml:space="preserve">Artículo 91. </w:t>
      </w:r>
      <w:r w:rsidRPr="00B67EF5">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14:paraId="23814E72" w14:textId="77777777" w:rsidR="00B67EF5" w:rsidRPr="00B67EF5" w:rsidRDefault="00B67EF5" w:rsidP="0064583E">
      <w:pPr>
        <w:spacing w:after="0" w:line="360" w:lineRule="auto"/>
        <w:rPr>
          <w:rFonts w:ascii="Palatino Linotype" w:eastAsia="MS Mincho" w:hAnsi="Palatino Linotype" w:cs="Arial"/>
          <w:sz w:val="24"/>
          <w:szCs w:val="24"/>
          <w:lang w:val="es-ES_tradnl" w:eastAsia="es-MX"/>
        </w:rPr>
      </w:pPr>
    </w:p>
    <w:p w14:paraId="32AB2DA7" w14:textId="77777777" w:rsidR="00B67EF5" w:rsidRPr="00B67EF5" w:rsidRDefault="00B67EF5" w:rsidP="0064583E">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B67EF5">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B67EF5">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B67EF5">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6C032905" w14:textId="77777777" w:rsidR="00B67EF5" w:rsidRPr="00B67EF5" w:rsidRDefault="00B67EF5" w:rsidP="0064583E">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14:paraId="50499E59" w14:textId="77777777" w:rsidR="00B67EF5" w:rsidRPr="00B67EF5" w:rsidRDefault="00B67EF5" w:rsidP="0064583E">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67EF5">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14:paraId="334CAE26" w14:textId="77777777" w:rsidR="00B67EF5" w:rsidRPr="00B67EF5" w:rsidRDefault="00B67EF5" w:rsidP="0064583E">
      <w:pPr>
        <w:spacing w:after="0" w:line="360" w:lineRule="auto"/>
        <w:jc w:val="both"/>
        <w:rPr>
          <w:rFonts w:ascii="Palatino Linotype" w:eastAsia="MS Mincho" w:hAnsi="Palatino Linotype" w:cs="Arial"/>
          <w:sz w:val="24"/>
          <w:szCs w:val="24"/>
          <w:lang w:val="es-ES_tradnl" w:eastAsia="es-MX"/>
        </w:rPr>
      </w:pPr>
    </w:p>
    <w:p w14:paraId="1FC1BE46" w14:textId="77777777" w:rsidR="00B67EF5" w:rsidRPr="00B67EF5" w:rsidRDefault="00B67EF5" w:rsidP="0064583E">
      <w:pPr>
        <w:spacing w:after="0" w:line="360" w:lineRule="auto"/>
        <w:ind w:left="567" w:right="616"/>
        <w:jc w:val="both"/>
        <w:rPr>
          <w:rFonts w:ascii="Palatino Linotype" w:eastAsia="MS Mincho" w:hAnsi="Palatino Linotype" w:cs="Arial"/>
          <w:bCs/>
          <w:i/>
          <w:szCs w:val="24"/>
          <w:lang w:val="es-ES_tradnl" w:eastAsia="es-MX"/>
        </w:rPr>
      </w:pPr>
      <w:r w:rsidRPr="00B67EF5">
        <w:rPr>
          <w:rFonts w:ascii="Palatino Linotype" w:eastAsia="MS Mincho" w:hAnsi="Palatino Linotype" w:cs="Arial"/>
          <w:bCs/>
          <w:i/>
          <w:szCs w:val="24"/>
          <w:lang w:val="es-ES_tradnl" w:eastAsia="es-MX"/>
        </w:rPr>
        <w:t>“</w:t>
      </w:r>
      <w:r w:rsidRPr="00B67EF5">
        <w:rPr>
          <w:rFonts w:ascii="Palatino Linotype" w:eastAsia="MS Mincho" w:hAnsi="Palatino Linotype" w:cs="Arial"/>
          <w:b/>
          <w:bCs/>
          <w:i/>
          <w:szCs w:val="24"/>
          <w:lang w:val="es-ES_tradnl" w:eastAsia="es-MX"/>
        </w:rPr>
        <w:t>Clave Única de Registro de Población (CURP)</w:t>
      </w:r>
      <w:r w:rsidRPr="00B67EF5">
        <w:rPr>
          <w:rFonts w:ascii="Palatino Linotype" w:eastAsia="MS Mincho" w:hAnsi="Palatino Linotype" w:cs="Arial"/>
          <w:bCs/>
          <w:i/>
          <w:szCs w:val="24"/>
          <w:lang w:val="es-ES_tradnl" w:eastAsia="es-MX"/>
        </w:rPr>
        <w:t xml:space="preserve">. La Clave Única de Registro de Población se integra por datos personales que sólo conciernen al particular titular de la misma, como lo son su nombre, apellidos, fecha de nacimiento, lugar de nacimiento y </w:t>
      </w:r>
      <w:r w:rsidRPr="00B67EF5">
        <w:rPr>
          <w:rFonts w:ascii="Palatino Linotype" w:eastAsia="MS Mincho" w:hAnsi="Palatino Linotype" w:cs="Arial"/>
          <w:bCs/>
          <w:i/>
          <w:szCs w:val="24"/>
          <w:lang w:val="es-ES_tradnl" w:eastAsia="es-MX"/>
        </w:rPr>
        <w:lastRenderedPageBreak/>
        <w:t>sexo. Dichos datos, constituyen información que distingue plenamente a una persona física del resto de los habitantes del país, por lo que la CURP está considerada como información confidencial.</w:t>
      </w:r>
    </w:p>
    <w:p w14:paraId="66AD4E6E" w14:textId="77777777" w:rsidR="00B67EF5" w:rsidRPr="00B67EF5" w:rsidRDefault="00B67EF5" w:rsidP="0064583E">
      <w:pPr>
        <w:spacing w:after="0" w:line="360" w:lineRule="auto"/>
        <w:ind w:left="567" w:right="616"/>
        <w:jc w:val="both"/>
        <w:rPr>
          <w:rFonts w:ascii="Palatino Linotype" w:eastAsia="MS Mincho" w:hAnsi="Palatino Linotype" w:cs="Arial"/>
          <w:bCs/>
          <w:i/>
          <w:szCs w:val="24"/>
          <w:lang w:val="es-ES_tradnl" w:eastAsia="es-MX"/>
        </w:rPr>
      </w:pPr>
      <w:r w:rsidRPr="00B67EF5">
        <w:rPr>
          <w:rFonts w:ascii="Palatino Linotype" w:eastAsia="MS Mincho" w:hAnsi="Palatino Linotype" w:cs="Arial"/>
          <w:bCs/>
          <w:i/>
          <w:szCs w:val="24"/>
          <w:lang w:val="es-ES_tradnl" w:eastAsia="es-MX"/>
        </w:rPr>
        <w:t>Resoluciones:</w:t>
      </w:r>
    </w:p>
    <w:p w14:paraId="21A6CB59" w14:textId="77777777" w:rsidR="00B67EF5" w:rsidRPr="00B67EF5" w:rsidRDefault="00B67EF5" w:rsidP="0064583E">
      <w:pPr>
        <w:spacing w:after="0" w:line="360" w:lineRule="auto"/>
        <w:ind w:left="567" w:right="616"/>
        <w:jc w:val="both"/>
        <w:rPr>
          <w:rFonts w:ascii="Palatino Linotype" w:eastAsia="MS Mincho" w:hAnsi="Palatino Linotype" w:cs="Arial"/>
          <w:bCs/>
          <w:i/>
          <w:szCs w:val="24"/>
          <w:lang w:val="es-ES_tradnl" w:eastAsia="es-MX"/>
        </w:rPr>
      </w:pPr>
      <w:r w:rsidRPr="00B67EF5">
        <w:rPr>
          <w:rFonts w:ascii="Palatino Linotype" w:eastAsia="MS Mincho" w:hAnsi="Palatino Linotype" w:cs="Arial"/>
          <w:bCs/>
          <w:i/>
          <w:szCs w:val="24"/>
          <w:lang w:val="es-ES_tradnl" w:eastAsia="es-MX"/>
        </w:rPr>
        <w:t>•</w:t>
      </w:r>
      <w:r w:rsidRPr="00B67EF5">
        <w:rPr>
          <w:rFonts w:ascii="Palatino Linotype" w:eastAsia="MS Mincho" w:hAnsi="Palatino Linotype" w:cs="Arial"/>
          <w:bCs/>
          <w:i/>
          <w:szCs w:val="24"/>
          <w:lang w:val="es-ES_tradnl" w:eastAsia="es-MX"/>
        </w:rPr>
        <w:tab/>
        <w:t>RRA 3995/16. Secretaría de la Defensa Nacional. 1 de febrero de 2017. Por unanimidad. Comisionado Ponente Rosendoevgueni Monterrey Chepov.</w:t>
      </w:r>
    </w:p>
    <w:p w14:paraId="16D3D2B3" w14:textId="77777777" w:rsidR="00B67EF5" w:rsidRPr="00B67EF5" w:rsidRDefault="00B67EF5" w:rsidP="0064583E">
      <w:pPr>
        <w:spacing w:after="0" w:line="360" w:lineRule="auto"/>
        <w:ind w:left="567" w:right="616"/>
        <w:jc w:val="both"/>
        <w:rPr>
          <w:rFonts w:ascii="Palatino Linotype" w:eastAsia="MS Mincho" w:hAnsi="Palatino Linotype" w:cs="Arial"/>
          <w:bCs/>
          <w:i/>
          <w:szCs w:val="24"/>
          <w:lang w:val="es-ES_tradnl" w:eastAsia="es-MX"/>
        </w:rPr>
      </w:pPr>
      <w:r w:rsidRPr="00B67EF5">
        <w:rPr>
          <w:rFonts w:ascii="Palatino Linotype" w:eastAsia="MS Mincho" w:hAnsi="Palatino Linotype" w:cs="Arial"/>
          <w:bCs/>
          <w:i/>
          <w:szCs w:val="24"/>
          <w:lang w:val="es-ES_tradnl" w:eastAsia="es-MX"/>
        </w:rPr>
        <w:t>•</w:t>
      </w:r>
      <w:r w:rsidRPr="00B67EF5">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14:paraId="5746EDCD" w14:textId="77777777" w:rsidR="00B67EF5" w:rsidRPr="00B67EF5" w:rsidRDefault="00B67EF5" w:rsidP="0064583E">
      <w:pPr>
        <w:spacing w:after="0" w:line="360" w:lineRule="auto"/>
        <w:ind w:left="567" w:right="616"/>
        <w:jc w:val="both"/>
        <w:rPr>
          <w:rFonts w:ascii="Palatino Linotype" w:eastAsia="MS Mincho" w:hAnsi="Palatino Linotype" w:cs="Arial"/>
          <w:i/>
          <w:szCs w:val="24"/>
          <w:lang w:val="es-ES_tradnl" w:eastAsia="es-MX"/>
        </w:rPr>
      </w:pPr>
      <w:r w:rsidRPr="00B67EF5">
        <w:rPr>
          <w:rFonts w:ascii="Palatino Linotype" w:eastAsia="MS Mincho" w:hAnsi="Palatino Linotype" w:cs="Arial"/>
          <w:bCs/>
          <w:i/>
          <w:szCs w:val="24"/>
          <w:lang w:val="es-ES_tradnl" w:eastAsia="es-MX"/>
        </w:rPr>
        <w:t>•</w:t>
      </w:r>
      <w:r w:rsidRPr="00B67EF5">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B67EF5">
        <w:rPr>
          <w:rFonts w:ascii="Palatino Linotype" w:eastAsia="MS Mincho" w:hAnsi="Palatino Linotype" w:cs="Arial"/>
          <w:i/>
          <w:szCs w:val="24"/>
          <w:lang w:val="es-ES_tradnl" w:eastAsia="es-MX"/>
        </w:rPr>
        <w:t>” (SIC)</w:t>
      </w:r>
    </w:p>
    <w:p w14:paraId="571DA3F8" w14:textId="77777777" w:rsidR="00B67EF5" w:rsidRPr="00B67EF5" w:rsidRDefault="00B67EF5" w:rsidP="0064583E">
      <w:pPr>
        <w:spacing w:after="0" w:line="360" w:lineRule="auto"/>
        <w:ind w:right="757"/>
        <w:jc w:val="both"/>
        <w:rPr>
          <w:rFonts w:ascii="Palatino Linotype" w:eastAsia="MS Mincho" w:hAnsi="Palatino Linotype" w:cs="Arial"/>
          <w:i/>
          <w:szCs w:val="24"/>
          <w:lang w:val="es-ES_tradnl" w:eastAsia="es-MX"/>
        </w:rPr>
      </w:pPr>
    </w:p>
    <w:p w14:paraId="27283A69" w14:textId="77777777" w:rsidR="00B67EF5" w:rsidRPr="00B67EF5" w:rsidRDefault="00B67EF5" w:rsidP="0064583E">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67EF5">
        <w:rPr>
          <w:rFonts w:ascii="Palatino Linotype" w:eastAsia="MS Mincho" w:hAnsi="Palatino Linotype" w:cs="Arial"/>
          <w:sz w:val="24"/>
          <w:szCs w:val="24"/>
          <w:lang w:val="es-ES_tradnl" w:eastAsia="es-MX"/>
        </w:rPr>
        <w:t xml:space="preserve">De lo anterior, se desprende que la </w:t>
      </w:r>
      <w:r w:rsidRPr="00B67EF5">
        <w:rPr>
          <w:rFonts w:ascii="Palatino Linotype" w:eastAsia="MS Mincho" w:hAnsi="Palatino Linotype" w:cs="Times New Roman"/>
          <w:sz w:val="24"/>
          <w:szCs w:val="24"/>
          <w:lang w:val="es-ES_tradnl" w:eastAsia="es-MX"/>
        </w:rPr>
        <w:t xml:space="preserve">Clave Única de Registro de Población, </w:t>
      </w:r>
      <w:r w:rsidRPr="00B67EF5">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D559567" w14:textId="77777777" w:rsidR="00B67EF5" w:rsidRPr="00B67EF5" w:rsidRDefault="00B67EF5" w:rsidP="0064583E">
      <w:pPr>
        <w:spacing w:after="0" w:line="360" w:lineRule="auto"/>
        <w:contextualSpacing/>
        <w:jc w:val="both"/>
        <w:rPr>
          <w:rFonts w:ascii="Palatino Linotype" w:eastAsia="MS Mincho" w:hAnsi="Palatino Linotype" w:cs="Arial"/>
          <w:sz w:val="24"/>
          <w:szCs w:val="24"/>
          <w:lang w:val="es-ES_tradnl" w:eastAsia="es-MX"/>
        </w:rPr>
      </w:pPr>
    </w:p>
    <w:p w14:paraId="6751604A" w14:textId="77777777" w:rsidR="00B67EF5" w:rsidRPr="00B67EF5" w:rsidRDefault="00B67EF5" w:rsidP="0064583E">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67EF5">
        <w:rPr>
          <w:rFonts w:ascii="Palatino Linotype" w:eastAsia="MS Mincho" w:hAnsi="Palatino Linotype" w:cs="Arial"/>
          <w:sz w:val="24"/>
          <w:szCs w:val="24"/>
          <w:lang w:val="es-ES_tradnl" w:eastAsia="es-MX"/>
        </w:rPr>
        <w:lastRenderedPageBreak/>
        <w:t xml:space="preserve">Por cuanto hace a la </w:t>
      </w:r>
      <w:r w:rsidRPr="00B67EF5">
        <w:rPr>
          <w:rFonts w:ascii="Palatino Linotype" w:eastAsia="MS Mincho" w:hAnsi="Palatino Linotype" w:cs="Arial"/>
          <w:b/>
          <w:sz w:val="24"/>
          <w:szCs w:val="24"/>
          <w:lang w:val="es-ES_tradnl" w:eastAsia="es-ES"/>
        </w:rPr>
        <w:t>Clave de cualquier tipo de seguridad social</w:t>
      </w:r>
      <w:r w:rsidRPr="00B67EF5">
        <w:rPr>
          <w:rFonts w:ascii="Palatino Linotype" w:eastAsia="MS Mincho" w:hAnsi="Palatino Linotype" w:cs="Arial"/>
          <w:sz w:val="24"/>
          <w:szCs w:val="24"/>
          <w:lang w:val="es-ES_tradnl" w:eastAsia="es-ES"/>
        </w:rPr>
        <w:t xml:space="preserve"> (ISSEMYM, u otros), está integrado por una </w:t>
      </w:r>
      <w:r w:rsidRPr="00B67EF5">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B67EF5">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B67EF5">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B67EF5">
        <w:rPr>
          <w:rFonts w:ascii="Palatino Linotype" w:eastAsia="MS Mincho" w:hAnsi="Palatino Linotype" w:cs="Arial"/>
          <w:sz w:val="24"/>
          <w:szCs w:val="24"/>
          <w:lang w:val="es-ES_tradnl" w:eastAsia="es-MX"/>
        </w:rPr>
        <w:t>.</w:t>
      </w:r>
    </w:p>
    <w:p w14:paraId="37E7E8D9" w14:textId="77777777" w:rsidR="00B67EF5" w:rsidRPr="00B67EF5" w:rsidRDefault="00B67EF5" w:rsidP="0064583E">
      <w:pPr>
        <w:spacing w:after="0" w:line="360" w:lineRule="auto"/>
        <w:contextualSpacing/>
        <w:rPr>
          <w:rFonts w:ascii="Palatino Linotype" w:eastAsia="MS Mincho" w:hAnsi="Palatino Linotype" w:cs="Arial"/>
          <w:sz w:val="24"/>
          <w:szCs w:val="24"/>
          <w:lang w:val="es-ES_tradnl" w:eastAsia="es-ES"/>
        </w:rPr>
      </w:pPr>
    </w:p>
    <w:p w14:paraId="56DCB13C" w14:textId="77777777" w:rsidR="00B67EF5" w:rsidRPr="00B67EF5" w:rsidRDefault="00B67EF5" w:rsidP="0064583E">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67EF5">
        <w:rPr>
          <w:rFonts w:ascii="Palatino Linotype" w:eastAsia="MS Mincho" w:hAnsi="Palatino Linotype" w:cs="Arial"/>
          <w:sz w:val="24"/>
          <w:szCs w:val="24"/>
          <w:lang w:val="es-ES_tradnl" w:eastAsia="es-ES"/>
        </w:rPr>
        <w:t xml:space="preserve">Respecto de los </w:t>
      </w:r>
      <w:r w:rsidRPr="00B67EF5">
        <w:rPr>
          <w:rFonts w:ascii="Palatino Linotype" w:eastAsia="MS Mincho" w:hAnsi="Palatino Linotype" w:cs="Arial"/>
          <w:b/>
          <w:sz w:val="24"/>
          <w:szCs w:val="24"/>
          <w:lang w:val="es-ES_tradnl" w:eastAsia="es-ES"/>
        </w:rPr>
        <w:t>préstamos o descuentos</w:t>
      </w:r>
      <w:r w:rsidRPr="00B67EF5">
        <w:rPr>
          <w:rFonts w:ascii="Palatino Linotype" w:eastAsia="MS Mincho" w:hAnsi="Palatino Linotype" w:cs="Arial"/>
          <w:sz w:val="24"/>
          <w:szCs w:val="24"/>
          <w:lang w:val="es-ES_tradnl" w:eastAsia="es-ES"/>
        </w:rPr>
        <w:t xml:space="preserve"> </w:t>
      </w:r>
      <w:r w:rsidRPr="00B67EF5">
        <w:rPr>
          <w:rFonts w:ascii="Palatino Linotype" w:eastAsia="MS Mincho" w:hAnsi="Palatino Linotype" w:cs="Arial"/>
          <w:b/>
          <w:sz w:val="24"/>
          <w:szCs w:val="24"/>
          <w:lang w:val="es-ES_tradnl" w:eastAsia="es-ES"/>
        </w:rPr>
        <w:t>de carácter personal</w:t>
      </w:r>
      <w:r w:rsidRPr="00B67EF5">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B67EF5">
        <w:rPr>
          <w:rFonts w:ascii="Palatino Linotype" w:eastAsia="MS Mincho" w:hAnsi="Palatino Linotype" w:cs="Arial"/>
          <w:sz w:val="24"/>
          <w:szCs w:val="24"/>
          <w:lang w:val="es-ES_tradnl" w:eastAsia="es-MX"/>
        </w:rPr>
        <w:t>favorecer  en la transparencia y rendición de cuentas, sino, por el contrario con ello se violentaría la</w:t>
      </w:r>
      <w:r w:rsidRPr="00B67EF5">
        <w:rPr>
          <w:rFonts w:ascii="Palatino Linotype" w:eastAsia="MS Mincho" w:hAnsi="Palatino Linotype" w:cs="Times New Roman"/>
          <w:sz w:val="24"/>
          <w:szCs w:val="24"/>
          <w:lang w:val="es-ES_tradnl" w:eastAsia="es-ES"/>
        </w:rPr>
        <w:t xml:space="preserve"> </w:t>
      </w:r>
      <w:r w:rsidRPr="00B67EF5">
        <w:rPr>
          <w:rFonts w:ascii="Palatino Linotype" w:eastAsia="MS Mincho" w:hAnsi="Palatino Linotype" w:cs="Arial"/>
          <w:sz w:val="24"/>
          <w:szCs w:val="24"/>
          <w:lang w:val="es-ES_tradnl" w:eastAsia="es-MX"/>
        </w:rPr>
        <w:t>protección de información confidencial, porque incide en la intimidad de un individuo</w:t>
      </w:r>
      <w:r w:rsidRPr="00B67EF5">
        <w:rPr>
          <w:rFonts w:ascii="Palatino Linotype" w:eastAsia="MS Mincho" w:hAnsi="Palatino Linotype" w:cs="Times New Roman"/>
          <w:sz w:val="24"/>
          <w:szCs w:val="24"/>
          <w:lang w:val="es-ES_tradnl" w:eastAsia="es-ES"/>
        </w:rPr>
        <w:t xml:space="preserve"> </w:t>
      </w:r>
      <w:r w:rsidRPr="00B67EF5">
        <w:rPr>
          <w:rFonts w:ascii="Palatino Linotype" w:eastAsia="MS Mincho" w:hAnsi="Palatino Linotype" w:cs="Arial"/>
          <w:sz w:val="24"/>
          <w:szCs w:val="24"/>
          <w:lang w:val="es-ES_tradnl" w:eastAsia="es-MX"/>
        </w:rPr>
        <w:t>identificado.</w:t>
      </w:r>
    </w:p>
    <w:p w14:paraId="6B8833EB" w14:textId="77777777" w:rsidR="00B67EF5" w:rsidRPr="00B67EF5" w:rsidRDefault="00B67EF5" w:rsidP="0064583E">
      <w:pPr>
        <w:spacing w:after="0" w:line="360" w:lineRule="auto"/>
        <w:contextualSpacing/>
        <w:rPr>
          <w:rFonts w:ascii="Palatino Linotype" w:eastAsia="MS Mincho" w:hAnsi="Palatino Linotype" w:cs="Arial"/>
          <w:sz w:val="24"/>
          <w:szCs w:val="24"/>
          <w:lang w:val="es-ES_tradnl" w:eastAsia="es-MX"/>
        </w:rPr>
      </w:pPr>
    </w:p>
    <w:p w14:paraId="633CB881" w14:textId="77777777" w:rsidR="00B67EF5" w:rsidRPr="00B67EF5" w:rsidRDefault="00B67EF5" w:rsidP="0064583E">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67EF5">
        <w:rPr>
          <w:rFonts w:ascii="Palatino Linotype" w:eastAsia="MS Mincho" w:hAnsi="Palatino Linotype" w:cs="Arial"/>
          <w:sz w:val="24"/>
          <w:szCs w:val="24"/>
          <w:lang w:val="es-ES_tradnl" w:eastAsia="es-MX"/>
        </w:rPr>
        <w:t xml:space="preserve">Por su parte, el </w:t>
      </w:r>
      <w:r w:rsidRPr="00B67EF5">
        <w:rPr>
          <w:rFonts w:ascii="Palatino Linotype" w:eastAsia="MS Mincho" w:hAnsi="Palatino Linotype" w:cs="Arial"/>
          <w:sz w:val="24"/>
          <w:szCs w:val="24"/>
          <w:lang w:val="es-ES_tradnl" w:eastAsia="es-ES"/>
        </w:rPr>
        <w:t>artículo 84 de la Ley del Trabajo de los Servidores Públicos del Estado y Municipios, señala:</w:t>
      </w:r>
    </w:p>
    <w:p w14:paraId="2B7F09B3" w14:textId="77777777" w:rsidR="00B67EF5" w:rsidRPr="00B67EF5" w:rsidRDefault="00B67EF5" w:rsidP="0064583E">
      <w:pPr>
        <w:spacing w:after="0" w:line="360" w:lineRule="auto"/>
        <w:jc w:val="both"/>
        <w:rPr>
          <w:rFonts w:ascii="Palatino Linotype" w:eastAsia="MS Mincho" w:hAnsi="Palatino Linotype" w:cs="Arial"/>
          <w:sz w:val="24"/>
          <w:szCs w:val="24"/>
          <w:lang w:val="es-ES_tradnl" w:eastAsia="es-ES"/>
        </w:rPr>
      </w:pPr>
    </w:p>
    <w:p w14:paraId="43A3F3E4" w14:textId="77777777" w:rsidR="00B67EF5" w:rsidRPr="00B67EF5" w:rsidRDefault="00B67EF5" w:rsidP="0064583E">
      <w:pPr>
        <w:tabs>
          <w:tab w:val="left" w:pos="7938"/>
        </w:tabs>
        <w:spacing w:after="0" w:line="360" w:lineRule="auto"/>
        <w:ind w:left="567" w:right="616"/>
        <w:jc w:val="both"/>
        <w:rPr>
          <w:rFonts w:ascii="Palatino Linotype" w:eastAsia="MS Mincho" w:hAnsi="Palatino Linotype" w:cs="Arial"/>
          <w:b/>
          <w:bCs/>
          <w:i/>
          <w:szCs w:val="24"/>
          <w:lang w:val="es-ES_tradnl" w:eastAsia="es-ES"/>
        </w:rPr>
      </w:pPr>
      <w:r w:rsidRPr="00B67EF5">
        <w:rPr>
          <w:rFonts w:ascii="Palatino Linotype" w:eastAsia="MS Mincho" w:hAnsi="Palatino Linotype" w:cs="Arial"/>
          <w:b/>
          <w:bCs/>
          <w:i/>
          <w:szCs w:val="24"/>
          <w:lang w:val="es-ES_tradnl" w:eastAsia="es-ES"/>
        </w:rPr>
        <w:lastRenderedPageBreak/>
        <w:t>“ARTICULO 84. Sólo podrán hacerse retenciones, descuentos o deducciones al sueldo de los servidores públicos por concepto de:</w:t>
      </w:r>
    </w:p>
    <w:p w14:paraId="03D03FD5" w14:textId="77777777" w:rsidR="00B67EF5" w:rsidRPr="00B67EF5" w:rsidRDefault="00B67EF5" w:rsidP="0064583E">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B67EF5">
        <w:rPr>
          <w:rFonts w:ascii="Palatino Linotype" w:eastAsia="MS Mincho" w:hAnsi="Palatino Linotype" w:cs="Arial"/>
          <w:bCs/>
          <w:i/>
          <w:szCs w:val="24"/>
          <w:lang w:val="es-ES_tradnl" w:eastAsia="es-ES"/>
        </w:rPr>
        <w:t>I. Gravámenes fiscales relacionados con el sueldo;</w:t>
      </w:r>
    </w:p>
    <w:p w14:paraId="672D8539" w14:textId="77777777" w:rsidR="00B67EF5" w:rsidRPr="00B67EF5" w:rsidRDefault="00B67EF5" w:rsidP="0064583E">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B67EF5">
        <w:rPr>
          <w:rFonts w:ascii="Palatino Linotype" w:eastAsia="MS Mincho" w:hAnsi="Palatino Linotype" w:cs="Arial"/>
          <w:bCs/>
          <w:i/>
          <w:szCs w:val="24"/>
          <w:lang w:val="es-ES_tradnl" w:eastAsia="es-ES"/>
        </w:rPr>
        <w:t>II. Deudas contraídas con las instituciones públicas o dependencias por concepto de anticipos de sueldo, pagos hechos con exceso, errores o pérdidas debidamente comprobados;</w:t>
      </w:r>
    </w:p>
    <w:p w14:paraId="585CDA69" w14:textId="77777777" w:rsidR="00B67EF5" w:rsidRPr="00B67EF5" w:rsidRDefault="00B67EF5" w:rsidP="0064583E">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B67EF5">
        <w:rPr>
          <w:rFonts w:ascii="Palatino Linotype" w:eastAsia="MS Mincho" w:hAnsi="Palatino Linotype" w:cs="Arial"/>
          <w:bCs/>
          <w:i/>
          <w:szCs w:val="24"/>
          <w:lang w:val="es-ES_tradnl" w:eastAsia="es-ES"/>
        </w:rPr>
        <w:t>III. Cuotas sindicales;</w:t>
      </w:r>
    </w:p>
    <w:p w14:paraId="7D33CDE6" w14:textId="77777777" w:rsidR="00B67EF5" w:rsidRPr="00B67EF5" w:rsidRDefault="00B67EF5" w:rsidP="0064583E">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B67EF5">
        <w:rPr>
          <w:rFonts w:ascii="Palatino Linotype" w:eastAsia="MS Mincho" w:hAnsi="Palatino Linotype" w:cs="Arial"/>
          <w:bCs/>
          <w:i/>
          <w:szCs w:val="24"/>
          <w:lang w:val="es-ES_tradnl" w:eastAsia="es-ES"/>
        </w:rPr>
        <w:t>IV. Cuotas de aportación a fondos para la constitución de cooperativas y de cajas de ahorro, siempre que el servidor público hubiese manifestado previamente, de manera expresa, su conformidad;</w:t>
      </w:r>
    </w:p>
    <w:p w14:paraId="476EF600" w14:textId="77777777" w:rsidR="00B67EF5" w:rsidRPr="00B67EF5" w:rsidRDefault="00B67EF5" w:rsidP="0064583E">
      <w:pPr>
        <w:tabs>
          <w:tab w:val="left" w:pos="7938"/>
        </w:tabs>
        <w:spacing w:after="0" w:line="360" w:lineRule="auto"/>
        <w:ind w:left="567" w:right="616"/>
        <w:jc w:val="both"/>
        <w:rPr>
          <w:rFonts w:ascii="Palatino Linotype" w:eastAsia="MS Mincho" w:hAnsi="Palatino Linotype" w:cs="Arial"/>
          <w:bCs/>
          <w:i/>
          <w:szCs w:val="24"/>
          <w:lang w:val="es-ES_tradnl" w:eastAsia="es-ES"/>
        </w:rPr>
      </w:pPr>
      <w:r w:rsidRPr="00B67EF5">
        <w:rPr>
          <w:rFonts w:ascii="Palatino Linotype" w:eastAsia="MS Mincho" w:hAnsi="Palatino Linotype" w:cs="Arial"/>
          <w:bCs/>
          <w:i/>
          <w:szCs w:val="24"/>
          <w:lang w:val="es-ES_tradnl" w:eastAsia="es-ES"/>
        </w:rPr>
        <w:t>V. Descuentos ordenados por el Instituto de Seguridad Social del Estado de México y Municipios, con motivo de cuotas y obligaciones contraídas con éste por los servidores públicos;</w:t>
      </w:r>
    </w:p>
    <w:p w14:paraId="06E04B2D" w14:textId="77777777" w:rsidR="00B67EF5" w:rsidRPr="00B67EF5" w:rsidRDefault="00B67EF5" w:rsidP="0064583E">
      <w:pPr>
        <w:tabs>
          <w:tab w:val="left" w:pos="7938"/>
        </w:tabs>
        <w:spacing w:after="0" w:line="360" w:lineRule="auto"/>
        <w:ind w:left="567" w:right="616"/>
        <w:jc w:val="both"/>
        <w:rPr>
          <w:rFonts w:ascii="Palatino Linotype" w:eastAsia="MS Mincho" w:hAnsi="Palatino Linotype" w:cs="Arial"/>
          <w:b/>
          <w:bCs/>
          <w:i/>
          <w:szCs w:val="24"/>
          <w:lang w:val="es-ES_tradnl" w:eastAsia="es-ES"/>
        </w:rPr>
      </w:pPr>
      <w:r w:rsidRPr="00B67EF5">
        <w:rPr>
          <w:rFonts w:ascii="Palatino Linotype" w:eastAsia="MS Mincho" w:hAnsi="Palatino Linotype" w:cs="Arial"/>
          <w:b/>
          <w:bCs/>
          <w:i/>
          <w:szCs w:val="24"/>
          <w:lang w:val="es-ES_tradnl" w:eastAsia="es-ES"/>
        </w:rPr>
        <w:t>VI. Obligaciones a cargo del servidor público con las que haya consentido, derivadas de la adquisición o del uso de habitaciones consideradas como de interés social;</w:t>
      </w:r>
    </w:p>
    <w:p w14:paraId="65B0A369" w14:textId="77777777" w:rsidR="00B67EF5" w:rsidRPr="00B67EF5" w:rsidRDefault="00B67EF5" w:rsidP="0064583E">
      <w:pPr>
        <w:spacing w:after="0" w:line="360" w:lineRule="auto"/>
        <w:ind w:left="567" w:right="616"/>
        <w:jc w:val="both"/>
        <w:rPr>
          <w:rFonts w:ascii="Palatino Linotype" w:eastAsia="MS Mincho" w:hAnsi="Palatino Linotype" w:cs="Arial"/>
          <w:bCs/>
          <w:i/>
          <w:szCs w:val="24"/>
          <w:lang w:val="es-ES_tradnl" w:eastAsia="es-ES"/>
        </w:rPr>
      </w:pPr>
      <w:r w:rsidRPr="00B67EF5">
        <w:rPr>
          <w:rFonts w:ascii="Palatino Linotype" w:eastAsia="MS Mincho" w:hAnsi="Palatino Linotype" w:cs="Arial"/>
          <w:bCs/>
          <w:i/>
          <w:szCs w:val="24"/>
          <w:lang w:val="es-ES_tradnl" w:eastAsia="es-ES"/>
        </w:rPr>
        <w:t>VII. Faltas de puntualidad o de asistencia injustificadas;</w:t>
      </w:r>
    </w:p>
    <w:p w14:paraId="4479D779" w14:textId="77777777" w:rsidR="00B67EF5" w:rsidRPr="00B67EF5" w:rsidRDefault="00B67EF5" w:rsidP="0064583E">
      <w:pPr>
        <w:spacing w:after="0" w:line="360" w:lineRule="auto"/>
        <w:ind w:left="567" w:right="616"/>
        <w:jc w:val="both"/>
        <w:rPr>
          <w:rFonts w:ascii="Palatino Linotype" w:eastAsia="MS Mincho" w:hAnsi="Palatino Linotype" w:cs="Arial"/>
          <w:bCs/>
          <w:i/>
          <w:szCs w:val="24"/>
          <w:lang w:val="es-ES_tradnl" w:eastAsia="es-ES"/>
        </w:rPr>
      </w:pPr>
      <w:r w:rsidRPr="00B67EF5">
        <w:rPr>
          <w:rFonts w:ascii="Palatino Linotype" w:eastAsia="MS Mincho" w:hAnsi="Palatino Linotype" w:cs="Arial"/>
          <w:b/>
          <w:bCs/>
          <w:i/>
          <w:szCs w:val="24"/>
          <w:lang w:val="es-ES_tradnl" w:eastAsia="es-ES"/>
        </w:rPr>
        <w:t>VIII. Pensiones alimenticias ordenadas por la autoridad judicial;</w:t>
      </w:r>
      <w:r w:rsidRPr="00B67EF5">
        <w:rPr>
          <w:rFonts w:ascii="Palatino Linotype" w:eastAsia="MS Mincho" w:hAnsi="Palatino Linotype" w:cs="Arial"/>
          <w:bCs/>
          <w:i/>
          <w:szCs w:val="24"/>
          <w:lang w:val="es-ES_tradnl" w:eastAsia="es-ES"/>
        </w:rPr>
        <w:t xml:space="preserve"> o</w:t>
      </w:r>
    </w:p>
    <w:p w14:paraId="114C1F1E" w14:textId="77777777" w:rsidR="00B67EF5" w:rsidRPr="00B67EF5" w:rsidRDefault="00B67EF5" w:rsidP="0064583E">
      <w:pPr>
        <w:spacing w:after="0" w:line="360" w:lineRule="auto"/>
        <w:ind w:left="567" w:right="616"/>
        <w:jc w:val="both"/>
        <w:rPr>
          <w:rFonts w:ascii="Palatino Linotype" w:eastAsia="MS Mincho" w:hAnsi="Palatino Linotype" w:cs="Arial"/>
          <w:b/>
          <w:bCs/>
          <w:i/>
          <w:szCs w:val="24"/>
          <w:lang w:val="es-ES_tradnl" w:eastAsia="es-ES"/>
        </w:rPr>
      </w:pPr>
      <w:r w:rsidRPr="00B67EF5">
        <w:rPr>
          <w:rFonts w:ascii="Palatino Linotype" w:eastAsia="MS Mincho" w:hAnsi="Palatino Linotype" w:cs="Arial"/>
          <w:b/>
          <w:bCs/>
          <w:i/>
          <w:szCs w:val="24"/>
          <w:lang w:val="es-ES_tradnl" w:eastAsia="es-ES"/>
        </w:rPr>
        <w:t>IX. Cualquier otro convenido con instituciones de servicios y aceptado por el servidor público.</w:t>
      </w:r>
    </w:p>
    <w:p w14:paraId="3052736D" w14:textId="77777777" w:rsidR="00B67EF5" w:rsidRPr="00B67EF5" w:rsidRDefault="00B67EF5" w:rsidP="0064583E">
      <w:pPr>
        <w:spacing w:after="0" w:line="360" w:lineRule="auto"/>
        <w:ind w:left="567" w:right="616"/>
        <w:jc w:val="both"/>
        <w:rPr>
          <w:rFonts w:ascii="Palatino Linotype" w:eastAsia="MS Mincho" w:hAnsi="Palatino Linotype" w:cs="Arial"/>
          <w:b/>
          <w:bCs/>
          <w:i/>
          <w:szCs w:val="24"/>
          <w:lang w:val="es-ES_tradnl" w:eastAsia="es-ES"/>
        </w:rPr>
      </w:pPr>
      <w:r w:rsidRPr="00B67EF5">
        <w:rPr>
          <w:rFonts w:ascii="Palatino Linotype" w:eastAsia="MS Mincho" w:hAnsi="Palatino Linotype" w:cs="Arial"/>
          <w:bCs/>
          <w:i/>
          <w:szCs w:val="24"/>
          <w:lang w:val="es-ES_tradnl" w:eastAsia="es-E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w:t>
      </w:r>
      <w:r w:rsidRPr="00B67EF5">
        <w:rPr>
          <w:rFonts w:ascii="Palatino Linotype" w:eastAsia="MS Mincho" w:hAnsi="Palatino Linotype" w:cs="Arial"/>
          <w:bCs/>
          <w:i/>
          <w:szCs w:val="24"/>
          <w:lang w:val="es-ES_tradnl" w:eastAsia="es-ES"/>
        </w:rPr>
        <w:lastRenderedPageBreak/>
        <w:t>posible el derecho constitucional a una vivienda digna, o se refieran a lo establecido en la fracción VIII de este artículo, en que se ajustará a lo determinado por la autoridad judicial.”</w:t>
      </w:r>
    </w:p>
    <w:p w14:paraId="6622F8E8" w14:textId="77777777" w:rsidR="00B67EF5" w:rsidRPr="00B67EF5" w:rsidRDefault="00B67EF5" w:rsidP="0064583E">
      <w:pPr>
        <w:spacing w:after="0" w:line="360" w:lineRule="auto"/>
        <w:jc w:val="both"/>
        <w:rPr>
          <w:rFonts w:ascii="Palatino Linotype" w:eastAsia="MS Mincho" w:hAnsi="Palatino Linotype" w:cs="Arial"/>
          <w:sz w:val="24"/>
          <w:szCs w:val="24"/>
          <w:lang w:val="es-ES_tradnl" w:eastAsia="es-ES"/>
        </w:rPr>
      </w:pPr>
    </w:p>
    <w:p w14:paraId="66B3D417" w14:textId="77777777" w:rsidR="00B67EF5" w:rsidRPr="00B67EF5" w:rsidRDefault="00B67EF5" w:rsidP="0064583E">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B67EF5">
        <w:rPr>
          <w:rFonts w:ascii="Palatino Linotype" w:eastAsia="MS Mincho" w:hAnsi="Palatino Linotype" w:cs="Arial"/>
          <w:sz w:val="24"/>
          <w:szCs w:val="24"/>
          <w:lang w:val="es-ES_tradnl"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BDC6135" w14:textId="77777777" w:rsidR="00B67EF5" w:rsidRPr="00B67EF5" w:rsidRDefault="00B67EF5" w:rsidP="0064583E">
      <w:pPr>
        <w:spacing w:after="0" w:line="360" w:lineRule="auto"/>
        <w:contextualSpacing/>
        <w:jc w:val="both"/>
        <w:rPr>
          <w:rFonts w:ascii="Palatino Linotype" w:eastAsia="MS Mincho" w:hAnsi="Palatino Linotype" w:cs="Arial"/>
          <w:sz w:val="24"/>
          <w:szCs w:val="24"/>
          <w:lang w:val="es-ES_tradnl" w:eastAsia="es-ES"/>
        </w:rPr>
      </w:pPr>
    </w:p>
    <w:p w14:paraId="7089E27A" w14:textId="77777777" w:rsidR="00B67EF5" w:rsidRPr="00B67EF5" w:rsidRDefault="00B67EF5" w:rsidP="0064583E">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B67EF5">
        <w:rPr>
          <w:rFonts w:ascii="Palatino Linotype" w:eastAsia="MS Mincho" w:hAnsi="Palatino Linotype" w:cs="Arial"/>
          <w:sz w:val="24"/>
          <w:szCs w:val="24"/>
          <w:lang w:val="es-ES_tradnl" w:eastAsia="es-ES"/>
        </w:rPr>
        <w:t xml:space="preserve">Por ende, en el presente caso, </w:t>
      </w:r>
      <w:r w:rsidRPr="00B67EF5">
        <w:rPr>
          <w:rFonts w:ascii="Palatino Linotype" w:eastAsia="MS Mincho" w:hAnsi="Palatino Linotype" w:cs="Arial"/>
          <w:b/>
          <w:sz w:val="24"/>
          <w:szCs w:val="24"/>
          <w:lang w:val="es-ES_tradnl" w:eastAsia="es-ES"/>
        </w:rPr>
        <w:t>EL SUJETO OBLIGADO</w:t>
      </w:r>
      <w:r w:rsidRPr="00B67EF5">
        <w:rPr>
          <w:rFonts w:ascii="Palatino Linotype" w:eastAsia="MS Mincho" w:hAnsi="Palatino Linotype" w:cs="Arial"/>
          <w:sz w:val="24"/>
          <w:szCs w:val="24"/>
          <w:lang w:val="es-ES_tradnl" w:eastAsia="es-ES"/>
        </w:rPr>
        <w:t xml:space="preserve"> debe </w:t>
      </w:r>
      <w:r w:rsidRPr="00B67EF5">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67EF5">
        <w:rPr>
          <w:rFonts w:ascii="Palatino Linotype" w:eastAsia="MS Mincho" w:hAnsi="Palatino Linotype" w:cs="Arial"/>
          <w:b/>
          <w:sz w:val="24"/>
          <w:szCs w:val="24"/>
          <w:lang w:val="es-ES_tradnl" w:eastAsia="es-MX"/>
        </w:rPr>
        <w:t>EL SUJETO OBLIGADO</w:t>
      </w:r>
      <w:r w:rsidRPr="00B67EF5">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B67EF5">
        <w:rPr>
          <w:rFonts w:ascii="Palatino Linotype" w:eastAsia="MS Mincho" w:hAnsi="Palatino Linotype" w:cs="Arial"/>
          <w:b/>
          <w:sz w:val="24"/>
          <w:szCs w:val="24"/>
          <w:lang w:val="es-ES_tradnl" w:eastAsia="es-MX"/>
        </w:rPr>
        <w:t>SUJETO OBLIGADO</w:t>
      </w:r>
      <w:r w:rsidRPr="00B67EF5">
        <w:rPr>
          <w:rFonts w:ascii="Palatino Linotype" w:eastAsia="MS Mincho" w:hAnsi="Palatino Linotype" w:cs="Arial"/>
          <w:sz w:val="24"/>
          <w:szCs w:val="24"/>
          <w:lang w:val="es-ES_tradnl" w:eastAsia="es-MX"/>
        </w:rPr>
        <w:t xml:space="preserve">, teniendo el deber los primeros, de presentar ante la Unidad de Transparencia la propuesta de clasificación de la información, para que luego ésta se presente ante el Comité de </w:t>
      </w:r>
      <w:r w:rsidRPr="00B67EF5">
        <w:rPr>
          <w:rFonts w:ascii="Palatino Linotype" w:eastAsia="MS Mincho" w:hAnsi="Palatino Linotype" w:cs="Arial"/>
          <w:sz w:val="24"/>
          <w:szCs w:val="24"/>
          <w:lang w:val="es-ES_tradnl" w:eastAsia="es-MX"/>
        </w:rPr>
        <w:lastRenderedPageBreak/>
        <w:t>Transparencia de así resultar procedente el proyecto de clasificación de la información y finalmente sea éste último quien apruebe, modifique o revoque la clasificación de la información solicitada</w:t>
      </w:r>
      <w:r w:rsidRPr="00B67EF5">
        <w:rPr>
          <w:rFonts w:ascii="Palatino Linotype" w:eastAsia="MS Mincho" w:hAnsi="Palatino Linotype" w:cs="Arial"/>
          <w:color w:val="FF0000"/>
          <w:sz w:val="24"/>
          <w:szCs w:val="24"/>
          <w:lang w:val="es-ES_tradnl" w:eastAsia="es-MX"/>
        </w:rPr>
        <w:t>.</w:t>
      </w:r>
    </w:p>
    <w:p w14:paraId="74C2534F" w14:textId="77777777" w:rsidR="00B67EF5" w:rsidRPr="00B67EF5" w:rsidRDefault="00B67EF5" w:rsidP="0064583E">
      <w:pPr>
        <w:spacing w:after="0" w:line="360" w:lineRule="auto"/>
        <w:jc w:val="both"/>
        <w:rPr>
          <w:rFonts w:ascii="Palatino Linotype" w:eastAsia="Calibri" w:hAnsi="Palatino Linotype" w:cs="Arial"/>
          <w:bCs/>
          <w:sz w:val="24"/>
          <w:szCs w:val="24"/>
          <w:lang w:val="es-ES_tradnl" w:eastAsia="es-ES"/>
        </w:rPr>
      </w:pPr>
    </w:p>
    <w:p w14:paraId="5E02FA9A" w14:textId="77777777" w:rsidR="00B67EF5" w:rsidRPr="00B67EF5" w:rsidRDefault="00B67EF5" w:rsidP="0064583E">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B67EF5">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354DE5B" w14:textId="77777777" w:rsidR="00B67EF5" w:rsidRPr="00B67EF5" w:rsidRDefault="00B67EF5" w:rsidP="0064583E">
      <w:pPr>
        <w:spacing w:after="0" w:line="360" w:lineRule="auto"/>
        <w:contextualSpacing/>
        <w:jc w:val="both"/>
        <w:rPr>
          <w:rFonts w:ascii="Palatino Linotype" w:eastAsia="Calibri" w:hAnsi="Palatino Linotype" w:cs="Arial"/>
          <w:bCs/>
          <w:sz w:val="24"/>
          <w:szCs w:val="24"/>
          <w:lang w:val="es-ES_tradnl" w:eastAsia="es-ES"/>
        </w:rPr>
      </w:pPr>
    </w:p>
    <w:p w14:paraId="59E31EED" w14:textId="77777777" w:rsidR="00B67EF5" w:rsidRPr="00B67EF5" w:rsidRDefault="00B67EF5" w:rsidP="0064583E">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B67EF5">
        <w:rPr>
          <w:rFonts w:ascii="Palatino Linotype" w:eastAsia="Calibri" w:hAnsi="Palatino Linotype" w:cs="Arial"/>
          <w:bCs/>
          <w:sz w:val="24"/>
          <w:szCs w:val="24"/>
          <w:lang w:val="es-ES_tradnl" w:eastAsia="es-ES"/>
        </w:rPr>
        <w:t xml:space="preserve">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w:t>
      </w:r>
      <w:r w:rsidRPr="00B67EF5">
        <w:rPr>
          <w:rFonts w:ascii="Palatino Linotype" w:eastAsia="Calibri" w:hAnsi="Palatino Linotype" w:cs="Arial"/>
          <w:bCs/>
          <w:sz w:val="24"/>
          <w:szCs w:val="24"/>
          <w:lang w:val="es-ES_tradnl" w:eastAsia="es-ES"/>
        </w:rPr>
        <w:lastRenderedPageBreak/>
        <w:t>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79264A14" w14:textId="77777777" w:rsidR="00B67EF5" w:rsidRPr="00B67EF5" w:rsidRDefault="00B67EF5" w:rsidP="0064583E">
      <w:pPr>
        <w:spacing w:after="0" w:line="360" w:lineRule="auto"/>
        <w:contextualSpacing/>
        <w:jc w:val="both"/>
        <w:rPr>
          <w:rFonts w:ascii="Palatino Linotype" w:eastAsia="Calibri" w:hAnsi="Palatino Linotype" w:cs="Arial"/>
          <w:bCs/>
          <w:sz w:val="24"/>
          <w:szCs w:val="24"/>
          <w:lang w:val="es-ES_tradnl" w:eastAsia="es-ES"/>
        </w:rPr>
      </w:pPr>
    </w:p>
    <w:p w14:paraId="4CF4D541" w14:textId="77777777" w:rsidR="00B67EF5" w:rsidRPr="00926A48" w:rsidRDefault="00B67EF5" w:rsidP="0064583E">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B67EF5">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2D3FFFC" w14:textId="77777777" w:rsidR="00926A48" w:rsidRDefault="00926A48" w:rsidP="0064583E">
      <w:pPr>
        <w:pStyle w:val="Prrafodelista"/>
        <w:spacing w:after="0" w:line="360" w:lineRule="auto"/>
        <w:rPr>
          <w:rFonts w:ascii="Palatino Linotype" w:eastAsia="MS Mincho" w:hAnsi="Palatino Linotype" w:cs="Arial"/>
          <w:sz w:val="24"/>
          <w:szCs w:val="24"/>
          <w:lang w:val="es-ES_tradnl" w:eastAsia="es-MX"/>
        </w:rPr>
      </w:pPr>
    </w:p>
    <w:p w14:paraId="67A5FF58" w14:textId="77777777" w:rsidR="00473C3D" w:rsidRPr="000C4F67" w:rsidRDefault="00473C3D" w:rsidP="0064583E">
      <w:pPr>
        <w:pStyle w:val="Ttulo1"/>
        <w:spacing w:before="0" w:line="360" w:lineRule="auto"/>
        <w:rPr>
          <w:rFonts w:ascii="Palatino Linotype" w:eastAsia="MS Mincho" w:hAnsi="Palatino Linotype" w:cs="Times New Roman"/>
          <w:b/>
          <w:color w:val="auto"/>
          <w:sz w:val="24"/>
          <w:szCs w:val="24"/>
          <w:lang w:val="es-ES_tradnl" w:eastAsia="es-ES"/>
        </w:rPr>
      </w:pPr>
      <w:bookmarkStart w:id="111" w:name="_Toc5647725"/>
      <w:bookmarkStart w:id="112" w:name="_Toc454968928"/>
      <w:bookmarkStart w:id="113" w:name="_Toc455743517"/>
      <w:bookmarkStart w:id="114" w:name="_Toc458016386"/>
      <w:bookmarkStart w:id="115" w:name="_Toc461555893"/>
      <w:bookmarkStart w:id="116" w:name="_Toc462307690"/>
      <w:bookmarkStart w:id="117" w:name="_Toc475005143"/>
      <w:bookmarkStart w:id="118" w:name="_Toc499659080"/>
      <w:bookmarkEnd w:id="60"/>
      <w:bookmarkEnd w:id="61"/>
      <w:bookmarkEnd w:id="62"/>
      <w:bookmarkEnd w:id="63"/>
      <w:bookmarkEnd w:id="64"/>
      <w:bookmarkEnd w:id="65"/>
      <w:bookmarkEnd w:id="66"/>
      <w:bookmarkEnd w:id="67"/>
      <w:r w:rsidRPr="000C4F67">
        <w:rPr>
          <w:rFonts w:ascii="Palatino Linotype" w:eastAsia="MS Mincho" w:hAnsi="Palatino Linotype" w:cs="Times New Roman"/>
          <w:b/>
          <w:color w:val="auto"/>
          <w:sz w:val="24"/>
          <w:szCs w:val="24"/>
          <w:lang w:val="es-ES_tradnl" w:eastAsia="es-ES"/>
        </w:rPr>
        <w:t xml:space="preserve">SEXTO. </w:t>
      </w:r>
      <w:r w:rsidR="000C4F67" w:rsidRPr="000C4F67">
        <w:rPr>
          <w:rFonts w:ascii="Palatino Linotype" w:eastAsia="MS Mincho" w:hAnsi="Palatino Linotype" w:cs="Times New Roman"/>
          <w:b/>
          <w:color w:val="auto"/>
          <w:sz w:val="24"/>
          <w:szCs w:val="24"/>
          <w:lang w:val="es-ES_tradnl" w:eastAsia="es-ES"/>
        </w:rPr>
        <w:t>Vista a los órganos de control interno.</w:t>
      </w:r>
      <w:bookmarkEnd w:id="111"/>
    </w:p>
    <w:p w14:paraId="6641BFEA" w14:textId="77777777" w:rsidR="00473C3D" w:rsidRDefault="00473C3D" w:rsidP="0064583E">
      <w:pPr>
        <w:pStyle w:val="Prrafodelista"/>
        <w:spacing w:after="0" w:line="360" w:lineRule="auto"/>
        <w:rPr>
          <w:rFonts w:ascii="Palatino Linotype" w:eastAsia="Times New Roman" w:hAnsi="Palatino Linotype"/>
          <w:sz w:val="24"/>
          <w:szCs w:val="24"/>
          <w:lang w:val="es-ES_tradnl" w:eastAsia="es-ES"/>
        </w:rPr>
      </w:pPr>
    </w:p>
    <w:p w14:paraId="036C51E6" w14:textId="047F951E" w:rsidR="00AF4904" w:rsidRPr="00926A48" w:rsidRDefault="00AF4904" w:rsidP="0064583E">
      <w:pPr>
        <w:pStyle w:val="Prrafodelista"/>
        <w:numPr>
          <w:ilvl w:val="0"/>
          <w:numId w:val="2"/>
        </w:numPr>
        <w:autoSpaceDE w:val="0"/>
        <w:autoSpaceDN w:val="0"/>
        <w:adjustRightInd w:val="0"/>
        <w:spacing w:after="0" w:line="360" w:lineRule="auto"/>
        <w:ind w:left="0" w:firstLine="0"/>
        <w:jc w:val="both"/>
        <w:rPr>
          <w:rFonts w:ascii="Arial" w:eastAsia="MS Mincho" w:hAnsi="Arial" w:cs="Arial"/>
          <w:sz w:val="18"/>
          <w:szCs w:val="18"/>
          <w:lang w:eastAsia="es-ES"/>
        </w:rPr>
      </w:pPr>
      <w:r w:rsidRPr="00926A48">
        <w:rPr>
          <w:rFonts w:ascii="Palatino Linotype" w:eastAsia="Calibri" w:hAnsi="Palatino Linotype" w:cs="Arial"/>
          <w:color w:val="000000"/>
          <w:sz w:val="24"/>
          <w:szCs w:val="24"/>
          <w:lang w:val="es-ES" w:eastAsia="es-MX"/>
        </w:rPr>
        <w:t xml:space="preserve">Antes de concluir el presente asunto, es necesario señalar que si bien el </w:t>
      </w:r>
      <w:r w:rsidRPr="00926A48">
        <w:rPr>
          <w:rFonts w:ascii="Palatino Linotype" w:eastAsia="Calibri" w:hAnsi="Palatino Linotype" w:cs="Arial"/>
          <w:b/>
          <w:color w:val="000000"/>
          <w:sz w:val="24"/>
          <w:szCs w:val="24"/>
          <w:lang w:val="es-ES" w:eastAsia="es-MX"/>
        </w:rPr>
        <w:t>SUJETO OBLIGADO</w:t>
      </w:r>
      <w:r w:rsidRPr="00926A48">
        <w:rPr>
          <w:rFonts w:ascii="Palatino Linotype" w:eastAsia="Calibri" w:hAnsi="Palatino Linotype" w:cs="Arial"/>
          <w:color w:val="000000"/>
          <w:sz w:val="24"/>
          <w:szCs w:val="24"/>
          <w:lang w:val="es-ES" w:eastAsia="es-MX"/>
        </w:rPr>
        <w:t xml:space="preserve"> </w:t>
      </w:r>
      <w:r w:rsidR="00926A48" w:rsidRPr="00886445">
        <w:rPr>
          <w:rFonts w:ascii="Palatino Linotype" w:eastAsia="Calibri" w:hAnsi="Palatino Linotype" w:cs="Arial"/>
          <w:color w:val="000000"/>
          <w:sz w:val="24"/>
          <w:szCs w:val="24"/>
          <w:lang w:val="es-ES" w:eastAsia="es-MX"/>
        </w:rPr>
        <w:t>proporcionó</w:t>
      </w:r>
      <w:r w:rsidRPr="00886445">
        <w:rPr>
          <w:rFonts w:ascii="Palatino Linotype" w:eastAsia="Calibri" w:hAnsi="Palatino Linotype" w:cs="Arial"/>
          <w:color w:val="000000"/>
          <w:sz w:val="24"/>
          <w:szCs w:val="24"/>
          <w:lang w:val="es-ES" w:eastAsia="es-MX"/>
        </w:rPr>
        <w:t xml:space="preserve"> las documentales necesarias para dar atención a la solicitud</w:t>
      </w:r>
      <w:bookmarkStart w:id="119" w:name="_GoBack"/>
      <w:bookmarkEnd w:id="119"/>
      <w:r w:rsidRPr="00886445">
        <w:rPr>
          <w:rFonts w:ascii="Palatino Linotype" w:eastAsia="Calibri" w:hAnsi="Palatino Linotype" w:cs="Arial"/>
          <w:color w:val="000000"/>
          <w:sz w:val="24"/>
          <w:szCs w:val="24"/>
          <w:lang w:val="es-ES" w:eastAsia="es-MX"/>
        </w:rPr>
        <w:t xml:space="preserve"> de información</w:t>
      </w:r>
      <w:r w:rsidR="00926A48" w:rsidRPr="00886445">
        <w:rPr>
          <w:rFonts w:ascii="Palatino Linotype" w:eastAsia="Calibri" w:hAnsi="Palatino Linotype" w:cs="Arial"/>
          <w:color w:val="000000"/>
          <w:sz w:val="24"/>
          <w:szCs w:val="24"/>
          <w:lang w:val="es-ES" w:eastAsia="es-MX"/>
        </w:rPr>
        <w:t xml:space="preserve">; sin embargo, se dejaron </w:t>
      </w:r>
      <w:r w:rsidRPr="00886445">
        <w:rPr>
          <w:rFonts w:ascii="Palatino Linotype" w:eastAsia="Calibri" w:hAnsi="Palatino Linotype" w:cs="Arial"/>
          <w:color w:val="000000"/>
          <w:sz w:val="24"/>
          <w:szCs w:val="24"/>
          <w:lang w:val="es-ES" w:eastAsia="es-MX"/>
        </w:rPr>
        <w:t xml:space="preserve">datos personales </w:t>
      </w:r>
      <w:r w:rsidR="00926A48" w:rsidRPr="00886445">
        <w:rPr>
          <w:rFonts w:ascii="Palatino Linotype" w:eastAsia="Calibri" w:hAnsi="Palatino Linotype" w:cs="Arial"/>
          <w:color w:val="000000"/>
          <w:sz w:val="24"/>
          <w:szCs w:val="24"/>
          <w:lang w:val="es-ES" w:eastAsia="es-MX"/>
        </w:rPr>
        <w:t xml:space="preserve">a la vista </w:t>
      </w:r>
      <w:r w:rsidRPr="00886445">
        <w:rPr>
          <w:rFonts w:ascii="Palatino Linotype" w:eastAsia="Calibri" w:hAnsi="Palatino Linotype" w:cs="Arial"/>
          <w:color w:val="000000"/>
          <w:sz w:val="24"/>
          <w:szCs w:val="24"/>
          <w:lang w:val="es-ES" w:eastAsia="es-MX"/>
        </w:rPr>
        <w:t xml:space="preserve">que debieron ser protegidos y realizar una versión pública de </w:t>
      </w:r>
      <w:r w:rsidR="00926A48" w:rsidRPr="00886445">
        <w:rPr>
          <w:rFonts w:ascii="Palatino Linotype" w:eastAsia="Calibri" w:hAnsi="Palatino Linotype" w:cs="Arial"/>
          <w:color w:val="000000"/>
          <w:sz w:val="24"/>
          <w:szCs w:val="24"/>
          <w:lang w:val="es-ES" w:eastAsia="es-MX"/>
        </w:rPr>
        <w:t>los mismos</w:t>
      </w:r>
      <w:r w:rsidRPr="00886445">
        <w:rPr>
          <w:rFonts w:ascii="Palatino Linotype" w:eastAsia="Calibri" w:hAnsi="Palatino Linotype" w:cs="Arial"/>
          <w:color w:val="000000"/>
          <w:sz w:val="24"/>
          <w:szCs w:val="24"/>
          <w:lang w:val="es-ES" w:eastAsia="es-MX"/>
        </w:rPr>
        <w:t>, situación que no ocurrió.  Es así</w:t>
      </w:r>
      <w:r w:rsidR="00926A48" w:rsidRPr="00886445">
        <w:rPr>
          <w:rFonts w:ascii="Palatino Linotype" w:eastAsia="Calibri" w:hAnsi="Palatino Linotype" w:cs="Arial"/>
          <w:color w:val="000000"/>
          <w:sz w:val="24"/>
          <w:szCs w:val="24"/>
          <w:lang w:val="es-ES" w:eastAsia="es-MX"/>
        </w:rPr>
        <w:t>,</w:t>
      </w:r>
      <w:r w:rsidRPr="00886445">
        <w:rPr>
          <w:rFonts w:ascii="Palatino Linotype" w:eastAsia="Calibri" w:hAnsi="Palatino Linotype" w:cs="Arial"/>
          <w:color w:val="000000"/>
          <w:sz w:val="24"/>
          <w:szCs w:val="24"/>
          <w:lang w:val="es-ES" w:eastAsia="es-MX"/>
        </w:rPr>
        <w:t xml:space="preserve"> que se advierte que entre los archivos que fu</w:t>
      </w:r>
      <w:r w:rsidR="00926A48" w:rsidRPr="00886445">
        <w:rPr>
          <w:rFonts w:ascii="Palatino Linotype" w:eastAsia="Calibri" w:hAnsi="Palatino Linotype" w:cs="Arial"/>
          <w:color w:val="000000"/>
          <w:sz w:val="24"/>
          <w:szCs w:val="24"/>
          <w:lang w:val="es-ES" w:eastAsia="es-MX"/>
        </w:rPr>
        <w:t>eron proporcionados en informe justificado</w:t>
      </w:r>
      <w:r w:rsidRPr="00886445">
        <w:rPr>
          <w:rFonts w:ascii="Palatino Linotype" w:eastAsia="Calibri" w:hAnsi="Palatino Linotype" w:cs="Arial"/>
          <w:color w:val="000000"/>
          <w:sz w:val="24"/>
          <w:szCs w:val="24"/>
          <w:lang w:val="es-ES" w:eastAsia="es-MX"/>
        </w:rPr>
        <w:t xml:space="preserve">, se detectó, que en los documento adjunto identificado como </w:t>
      </w:r>
      <w:r w:rsidRPr="00886445">
        <w:rPr>
          <w:rFonts w:ascii="Palatino Linotype" w:eastAsia="Calibri" w:hAnsi="Palatino Linotype" w:cs="Arial"/>
          <w:b/>
          <w:color w:val="000000"/>
          <w:sz w:val="24"/>
          <w:szCs w:val="24"/>
          <w:lang w:val="es-ES" w:eastAsia="es-MX"/>
        </w:rPr>
        <w:t>“</w:t>
      </w:r>
      <w:r w:rsidR="00926A48" w:rsidRPr="00886445">
        <w:rPr>
          <w:rFonts w:ascii="Palatino Linotype" w:eastAsia="Calibri" w:hAnsi="Palatino Linotype" w:cs="Arial"/>
          <w:b/>
          <w:color w:val="000000"/>
          <w:sz w:val="24"/>
          <w:szCs w:val="24"/>
          <w:lang w:val="es-ES_tradnl" w:eastAsia="es-MX"/>
        </w:rPr>
        <w:t>94.NOVIEMBRE30,2018..pdf e Informe de Justificación.zip</w:t>
      </w:r>
      <w:r w:rsidRPr="00886445">
        <w:rPr>
          <w:rFonts w:ascii="Palatino Linotype" w:eastAsia="Calibri" w:hAnsi="Palatino Linotype" w:cs="Arial"/>
          <w:b/>
          <w:color w:val="000000"/>
          <w:sz w:val="24"/>
          <w:szCs w:val="24"/>
          <w:lang w:val="es-ES" w:eastAsia="es-MX"/>
        </w:rPr>
        <w:t>”</w:t>
      </w:r>
      <w:r w:rsidRPr="00886445">
        <w:rPr>
          <w:rFonts w:ascii="Palatino Linotype" w:eastAsia="Calibri" w:hAnsi="Palatino Linotype" w:cs="Arial"/>
          <w:color w:val="000000"/>
          <w:sz w:val="24"/>
          <w:szCs w:val="24"/>
          <w:lang w:val="es-ES" w:eastAsia="es-MX"/>
        </w:rPr>
        <w:t xml:space="preserve"> en su contenido se puede aprecias que se dejaron a la vista datos como</w:t>
      </w:r>
      <w:r w:rsidR="00926A48" w:rsidRPr="00886445">
        <w:rPr>
          <w:rFonts w:ascii="Palatino Linotype" w:eastAsia="MS Mincho" w:hAnsi="Palatino Linotype" w:cs="Times New Roman"/>
          <w:sz w:val="24"/>
          <w:szCs w:val="24"/>
          <w:lang w:val="es-ES_tradnl" w:eastAsia="es-ES"/>
        </w:rPr>
        <w:t xml:space="preserve"> </w:t>
      </w:r>
      <w:r w:rsidR="00926A48" w:rsidRPr="00886445">
        <w:rPr>
          <w:rFonts w:ascii="Palatino Linotype" w:eastAsia="Calibri" w:hAnsi="Palatino Linotype" w:cs="Arial"/>
          <w:color w:val="000000"/>
          <w:sz w:val="24"/>
          <w:szCs w:val="24"/>
          <w:lang w:val="es-ES_tradnl" w:eastAsia="es-MX"/>
        </w:rPr>
        <w:t>nombres de particulares y edad</w:t>
      </w:r>
      <w:r w:rsidRPr="00886445">
        <w:rPr>
          <w:rFonts w:ascii="Palatino Linotype" w:eastAsia="Calibri" w:hAnsi="Palatino Linotype" w:cs="Arial"/>
          <w:color w:val="000000"/>
          <w:sz w:val="24"/>
          <w:szCs w:val="24"/>
          <w:lang w:val="es-ES" w:eastAsia="es-MX"/>
        </w:rPr>
        <w:t>,</w:t>
      </w:r>
      <w:r w:rsidRPr="00926A48">
        <w:rPr>
          <w:rFonts w:ascii="Palatino Linotype" w:eastAsia="Calibri" w:hAnsi="Palatino Linotype" w:cs="Arial"/>
          <w:color w:val="000000"/>
          <w:sz w:val="24"/>
          <w:szCs w:val="24"/>
          <w:lang w:val="es-ES" w:eastAsia="es-MX"/>
        </w:rPr>
        <w:t xml:space="preserve">  por lo que es menester dar vista al Órgano de Control Interno de este Instituto para que en ejercicio de sus atribuciones atienda las directivas marcadas en la propia Ley </w:t>
      </w:r>
      <w:r w:rsidRPr="00926A48">
        <w:rPr>
          <w:rFonts w:ascii="Palatino Linotype" w:eastAsia="Calibri" w:hAnsi="Palatino Linotype" w:cs="Arial"/>
          <w:color w:val="000000"/>
          <w:sz w:val="24"/>
          <w:szCs w:val="24"/>
          <w:lang w:val="es-ES" w:eastAsia="es-MX"/>
        </w:rPr>
        <w:lastRenderedPageBreak/>
        <w:t xml:space="preserve">de la materia, con fundamento en el artículo 190 de la ley de la materia, el cual señala que  </w:t>
      </w:r>
      <w:r w:rsidRPr="00926A48">
        <w:rPr>
          <w:rFonts w:ascii="Palatino Linotype" w:eastAsia="MS Mincho" w:hAnsi="Palatino Linotype" w:cs="Arial"/>
          <w:sz w:val="24"/>
          <w:szCs w:val="24"/>
          <w:lang w:eastAsia="es-ES"/>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810CAFB" w14:textId="77777777" w:rsidR="000C4F67" w:rsidRPr="000C4F67" w:rsidRDefault="000C4F67" w:rsidP="0064583E">
      <w:pPr>
        <w:spacing w:after="0" w:line="360" w:lineRule="auto"/>
        <w:ind w:left="360"/>
        <w:contextualSpacing/>
        <w:jc w:val="both"/>
        <w:rPr>
          <w:rFonts w:ascii="Palatino Linotype" w:eastAsia="MS Mincho" w:hAnsi="Palatino Linotype" w:cs="Times New Roman"/>
          <w:sz w:val="24"/>
          <w:szCs w:val="24"/>
          <w:lang w:val="es-ES_tradnl" w:eastAsia="es-ES"/>
        </w:rPr>
      </w:pPr>
    </w:p>
    <w:p w14:paraId="1747D86D" w14:textId="77777777" w:rsidR="000C4F67" w:rsidRPr="000C4F67" w:rsidRDefault="000C4F67" w:rsidP="0064583E">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C4F67">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14:paraId="3A468DE3" w14:textId="77777777" w:rsidR="000C4F67" w:rsidRPr="006D65E8" w:rsidRDefault="000C4F67" w:rsidP="0064583E">
      <w:pPr>
        <w:spacing w:after="0" w:line="360" w:lineRule="auto"/>
        <w:ind w:left="567"/>
        <w:contextualSpacing/>
        <w:jc w:val="both"/>
        <w:rPr>
          <w:rFonts w:ascii="Palatino Linotype" w:eastAsia="MS Mincho" w:hAnsi="Palatino Linotype" w:cs="Times New Roman"/>
          <w:i/>
          <w:lang w:val="es-ES_tradnl" w:eastAsia="es-ES"/>
        </w:rPr>
      </w:pPr>
    </w:p>
    <w:p w14:paraId="3FBE1176" w14:textId="77777777" w:rsidR="000C4F67" w:rsidRPr="006D65E8" w:rsidRDefault="000C4F67" w:rsidP="0064583E">
      <w:pPr>
        <w:spacing w:after="0" w:line="360" w:lineRule="auto"/>
        <w:ind w:left="567"/>
        <w:contextualSpacing/>
        <w:jc w:val="both"/>
        <w:rPr>
          <w:rFonts w:ascii="Palatino Linotype" w:eastAsia="MS Mincho" w:hAnsi="Palatino Linotype" w:cs="Times New Roman"/>
          <w:i/>
          <w:lang w:val="es-ES_tradnl" w:eastAsia="es-ES"/>
        </w:rPr>
      </w:pPr>
      <w:r w:rsidRPr="006D65E8">
        <w:rPr>
          <w:rFonts w:ascii="Palatino Linotype" w:eastAsia="MS Mincho" w:hAnsi="Palatino Linotype" w:cs="Times New Roman"/>
          <w:i/>
          <w:lang w:val="es-ES_tradnl" w:eastAsia="es-ES"/>
        </w:rPr>
        <w:t>“Artículo 36. El Instituto tendrá, en el ámbito de su competencia, las siguientes atribuciones:</w:t>
      </w:r>
    </w:p>
    <w:p w14:paraId="79B0A718" w14:textId="77777777" w:rsidR="000C4F67" w:rsidRPr="006D65E8" w:rsidRDefault="000C4F67" w:rsidP="0064583E">
      <w:pPr>
        <w:spacing w:after="0" w:line="360" w:lineRule="auto"/>
        <w:ind w:left="567"/>
        <w:contextualSpacing/>
        <w:jc w:val="both"/>
        <w:rPr>
          <w:rFonts w:ascii="Palatino Linotype" w:eastAsia="MS Mincho" w:hAnsi="Palatino Linotype" w:cs="Times New Roman"/>
          <w:i/>
          <w:lang w:val="es-ES_tradnl" w:eastAsia="es-ES"/>
        </w:rPr>
      </w:pPr>
      <w:r w:rsidRPr="006D65E8">
        <w:rPr>
          <w:rFonts w:ascii="Palatino Linotype" w:eastAsia="MS Mincho" w:hAnsi="Palatino Linotype" w:cs="Times New Roman"/>
          <w:i/>
          <w:lang w:val="es-ES_tradnl" w:eastAsia="es-ES"/>
        </w:rPr>
        <w:t>…</w:t>
      </w:r>
    </w:p>
    <w:p w14:paraId="09072BA6" w14:textId="77777777" w:rsidR="006D65E8" w:rsidRPr="006D65E8" w:rsidRDefault="000C4F67" w:rsidP="0064583E">
      <w:pPr>
        <w:spacing w:after="0" w:line="360" w:lineRule="auto"/>
        <w:ind w:left="567"/>
        <w:contextualSpacing/>
        <w:jc w:val="both"/>
        <w:rPr>
          <w:rFonts w:ascii="Palatino Linotype" w:eastAsia="MS Mincho" w:hAnsi="Palatino Linotype" w:cs="Times New Roman"/>
          <w:i/>
          <w:lang w:val="es-ES_tradnl" w:eastAsia="es-ES"/>
        </w:rPr>
      </w:pPr>
      <w:r w:rsidRPr="006D65E8">
        <w:rPr>
          <w:rFonts w:ascii="Palatino Linotype" w:eastAsia="MS Mincho" w:hAnsi="Palatino Linotype" w:cs="Times New Roman"/>
          <w:i/>
          <w:lang w:val="es-ES_tradnl" w:eastAsia="es-ES"/>
        </w:rPr>
        <w:t>X. Hacer del conocimiento del órgano de control interno o equivalente de cada Sujeto Obligad</w:t>
      </w:r>
      <w:r w:rsidR="006D65E8" w:rsidRPr="006D65E8">
        <w:rPr>
          <w:rFonts w:ascii="Palatino Linotype" w:eastAsia="MS Mincho" w:hAnsi="Palatino Linotype" w:cs="Times New Roman"/>
          <w:i/>
          <w:lang w:val="es-ES_tradnl" w:eastAsia="es-ES"/>
        </w:rPr>
        <w:t xml:space="preserve">o las infracciones a esta Ley; </w:t>
      </w:r>
    </w:p>
    <w:p w14:paraId="73223061" w14:textId="77777777" w:rsidR="000C4F67" w:rsidRPr="006D65E8" w:rsidRDefault="000C4F67" w:rsidP="0064583E">
      <w:pPr>
        <w:spacing w:after="0" w:line="360" w:lineRule="auto"/>
        <w:ind w:left="567"/>
        <w:contextualSpacing/>
        <w:jc w:val="both"/>
        <w:rPr>
          <w:rFonts w:ascii="Palatino Linotype" w:eastAsia="MS Mincho" w:hAnsi="Palatino Linotype" w:cs="Times New Roman"/>
          <w:i/>
          <w:lang w:val="es-ES_tradnl" w:eastAsia="es-ES"/>
        </w:rPr>
      </w:pPr>
      <w:r w:rsidRPr="006D65E8">
        <w:rPr>
          <w:rFonts w:ascii="Palatino Linotype" w:eastAsia="MS Mincho" w:hAnsi="Palatino Linotype" w:cs="Times New Roman"/>
          <w:i/>
          <w:lang w:val="es-ES_tradnl" w:eastAsia="es-ES"/>
        </w:rPr>
        <w:t>…”</w:t>
      </w:r>
    </w:p>
    <w:p w14:paraId="01A6F878" w14:textId="77777777" w:rsidR="000C4F67" w:rsidRPr="000C4F67" w:rsidRDefault="000C4F67" w:rsidP="0064583E">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C4F67">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0C4F67">
        <w:rPr>
          <w:rFonts w:ascii="Palatino Linotype" w:eastAsia="MS Mincho" w:hAnsi="Palatino Linotype" w:cs="Times New Roman"/>
          <w:sz w:val="24"/>
          <w:szCs w:val="24"/>
          <w:lang w:val="es-ES_tradnl" w:eastAsia="es-ES"/>
        </w:rPr>
        <w:lastRenderedPageBreak/>
        <w:t>en la Ley de Transparencia Acceso a la Información Pública del Estado de México y Municipios específicamente en sus artículos 190, 222 y 223 que señalan lo siguiente:</w:t>
      </w:r>
    </w:p>
    <w:p w14:paraId="7D96D78D" w14:textId="77777777" w:rsidR="000C4F67" w:rsidRPr="000C4F67" w:rsidRDefault="000C4F67" w:rsidP="0064583E">
      <w:pPr>
        <w:spacing w:after="0" w:line="360" w:lineRule="auto"/>
        <w:ind w:left="360"/>
        <w:contextualSpacing/>
        <w:jc w:val="both"/>
        <w:rPr>
          <w:rFonts w:ascii="Palatino Linotype" w:eastAsia="MS Mincho" w:hAnsi="Palatino Linotype" w:cs="Times New Roman"/>
          <w:sz w:val="24"/>
          <w:szCs w:val="24"/>
          <w:lang w:val="es-ES_tradnl" w:eastAsia="es-ES"/>
        </w:rPr>
      </w:pPr>
    </w:p>
    <w:p w14:paraId="1ED832C3" w14:textId="77777777" w:rsidR="000C4F67" w:rsidRPr="00D63DBC" w:rsidRDefault="000C4F67" w:rsidP="0064583E">
      <w:pPr>
        <w:spacing w:after="0" w:line="360" w:lineRule="auto"/>
        <w:ind w:left="567" w:right="616"/>
        <w:contextualSpacing/>
        <w:jc w:val="both"/>
        <w:rPr>
          <w:rFonts w:ascii="Palatino Linotype" w:eastAsia="MS Mincho" w:hAnsi="Palatino Linotype" w:cs="Times New Roman"/>
          <w:i/>
          <w:lang w:val="es-ES_tradnl" w:eastAsia="es-ES"/>
        </w:rPr>
      </w:pPr>
      <w:r w:rsidRPr="00D63DBC">
        <w:rPr>
          <w:rFonts w:ascii="Palatino Linotype" w:eastAsia="MS Mincho" w:hAnsi="Palatino Linotype" w:cs="Times New Roman"/>
          <w:i/>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7202F7D" w14:textId="77777777" w:rsidR="006D65E8" w:rsidRPr="00D63DBC" w:rsidRDefault="006D65E8" w:rsidP="0064583E">
      <w:pPr>
        <w:spacing w:after="0" w:line="360" w:lineRule="auto"/>
        <w:ind w:left="567" w:right="616"/>
        <w:contextualSpacing/>
        <w:jc w:val="both"/>
        <w:rPr>
          <w:rFonts w:ascii="Palatino Linotype" w:eastAsia="MS Mincho" w:hAnsi="Palatino Linotype" w:cs="Times New Roman"/>
          <w:i/>
          <w:lang w:val="es-ES_tradnl" w:eastAsia="es-ES"/>
        </w:rPr>
      </w:pPr>
    </w:p>
    <w:p w14:paraId="58CAC7A5" w14:textId="77777777" w:rsidR="000C4F67" w:rsidRPr="006D65E8" w:rsidRDefault="000C4F67" w:rsidP="0064583E">
      <w:pPr>
        <w:spacing w:after="0" w:line="360" w:lineRule="auto"/>
        <w:ind w:left="567" w:right="616"/>
        <w:contextualSpacing/>
        <w:jc w:val="both"/>
        <w:rPr>
          <w:rFonts w:ascii="Palatino Linotype" w:eastAsia="MS Mincho" w:hAnsi="Palatino Linotype" w:cs="Times New Roman"/>
          <w:i/>
          <w:lang w:val="es-ES_tradnl" w:eastAsia="es-ES"/>
        </w:rPr>
      </w:pPr>
      <w:r w:rsidRPr="006D65E8">
        <w:rPr>
          <w:rFonts w:ascii="Palatino Linotype" w:eastAsia="MS Mincho" w:hAnsi="Palatino Linotype" w:cs="Times New Roman"/>
          <w:i/>
          <w:lang w:val="es-ES_tradnl" w:eastAsia="es-ES"/>
        </w:rPr>
        <w:t>Artículo 222. Son causas de responsabilidad administrativa de los servidores públicos de los sujetos obligados, por incumplimiento de las obligaciones establecidas en la materia de la presente Ley, las siguientes:</w:t>
      </w:r>
    </w:p>
    <w:p w14:paraId="7659DABB" w14:textId="77777777" w:rsidR="000C4F67" w:rsidRPr="006D65E8" w:rsidRDefault="000C4F67" w:rsidP="0064583E">
      <w:pPr>
        <w:spacing w:after="0" w:line="360" w:lineRule="auto"/>
        <w:ind w:left="567" w:right="616"/>
        <w:contextualSpacing/>
        <w:jc w:val="both"/>
        <w:rPr>
          <w:rFonts w:ascii="Palatino Linotype" w:eastAsia="MS Mincho" w:hAnsi="Palatino Linotype" w:cs="Times New Roman"/>
          <w:i/>
          <w:lang w:val="es-ES_tradnl" w:eastAsia="es-ES"/>
        </w:rPr>
      </w:pPr>
      <w:r w:rsidRPr="006D65E8">
        <w:rPr>
          <w:rFonts w:ascii="Palatino Linotype" w:eastAsia="MS Mincho" w:hAnsi="Palatino Linotype" w:cs="Times New Roman"/>
          <w:i/>
          <w:lang w:val="es-ES_tradnl" w:eastAsia="es-ES"/>
        </w:rPr>
        <w:t>…</w:t>
      </w:r>
    </w:p>
    <w:p w14:paraId="7029374F" w14:textId="77777777" w:rsidR="000C4F67" w:rsidRPr="006D65E8" w:rsidRDefault="000C4F67" w:rsidP="0064583E">
      <w:pPr>
        <w:spacing w:after="0" w:line="360" w:lineRule="auto"/>
        <w:ind w:left="567" w:right="616"/>
        <w:contextualSpacing/>
        <w:jc w:val="both"/>
        <w:rPr>
          <w:rFonts w:ascii="Palatino Linotype" w:eastAsia="MS Mincho" w:hAnsi="Palatino Linotype" w:cs="Times New Roman"/>
          <w:i/>
          <w:lang w:val="es-ES_tradnl" w:eastAsia="es-ES"/>
        </w:rPr>
      </w:pPr>
      <w:r w:rsidRPr="006D65E8">
        <w:rPr>
          <w:rFonts w:ascii="Palatino Linotype" w:eastAsia="MS Mincho" w:hAnsi="Palatino Linotype" w:cs="Times New Roman"/>
          <w:i/>
          <w:lang w:val="es-ES_tradnl" w:eastAsia="es-ES"/>
        </w:rPr>
        <w:t>I. Cualquier acto u omisión que provoque la suspensión o deficiencia en la atención de las solicitudes de información;</w:t>
      </w:r>
    </w:p>
    <w:p w14:paraId="783BC9CE" w14:textId="77777777" w:rsidR="000C4F67" w:rsidRPr="006D65E8" w:rsidRDefault="000C4F67" w:rsidP="0064583E">
      <w:pPr>
        <w:spacing w:after="0" w:line="360" w:lineRule="auto"/>
        <w:ind w:left="567" w:right="616"/>
        <w:contextualSpacing/>
        <w:jc w:val="both"/>
        <w:rPr>
          <w:rFonts w:ascii="Palatino Linotype" w:eastAsia="MS Mincho" w:hAnsi="Palatino Linotype" w:cs="Times New Roman"/>
          <w:i/>
          <w:lang w:val="es-ES_tradnl" w:eastAsia="es-ES"/>
        </w:rPr>
      </w:pPr>
      <w:r w:rsidRPr="006D65E8">
        <w:rPr>
          <w:rFonts w:ascii="Palatino Linotype" w:eastAsia="MS Mincho" w:hAnsi="Palatino Linotype" w:cs="Times New Roman"/>
          <w:i/>
          <w:lang w:val="es-ES_tradnl" w:eastAsia="es-ES"/>
        </w:rPr>
        <w:t>II. La falta de respuesta a las solicitudes de información en los plazos señalados en la normatividad aplicable;</w:t>
      </w:r>
    </w:p>
    <w:p w14:paraId="28B9EAA2" w14:textId="77777777" w:rsidR="000C4F67" w:rsidRPr="006D65E8" w:rsidRDefault="000C4F67" w:rsidP="0064583E">
      <w:pPr>
        <w:spacing w:after="0" w:line="360" w:lineRule="auto"/>
        <w:ind w:left="567" w:right="616"/>
        <w:contextualSpacing/>
        <w:jc w:val="both"/>
        <w:rPr>
          <w:rFonts w:ascii="Palatino Linotype" w:eastAsia="MS Mincho" w:hAnsi="Palatino Linotype" w:cs="Times New Roman"/>
          <w:i/>
          <w:lang w:val="es-ES_tradnl" w:eastAsia="es-ES"/>
        </w:rPr>
      </w:pPr>
      <w:r w:rsidRPr="006D65E8">
        <w:rPr>
          <w:rFonts w:ascii="Palatino Linotype" w:eastAsia="MS Mincho" w:hAnsi="Palatino Linotype" w:cs="Times New Roman"/>
          <w:i/>
          <w:lang w:val="es-ES_tradnl" w:eastAsia="es-ES"/>
        </w:rPr>
        <w:t>…</w:t>
      </w:r>
    </w:p>
    <w:p w14:paraId="7F6B19FF" w14:textId="77777777" w:rsidR="000C4F67" w:rsidRPr="006D65E8" w:rsidRDefault="000C4F67" w:rsidP="0064583E">
      <w:pPr>
        <w:spacing w:after="0" w:line="360" w:lineRule="auto"/>
        <w:ind w:left="567" w:right="616"/>
        <w:contextualSpacing/>
        <w:jc w:val="both"/>
        <w:rPr>
          <w:rFonts w:ascii="Palatino Linotype" w:eastAsia="MS Mincho" w:hAnsi="Palatino Linotype" w:cs="Times New Roman"/>
          <w:i/>
          <w:lang w:val="es-ES_tradnl" w:eastAsia="es-ES"/>
        </w:rPr>
      </w:pPr>
      <w:r w:rsidRPr="006D65E8">
        <w:rPr>
          <w:rFonts w:ascii="Palatino Linotype" w:eastAsia="MS Mincho" w:hAnsi="Palatino Linotype" w:cs="Times New Roman"/>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AD140F9" w14:textId="77777777" w:rsidR="006D65E8" w:rsidRDefault="000C4F67" w:rsidP="0064583E">
      <w:pPr>
        <w:spacing w:after="0" w:line="360" w:lineRule="auto"/>
        <w:ind w:left="567" w:right="616"/>
        <w:contextualSpacing/>
        <w:jc w:val="both"/>
        <w:rPr>
          <w:rFonts w:ascii="Palatino Linotype" w:eastAsia="MS Mincho" w:hAnsi="Palatino Linotype" w:cs="Times New Roman"/>
          <w:i/>
          <w:lang w:val="es-ES_tradnl" w:eastAsia="es-ES"/>
        </w:rPr>
      </w:pPr>
      <w:r w:rsidRPr="006D65E8">
        <w:rPr>
          <w:rFonts w:ascii="Palatino Linotype" w:eastAsia="MS Mincho" w:hAnsi="Palatino Linotype" w:cs="Times New Roman"/>
          <w:i/>
          <w:lang w:val="es-ES_tradnl" w:eastAsia="es-ES"/>
        </w:rPr>
        <w:lastRenderedPageBreak/>
        <w:t>(Énfasis añadido)</w:t>
      </w:r>
    </w:p>
    <w:p w14:paraId="72293573" w14:textId="77777777" w:rsidR="00A558DD" w:rsidRDefault="00A558DD" w:rsidP="0064583E">
      <w:pPr>
        <w:spacing w:after="0" w:line="360" w:lineRule="auto"/>
        <w:ind w:left="567" w:right="616"/>
        <w:contextualSpacing/>
        <w:jc w:val="both"/>
        <w:rPr>
          <w:rFonts w:ascii="Palatino Linotype" w:eastAsia="MS Mincho" w:hAnsi="Palatino Linotype" w:cs="Times New Roman"/>
          <w:i/>
          <w:lang w:val="es-ES_tradnl" w:eastAsia="es-ES"/>
        </w:rPr>
      </w:pPr>
    </w:p>
    <w:p w14:paraId="7AFB829D" w14:textId="1F70A3F2" w:rsidR="00886445" w:rsidRDefault="00886445" w:rsidP="0064583E">
      <w:pPr>
        <w:pStyle w:val="Prrafodelista"/>
        <w:numPr>
          <w:ilvl w:val="0"/>
          <w:numId w:val="2"/>
        </w:numPr>
        <w:spacing w:after="0" w:line="360" w:lineRule="auto"/>
        <w:ind w:left="0" w:right="-93"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 lo anterior, se insiste </w:t>
      </w:r>
      <w:r w:rsidR="000C4F67" w:rsidRPr="006D65E8">
        <w:rPr>
          <w:rFonts w:ascii="Palatino Linotype" w:eastAsia="MS Mincho" w:hAnsi="Palatino Linotype" w:cs="Times New Roman"/>
          <w:sz w:val="24"/>
          <w:szCs w:val="24"/>
          <w:lang w:val="es-ES_tradnl" w:eastAsia="es-ES"/>
        </w:rPr>
        <w:t>que si bien es cierto el Sujet</w:t>
      </w:r>
      <w:r w:rsidR="006D65E8" w:rsidRPr="006D65E8">
        <w:rPr>
          <w:rFonts w:ascii="Palatino Linotype" w:eastAsia="MS Mincho" w:hAnsi="Palatino Linotype" w:cs="Times New Roman"/>
          <w:sz w:val="24"/>
          <w:szCs w:val="24"/>
          <w:lang w:val="es-ES_tradnl" w:eastAsia="es-ES"/>
        </w:rPr>
        <w:t>o Obligado proporcionó la información m</w:t>
      </w:r>
      <w:r w:rsidR="000C4F67" w:rsidRPr="006D65E8">
        <w:rPr>
          <w:rFonts w:ascii="Palatino Linotype" w:eastAsia="MS Mincho" w:hAnsi="Palatino Linotype" w:cs="Times New Roman"/>
          <w:sz w:val="24"/>
          <w:szCs w:val="24"/>
          <w:lang w:val="es-ES_tradnl" w:eastAsia="es-ES"/>
        </w:rPr>
        <w:t>ediante</w:t>
      </w:r>
      <w:r w:rsidR="006D65E8" w:rsidRPr="006D65E8">
        <w:rPr>
          <w:rFonts w:ascii="Palatino Linotype" w:eastAsia="MS Mincho" w:hAnsi="Palatino Linotype" w:cs="Times New Roman"/>
          <w:sz w:val="24"/>
          <w:szCs w:val="24"/>
          <w:lang w:val="es-ES_tradnl" w:eastAsia="es-ES"/>
        </w:rPr>
        <w:t xml:space="preserve"> informe justificado el </w:t>
      </w:r>
      <w:r w:rsidR="000C4F67" w:rsidRPr="006D65E8">
        <w:rPr>
          <w:rFonts w:ascii="Palatino Linotype" w:eastAsia="MS Mincho" w:hAnsi="Palatino Linotype" w:cs="Times New Roman"/>
          <w:sz w:val="24"/>
          <w:szCs w:val="24"/>
          <w:lang w:val="es-ES_tradnl" w:eastAsia="es-ES"/>
        </w:rPr>
        <w:t xml:space="preserve">cual atiende de manera parcial la solicitud de acceso a la información, también lo es, que dentro de la información vertida se encuentra información susceptible de clasificarse como confidencial siendo nombres de particulares, </w:t>
      </w:r>
      <w:r w:rsidR="006D65E8" w:rsidRPr="006D65E8">
        <w:rPr>
          <w:rFonts w:ascii="Palatino Linotype" w:eastAsia="MS Mincho" w:hAnsi="Palatino Linotype" w:cs="Times New Roman"/>
          <w:sz w:val="24"/>
          <w:szCs w:val="24"/>
          <w:lang w:val="es-ES_tradnl" w:eastAsia="es-ES"/>
        </w:rPr>
        <w:t>edad</w:t>
      </w:r>
      <w:r w:rsidR="000C4F67" w:rsidRPr="006D65E8">
        <w:rPr>
          <w:rFonts w:ascii="Palatino Linotype" w:eastAsia="MS Mincho" w:hAnsi="Palatino Linotype" w:cs="Times New Roman"/>
          <w:sz w:val="24"/>
          <w:szCs w:val="24"/>
          <w:lang w:val="es-ES_tradnl" w:eastAsia="es-ES"/>
        </w:rPr>
        <w:t xml:space="preserve">, misma que debió ser protegida, situación que no ocurrió.  </w:t>
      </w:r>
    </w:p>
    <w:p w14:paraId="6BB39946" w14:textId="77777777" w:rsidR="006D65E8" w:rsidRPr="006D65E8" w:rsidRDefault="006D65E8" w:rsidP="0064583E">
      <w:pPr>
        <w:spacing w:after="0" w:line="360" w:lineRule="auto"/>
        <w:contextualSpacing/>
        <w:jc w:val="both"/>
        <w:rPr>
          <w:rFonts w:ascii="Palatino Linotype" w:eastAsia="MS Mincho" w:hAnsi="Palatino Linotype" w:cs="Times New Roman"/>
          <w:sz w:val="24"/>
          <w:szCs w:val="24"/>
          <w:lang w:val="es-ES_tradnl" w:eastAsia="es-ES"/>
        </w:rPr>
      </w:pPr>
    </w:p>
    <w:p w14:paraId="640C152D" w14:textId="77777777" w:rsidR="00B67EF5" w:rsidRPr="00B67EF5" w:rsidRDefault="00B67EF5" w:rsidP="0064583E">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67EF5">
        <w:rPr>
          <w:rFonts w:ascii="Palatino Linotype" w:eastAsia="Times New Roman" w:hAnsi="Palatino Linotype"/>
          <w:sz w:val="24"/>
          <w:szCs w:val="24"/>
          <w:lang w:val="es-ES_tradnl" w:eastAsia="es-ES"/>
        </w:rPr>
        <w:t xml:space="preserve">Consecuentemente, en términos del artículo </w:t>
      </w:r>
      <w:r w:rsidR="00473C3D">
        <w:rPr>
          <w:rFonts w:ascii="Palatino Linotype" w:eastAsia="Times New Roman" w:hAnsi="Palatino Linotype"/>
          <w:b/>
          <w:sz w:val="24"/>
          <w:szCs w:val="24"/>
          <w:lang w:val="es-ES_tradnl" w:eastAsia="es-ES"/>
        </w:rPr>
        <w:t>186 fracción IV</w:t>
      </w:r>
      <w:r w:rsidRPr="00B67EF5">
        <w:rPr>
          <w:rFonts w:ascii="Palatino Linotype" w:eastAsia="Times New Roman" w:hAnsi="Palatino Linotype"/>
          <w:sz w:val="24"/>
          <w:szCs w:val="24"/>
          <w:lang w:val="es-ES_tradnl" w:eastAsia="es-ES"/>
        </w:rPr>
        <w:t xml:space="preserve"> este Pleno determina </w:t>
      </w:r>
      <w:r w:rsidR="00473C3D">
        <w:rPr>
          <w:rFonts w:ascii="Palatino Linotype" w:eastAsia="Times New Roman" w:hAnsi="Palatino Linotype"/>
          <w:b/>
          <w:sz w:val="24"/>
          <w:szCs w:val="24"/>
          <w:lang w:val="es-ES_tradnl" w:eastAsia="es-ES"/>
        </w:rPr>
        <w:t>ORDENAR</w:t>
      </w:r>
      <w:r w:rsidR="00473C3D">
        <w:rPr>
          <w:rFonts w:ascii="Palatino Linotype" w:eastAsia="Times New Roman" w:hAnsi="Palatino Linotype"/>
          <w:sz w:val="24"/>
          <w:szCs w:val="24"/>
          <w:lang w:val="es-ES_tradnl" w:eastAsia="es-ES"/>
        </w:rPr>
        <w:t xml:space="preserve"> el presente recurso</w:t>
      </w:r>
      <w:r w:rsidRPr="00B67EF5">
        <w:rPr>
          <w:rFonts w:ascii="Palatino Linotype" w:eastAsia="Times New Roman" w:hAnsi="Palatino Linotype"/>
          <w:sz w:val="24"/>
          <w:szCs w:val="24"/>
          <w:lang w:val="es-ES_tradnl" w:eastAsia="es-ES"/>
        </w:rPr>
        <w:t xml:space="preserve"> de revisión, </w:t>
      </w:r>
      <w:r w:rsidRPr="00B67EF5">
        <w:rPr>
          <w:rFonts w:ascii="Palatino Linotype" w:eastAsia="MS Mincho" w:hAnsi="Palatino Linotype" w:cs="Times New Roman"/>
          <w:sz w:val="24"/>
          <w:szCs w:val="24"/>
          <w:lang w:val="es-ES_tradnl" w:eastAsia="es-ES"/>
        </w:rPr>
        <w:t xml:space="preserve">toda vez </w:t>
      </w:r>
      <w:r w:rsidRPr="00B67EF5">
        <w:rPr>
          <w:rFonts w:ascii="Palatino Linotype" w:eastAsia="MS Mincho" w:hAnsi="Palatino Linotype"/>
          <w:sz w:val="24"/>
          <w:szCs w:val="24"/>
          <w:lang w:val="es-ES_tradnl" w:eastAsia="es-ES"/>
        </w:rPr>
        <w:t>que hubo afectación al derecho de acceso a la información pública establecido constitucionalmente a favor del particular.</w:t>
      </w:r>
    </w:p>
    <w:p w14:paraId="3E955E34" w14:textId="77777777" w:rsidR="006D65E8" w:rsidRDefault="006D65E8" w:rsidP="0064583E">
      <w:pPr>
        <w:spacing w:after="0" w:line="360" w:lineRule="auto"/>
        <w:ind w:right="49"/>
        <w:contextualSpacing/>
        <w:jc w:val="both"/>
        <w:rPr>
          <w:rFonts w:ascii="Palatino Linotype" w:eastAsia="Times New Roman" w:hAnsi="Palatino Linotype"/>
          <w:sz w:val="24"/>
          <w:szCs w:val="24"/>
          <w:lang w:val="es-ES_tradnl" w:eastAsia="es-ES"/>
        </w:rPr>
      </w:pPr>
    </w:p>
    <w:p w14:paraId="034BB83A" w14:textId="77777777" w:rsidR="00B67EF5" w:rsidRPr="00B67EF5" w:rsidRDefault="00B67EF5" w:rsidP="0064583E">
      <w:pPr>
        <w:numPr>
          <w:ilvl w:val="0"/>
          <w:numId w:val="2"/>
        </w:numPr>
        <w:spacing w:after="0" w:line="360" w:lineRule="auto"/>
        <w:ind w:left="0" w:right="49" w:firstLine="0"/>
        <w:contextualSpacing/>
        <w:jc w:val="both"/>
        <w:rPr>
          <w:rFonts w:ascii="Palatino Linotype" w:eastAsia="Times New Roman" w:hAnsi="Palatino Linotype"/>
          <w:sz w:val="24"/>
          <w:szCs w:val="24"/>
          <w:lang w:val="es-ES_tradnl" w:eastAsia="es-ES"/>
        </w:rPr>
      </w:pPr>
      <w:r w:rsidRPr="00B67EF5">
        <w:rPr>
          <w:rFonts w:ascii="Palatino Linotype" w:eastAsia="Times New Roman" w:hAnsi="Palatino Linotype"/>
          <w:sz w:val="24"/>
          <w:szCs w:val="24"/>
          <w:lang w:val="es-ES_tradnl" w:eastAsia="es-ES"/>
        </w:rPr>
        <w:t xml:space="preserve">Por lo anteriormente expuesto y fundado este </w:t>
      </w:r>
      <w:r w:rsidRPr="00B67EF5">
        <w:rPr>
          <w:rFonts w:ascii="Palatino Linotype" w:eastAsia="Times New Roman" w:hAnsi="Palatino Linotype"/>
          <w:b/>
          <w:sz w:val="24"/>
          <w:szCs w:val="24"/>
          <w:lang w:val="es-ES_tradnl" w:eastAsia="es-ES"/>
        </w:rPr>
        <w:t>ÓRGANO GARANTE</w:t>
      </w:r>
      <w:r w:rsidRPr="00B67EF5">
        <w:rPr>
          <w:rFonts w:ascii="Palatino Linotype" w:eastAsia="Times New Roman" w:hAnsi="Palatino Linotype"/>
          <w:sz w:val="24"/>
          <w:szCs w:val="24"/>
          <w:lang w:val="es-ES_tradnl" w:eastAsia="es-ES"/>
        </w:rPr>
        <w:t xml:space="preserve"> emite los siguientes.</w:t>
      </w:r>
    </w:p>
    <w:p w14:paraId="0AE7398D" w14:textId="77777777" w:rsidR="00B67EF5" w:rsidRPr="00B67EF5" w:rsidRDefault="00B67EF5" w:rsidP="0064583E">
      <w:pPr>
        <w:spacing w:after="0" w:line="360" w:lineRule="auto"/>
        <w:ind w:right="49"/>
        <w:jc w:val="both"/>
        <w:rPr>
          <w:rFonts w:ascii="Palatino Linotype" w:eastAsia="Times New Roman" w:hAnsi="Palatino Linotype"/>
          <w:sz w:val="24"/>
          <w:szCs w:val="24"/>
          <w:lang w:val="es-ES_tradnl" w:eastAsia="es-ES"/>
        </w:rPr>
      </w:pPr>
    </w:p>
    <w:p w14:paraId="63979DB4" w14:textId="77777777" w:rsidR="00B67EF5" w:rsidRPr="00B67EF5" w:rsidRDefault="00B67EF5" w:rsidP="0064583E">
      <w:pPr>
        <w:spacing w:after="0" w:line="360" w:lineRule="auto"/>
        <w:ind w:right="49"/>
        <w:jc w:val="both"/>
        <w:rPr>
          <w:rFonts w:ascii="Palatino Linotype" w:eastAsia="Times New Roman" w:hAnsi="Palatino Linotype"/>
          <w:sz w:val="24"/>
          <w:szCs w:val="24"/>
          <w:lang w:val="es-ES_tradnl" w:eastAsia="es-ES"/>
        </w:rPr>
      </w:pPr>
    </w:p>
    <w:p w14:paraId="4A89FE2A" w14:textId="77777777" w:rsidR="00B67EF5" w:rsidRPr="00B67EF5" w:rsidRDefault="00B67EF5" w:rsidP="0064583E">
      <w:pPr>
        <w:spacing w:after="0" w:line="360" w:lineRule="auto"/>
        <w:ind w:right="49"/>
        <w:jc w:val="both"/>
        <w:rPr>
          <w:rFonts w:ascii="Palatino Linotype" w:eastAsia="Times New Roman" w:hAnsi="Palatino Linotype"/>
          <w:sz w:val="24"/>
          <w:szCs w:val="24"/>
          <w:lang w:val="es-ES_tradnl" w:eastAsia="es-ES"/>
        </w:rPr>
      </w:pPr>
    </w:p>
    <w:p w14:paraId="2AE85E83" w14:textId="77777777" w:rsidR="00B67EF5" w:rsidRPr="00B67EF5" w:rsidRDefault="00B67EF5" w:rsidP="0064583E">
      <w:pPr>
        <w:spacing w:after="0" w:line="360" w:lineRule="auto"/>
        <w:ind w:right="49"/>
        <w:jc w:val="both"/>
        <w:rPr>
          <w:rFonts w:ascii="Palatino Linotype" w:eastAsia="Times New Roman" w:hAnsi="Palatino Linotype"/>
          <w:sz w:val="24"/>
          <w:szCs w:val="24"/>
          <w:lang w:val="es-ES_tradnl" w:eastAsia="es-ES"/>
        </w:rPr>
      </w:pPr>
    </w:p>
    <w:p w14:paraId="2F7E857B" w14:textId="77777777" w:rsidR="00B67EF5" w:rsidRPr="00B67EF5" w:rsidRDefault="00B67EF5" w:rsidP="0064583E">
      <w:pPr>
        <w:spacing w:after="0" w:line="360" w:lineRule="auto"/>
        <w:ind w:right="49"/>
        <w:jc w:val="both"/>
        <w:rPr>
          <w:rFonts w:ascii="Palatino Linotype" w:eastAsia="Times New Roman" w:hAnsi="Palatino Linotype"/>
          <w:sz w:val="24"/>
          <w:szCs w:val="24"/>
          <w:lang w:val="es-ES_tradnl" w:eastAsia="es-ES"/>
        </w:rPr>
      </w:pPr>
    </w:p>
    <w:p w14:paraId="23D39AE0" w14:textId="77777777" w:rsidR="00B67EF5" w:rsidRPr="00B67EF5" w:rsidRDefault="00B67EF5" w:rsidP="0064583E">
      <w:pPr>
        <w:keepNext/>
        <w:keepLines/>
        <w:tabs>
          <w:tab w:val="left" w:pos="3043"/>
          <w:tab w:val="center" w:pos="4490"/>
        </w:tabs>
        <w:spacing w:after="0" w:line="360" w:lineRule="auto"/>
        <w:ind w:right="-142"/>
        <w:outlineLvl w:val="0"/>
        <w:rPr>
          <w:rFonts w:ascii="Palatino Linotype" w:eastAsia="Calibri" w:hAnsi="Palatino Linotype" w:cstheme="majorBidi"/>
          <w:b/>
          <w:sz w:val="24"/>
          <w:szCs w:val="24"/>
          <w:lang w:val="es-ES" w:eastAsia="es-ES"/>
        </w:rPr>
      </w:pPr>
      <w:bookmarkStart w:id="120" w:name="_Toc447183492"/>
      <w:bookmarkStart w:id="121" w:name="_Toc450120667"/>
      <w:bookmarkStart w:id="122" w:name="_Toc461555895"/>
      <w:bookmarkEnd w:id="112"/>
      <w:bookmarkEnd w:id="113"/>
      <w:bookmarkEnd w:id="114"/>
      <w:bookmarkEnd w:id="115"/>
      <w:bookmarkEnd w:id="116"/>
      <w:bookmarkEnd w:id="117"/>
      <w:bookmarkEnd w:id="118"/>
      <w:r w:rsidRPr="00B67EF5">
        <w:rPr>
          <w:rFonts w:ascii="Palatino Linotype" w:eastAsia="Calibri" w:hAnsi="Palatino Linotype" w:cstheme="majorBidi"/>
          <w:b/>
          <w:sz w:val="24"/>
          <w:szCs w:val="24"/>
          <w:lang w:val="es-ES" w:eastAsia="es-ES"/>
        </w:rPr>
        <w:lastRenderedPageBreak/>
        <w:tab/>
      </w:r>
      <w:bookmarkStart w:id="123" w:name="_Toc5647726"/>
      <w:r w:rsidRPr="00B67EF5">
        <w:rPr>
          <w:rFonts w:ascii="Palatino Linotype" w:eastAsia="Calibri" w:hAnsi="Palatino Linotype" w:cstheme="majorBidi"/>
          <w:b/>
          <w:sz w:val="24"/>
          <w:szCs w:val="24"/>
          <w:lang w:val="es-ES" w:eastAsia="es-ES"/>
        </w:rPr>
        <w:t>R E S O L U T I V O S</w:t>
      </w:r>
      <w:bookmarkEnd w:id="120"/>
      <w:bookmarkEnd w:id="121"/>
      <w:bookmarkEnd w:id="122"/>
      <w:bookmarkEnd w:id="123"/>
      <w:r w:rsidRPr="00B67EF5">
        <w:rPr>
          <w:rFonts w:ascii="Palatino Linotype" w:eastAsia="Calibri" w:hAnsi="Palatino Linotype" w:cstheme="majorBidi"/>
          <w:b/>
          <w:sz w:val="24"/>
          <w:szCs w:val="24"/>
          <w:lang w:val="es-ES" w:eastAsia="es-ES"/>
        </w:rPr>
        <w:t xml:space="preserve"> </w:t>
      </w:r>
    </w:p>
    <w:p w14:paraId="07E93907" w14:textId="77777777" w:rsidR="00B67EF5" w:rsidRPr="00B67EF5" w:rsidRDefault="00B67EF5" w:rsidP="0064583E">
      <w:pPr>
        <w:spacing w:after="0" w:line="360" w:lineRule="auto"/>
        <w:ind w:right="-142"/>
        <w:rPr>
          <w:rFonts w:eastAsiaTheme="minorEastAsia"/>
          <w:sz w:val="24"/>
          <w:szCs w:val="24"/>
          <w:lang w:val="es-ES" w:eastAsia="es-ES"/>
        </w:rPr>
      </w:pPr>
    </w:p>
    <w:p w14:paraId="193D771F" w14:textId="7F7AFF8F" w:rsidR="00B67EF5" w:rsidRDefault="00B67EF5" w:rsidP="0064583E">
      <w:pPr>
        <w:spacing w:after="0" w:line="360" w:lineRule="auto"/>
        <w:ind w:right="-142"/>
        <w:jc w:val="both"/>
        <w:rPr>
          <w:rFonts w:ascii="Palatino Linotype" w:hAnsi="Palatino Linotype" w:cs="Arial"/>
          <w:bCs/>
          <w:sz w:val="24"/>
          <w:szCs w:val="24"/>
          <w:lang w:eastAsia="es-MX"/>
        </w:rPr>
      </w:pPr>
      <w:r w:rsidRPr="00725595">
        <w:rPr>
          <w:rFonts w:ascii="Palatino Linotype" w:eastAsia="Times New Roman" w:hAnsi="Palatino Linotype" w:cs="Arial"/>
          <w:b/>
          <w:sz w:val="24"/>
          <w:szCs w:val="24"/>
          <w:lang w:val="es-ES_tradnl" w:eastAsia="es-ES"/>
        </w:rPr>
        <w:t>PRIMERO</w:t>
      </w:r>
      <w:r w:rsidRPr="00725595">
        <w:rPr>
          <w:rFonts w:ascii="Palatino Linotype" w:eastAsia="Times New Roman" w:hAnsi="Palatino Linotype" w:cs="Arial"/>
          <w:sz w:val="24"/>
          <w:szCs w:val="24"/>
          <w:lang w:val="es-ES" w:eastAsia="es-ES"/>
        </w:rPr>
        <w:t xml:space="preserve">. </w:t>
      </w:r>
      <w:r w:rsidRPr="00725595">
        <w:rPr>
          <w:rFonts w:ascii="Palatino Linotype" w:eastAsia="Times New Roman" w:hAnsi="Palatino Linotype" w:cs="Arial"/>
          <w:sz w:val="24"/>
          <w:szCs w:val="24"/>
        </w:rPr>
        <w:t>Resultan fundadas las</w:t>
      </w:r>
      <w:r w:rsidRPr="00725595">
        <w:rPr>
          <w:rFonts w:ascii="Palatino Linotype" w:eastAsia="Times New Roman" w:hAnsi="Palatino Linotype" w:cs="Arial"/>
          <w:b/>
          <w:sz w:val="24"/>
          <w:szCs w:val="24"/>
        </w:rPr>
        <w:t xml:space="preserve"> </w:t>
      </w:r>
      <w:r w:rsidRPr="00725595">
        <w:rPr>
          <w:rFonts w:ascii="Palatino Linotype" w:eastAsia="Times New Roman" w:hAnsi="Palatino Linotype" w:cs="Arial"/>
          <w:sz w:val="24"/>
          <w:szCs w:val="24"/>
          <w:lang w:val="es-ES"/>
        </w:rPr>
        <w:t xml:space="preserve">razones o motivos de inconformidad hechos valer </w:t>
      </w:r>
      <w:r w:rsidRPr="00725595">
        <w:rPr>
          <w:rFonts w:ascii="Palatino Linotype" w:eastAsia="Calibri" w:hAnsi="Palatino Linotype" w:cs="Arial"/>
          <w:sz w:val="24"/>
          <w:szCs w:val="24"/>
          <w:lang w:val="es-ES"/>
        </w:rPr>
        <w:t xml:space="preserve">en el recurso de revisión </w:t>
      </w:r>
      <w:r w:rsidRPr="00725595">
        <w:rPr>
          <w:rFonts w:ascii="Palatino Linotype" w:eastAsia="Calibri" w:hAnsi="Palatino Linotype" w:cs="Arial"/>
          <w:b/>
          <w:sz w:val="24"/>
          <w:szCs w:val="24"/>
          <w:lang w:val="es-ES"/>
        </w:rPr>
        <w:t>00</w:t>
      </w:r>
      <w:r w:rsidR="00D63DBC" w:rsidRPr="00725595">
        <w:rPr>
          <w:rFonts w:ascii="Palatino Linotype" w:hAnsi="Palatino Linotype" w:cs="Arial"/>
          <w:b/>
          <w:bCs/>
          <w:sz w:val="24"/>
          <w:szCs w:val="24"/>
        </w:rPr>
        <w:t>448</w:t>
      </w:r>
      <w:r w:rsidRPr="00725595">
        <w:rPr>
          <w:rFonts w:ascii="Palatino Linotype" w:hAnsi="Palatino Linotype" w:cs="Arial"/>
          <w:b/>
          <w:bCs/>
          <w:sz w:val="24"/>
          <w:szCs w:val="24"/>
        </w:rPr>
        <w:t>/INFOEM/IP/RR/2019</w:t>
      </w:r>
      <w:r w:rsidRPr="00725595">
        <w:rPr>
          <w:rFonts w:ascii="Palatino Linotype" w:hAnsi="Palatino Linotype" w:cs="Arial"/>
          <w:b/>
          <w:bCs/>
          <w:sz w:val="24"/>
          <w:szCs w:val="24"/>
          <w:lang w:eastAsia="es-MX"/>
        </w:rPr>
        <w:t xml:space="preserve"> </w:t>
      </w:r>
      <w:r w:rsidRPr="00725595">
        <w:rPr>
          <w:rFonts w:ascii="Palatino Linotype" w:hAnsi="Palatino Linotype" w:cs="Arial"/>
          <w:bCs/>
          <w:sz w:val="24"/>
          <w:szCs w:val="24"/>
          <w:lang w:eastAsia="es-MX"/>
        </w:rPr>
        <w:t xml:space="preserve">en términos de los </w:t>
      </w:r>
      <w:r w:rsidRPr="00725595">
        <w:rPr>
          <w:rFonts w:ascii="Palatino Linotype" w:hAnsi="Palatino Linotype" w:cs="Arial"/>
          <w:b/>
          <w:bCs/>
          <w:sz w:val="24"/>
          <w:szCs w:val="24"/>
          <w:lang w:eastAsia="es-MX"/>
        </w:rPr>
        <w:t xml:space="preserve">Considerandos CUARTO y QUINTO </w:t>
      </w:r>
      <w:r w:rsidRPr="00725595">
        <w:rPr>
          <w:rFonts w:ascii="Palatino Linotype" w:hAnsi="Palatino Linotype" w:cs="Arial"/>
          <w:bCs/>
          <w:sz w:val="24"/>
          <w:szCs w:val="24"/>
          <w:lang w:eastAsia="es-MX"/>
        </w:rPr>
        <w:t>de la presente resolución</w:t>
      </w:r>
      <w:r w:rsidR="00A558DD">
        <w:rPr>
          <w:rFonts w:ascii="Palatino Linotype" w:hAnsi="Palatino Linotype" w:cs="Arial"/>
          <w:bCs/>
          <w:sz w:val="24"/>
          <w:szCs w:val="24"/>
          <w:lang w:eastAsia="es-MX"/>
        </w:rPr>
        <w:t>.</w:t>
      </w:r>
    </w:p>
    <w:p w14:paraId="6A0290D4" w14:textId="77777777" w:rsidR="00A558DD" w:rsidRPr="00A558DD" w:rsidRDefault="00A558DD" w:rsidP="0064583E">
      <w:pPr>
        <w:spacing w:after="0" w:line="360" w:lineRule="auto"/>
        <w:ind w:right="-142"/>
        <w:jc w:val="both"/>
        <w:rPr>
          <w:rFonts w:ascii="Palatino Linotype" w:eastAsia="Times New Roman" w:hAnsi="Palatino Linotype" w:cs="Arial"/>
          <w:sz w:val="12"/>
          <w:szCs w:val="24"/>
          <w:lang w:val="es-ES" w:eastAsia="es-ES"/>
        </w:rPr>
      </w:pPr>
    </w:p>
    <w:p w14:paraId="660F8EDD" w14:textId="4A962E77" w:rsidR="00B67EF5" w:rsidRDefault="00B67EF5" w:rsidP="0064583E">
      <w:pPr>
        <w:spacing w:after="0" w:line="360" w:lineRule="auto"/>
        <w:ind w:right="-142"/>
        <w:jc w:val="both"/>
        <w:rPr>
          <w:rFonts w:ascii="Palatino Linotype" w:eastAsia="Calibri" w:hAnsi="Palatino Linotype" w:cs="Arial"/>
          <w:sz w:val="24"/>
          <w:szCs w:val="24"/>
          <w:lang w:val="es-ES" w:eastAsia="es-ES"/>
        </w:rPr>
      </w:pPr>
      <w:r w:rsidRPr="00725595">
        <w:rPr>
          <w:rFonts w:ascii="Palatino Linotype" w:eastAsiaTheme="minorEastAsia" w:hAnsi="Palatino Linotype"/>
          <w:b/>
          <w:sz w:val="24"/>
          <w:szCs w:val="24"/>
          <w:lang w:val="es-ES_tradnl" w:eastAsia="es-ES"/>
        </w:rPr>
        <w:t>SEGUNDO.</w:t>
      </w:r>
      <w:r w:rsidRPr="00725595">
        <w:rPr>
          <w:rFonts w:ascii="Palatino Linotype" w:eastAsiaTheme="majorEastAsia" w:hAnsi="Palatino Linotype" w:cstheme="majorBidi"/>
          <w:b/>
          <w:color w:val="2E74B5" w:themeColor="accent1" w:themeShade="BF"/>
          <w:sz w:val="24"/>
          <w:szCs w:val="24"/>
          <w:lang w:val="es-ES_tradnl" w:eastAsia="es-ES"/>
        </w:rPr>
        <w:t xml:space="preserve"> </w:t>
      </w:r>
      <w:r w:rsidRPr="00725595">
        <w:rPr>
          <w:rFonts w:ascii="Palatino Linotype" w:eastAsia="Calibri" w:hAnsi="Palatino Linotype" w:cs="Arial"/>
          <w:sz w:val="24"/>
          <w:szCs w:val="24"/>
          <w:lang w:val="es-ES" w:eastAsia="es-ES"/>
        </w:rPr>
        <w:t>Se</w:t>
      </w:r>
      <w:r w:rsidR="00D63DBC" w:rsidRPr="00725595">
        <w:rPr>
          <w:rFonts w:ascii="Palatino Linotype" w:eastAsia="Calibri" w:hAnsi="Palatino Linotype" w:cs="Arial"/>
          <w:b/>
          <w:sz w:val="24"/>
          <w:szCs w:val="24"/>
          <w:lang w:val="es-ES" w:eastAsia="es-ES"/>
        </w:rPr>
        <w:t xml:space="preserve"> </w:t>
      </w:r>
      <w:r w:rsidR="005712CF" w:rsidRPr="00725595">
        <w:rPr>
          <w:rFonts w:ascii="Palatino Linotype" w:eastAsia="Calibri" w:hAnsi="Palatino Linotype" w:cs="Arial"/>
          <w:b/>
          <w:sz w:val="24"/>
          <w:szCs w:val="24"/>
          <w:lang w:val="es-ES" w:eastAsia="es-ES"/>
        </w:rPr>
        <w:t xml:space="preserve">REVOCA </w:t>
      </w:r>
      <w:r w:rsidR="006C581D">
        <w:rPr>
          <w:rFonts w:ascii="Palatino Linotype" w:eastAsia="Calibri" w:hAnsi="Palatino Linotype" w:cs="Arial"/>
          <w:sz w:val="24"/>
          <w:szCs w:val="24"/>
          <w:lang w:val="es-ES" w:eastAsia="es-ES"/>
        </w:rPr>
        <w:t xml:space="preserve">la respuesta emitida por el </w:t>
      </w:r>
      <w:r w:rsidRPr="00725595">
        <w:rPr>
          <w:rFonts w:ascii="Palatino Linotype" w:hAnsi="Palatino Linotype"/>
          <w:b/>
          <w:sz w:val="24"/>
          <w:szCs w:val="24"/>
        </w:rPr>
        <w:t>Ayuntamiento de Atizapán de Zaragoza</w:t>
      </w:r>
      <w:r w:rsidR="006C581D" w:rsidRPr="006C581D">
        <w:rPr>
          <w:rFonts w:ascii="Palatino Linotype" w:eastAsia="Calibri" w:hAnsi="Palatino Linotype" w:cs="Arial"/>
          <w:sz w:val="24"/>
          <w:szCs w:val="24"/>
          <w:lang w:val="es-ES" w:eastAsia="es-ES"/>
        </w:rPr>
        <w:t xml:space="preserve"> </w:t>
      </w:r>
      <w:r w:rsidR="006C581D">
        <w:rPr>
          <w:rFonts w:ascii="Palatino Linotype" w:eastAsia="Calibri" w:hAnsi="Palatino Linotype" w:cs="Arial"/>
          <w:sz w:val="24"/>
          <w:szCs w:val="24"/>
          <w:lang w:val="es-ES" w:eastAsia="es-ES"/>
        </w:rPr>
        <w:t xml:space="preserve">y </w:t>
      </w:r>
      <w:r w:rsidR="006C581D" w:rsidRPr="006C581D">
        <w:rPr>
          <w:rFonts w:ascii="Palatino Linotype" w:hAnsi="Palatino Linotype"/>
          <w:sz w:val="24"/>
          <w:szCs w:val="24"/>
          <w:lang w:val="es-ES"/>
        </w:rPr>
        <w:t xml:space="preserve">se </w:t>
      </w:r>
      <w:r w:rsidR="006C581D" w:rsidRPr="006C581D">
        <w:rPr>
          <w:rFonts w:ascii="Palatino Linotype" w:hAnsi="Palatino Linotype"/>
          <w:b/>
          <w:sz w:val="24"/>
          <w:szCs w:val="24"/>
          <w:lang w:val="es-ES"/>
        </w:rPr>
        <w:t xml:space="preserve">ORDENA </w:t>
      </w:r>
      <w:r w:rsidRPr="00725595">
        <w:rPr>
          <w:rFonts w:ascii="Palatino Linotype" w:eastAsia="Calibri" w:hAnsi="Palatino Linotype" w:cs="Arial"/>
          <w:sz w:val="24"/>
          <w:szCs w:val="24"/>
          <w:lang w:val="es-ES" w:eastAsia="es-ES"/>
        </w:rPr>
        <w:t xml:space="preserve">entregar vía Sistema de Acceso a la Información Mexiquense </w:t>
      </w:r>
      <w:r w:rsidRPr="00725595">
        <w:rPr>
          <w:rFonts w:ascii="Palatino Linotype" w:eastAsia="Calibri" w:hAnsi="Palatino Linotype" w:cs="Arial"/>
          <w:b/>
          <w:sz w:val="24"/>
          <w:szCs w:val="24"/>
          <w:lang w:val="es-ES" w:eastAsia="es-ES"/>
        </w:rPr>
        <w:t xml:space="preserve">(SAIMEX) </w:t>
      </w:r>
      <w:r w:rsidRPr="00725595">
        <w:rPr>
          <w:rFonts w:ascii="Palatino Linotype" w:eastAsia="Calibri" w:hAnsi="Palatino Linotype" w:cs="Arial"/>
          <w:sz w:val="24"/>
          <w:szCs w:val="24"/>
          <w:lang w:val="es-ES" w:eastAsia="es-ES"/>
        </w:rPr>
        <w:t xml:space="preserve">de ser el caso en versión pública, la siguiente información: </w:t>
      </w:r>
    </w:p>
    <w:p w14:paraId="2CAB1C64" w14:textId="77777777" w:rsidR="00A558DD" w:rsidRPr="00A558DD" w:rsidRDefault="00A558DD" w:rsidP="0064583E">
      <w:pPr>
        <w:spacing w:after="0" w:line="360" w:lineRule="auto"/>
        <w:ind w:right="-142"/>
        <w:jc w:val="both"/>
        <w:rPr>
          <w:rFonts w:ascii="Palatino Linotype" w:eastAsia="Calibri" w:hAnsi="Palatino Linotype" w:cs="Arial"/>
          <w:sz w:val="12"/>
          <w:szCs w:val="24"/>
          <w:lang w:val="es-ES" w:eastAsia="es-ES"/>
        </w:rPr>
      </w:pPr>
    </w:p>
    <w:p w14:paraId="7DE8B3BC" w14:textId="61C2EC61" w:rsidR="00D63DBC" w:rsidRPr="00A558DD" w:rsidRDefault="00D63DBC" w:rsidP="0064583E">
      <w:pPr>
        <w:numPr>
          <w:ilvl w:val="0"/>
          <w:numId w:val="7"/>
        </w:numPr>
        <w:spacing w:after="0" w:line="360" w:lineRule="auto"/>
        <w:ind w:left="567" w:right="-142" w:firstLine="0"/>
        <w:contextualSpacing/>
        <w:jc w:val="both"/>
        <w:rPr>
          <w:rFonts w:ascii="Palatino Linotype" w:eastAsia="Calibri" w:hAnsi="Palatino Linotype" w:cs="Arial"/>
          <w:b/>
          <w:sz w:val="24"/>
          <w:szCs w:val="24"/>
          <w:lang w:val="es-ES" w:eastAsia="es-ES"/>
        </w:rPr>
      </w:pPr>
      <w:r w:rsidRPr="00725595">
        <w:rPr>
          <w:rFonts w:ascii="Palatino Linotype" w:eastAsia="Calibri" w:hAnsi="Palatino Linotype" w:cs="Arial"/>
          <w:b/>
          <w:sz w:val="24"/>
          <w:szCs w:val="24"/>
          <w:lang w:val="es-ES_tradnl" w:eastAsia="es-ES"/>
        </w:rPr>
        <w:t xml:space="preserve">Acta de Sesión Ordinaria número 94 de </w:t>
      </w:r>
      <w:r w:rsidR="00AF4904" w:rsidRPr="00725595">
        <w:rPr>
          <w:rFonts w:ascii="Palatino Linotype" w:eastAsia="Calibri" w:hAnsi="Palatino Linotype" w:cs="Arial"/>
          <w:b/>
          <w:sz w:val="24"/>
          <w:szCs w:val="24"/>
          <w:lang w:val="es-ES_tradnl" w:eastAsia="es-ES"/>
        </w:rPr>
        <w:t xml:space="preserve">fecha </w:t>
      </w:r>
      <w:r w:rsidR="005712CF" w:rsidRPr="00725595">
        <w:rPr>
          <w:rFonts w:ascii="Palatino Linotype" w:eastAsia="Calibri" w:hAnsi="Palatino Linotype" w:cs="Arial"/>
          <w:b/>
          <w:sz w:val="24"/>
          <w:szCs w:val="24"/>
          <w:lang w:val="es-ES_tradnl" w:eastAsia="es-ES"/>
        </w:rPr>
        <w:t>treinta (</w:t>
      </w:r>
      <w:r w:rsidR="00AF4904" w:rsidRPr="00725595">
        <w:rPr>
          <w:rFonts w:ascii="Palatino Linotype" w:eastAsia="Calibri" w:hAnsi="Palatino Linotype" w:cs="Arial"/>
          <w:b/>
          <w:sz w:val="24"/>
          <w:szCs w:val="24"/>
          <w:lang w:val="es-ES_tradnl" w:eastAsia="es-ES"/>
        </w:rPr>
        <w:t>30</w:t>
      </w:r>
      <w:r w:rsidR="005712CF" w:rsidRPr="00725595">
        <w:rPr>
          <w:rFonts w:ascii="Palatino Linotype" w:eastAsia="Calibri" w:hAnsi="Palatino Linotype" w:cs="Arial"/>
          <w:b/>
          <w:sz w:val="24"/>
          <w:szCs w:val="24"/>
          <w:lang w:val="es-ES_tradnl" w:eastAsia="es-ES"/>
        </w:rPr>
        <w:t>) de noviembre de dos mil dieciocho</w:t>
      </w:r>
      <w:r w:rsidR="00AF4904" w:rsidRPr="00725595">
        <w:rPr>
          <w:rFonts w:ascii="Palatino Linotype" w:eastAsia="Calibri" w:hAnsi="Palatino Linotype" w:cs="Arial"/>
          <w:b/>
          <w:sz w:val="24"/>
          <w:szCs w:val="24"/>
          <w:lang w:val="es-ES_tradnl" w:eastAsia="es-ES"/>
        </w:rPr>
        <w:t>;</w:t>
      </w:r>
    </w:p>
    <w:p w14:paraId="54DAC1CF" w14:textId="77777777" w:rsidR="00A558DD" w:rsidRPr="00A558DD" w:rsidRDefault="00A558DD" w:rsidP="00A558DD">
      <w:pPr>
        <w:spacing w:after="0" w:line="360" w:lineRule="auto"/>
        <w:ind w:left="567" w:right="-142"/>
        <w:contextualSpacing/>
        <w:jc w:val="both"/>
        <w:rPr>
          <w:rFonts w:ascii="Palatino Linotype" w:eastAsia="Calibri" w:hAnsi="Palatino Linotype" w:cs="Arial"/>
          <w:b/>
          <w:sz w:val="12"/>
          <w:szCs w:val="24"/>
          <w:lang w:val="es-ES" w:eastAsia="es-ES"/>
        </w:rPr>
      </w:pPr>
    </w:p>
    <w:p w14:paraId="63443260" w14:textId="0AB21B0A" w:rsidR="00D63DBC" w:rsidRPr="00A558DD" w:rsidRDefault="00D63DBC" w:rsidP="0064583E">
      <w:pPr>
        <w:numPr>
          <w:ilvl w:val="0"/>
          <w:numId w:val="7"/>
        </w:numPr>
        <w:spacing w:after="0" w:line="360" w:lineRule="auto"/>
        <w:ind w:left="567" w:right="-142" w:firstLine="0"/>
        <w:contextualSpacing/>
        <w:jc w:val="both"/>
        <w:rPr>
          <w:rFonts w:ascii="Palatino Linotype" w:eastAsia="Calibri" w:hAnsi="Palatino Linotype" w:cs="Arial"/>
          <w:b/>
          <w:sz w:val="24"/>
          <w:szCs w:val="24"/>
          <w:lang w:val="es-ES" w:eastAsia="es-ES"/>
        </w:rPr>
      </w:pPr>
      <w:r w:rsidRPr="00725595">
        <w:rPr>
          <w:rFonts w:ascii="Palatino Linotype" w:eastAsia="Calibri" w:hAnsi="Palatino Linotype" w:cs="Arial"/>
          <w:b/>
          <w:sz w:val="24"/>
          <w:szCs w:val="24"/>
          <w:lang w:val="es-ES_tradnl" w:eastAsia="es-ES"/>
        </w:rPr>
        <w:t xml:space="preserve">Gaceta número </w:t>
      </w:r>
      <w:r w:rsidR="007B26D2" w:rsidRPr="00725595">
        <w:rPr>
          <w:rFonts w:ascii="Palatino Linotype" w:eastAsia="Calibri" w:hAnsi="Palatino Linotype" w:cs="Arial"/>
          <w:b/>
          <w:sz w:val="24"/>
          <w:szCs w:val="24"/>
          <w:lang w:val="es-ES_tradnl" w:eastAsia="es-ES"/>
        </w:rPr>
        <w:t>ciento noventa y nueve (</w:t>
      </w:r>
      <w:r w:rsidRPr="00725595">
        <w:rPr>
          <w:rFonts w:ascii="Palatino Linotype" w:eastAsia="Calibri" w:hAnsi="Palatino Linotype" w:cs="Arial"/>
          <w:b/>
          <w:sz w:val="24"/>
          <w:szCs w:val="24"/>
          <w:lang w:val="es-ES_tradnl" w:eastAsia="es-ES"/>
        </w:rPr>
        <w:t>199</w:t>
      </w:r>
      <w:r w:rsidR="007B26D2" w:rsidRPr="00725595">
        <w:rPr>
          <w:rFonts w:ascii="Palatino Linotype" w:eastAsia="Calibri" w:hAnsi="Palatino Linotype" w:cs="Arial"/>
          <w:b/>
          <w:sz w:val="24"/>
          <w:szCs w:val="24"/>
          <w:lang w:val="es-ES_tradnl" w:eastAsia="es-ES"/>
        </w:rPr>
        <w:t>)</w:t>
      </w:r>
      <w:r w:rsidR="00AF4904" w:rsidRPr="00725595">
        <w:rPr>
          <w:rFonts w:ascii="Palatino Linotype" w:eastAsia="Calibri" w:hAnsi="Palatino Linotype" w:cs="Arial"/>
          <w:b/>
          <w:sz w:val="24"/>
          <w:szCs w:val="24"/>
          <w:lang w:val="es-ES_tradnl" w:eastAsia="es-ES"/>
        </w:rPr>
        <w:t xml:space="preserve"> de </w:t>
      </w:r>
      <w:r w:rsidR="005712CF" w:rsidRPr="00725595">
        <w:rPr>
          <w:rFonts w:ascii="Palatino Linotype" w:eastAsia="Calibri" w:hAnsi="Palatino Linotype" w:cs="Arial"/>
          <w:b/>
          <w:sz w:val="24"/>
          <w:szCs w:val="24"/>
          <w:lang w:val="es-ES_tradnl" w:eastAsia="es-ES"/>
        </w:rPr>
        <w:t>dos mil dieciocho</w:t>
      </w:r>
      <w:r w:rsidR="00AF4904" w:rsidRPr="00725595">
        <w:rPr>
          <w:rFonts w:ascii="Palatino Linotype" w:eastAsia="Calibri" w:hAnsi="Palatino Linotype" w:cs="Arial"/>
          <w:b/>
          <w:sz w:val="24"/>
          <w:szCs w:val="24"/>
          <w:lang w:val="es-ES_tradnl" w:eastAsia="es-ES"/>
        </w:rPr>
        <w:t>;</w:t>
      </w:r>
    </w:p>
    <w:p w14:paraId="674A0AB9" w14:textId="77777777" w:rsidR="00A558DD" w:rsidRPr="00A558DD" w:rsidRDefault="00A558DD" w:rsidP="00A558DD">
      <w:pPr>
        <w:spacing w:after="0" w:line="360" w:lineRule="auto"/>
        <w:ind w:right="-142"/>
        <w:contextualSpacing/>
        <w:jc w:val="both"/>
        <w:rPr>
          <w:rFonts w:ascii="Palatino Linotype" w:eastAsia="Calibri" w:hAnsi="Palatino Linotype" w:cs="Arial"/>
          <w:b/>
          <w:sz w:val="12"/>
          <w:szCs w:val="24"/>
          <w:lang w:val="es-ES" w:eastAsia="es-ES"/>
        </w:rPr>
      </w:pPr>
    </w:p>
    <w:p w14:paraId="4A4D691D" w14:textId="4D5CE9E0" w:rsidR="00B67EF5" w:rsidRPr="00A558DD" w:rsidRDefault="00D63DBC" w:rsidP="0064583E">
      <w:pPr>
        <w:numPr>
          <w:ilvl w:val="0"/>
          <w:numId w:val="7"/>
        </w:numPr>
        <w:spacing w:after="0" w:line="360" w:lineRule="auto"/>
        <w:ind w:left="567" w:right="-142" w:firstLine="0"/>
        <w:contextualSpacing/>
        <w:jc w:val="both"/>
        <w:rPr>
          <w:rFonts w:ascii="Palatino Linotype" w:eastAsia="Calibri" w:hAnsi="Palatino Linotype" w:cs="Arial"/>
          <w:b/>
          <w:sz w:val="24"/>
          <w:szCs w:val="24"/>
          <w:lang w:val="es-ES" w:eastAsia="es-ES"/>
        </w:rPr>
      </w:pPr>
      <w:r w:rsidRPr="00725595">
        <w:rPr>
          <w:rFonts w:ascii="Palatino Linotype" w:eastAsia="Calibri" w:hAnsi="Palatino Linotype" w:cs="Arial"/>
          <w:b/>
          <w:sz w:val="24"/>
          <w:szCs w:val="24"/>
          <w:lang w:val="es-ES_tradnl" w:eastAsia="es-ES"/>
        </w:rPr>
        <w:t>La</w:t>
      </w:r>
      <w:r w:rsidR="00886445" w:rsidRPr="00725595">
        <w:rPr>
          <w:rFonts w:ascii="Palatino Linotype" w:eastAsia="Calibri" w:hAnsi="Palatino Linotype" w:cs="Arial"/>
          <w:b/>
          <w:sz w:val="24"/>
          <w:szCs w:val="24"/>
          <w:lang w:val="es-ES_tradnl" w:eastAsia="es-ES"/>
        </w:rPr>
        <w:t>s actas de cabildo y gacetas generadas en el periodo comprendido del primero</w:t>
      </w:r>
      <w:r w:rsidR="005712CF" w:rsidRPr="00725595">
        <w:rPr>
          <w:rFonts w:ascii="Palatino Linotype" w:eastAsia="Calibri" w:hAnsi="Palatino Linotype" w:cs="Arial"/>
          <w:b/>
          <w:sz w:val="24"/>
          <w:szCs w:val="24"/>
          <w:lang w:val="es-ES_tradnl" w:eastAsia="es-ES"/>
        </w:rPr>
        <w:t xml:space="preserve"> (1)</w:t>
      </w:r>
      <w:r w:rsidR="00886445" w:rsidRPr="00725595">
        <w:rPr>
          <w:rFonts w:ascii="Palatino Linotype" w:eastAsia="Calibri" w:hAnsi="Palatino Linotype" w:cs="Arial"/>
          <w:b/>
          <w:sz w:val="24"/>
          <w:szCs w:val="24"/>
          <w:lang w:val="es-ES_tradnl" w:eastAsia="es-ES"/>
        </w:rPr>
        <w:t xml:space="preserve"> al ocho</w:t>
      </w:r>
      <w:r w:rsidR="005712CF" w:rsidRPr="00725595">
        <w:rPr>
          <w:rFonts w:ascii="Palatino Linotype" w:eastAsia="Calibri" w:hAnsi="Palatino Linotype" w:cs="Arial"/>
          <w:b/>
          <w:sz w:val="24"/>
          <w:szCs w:val="24"/>
          <w:lang w:val="es-ES_tradnl" w:eastAsia="es-ES"/>
        </w:rPr>
        <w:t xml:space="preserve"> (8)</w:t>
      </w:r>
      <w:r w:rsidR="00886445" w:rsidRPr="00725595">
        <w:rPr>
          <w:rFonts w:ascii="Palatino Linotype" w:eastAsia="Calibri" w:hAnsi="Palatino Linotype" w:cs="Arial"/>
          <w:b/>
          <w:sz w:val="24"/>
          <w:szCs w:val="24"/>
          <w:lang w:val="es-ES_tradnl" w:eastAsia="es-ES"/>
        </w:rPr>
        <w:t xml:space="preserve"> de enero de</w:t>
      </w:r>
      <w:r w:rsidR="005712CF" w:rsidRPr="00725595">
        <w:rPr>
          <w:rFonts w:ascii="Palatino Linotype" w:eastAsia="Calibri" w:hAnsi="Palatino Linotype" w:cs="Arial"/>
          <w:b/>
          <w:sz w:val="24"/>
          <w:szCs w:val="24"/>
          <w:lang w:val="es-ES_tradnl" w:eastAsia="es-ES"/>
        </w:rPr>
        <w:t xml:space="preserve"> dos mil diecinueve</w:t>
      </w:r>
      <w:r w:rsidR="00886445" w:rsidRPr="00725595">
        <w:rPr>
          <w:rFonts w:ascii="Palatino Linotype" w:eastAsia="Calibri" w:hAnsi="Palatino Linotype" w:cs="Arial"/>
          <w:b/>
          <w:sz w:val="24"/>
          <w:szCs w:val="24"/>
          <w:lang w:val="es-ES_tradnl" w:eastAsia="es-ES"/>
        </w:rPr>
        <w:t>.</w:t>
      </w:r>
    </w:p>
    <w:p w14:paraId="41402511" w14:textId="77777777" w:rsidR="00A558DD" w:rsidRPr="00725595" w:rsidRDefault="00A558DD" w:rsidP="00A558DD">
      <w:pPr>
        <w:spacing w:after="0" w:line="360" w:lineRule="auto"/>
        <w:ind w:left="567" w:right="-142"/>
        <w:contextualSpacing/>
        <w:jc w:val="both"/>
        <w:rPr>
          <w:rFonts w:ascii="Palatino Linotype" w:eastAsia="Calibri" w:hAnsi="Palatino Linotype" w:cs="Arial"/>
          <w:b/>
          <w:sz w:val="24"/>
          <w:szCs w:val="24"/>
          <w:lang w:val="es-ES" w:eastAsia="es-ES"/>
        </w:rPr>
      </w:pPr>
    </w:p>
    <w:p w14:paraId="16C64804" w14:textId="77777777" w:rsidR="00D63DBC" w:rsidRPr="00A558DD" w:rsidRDefault="00D63DBC" w:rsidP="0064583E">
      <w:pPr>
        <w:spacing w:after="0" w:line="360" w:lineRule="auto"/>
        <w:ind w:right="-142"/>
        <w:contextualSpacing/>
        <w:jc w:val="both"/>
        <w:rPr>
          <w:rFonts w:ascii="Palatino Linotype" w:eastAsia="Calibri" w:hAnsi="Palatino Linotype" w:cs="Arial"/>
          <w:b/>
          <w:sz w:val="12"/>
          <w:szCs w:val="24"/>
          <w:lang w:val="es-ES" w:eastAsia="es-ES"/>
        </w:rPr>
      </w:pPr>
    </w:p>
    <w:p w14:paraId="4FC58A0F" w14:textId="6DF00515" w:rsidR="00B67EF5" w:rsidRPr="00725595" w:rsidRDefault="00B67EF5" w:rsidP="0064583E">
      <w:pPr>
        <w:spacing w:after="0" w:line="360" w:lineRule="auto"/>
        <w:ind w:right="-142"/>
        <w:jc w:val="both"/>
        <w:rPr>
          <w:rFonts w:ascii="Palatino Linotype" w:eastAsia="Times New Roman" w:hAnsi="Palatino Linotype" w:cs="Arial"/>
          <w:sz w:val="24"/>
          <w:szCs w:val="24"/>
          <w:lang w:val="es-ES" w:eastAsia="es-ES"/>
        </w:rPr>
      </w:pPr>
      <w:r w:rsidRPr="00725595">
        <w:rPr>
          <w:rFonts w:ascii="Palatino Linotype" w:eastAsia="Calibri" w:hAnsi="Palatino Linotype" w:cs="Arial"/>
          <w:sz w:val="24"/>
          <w:szCs w:val="24"/>
        </w:rPr>
        <w:t xml:space="preserve">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725595">
        <w:rPr>
          <w:rFonts w:ascii="Palatino Linotype" w:eastAsia="Calibri" w:hAnsi="Palatino Linotype" w:cs="Arial"/>
          <w:sz w:val="24"/>
          <w:szCs w:val="24"/>
        </w:rPr>
        <w:lastRenderedPageBreak/>
        <w:t>eliminen dentro del soporte documental respectivo objeto de las versiones públicas que se formulen y se ponga a disposición</w:t>
      </w:r>
      <w:r w:rsidR="00EB08D8">
        <w:rPr>
          <w:rFonts w:ascii="Palatino Linotype" w:eastAsia="Calibri" w:hAnsi="Palatino Linotype" w:cs="Arial"/>
          <w:sz w:val="24"/>
          <w:szCs w:val="24"/>
        </w:rPr>
        <w:t xml:space="preserve"> del particular.</w:t>
      </w:r>
    </w:p>
    <w:p w14:paraId="5C804E13" w14:textId="77777777" w:rsidR="00A558DD" w:rsidRDefault="00A558DD" w:rsidP="0064583E">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4" w:name="_Toc503891610"/>
      <w:bookmarkStart w:id="125" w:name="_Toc453696503"/>
      <w:bookmarkStart w:id="126" w:name="_Toc454301156"/>
      <w:bookmarkStart w:id="127" w:name="_Toc462653938"/>
      <w:bookmarkStart w:id="128" w:name="_Toc477891769"/>
      <w:bookmarkStart w:id="129" w:name="_Toc477891859"/>
      <w:bookmarkStart w:id="130" w:name="_Toc481576260"/>
      <w:bookmarkStart w:id="131" w:name="_Toc492590392"/>
    </w:p>
    <w:p w14:paraId="684E3BA9" w14:textId="77777777" w:rsidR="00B67EF5" w:rsidRPr="00725595" w:rsidRDefault="00B67EF5" w:rsidP="0064583E">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725595">
        <w:rPr>
          <w:rFonts w:ascii="Palatino Linotype" w:eastAsia="Palatino Linotype" w:hAnsi="Palatino Linotype" w:cs="Palatino Linotype"/>
          <w:b/>
          <w:sz w:val="24"/>
          <w:szCs w:val="24"/>
          <w:lang w:val="es-ES_tradnl" w:eastAsia="es-ES"/>
        </w:rPr>
        <w:t xml:space="preserve">TERCERO. Notifíquese </w:t>
      </w:r>
      <w:r w:rsidRPr="00725595">
        <w:rPr>
          <w:rFonts w:ascii="Palatino Linotype" w:eastAsia="Palatino Linotype" w:hAnsi="Palatino Linotype" w:cs="Palatino Linotype"/>
          <w:sz w:val="24"/>
          <w:szCs w:val="24"/>
          <w:lang w:val="es-ES_tradnl" w:eastAsia="es-ES"/>
        </w:rPr>
        <w:t xml:space="preserve">al Titular de la Unidad de Transparencia del </w:t>
      </w:r>
      <w:r w:rsidRPr="00725595">
        <w:rPr>
          <w:rFonts w:ascii="Palatino Linotype" w:eastAsia="Palatino Linotype" w:hAnsi="Palatino Linotype" w:cs="Palatino Linotype"/>
          <w:b/>
          <w:sz w:val="24"/>
          <w:szCs w:val="24"/>
          <w:lang w:val="es-ES_tradnl" w:eastAsia="es-ES"/>
        </w:rPr>
        <w:t>SUJETO OBLIGADO</w:t>
      </w:r>
      <w:r w:rsidRPr="0072559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725595">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1C53B6E9" w14:textId="77777777" w:rsidR="00B67EF5" w:rsidRPr="00A558DD" w:rsidRDefault="00B67EF5" w:rsidP="0064583E">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529CCD6E" w14:textId="7C0AE30F" w:rsidR="00B67EF5" w:rsidRPr="00725595" w:rsidRDefault="00B67EF5" w:rsidP="0064583E">
      <w:pPr>
        <w:shd w:val="clear" w:color="auto" w:fill="FFFFFF"/>
        <w:spacing w:after="0" w:line="360" w:lineRule="auto"/>
        <w:jc w:val="both"/>
        <w:rPr>
          <w:rFonts w:ascii="Palatino Linotype" w:eastAsiaTheme="minorEastAsia" w:hAnsi="Palatino Linotype"/>
          <w:sz w:val="24"/>
          <w:szCs w:val="24"/>
          <w:lang w:val="es-ES_tradnl" w:eastAsia="es-ES"/>
        </w:rPr>
      </w:pPr>
      <w:r w:rsidRPr="00725595">
        <w:rPr>
          <w:rFonts w:ascii="Palatino Linotype" w:eastAsia="Times New Roman" w:hAnsi="Palatino Linotype" w:cs="Arial"/>
          <w:b/>
          <w:sz w:val="24"/>
          <w:szCs w:val="24"/>
          <w:lang w:val="es-ES_tradnl" w:eastAsia="es-ES"/>
        </w:rPr>
        <w:t xml:space="preserve">CUARTO. </w:t>
      </w:r>
      <w:r w:rsidRPr="00725595">
        <w:rPr>
          <w:rFonts w:ascii="Palatino Linotype" w:eastAsia="Times New Roman" w:hAnsi="Palatino Linotype" w:cs="Times New Roman"/>
          <w:b/>
          <w:bCs/>
          <w:color w:val="222222"/>
          <w:sz w:val="24"/>
          <w:szCs w:val="24"/>
          <w:lang w:val="es-ES" w:eastAsia="es-ES"/>
        </w:rPr>
        <w:t>Notifíquese a</w:t>
      </w:r>
      <w:r w:rsidRPr="00725595">
        <w:rPr>
          <w:rFonts w:ascii="Palatino Linotype" w:eastAsiaTheme="minorEastAsia" w:hAnsi="Palatino Linotype"/>
          <w:b/>
          <w:sz w:val="24"/>
          <w:szCs w:val="24"/>
          <w:lang w:val="es-ES_tradnl" w:eastAsia="es-ES"/>
        </w:rPr>
        <w:t xml:space="preserve"> </w:t>
      </w:r>
      <w:r w:rsidR="000927D7" w:rsidRPr="000927D7">
        <w:rPr>
          <w:rFonts w:ascii="Palatino Linotype" w:eastAsiaTheme="minorEastAsia" w:hAnsi="Palatino Linotype"/>
          <w:b/>
          <w:sz w:val="24"/>
          <w:szCs w:val="24"/>
          <w:highlight w:val="black"/>
          <w:lang w:val="es-ES_tradnl" w:eastAsia="es-ES"/>
        </w:rPr>
        <w:t>-------------------------------------------------------</w:t>
      </w:r>
      <w:r w:rsidRPr="00725595">
        <w:rPr>
          <w:rFonts w:ascii="Palatino Linotype" w:eastAsiaTheme="minorEastAsia" w:hAnsi="Palatino Linotype"/>
          <w:b/>
          <w:sz w:val="24"/>
          <w:szCs w:val="24"/>
          <w:lang w:val="es-ES_tradnl" w:eastAsia="es-ES"/>
        </w:rPr>
        <w:t xml:space="preserve"> </w:t>
      </w:r>
      <w:r w:rsidRPr="00725595">
        <w:rPr>
          <w:rFonts w:ascii="Palatino Linotype" w:eastAsiaTheme="minorEastAsia" w:hAnsi="Palatino Linotype"/>
          <w:sz w:val="24"/>
          <w:szCs w:val="24"/>
          <w:lang w:val="es-ES_tradnl" w:eastAsia="es-ES"/>
        </w:rPr>
        <w:t xml:space="preserve">la presente resolución. </w:t>
      </w:r>
    </w:p>
    <w:p w14:paraId="6481C50F" w14:textId="77777777" w:rsidR="00B67EF5" w:rsidRPr="00A558DD" w:rsidRDefault="00B67EF5" w:rsidP="0064583E">
      <w:pPr>
        <w:shd w:val="clear" w:color="auto" w:fill="FFFFFF"/>
        <w:spacing w:after="0" w:line="360" w:lineRule="auto"/>
        <w:jc w:val="both"/>
        <w:rPr>
          <w:rFonts w:ascii="Palatino Linotype" w:eastAsiaTheme="minorEastAsia" w:hAnsi="Palatino Linotype"/>
          <w:sz w:val="24"/>
          <w:szCs w:val="24"/>
          <w:lang w:val="es-ES_tradnl" w:eastAsia="es-ES"/>
        </w:rPr>
      </w:pPr>
    </w:p>
    <w:p w14:paraId="6171B0F5" w14:textId="785DD65E" w:rsidR="00B67EF5" w:rsidRPr="00725595" w:rsidRDefault="00B67EF5" w:rsidP="0064583E">
      <w:pPr>
        <w:shd w:val="clear" w:color="auto" w:fill="FFFFFF"/>
        <w:spacing w:after="0" w:line="360" w:lineRule="auto"/>
        <w:jc w:val="both"/>
        <w:rPr>
          <w:rFonts w:ascii="Palatino Linotype" w:eastAsia="MS Mincho" w:hAnsi="Palatino Linotype" w:cs="Times New Roman"/>
          <w:sz w:val="24"/>
          <w:szCs w:val="24"/>
          <w:lang w:val="es-ES" w:eastAsia="es-ES"/>
        </w:rPr>
      </w:pPr>
      <w:r w:rsidRPr="00725595">
        <w:rPr>
          <w:rFonts w:ascii="Palatino Linotype" w:eastAsia="MS Mincho" w:hAnsi="Palatino Linotype" w:cs="Times New Roman"/>
          <w:b/>
          <w:sz w:val="24"/>
          <w:szCs w:val="24"/>
          <w:lang w:eastAsia="es-ES"/>
        </w:rPr>
        <w:t>QUINTO.</w:t>
      </w:r>
      <w:r w:rsidRPr="00725595">
        <w:rPr>
          <w:rFonts w:ascii="Palatino Linotype" w:eastAsia="MS Mincho" w:hAnsi="Palatino Linotype" w:cs="Times New Roman"/>
          <w:sz w:val="24"/>
          <w:szCs w:val="24"/>
          <w:lang w:eastAsia="es-ES"/>
        </w:rPr>
        <w:t xml:space="preserve"> </w:t>
      </w:r>
      <w:r w:rsidRPr="00725595">
        <w:rPr>
          <w:rFonts w:ascii="Palatino Linotype" w:eastAsia="MS Mincho" w:hAnsi="Palatino Linotype" w:cs="Times New Roman"/>
          <w:sz w:val="24"/>
          <w:szCs w:val="24"/>
          <w:lang w:val="es-ES" w:eastAsia="es-ES"/>
        </w:rPr>
        <w:t xml:space="preserve">Se hace del conocimiento de </w:t>
      </w:r>
      <w:r w:rsidR="000927D7" w:rsidRPr="000927D7">
        <w:rPr>
          <w:rFonts w:ascii="Palatino Linotype" w:eastAsiaTheme="minorEastAsia" w:hAnsi="Palatino Linotype"/>
          <w:b/>
          <w:sz w:val="24"/>
          <w:szCs w:val="24"/>
          <w:highlight w:val="black"/>
          <w:lang w:val="es-ES_tradnl" w:eastAsia="es-ES"/>
        </w:rPr>
        <w:t>---------------------------------------------------</w:t>
      </w:r>
      <w:r w:rsidRPr="00725595">
        <w:rPr>
          <w:rFonts w:ascii="Palatino Linotype" w:eastAsiaTheme="minorEastAsia" w:hAnsi="Palatino Linotype"/>
          <w:b/>
          <w:sz w:val="24"/>
          <w:szCs w:val="24"/>
          <w:lang w:val="es-ES_tradnl" w:eastAsia="es-ES"/>
        </w:rPr>
        <w:t xml:space="preserve"> </w:t>
      </w:r>
      <w:r w:rsidRPr="00725595">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725595">
        <w:rPr>
          <w:rFonts w:ascii="Palatino Linotype" w:eastAsia="MS Mincho" w:hAnsi="Palatino Linotype" w:cs="Times New Roman"/>
          <w:bCs/>
          <w:sz w:val="24"/>
          <w:szCs w:val="24"/>
          <w:lang w:val="es-ES" w:eastAsia="es-ES"/>
        </w:rPr>
        <w:t>vía juicio de amparo</w:t>
      </w:r>
      <w:r w:rsidRPr="00725595">
        <w:rPr>
          <w:rFonts w:ascii="Palatino Linotype" w:eastAsia="MS Mincho" w:hAnsi="Palatino Linotype" w:cs="Times New Roman"/>
          <w:sz w:val="24"/>
          <w:szCs w:val="24"/>
          <w:lang w:val="es-ES" w:eastAsia="es-ES"/>
        </w:rPr>
        <w:t> en los términos de las leyes aplicables.</w:t>
      </w:r>
    </w:p>
    <w:p w14:paraId="619E7F0B" w14:textId="77777777" w:rsidR="00D63DBC" w:rsidRDefault="00D63DBC" w:rsidP="0064583E">
      <w:pPr>
        <w:shd w:val="clear" w:color="auto" w:fill="FFFFFF"/>
        <w:spacing w:after="0" w:line="360" w:lineRule="auto"/>
        <w:jc w:val="both"/>
        <w:rPr>
          <w:rFonts w:ascii="Palatino Linotype" w:eastAsia="MS Mincho" w:hAnsi="Palatino Linotype" w:cs="Times New Roman"/>
          <w:b/>
          <w:sz w:val="12"/>
          <w:szCs w:val="24"/>
          <w:lang w:val="es-ES_tradnl" w:eastAsia="es-ES"/>
        </w:rPr>
      </w:pPr>
    </w:p>
    <w:p w14:paraId="3B6D0384" w14:textId="77777777" w:rsidR="00A558DD" w:rsidRDefault="00A558DD" w:rsidP="0064583E">
      <w:pPr>
        <w:shd w:val="clear" w:color="auto" w:fill="FFFFFF"/>
        <w:spacing w:after="0" w:line="360" w:lineRule="auto"/>
        <w:jc w:val="both"/>
        <w:rPr>
          <w:rFonts w:ascii="Palatino Linotype" w:eastAsia="MS Mincho" w:hAnsi="Palatino Linotype" w:cs="Times New Roman"/>
          <w:b/>
          <w:sz w:val="12"/>
          <w:szCs w:val="24"/>
          <w:lang w:val="es-ES_tradnl" w:eastAsia="es-ES"/>
        </w:rPr>
      </w:pPr>
    </w:p>
    <w:p w14:paraId="602CBAF7" w14:textId="77777777" w:rsidR="00A558DD" w:rsidRDefault="00A558DD" w:rsidP="0064583E">
      <w:pPr>
        <w:shd w:val="clear" w:color="auto" w:fill="FFFFFF"/>
        <w:spacing w:after="0" w:line="360" w:lineRule="auto"/>
        <w:jc w:val="both"/>
        <w:rPr>
          <w:rFonts w:ascii="Palatino Linotype" w:eastAsia="MS Mincho" w:hAnsi="Palatino Linotype" w:cs="Times New Roman"/>
          <w:b/>
          <w:sz w:val="12"/>
          <w:szCs w:val="24"/>
          <w:lang w:val="es-ES_tradnl" w:eastAsia="es-ES"/>
        </w:rPr>
      </w:pPr>
    </w:p>
    <w:p w14:paraId="2F0D71AB" w14:textId="77777777" w:rsidR="00A558DD" w:rsidRDefault="00A558DD" w:rsidP="0064583E">
      <w:pPr>
        <w:shd w:val="clear" w:color="auto" w:fill="FFFFFF"/>
        <w:spacing w:after="0" w:line="360" w:lineRule="auto"/>
        <w:jc w:val="both"/>
        <w:rPr>
          <w:rFonts w:ascii="Palatino Linotype" w:eastAsia="MS Mincho" w:hAnsi="Palatino Linotype" w:cs="Times New Roman"/>
          <w:b/>
          <w:sz w:val="12"/>
          <w:szCs w:val="24"/>
          <w:lang w:val="es-ES_tradnl" w:eastAsia="es-ES"/>
        </w:rPr>
      </w:pPr>
    </w:p>
    <w:p w14:paraId="31CE8217" w14:textId="77777777" w:rsidR="00A558DD" w:rsidRDefault="00A558DD" w:rsidP="0064583E">
      <w:pPr>
        <w:shd w:val="clear" w:color="auto" w:fill="FFFFFF"/>
        <w:spacing w:after="0" w:line="360" w:lineRule="auto"/>
        <w:jc w:val="both"/>
        <w:rPr>
          <w:rFonts w:ascii="Palatino Linotype" w:eastAsia="MS Mincho" w:hAnsi="Palatino Linotype" w:cs="Times New Roman"/>
          <w:b/>
          <w:sz w:val="12"/>
          <w:szCs w:val="24"/>
          <w:lang w:val="es-ES_tradnl" w:eastAsia="es-ES"/>
        </w:rPr>
      </w:pPr>
    </w:p>
    <w:p w14:paraId="5A618572" w14:textId="77777777" w:rsidR="00A558DD" w:rsidRDefault="00A558DD" w:rsidP="0064583E">
      <w:pPr>
        <w:shd w:val="clear" w:color="auto" w:fill="FFFFFF"/>
        <w:spacing w:after="0" w:line="360" w:lineRule="auto"/>
        <w:jc w:val="both"/>
        <w:rPr>
          <w:rFonts w:ascii="Palatino Linotype" w:eastAsia="MS Mincho" w:hAnsi="Palatino Linotype" w:cs="Times New Roman"/>
          <w:b/>
          <w:sz w:val="12"/>
          <w:szCs w:val="24"/>
          <w:lang w:val="es-ES_tradnl" w:eastAsia="es-ES"/>
        </w:rPr>
      </w:pPr>
    </w:p>
    <w:p w14:paraId="08BCDC48" w14:textId="77777777" w:rsidR="00A558DD" w:rsidRDefault="00A558DD" w:rsidP="0064583E">
      <w:pPr>
        <w:shd w:val="clear" w:color="auto" w:fill="FFFFFF"/>
        <w:spacing w:after="0" w:line="360" w:lineRule="auto"/>
        <w:jc w:val="both"/>
        <w:rPr>
          <w:rFonts w:ascii="Palatino Linotype" w:eastAsia="MS Mincho" w:hAnsi="Palatino Linotype" w:cs="Times New Roman"/>
          <w:b/>
          <w:sz w:val="12"/>
          <w:szCs w:val="24"/>
          <w:lang w:val="es-ES_tradnl" w:eastAsia="es-ES"/>
        </w:rPr>
      </w:pPr>
    </w:p>
    <w:p w14:paraId="395DE54C" w14:textId="77777777" w:rsidR="00A558DD" w:rsidRPr="00A558DD" w:rsidRDefault="00A558DD" w:rsidP="0064583E">
      <w:pPr>
        <w:shd w:val="clear" w:color="auto" w:fill="FFFFFF"/>
        <w:spacing w:after="0" w:line="360" w:lineRule="auto"/>
        <w:jc w:val="both"/>
        <w:rPr>
          <w:rFonts w:ascii="Palatino Linotype" w:eastAsia="MS Mincho" w:hAnsi="Palatino Linotype" w:cs="Times New Roman"/>
          <w:b/>
          <w:sz w:val="12"/>
          <w:szCs w:val="24"/>
          <w:lang w:val="es-ES_tradnl" w:eastAsia="es-ES"/>
        </w:rPr>
      </w:pPr>
    </w:p>
    <w:p w14:paraId="187CB33F" w14:textId="77777777" w:rsidR="00D63DBC" w:rsidRPr="00725595" w:rsidRDefault="00D63DBC" w:rsidP="0064583E">
      <w:pPr>
        <w:shd w:val="clear" w:color="auto" w:fill="FFFFFF"/>
        <w:spacing w:after="0" w:line="360" w:lineRule="auto"/>
        <w:jc w:val="both"/>
        <w:rPr>
          <w:rFonts w:ascii="Palatino Linotype" w:eastAsia="MS Mincho" w:hAnsi="Palatino Linotype" w:cs="Times New Roman"/>
          <w:sz w:val="24"/>
          <w:szCs w:val="24"/>
          <w:lang w:val="es-ES_tradnl" w:eastAsia="es-ES"/>
        </w:rPr>
      </w:pPr>
      <w:r w:rsidRPr="00725595">
        <w:rPr>
          <w:rFonts w:ascii="Palatino Linotype" w:eastAsia="MS Mincho" w:hAnsi="Palatino Linotype" w:cs="Times New Roman"/>
          <w:b/>
          <w:sz w:val="24"/>
          <w:szCs w:val="24"/>
          <w:lang w:val="es-ES_tradnl" w:eastAsia="es-ES"/>
        </w:rPr>
        <w:t xml:space="preserve">SEXTO. </w:t>
      </w:r>
      <w:r w:rsidRPr="00725595">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725595">
        <w:rPr>
          <w:rFonts w:ascii="Palatino Linotype" w:eastAsia="MS Mincho" w:hAnsi="Palatino Linotype" w:cs="Times New Roman"/>
          <w:b/>
          <w:sz w:val="24"/>
          <w:szCs w:val="24"/>
          <w:lang w:val="es-ES_tradnl" w:eastAsia="es-ES"/>
        </w:rPr>
        <w:t>SEXTO</w:t>
      </w:r>
      <w:r w:rsidRPr="00725595">
        <w:rPr>
          <w:rFonts w:ascii="Palatino Linotype" w:eastAsia="MS Mincho" w:hAnsi="Palatino Linotype" w:cs="Times New Roman"/>
          <w:sz w:val="24"/>
          <w:szCs w:val="24"/>
          <w:lang w:val="es-ES_tradnl" w:eastAsia="es-ES"/>
        </w:rPr>
        <w:t>.</w:t>
      </w:r>
    </w:p>
    <w:p w14:paraId="44F1AE39" w14:textId="77777777" w:rsidR="00B67EF5" w:rsidRPr="00B67EF5" w:rsidRDefault="00B67EF5" w:rsidP="0064583E">
      <w:pPr>
        <w:shd w:val="clear" w:color="auto" w:fill="FFFFFF"/>
        <w:spacing w:after="0" w:line="360" w:lineRule="auto"/>
        <w:jc w:val="both"/>
        <w:rPr>
          <w:rFonts w:ascii="Palatino Linotype" w:eastAsia="MS Mincho" w:hAnsi="Palatino Linotype" w:cs="Times New Roman"/>
          <w:sz w:val="24"/>
          <w:szCs w:val="24"/>
          <w:lang w:val="es-ES" w:eastAsia="es-ES"/>
        </w:rPr>
      </w:pPr>
    </w:p>
    <w:bookmarkEnd w:id="124"/>
    <w:bookmarkEnd w:id="125"/>
    <w:bookmarkEnd w:id="126"/>
    <w:bookmarkEnd w:id="127"/>
    <w:bookmarkEnd w:id="128"/>
    <w:bookmarkEnd w:id="129"/>
    <w:bookmarkEnd w:id="130"/>
    <w:bookmarkEnd w:id="131"/>
    <w:p w14:paraId="06B591EF" w14:textId="062FAE0E" w:rsidR="00B67EF5" w:rsidRDefault="00B67EF5" w:rsidP="0064583E">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r w:rsidRPr="00B67EF5">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A558DD" w:rsidRPr="00B67EF5">
        <w:rPr>
          <w:rFonts w:ascii="Palatino Linotype" w:eastAsiaTheme="minorEastAsia" w:hAnsi="Palatino Linotype"/>
          <w:sz w:val="24"/>
          <w:szCs w:val="24"/>
          <w:lang w:val="es-ES_tradnl" w:eastAsia="es-ES"/>
        </w:rPr>
        <w:t>MARTÍNEZ</w:t>
      </w:r>
      <w:r w:rsidRPr="00B67EF5">
        <w:rPr>
          <w:rFonts w:ascii="Palatino Linotype" w:eastAsiaTheme="minorEastAsia" w:hAnsi="Palatino Linotype"/>
          <w:sz w:val="24"/>
          <w:szCs w:val="24"/>
          <w:lang w:val="es-ES_tradnl" w:eastAsia="es-ES"/>
        </w:rPr>
        <w:t xml:space="preserve"> </w:t>
      </w:r>
      <w:r w:rsidR="00B321BB" w:rsidRPr="00B67EF5">
        <w:rPr>
          <w:rFonts w:ascii="Palatino Linotype" w:eastAsiaTheme="minorEastAsia" w:hAnsi="Palatino Linotype"/>
          <w:sz w:val="24"/>
          <w:szCs w:val="24"/>
          <w:lang w:val="es-ES_tradnl" w:eastAsia="es-ES"/>
        </w:rPr>
        <w:t>SÁNCHEZ</w:t>
      </w:r>
      <w:r w:rsidRPr="00B67EF5">
        <w:rPr>
          <w:rFonts w:ascii="Palatino Linotype" w:eastAsiaTheme="minorEastAsia" w:hAnsi="Palatino Linotype"/>
          <w:sz w:val="24"/>
          <w:szCs w:val="24"/>
          <w:lang w:val="es-ES_tradnl" w:eastAsia="es-ES"/>
        </w:rPr>
        <w:t>; EVA ABAID YAPUR; JOSÉ GUADALUPE LUNA HERNÁNDEZ; JAVIER MARTÍNEZ CRUZ Y LUIS GUST</w:t>
      </w:r>
      <w:r w:rsidR="00EE045D">
        <w:rPr>
          <w:rFonts w:ascii="Palatino Linotype" w:eastAsiaTheme="minorEastAsia" w:hAnsi="Palatino Linotype"/>
          <w:sz w:val="24"/>
          <w:szCs w:val="24"/>
          <w:lang w:val="es-ES_tradnl" w:eastAsia="es-ES"/>
        </w:rPr>
        <w:t>AVO PARRA NORIEGA; EN LA DÉ</w:t>
      </w:r>
      <w:r w:rsidR="00A558DD">
        <w:rPr>
          <w:rFonts w:ascii="Palatino Linotype" w:eastAsiaTheme="minorEastAsia" w:hAnsi="Palatino Linotype"/>
          <w:sz w:val="24"/>
          <w:szCs w:val="24"/>
          <w:lang w:val="es-ES_tradnl" w:eastAsia="es-ES"/>
        </w:rPr>
        <w:t>CIMA QUINTA</w:t>
      </w:r>
      <w:r w:rsidRPr="00B67EF5">
        <w:rPr>
          <w:rFonts w:ascii="Palatino Linotype" w:eastAsiaTheme="minorEastAsia" w:hAnsi="Palatino Linotype"/>
          <w:sz w:val="24"/>
          <w:szCs w:val="24"/>
          <w:lang w:val="es-ES_tradnl" w:eastAsia="es-ES"/>
        </w:rPr>
        <w:t xml:space="preserve"> SESIÓN ORDINA</w:t>
      </w:r>
      <w:r w:rsidR="00A558DD">
        <w:rPr>
          <w:rFonts w:ascii="Palatino Linotype" w:eastAsiaTheme="minorEastAsia" w:hAnsi="Palatino Linotype"/>
          <w:sz w:val="24"/>
          <w:szCs w:val="24"/>
          <w:lang w:val="es-ES_tradnl" w:eastAsia="es-ES"/>
        </w:rPr>
        <w:t>RIA CELEBRADA EL VEINTICUATRO (24) DE ABRIL</w:t>
      </w:r>
      <w:r w:rsidRPr="00B67EF5">
        <w:rPr>
          <w:rFonts w:ascii="Palatino Linotype" w:eastAsiaTheme="minorEastAsia" w:hAnsi="Palatino Linotype"/>
          <w:sz w:val="24"/>
          <w:szCs w:val="24"/>
          <w:lang w:val="es-ES_tradnl" w:eastAsia="es-ES"/>
        </w:rPr>
        <w:t xml:space="preserve"> DE DOS MIL DIECINUEVE, ANTE EL SECRETARIO TÉCNICO DEL PLENO ALEXIS TAPIA RAMÍREZ.</w:t>
      </w:r>
      <w:r w:rsidRPr="00B67EF5">
        <w:rPr>
          <w:rFonts w:ascii="Palatino Linotype" w:eastAsiaTheme="minorEastAsia" w:hAnsi="Palatino Linotype" w:cs="Arial"/>
          <w:sz w:val="24"/>
          <w:szCs w:val="24"/>
          <w:lang w:val="es-ES_tradnl" w:eastAsia="es-ES"/>
        </w:rPr>
        <w:t xml:space="preserve">  </w:t>
      </w:r>
    </w:p>
    <w:p w14:paraId="62325F89" w14:textId="77777777" w:rsidR="00A558DD" w:rsidRDefault="00A558DD" w:rsidP="0064583E">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14:paraId="4187FD2F" w14:textId="77777777" w:rsidR="00A558DD" w:rsidRDefault="00A558DD" w:rsidP="0064583E">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14:paraId="1908DBED" w14:textId="77777777" w:rsidR="00A558DD" w:rsidRDefault="00A558DD" w:rsidP="0064583E">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14:paraId="03E9E380" w14:textId="77777777" w:rsidR="00A558DD" w:rsidRDefault="00A558DD" w:rsidP="0064583E">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p w14:paraId="3EC95528" w14:textId="77777777" w:rsidR="00A558DD" w:rsidRPr="00B67EF5" w:rsidRDefault="00A558DD" w:rsidP="0064583E">
      <w:pPr>
        <w:shd w:val="clear" w:color="auto" w:fill="FFFFFF"/>
        <w:spacing w:after="0" w:line="360" w:lineRule="auto"/>
        <w:ind w:right="-142"/>
        <w:jc w:val="both"/>
        <w:rPr>
          <w:rFonts w:ascii="Palatino Linotype" w:eastAsiaTheme="minorEastAsia" w:hAnsi="Palatino Linotype" w:cs="Arial"/>
          <w:sz w:val="24"/>
          <w:szCs w:val="24"/>
          <w:lang w:val="es-ES_tradnl" w:eastAsia="es-ES"/>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67EF5" w:rsidRPr="00B67EF5" w14:paraId="690ACF4D" w14:textId="77777777" w:rsidTr="00B67EF5">
        <w:trPr>
          <w:trHeight w:val="1168"/>
        </w:trPr>
        <w:tc>
          <w:tcPr>
            <w:tcW w:w="8697" w:type="dxa"/>
            <w:gridSpan w:val="2"/>
            <w:vAlign w:val="center"/>
          </w:tcPr>
          <w:p w14:paraId="534AF97C" w14:textId="77777777" w:rsidR="00A558DD" w:rsidRDefault="00A558DD" w:rsidP="0064583E">
            <w:pPr>
              <w:spacing w:line="360" w:lineRule="auto"/>
              <w:ind w:right="-142"/>
              <w:jc w:val="center"/>
              <w:rPr>
                <w:rFonts w:ascii="Palatino Linotype" w:eastAsiaTheme="minorEastAsia" w:hAnsi="Palatino Linotype" w:cs="Times New Roman"/>
                <w:b/>
              </w:rPr>
            </w:pPr>
          </w:p>
          <w:p w14:paraId="25FC7483" w14:textId="77777777" w:rsidR="00A558DD" w:rsidRDefault="00A558DD" w:rsidP="00A558DD">
            <w:pPr>
              <w:spacing w:line="360" w:lineRule="auto"/>
              <w:ind w:right="-142"/>
              <w:jc w:val="center"/>
              <w:rPr>
                <w:rFonts w:ascii="Palatino Linotype" w:eastAsiaTheme="minorEastAsia" w:hAnsi="Palatino Linotype" w:cs="Times New Roman"/>
                <w:b/>
              </w:rPr>
            </w:pPr>
          </w:p>
          <w:p w14:paraId="7EAC2D66" w14:textId="77777777" w:rsidR="00B67EF5" w:rsidRPr="00B67EF5" w:rsidRDefault="00B67EF5" w:rsidP="00A558DD">
            <w:pPr>
              <w:spacing w:line="360" w:lineRule="auto"/>
              <w:ind w:right="-142"/>
              <w:jc w:val="center"/>
              <w:rPr>
                <w:rFonts w:ascii="Palatino Linotype" w:eastAsiaTheme="minorEastAsia" w:hAnsi="Palatino Linotype" w:cs="Times New Roman"/>
                <w:b/>
              </w:rPr>
            </w:pPr>
            <w:r w:rsidRPr="00B67EF5">
              <w:rPr>
                <w:rFonts w:ascii="Palatino Linotype" w:eastAsiaTheme="minorEastAsia" w:hAnsi="Palatino Linotype" w:cs="Times New Roman"/>
                <w:b/>
              </w:rPr>
              <w:t>Zulema Martínez Sánchez</w:t>
            </w:r>
          </w:p>
          <w:p w14:paraId="2E56AF5F" w14:textId="77777777" w:rsidR="00B67EF5" w:rsidRPr="00B67EF5" w:rsidRDefault="00B67EF5" w:rsidP="0064583E">
            <w:pPr>
              <w:spacing w:line="360" w:lineRule="auto"/>
              <w:ind w:right="-142"/>
              <w:jc w:val="center"/>
              <w:rPr>
                <w:rFonts w:ascii="Palatino Linotype" w:eastAsiaTheme="minorEastAsia" w:hAnsi="Palatino Linotype" w:cs="Times New Roman"/>
              </w:rPr>
            </w:pPr>
            <w:r w:rsidRPr="00B67EF5">
              <w:rPr>
                <w:rFonts w:ascii="Palatino Linotype" w:eastAsiaTheme="minorEastAsia" w:hAnsi="Palatino Linotype" w:cs="Times New Roman"/>
              </w:rPr>
              <w:t>Comisionada Presidenta</w:t>
            </w:r>
          </w:p>
          <w:p w14:paraId="4E92992A" w14:textId="77777777" w:rsidR="00B67EF5" w:rsidRPr="00B67EF5" w:rsidRDefault="00B67EF5" w:rsidP="0064583E">
            <w:pPr>
              <w:spacing w:line="360" w:lineRule="auto"/>
              <w:ind w:right="-142"/>
              <w:jc w:val="center"/>
              <w:rPr>
                <w:rFonts w:ascii="Palatino Linotype" w:eastAsiaTheme="minorEastAsia" w:hAnsi="Palatino Linotype" w:cs="Times New Roman"/>
              </w:rPr>
            </w:pPr>
            <w:r w:rsidRPr="00B67EF5">
              <w:rPr>
                <w:rFonts w:ascii="Palatino Linotype" w:eastAsiaTheme="minorEastAsia" w:hAnsi="Palatino Linotype" w:cs="Times New Roman"/>
              </w:rPr>
              <w:t>(Rúbrica)</w:t>
            </w:r>
          </w:p>
        </w:tc>
      </w:tr>
      <w:tr w:rsidR="00B67EF5" w:rsidRPr="00B67EF5" w14:paraId="6CAF2FB2" w14:textId="77777777" w:rsidTr="00B67EF5">
        <w:trPr>
          <w:trHeight w:val="1395"/>
        </w:trPr>
        <w:tc>
          <w:tcPr>
            <w:tcW w:w="4348" w:type="dxa"/>
            <w:vAlign w:val="center"/>
          </w:tcPr>
          <w:p w14:paraId="5EBF9E27" w14:textId="77777777" w:rsidR="00B67EF5" w:rsidRPr="00B67EF5" w:rsidRDefault="00B67EF5" w:rsidP="0064583E">
            <w:pPr>
              <w:spacing w:line="360" w:lineRule="auto"/>
              <w:ind w:right="-142"/>
              <w:jc w:val="center"/>
              <w:rPr>
                <w:rFonts w:ascii="Palatino Linotype" w:eastAsiaTheme="minorEastAsia" w:hAnsi="Palatino Linotype" w:cs="Times New Roman"/>
                <w:b/>
              </w:rPr>
            </w:pPr>
          </w:p>
          <w:p w14:paraId="78232E8F" w14:textId="77777777" w:rsidR="00B67EF5" w:rsidRPr="00B67EF5" w:rsidRDefault="00B67EF5" w:rsidP="0064583E">
            <w:pPr>
              <w:spacing w:line="360" w:lineRule="auto"/>
              <w:ind w:right="-142"/>
              <w:jc w:val="center"/>
              <w:rPr>
                <w:rFonts w:ascii="Palatino Linotype" w:eastAsiaTheme="minorEastAsia" w:hAnsi="Palatino Linotype" w:cs="Times New Roman"/>
                <w:b/>
              </w:rPr>
            </w:pPr>
            <w:r w:rsidRPr="00B67EF5">
              <w:rPr>
                <w:rFonts w:ascii="Palatino Linotype" w:eastAsiaTheme="minorEastAsia" w:hAnsi="Palatino Linotype" w:cs="Times New Roman"/>
                <w:b/>
              </w:rPr>
              <w:t>Eva Abaid Yapur</w:t>
            </w:r>
          </w:p>
          <w:p w14:paraId="78BE0F78" w14:textId="77777777" w:rsidR="00B67EF5" w:rsidRPr="00B67EF5" w:rsidRDefault="00B67EF5" w:rsidP="0064583E">
            <w:pPr>
              <w:spacing w:line="360" w:lineRule="auto"/>
              <w:ind w:right="-142"/>
              <w:jc w:val="center"/>
              <w:rPr>
                <w:rFonts w:ascii="Palatino Linotype" w:eastAsiaTheme="minorEastAsia" w:hAnsi="Palatino Linotype" w:cs="Times New Roman"/>
              </w:rPr>
            </w:pPr>
            <w:r w:rsidRPr="00B67EF5">
              <w:rPr>
                <w:rFonts w:ascii="Palatino Linotype" w:eastAsiaTheme="minorEastAsia" w:hAnsi="Palatino Linotype" w:cs="Times New Roman"/>
              </w:rPr>
              <w:t>Comisionada</w:t>
            </w:r>
          </w:p>
          <w:p w14:paraId="2E64619C" w14:textId="77777777" w:rsidR="00B67EF5" w:rsidRPr="00B67EF5" w:rsidRDefault="00B67EF5" w:rsidP="0064583E">
            <w:pPr>
              <w:spacing w:line="360" w:lineRule="auto"/>
              <w:ind w:right="-142"/>
              <w:jc w:val="center"/>
              <w:rPr>
                <w:rFonts w:ascii="Palatino Linotype" w:eastAsiaTheme="minorEastAsia" w:hAnsi="Palatino Linotype" w:cs="Times New Roman"/>
              </w:rPr>
            </w:pPr>
            <w:r w:rsidRPr="00B67EF5">
              <w:rPr>
                <w:rFonts w:ascii="Palatino Linotype" w:eastAsiaTheme="minorEastAsia" w:hAnsi="Palatino Linotype" w:cs="Times New Roman"/>
              </w:rPr>
              <w:t>(Rúbrica)</w:t>
            </w:r>
          </w:p>
        </w:tc>
        <w:tc>
          <w:tcPr>
            <w:tcW w:w="4349" w:type="dxa"/>
            <w:vAlign w:val="center"/>
          </w:tcPr>
          <w:p w14:paraId="5C01709E" w14:textId="77777777" w:rsidR="00B67EF5" w:rsidRPr="00B67EF5" w:rsidRDefault="00B67EF5" w:rsidP="0064583E">
            <w:pPr>
              <w:spacing w:line="360" w:lineRule="auto"/>
              <w:ind w:right="-142"/>
              <w:jc w:val="center"/>
              <w:rPr>
                <w:rFonts w:ascii="Palatino Linotype" w:eastAsiaTheme="minorEastAsia" w:hAnsi="Palatino Linotype" w:cs="Times New Roman"/>
                <w:b/>
              </w:rPr>
            </w:pPr>
          </w:p>
          <w:p w14:paraId="3E4A3A29" w14:textId="77777777" w:rsidR="00B67EF5" w:rsidRPr="00B67EF5" w:rsidRDefault="00B67EF5" w:rsidP="0064583E">
            <w:pPr>
              <w:spacing w:line="360" w:lineRule="auto"/>
              <w:ind w:right="-142"/>
              <w:jc w:val="center"/>
              <w:rPr>
                <w:rFonts w:ascii="Palatino Linotype" w:eastAsiaTheme="minorEastAsia" w:hAnsi="Palatino Linotype" w:cs="Times New Roman"/>
                <w:b/>
              </w:rPr>
            </w:pPr>
            <w:r w:rsidRPr="00B67EF5">
              <w:rPr>
                <w:rFonts w:ascii="Palatino Linotype" w:eastAsiaTheme="minorEastAsia" w:hAnsi="Palatino Linotype" w:cs="Times New Roman"/>
                <w:b/>
              </w:rPr>
              <w:t>José Guadalupe Luna Hernández</w:t>
            </w:r>
          </w:p>
          <w:p w14:paraId="40A60BCA" w14:textId="77777777" w:rsidR="00B67EF5" w:rsidRPr="00B67EF5" w:rsidRDefault="00B67EF5" w:rsidP="0064583E">
            <w:pPr>
              <w:spacing w:line="360" w:lineRule="auto"/>
              <w:ind w:right="-142"/>
              <w:jc w:val="center"/>
              <w:rPr>
                <w:rFonts w:ascii="Palatino Linotype" w:eastAsiaTheme="minorEastAsia" w:hAnsi="Palatino Linotype" w:cs="Times New Roman"/>
              </w:rPr>
            </w:pPr>
            <w:r w:rsidRPr="00B67EF5">
              <w:rPr>
                <w:rFonts w:ascii="Palatino Linotype" w:eastAsiaTheme="minorEastAsia" w:hAnsi="Palatino Linotype" w:cs="Times New Roman"/>
              </w:rPr>
              <w:t>Comisionado</w:t>
            </w:r>
          </w:p>
          <w:p w14:paraId="3D1F1681" w14:textId="77777777" w:rsidR="00B67EF5" w:rsidRPr="00B67EF5" w:rsidRDefault="00B67EF5" w:rsidP="0064583E">
            <w:pPr>
              <w:spacing w:line="360" w:lineRule="auto"/>
              <w:ind w:right="-142"/>
              <w:jc w:val="center"/>
              <w:rPr>
                <w:rFonts w:ascii="Palatino Linotype" w:eastAsiaTheme="minorEastAsia" w:hAnsi="Palatino Linotype" w:cs="Times New Roman"/>
              </w:rPr>
            </w:pPr>
            <w:r w:rsidRPr="00B67EF5">
              <w:rPr>
                <w:rFonts w:ascii="Palatino Linotype" w:eastAsiaTheme="minorEastAsia" w:hAnsi="Palatino Linotype" w:cs="Times New Roman"/>
              </w:rPr>
              <w:t>(Rúbrica)</w:t>
            </w:r>
          </w:p>
        </w:tc>
      </w:tr>
      <w:tr w:rsidR="00B67EF5" w:rsidRPr="00B67EF5" w14:paraId="7965556D" w14:textId="77777777" w:rsidTr="00B67EF5">
        <w:trPr>
          <w:trHeight w:val="1451"/>
        </w:trPr>
        <w:tc>
          <w:tcPr>
            <w:tcW w:w="4348" w:type="dxa"/>
            <w:vAlign w:val="center"/>
          </w:tcPr>
          <w:p w14:paraId="17C5C1E4" w14:textId="77777777" w:rsidR="00B67EF5" w:rsidRPr="00B67EF5" w:rsidRDefault="00B67EF5" w:rsidP="0064583E">
            <w:pPr>
              <w:spacing w:line="360" w:lineRule="auto"/>
              <w:ind w:right="-142"/>
              <w:jc w:val="center"/>
              <w:rPr>
                <w:rFonts w:ascii="Palatino Linotype" w:eastAsiaTheme="minorEastAsia" w:hAnsi="Palatino Linotype" w:cs="Times New Roman"/>
                <w:b/>
              </w:rPr>
            </w:pPr>
          </w:p>
          <w:p w14:paraId="18AC15FB" w14:textId="77777777" w:rsidR="00B67EF5" w:rsidRPr="00B67EF5" w:rsidRDefault="00B67EF5" w:rsidP="0064583E">
            <w:pPr>
              <w:spacing w:line="360" w:lineRule="auto"/>
              <w:ind w:right="-142"/>
              <w:jc w:val="center"/>
              <w:rPr>
                <w:rFonts w:ascii="Palatino Linotype" w:eastAsiaTheme="minorEastAsia" w:hAnsi="Palatino Linotype" w:cs="Times New Roman"/>
                <w:b/>
              </w:rPr>
            </w:pPr>
            <w:r w:rsidRPr="00B67EF5">
              <w:rPr>
                <w:rFonts w:ascii="Palatino Linotype" w:eastAsiaTheme="minorEastAsia" w:hAnsi="Palatino Linotype" w:cs="Times New Roman"/>
                <w:b/>
              </w:rPr>
              <w:t>Javier Martínez Cruz</w:t>
            </w:r>
          </w:p>
          <w:p w14:paraId="1CD402F8" w14:textId="77777777" w:rsidR="00B67EF5" w:rsidRPr="00B67EF5" w:rsidRDefault="00B67EF5" w:rsidP="0064583E">
            <w:pPr>
              <w:spacing w:line="360" w:lineRule="auto"/>
              <w:ind w:right="-142"/>
              <w:jc w:val="center"/>
              <w:rPr>
                <w:rFonts w:ascii="Palatino Linotype" w:eastAsiaTheme="minorEastAsia" w:hAnsi="Palatino Linotype" w:cs="Times New Roman"/>
              </w:rPr>
            </w:pPr>
            <w:r w:rsidRPr="00B67EF5">
              <w:rPr>
                <w:rFonts w:ascii="Palatino Linotype" w:eastAsiaTheme="minorEastAsia" w:hAnsi="Palatino Linotype" w:cs="Times New Roman"/>
              </w:rPr>
              <w:t>Comisionado</w:t>
            </w:r>
          </w:p>
          <w:p w14:paraId="0C82B432" w14:textId="77777777" w:rsidR="00B67EF5" w:rsidRPr="00B67EF5" w:rsidRDefault="00B67EF5" w:rsidP="0064583E">
            <w:pPr>
              <w:spacing w:line="360" w:lineRule="auto"/>
              <w:ind w:right="-142"/>
              <w:jc w:val="center"/>
              <w:rPr>
                <w:rFonts w:ascii="Palatino Linotype" w:eastAsiaTheme="minorEastAsia" w:hAnsi="Palatino Linotype" w:cs="Times New Roman"/>
              </w:rPr>
            </w:pPr>
            <w:r w:rsidRPr="00B67EF5">
              <w:rPr>
                <w:rFonts w:ascii="Palatino Linotype" w:eastAsiaTheme="minorEastAsia" w:hAnsi="Palatino Linotype" w:cs="Times New Roman"/>
              </w:rPr>
              <w:t>(Rúbrica)</w:t>
            </w:r>
          </w:p>
        </w:tc>
        <w:tc>
          <w:tcPr>
            <w:tcW w:w="4349" w:type="dxa"/>
            <w:vAlign w:val="center"/>
          </w:tcPr>
          <w:p w14:paraId="0D479C50" w14:textId="77777777" w:rsidR="00B67EF5" w:rsidRPr="00B67EF5" w:rsidRDefault="00B67EF5" w:rsidP="0064583E">
            <w:pPr>
              <w:spacing w:line="360" w:lineRule="auto"/>
              <w:ind w:right="-142"/>
              <w:jc w:val="center"/>
              <w:rPr>
                <w:rFonts w:ascii="Palatino Linotype" w:eastAsiaTheme="minorEastAsia" w:hAnsi="Palatino Linotype" w:cs="Times New Roman"/>
                <w:b/>
              </w:rPr>
            </w:pPr>
          </w:p>
          <w:p w14:paraId="0F445ABE" w14:textId="77777777" w:rsidR="00B67EF5" w:rsidRPr="00B67EF5" w:rsidRDefault="00B67EF5" w:rsidP="0064583E">
            <w:pPr>
              <w:spacing w:line="360" w:lineRule="auto"/>
              <w:ind w:right="-142"/>
              <w:jc w:val="center"/>
              <w:rPr>
                <w:rFonts w:ascii="Palatino Linotype" w:eastAsiaTheme="minorEastAsia" w:hAnsi="Palatino Linotype" w:cs="Times New Roman"/>
                <w:b/>
              </w:rPr>
            </w:pPr>
            <w:r w:rsidRPr="00B67EF5">
              <w:rPr>
                <w:rFonts w:ascii="Palatino Linotype" w:eastAsiaTheme="minorEastAsia" w:hAnsi="Palatino Linotype" w:cs="Times New Roman"/>
                <w:b/>
              </w:rPr>
              <w:t>Luis Gustavo Parra Noriega</w:t>
            </w:r>
          </w:p>
          <w:p w14:paraId="4C59EEE8" w14:textId="77777777" w:rsidR="00B67EF5" w:rsidRPr="00B67EF5" w:rsidRDefault="00B67EF5" w:rsidP="0064583E">
            <w:pPr>
              <w:spacing w:line="360" w:lineRule="auto"/>
              <w:ind w:right="-142"/>
              <w:jc w:val="center"/>
              <w:rPr>
                <w:rFonts w:ascii="Palatino Linotype" w:eastAsiaTheme="minorEastAsia" w:hAnsi="Palatino Linotype" w:cs="Times New Roman"/>
              </w:rPr>
            </w:pPr>
            <w:r w:rsidRPr="00B67EF5">
              <w:rPr>
                <w:rFonts w:ascii="Palatino Linotype" w:eastAsiaTheme="minorEastAsia" w:hAnsi="Palatino Linotype" w:cs="Times New Roman"/>
              </w:rPr>
              <w:t>Comisionado</w:t>
            </w:r>
          </w:p>
          <w:p w14:paraId="312F29DA" w14:textId="77777777" w:rsidR="00B67EF5" w:rsidRPr="00B67EF5" w:rsidRDefault="00B67EF5" w:rsidP="0064583E">
            <w:pPr>
              <w:spacing w:line="360" w:lineRule="auto"/>
              <w:ind w:right="-142"/>
              <w:jc w:val="center"/>
              <w:rPr>
                <w:rFonts w:ascii="Palatino Linotype" w:eastAsiaTheme="minorEastAsia" w:hAnsi="Palatino Linotype" w:cs="Times New Roman"/>
              </w:rPr>
            </w:pPr>
            <w:r w:rsidRPr="00B67EF5">
              <w:rPr>
                <w:rFonts w:ascii="Palatino Linotype" w:eastAsiaTheme="minorEastAsia" w:hAnsi="Palatino Linotype" w:cs="Times New Roman"/>
              </w:rPr>
              <w:t>(Rúbrica)</w:t>
            </w:r>
          </w:p>
        </w:tc>
      </w:tr>
      <w:tr w:rsidR="00B67EF5" w:rsidRPr="00B67EF5" w14:paraId="370A2833" w14:textId="77777777" w:rsidTr="00B67EF5">
        <w:trPr>
          <w:trHeight w:val="1263"/>
        </w:trPr>
        <w:tc>
          <w:tcPr>
            <w:tcW w:w="8697" w:type="dxa"/>
            <w:gridSpan w:val="2"/>
            <w:vAlign w:val="center"/>
          </w:tcPr>
          <w:p w14:paraId="3F8B3082" w14:textId="77777777" w:rsidR="00B67EF5" w:rsidRPr="00B67EF5" w:rsidRDefault="00B67EF5" w:rsidP="0064583E">
            <w:pPr>
              <w:spacing w:line="360" w:lineRule="auto"/>
              <w:ind w:right="-142"/>
              <w:jc w:val="center"/>
              <w:rPr>
                <w:rFonts w:ascii="Palatino Linotype" w:eastAsiaTheme="minorEastAsia" w:hAnsi="Palatino Linotype" w:cs="Times New Roman"/>
                <w:b/>
              </w:rPr>
            </w:pPr>
          </w:p>
          <w:p w14:paraId="59D0B315" w14:textId="77777777" w:rsidR="00B67EF5" w:rsidRPr="00B67EF5" w:rsidRDefault="00B67EF5" w:rsidP="0064583E">
            <w:pPr>
              <w:spacing w:line="360" w:lineRule="auto"/>
              <w:ind w:right="-142"/>
              <w:jc w:val="center"/>
              <w:rPr>
                <w:rFonts w:ascii="Palatino Linotype" w:eastAsiaTheme="minorEastAsia" w:hAnsi="Palatino Linotype" w:cs="Times New Roman"/>
                <w:b/>
              </w:rPr>
            </w:pPr>
            <w:r w:rsidRPr="00B67EF5">
              <w:rPr>
                <w:rFonts w:ascii="Palatino Linotype" w:eastAsiaTheme="minorEastAsia" w:hAnsi="Palatino Linotype" w:cs="Times New Roman"/>
                <w:b/>
              </w:rPr>
              <w:t>Alexis Tapia Ramírez</w:t>
            </w:r>
          </w:p>
          <w:p w14:paraId="36730DE3" w14:textId="77777777" w:rsidR="00B67EF5" w:rsidRPr="00B67EF5" w:rsidRDefault="00B67EF5" w:rsidP="0064583E">
            <w:pPr>
              <w:spacing w:line="360" w:lineRule="auto"/>
              <w:ind w:right="-142"/>
              <w:jc w:val="center"/>
              <w:rPr>
                <w:rFonts w:ascii="Palatino Linotype" w:eastAsiaTheme="minorEastAsia" w:hAnsi="Palatino Linotype" w:cs="Times New Roman"/>
              </w:rPr>
            </w:pPr>
            <w:r w:rsidRPr="00B67EF5">
              <w:rPr>
                <w:rFonts w:ascii="Palatino Linotype" w:eastAsiaTheme="minorEastAsia" w:hAnsi="Palatino Linotype" w:cs="Times New Roman"/>
              </w:rPr>
              <w:t>Secretario Técnico del Pleno</w:t>
            </w:r>
          </w:p>
          <w:p w14:paraId="76E88E76" w14:textId="77777777" w:rsidR="00B67EF5" w:rsidRPr="00B67EF5" w:rsidRDefault="00B67EF5" w:rsidP="0064583E">
            <w:pPr>
              <w:spacing w:line="360" w:lineRule="auto"/>
              <w:ind w:right="-142"/>
              <w:jc w:val="center"/>
              <w:rPr>
                <w:rFonts w:ascii="Palatino Linotype" w:eastAsiaTheme="minorEastAsia" w:hAnsi="Palatino Linotype" w:cs="Times New Roman"/>
              </w:rPr>
            </w:pPr>
            <w:r w:rsidRPr="00B67EF5">
              <w:rPr>
                <w:rFonts w:ascii="Palatino Linotype" w:eastAsiaTheme="minorEastAsia" w:hAnsi="Palatino Linotype" w:cs="Times New Roman"/>
              </w:rPr>
              <w:t>(Rúbrica)</w:t>
            </w:r>
          </w:p>
          <w:p w14:paraId="7EE52004" w14:textId="77777777" w:rsidR="00B67EF5" w:rsidRPr="00B67EF5" w:rsidRDefault="00B67EF5" w:rsidP="00A558DD">
            <w:pPr>
              <w:spacing w:line="360" w:lineRule="auto"/>
              <w:ind w:right="-142"/>
              <w:rPr>
                <w:rFonts w:ascii="Palatino Linotype" w:eastAsiaTheme="minorEastAsia" w:hAnsi="Palatino Linotype" w:cs="Times New Roman"/>
              </w:rPr>
            </w:pPr>
          </w:p>
        </w:tc>
      </w:tr>
    </w:tbl>
    <w:p w14:paraId="1BB4F1FD" w14:textId="1358DD8E" w:rsidR="00B67EF5" w:rsidRPr="00B67EF5" w:rsidRDefault="00B67EF5" w:rsidP="0064583E">
      <w:pPr>
        <w:spacing w:after="0" w:line="360" w:lineRule="auto"/>
        <w:ind w:right="-142"/>
        <w:jc w:val="both"/>
      </w:pPr>
      <w:r w:rsidRPr="00B67EF5">
        <w:rPr>
          <w:rFonts w:ascii="Palatino Linotype" w:eastAsia="Times New Roman" w:hAnsi="Palatino Linotype" w:cs="Arial"/>
          <w:lang w:val="es-ES_tradnl" w:eastAsia="es-ES"/>
        </w:rPr>
        <w:t>Esta hoja corresponde</w:t>
      </w:r>
      <w:r w:rsidR="00A558DD">
        <w:rPr>
          <w:rFonts w:ascii="Palatino Linotype" w:eastAsia="Times New Roman" w:hAnsi="Palatino Linotype" w:cs="Arial"/>
          <w:lang w:val="es-ES_tradnl" w:eastAsia="es-ES"/>
        </w:rPr>
        <w:t xml:space="preserve"> a la resolución de fecha veinticuatro (24) de abril</w:t>
      </w:r>
      <w:r w:rsidRPr="00B67EF5">
        <w:rPr>
          <w:rFonts w:ascii="Palatino Linotype" w:eastAsia="Times New Roman" w:hAnsi="Palatino Linotype" w:cs="Arial"/>
          <w:lang w:val="es-ES_tradnl" w:eastAsia="es-ES"/>
        </w:rPr>
        <w:t xml:space="preserve"> de dos mil diecinueve, emitida en el recurso de revisión </w:t>
      </w:r>
      <w:r w:rsidR="00A558DD">
        <w:rPr>
          <w:rFonts w:ascii="Palatino Linotype" w:eastAsia="Times New Roman" w:hAnsi="Palatino Linotype" w:cs="Arial"/>
          <w:b/>
          <w:lang w:val="es-ES_tradnl" w:eastAsia="es-ES"/>
        </w:rPr>
        <w:t>00448/INFOEM/IP/RR/2019</w:t>
      </w:r>
      <w:r w:rsidRPr="00B67EF5">
        <w:rPr>
          <w:rFonts w:ascii="Palatino Linotype" w:eastAsia="Times New Roman" w:hAnsi="Palatino Linotype" w:cs="Arial"/>
          <w:lang w:val="es-ES_tradnl" w:eastAsia="es-ES"/>
        </w:rPr>
        <w:t xml:space="preserve">. </w:t>
      </w:r>
    </w:p>
    <w:p w14:paraId="07B43900" w14:textId="77777777" w:rsidR="00B67EF5" w:rsidRPr="00B67EF5" w:rsidRDefault="00B67EF5" w:rsidP="0064583E">
      <w:pPr>
        <w:spacing w:after="0" w:line="360" w:lineRule="auto"/>
      </w:pPr>
    </w:p>
    <w:p w14:paraId="27FB706C" w14:textId="77777777" w:rsidR="006047DA" w:rsidRDefault="006047DA" w:rsidP="0064583E">
      <w:pPr>
        <w:spacing w:after="0" w:line="360" w:lineRule="auto"/>
      </w:pPr>
    </w:p>
    <w:sectPr w:rsidR="006047DA" w:rsidSect="0064583E">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BA932" w14:textId="77777777" w:rsidR="00CA184E" w:rsidRDefault="00CA184E" w:rsidP="00B67EF5">
      <w:pPr>
        <w:spacing w:after="0" w:line="240" w:lineRule="auto"/>
      </w:pPr>
      <w:r>
        <w:separator/>
      </w:r>
    </w:p>
  </w:endnote>
  <w:endnote w:type="continuationSeparator" w:id="0">
    <w:p w14:paraId="1765CA6C" w14:textId="77777777" w:rsidR="00CA184E" w:rsidRDefault="00CA184E" w:rsidP="00B6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02149C4F" w14:textId="77777777" w:rsidR="00CA184E" w:rsidRPr="00883450" w:rsidRDefault="00CA184E">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A2C8A">
              <w:rPr>
                <w:rFonts w:ascii="Palatino Linotype" w:hAnsi="Palatino Linotype"/>
                <w:b/>
                <w:bCs/>
                <w:noProof/>
                <w:szCs w:val="20"/>
              </w:rPr>
              <w:t>48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A2C8A">
              <w:rPr>
                <w:rFonts w:ascii="Palatino Linotype" w:hAnsi="Palatino Linotype"/>
                <w:b/>
                <w:bCs/>
                <w:noProof/>
                <w:szCs w:val="20"/>
              </w:rPr>
              <w:t>50</w:t>
            </w:r>
            <w:r w:rsidRPr="00883450">
              <w:rPr>
                <w:rFonts w:ascii="Palatino Linotype" w:hAnsi="Palatino Linotype"/>
                <w:b/>
                <w:bCs/>
                <w:szCs w:val="20"/>
              </w:rPr>
              <w:fldChar w:fldCharType="end"/>
            </w:r>
          </w:p>
        </w:sdtContent>
      </w:sdt>
    </w:sdtContent>
  </w:sdt>
  <w:p w14:paraId="6BBD27DC" w14:textId="77777777" w:rsidR="00CA184E" w:rsidRDefault="00CA18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2D37C" w14:textId="77777777" w:rsidR="00CA184E" w:rsidRPr="00883450" w:rsidRDefault="00CA184E" w:rsidP="00B67EF5">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A2C8A" w:rsidRPr="008A2C8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A2C8A" w:rsidRPr="008A2C8A">
      <w:rPr>
        <w:rFonts w:ascii="Palatino Linotype" w:hAnsi="Palatino Linotype"/>
        <w:noProof/>
        <w:lang w:val="es-ES"/>
      </w:rPr>
      <w:t>50</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32167" w14:textId="77777777" w:rsidR="00CA184E" w:rsidRDefault="00CA184E" w:rsidP="00B67EF5">
      <w:pPr>
        <w:spacing w:after="0" w:line="240" w:lineRule="auto"/>
      </w:pPr>
      <w:r>
        <w:separator/>
      </w:r>
    </w:p>
  </w:footnote>
  <w:footnote w:type="continuationSeparator" w:id="0">
    <w:p w14:paraId="3BE1CD8D" w14:textId="77777777" w:rsidR="00CA184E" w:rsidRDefault="00CA184E" w:rsidP="00B67EF5">
      <w:pPr>
        <w:spacing w:after="0" w:line="240" w:lineRule="auto"/>
      </w:pPr>
      <w:r>
        <w:continuationSeparator/>
      </w:r>
    </w:p>
  </w:footnote>
  <w:footnote w:id="1">
    <w:p w14:paraId="3E8FA359" w14:textId="77777777" w:rsidR="00CA184E" w:rsidRDefault="00CA184E" w:rsidP="00B67EF5">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77A5963" w14:textId="77777777" w:rsidR="00CA184E" w:rsidRDefault="00CA184E" w:rsidP="00B67EF5">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BC3EC74" w14:textId="77777777" w:rsidR="00CA184E" w:rsidRPr="001E1F95" w:rsidRDefault="00CA184E" w:rsidP="00B67EF5">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2">
    <w:p w14:paraId="4652EE8A" w14:textId="77777777" w:rsidR="00CA184E" w:rsidRPr="00034B44" w:rsidRDefault="00CA184E" w:rsidP="00B67EF5">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695FA26" w14:textId="77777777" w:rsidR="00CA184E" w:rsidRPr="00034B44" w:rsidRDefault="00CA184E" w:rsidP="00B67EF5">
      <w:pPr>
        <w:pStyle w:val="ADB1"/>
        <w:jc w:val="both"/>
        <w:rPr>
          <w:rFonts w:ascii="Palatino Linotype" w:hAnsi="Palatino Linotype"/>
          <w:sz w:val="18"/>
        </w:rPr>
      </w:pPr>
      <w:r w:rsidRPr="00034B44">
        <w:rPr>
          <w:rFonts w:ascii="Palatino Linotype" w:hAnsi="Palatino Linotype"/>
          <w:sz w:val="18"/>
        </w:rPr>
        <w:t xml:space="preserve"> (…)</w:t>
      </w:r>
    </w:p>
    <w:p w14:paraId="72AA71B9" w14:textId="77777777" w:rsidR="00CA184E" w:rsidRPr="00034B44" w:rsidRDefault="00CA184E" w:rsidP="00B67EF5">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4C6EE" w14:textId="77777777" w:rsidR="00CA184E" w:rsidRDefault="00CA184E">
    <w:pPr>
      <w:pStyle w:val="Encabezado"/>
    </w:pPr>
  </w:p>
  <w:p w14:paraId="08C07DD8" w14:textId="77777777" w:rsidR="00CA184E" w:rsidRDefault="00CA184E">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CA184E" w:rsidRPr="00EF13C1" w14:paraId="289ADE55" w14:textId="77777777" w:rsidTr="00B67EF5">
      <w:trPr>
        <w:trHeight w:val="138"/>
      </w:trPr>
      <w:tc>
        <w:tcPr>
          <w:tcW w:w="2977" w:type="dxa"/>
          <w:vAlign w:val="center"/>
        </w:tcPr>
        <w:p w14:paraId="5BA871BA" w14:textId="77777777" w:rsidR="00CA184E" w:rsidRPr="00EF13C1" w:rsidRDefault="00CA184E" w:rsidP="00B67EF5">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14:paraId="681FD77E" w14:textId="77777777" w:rsidR="00CA184E" w:rsidRPr="00EF13C1" w:rsidRDefault="00CA184E" w:rsidP="00B67EF5">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00448/INFOEM/IP/RR/2019  </w:t>
          </w:r>
        </w:p>
      </w:tc>
    </w:tr>
    <w:tr w:rsidR="00CA184E" w:rsidRPr="00EF13C1" w14:paraId="2BF9598E" w14:textId="77777777" w:rsidTr="00B67EF5">
      <w:trPr>
        <w:gridAfter w:val="1"/>
        <w:wAfter w:w="142" w:type="dxa"/>
        <w:trHeight w:val="321"/>
      </w:trPr>
      <w:tc>
        <w:tcPr>
          <w:tcW w:w="2977" w:type="dxa"/>
          <w:vAlign w:val="center"/>
        </w:tcPr>
        <w:p w14:paraId="58502963" w14:textId="77777777" w:rsidR="00CA184E" w:rsidRPr="00EF13C1" w:rsidRDefault="00CA184E" w:rsidP="00B67EF5">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14:paraId="165091E2" w14:textId="77777777" w:rsidR="00CA184E" w:rsidRPr="00EF13C1" w:rsidRDefault="00CA184E" w:rsidP="00B67EF5">
          <w:pPr>
            <w:pStyle w:val="Encabezado"/>
            <w:ind w:right="-108"/>
            <w:jc w:val="right"/>
            <w:rPr>
              <w:rFonts w:ascii="Palatino Linotype" w:hAnsi="Palatino Linotype"/>
              <w:b/>
              <w:sz w:val="22"/>
              <w:szCs w:val="22"/>
            </w:rPr>
          </w:pPr>
          <w:r>
            <w:rPr>
              <w:rFonts w:ascii="Palatino Linotype" w:hAnsi="Palatino Linotype"/>
              <w:b/>
              <w:sz w:val="22"/>
              <w:szCs w:val="22"/>
            </w:rPr>
            <w:t>Ayuntamiento de Atizapán de Zaragoza</w:t>
          </w:r>
        </w:p>
      </w:tc>
    </w:tr>
    <w:tr w:rsidR="00CA184E" w:rsidRPr="00EF13C1" w14:paraId="123BDD7D" w14:textId="77777777" w:rsidTr="00B67EF5">
      <w:trPr>
        <w:trHeight w:val="321"/>
      </w:trPr>
      <w:tc>
        <w:tcPr>
          <w:tcW w:w="2977" w:type="dxa"/>
          <w:vAlign w:val="center"/>
        </w:tcPr>
        <w:p w14:paraId="17ED56E2" w14:textId="77777777" w:rsidR="00CA184E" w:rsidRPr="00EF13C1" w:rsidRDefault="00CA184E" w:rsidP="00B67EF5">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14:paraId="072ADBB8" w14:textId="77777777" w:rsidR="00CA184E" w:rsidRPr="00EF13C1" w:rsidRDefault="00CA184E" w:rsidP="00B67EF5">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DACCE5E" w14:textId="77777777" w:rsidR="00CA184E" w:rsidRDefault="00CA184E" w:rsidP="00B67E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D6518" w14:textId="77777777" w:rsidR="00CA184E" w:rsidRDefault="00CA184E" w:rsidP="00B67EF5">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CA184E" w:rsidRPr="00182113" w14:paraId="0D19CB6D" w14:textId="77777777" w:rsidTr="00B67EF5">
      <w:trPr>
        <w:trHeight w:val="138"/>
      </w:trPr>
      <w:tc>
        <w:tcPr>
          <w:tcW w:w="2532" w:type="dxa"/>
          <w:vAlign w:val="center"/>
        </w:tcPr>
        <w:p w14:paraId="13CC140D" w14:textId="77777777" w:rsidR="00CA184E" w:rsidRPr="00182113" w:rsidRDefault="00CA184E" w:rsidP="00B67EF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1729F165" w14:textId="77777777" w:rsidR="00CA184E" w:rsidRPr="00182113" w:rsidRDefault="00CA184E" w:rsidP="00B67EF5">
          <w:pPr>
            <w:pStyle w:val="Encabezado"/>
            <w:jc w:val="center"/>
            <w:rPr>
              <w:rFonts w:ascii="Palatino Linotype" w:hAnsi="Palatino Linotype"/>
              <w:b/>
              <w:sz w:val="22"/>
              <w:szCs w:val="22"/>
            </w:rPr>
          </w:pPr>
        </w:p>
      </w:tc>
      <w:tc>
        <w:tcPr>
          <w:tcW w:w="4536" w:type="dxa"/>
          <w:vAlign w:val="center"/>
        </w:tcPr>
        <w:p w14:paraId="3F1E6BC9" w14:textId="77777777" w:rsidR="00CA184E" w:rsidRPr="005143E6" w:rsidRDefault="00CA184E" w:rsidP="00B67EF5">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00448/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CA184E" w:rsidRPr="00182113" w14:paraId="757B660D" w14:textId="77777777" w:rsidTr="00B67EF5">
      <w:trPr>
        <w:trHeight w:val="227"/>
      </w:trPr>
      <w:tc>
        <w:tcPr>
          <w:tcW w:w="2532" w:type="dxa"/>
          <w:vAlign w:val="center"/>
        </w:tcPr>
        <w:p w14:paraId="319DBA10" w14:textId="77777777" w:rsidR="00CA184E" w:rsidRPr="00182113" w:rsidRDefault="00CA184E" w:rsidP="00B67EF5">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0AF7CAC3" w14:textId="77777777" w:rsidR="00CA184E" w:rsidRPr="00182113" w:rsidRDefault="00CA184E" w:rsidP="00B67EF5">
          <w:pPr>
            <w:pStyle w:val="Encabezado"/>
            <w:jc w:val="center"/>
            <w:rPr>
              <w:rFonts w:ascii="Palatino Linotype" w:hAnsi="Palatino Linotype"/>
              <w:b/>
              <w:sz w:val="22"/>
              <w:szCs w:val="22"/>
            </w:rPr>
          </w:pPr>
        </w:p>
      </w:tc>
      <w:tc>
        <w:tcPr>
          <w:tcW w:w="4536" w:type="dxa"/>
          <w:vAlign w:val="center"/>
        </w:tcPr>
        <w:p w14:paraId="5F2A513C" w14:textId="390B277B" w:rsidR="00CA184E" w:rsidRPr="00182113" w:rsidRDefault="00CA184E" w:rsidP="00CA184E">
          <w:pPr>
            <w:pStyle w:val="Encabezado"/>
            <w:ind w:right="34"/>
            <w:rPr>
              <w:rFonts w:ascii="Palatino Linotype" w:hAnsi="Palatino Linotype"/>
              <w:b/>
              <w:sz w:val="22"/>
              <w:szCs w:val="22"/>
            </w:rPr>
          </w:pPr>
          <w:r>
            <w:rPr>
              <w:rFonts w:ascii="Palatino Linotype" w:hAnsi="Palatino Linotype"/>
              <w:b/>
              <w:sz w:val="22"/>
              <w:szCs w:val="22"/>
            </w:rPr>
            <w:t xml:space="preserve">          </w:t>
          </w:r>
          <w:r w:rsidRPr="00CA184E">
            <w:rPr>
              <w:rFonts w:ascii="Palatino Linotype" w:hAnsi="Palatino Linotype"/>
              <w:b/>
              <w:sz w:val="22"/>
              <w:szCs w:val="22"/>
              <w:highlight w:val="black"/>
            </w:rPr>
            <w:t>--------------------------------------------------</w:t>
          </w:r>
        </w:p>
      </w:tc>
    </w:tr>
    <w:tr w:rsidR="00CA184E" w:rsidRPr="00182113" w14:paraId="5CAC2358" w14:textId="77777777" w:rsidTr="00B67EF5">
      <w:trPr>
        <w:trHeight w:val="232"/>
      </w:trPr>
      <w:tc>
        <w:tcPr>
          <w:tcW w:w="2532" w:type="dxa"/>
          <w:vAlign w:val="center"/>
        </w:tcPr>
        <w:p w14:paraId="1A06F936" w14:textId="77777777" w:rsidR="00CA184E" w:rsidRPr="00182113" w:rsidRDefault="00CA184E" w:rsidP="00B67EF5">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18934318" w14:textId="77777777" w:rsidR="00CA184E" w:rsidRPr="00182113" w:rsidRDefault="00CA184E" w:rsidP="00B67EF5">
          <w:pPr>
            <w:pStyle w:val="Encabezado"/>
            <w:jc w:val="center"/>
            <w:rPr>
              <w:rFonts w:ascii="Palatino Linotype" w:hAnsi="Palatino Linotype"/>
              <w:b/>
              <w:sz w:val="22"/>
              <w:szCs w:val="22"/>
            </w:rPr>
          </w:pPr>
        </w:p>
      </w:tc>
      <w:tc>
        <w:tcPr>
          <w:tcW w:w="4536" w:type="dxa"/>
          <w:vAlign w:val="center"/>
        </w:tcPr>
        <w:p w14:paraId="6481A537" w14:textId="77777777" w:rsidR="00CA184E" w:rsidRPr="00182113" w:rsidRDefault="00CA184E" w:rsidP="00B67EF5">
          <w:pPr>
            <w:pStyle w:val="Encabezado"/>
            <w:ind w:right="34"/>
            <w:jc w:val="right"/>
            <w:rPr>
              <w:rFonts w:ascii="Palatino Linotype" w:hAnsi="Palatino Linotype"/>
              <w:b/>
              <w:sz w:val="22"/>
              <w:szCs w:val="22"/>
            </w:rPr>
          </w:pPr>
          <w:r>
            <w:rPr>
              <w:rFonts w:ascii="Palatino Linotype" w:hAnsi="Palatino Linotype"/>
              <w:b/>
              <w:sz w:val="22"/>
              <w:szCs w:val="22"/>
            </w:rPr>
            <w:t>Ayuntamiento de Atizapán de Zaragoza</w:t>
          </w:r>
        </w:p>
      </w:tc>
    </w:tr>
    <w:tr w:rsidR="00CA184E" w:rsidRPr="00182113" w14:paraId="5DFDD0C4" w14:textId="77777777" w:rsidTr="00B67EF5">
      <w:trPr>
        <w:trHeight w:val="320"/>
      </w:trPr>
      <w:tc>
        <w:tcPr>
          <w:tcW w:w="2532" w:type="dxa"/>
          <w:vAlign w:val="center"/>
        </w:tcPr>
        <w:p w14:paraId="52D4C42E" w14:textId="77777777" w:rsidR="00CA184E" w:rsidRPr="00182113" w:rsidRDefault="00CA184E" w:rsidP="00B67EF5">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4776F10D" w14:textId="77777777" w:rsidR="00CA184E" w:rsidRPr="00182113" w:rsidRDefault="00CA184E" w:rsidP="00B67EF5">
          <w:pPr>
            <w:pStyle w:val="Encabezado"/>
            <w:jc w:val="center"/>
            <w:rPr>
              <w:rFonts w:ascii="Palatino Linotype" w:hAnsi="Palatino Linotype"/>
              <w:b/>
              <w:sz w:val="22"/>
              <w:szCs w:val="22"/>
            </w:rPr>
          </w:pPr>
        </w:p>
      </w:tc>
      <w:tc>
        <w:tcPr>
          <w:tcW w:w="4536" w:type="dxa"/>
          <w:vAlign w:val="center"/>
        </w:tcPr>
        <w:p w14:paraId="390A5F7B" w14:textId="77777777" w:rsidR="00CA184E" w:rsidRPr="00182113" w:rsidRDefault="00CA184E" w:rsidP="00B67EF5">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14:paraId="6D3EDC4C" w14:textId="77777777" w:rsidR="00CA184E" w:rsidRDefault="00CA18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062E"/>
    <w:multiLevelType w:val="hybridMultilevel"/>
    <w:tmpl w:val="D12E7BB2"/>
    <w:lvl w:ilvl="0" w:tplc="FADEC54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27A5E2D"/>
    <w:multiLevelType w:val="hybridMultilevel"/>
    <w:tmpl w:val="FC76E9DA"/>
    <w:lvl w:ilvl="0" w:tplc="BDE444A6">
      <w:start w:val="2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AA32CFE6"/>
    <w:lvl w:ilvl="0" w:tplc="21AAC458">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9">
    <w:nsid w:val="56B51CF8"/>
    <w:multiLevelType w:val="hybridMultilevel"/>
    <w:tmpl w:val="0408FB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6D02A48"/>
    <w:multiLevelType w:val="hybridMultilevel"/>
    <w:tmpl w:val="A8487B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B4C4B6C"/>
    <w:multiLevelType w:val="hybridMultilevel"/>
    <w:tmpl w:val="D0AE3C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0CE79B0"/>
    <w:multiLevelType w:val="hybridMultilevel"/>
    <w:tmpl w:val="9C46D7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70136A0"/>
    <w:multiLevelType w:val="hybridMultilevel"/>
    <w:tmpl w:val="C058698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1"/>
  </w:num>
  <w:num w:numId="5">
    <w:abstractNumId w:val="7"/>
  </w:num>
  <w:num w:numId="6">
    <w:abstractNumId w:val="8"/>
  </w:num>
  <w:num w:numId="7">
    <w:abstractNumId w:val="10"/>
  </w:num>
  <w:num w:numId="8">
    <w:abstractNumId w:val="9"/>
  </w:num>
  <w:num w:numId="9">
    <w:abstractNumId w:val="12"/>
  </w:num>
  <w:num w:numId="10">
    <w:abstractNumId w:val="2"/>
  </w:num>
  <w:num w:numId="11">
    <w:abstractNumId w:val="13"/>
  </w:num>
  <w:num w:numId="12">
    <w:abstractNumId w:val="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EF5"/>
    <w:rsid w:val="0003486B"/>
    <w:rsid w:val="000927D7"/>
    <w:rsid w:val="000950F6"/>
    <w:rsid w:val="000B0E6A"/>
    <w:rsid w:val="000C4F67"/>
    <w:rsid w:val="000C7583"/>
    <w:rsid w:val="000E2966"/>
    <w:rsid w:val="000E52E1"/>
    <w:rsid w:val="001226C7"/>
    <w:rsid w:val="00141295"/>
    <w:rsid w:val="00145752"/>
    <w:rsid w:val="00157D8D"/>
    <w:rsid w:val="001F1A91"/>
    <w:rsid w:val="00331A54"/>
    <w:rsid w:val="003521C2"/>
    <w:rsid w:val="00397580"/>
    <w:rsid w:val="003D5837"/>
    <w:rsid w:val="003E49DD"/>
    <w:rsid w:val="00447DF3"/>
    <w:rsid w:val="00460866"/>
    <w:rsid w:val="00473C3D"/>
    <w:rsid w:val="004E4A15"/>
    <w:rsid w:val="00552FFF"/>
    <w:rsid w:val="005712CF"/>
    <w:rsid w:val="005A069E"/>
    <w:rsid w:val="005A2F43"/>
    <w:rsid w:val="005A51EA"/>
    <w:rsid w:val="005C6FC1"/>
    <w:rsid w:val="006047DA"/>
    <w:rsid w:val="00615ACF"/>
    <w:rsid w:val="00615DAD"/>
    <w:rsid w:val="0064583E"/>
    <w:rsid w:val="00647FD2"/>
    <w:rsid w:val="00656811"/>
    <w:rsid w:val="006831D9"/>
    <w:rsid w:val="00694EFC"/>
    <w:rsid w:val="006C581D"/>
    <w:rsid w:val="006D65E8"/>
    <w:rsid w:val="006D6A4F"/>
    <w:rsid w:val="006F646C"/>
    <w:rsid w:val="00716D87"/>
    <w:rsid w:val="00725595"/>
    <w:rsid w:val="007808BD"/>
    <w:rsid w:val="007B26D2"/>
    <w:rsid w:val="007D36DF"/>
    <w:rsid w:val="007E3969"/>
    <w:rsid w:val="008456AA"/>
    <w:rsid w:val="008817D2"/>
    <w:rsid w:val="00885C03"/>
    <w:rsid w:val="00886445"/>
    <w:rsid w:val="008919E1"/>
    <w:rsid w:val="00896225"/>
    <w:rsid w:val="008A2C8A"/>
    <w:rsid w:val="008F4CF1"/>
    <w:rsid w:val="00911416"/>
    <w:rsid w:val="00926A48"/>
    <w:rsid w:val="009B28DE"/>
    <w:rsid w:val="00A32111"/>
    <w:rsid w:val="00A558DD"/>
    <w:rsid w:val="00AF4904"/>
    <w:rsid w:val="00B321BB"/>
    <w:rsid w:val="00B44CCD"/>
    <w:rsid w:val="00B61929"/>
    <w:rsid w:val="00B67EF5"/>
    <w:rsid w:val="00CA184E"/>
    <w:rsid w:val="00D63DBC"/>
    <w:rsid w:val="00D75534"/>
    <w:rsid w:val="00DD361D"/>
    <w:rsid w:val="00DD3DC6"/>
    <w:rsid w:val="00DE2C90"/>
    <w:rsid w:val="00E06FFE"/>
    <w:rsid w:val="00E52459"/>
    <w:rsid w:val="00E736CD"/>
    <w:rsid w:val="00EB08D8"/>
    <w:rsid w:val="00EE045D"/>
    <w:rsid w:val="00FF66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60E7"/>
  <w15:chartTrackingRefBased/>
  <w15:docId w15:val="{C72FB386-323E-43D8-A622-76EA3EC5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A06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A069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7E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7EF5"/>
  </w:style>
  <w:style w:type="paragraph" w:styleId="Piedepgina">
    <w:name w:val="footer"/>
    <w:basedOn w:val="Normal"/>
    <w:link w:val="PiedepginaCar"/>
    <w:uiPriority w:val="99"/>
    <w:unhideWhenUsed/>
    <w:rsid w:val="00B67E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7EF5"/>
  </w:style>
  <w:style w:type="table" w:styleId="Tablaconcuadrcula">
    <w:name w:val="Table Grid"/>
    <w:basedOn w:val="Tablanormal"/>
    <w:uiPriority w:val="39"/>
    <w:rsid w:val="00B67EF5"/>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B67EF5"/>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67EF5"/>
    <w:rPr>
      <w:vertAlign w:val="superscript"/>
    </w:rPr>
  </w:style>
  <w:style w:type="paragraph" w:customStyle="1" w:styleId="Textonotapie1">
    <w:name w:val="Texto nota pie1"/>
    <w:basedOn w:val="Normal"/>
    <w:next w:val="Textonotapie"/>
    <w:unhideWhenUsed/>
    <w:rsid w:val="00B67EF5"/>
    <w:pPr>
      <w:spacing w:after="0" w:line="240" w:lineRule="auto"/>
    </w:pPr>
    <w:rPr>
      <w:rFonts w:eastAsia="Cambria"/>
      <w:sz w:val="20"/>
      <w:szCs w:val="20"/>
    </w:rPr>
  </w:style>
  <w:style w:type="paragraph" w:customStyle="1" w:styleId="ADB1">
    <w:name w:val="ADB1"/>
    <w:basedOn w:val="Normal"/>
    <w:next w:val="Textonotapie"/>
    <w:uiPriority w:val="99"/>
    <w:unhideWhenUsed/>
    <w:qFormat/>
    <w:rsid w:val="00B67EF5"/>
    <w:pPr>
      <w:spacing w:after="0" w:line="240" w:lineRule="auto"/>
    </w:pPr>
    <w:rPr>
      <w:rFonts w:eastAsia="Cambria"/>
      <w:sz w:val="20"/>
      <w:szCs w:val="20"/>
    </w:rPr>
  </w:style>
  <w:style w:type="paragraph" w:styleId="Textonotapie">
    <w:name w:val="footnote text"/>
    <w:basedOn w:val="Normal"/>
    <w:link w:val="TextonotapieCar"/>
    <w:uiPriority w:val="99"/>
    <w:semiHidden/>
    <w:unhideWhenUsed/>
    <w:rsid w:val="00B6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67EF5"/>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C7583"/>
    <w:pPr>
      <w:ind w:left="720"/>
      <w:contextualSpacing/>
    </w:pPr>
  </w:style>
  <w:style w:type="paragraph" w:customStyle="1" w:styleId="m2569960647436290657gmail-msolistparagraph">
    <w:name w:val="m_2569960647436290657gmail-msolistparagraph"/>
    <w:basedOn w:val="Normal"/>
    <w:rsid w:val="00552FF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2569960647436290657gmail-msofootnotereference">
    <w:name w:val="m_2569960647436290657gmail-msofootnotereference"/>
    <w:basedOn w:val="Fuentedeprrafopredeter"/>
    <w:rsid w:val="00552FFF"/>
  </w:style>
  <w:style w:type="paragraph" w:customStyle="1" w:styleId="m6735300813089904481gmail-msolistparagraph">
    <w:name w:val="m_6735300813089904481gmail-msolistparagraph"/>
    <w:basedOn w:val="Normal"/>
    <w:rsid w:val="00331A5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735300813089904481gmail-msonospacing">
    <w:name w:val="m_6735300813089904481gmail-msonospacing"/>
    <w:basedOn w:val="Normal"/>
    <w:rsid w:val="00331A5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5A069E"/>
    <w:rPr>
      <w:rFonts w:asciiTheme="majorHAnsi" w:eastAsiaTheme="majorEastAsia" w:hAnsiTheme="majorHAnsi" w:cstheme="majorBidi"/>
      <w:color w:val="2E74B5" w:themeColor="accent1" w:themeShade="BF"/>
      <w:sz w:val="26"/>
      <w:szCs w:val="26"/>
    </w:rPr>
  </w:style>
  <w:style w:type="character" w:customStyle="1" w:styleId="Ttulo1Car">
    <w:name w:val="Título 1 Car"/>
    <w:basedOn w:val="Fuentedeprrafopredeter"/>
    <w:link w:val="Ttulo1"/>
    <w:uiPriority w:val="9"/>
    <w:rsid w:val="005A069E"/>
    <w:rPr>
      <w:rFonts w:asciiTheme="majorHAnsi" w:eastAsiaTheme="majorEastAsia" w:hAnsiTheme="majorHAnsi" w:cstheme="majorBidi"/>
      <w:color w:val="2E74B5" w:themeColor="accent1" w:themeShade="BF"/>
      <w:sz w:val="32"/>
      <w:szCs w:val="32"/>
    </w:rPr>
  </w:style>
  <w:style w:type="table" w:styleId="Tabladelista4-nfasis6">
    <w:name w:val="List Table 4 Accent 6"/>
    <w:basedOn w:val="Tablanormal"/>
    <w:uiPriority w:val="49"/>
    <w:rsid w:val="00145752"/>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16D87"/>
  </w:style>
  <w:style w:type="paragraph" w:styleId="TDC1">
    <w:name w:val="toc 1"/>
    <w:basedOn w:val="Normal"/>
    <w:next w:val="Normal"/>
    <w:autoRedefine/>
    <w:uiPriority w:val="39"/>
    <w:unhideWhenUsed/>
    <w:rsid w:val="000E52E1"/>
    <w:pPr>
      <w:spacing w:after="100"/>
    </w:pPr>
  </w:style>
  <w:style w:type="paragraph" w:styleId="TDC2">
    <w:name w:val="toc 2"/>
    <w:basedOn w:val="Normal"/>
    <w:next w:val="Normal"/>
    <w:autoRedefine/>
    <w:uiPriority w:val="39"/>
    <w:unhideWhenUsed/>
    <w:rsid w:val="000E52E1"/>
    <w:pPr>
      <w:spacing w:after="100"/>
      <w:ind w:left="220"/>
    </w:pPr>
  </w:style>
  <w:style w:type="paragraph" w:styleId="TDC3">
    <w:name w:val="toc 3"/>
    <w:basedOn w:val="Normal"/>
    <w:next w:val="Normal"/>
    <w:autoRedefine/>
    <w:uiPriority w:val="39"/>
    <w:unhideWhenUsed/>
    <w:rsid w:val="000E52E1"/>
    <w:pPr>
      <w:spacing w:after="100"/>
      <w:ind w:left="440"/>
    </w:pPr>
  </w:style>
  <w:style w:type="character" w:styleId="Hipervnculo">
    <w:name w:val="Hyperlink"/>
    <w:basedOn w:val="Fuentedeprrafopredeter"/>
    <w:uiPriority w:val="99"/>
    <w:unhideWhenUsed/>
    <w:rsid w:val="000E52E1"/>
    <w:rPr>
      <w:color w:val="0563C1" w:themeColor="hyperlink"/>
      <w:u w:val="single"/>
    </w:rPr>
  </w:style>
  <w:style w:type="character" w:styleId="Refdecomentario">
    <w:name w:val="annotation reference"/>
    <w:basedOn w:val="Fuentedeprrafopredeter"/>
    <w:uiPriority w:val="99"/>
    <w:semiHidden/>
    <w:unhideWhenUsed/>
    <w:rsid w:val="00AF4904"/>
    <w:rPr>
      <w:sz w:val="16"/>
      <w:szCs w:val="16"/>
    </w:rPr>
  </w:style>
  <w:style w:type="paragraph" w:styleId="Textocomentario">
    <w:name w:val="annotation text"/>
    <w:basedOn w:val="Normal"/>
    <w:link w:val="TextocomentarioCar"/>
    <w:uiPriority w:val="99"/>
    <w:semiHidden/>
    <w:unhideWhenUsed/>
    <w:rsid w:val="00AF490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F4904"/>
    <w:rPr>
      <w:sz w:val="20"/>
      <w:szCs w:val="20"/>
    </w:rPr>
  </w:style>
  <w:style w:type="paragraph" w:styleId="Textodeglobo">
    <w:name w:val="Balloon Text"/>
    <w:basedOn w:val="Normal"/>
    <w:link w:val="TextodegloboCar"/>
    <w:uiPriority w:val="99"/>
    <w:semiHidden/>
    <w:unhideWhenUsed/>
    <w:rsid w:val="00926A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6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151837">
      <w:bodyDiv w:val="1"/>
      <w:marLeft w:val="0"/>
      <w:marRight w:val="0"/>
      <w:marTop w:val="0"/>
      <w:marBottom w:val="0"/>
      <w:divBdr>
        <w:top w:val="none" w:sz="0" w:space="0" w:color="auto"/>
        <w:left w:val="none" w:sz="0" w:space="0" w:color="auto"/>
        <w:bottom w:val="none" w:sz="0" w:space="0" w:color="auto"/>
        <w:right w:val="none" w:sz="0" w:space="0" w:color="auto"/>
      </w:divBdr>
    </w:div>
    <w:div w:id="850490775">
      <w:bodyDiv w:val="1"/>
      <w:marLeft w:val="0"/>
      <w:marRight w:val="0"/>
      <w:marTop w:val="0"/>
      <w:marBottom w:val="0"/>
      <w:divBdr>
        <w:top w:val="none" w:sz="0" w:space="0" w:color="auto"/>
        <w:left w:val="none" w:sz="0" w:space="0" w:color="auto"/>
        <w:bottom w:val="none" w:sz="0" w:space="0" w:color="auto"/>
        <w:right w:val="none" w:sz="0" w:space="0" w:color="auto"/>
      </w:divBdr>
    </w:div>
    <w:div w:id="1913197926">
      <w:bodyDiv w:val="1"/>
      <w:marLeft w:val="0"/>
      <w:marRight w:val="0"/>
      <w:marTop w:val="0"/>
      <w:marBottom w:val="0"/>
      <w:divBdr>
        <w:top w:val="none" w:sz="0" w:space="0" w:color="auto"/>
        <w:left w:val="none" w:sz="0" w:space="0" w:color="auto"/>
        <w:bottom w:val="none" w:sz="0" w:space="0" w:color="auto"/>
        <w:right w:val="none" w:sz="0" w:space="0" w:color="auto"/>
      </w:divBdr>
    </w:div>
    <w:div w:id="194622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68044-92D2-4937-81EC-A11F23C72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50</Pages>
  <Words>9632</Words>
  <Characters>52982</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9</cp:revision>
  <cp:lastPrinted>2019-04-29T23:18:00Z</cp:lastPrinted>
  <dcterms:created xsi:type="dcterms:W3CDTF">2019-04-10T00:06:00Z</dcterms:created>
  <dcterms:modified xsi:type="dcterms:W3CDTF">2019-05-22T15:57:00Z</dcterms:modified>
</cp:coreProperties>
</file>