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7D7" w:rsidRDefault="002F47D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4E74B7">
        <w:rPr>
          <w:rFonts w:ascii="Palatino Linotype" w:hAnsi="Palatino Linotype"/>
          <w:sz w:val="24"/>
          <w:szCs w:val="24"/>
          <w:lang w:eastAsia="es-MX"/>
        </w:rPr>
        <w:t>dieciocho</w:t>
      </w:r>
      <w:r w:rsidR="003938B0">
        <w:rPr>
          <w:rFonts w:ascii="Palatino Linotype" w:hAnsi="Palatino Linotype"/>
          <w:sz w:val="24"/>
          <w:szCs w:val="24"/>
          <w:lang w:eastAsia="es-MX"/>
        </w:rPr>
        <w:t xml:space="preserve"> de </w:t>
      </w:r>
      <w:r w:rsidR="000C0566">
        <w:rPr>
          <w:rFonts w:ascii="Palatino Linotype" w:hAnsi="Palatino Linotype"/>
          <w:sz w:val="24"/>
          <w:szCs w:val="24"/>
          <w:lang w:eastAsia="es-MX"/>
        </w:rPr>
        <w:t>diciembre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938B0">
        <w:rPr>
          <w:rFonts w:ascii="Palatino Linotype" w:hAnsi="Palatino Linotype"/>
          <w:b/>
          <w:bCs/>
          <w:sz w:val="24"/>
          <w:szCs w:val="24"/>
          <w:lang w:eastAsia="es-MX"/>
        </w:rPr>
        <w:t>0</w:t>
      </w:r>
      <w:r w:rsidR="00525BC2">
        <w:rPr>
          <w:rFonts w:ascii="Palatino Linotype" w:hAnsi="Palatino Linotype"/>
          <w:b/>
          <w:bCs/>
          <w:sz w:val="24"/>
          <w:szCs w:val="24"/>
          <w:lang w:eastAsia="es-MX"/>
        </w:rPr>
        <w:t>7</w:t>
      </w:r>
      <w:r w:rsidR="00165E00">
        <w:rPr>
          <w:rFonts w:ascii="Palatino Linotype" w:hAnsi="Palatino Linotype"/>
          <w:b/>
          <w:bCs/>
          <w:sz w:val="24"/>
          <w:szCs w:val="24"/>
          <w:lang w:eastAsia="es-MX"/>
        </w:rPr>
        <w:t>970/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8254F2">
        <w:rPr>
          <w:rFonts w:ascii="Palatino Linotype" w:hAnsi="Palatino Linotype" w:cs="Arial"/>
          <w:b/>
          <w:sz w:val="24"/>
          <w:szCs w:val="24"/>
        </w:rPr>
        <w:t>xxxxxxxxxxxxxxxxxx</w:t>
      </w:r>
      <w:bookmarkStart w:id="0" w:name="_GoBack"/>
      <w:bookmarkEnd w:id="0"/>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165E00">
        <w:rPr>
          <w:rFonts w:ascii="Palatino Linotype" w:hAnsi="Palatino Linotype" w:cs="Arial"/>
          <w:b/>
          <w:sz w:val="24"/>
          <w:szCs w:val="24"/>
        </w:rPr>
        <w:t>Ayuntamiento de Ixtapan de la Sal</w:t>
      </w:r>
      <w:r w:rsidRPr="00525BC2">
        <w:rPr>
          <w:rFonts w:ascii="Palatino Linotype" w:hAnsi="Palatino Linotype" w:cs="Arial"/>
          <w:b/>
          <w:sz w:val="24"/>
          <w:szCs w:val="24"/>
        </w:rPr>
        <w:t>,</w:t>
      </w:r>
      <w:r w:rsidRPr="00216B8D">
        <w:rPr>
          <w:rFonts w:ascii="Palatino Linotype" w:hAnsi="Palatino Linotype"/>
          <w:sz w:val="24"/>
          <w:szCs w:val="24"/>
        </w:rPr>
        <w:t xml:space="preserve"> 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A90B54">
        <w:rPr>
          <w:rFonts w:ascii="Palatino Linotype" w:hAnsi="Palatino Linotype"/>
          <w:sz w:val="24"/>
          <w:szCs w:val="24"/>
        </w:rPr>
        <w:t>Con</w:t>
      </w:r>
      <w:r w:rsidR="008C0E72" w:rsidRPr="00A90B54">
        <w:rPr>
          <w:rFonts w:ascii="Palatino Linotype" w:hAnsi="Palatino Linotype"/>
          <w:sz w:val="24"/>
          <w:szCs w:val="24"/>
        </w:rPr>
        <w:t xml:space="preserve"> fecha</w:t>
      </w:r>
      <w:r w:rsidR="008C0E72">
        <w:rPr>
          <w:rFonts w:ascii="Palatino Linotype" w:hAnsi="Palatino Linotype"/>
          <w:sz w:val="24"/>
          <w:szCs w:val="24"/>
        </w:rPr>
        <w:t xml:space="preserve"> </w:t>
      </w:r>
      <w:r w:rsidR="00A90B54">
        <w:rPr>
          <w:rFonts w:ascii="Palatino Linotype" w:hAnsi="Palatino Linotype"/>
          <w:sz w:val="24"/>
          <w:szCs w:val="24"/>
        </w:rPr>
        <w:t>seis</w:t>
      </w:r>
      <w:r w:rsidR="003938B0">
        <w:rPr>
          <w:rFonts w:ascii="Palatino Linotype" w:hAnsi="Palatino Linotype"/>
          <w:sz w:val="24"/>
          <w:szCs w:val="24"/>
        </w:rPr>
        <w:t xml:space="preserve"> de </w:t>
      </w:r>
      <w:r w:rsidR="00EA328E">
        <w:rPr>
          <w:rFonts w:ascii="Palatino Linotype" w:hAnsi="Palatino Linotype"/>
          <w:sz w:val="24"/>
          <w:szCs w:val="24"/>
        </w:rPr>
        <w:t>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A90B54">
        <w:rPr>
          <w:rFonts w:ascii="Palatino Linotype" w:hAnsi="Palatino Linotype"/>
          <w:b/>
          <w:sz w:val="24"/>
          <w:szCs w:val="24"/>
        </w:rPr>
        <w:t>141</w:t>
      </w:r>
      <w:r w:rsidR="003938B0">
        <w:rPr>
          <w:rFonts w:ascii="Palatino Linotype" w:hAnsi="Palatino Linotype"/>
          <w:b/>
          <w:sz w:val="24"/>
          <w:szCs w:val="24"/>
        </w:rPr>
        <w:t>/</w:t>
      </w:r>
      <w:r w:rsidR="00A90B54">
        <w:rPr>
          <w:rFonts w:ascii="Palatino Linotype" w:hAnsi="Palatino Linotype"/>
          <w:b/>
          <w:sz w:val="24"/>
          <w:szCs w:val="24"/>
        </w:rPr>
        <w:t>IXTASAL</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A90B54" w:rsidRPr="00A90B54">
        <w:rPr>
          <w:rFonts w:ascii="Palatino Linotype" w:hAnsi="Palatino Linotype"/>
          <w:i/>
          <w:sz w:val="24"/>
          <w:szCs w:val="24"/>
        </w:rPr>
        <w:t xml:space="preserve">autorización de la sindico municipal por la cual según los servidores publicosencargados del balneario municipal tienen la facultad de cobrar dinero en efectivo para el cobro de convenios de manera verbal, expedir entradas y lockers sin recibo alguno , ya que ellos sostienen que tiene tal documento de autorización, fundamento por le cual se expide, y cuanta de deposito donde el servidor deposita </w:t>
      </w:r>
      <w:r w:rsidR="00A90B54" w:rsidRPr="00A90B54">
        <w:rPr>
          <w:rFonts w:ascii="Palatino Linotype" w:hAnsi="Palatino Linotype"/>
          <w:i/>
          <w:sz w:val="24"/>
          <w:szCs w:val="24"/>
        </w:rPr>
        <w:lastRenderedPageBreak/>
        <w:t>ese recurso, así mismo me permito solicitar los ingresos de los meses de junio, julio, y agosto del balneario municipal, desglosado por día</w:t>
      </w:r>
      <w:r w:rsidR="006105E0">
        <w:rPr>
          <w:rFonts w:ascii="Palatino Linotype" w:hAnsi="Palatino Linotype"/>
          <w:i/>
          <w:sz w:val="24"/>
          <w:szCs w:val="24"/>
        </w:rPr>
        <w:t>…</w:t>
      </w:r>
      <w:r w:rsidRPr="006105E0">
        <w:rPr>
          <w:rFonts w:ascii="Palatino Linotype" w:hAnsi="Palatino Linotype"/>
          <w:i/>
          <w:sz w:val="24"/>
          <w:szCs w:val="24"/>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1D56DD" w:rsidRDefault="001D56DD" w:rsidP="0014447C">
      <w:pPr>
        <w:pStyle w:val="Sinespaciado"/>
        <w:spacing w:line="360" w:lineRule="auto"/>
        <w:jc w:val="both"/>
        <w:rPr>
          <w:rFonts w:ascii="Palatino Linotype" w:hAnsi="Palatino Linotype"/>
          <w:sz w:val="24"/>
        </w:rPr>
      </w:pPr>
      <w:r>
        <w:rPr>
          <w:rFonts w:ascii="Palatino Linotype" w:hAnsi="Palatino Linotype"/>
          <w:sz w:val="24"/>
        </w:rPr>
        <w:t xml:space="preserve">Que en fecha </w:t>
      </w:r>
      <w:r w:rsidR="000230BC">
        <w:rPr>
          <w:rFonts w:ascii="Palatino Linotype" w:hAnsi="Palatino Linotype"/>
          <w:sz w:val="24"/>
        </w:rPr>
        <w:t xml:space="preserve">treinta de septiembre de dos mil diecinueve el sujeto obligado prorrogó </w:t>
      </w:r>
      <w:r w:rsidR="00303D52">
        <w:rPr>
          <w:rFonts w:ascii="Palatino Linotype" w:hAnsi="Palatino Linotype"/>
          <w:sz w:val="24"/>
        </w:rPr>
        <w:t>por siete días el plazo para atender la solicitud de información, como se aprecia a continuación:</w:t>
      </w:r>
    </w:p>
    <w:p w:rsidR="00303D52" w:rsidRDefault="00303D52" w:rsidP="0014447C">
      <w:pPr>
        <w:pStyle w:val="Sinespaciado"/>
        <w:spacing w:line="360" w:lineRule="auto"/>
        <w:jc w:val="both"/>
        <w:rPr>
          <w:rFonts w:ascii="Palatino Linotype" w:hAnsi="Palatino Linotype"/>
          <w:sz w:val="24"/>
        </w:rPr>
      </w:pPr>
    </w:p>
    <w:p w:rsidR="00303D52" w:rsidRPr="00303D52" w:rsidRDefault="00303D52" w:rsidP="00303D52">
      <w:pPr>
        <w:pStyle w:val="Sinespaciado"/>
        <w:spacing w:line="360" w:lineRule="auto"/>
        <w:ind w:left="567" w:right="567"/>
        <w:jc w:val="both"/>
        <w:rPr>
          <w:rFonts w:ascii="Palatino Linotype" w:hAnsi="Palatino Linotype"/>
          <w:i/>
          <w:sz w:val="24"/>
          <w:szCs w:val="24"/>
        </w:rPr>
      </w:pPr>
      <w:r>
        <w:rPr>
          <w:rFonts w:ascii="Palatino Linotype" w:hAnsi="Palatino Linotype"/>
          <w:i/>
          <w:sz w:val="24"/>
          <w:szCs w:val="24"/>
        </w:rPr>
        <w:t>“</w:t>
      </w:r>
      <w:r w:rsidRPr="00303D52">
        <w:rPr>
          <w:rFonts w:ascii="Palatino Linotype" w:hAnsi="Palatino Linotype"/>
          <w:i/>
          <w:sz w:val="24"/>
          <w:szCs w:val="24"/>
        </w:rPr>
        <w:t>Se aprueba prorroga ya que se está realizando una búsqueda exhaustiva de la información solicitada, para estar en posibilidad de entregarla a la brevedad posible; con el fin de atender la referida solicitud, en los términos que establece el artículo 163 primer párrafo de Ley de Transparencia y Acceso a la Información Pública del Estado de México y Municipios. Hago propicia la ocasión para enviarle un cordial saludo</w:t>
      </w:r>
      <w:r>
        <w:rPr>
          <w:rFonts w:ascii="Palatino Linotype" w:hAnsi="Palatino Linotype"/>
          <w:i/>
          <w:sz w:val="24"/>
          <w:szCs w:val="24"/>
        </w:rPr>
        <w:t>.”</w:t>
      </w:r>
    </w:p>
    <w:p w:rsidR="001D56DD" w:rsidRDefault="001D56DD" w:rsidP="0014447C">
      <w:pPr>
        <w:pStyle w:val="Sinespaciado"/>
        <w:spacing w:line="360" w:lineRule="auto"/>
        <w:jc w:val="both"/>
        <w:rPr>
          <w:rFonts w:ascii="Palatino Linotype" w:hAnsi="Palatino Linotype"/>
          <w:sz w:val="24"/>
        </w:rPr>
      </w:pPr>
    </w:p>
    <w:p w:rsidR="001E40B4" w:rsidRDefault="004C7701"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hAnsi="Palatino Linotype"/>
          <w:sz w:val="24"/>
        </w:rPr>
        <w:t>Por lo que d</w:t>
      </w:r>
      <w:r w:rsidR="004737E6">
        <w:rPr>
          <w:rFonts w:ascii="Palatino Linotype" w:hAnsi="Palatino Linotype"/>
          <w:sz w:val="24"/>
        </w:rPr>
        <w:t xml:space="preserve">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Pr="009A37CE">
        <w:rPr>
          <w:rFonts w:ascii="Palatino Linotype" w:hAnsi="Palatino Linotype"/>
          <w:b/>
          <w:sz w:val="24"/>
          <w:u w:val="single"/>
        </w:rPr>
        <w:t>nueve</w:t>
      </w:r>
      <w:r w:rsidR="001E40B4" w:rsidRPr="009A37CE">
        <w:rPr>
          <w:rFonts w:ascii="Palatino Linotype" w:hAnsi="Palatino Linotype"/>
          <w:b/>
          <w:sz w:val="24"/>
          <w:u w:val="single"/>
        </w:rPr>
        <w:t xml:space="preserve"> de </w:t>
      </w:r>
      <w:r w:rsidRPr="009A37CE">
        <w:rPr>
          <w:rFonts w:ascii="Palatino Linotype" w:hAnsi="Palatino Linotype"/>
          <w:b/>
          <w:sz w:val="24"/>
          <w:u w:val="single"/>
        </w:rPr>
        <w:t>octubre</w:t>
      </w:r>
      <w:r w:rsidR="004737E6" w:rsidRPr="009A37CE">
        <w:rPr>
          <w:rFonts w:ascii="Palatino Linotype" w:hAnsi="Palatino Linotype"/>
          <w:b/>
          <w:sz w:val="24"/>
          <w:u w:val="single"/>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r>
        <w:rPr>
          <w:rFonts w:ascii="Palatino Linotype" w:hAnsi="Palatino Linotype"/>
          <w:sz w:val="24"/>
        </w:rPr>
        <w:t xml:space="preserve"> “</w:t>
      </w:r>
      <w:r w:rsidRPr="004C7701">
        <w:rPr>
          <w:rFonts w:ascii="Palatino Linotype" w:hAnsi="Palatino Linotype"/>
          <w:sz w:val="24"/>
        </w:rPr>
        <w:t>Adjunto al presente respuesta</w:t>
      </w:r>
      <w:r>
        <w:rPr>
          <w:rFonts w:ascii="Palatino Linotype" w:hAnsi="Palatino Linotype"/>
          <w:sz w:val="24"/>
        </w:rPr>
        <w:t>”, adjuntando los siguientes archivos electrónicos en formato PDF, denominados: “</w:t>
      </w:r>
      <w:r w:rsidRPr="004C7701">
        <w:rPr>
          <w:rFonts w:ascii="Palatino Linotype" w:hAnsi="Palatino Linotype"/>
          <w:sz w:val="24"/>
        </w:rPr>
        <w:t>tesorero 141.pdf</w:t>
      </w:r>
      <w:r>
        <w:rPr>
          <w:rFonts w:ascii="Palatino Linotype" w:hAnsi="Palatino Linotype"/>
          <w:sz w:val="24"/>
        </w:rPr>
        <w:t>”, “</w:t>
      </w:r>
      <w:r w:rsidRPr="004C7701">
        <w:rPr>
          <w:rFonts w:ascii="Palatino Linotype" w:hAnsi="Palatino Linotype"/>
          <w:sz w:val="24"/>
        </w:rPr>
        <w:t>oficio 572-141.pdf</w:t>
      </w:r>
      <w:r>
        <w:rPr>
          <w:rFonts w:ascii="Palatino Linotype" w:hAnsi="Palatino Linotype"/>
          <w:sz w:val="24"/>
        </w:rPr>
        <w:t>” y “</w:t>
      </w:r>
      <w:r w:rsidRPr="004C7701">
        <w:rPr>
          <w:rFonts w:ascii="Palatino Linotype" w:hAnsi="Palatino Linotype"/>
          <w:sz w:val="24"/>
        </w:rPr>
        <w:t>Solicitud 141.pdf</w:t>
      </w:r>
      <w:r>
        <w:rPr>
          <w:rFonts w:ascii="Palatino Linotype" w:hAnsi="Palatino Linotype"/>
          <w:sz w:val="24"/>
        </w:rPr>
        <w:t>”</w:t>
      </w:r>
      <w:r w:rsidR="001E40B4">
        <w:rPr>
          <w:rFonts w:ascii="Palatino Linotype" w:eastAsia="Times New Roman" w:hAnsi="Palatino Linotype"/>
          <w:sz w:val="24"/>
          <w:szCs w:val="24"/>
          <w:lang w:val="es-ES" w:eastAsia="es-ES"/>
        </w:rPr>
        <w:t>, cuyo contenido no se reproduce por ser del conocimiento de las partes. No obstante, se hará mérito del contenido de</w:t>
      </w:r>
      <w:r w:rsidR="009B7245">
        <w:rPr>
          <w:rFonts w:ascii="Palatino Linotype" w:eastAsia="Times New Roman" w:hAnsi="Palatino Linotype"/>
          <w:sz w:val="24"/>
          <w:szCs w:val="24"/>
          <w:lang w:val="es-ES" w:eastAsia="es-ES"/>
        </w:rPr>
        <w:t xml:space="preserve"> </w:t>
      </w:r>
      <w:r w:rsidR="001E40B4">
        <w:rPr>
          <w:rFonts w:ascii="Palatino Linotype" w:eastAsia="Times New Roman" w:hAnsi="Palatino Linotype"/>
          <w:sz w:val="24"/>
          <w:szCs w:val="24"/>
          <w:lang w:val="es-ES" w:eastAsia="es-ES"/>
        </w:rPr>
        <w:t>l</w:t>
      </w:r>
      <w:r w:rsidR="009B7245">
        <w:rPr>
          <w:rFonts w:ascii="Palatino Linotype" w:eastAsia="Times New Roman" w:hAnsi="Palatino Linotype"/>
          <w:sz w:val="24"/>
          <w:szCs w:val="24"/>
          <w:lang w:val="es-ES" w:eastAsia="es-ES"/>
        </w:rPr>
        <w:t>os</w:t>
      </w:r>
      <w:r w:rsidR="001E40B4">
        <w:rPr>
          <w:rFonts w:ascii="Palatino Linotype" w:eastAsia="Times New Roman" w:hAnsi="Palatino Linotype"/>
          <w:sz w:val="24"/>
          <w:szCs w:val="24"/>
          <w:lang w:val="es-ES" w:eastAsia="es-ES"/>
        </w:rPr>
        <w:t xml:space="preserve"> archivo</w:t>
      </w:r>
      <w:r w:rsidR="009B7245">
        <w:rPr>
          <w:rFonts w:ascii="Palatino Linotype" w:eastAsia="Times New Roman" w:hAnsi="Palatino Linotype"/>
          <w:sz w:val="24"/>
          <w:szCs w:val="24"/>
          <w:lang w:val="es-ES" w:eastAsia="es-ES"/>
        </w:rPr>
        <w:t>s</w:t>
      </w:r>
      <w:r w:rsidR="001E40B4">
        <w:rPr>
          <w:rFonts w:ascii="Palatino Linotype" w:eastAsia="Times New Roman" w:hAnsi="Palatino Linotype"/>
          <w:sz w:val="24"/>
          <w:szCs w:val="24"/>
          <w:lang w:val="es-ES" w:eastAsia="es-ES"/>
        </w:rPr>
        <w:t xml:space="preserve">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sidR="001E40B4">
        <w:rPr>
          <w:rFonts w:ascii="Palatino Linotype" w:eastAsia="Times New Roman" w:hAnsi="Palatino Linotype"/>
          <w:sz w:val="24"/>
          <w:szCs w:val="24"/>
          <w:lang w:val="es-ES" w:eastAsia="es-ES"/>
        </w:rPr>
        <w:t>.</w:t>
      </w: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94298D"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4C7701" w:rsidRPr="0094298D">
        <w:rPr>
          <w:rFonts w:ascii="Palatino Linotype" w:hAnsi="Palatino Linotype"/>
          <w:b/>
          <w:sz w:val="24"/>
          <w:szCs w:val="24"/>
        </w:rPr>
        <w:t xml:space="preserve">once </w:t>
      </w:r>
      <w:r w:rsidR="00BA6922" w:rsidRPr="0094298D">
        <w:rPr>
          <w:rFonts w:ascii="Palatino Linotype" w:hAnsi="Palatino Linotype"/>
          <w:b/>
          <w:sz w:val="24"/>
          <w:szCs w:val="24"/>
        </w:rPr>
        <w:t xml:space="preserve">de </w:t>
      </w:r>
      <w:r w:rsidR="004C7701" w:rsidRPr="0094298D">
        <w:rPr>
          <w:rFonts w:ascii="Palatino Linotype" w:hAnsi="Palatino Linotype"/>
          <w:b/>
          <w:sz w:val="24"/>
          <w:szCs w:val="24"/>
        </w:rPr>
        <w:t>octubre</w:t>
      </w:r>
      <w:r w:rsidR="0065519D" w:rsidRPr="0094298D">
        <w:rPr>
          <w:rFonts w:ascii="Palatino Linotype" w:hAnsi="Palatino Linotype"/>
          <w:b/>
          <w:sz w:val="24"/>
          <w:szCs w:val="24"/>
        </w:rPr>
        <w:t xml:space="preserve"> de dos mil diecinueve</w:t>
      </w:r>
      <w:r w:rsidRPr="00D04234">
        <w:rPr>
          <w:rFonts w:ascii="Palatino Linotype" w:hAnsi="Palatino Linotype"/>
          <w:sz w:val="24"/>
          <w:szCs w:val="24"/>
        </w:rPr>
        <w:t xml:space="preserve">, en el sistema electrónico con el expediente número </w:t>
      </w:r>
      <w:r w:rsidR="00CF505E">
        <w:rPr>
          <w:rFonts w:ascii="Palatino Linotype" w:hAnsi="Palatino Linotype"/>
          <w:b/>
          <w:bCs/>
          <w:sz w:val="24"/>
          <w:szCs w:val="24"/>
          <w:lang w:eastAsia="es-MX"/>
        </w:rPr>
        <w:t>0</w:t>
      </w:r>
      <w:r w:rsidR="00227096">
        <w:rPr>
          <w:rFonts w:ascii="Palatino Linotype" w:hAnsi="Palatino Linotype"/>
          <w:b/>
          <w:bCs/>
          <w:sz w:val="24"/>
          <w:szCs w:val="24"/>
          <w:lang w:eastAsia="es-MX"/>
        </w:rPr>
        <w:t>7</w:t>
      </w:r>
      <w:r w:rsidR="0094298D">
        <w:rPr>
          <w:rFonts w:ascii="Palatino Linotype" w:hAnsi="Palatino Linotype"/>
          <w:b/>
          <w:bCs/>
          <w:sz w:val="24"/>
          <w:szCs w:val="24"/>
          <w:lang w:eastAsia="es-MX"/>
        </w:rPr>
        <w:t>970</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 xml:space="preserve">as </w:t>
      </w:r>
      <w:r w:rsidR="0094298D">
        <w:rPr>
          <w:rFonts w:ascii="Palatino Linotype" w:hAnsi="Palatino Linotype"/>
          <w:sz w:val="24"/>
          <w:szCs w:val="24"/>
        </w:rPr>
        <w:t>siguientes manifestaciones como:</w:t>
      </w:r>
    </w:p>
    <w:p w:rsidR="0094298D" w:rsidRDefault="0094298D" w:rsidP="00227096">
      <w:pPr>
        <w:pStyle w:val="Sinespaciado"/>
        <w:spacing w:line="360" w:lineRule="auto"/>
        <w:jc w:val="both"/>
        <w:rPr>
          <w:rFonts w:ascii="Palatino Linotype" w:hAnsi="Palatino Linotype"/>
          <w:sz w:val="24"/>
          <w:szCs w:val="24"/>
        </w:rPr>
      </w:pPr>
    </w:p>
    <w:p w:rsidR="0094298D" w:rsidRDefault="007E2E80" w:rsidP="0094298D">
      <w:pPr>
        <w:pStyle w:val="Sinespaciado"/>
        <w:spacing w:line="360" w:lineRule="auto"/>
        <w:ind w:left="851" w:right="567"/>
        <w:jc w:val="both"/>
        <w:rPr>
          <w:rFonts w:ascii="Palatino Linotype" w:hAnsi="Palatino Linotype" w:cs="Arial"/>
          <w:b/>
          <w:sz w:val="24"/>
          <w:szCs w:val="24"/>
        </w:rPr>
      </w:pP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p>
    <w:p w:rsidR="0094298D" w:rsidRDefault="0094298D" w:rsidP="0094298D">
      <w:pPr>
        <w:pStyle w:val="Sinespaciado"/>
        <w:spacing w:line="360" w:lineRule="auto"/>
        <w:ind w:left="851" w:right="567"/>
        <w:jc w:val="both"/>
        <w:rPr>
          <w:rFonts w:ascii="Palatino Linotype" w:hAnsi="Palatino Linotype" w:cs="Arial"/>
          <w:b/>
          <w:sz w:val="24"/>
          <w:szCs w:val="24"/>
        </w:rPr>
      </w:pPr>
    </w:p>
    <w:p w:rsidR="0094298D" w:rsidRPr="0094298D" w:rsidRDefault="00227096" w:rsidP="0094298D">
      <w:pPr>
        <w:pStyle w:val="Sinespaciado"/>
        <w:spacing w:line="360" w:lineRule="auto"/>
        <w:ind w:left="851" w:right="567"/>
        <w:jc w:val="both"/>
        <w:rPr>
          <w:rFonts w:ascii="Palatino Linotype" w:hAnsi="Palatino Linotype"/>
          <w:i/>
          <w:sz w:val="24"/>
          <w:szCs w:val="24"/>
        </w:rPr>
      </w:pPr>
      <w:r w:rsidRPr="0094298D">
        <w:rPr>
          <w:rFonts w:ascii="Palatino Linotype" w:hAnsi="Palatino Linotype"/>
          <w:i/>
          <w:sz w:val="24"/>
          <w:szCs w:val="24"/>
        </w:rPr>
        <w:t>“</w:t>
      </w:r>
      <w:r w:rsidRPr="00227096">
        <w:rPr>
          <w:rFonts w:ascii="Palatino Linotype" w:hAnsi="Palatino Linotype"/>
          <w:i/>
          <w:sz w:val="24"/>
          <w:szCs w:val="24"/>
        </w:rPr>
        <w:t>respuesta.</w:t>
      </w:r>
      <w:r w:rsidRPr="0094298D">
        <w:rPr>
          <w:rFonts w:ascii="Palatino Linotype" w:hAnsi="Palatino Linotype"/>
          <w:i/>
          <w:sz w:val="24"/>
          <w:szCs w:val="24"/>
        </w:rPr>
        <w:t>”</w:t>
      </w:r>
      <w:r w:rsidR="0094298D">
        <w:rPr>
          <w:rFonts w:ascii="Palatino Linotype" w:hAnsi="Palatino Linotype"/>
          <w:i/>
          <w:sz w:val="24"/>
          <w:szCs w:val="24"/>
        </w:rPr>
        <w:t xml:space="preserve"> (sic)</w:t>
      </w:r>
      <w:r w:rsidRPr="0094298D">
        <w:rPr>
          <w:rFonts w:ascii="Palatino Linotype" w:hAnsi="Palatino Linotype"/>
          <w:i/>
          <w:sz w:val="24"/>
          <w:szCs w:val="24"/>
        </w:rPr>
        <w:t xml:space="preserve"> </w:t>
      </w:r>
    </w:p>
    <w:p w:rsidR="0094298D" w:rsidRDefault="0094298D" w:rsidP="0094298D">
      <w:pPr>
        <w:pStyle w:val="Sinespaciado"/>
        <w:spacing w:line="360" w:lineRule="auto"/>
        <w:ind w:left="851" w:right="567"/>
        <w:jc w:val="both"/>
        <w:rPr>
          <w:rFonts w:ascii="Palatino Linotype" w:hAnsi="Palatino Linotype"/>
          <w:sz w:val="24"/>
          <w:szCs w:val="24"/>
        </w:rPr>
      </w:pPr>
    </w:p>
    <w:p w:rsidR="0094298D" w:rsidRDefault="00227096" w:rsidP="0094298D">
      <w:pPr>
        <w:pStyle w:val="Sinespaciado"/>
        <w:spacing w:line="360" w:lineRule="auto"/>
        <w:ind w:left="851" w:right="567"/>
        <w:jc w:val="both"/>
        <w:rPr>
          <w:rFonts w:ascii="Palatino Linotype" w:hAnsi="Palatino Linotype" w:cs="Arial"/>
          <w:sz w:val="24"/>
          <w:szCs w:val="24"/>
        </w:rPr>
      </w:pPr>
      <w:r>
        <w:rPr>
          <w:rFonts w:ascii="Palatino Linotype" w:hAnsi="Palatino Linotype"/>
          <w:sz w:val="24"/>
          <w:szCs w:val="24"/>
        </w:rPr>
        <w:t xml:space="preserve">Y como </w:t>
      </w:r>
      <w:r w:rsidR="007E2E80"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r>
        <w:rPr>
          <w:rFonts w:ascii="Palatino Linotype" w:hAnsi="Palatino Linotype" w:cs="Arial"/>
          <w:sz w:val="24"/>
          <w:szCs w:val="24"/>
        </w:rPr>
        <w:t xml:space="preserve"> </w:t>
      </w:r>
    </w:p>
    <w:p w:rsidR="0094298D" w:rsidRDefault="0094298D" w:rsidP="0094298D">
      <w:pPr>
        <w:pStyle w:val="Sinespaciado"/>
        <w:spacing w:line="360" w:lineRule="auto"/>
        <w:ind w:left="851" w:right="567"/>
        <w:jc w:val="both"/>
        <w:rPr>
          <w:rFonts w:ascii="Palatino Linotype" w:hAnsi="Palatino Linotype" w:cs="Arial"/>
          <w:sz w:val="24"/>
          <w:szCs w:val="24"/>
        </w:rPr>
      </w:pPr>
    </w:p>
    <w:p w:rsidR="007E2E80" w:rsidRPr="0094298D" w:rsidRDefault="00227096" w:rsidP="0094298D">
      <w:pPr>
        <w:pStyle w:val="Sinespaciado"/>
        <w:spacing w:line="360" w:lineRule="auto"/>
        <w:ind w:left="851" w:right="567"/>
        <w:jc w:val="both"/>
        <w:rPr>
          <w:rFonts w:ascii="Palatino Linotype" w:hAnsi="Palatino Linotype"/>
          <w:i/>
          <w:sz w:val="24"/>
          <w:szCs w:val="24"/>
        </w:rPr>
      </w:pPr>
      <w:r w:rsidRPr="0094298D">
        <w:rPr>
          <w:rFonts w:ascii="Palatino Linotype" w:hAnsi="Palatino Linotype"/>
          <w:i/>
          <w:sz w:val="24"/>
          <w:szCs w:val="24"/>
        </w:rPr>
        <w:t>“</w:t>
      </w:r>
      <w:r w:rsidR="0094298D" w:rsidRPr="0094298D">
        <w:rPr>
          <w:rFonts w:ascii="Palatino Linotype" w:hAnsi="Palatino Linotype"/>
          <w:i/>
          <w:sz w:val="24"/>
          <w:szCs w:val="24"/>
        </w:rPr>
        <w:t>usuario avade la respuesta por tratar duna falta administrativa que puede ser motivo de su sesión de labores o destitucion del cargo que ocupa</w:t>
      </w:r>
      <w:r w:rsidRPr="0094298D">
        <w:rPr>
          <w:rFonts w:ascii="Palatino Linotype" w:hAnsi="Palatino Linotype"/>
          <w:i/>
          <w:sz w:val="24"/>
          <w:szCs w:val="24"/>
        </w:rPr>
        <w:t>”</w:t>
      </w:r>
      <w:r w:rsidR="006A729B" w:rsidRPr="0094298D">
        <w:rPr>
          <w:rFonts w:ascii="Palatino Linotype" w:hAnsi="Palatino Linotype"/>
          <w:i/>
          <w:sz w:val="24"/>
          <w:szCs w:val="24"/>
        </w:rPr>
        <w:t>.</w:t>
      </w:r>
      <w:r w:rsidR="0094298D">
        <w:rPr>
          <w:rFonts w:ascii="Palatino Linotype" w:hAnsi="Palatino Linotype"/>
          <w:i/>
          <w:sz w:val="24"/>
          <w:szCs w:val="24"/>
        </w:rPr>
        <w:t xml:space="preserve"> (sic)</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94298D">
        <w:rPr>
          <w:rFonts w:ascii="Palatino Linotype" w:hAnsi="Palatino Linotype"/>
          <w:b/>
          <w:sz w:val="24"/>
          <w:szCs w:val="24"/>
        </w:rPr>
        <w:t xml:space="preserve">diecisiete </w:t>
      </w:r>
      <w:r w:rsidR="00CF505E" w:rsidRPr="006A729B">
        <w:rPr>
          <w:rFonts w:ascii="Palatino Linotype" w:hAnsi="Palatino Linotype"/>
          <w:b/>
          <w:sz w:val="24"/>
          <w:szCs w:val="24"/>
        </w:rPr>
        <w:t xml:space="preserve">de </w:t>
      </w:r>
      <w:r w:rsidR="006A729B" w:rsidRPr="006A729B">
        <w:rPr>
          <w:rFonts w:ascii="Palatino Linotype" w:hAnsi="Palatino Linotype"/>
          <w:b/>
          <w:sz w:val="24"/>
          <w:szCs w:val="24"/>
        </w:rPr>
        <w:t>octubre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lastRenderedPageBreak/>
        <w:t>QUIN</w:t>
      </w:r>
      <w:r w:rsidR="007E2E80" w:rsidRPr="002F47D7">
        <w:rPr>
          <w:rFonts w:ascii="Palatino Linotype" w:hAnsi="Palatino Linotype"/>
          <w:b/>
          <w:sz w:val="24"/>
          <w:szCs w:val="24"/>
        </w:rPr>
        <w:t>TO. De la etapa de instrucción.</w:t>
      </w:r>
    </w:p>
    <w:p w:rsidR="00095218" w:rsidRPr="002F47D7"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94298D">
        <w:rPr>
          <w:rFonts w:ascii="Palatino Linotype" w:hAnsi="Palatino Linotype"/>
          <w:sz w:val="24"/>
          <w:szCs w:val="24"/>
        </w:rPr>
        <w:t>ni e</w:t>
      </w:r>
      <w:r w:rsidR="00CF505E" w:rsidRPr="002F47D7">
        <w:rPr>
          <w:rFonts w:ascii="Palatino Linotype" w:hAnsi="Palatino Linotype"/>
          <w:sz w:val="24"/>
          <w:szCs w:val="24"/>
        </w:rPr>
        <w:t xml:space="preserve">l Sujeto Obligado, </w:t>
      </w:r>
      <w:r w:rsidR="0094298D">
        <w:rPr>
          <w:rFonts w:ascii="Palatino Linotype" w:hAnsi="Palatino Linotype"/>
          <w:sz w:val="24"/>
          <w:szCs w:val="24"/>
        </w:rPr>
        <w:t xml:space="preserve">ni </w:t>
      </w:r>
      <w:r w:rsidR="002F47D7" w:rsidRPr="002F47D7">
        <w:rPr>
          <w:rFonts w:ascii="Palatino Linotype" w:hAnsi="Palatino Linotype"/>
          <w:sz w:val="24"/>
          <w:szCs w:val="24"/>
        </w:rPr>
        <w:t>el Recurrente no adjunt</w:t>
      </w:r>
      <w:r w:rsidR="0094298D">
        <w:rPr>
          <w:rFonts w:ascii="Palatino Linotype" w:hAnsi="Palatino Linotype"/>
          <w:sz w:val="24"/>
          <w:szCs w:val="24"/>
        </w:rPr>
        <w:t>aron</w:t>
      </w:r>
      <w:r w:rsidR="002F47D7" w:rsidRPr="002F47D7">
        <w:rPr>
          <w:rFonts w:ascii="Palatino Linotype" w:hAnsi="Palatino Linotype"/>
          <w:sz w:val="24"/>
          <w:szCs w:val="24"/>
        </w:rPr>
        <w:t xml:space="preserve"> archivos, ni emiti</w:t>
      </w:r>
      <w:r w:rsidR="0094298D">
        <w:rPr>
          <w:rFonts w:ascii="Palatino Linotype" w:hAnsi="Palatino Linotype"/>
          <w:sz w:val="24"/>
          <w:szCs w:val="24"/>
        </w:rPr>
        <w:t>eron</w:t>
      </w:r>
      <w:r w:rsidR="002F47D7" w:rsidRPr="002F47D7">
        <w:rPr>
          <w:rFonts w:ascii="Palatino Linotype" w:hAnsi="Palatino Linotype"/>
          <w:sz w:val="24"/>
          <w:szCs w:val="24"/>
        </w:rPr>
        <w:t xml:space="preserve"> </w:t>
      </w:r>
      <w:r w:rsidR="0094298D">
        <w:rPr>
          <w:rFonts w:ascii="Palatino Linotype" w:hAnsi="Palatino Linotype"/>
          <w:sz w:val="24"/>
          <w:szCs w:val="24"/>
        </w:rPr>
        <w:t xml:space="preserve">las </w:t>
      </w:r>
      <w:r w:rsidR="002F47D7" w:rsidRPr="002F47D7">
        <w:rPr>
          <w:rFonts w:ascii="Palatino Linotype" w:hAnsi="Palatino Linotype"/>
          <w:sz w:val="24"/>
          <w:szCs w:val="24"/>
        </w:rPr>
        <w:t>manifestaciones que a su derecho convinieran, de igual modo no present</w:t>
      </w:r>
      <w:r w:rsidR="0094298D">
        <w:rPr>
          <w:rFonts w:ascii="Palatino Linotype" w:hAnsi="Palatino Linotype"/>
          <w:sz w:val="24"/>
          <w:szCs w:val="24"/>
        </w:rPr>
        <w:t>aron</w:t>
      </w:r>
      <w:r w:rsidR="002F47D7" w:rsidRPr="002F47D7">
        <w:rPr>
          <w:rFonts w:ascii="Palatino Linotype" w:hAnsi="Palatino Linotype"/>
          <w:sz w:val="24"/>
          <w:szCs w:val="24"/>
        </w:rPr>
        <w:t xml:space="preserve"> pruebas ni alegatos</w:t>
      </w:r>
      <w:r w:rsidR="00B40D19" w:rsidRPr="002F47D7">
        <w:rPr>
          <w:rFonts w:ascii="Palatino Linotype" w:hAnsi="Palatino Linotype"/>
          <w:sz w:val="24"/>
          <w:szCs w:val="24"/>
        </w:rPr>
        <w:t>.</w:t>
      </w: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7C3738">
        <w:rPr>
          <w:rFonts w:ascii="Palatino Linotype" w:hAnsi="Palatino Linotype"/>
          <w:sz w:val="24"/>
          <w:szCs w:val="24"/>
        </w:rPr>
        <w:t>treinta</w:t>
      </w:r>
      <w:r w:rsidR="00887852">
        <w:rPr>
          <w:rFonts w:ascii="Palatino Linotype" w:hAnsi="Palatino Linotype"/>
          <w:sz w:val="24"/>
          <w:szCs w:val="24"/>
        </w:rPr>
        <w:t xml:space="preserve"> </w:t>
      </w:r>
      <w:r w:rsidR="00B40D19" w:rsidRPr="00136A4D">
        <w:rPr>
          <w:rFonts w:ascii="Palatino Linotype" w:hAnsi="Palatino Linotype"/>
          <w:sz w:val="24"/>
          <w:szCs w:val="24"/>
        </w:rPr>
        <w:t xml:space="preserve">de </w:t>
      </w:r>
      <w:r w:rsidR="00887852">
        <w:rPr>
          <w:rFonts w:ascii="Palatino Linotype" w:hAnsi="Palatino Linotype"/>
          <w:sz w:val="24"/>
          <w:szCs w:val="24"/>
        </w:rPr>
        <w:t>octubre</w:t>
      </w:r>
      <w:r w:rsidR="0065519D" w:rsidRPr="00136A4D">
        <w:rPr>
          <w:rFonts w:ascii="Palatino Linotype" w:hAnsi="Palatino Linotype"/>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7C3738">
        <w:rPr>
          <w:rFonts w:ascii="Palatino Linotype" w:hAnsi="Palatino Linotype"/>
          <w:sz w:val="24"/>
          <w:szCs w:val="24"/>
        </w:rPr>
        <w:t>veintinueve</w:t>
      </w:r>
      <w:r w:rsidR="005D6173">
        <w:rPr>
          <w:rFonts w:ascii="Palatino Linotype" w:hAnsi="Palatino Linotype"/>
          <w:sz w:val="24"/>
          <w:szCs w:val="24"/>
        </w:rPr>
        <w:t xml:space="preserve"> d</w:t>
      </w:r>
      <w:r w:rsidR="00B40D19" w:rsidRPr="00136A4D">
        <w:rPr>
          <w:rFonts w:ascii="Palatino Linotype" w:hAnsi="Palatino Linotype"/>
          <w:sz w:val="24"/>
          <w:szCs w:val="24"/>
        </w:rPr>
        <w:t xml:space="preserve">e </w:t>
      </w:r>
      <w:r w:rsidR="00887852">
        <w:rPr>
          <w:rFonts w:ascii="Palatino Linotype" w:hAnsi="Palatino Linotype"/>
          <w:sz w:val="24"/>
          <w:szCs w:val="24"/>
        </w:rPr>
        <w:t>noviembre</w:t>
      </w:r>
      <w:r w:rsidR="00136A4D">
        <w:rPr>
          <w:rFonts w:ascii="Palatino Linotype" w:hAnsi="Palatino Linotype"/>
          <w:sz w:val="24"/>
          <w:szCs w:val="24"/>
        </w:rPr>
        <w:t xml:space="preserve"> </w:t>
      </w:r>
      <w:r w:rsidR="0065519D" w:rsidRPr="00136A4D">
        <w:rPr>
          <w:rFonts w:ascii="Palatino Linotype" w:hAnsi="Palatino Linotype"/>
          <w:sz w:val="24"/>
          <w:szCs w:val="24"/>
        </w:rPr>
        <w:t>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w:t>
      </w:r>
      <w:r w:rsidRPr="0014447C">
        <w:rPr>
          <w:rFonts w:ascii="Palatino Linotype" w:hAnsi="Palatino Linotype"/>
          <w:sz w:val="24"/>
          <w:szCs w:val="24"/>
        </w:rPr>
        <w:lastRenderedPageBreak/>
        <w:t>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C51D1" w:rsidRPr="00344583" w:rsidRDefault="004C51D1"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311506">
        <w:rPr>
          <w:rFonts w:ascii="Palatino Linotype" w:hAnsi="Palatino Linotype" w:cs="Arial"/>
        </w:rPr>
        <w:lastRenderedPageBreak/>
        <w:t>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 xml:space="preserve">Este Órgano Garante considera pertinente analizar si EL SUJETO OBLIGADO es la autoridad competente para conocer de dicha solicitud, es decir, si se trata de </w:t>
      </w:r>
      <w:r w:rsidRPr="00344583">
        <w:rPr>
          <w:rFonts w:ascii="Palatino Linotype" w:hAnsi="Palatino Linotype"/>
          <w:sz w:val="24"/>
          <w:szCs w:val="24"/>
        </w:rPr>
        <w:lastRenderedPageBreak/>
        <w:t>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885E20" w:rsidRDefault="004A0A0B" w:rsidP="00344583">
      <w:pPr>
        <w:spacing w:after="0" w:line="240" w:lineRule="auto"/>
        <w:ind w:left="851" w:right="851"/>
        <w:jc w:val="both"/>
        <w:rPr>
          <w:rFonts w:ascii="Palatino Linotype" w:hAnsi="Palatino Linotype" w:cs="Arial"/>
          <w:i/>
          <w:sz w:val="24"/>
          <w:szCs w:val="24"/>
        </w:rPr>
      </w:pPr>
      <w:r w:rsidRPr="00885E20">
        <w:rPr>
          <w:rFonts w:ascii="Palatino Linotype" w:hAnsi="Palatino Linotype" w:cs="Arial"/>
          <w:b/>
          <w:i/>
          <w:sz w:val="24"/>
          <w:szCs w:val="24"/>
        </w:rPr>
        <w:t>“Artículo 6o.</w:t>
      </w:r>
      <w:r w:rsidRPr="00885E20">
        <w:rPr>
          <w:rFonts w:ascii="Palatino Linotype" w:hAnsi="Palatino Linotype" w:cs="Arial"/>
          <w:i/>
          <w:sz w:val="24"/>
          <w:szCs w:val="24"/>
        </w:rPr>
        <w:t xml:space="preserve">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A.</w:t>
      </w:r>
      <w:r w:rsidRPr="00885E20">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sz w:val="24"/>
          <w:szCs w:val="24"/>
        </w:rPr>
      </w:pPr>
      <w:r w:rsidRPr="00885E20">
        <w:rPr>
          <w:rFonts w:ascii="Palatino Linotype" w:hAnsi="Palatino Linotype" w:cs="Arial"/>
          <w:b/>
          <w:bCs/>
          <w:i/>
          <w:color w:val="000000"/>
          <w:sz w:val="24"/>
          <w:szCs w:val="24"/>
          <w:lang w:eastAsia="es-MX"/>
        </w:rPr>
        <w:t xml:space="preserve">I. </w:t>
      </w:r>
      <w:r w:rsidRPr="00885E20">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85E20">
        <w:rPr>
          <w:rFonts w:ascii="Palatino Linotype" w:hAnsi="Palatino Linotype" w:cs="Arial"/>
          <w:i/>
          <w:sz w:val="24"/>
          <w:szCs w:val="24"/>
        </w:rPr>
        <w:t xml:space="preserve"> </w:t>
      </w:r>
      <w:r w:rsidRPr="00885E20">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II. </w:t>
      </w:r>
      <w:r w:rsidRPr="00885E20">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III. </w:t>
      </w:r>
      <w:r w:rsidRPr="00885E20">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IV. </w:t>
      </w:r>
      <w:r w:rsidRPr="00885E20">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 </w:t>
      </w:r>
      <w:r w:rsidRPr="00885E20">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VI. </w:t>
      </w:r>
      <w:r w:rsidRPr="00885E20">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rsidR="004A0A0B" w:rsidRPr="00885E20" w:rsidRDefault="004A0A0B" w:rsidP="00344583">
      <w:pPr>
        <w:spacing w:after="0" w:line="240" w:lineRule="auto"/>
        <w:ind w:left="851" w:right="851"/>
        <w:jc w:val="both"/>
        <w:rPr>
          <w:rFonts w:ascii="Palatino Linotype" w:hAnsi="Palatino Linotype" w:cs="Arial"/>
          <w:b/>
          <w:bCs/>
          <w:i/>
          <w:color w:val="000000"/>
          <w:sz w:val="24"/>
          <w:szCs w:val="24"/>
          <w:lang w:eastAsia="es-MX"/>
        </w:rPr>
      </w:pP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b/>
          <w:bCs/>
          <w:i/>
          <w:color w:val="000000"/>
          <w:sz w:val="24"/>
          <w:szCs w:val="24"/>
          <w:lang w:eastAsia="es-MX"/>
        </w:rPr>
        <w:t xml:space="preserve">VII. </w:t>
      </w:r>
      <w:r w:rsidRPr="00885E20">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885E20">
        <w:rPr>
          <w:rFonts w:ascii="Palatino Linotype" w:hAnsi="Palatino Linotype" w:cs="Arial"/>
          <w:b/>
          <w:i/>
          <w:sz w:val="24"/>
          <w:szCs w:val="24"/>
        </w:rPr>
        <w:t>”</w:t>
      </w:r>
    </w:p>
    <w:p w:rsidR="004A0A0B" w:rsidRPr="00885E20" w:rsidRDefault="004A0A0B" w:rsidP="00344583">
      <w:pPr>
        <w:spacing w:after="0" w:line="240" w:lineRule="auto"/>
        <w:ind w:left="851" w:right="851"/>
        <w:jc w:val="both"/>
        <w:rPr>
          <w:rFonts w:ascii="Palatino Linotype" w:hAnsi="Palatino Linotype" w:cs="Arial"/>
          <w:i/>
          <w:color w:val="000000"/>
          <w:sz w:val="24"/>
          <w:szCs w:val="24"/>
          <w:lang w:eastAsia="es-MX"/>
        </w:rPr>
      </w:pPr>
      <w:r w:rsidRPr="00885E20">
        <w:rPr>
          <w:rFonts w:ascii="Palatino Linotype" w:hAnsi="Palatino Linotype" w:cs="Arial"/>
          <w:i/>
          <w:color w:val="000000"/>
          <w:sz w:val="24"/>
          <w:szCs w:val="24"/>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885E20" w:rsidRDefault="004A0A0B" w:rsidP="00885E20">
      <w:pPr>
        <w:spacing w:after="0" w:line="360" w:lineRule="auto"/>
        <w:ind w:left="851" w:right="851"/>
        <w:jc w:val="both"/>
        <w:rPr>
          <w:rFonts w:ascii="Palatino Linotype" w:hAnsi="Palatino Linotype" w:cs="Arial"/>
          <w:b/>
          <w:i/>
          <w:sz w:val="24"/>
          <w:szCs w:val="24"/>
        </w:rPr>
      </w:pPr>
      <w:r w:rsidRPr="00885E20">
        <w:rPr>
          <w:rFonts w:ascii="Palatino Linotype" w:hAnsi="Palatino Linotype" w:cs="Arial"/>
          <w:b/>
          <w:i/>
          <w:sz w:val="24"/>
          <w:szCs w:val="24"/>
        </w:rPr>
        <w:t xml:space="preserve">“Artículo 5.  … </w:t>
      </w: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 .</w:t>
      </w:r>
    </w:p>
    <w:p w:rsidR="004A0A0B" w:rsidRPr="00885E20" w:rsidRDefault="004A0A0B" w:rsidP="00885E20">
      <w:pPr>
        <w:spacing w:after="0" w:line="360" w:lineRule="auto"/>
        <w:ind w:left="851" w:right="851"/>
        <w:jc w:val="both"/>
        <w:rPr>
          <w:rFonts w:ascii="Palatino Linotype" w:hAnsi="Palatino Linotype" w:cs="Arial"/>
          <w:b/>
          <w:i/>
          <w:sz w:val="24"/>
          <w:szCs w:val="24"/>
        </w:rPr>
      </w:pPr>
      <w:r w:rsidRPr="00885E20">
        <w:rPr>
          <w:rFonts w:ascii="Palatino Linotype" w:hAnsi="Palatino Linotype" w:cs="Arial"/>
          <w:b/>
          <w:i/>
          <w:sz w:val="24"/>
          <w:szCs w:val="24"/>
        </w:rPr>
        <w:t>El derecho a la información será garantizado por el Estado.</w:t>
      </w: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xml:space="preserve">La ley establecerá las previsiones que permitan asegurar la protección, el respeto y la difusión de este derecho. </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sz w:val="24"/>
          <w:szCs w:val="24"/>
        </w:rPr>
      </w:pPr>
      <w:r w:rsidRPr="00885E20">
        <w:rPr>
          <w:rFonts w:ascii="Palatino Linotype" w:hAnsi="Palatino Linotype" w:cs="Arial"/>
          <w:i/>
          <w:sz w:val="24"/>
          <w:szCs w:val="24"/>
        </w:rPr>
        <w:t xml:space="preserve">Este derecho se regirá por los principios y bases siguientes: </w:t>
      </w:r>
    </w:p>
    <w:p w:rsidR="004A0A0B" w:rsidRPr="00885E20" w:rsidRDefault="004A0A0B" w:rsidP="00885E20">
      <w:pPr>
        <w:spacing w:after="0" w:line="360" w:lineRule="auto"/>
        <w:ind w:left="851" w:right="851"/>
        <w:jc w:val="both"/>
        <w:rPr>
          <w:rFonts w:ascii="Palatino Linotype" w:hAnsi="Palatino Linotype" w:cs="Arial"/>
          <w:i/>
          <w:sz w:val="24"/>
          <w:szCs w:val="24"/>
        </w:rPr>
      </w:pPr>
    </w:p>
    <w:p w:rsidR="004A0A0B" w:rsidRPr="00885E20" w:rsidRDefault="004A0A0B" w:rsidP="00885E20">
      <w:pPr>
        <w:spacing w:after="0" w:line="360" w:lineRule="auto"/>
        <w:ind w:left="851" w:right="851"/>
        <w:jc w:val="both"/>
        <w:rPr>
          <w:rFonts w:ascii="Palatino Linotype" w:hAnsi="Palatino Linotype" w:cs="Arial"/>
          <w:i/>
          <w:iCs/>
          <w:color w:val="222222"/>
          <w:sz w:val="24"/>
          <w:szCs w:val="24"/>
        </w:rPr>
      </w:pPr>
      <w:r w:rsidRPr="00885E20">
        <w:rPr>
          <w:rFonts w:ascii="Palatino Linotype" w:hAnsi="Palatino Linotype" w:cs="Arial"/>
          <w:b/>
          <w:i/>
          <w:iCs/>
          <w:color w:val="222222"/>
          <w:sz w:val="24"/>
          <w:szCs w:val="24"/>
        </w:rPr>
        <w:t>I.</w:t>
      </w:r>
      <w:r w:rsidRPr="00885E20">
        <w:rPr>
          <w:rFonts w:ascii="Palatino Linotype" w:hAnsi="Palatino Linotype" w:cs="Arial"/>
          <w:i/>
          <w:iCs/>
          <w:color w:val="222222"/>
          <w:sz w:val="24"/>
          <w:szCs w:val="24"/>
        </w:rPr>
        <w:t xml:space="preserve"> </w:t>
      </w:r>
      <w:r w:rsidRPr="00885E20">
        <w:rPr>
          <w:rFonts w:ascii="Palatino Linotype" w:hAnsi="Palatino Linotype" w:cs="Arial"/>
          <w:b/>
          <w:bCs/>
          <w:i/>
          <w:iCs/>
          <w:color w:val="222222"/>
          <w:sz w:val="24"/>
          <w:szCs w:val="24"/>
        </w:rPr>
        <w:t xml:space="preserve">Toda la información en posesión de </w:t>
      </w:r>
      <w:r w:rsidRPr="00885E20">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885E20">
        <w:rPr>
          <w:rFonts w:ascii="Palatino Linotype" w:hAnsi="Palatino Linotype" w:cs="Arial"/>
          <w:i/>
          <w:iCs/>
          <w:color w:val="222222"/>
          <w:sz w:val="24"/>
          <w:szCs w:val="24"/>
        </w:rPr>
        <w:t xml:space="preserve">, así como del gobierno y de la administración pública municipal y sus organismos descentralizados, asimismo de </w:t>
      </w:r>
      <w:r w:rsidRPr="00885E20">
        <w:rPr>
          <w:rFonts w:ascii="Palatino Linotype" w:hAnsi="Palatino Linotype" w:cs="Arial"/>
          <w:b/>
          <w:i/>
          <w:iCs/>
          <w:color w:val="222222"/>
          <w:sz w:val="24"/>
          <w:szCs w:val="24"/>
        </w:rPr>
        <w:t>cualquier</w:t>
      </w:r>
      <w:r w:rsidRPr="00885E20">
        <w:rPr>
          <w:rFonts w:ascii="Palatino Linotype" w:hAnsi="Palatino Linotype" w:cs="Arial"/>
          <w:i/>
          <w:iCs/>
          <w:color w:val="222222"/>
          <w:sz w:val="24"/>
          <w:szCs w:val="24"/>
        </w:rPr>
        <w:t xml:space="preserve"> persona física, jurídica colectiva o </w:t>
      </w:r>
      <w:r w:rsidRPr="00885E20">
        <w:rPr>
          <w:rFonts w:ascii="Palatino Linotype" w:hAnsi="Palatino Linotype" w:cs="Arial"/>
          <w:b/>
          <w:i/>
          <w:iCs/>
          <w:color w:val="222222"/>
          <w:sz w:val="24"/>
          <w:szCs w:val="24"/>
        </w:rPr>
        <w:t xml:space="preserve">sindicato que reciba y ejerza recursos </w:t>
      </w:r>
      <w:r w:rsidRPr="00885E20">
        <w:rPr>
          <w:rFonts w:ascii="Palatino Linotype" w:hAnsi="Palatino Linotype" w:cs="Arial"/>
          <w:b/>
          <w:i/>
          <w:sz w:val="24"/>
          <w:szCs w:val="24"/>
        </w:rPr>
        <w:t>públicos</w:t>
      </w:r>
      <w:r w:rsidRPr="00885E20">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885E20" w:rsidRDefault="004A0A0B" w:rsidP="00885E20">
      <w:pPr>
        <w:spacing w:after="0" w:line="360" w:lineRule="auto"/>
        <w:ind w:left="851" w:right="851"/>
        <w:jc w:val="both"/>
        <w:rPr>
          <w:rFonts w:ascii="Palatino Linotype" w:hAnsi="Palatino Linotype" w:cs="Arial"/>
          <w:i/>
          <w:color w:val="222222"/>
          <w:sz w:val="24"/>
          <w:szCs w:val="24"/>
        </w:rPr>
      </w:pPr>
      <w:r w:rsidRPr="00885E20">
        <w:rPr>
          <w:rFonts w:ascii="Palatino Linotype" w:hAnsi="Palatino Linotype" w:cs="Arial"/>
          <w:b/>
          <w:i/>
          <w:iCs/>
          <w:color w:val="222222"/>
          <w:sz w:val="24"/>
          <w:szCs w:val="24"/>
        </w:rPr>
        <w:lastRenderedPageBreak/>
        <w:t>III.</w:t>
      </w:r>
      <w:r w:rsidRPr="00885E20">
        <w:rPr>
          <w:rFonts w:ascii="Palatino Linotype" w:hAnsi="Palatino Linotype"/>
          <w:i/>
          <w:color w:val="222222"/>
          <w:sz w:val="24"/>
          <w:szCs w:val="24"/>
        </w:rPr>
        <w:t xml:space="preserve"> </w:t>
      </w:r>
      <w:r w:rsidRPr="00885E20">
        <w:rPr>
          <w:rFonts w:ascii="Palatino Linotype" w:hAnsi="Palatino Linotype" w:cs="Arial"/>
          <w:i/>
          <w:iCs/>
          <w:color w:val="222222"/>
          <w:sz w:val="24"/>
          <w:szCs w:val="24"/>
        </w:rPr>
        <w:t xml:space="preserve">Toda </w:t>
      </w:r>
      <w:r w:rsidRPr="00885E20">
        <w:rPr>
          <w:rFonts w:ascii="Palatino Linotype" w:hAnsi="Palatino Linotype" w:cs="Arial"/>
          <w:i/>
          <w:sz w:val="24"/>
          <w:szCs w:val="24"/>
        </w:rPr>
        <w:t>persona</w:t>
      </w:r>
      <w:r w:rsidRPr="00885E20">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rsidR="004A0A0B" w:rsidRPr="00885E20" w:rsidRDefault="004A0A0B" w:rsidP="00885E20">
      <w:pPr>
        <w:spacing w:after="0" w:line="360" w:lineRule="auto"/>
        <w:ind w:left="851" w:right="851"/>
        <w:jc w:val="both"/>
        <w:rPr>
          <w:rFonts w:ascii="Palatino Linotype" w:hAnsi="Palatino Linotype" w:cs="Arial"/>
          <w:i/>
          <w:color w:val="222222"/>
          <w:sz w:val="24"/>
          <w:szCs w:val="24"/>
        </w:rPr>
      </w:pPr>
      <w:r w:rsidRPr="00885E20">
        <w:rPr>
          <w:rFonts w:ascii="Palatino Linotype" w:hAnsi="Palatino Linotype" w:cs="Arial"/>
          <w:b/>
          <w:i/>
          <w:iCs/>
          <w:color w:val="222222"/>
          <w:sz w:val="24"/>
          <w:szCs w:val="24"/>
        </w:rPr>
        <w:t xml:space="preserve">IV. </w:t>
      </w:r>
      <w:r w:rsidRPr="00885E20">
        <w:rPr>
          <w:rFonts w:ascii="Palatino Linotype" w:hAnsi="Palatino Linotype" w:cs="Arial"/>
          <w:i/>
          <w:iCs/>
          <w:color w:val="222222"/>
          <w:sz w:val="24"/>
          <w:szCs w:val="24"/>
        </w:rPr>
        <w:t xml:space="preserve">Se establecerán mecanismos de acceso a la información y procedimientos de revisión expeditos que se </w:t>
      </w:r>
      <w:r w:rsidRPr="00885E20">
        <w:rPr>
          <w:rFonts w:ascii="Palatino Linotype" w:hAnsi="Palatino Linotype" w:cs="Arial"/>
          <w:i/>
          <w:sz w:val="24"/>
          <w:szCs w:val="24"/>
        </w:rPr>
        <w:t>sustanciarán</w:t>
      </w:r>
      <w:r w:rsidRPr="00885E20">
        <w:rPr>
          <w:rFonts w:ascii="Palatino Linotype" w:hAnsi="Palatino Linotype" w:cs="Arial"/>
          <w:i/>
          <w:iCs/>
          <w:color w:val="222222"/>
          <w:sz w:val="24"/>
          <w:szCs w:val="24"/>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e la Ley de Transparencia local, es así que el recurrente solicitó:</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885E20" w:rsidRDefault="00885E20" w:rsidP="00885E20">
      <w:pPr>
        <w:autoSpaceDE w:val="0"/>
        <w:autoSpaceDN w:val="0"/>
        <w:adjustRightInd w:val="0"/>
        <w:spacing w:after="0" w:line="360" w:lineRule="auto"/>
        <w:ind w:left="567"/>
        <w:jc w:val="both"/>
        <w:rPr>
          <w:rFonts w:ascii="Palatino Linotype" w:hAnsi="Palatino Linotype" w:cs="Arial"/>
          <w:sz w:val="24"/>
          <w:szCs w:val="24"/>
        </w:rPr>
      </w:pPr>
      <w:r>
        <w:rPr>
          <w:rFonts w:ascii="Palatino Linotype" w:hAnsi="Palatino Linotype" w:cs="Arial"/>
          <w:sz w:val="24"/>
          <w:szCs w:val="24"/>
        </w:rPr>
        <w:t xml:space="preserve">1.- </w:t>
      </w:r>
      <w:r w:rsidRPr="00894DB7">
        <w:rPr>
          <w:rFonts w:ascii="Palatino Linotype" w:hAnsi="Palatino Linotype" w:cs="Arial"/>
          <w:sz w:val="24"/>
          <w:szCs w:val="24"/>
        </w:rPr>
        <w:t xml:space="preserve">Autorización </w:t>
      </w:r>
      <w:r w:rsidR="00894DB7" w:rsidRPr="00894DB7">
        <w:rPr>
          <w:rFonts w:ascii="Palatino Linotype" w:hAnsi="Palatino Linotype" w:cs="Arial"/>
          <w:sz w:val="24"/>
          <w:szCs w:val="24"/>
        </w:rPr>
        <w:t xml:space="preserve">de la </w:t>
      </w:r>
      <w:r w:rsidRPr="00894DB7">
        <w:rPr>
          <w:rFonts w:ascii="Palatino Linotype" w:hAnsi="Palatino Linotype" w:cs="Arial"/>
          <w:sz w:val="24"/>
          <w:szCs w:val="24"/>
        </w:rPr>
        <w:t>síndico</w:t>
      </w:r>
      <w:r w:rsidR="00894DB7" w:rsidRPr="00894DB7">
        <w:rPr>
          <w:rFonts w:ascii="Palatino Linotype" w:hAnsi="Palatino Linotype" w:cs="Arial"/>
          <w:sz w:val="24"/>
          <w:szCs w:val="24"/>
        </w:rPr>
        <w:t xml:space="preserve"> municipal por la cual los servidores </w:t>
      </w:r>
      <w:r>
        <w:rPr>
          <w:rFonts w:ascii="Palatino Linotype" w:hAnsi="Palatino Linotype" w:cs="Arial"/>
          <w:sz w:val="24"/>
          <w:szCs w:val="24"/>
        </w:rPr>
        <w:t xml:space="preserve">públicos </w:t>
      </w:r>
      <w:r w:rsidR="00894DB7" w:rsidRPr="00894DB7">
        <w:rPr>
          <w:rFonts w:ascii="Palatino Linotype" w:hAnsi="Palatino Linotype" w:cs="Arial"/>
          <w:sz w:val="24"/>
          <w:szCs w:val="24"/>
        </w:rPr>
        <w:t xml:space="preserve">encargados del balneario municipal tienen la facultad de cobrar dinero en efectivo para el cobro de convenios de manera verbal, expedir entradas y lockers sin recibo alguno, ya que ellos sostienen que tiene tal documento de autorización, </w:t>
      </w:r>
    </w:p>
    <w:p w:rsidR="00885E20" w:rsidRDefault="00885E20" w:rsidP="00885E20">
      <w:pPr>
        <w:autoSpaceDE w:val="0"/>
        <w:autoSpaceDN w:val="0"/>
        <w:adjustRightInd w:val="0"/>
        <w:spacing w:after="0" w:line="360" w:lineRule="auto"/>
        <w:ind w:left="567"/>
        <w:jc w:val="both"/>
        <w:rPr>
          <w:rFonts w:ascii="Palatino Linotype" w:hAnsi="Palatino Linotype" w:cs="Arial"/>
          <w:sz w:val="24"/>
          <w:szCs w:val="24"/>
        </w:rPr>
      </w:pPr>
      <w:r>
        <w:rPr>
          <w:rFonts w:ascii="Palatino Linotype" w:hAnsi="Palatino Linotype" w:cs="Arial"/>
          <w:sz w:val="24"/>
          <w:szCs w:val="24"/>
        </w:rPr>
        <w:t xml:space="preserve">2.- </w:t>
      </w:r>
      <w:r w:rsidRPr="00894DB7">
        <w:rPr>
          <w:rFonts w:ascii="Palatino Linotype" w:hAnsi="Palatino Linotype" w:cs="Arial"/>
          <w:sz w:val="24"/>
          <w:szCs w:val="24"/>
        </w:rPr>
        <w:t xml:space="preserve">Fundamento </w:t>
      </w:r>
      <w:r w:rsidR="00894DB7" w:rsidRPr="00894DB7">
        <w:rPr>
          <w:rFonts w:ascii="Palatino Linotype" w:hAnsi="Palatino Linotype" w:cs="Arial"/>
          <w:sz w:val="24"/>
          <w:szCs w:val="24"/>
        </w:rPr>
        <w:t xml:space="preserve">por </w:t>
      </w:r>
      <w:r>
        <w:rPr>
          <w:rFonts w:ascii="Palatino Linotype" w:hAnsi="Palatino Linotype" w:cs="Arial"/>
          <w:sz w:val="24"/>
          <w:szCs w:val="24"/>
        </w:rPr>
        <w:t>e</w:t>
      </w:r>
      <w:r w:rsidR="00894DB7" w:rsidRPr="00894DB7">
        <w:rPr>
          <w:rFonts w:ascii="Palatino Linotype" w:hAnsi="Palatino Linotype" w:cs="Arial"/>
          <w:sz w:val="24"/>
          <w:szCs w:val="24"/>
        </w:rPr>
        <w:t xml:space="preserve">l cual se expide, </w:t>
      </w:r>
    </w:p>
    <w:p w:rsidR="00885E20" w:rsidRDefault="00885E20" w:rsidP="00885E20">
      <w:pPr>
        <w:autoSpaceDE w:val="0"/>
        <w:autoSpaceDN w:val="0"/>
        <w:adjustRightInd w:val="0"/>
        <w:spacing w:after="0" w:line="360" w:lineRule="auto"/>
        <w:ind w:left="567"/>
        <w:jc w:val="both"/>
        <w:rPr>
          <w:rFonts w:ascii="Palatino Linotype" w:hAnsi="Palatino Linotype" w:cs="Arial"/>
          <w:sz w:val="24"/>
          <w:szCs w:val="24"/>
        </w:rPr>
      </w:pPr>
      <w:r>
        <w:rPr>
          <w:rFonts w:ascii="Palatino Linotype" w:hAnsi="Palatino Linotype" w:cs="Arial"/>
          <w:sz w:val="24"/>
          <w:szCs w:val="24"/>
        </w:rPr>
        <w:t xml:space="preserve">3.- Cuenta </w:t>
      </w:r>
      <w:r w:rsidR="00894DB7" w:rsidRPr="00894DB7">
        <w:rPr>
          <w:rFonts w:ascii="Palatino Linotype" w:hAnsi="Palatino Linotype" w:cs="Arial"/>
          <w:sz w:val="24"/>
          <w:szCs w:val="24"/>
        </w:rPr>
        <w:t xml:space="preserve">de </w:t>
      </w:r>
      <w:r w:rsidRPr="00894DB7">
        <w:rPr>
          <w:rFonts w:ascii="Palatino Linotype" w:hAnsi="Palatino Linotype" w:cs="Arial"/>
          <w:sz w:val="24"/>
          <w:szCs w:val="24"/>
        </w:rPr>
        <w:t>depósito</w:t>
      </w:r>
      <w:r w:rsidR="00894DB7" w:rsidRPr="00894DB7">
        <w:rPr>
          <w:rFonts w:ascii="Palatino Linotype" w:hAnsi="Palatino Linotype" w:cs="Arial"/>
          <w:sz w:val="24"/>
          <w:szCs w:val="24"/>
        </w:rPr>
        <w:t xml:space="preserve"> donde el servidor deposita ese recurso, </w:t>
      </w:r>
    </w:p>
    <w:p w:rsidR="003C71D4" w:rsidRDefault="00885E20" w:rsidP="00885E20">
      <w:pPr>
        <w:autoSpaceDE w:val="0"/>
        <w:autoSpaceDN w:val="0"/>
        <w:adjustRightInd w:val="0"/>
        <w:spacing w:after="0" w:line="360" w:lineRule="auto"/>
        <w:ind w:left="567"/>
        <w:jc w:val="both"/>
        <w:rPr>
          <w:rFonts w:ascii="Palatino Linotype" w:hAnsi="Palatino Linotype" w:cs="Arial"/>
          <w:sz w:val="24"/>
          <w:szCs w:val="24"/>
        </w:rPr>
      </w:pPr>
      <w:r>
        <w:rPr>
          <w:rFonts w:ascii="Palatino Linotype" w:hAnsi="Palatino Linotype" w:cs="Arial"/>
          <w:sz w:val="24"/>
          <w:szCs w:val="24"/>
        </w:rPr>
        <w:t>4.- L</w:t>
      </w:r>
      <w:r w:rsidR="00894DB7" w:rsidRPr="00894DB7">
        <w:rPr>
          <w:rFonts w:ascii="Palatino Linotype" w:hAnsi="Palatino Linotype" w:cs="Arial"/>
          <w:sz w:val="24"/>
          <w:szCs w:val="24"/>
        </w:rPr>
        <w:t>os ingresos de los meses de junio, julio, y agosto del balneario municipal, desglosado por día</w:t>
      </w:r>
      <w:r>
        <w:rPr>
          <w:rFonts w:ascii="Palatino Linotype" w:hAnsi="Palatino Linotype" w:cs="Arial"/>
          <w:sz w:val="24"/>
          <w:szCs w:val="24"/>
        </w:rPr>
        <w:t>.</w:t>
      </w:r>
    </w:p>
    <w:p w:rsidR="008A7517" w:rsidRDefault="00885E20"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hace a</w:t>
      </w:r>
      <w:r w:rsidR="00CA6058">
        <w:rPr>
          <w:rFonts w:ascii="Palatino Linotype" w:hAnsi="Palatino Linotype" w:cs="Arial"/>
          <w:sz w:val="24"/>
          <w:szCs w:val="24"/>
        </w:rPr>
        <w:t xml:space="preserve"> </w:t>
      </w:r>
      <w:r>
        <w:rPr>
          <w:rFonts w:ascii="Palatino Linotype" w:hAnsi="Palatino Linotype" w:cs="Arial"/>
          <w:sz w:val="24"/>
          <w:szCs w:val="24"/>
        </w:rPr>
        <w:t>l</w:t>
      </w:r>
      <w:r w:rsidR="00CA6058">
        <w:rPr>
          <w:rFonts w:ascii="Palatino Linotype" w:hAnsi="Palatino Linotype" w:cs="Arial"/>
          <w:sz w:val="24"/>
          <w:szCs w:val="24"/>
        </w:rPr>
        <w:t>os</w:t>
      </w:r>
      <w:r>
        <w:rPr>
          <w:rFonts w:ascii="Palatino Linotype" w:hAnsi="Palatino Linotype" w:cs="Arial"/>
          <w:sz w:val="24"/>
          <w:szCs w:val="24"/>
        </w:rPr>
        <w:t xml:space="preserve"> </w:t>
      </w:r>
      <w:r w:rsidRPr="00CA6058">
        <w:rPr>
          <w:rFonts w:ascii="Palatino Linotype" w:hAnsi="Palatino Linotype" w:cs="Arial"/>
          <w:b/>
          <w:sz w:val="24"/>
          <w:szCs w:val="24"/>
          <w:u w:val="single"/>
        </w:rPr>
        <w:t>punto</w:t>
      </w:r>
      <w:r w:rsidR="00CB2337" w:rsidRPr="00CA6058">
        <w:rPr>
          <w:rFonts w:ascii="Palatino Linotype" w:hAnsi="Palatino Linotype" w:cs="Arial"/>
          <w:b/>
          <w:sz w:val="24"/>
          <w:szCs w:val="24"/>
          <w:u w:val="single"/>
        </w:rPr>
        <w:t>s</w:t>
      </w:r>
      <w:r w:rsidRPr="00CA6058">
        <w:rPr>
          <w:rFonts w:ascii="Palatino Linotype" w:hAnsi="Palatino Linotype" w:cs="Arial"/>
          <w:b/>
          <w:sz w:val="24"/>
          <w:szCs w:val="24"/>
          <w:u w:val="single"/>
        </w:rPr>
        <w:t xml:space="preserve"> uno (1)</w:t>
      </w:r>
      <w:r w:rsidR="00CB2337" w:rsidRPr="00CA6058">
        <w:rPr>
          <w:rFonts w:ascii="Palatino Linotype" w:hAnsi="Palatino Linotype" w:cs="Arial"/>
          <w:b/>
          <w:sz w:val="24"/>
          <w:szCs w:val="24"/>
          <w:u w:val="single"/>
        </w:rPr>
        <w:t xml:space="preserve"> y dos (2)</w:t>
      </w:r>
      <w:r>
        <w:rPr>
          <w:rFonts w:ascii="Palatino Linotype" w:hAnsi="Palatino Linotype" w:cs="Arial"/>
          <w:sz w:val="24"/>
          <w:szCs w:val="24"/>
        </w:rPr>
        <w:t>, el sujeto obligado remitió contestación de la Sindico Municipal, como se aprecia a continuación:</w:t>
      </w:r>
    </w:p>
    <w:p w:rsidR="00885E20" w:rsidRDefault="00885E20" w:rsidP="00DF1643">
      <w:pPr>
        <w:spacing w:after="0" w:line="360" w:lineRule="auto"/>
        <w:jc w:val="both"/>
        <w:rPr>
          <w:rFonts w:ascii="Palatino Linotype" w:hAnsi="Palatino Linotype" w:cs="Arial"/>
          <w:sz w:val="24"/>
          <w:szCs w:val="24"/>
        </w:rPr>
      </w:pPr>
    </w:p>
    <w:p w:rsidR="008A7517" w:rsidRDefault="00986608" w:rsidP="00885E20">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1792" behindDoc="0" locked="0" layoutInCell="1" allowOverlap="1" wp14:anchorId="3DC5677F" wp14:editId="59204ACE">
                <wp:simplePos x="0" y="0"/>
                <wp:positionH relativeFrom="column">
                  <wp:posOffset>310515</wp:posOffset>
                </wp:positionH>
                <wp:positionV relativeFrom="paragraph">
                  <wp:posOffset>5116831</wp:posOffset>
                </wp:positionV>
                <wp:extent cx="5067300" cy="57150"/>
                <wp:effectExtent l="19050" t="19050" r="19050" b="19050"/>
                <wp:wrapNone/>
                <wp:docPr id="26" name="Conector recto 26"/>
                <wp:cNvGraphicFramePr/>
                <a:graphic xmlns:a="http://schemas.openxmlformats.org/drawingml/2006/main">
                  <a:graphicData uri="http://schemas.microsoft.com/office/word/2010/wordprocessingShape">
                    <wps:wsp>
                      <wps:cNvCnPr/>
                      <wps:spPr>
                        <a:xfrm>
                          <a:off x="0" y="0"/>
                          <a:ext cx="5067300" cy="57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11484" id="Conector recto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02.9pt" to="423.4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" strokecolor="red" strokeweight="2.25pt">
                <v:stroke joinstyle="miter"/>
              </v:line>
            </w:pict>
          </mc:Fallback>
        </mc:AlternateContent>
      </w:r>
      <w:r>
        <w:rPr>
          <w:noProof/>
          <w:lang w:eastAsia="es-MX"/>
        </w:rPr>
        <mc:AlternateContent>
          <mc:Choice Requires="wps">
            <w:drawing>
              <wp:anchor distT="0" distB="0" distL="114300" distR="114300" simplePos="0" relativeHeight="251679744" behindDoc="0" locked="0" layoutInCell="1" allowOverlap="1">
                <wp:simplePos x="0" y="0"/>
                <wp:positionH relativeFrom="column">
                  <wp:posOffset>3930015</wp:posOffset>
                </wp:positionH>
                <wp:positionV relativeFrom="paragraph">
                  <wp:posOffset>5012055</wp:posOffset>
                </wp:positionV>
                <wp:extent cx="1295400" cy="9525"/>
                <wp:effectExtent l="19050" t="19050" r="19050" b="28575"/>
                <wp:wrapNone/>
                <wp:docPr id="25" name="Conector recto 25"/>
                <wp:cNvGraphicFramePr/>
                <a:graphic xmlns:a="http://schemas.openxmlformats.org/drawingml/2006/main">
                  <a:graphicData uri="http://schemas.microsoft.com/office/word/2010/wordprocessingShape">
                    <wps:wsp>
                      <wps:cNvCnPr/>
                      <wps:spPr>
                        <a:xfrm>
                          <a:off x="0" y="0"/>
                          <a:ext cx="12954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1DB89" id="Conector recto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09.45pt,394.65pt" to="411.4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" strokecolor="red" strokeweight="2.25pt">
                <v:stroke joinstyle="miter"/>
              </v:line>
            </w:pict>
          </mc:Fallback>
        </mc:AlternateContent>
      </w:r>
      <w:r w:rsidR="00885E20">
        <w:rPr>
          <w:noProof/>
          <w:lang w:eastAsia="es-MX"/>
        </w:rPr>
        <mc:AlternateContent>
          <mc:Choice Requires="wps">
            <w:drawing>
              <wp:anchor distT="0" distB="0" distL="114300" distR="114300" simplePos="0" relativeHeight="251678720" behindDoc="0" locked="0" layoutInCell="1" allowOverlap="1">
                <wp:simplePos x="0" y="0"/>
                <wp:positionH relativeFrom="column">
                  <wp:posOffset>234315</wp:posOffset>
                </wp:positionH>
                <wp:positionV relativeFrom="paragraph">
                  <wp:posOffset>4497706</wp:posOffset>
                </wp:positionV>
                <wp:extent cx="5238750" cy="99060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5238750" cy="990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29B4F" id="Rectángulo 11" o:spid="_x0000_s1026" style="position:absolute;margin-left:18.45pt;margin-top:354.15pt;width:412.5pt;height:7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" filled="f" strokecolor="red" strokeweight="3pt"/>
            </w:pict>
          </mc:Fallback>
        </mc:AlternateContent>
      </w:r>
      <w:r w:rsidR="00885E20">
        <w:rPr>
          <w:noProof/>
          <w:lang w:eastAsia="es-MX"/>
        </w:rPr>
        <w:drawing>
          <wp:inline distT="0" distB="0" distL="0" distR="0" wp14:anchorId="7D4E6C0B" wp14:editId="5A7DADD7">
            <wp:extent cx="5591175" cy="6267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65" t="11170" r="34358" b="10347"/>
                    <a:stretch/>
                  </pic:blipFill>
                  <pic:spPr bwMode="auto">
                    <a:xfrm>
                      <a:off x="0" y="0"/>
                      <a:ext cx="5591175" cy="6267450"/>
                    </a:xfrm>
                    <a:prstGeom prst="rect">
                      <a:avLst/>
                    </a:prstGeom>
                    <a:ln>
                      <a:noFill/>
                    </a:ln>
                    <a:extLst>
                      <a:ext uri="{53640926-AAD7-44D8-BBD7-CCE9431645EC}">
                        <a14:shadowObscured xmlns:a14="http://schemas.microsoft.com/office/drawing/2010/main"/>
                      </a:ext>
                    </a:extLst>
                  </pic:spPr>
                </pic:pic>
              </a:graphicData>
            </a:graphic>
          </wp:inline>
        </w:drawing>
      </w:r>
    </w:p>
    <w:p w:rsidR="008A7517" w:rsidRDefault="008A7517" w:rsidP="00DF1643">
      <w:pPr>
        <w:spacing w:after="0" w:line="360" w:lineRule="auto"/>
        <w:jc w:val="both"/>
        <w:rPr>
          <w:rFonts w:ascii="Palatino Linotype" w:hAnsi="Palatino Linotype" w:cs="Arial"/>
          <w:sz w:val="24"/>
          <w:szCs w:val="24"/>
        </w:rPr>
      </w:pPr>
    </w:p>
    <w:p w:rsidR="00CD3D77" w:rsidRDefault="00CD3D77" w:rsidP="00CD3D77">
      <w:pPr>
        <w:spacing w:after="0" w:line="360" w:lineRule="auto"/>
        <w:jc w:val="center"/>
        <w:rPr>
          <w:rFonts w:ascii="Palatino Linotype" w:hAnsi="Palatino Linotype" w:cs="Arial"/>
          <w:sz w:val="24"/>
          <w:szCs w:val="24"/>
        </w:rPr>
      </w:pPr>
      <w:r>
        <w:rPr>
          <w:noProof/>
          <w:lang w:eastAsia="es-MX"/>
        </w:rPr>
        <w:drawing>
          <wp:inline distT="0" distB="0" distL="0" distR="0" wp14:anchorId="2CD4A070" wp14:editId="076CDB94">
            <wp:extent cx="5381625" cy="66770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03" t="14991" r="34028" b="5056"/>
                    <a:stretch/>
                  </pic:blipFill>
                  <pic:spPr bwMode="auto">
                    <a:xfrm>
                      <a:off x="0" y="0"/>
                      <a:ext cx="5381625" cy="6677025"/>
                    </a:xfrm>
                    <a:prstGeom prst="rect">
                      <a:avLst/>
                    </a:prstGeom>
                    <a:ln>
                      <a:noFill/>
                    </a:ln>
                    <a:extLst>
                      <a:ext uri="{53640926-AAD7-44D8-BBD7-CCE9431645EC}">
                        <a14:shadowObscured xmlns:a14="http://schemas.microsoft.com/office/drawing/2010/main"/>
                      </a:ext>
                    </a:extLst>
                  </pic:spPr>
                </pic:pic>
              </a:graphicData>
            </a:graphic>
          </wp:inline>
        </w:drawing>
      </w:r>
    </w:p>
    <w:p w:rsidR="00CD3D77" w:rsidRDefault="00CD3D77" w:rsidP="00DF1643">
      <w:pPr>
        <w:spacing w:after="0" w:line="360" w:lineRule="auto"/>
        <w:jc w:val="both"/>
        <w:rPr>
          <w:rFonts w:ascii="Palatino Linotype" w:hAnsi="Palatino Linotype" w:cs="Arial"/>
          <w:sz w:val="24"/>
          <w:szCs w:val="24"/>
        </w:rPr>
      </w:pPr>
    </w:p>
    <w:p w:rsidR="00885E20" w:rsidRDefault="00885E20"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Como podemos apreciar la </w:t>
      </w:r>
      <w:r w:rsidR="006010DE">
        <w:rPr>
          <w:rFonts w:ascii="Palatino Linotype" w:hAnsi="Palatino Linotype" w:cs="Arial"/>
          <w:sz w:val="24"/>
          <w:szCs w:val="24"/>
        </w:rPr>
        <w:t>síndico</w:t>
      </w:r>
      <w:r>
        <w:rPr>
          <w:rFonts w:ascii="Palatino Linotype" w:hAnsi="Palatino Linotype" w:cs="Arial"/>
          <w:sz w:val="24"/>
          <w:szCs w:val="24"/>
        </w:rPr>
        <w:t xml:space="preserve"> se pronuncia de forma expresa </w:t>
      </w:r>
      <w:r w:rsidR="006010DE">
        <w:rPr>
          <w:rFonts w:ascii="Palatino Linotype" w:hAnsi="Palatino Linotype" w:cs="Arial"/>
          <w:sz w:val="24"/>
          <w:szCs w:val="24"/>
        </w:rPr>
        <w:t xml:space="preserve">manifestando que no ha expedido documento alguno para autorizar y/o facultar a servidores públicos encargados del balneario municipal para cobrar </w:t>
      </w:r>
      <w:r w:rsidR="006010DE" w:rsidRPr="00894DB7">
        <w:rPr>
          <w:rFonts w:ascii="Palatino Linotype" w:hAnsi="Palatino Linotype" w:cs="Arial"/>
          <w:sz w:val="24"/>
          <w:szCs w:val="24"/>
        </w:rPr>
        <w:t>dinero en efectivo</w:t>
      </w:r>
      <w:r w:rsidR="006010DE">
        <w:rPr>
          <w:rFonts w:ascii="Palatino Linotype" w:hAnsi="Palatino Linotype" w:cs="Arial"/>
          <w:sz w:val="24"/>
          <w:szCs w:val="24"/>
        </w:rPr>
        <w:t>,</w:t>
      </w:r>
      <w:r w:rsidR="006010DE" w:rsidRPr="00894DB7">
        <w:rPr>
          <w:rFonts w:ascii="Palatino Linotype" w:hAnsi="Palatino Linotype" w:cs="Arial"/>
          <w:sz w:val="24"/>
          <w:szCs w:val="24"/>
        </w:rPr>
        <w:t xml:space="preserve"> para el cobro de convenios de manera verbal, expedir entradas y lockers sin recibo alguno</w:t>
      </w:r>
      <w:r w:rsidR="006010DE">
        <w:rPr>
          <w:rFonts w:ascii="Palatino Linotype" w:hAnsi="Palatino Linotype" w:cs="Arial"/>
          <w:sz w:val="24"/>
          <w:szCs w:val="24"/>
        </w:rPr>
        <w:t>.</w:t>
      </w:r>
    </w:p>
    <w:p w:rsidR="008A7517" w:rsidRDefault="008A7517" w:rsidP="00DF1643">
      <w:pPr>
        <w:spacing w:after="0" w:line="360" w:lineRule="auto"/>
        <w:jc w:val="both"/>
        <w:rPr>
          <w:rFonts w:ascii="Palatino Linotype" w:hAnsi="Palatino Linotype" w:cs="Arial"/>
          <w:sz w:val="24"/>
          <w:szCs w:val="24"/>
        </w:rPr>
      </w:pPr>
    </w:p>
    <w:p w:rsidR="00CD3D77" w:rsidRPr="003F2682" w:rsidRDefault="00CD3D77"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Tomando en consideración </w:t>
      </w:r>
      <w:r w:rsidR="00B77065">
        <w:rPr>
          <w:rFonts w:ascii="Palatino Linotype" w:hAnsi="Palatino Linotype" w:cs="Arial"/>
          <w:sz w:val="24"/>
          <w:szCs w:val="24"/>
        </w:rPr>
        <w:t>que el hoy recurrente de forma expresa solicitó la autorización de la síndico</w:t>
      </w:r>
      <w:r w:rsidR="003F2682">
        <w:rPr>
          <w:rFonts w:ascii="Palatino Linotype" w:hAnsi="Palatino Linotype" w:cs="Arial"/>
          <w:sz w:val="24"/>
          <w:szCs w:val="24"/>
        </w:rPr>
        <w:t xml:space="preserve"> municipal: </w:t>
      </w:r>
      <w:r w:rsidR="003F2682">
        <w:rPr>
          <w:rFonts w:ascii="Palatino Linotype" w:hAnsi="Palatino Linotype"/>
          <w:i/>
          <w:sz w:val="24"/>
          <w:szCs w:val="24"/>
        </w:rPr>
        <w:t>“autorización de la sindico municipal por la cual según los servidores publicosencargados del balneario municipal tienen la facultad de cobrar dinero en efectivo para el cobro de convenios de manera verbal, expedir entradas y lockers sin recibo alguno</w:t>
      </w:r>
      <w:r w:rsidR="003F2682">
        <w:rPr>
          <w:rFonts w:ascii="Times New Roman" w:hAnsi="Times New Roman" w:cs="Times New Roman"/>
          <w:i/>
          <w:sz w:val="24"/>
          <w:szCs w:val="24"/>
          <w:lang w:eastAsia="es-MX"/>
        </w:rPr>
        <w:t>…” [Sic]</w:t>
      </w:r>
      <w:r w:rsidR="003F2682">
        <w:rPr>
          <w:rFonts w:ascii="Times New Roman" w:hAnsi="Times New Roman" w:cs="Times New Roman"/>
          <w:sz w:val="24"/>
          <w:szCs w:val="24"/>
          <w:lang w:eastAsia="es-MX"/>
        </w:rPr>
        <w:t xml:space="preserve">, </w:t>
      </w:r>
      <w:r w:rsidR="003F2682" w:rsidRPr="003F2682">
        <w:rPr>
          <w:rFonts w:ascii="Palatino Linotype" w:hAnsi="Palatino Linotype" w:cs="Arial"/>
          <w:sz w:val="24"/>
          <w:szCs w:val="24"/>
        </w:rPr>
        <w:t xml:space="preserve">es que </w:t>
      </w:r>
      <w:r w:rsidR="003B00FA">
        <w:rPr>
          <w:rFonts w:ascii="Palatino Linotype" w:hAnsi="Palatino Linotype" w:cs="Arial"/>
          <w:sz w:val="24"/>
          <w:szCs w:val="24"/>
        </w:rPr>
        <w:t xml:space="preserve">se considera que </w:t>
      </w:r>
      <w:r w:rsidR="00CA6058">
        <w:rPr>
          <w:rFonts w:ascii="Palatino Linotype" w:hAnsi="Palatino Linotype" w:cs="Arial"/>
          <w:sz w:val="24"/>
          <w:szCs w:val="24"/>
        </w:rPr>
        <w:t>los</w:t>
      </w:r>
      <w:r w:rsidR="003B00FA">
        <w:rPr>
          <w:rFonts w:ascii="Palatino Linotype" w:hAnsi="Palatino Linotype" w:cs="Arial"/>
          <w:sz w:val="24"/>
          <w:szCs w:val="24"/>
        </w:rPr>
        <w:t xml:space="preserve"> presente</w:t>
      </w:r>
      <w:r w:rsidR="00CA6058">
        <w:rPr>
          <w:rFonts w:ascii="Palatino Linotype" w:hAnsi="Palatino Linotype" w:cs="Arial"/>
          <w:sz w:val="24"/>
          <w:szCs w:val="24"/>
        </w:rPr>
        <w:t>s</w:t>
      </w:r>
      <w:r w:rsidR="003B00FA">
        <w:rPr>
          <w:rFonts w:ascii="Palatino Linotype" w:hAnsi="Palatino Linotype" w:cs="Arial"/>
          <w:sz w:val="24"/>
          <w:szCs w:val="24"/>
        </w:rPr>
        <w:t xml:space="preserve"> punto</w:t>
      </w:r>
      <w:r w:rsidR="00CA6058">
        <w:rPr>
          <w:rFonts w:ascii="Palatino Linotype" w:hAnsi="Palatino Linotype" w:cs="Arial"/>
          <w:sz w:val="24"/>
          <w:szCs w:val="24"/>
        </w:rPr>
        <w:t>s</w:t>
      </w:r>
      <w:r w:rsidR="003B00FA">
        <w:rPr>
          <w:rFonts w:ascii="Palatino Linotype" w:hAnsi="Palatino Linotype" w:cs="Arial"/>
          <w:sz w:val="24"/>
          <w:szCs w:val="24"/>
        </w:rPr>
        <w:t xml:space="preserve"> de </w:t>
      </w:r>
      <w:r w:rsidR="00CA6058">
        <w:rPr>
          <w:rFonts w:ascii="Palatino Linotype" w:hAnsi="Palatino Linotype" w:cs="Arial"/>
          <w:sz w:val="24"/>
          <w:szCs w:val="24"/>
        </w:rPr>
        <w:t xml:space="preserve">la </w:t>
      </w:r>
      <w:r w:rsidR="003B00FA">
        <w:rPr>
          <w:rFonts w:ascii="Palatino Linotype" w:hAnsi="Palatino Linotype" w:cs="Arial"/>
          <w:sz w:val="24"/>
          <w:szCs w:val="24"/>
        </w:rPr>
        <w:t>solicitud qued</w:t>
      </w:r>
      <w:r w:rsidR="00CA6058">
        <w:rPr>
          <w:rFonts w:ascii="Palatino Linotype" w:hAnsi="Palatino Linotype" w:cs="Arial"/>
          <w:sz w:val="24"/>
          <w:szCs w:val="24"/>
        </w:rPr>
        <w:t>aron</w:t>
      </w:r>
      <w:r w:rsidR="003B00FA">
        <w:rPr>
          <w:rFonts w:ascii="Palatino Linotype" w:hAnsi="Palatino Linotype" w:cs="Arial"/>
          <w:sz w:val="24"/>
          <w:szCs w:val="24"/>
        </w:rPr>
        <w:t xml:space="preserve"> colmado</w:t>
      </w:r>
      <w:r w:rsidR="00CA6058">
        <w:rPr>
          <w:rFonts w:ascii="Palatino Linotype" w:hAnsi="Palatino Linotype" w:cs="Arial"/>
          <w:sz w:val="24"/>
          <w:szCs w:val="24"/>
        </w:rPr>
        <w:t>s</w:t>
      </w:r>
      <w:r w:rsidR="003B00FA">
        <w:rPr>
          <w:rFonts w:ascii="Palatino Linotype" w:hAnsi="Palatino Linotype" w:cs="Arial"/>
          <w:sz w:val="24"/>
          <w:szCs w:val="24"/>
        </w:rPr>
        <w:t xml:space="preserve">, esto es así, ya que no se puede deducir que el recurrente solicitó la autorización de mérito de todo el ayuntamiento, o que el Titular de la Unidad de Transparencia </w:t>
      </w:r>
      <w:r w:rsidR="00986608">
        <w:rPr>
          <w:rFonts w:ascii="Palatino Linotype" w:hAnsi="Palatino Linotype" w:cs="Arial"/>
          <w:sz w:val="24"/>
          <w:szCs w:val="24"/>
        </w:rPr>
        <w:t>debió</w:t>
      </w:r>
      <w:r w:rsidR="003B00FA">
        <w:rPr>
          <w:rFonts w:ascii="Palatino Linotype" w:hAnsi="Palatino Linotype" w:cs="Arial"/>
          <w:sz w:val="24"/>
          <w:szCs w:val="24"/>
        </w:rPr>
        <w:t xml:space="preserve"> turnar a </w:t>
      </w:r>
      <w:r w:rsidR="00F72160">
        <w:rPr>
          <w:rFonts w:ascii="Palatino Linotype" w:hAnsi="Palatino Linotype" w:cs="Arial"/>
          <w:sz w:val="24"/>
          <w:szCs w:val="24"/>
        </w:rPr>
        <w:t>otras</w:t>
      </w:r>
      <w:r w:rsidR="003B00FA">
        <w:rPr>
          <w:rFonts w:ascii="Palatino Linotype" w:hAnsi="Palatino Linotype" w:cs="Arial"/>
          <w:sz w:val="24"/>
          <w:szCs w:val="24"/>
        </w:rPr>
        <w:t xml:space="preserve"> </w:t>
      </w:r>
      <w:r w:rsidR="00986608">
        <w:rPr>
          <w:rFonts w:ascii="Palatino Linotype" w:hAnsi="Palatino Linotype" w:cs="Arial"/>
          <w:sz w:val="24"/>
          <w:szCs w:val="24"/>
        </w:rPr>
        <w:t>áreas</w:t>
      </w:r>
      <w:r w:rsidR="003B00FA">
        <w:rPr>
          <w:rFonts w:ascii="Palatino Linotype" w:hAnsi="Palatino Linotype" w:cs="Arial"/>
          <w:sz w:val="24"/>
          <w:szCs w:val="24"/>
        </w:rPr>
        <w:t xml:space="preserve"> dicha solicitud, ya que como se repite el recurrente sí señaló de quien requería la información, y al respecto se pronunció como ya se vio con antelación.</w:t>
      </w:r>
    </w:p>
    <w:p w:rsidR="008A7517" w:rsidRDefault="008A7517" w:rsidP="00DF1643">
      <w:pPr>
        <w:spacing w:after="0" w:line="360" w:lineRule="auto"/>
        <w:jc w:val="both"/>
        <w:rPr>
          <w:rFonts w:ascii="Palatino Linotype" w:hAnsi="Palatino Linotype" w:cs="Arial"/>
          <w:sz w:val="24"/>
          <w:szCs w:val="24"/>
        </w:rPr>
      </w:pPr>
    </w:p>
    <w:p w:rsidR="00CB2337" w:rsidRDefault="00CB2337"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Ahora bien, respecto del punto tres (3): “…</w:t>
      </w:r>
      <w:r w:rsidRPr="00CB2337">
        <w:rPr>
          <w:rFonts w:ascii="Palatino Linotype" w:hAnsi="Palatino Linotype" w:cs="Arial"/>
          <w:i/>
          <w:sz w:val="24"/>
          <w:szCs w:val="24"/>
        </w:rPr>
        <w:t>Cuenta de depósito donde el servidor deposita ese recurso</w:t>
      </w:r>
      <w:r>
        <w:rPr>
          <w:rFonts w:ascii="Palatino Linotype" w:hAnsi="Palatino Linotype" w:cs="Arial"/>
          <w:i/>
          <w:sz w:val="24"/>
          <w:szCs w:val="24"/>
        </w:rPr>
        <w:t>…</w:t>
      </w:r>
      <w:r>
        <w:rPr>
          <w:rFonts w:ascii="Palatino Linotype" w:hAnsi="Palatino Linotype" w:cs="Arial"/>
          <w:sz w:val="24"/>
          <w:szCs w:val="24"/>
        </w:rPr>
        <w:t>”, el sujeto obligado no se pronuncia al respecto, tal como si dicho punto petitorio nunca hubiera existido.</w:t>
      </w:r>
    </w:p>
    <w:p w:rsidR="00CB2337" w:rsidRDefault="00CB2337" w:rsidP="00CB2337">
      <w:pPr>
        <w:spacing w:after="0" w:line="360" w:lineRule="auto"/>
        <w:jc w:val="both"/>
        <w:rPr>
          <w:rFonts w:ascii="Palatino Linotype" w:hAnsi="Palatino Linotype" w:cs="Arial"/>
          <w:sz w:val="24"/>
          <w:szCs w:val="24"/>
        </w:rPr>
      </w:pPr>
    </w:p>
    <w:p w:rsidR="00CB2337" w:rsidRDefault="003F071E"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 embargo, es información que deberá entregar al recurrente </w:t>
      </w:r>
      <w:r w:rsidR="000F2D21">
        <w:rPr>
          <w:rFonts w:ascii="Palatino Linotype" w:hAnsi="Palatino Linotype" w:cs="Arial"/>
          <w:sz w:val="24"/>
          <w:szCs w:val="24"/>
        </w:rPr>
        <w:t xml:space="preserve">ya que es información que administra en uso de sus atribuciones recaudatorias y </w:t>
      </w:r>
      <w:r w:rsidR="000320FB">
        <w:rPr>
          <w:rFonts w:ascii="Palatino Linotype" w:hAnsi="Palatino Linotype" w:cs="Arial"/>
          <w:sz w:val="24"/>
          <w:szCs w:val="24"/>
        </w:rPr>
        <w:t>propiamente de</w:t>
      </w:r>
      <w:r w:rsidR="000F2D21">
        <w:rPr>
          <w:rFonts w:ascii="Palatino Linotype" w:hAnsi="Palatino Linotype" w:cs="Arial"/>
          <w:sz w:val="24"/>
          <w:szCs w:val="24"/>
        </w:rPr>
        <w:t xml:space="preserve"> hacienda</w:t>
      </w:r>
      <w:r w:rsidR="00D017C2">
        <w:rPr>
          <w:rFonts w:ascii="Palatino Linotype" w:hAnsi="Palatino Linotype" w:cs="Arial"/>
          <w:sz w:val="24"/>
          <w:szCs w:val="24"/>
        </w:rPr>
        <w:t xml:space="preserve"> y tesorería </w:t>
      </w:r>
      <w:r w:rsidR="000F2D21">
        <w:rPr>
          <w:rFonts w:ascii="Palatino Linotype" w:hAnsi="Palatino Linotype" w:cs="Arial"/>
          <w:sz w:val="24"/>
          <w:szCs w:val="24"/>
        </w:rPr>
        <w:t xml:space="preserve">municipal, pues de acuerdo a la realidad jurídica en que la economía mexicana se encuentra, ésta se </w:t>
      </w:r>
      <w:r w:rsidR="005A2BAB">
        <w:rPr>
          <w:rFonts w:ascii="Palatino Linotype" w:hAnsi="Palatino Linotype" w:cs="Arial"/>
          <w:sz w:val="24"/>
          <w:szCs w:val="24"/>
        </w:rPr>
        <w:t>halla</w:t>
      </w:r>
      <w:r w:rsidR="000F2D21">
        <w:rPr>
          <w:rFonts w:ascii="Palatino Linotype" w:hAnsi="Palatino Linotype" w:cs="Arial"/>
          <w:sz w:val="24"/>
          <w:szCs w:val="24"/>
        </w:rPr>
        <w:t xml:space="preserve"> supeditada</w:t>
      </w:r>
      <w:r w:rsidR="00D017C2">
        <w:rPr>
          <w:rFonts w:ascii="Palatino Linotype" w:hAnsi="Palatino Linotype" w:cs="Arial"/>
          <w:sz w:val="24"/>
          <w:szCs w:val="24"/>
        </w:rPr>
        <w:t xml:space="preserve"> en su totalidad</w:t>
      </w:r>
      <w:r w:rsidR="005A2BAB">
        <w:rPr>
          <w:rFonts w:ascii="Palatino Linotype" w:hAnsi="Palatino Linotype" w:cs="Arial"/>
          <w:sz w:val="24"/>
          <w:szCs w:val="24"/>
        </w:rPr>
        <w:t>,</w:t>
      </w:r>
      <w:r w:rsidR="000F2D21">
        <w:rPr>
          <w:rFonts w:ascii="Palatino Linotype" w:hAnsi="Palatino Linotype" w:cs="Arial"/>
          <w:sz w:val="24"/>
          <w:szCs w:val="24"/>
        </w:rPr>
        <w:t xml:space="preserve"> a la banca </w:t>
      </w:r>
      <w:r w:rsidR="000F2D21">
        <w:rPr>
          <w:rFonts w:ascii="Palatino Linotype" w:hAnsi="Palatino Linotype" w:cs="Arial"/>
          <w:sz w:val="24"/>
          <w:szCs w:val="24"/>
        </w:rPr>
        <w:lastRenderedPageBreak/>
        <w:t>internacional</w:t>
      </w:r>
      <w:r w:rsidR="005A2BAB">
        <w:rPr>
          <w:rFonts w:ascii="Palatino Linotype" w:hAnsi="Palatino Linotype" w:cs="Arial"/>
          <w:sz w:val="24"/>
          <w:szCs w:val="24"/>
        </w:rPr>
        <w:t>,</w:t>
      </w:r>
      <w:r w:rsidR="000F2D21">
        <w:rPr>
          <w:rFonts w:ascii="Palatino Linotype" w:hAnsi="Palatino Linotype" w:cs="Arial"/>
          <w:sz w:val="24"/>
          <w:szCs w:val="24"/>
        </w:rPr>
        <w:t xml:space="preserve"> que es la única en la que</w:t>
      </w:r>
      <w:r w:rsidR="009254E6">
        <w:rPr>
          <w:rFonts w:ascii="Palatino Linotype" w:hAnsi="Palatino Linotype" w:cs="Arial"/>
          <w:sz w:val="24"/>
          <w:szCs w:val="24"/>
        </w:rPr>
        <w:t xml:space="preserve"> las divisas,</w:t>
      </w:r>
      <w:r w:rsidR="000F2D21">
        <w:rPr>
          <w:rFonts w:ascii="Palatino Linotype" w:hAnsi="Palatino Linotype" w:cs="Arial"/>
          <w:sz w:val="24"/>
          <w:szCs w:val="24"/>
        </w:rPr>
        <w:t xml:space="preserve"> los recursos económicos</w:t>
      </w:r>
      <w:r w:rsidR="00CD4A62">
        <w:rPr>
          <w:rFonts w:ascii="Palatino Linotype" w:hAnsi="Palatino Linotype" w:cs="Arial"/>
          <w:sz w:val="24"/>
          <w:szCs w:val="24"/>
        </w:rPr>
        <w:t>, financieros, monetarios, bursátiles</w:t>
      </w:r>
      <w:r w:rsidR="00D017C2">
        <w:rPr>
          <w:rFonts w:ascii="Palatino Linotype" w:hAnsi="Palatino Linotype" w:cs="Arial"/>
          <w:sz w:val="24"/>
          <w:szCs w:val="24"/>
        </w:rPr>
        <w:t>, accionarios, etc.</w:t>
      </w:r>
      <w:r w:rsidR="000F2D21">
        <w:rPr>
          <w:rFonts w:ascii="Palatino Linotype" w:hAnsi="Palatino Linotype" w:cs="Arial"/>
          <w:sz w:val="24"/>
          <w:szCs w:val="24"/>
        </w:rPr>
        <w:t xml:space="preserve"> </w:t>
      </w:r>
      <w:r w:rsidR="00CD4A62">
        <w:rPr>
          <w:rFonts w:ascii="Palatino Linotype" w:hAnsi="Palatino Linotype" w:cs="Arial"/>
          <w:sz w:val="24"/>
          <w:szCs w:val="24"/>
        </w:rPr>
        <w:t>(</w:t>
      </w:r>
      <w:r w:rsidR="000F2D21">
        <w:rPr>
          <w:rFonts w:ascii="Palatino Linotype" w:hAnsi="Palatino Linotype" w:cs="Arial"/>
          <w:sz w:val="24"/>
          <w:szCs w:val="24"/>
        </w:rPr>
        <w:t xml:space="preserve">de la </w:t>
      </w:r>
      <w:r w:rsidR="00CD4A62">
        <w:rPr>
          <w:rFonts w:ascii="Palatino Linotype" w:hAnsi="Palatino Linotype" w:cs="Arial"/>
          <w:sz w:val="24"/>
          <w:szCs w:val="24"/>
        </w:rPr>
        <w:t>Nación</w:t>
      </w:r>
      <w:r w:rsidR="000F2D21">
        <w:rPr>
          <w:rFonts w:ascii="Palatino Linotype" w:hAnsi="Palatino Linotype" w:cs="Arial"/>
          <w:sz w:val="24"/>
          <w:szCs w:val="24"/>
        </w:rPr>
        <w:t xml:space="preserve">, de los Estados, </w:t>
      </w:r>
      <w:r w:rsidR="00CD4A62">
        <w:rPr>
          <w:rFonts w:ascii="Palatino Linotype" w:hAnsi="Palatino Linotype" w:cs="Arial"/>
          <w:sz w:val="24"/>
          <w:szCs w:val="24"/>
        </w:rPr>
        <w:t xml:space="preserve">Municipios </w:t>
      </w:r>
      <w:r w:rsidR="000F2D21">
        <w:rPr>
          <w:rFonts w:ascii="Palatino Linotype" w:hAnsi="Palatino Linotype" w:cs="Arial"/>
          <w:sz w:val="24"/>
          <w:szCs w:val="24"/>
        </w:rPr>
        <w:t xml:space="preserve">y de toda actividad económica y comercial, </w:t>
      </w:r>
      <w:r w:rsidR="00CD4A62">
        <w:rPr>
          <w:rFonts w:ascii="Palatino Linotype" w:hAnsi="Palatino Linotype" w:cs="Arial"/>
          <w:sz w:val="24"/>
          <w:szCs w:val="24"/>
        </w:rPr>
        <w:t>pública</w:t>
      </w:r>
      <w:r w:rsidR="000F2D21">
        <w:rPr>
          <w:rFonts w:ascii="Palatino Linotype" w:hAnsi="Palatino Linotype" w:cs="Arial"/>
          <w:sz w:val="24"/>
          <w:szCs w:val="24"/>
        </w:rPr>
        <w:t xml:space="preserve"> y privada</w:t>
      </w:r>
      <w:r w:rsidR="00CD4A62">
        <w:rPr>
          <w:rFonts w:ascii="Palatino Linotype" w:hAnsi="Palatino Linotype" w:cs="Arial"/>
          <w:sz w:val="24"/>
          <w:szCs w:val="24"/>
        </w:rPr>
        <w:t>),</w:t>
      </w:r>
      <w:r w:rsidR="000F2D21">
        <w:rPr>
          <w:rFonts w:ascii="Palatino Linotype" w:hAnsi="Palatino Linotype" w:cs="Arial"/>
          <w:sz w:val="24"/>
          <w:szCs w:val="24"/>
        </w:rPr>
        <w:t xml:space="preserve"> </w:t>
      </w:r>
      <w:r w:rsidR="00CD4A62">
        <w:rPr>
          <w:rFonts w:ascii="Palatino Linotype" w:hAnsi="Palatino Linotype" w:cs="Arial"/>
          <w:sz w:val="24"/>
          <w:szCs w:val="24"/>
        </w:rPr>
        <w:t>son concentrados, administrados, gestionados, transferi</w:t>
      </w:r>
      <w:r w:rsidR="005A2BAB">
        <w:rPr>
          <w:rFonts w:ascii="Palatino Linotype" w:hAnsi="Palatino Linotype" w:cs="Arial"/>
          <w:sz w:val="24"/>
          <w:szCs w:val="24"/>
        </w:rPr>
        <w:t>dos</w:t>
      </w:r>
      <w:r w:rsidR="00CD4A62">
        <w:rPr>
          <w:rFonts w:ascii="Palatino Linotype" w:hAnsi="Palatino Linotype" w:cs="Arial"/>
          <w:sz w:val="24"/>
          <w:szCs w:val="24"/>
        </w:rPr>
        <w:t>, custodiados, reunidos, vigilados</w:t>
      </w:r>
      <w:r w:rsidR="00D017C2">
        <w:rPr>
          <w:rFonts w:ascii="Palatino Linotype" w:hAnsi="Palatino Linotype" w:cs="Arial"/>
          <w:sz w:val="24"/>
          <w:szCs w:val="24"/>
        </w:rPr>
        <w:t xml:space="preserve"> y </w:t>
      </w:r>
      <w:r w:rsidR="005A2BAB">
        <w:rPr>
          <w:rFonts w:ascii="Palatino Linotype" w:hAnsi="Palatino Linotype" w:cs="Arial"/>
          <w:sz w:val="24"/>
          <w:szCs w:val="24"/>
        </w:rPr>
        <w:t xml:space="preserve">negociados, es decir, el municipio no cuenta con las atribuciones para crear un banco o una institución análoga para depositar el dinero recaudado por la prestación del servicio </w:t>
      </w:r>
      <w:r w:rsidR="009254E6">
        <w:rPr>
          <w:rFonts w:ascii="Palatino Linotype" w:hAnsi="Palatino Linotype" w:cs="Arial"/>
          <w:sz w:val="24"/>
          <w:szCs w:val="24"/>
        </w:rPr>
        <w:t>de esparcimiento y recreación que representa el balneario municipal.</w:t>
      </w:r>
    </w:p>
    <w:p w:rsidR="009254E6" w:rsidRDefault="009254E6" w:rsidP="00CB2337">
      <w:pPr>
        <w:spacing w:after="0" w:line="360" w:lineRule="auto"/>
        <w:jc w:val="both"/>
        <w:rPr>
          <w:rFonts w:ascii="Palatino Linotype" w:hAnsi="Palatino Linotype" w:cs="Arial"/>
          <w:sz w:val="24"/>
          <w:szCs w:val="24"/>
        </w:rPr>
      </w:pPr>
    </w:p>
    <w:p w:rsidR="009254E6" w:rsidRDefault="009254E6"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Sino que </w:t>
      </w:r>
      <w:r w:rsidR="00F1517E">
        <w:rPr>
          <w:rFonts w:ascii="Palatino Linotype" w:hAnsi="Palatino Linotype" w:cs="Arial"/>
          <w:sz w:val="24"/>
          <w:szCs w:val="24"/>
        </w:rPr>
        <w:t>indefectiblemente</w:t>
      </w:r>
      <w:r>
        <w:rPr>
          <w:rFonts w:ascii="Palatino Linotype" w:hAnsi="Palatino Linotype" w:cs="Arial"/>
          <w:sz w:val="24"/>
          <w:szCs w:val="24"/>
        </w:rPr>
        <w:t xml:space="preserve"> y para cuestiones de comprobación del gasto y de recaudación, de acuerdo a la </w:t>
      </w:r>
      <w:r w:rsidR="00E734EF" w:rsidRPr="00E734EF">
        <w:rPr>
          <w:rFonts w:ascii="Palatino Linotype" w:hAnsi="Palatino Linotype" w:cs="Arial"/>
          <w:sz w:val="24"/>
          <w:szCs w:val="24"/>
        </w:rPr>
        <w:t>Ley de Ingresos de los Municipios del Estado de México para el Ejercicio Fiscal del año 2019</w:t>
      </w:r>
      <w:r w:rsidR="00E734EF">
        <w:rPr>
          <w:rFonts w:ascii="Palatino Linotype" w:hAnsi="Palatino Linotype" w:cs="Arial"/>
          <w:sz w:val="24"/>
          <w:szCs w:val="24"/>
        </w:rPr>
        <w:t xml:space="preserve">, debe hacer sus depósitos en cuentas de los Bancos </w:t>
      </w:r>
      <w:r w:rsidR="00DC26B8">
        <w:rPr>
          <w:rFonts w:ascii="Palatino Linotype" w:hAnsi="Palatino Linotype" w:cs="Arial"/>
          <w:sz w:val="24"/>
          <w:szCs w:val="24"/>
        </w:rPr>
        <w:t>los cuales</w:t>
      </w:r>
      <w:r w:rsidR="00E734EF">
        <w:rPr>
          <w:rFonts w:ascii="Palatino Linotype" w:hAnsi="Palatino Linotype" w:cs="Arial"/>
          <w:sz w:val="24"/>
          <w:szCs w:val="24"/>
        </w:rPr>
        <w:t xml:space="preserve"> </w:t>
      </w:r>
      <w:r w:rsidR="00DC26B8">
        <w:rPr>
          <w:rFonts w:ascii="Palatino Linotype" w:hAnsi="Palatino Linotype" w:cs="Arial"/>
          <w:sz w:val="24"/>
          <w:szCs w:val="24"/>
        </w:rPr>
        <w:t>de acuerdo a sus funciones tienen las prerrogativas y derechos para</w:t>
      </w:r>
      <w:r w:rsidR="00E734EF">
        <w:rPr>
          <w:rFonts w:ascii="Palatino Linotype" w:hAnsi="Palatino Linotype" w:cs="Arial"/>
          <w:sz w:val="24"/>
          <w:szCs w:val="24"/>
        </w:rPr>
        <w:t xml:space="preserve"> resguardar el dinero p</w:t>
      </w:r>
      <w:r w:rsidR="00DC26B8">
        <w:rPr>
          <w:rFonts w:ascii="Palatino Linotype" w:hAnsi="Palatino Linotype" w:cs="Arial"/>
          <w:sz w:val="24"/>
          <w:szCs w:val="24"/>
        </w:rPr>
        <w:t xml:space="preserve">úblico </w:t>
      </w:r>
      <w:r w:rsidR="00115250">
        <w:rPr>
          <w:rFonts w:ascii="Palatino Linotype" w:hAnsi="Palatino Linotype" w:cs="Arial"/>
          <w:sz w:val="24"/>
          <w:szCs w:val="24"/>
        </w:rPr>
        <w:t xml:space="preserve">(y </w:t>
      </w:r>
      <w:r w:rsidR="00DC26B8">
        <w:rPr>
          <w:rFonts w:ascii="Palatino Linotype" w:hAnsi="Palatino Linotype" w:cs="Arial"/>
          <w:sz w:val="24"/>
          <w:szCs w:val="24"/>
        </w:rPr>
        <w:t>privado</w:t>
      </w:r>
      <w:r w:rsidR="00115250">
        <w:rPr>
          <w:rFonts w:ascii="Palatino Linotype" w:hAnsi="Palatino Linotype" w:cs="Arial"/>
          <w:sz w:val="24"/>
          <w:szCs w:val="24"/>
        </w:rPr>
        <w:t>)</w:t>
      </w:r>
      <w:r w:rsidR="00DC26B8">
        <w:rPr>
          <w:rFonts w:ascii="Palatino Linotype" w:hAnsi="Palatino Linotype" w:cs="Arial"/>
          <w:sz w:val="24"/>
          <w:szCs w:val="24"/>
        </w:rPr>
        <w:t>, como se aprecia a continuación:</w:t>
      </w:r>
    </w:p>
    <w:p w:rsidR="00CB2337" w:rsidRDefault="00CB2337" w:rsidP="00CB2337">
      <w:pPr>
        <w:spacing w:after="0" w:line="360" w:lineRule="auto"/>
        <w:jc w:val="both"/>
        <w:rPr>
          <w:rFonts w:ascii="Palatino Linotype" w:hAnsi="Palatino Linotype" w:cs="Arial"/>
          <w:sz w:val="24"/>
          <w:szCs w:val="24"/>
        </w:rPr>
      </w:pPr>
    </w:p>
    <w:p w:rsidR="00733880" w:rsidRPr="00733880" w:rsidRDefault="00733880" w:rsidP="00733880">
      <w:pPr>
        <w:spacing w:after="0" w:line="360" w:lineRule="auto"/>
        <w:ind w:left="851" w:right="851"/>
        <w:jc w:val="both"/>
        <w:rPr>
          <w:rFonts w:ascii="Palatino Linotype" w:hAnsi="Palatino Linotype" w:cs="Arial"/>
          <w:i/>
          <w:sz w:val="24"/>
          <w:szCs w:val="24"/>
        </w:rPr>
      </w:pPr>
      <w:r>
        <w:rPr>
          <w:rFonts w:ascii="Palatino Linotype" w:hAnsi="Palatino Linotype" w:cs="Arial"/>
          <w:i/>
          <w:sz w:val="24"/>
          <w:szCs w:val="24"/>
        </w:rPr>
        <w:t>“</w:t>
      </w:r>
      <w:r w:rsidRPr="00733880">
        <w:rPr>
          <w:rFonts w:ascii="Palatino Linotype" w:hAnsi="Palatino Linotype" w:cs="Arial"/>
          <w:i/>
          <w:sz w:val="24"/>
          <w:szCs w:val="24"/>
        </w:rPr>
        <w:t xml:space="preserve">Artículo 4.- El pago de las contribuciones por los conceptos a que se refiere el artículo 1 de esta Ley, se realizará en las oficinas recaudadoras de la Tesorería Municipal correspondiente, en las de los organismos del sector auxiliar de la Administración Pública Municipal, en la Caja General de Gobierno de la Subsecretaría de Tesorería de la Secretaría de Finanzas del Gobierno del Estado de México, </w:t>
      </w:r>
      <w:r w:rsidRPr="009D78D2">
        <w:rPr>
          <w:rFonts w:ascii="Palatino Linotype" w:hAnsi="Palatino Linotype" w:cs="Arial"/>
          <w:b/>
          <w:i/>
          <w:sz w:val="24"/>
          <w:szCs w:val="24"/>
          <w:u w:val="single"/>
        </w:rPr>
        <w:t>cuando se tenga convenio para tal efecto, en instituciones o entidades del sistema financiero mexicano debidamente autorizadas</w:t>
      </w:r>
      <w:r w:rsidRPr="00733880">
        <w:rPr>
          <w:rFonts w:ascii="Palatino Linotype" w:hAnsi="Palatino Linotype" w:cs="Arial"/>
          <w:i/>
          <w:sz w:val="24"/>
          <w:szCs w:val="24"/>
        </w:rPr>
        <w:t xml:space="preserve"> o en las oficinas o establecimientos que el propio </w:t>
      </w:r>
      <w:r w:rsidRPr="00733880">
        <w:rPr>
          <w:rFonts w:ascii="Palatino Linotype" w:hAnsi="Palatino Linotype" w:cs="Arial"/>
          <w:i/>
          <w:sz w:val="24"/>
          <w:szCs w:val="24"/>
        </w:rPr>
        <w:lastRenderedPageBreak/>
        <w:t>ayuntamiento designe, y por los medios electrónicos que determine la Tesorería Municipal.</w:t>
      </w:r>
    </w:p>
    <w:p w:rsidR="00733880" w:rsidRDefault="00733880" w:rsidP="00733880">
      <w:pPr>
        <w:spacing w:after="0" w:line="360" w:lineRule="auto"/>
        <w:ind w:left="851" w:right="851"/>
        <w:jc w:val="both"/>
        <w:rPr>
          <w:rFonts w:ascii="Palatino Linotype" w:hAnsi="Palatino Linotype" w:cs="Arial"/>
          <w:i/>
          <w:sz w:val="24"/>
          <w:szCs w:val="24"/>
        </w:rPr>
      </w:pPr>
      <w:r w:rsidRPr="00733880">
        <w:rPr>
          <w:rFonts w:ascii="Palatino Linotype" w:hAnsi="Palatino Linotype" w:cs="Arial"/>
          <w:i/>
          <w:sz w:val="24"/>
          <w:szCs w:val="24"/>
        </w:rPr>
        <w:t>…</w:t>
      </w:r>
    </w:p>
    <w:p w:rsidR="00DC26B8" w:rsidRPr="00733880" w:rsidRDefault="00733880" w:rsidP="00733880">
      <w:pPr>
        <w:spacing w:after="0" w:line="360" w:lineRule="auto"/>
        <w:ind w:left="851" w:right="851"/>
        <w:jc w:val="both"/>
        <w:rPr>
          <w:rFonts w:ascii="Palatino Linotype" w:hAnsi="Palatino Linotype" w:cs="Arial"/>
          <w:i/>
          <w:sz w:val="24"/>
          <w:szCs w:val="24"/>
        </w:rPr>
      </w:pPr>
      <w:r w:rsidRPr="00733880">
        <w:rPr>
          <w:rFonts w:ascii="Palatino Linotype" w:hAnsi="Palatino Linotype" w:cs="Arial"/>
          <w:i/>
          <w:sz w:val="24"/>
          <w:szCs w:val="24"/>
        </w:rPr>
        <w:t>Artículo 6.- Todos los ingresos municipales, cualquiera que sea su origen o naturaleza, deberán registrarse por la Tesorería Municipal y formar parte de la Cuenta Pública.</w:t>
      </w:r>
      <w:r w:rsidR="009D78D2">
        <w:rPr>
          <w:rFonts w:ascii="Palatino Linotype" w:hAnsi="Palatino Linotype" w:cs="Arial"/>
          <w:i/>
          <w:sz w:val="24"/>
          <w:szCs w:val="24"/>
        </w:rPr>
        <w:t>”</w:t>
      </w:r>
    </w:p>
    <w:p w:rsidR="00115250" w:rsidRDefault="00115250" w:rsidP="00CB2337">
      <w:pPr>
        <w:spacing w:after="0" w:line="360" w:lineRule="auto"/>
        <w:jc w:val="both"/>
        <w:rPr>
          <w:rFonts w:ascii="Palatino Linotype" w:hAnsi="Palatino Linotype" w:cs="Arial"/>
          <w:sz w:val="24"/>
          <w:szCs w:val="24"/>
        </w:rPr>
      </w:pPr>
    </w:p>
    <w:p w:rsidR="00115250" w:rsidRDefault="009D78D2"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Código Financiero del Estado de México, establece:</w:t>
      </w:r>
    </w:p>
    <w:p w:rsidR="009D78D2" w:rsidRDefault="009D78D2" w:rsidP="00CB2337">
      <w:pPr>
        <w:spacing w:after="0" w:line="360" w:lineRule="auto"/>
        <w:jc w:val="both"/>
        <w:rPr>
          <w:rFonts w:ascii="Palatino Linotype" w:hAnsi="Palatino Linotype" w:cs="Arial"/>
          <w:sz w:val="24"/>
          <w:szCs w:val="24"/>
        </w:rPr>
      </w:pPr>
    </w:p>
    <w:p w:rsidR="009D78D2" w:rsidRPr="009D78D2" w:rsidRDefault="009D78D2" w:rsidP="009D78D2">
      <w:pPr>
        <w:spacing w:after="0" w:line="360" w:lineRule="auto"/>
        <w:ind w:left="851" w:right="851"/>
        <w:jc w:val="both"/>
        <w:rPr>
          <w:rFonts w:ascii="Palatino Linotype" w:hAnsi="Palatino Linotype" w:cs="Arial"/>
          <w:i/>
          <w:sz w:val="24"/>
          <w:szCs w:val="24"/>
        </w:rPr>
      </w:pPr>
      <w:r w:rsidRPr="009D78D2">
        <w:rPr>
          <w:rFonts w:ascii="Palatino Linotype" w:hAnsi="Palatino Linotype" w:cs="Arial"/>
          <w:i/>
          <w:sz w:val="24"/>
          <w:szCs w:val="24"/>
        </w:rPr>
        <w:t xml:space="preserve">Artículo 333.- Los ingresos que perciban las dependencias en términos de la Ley de Ingresos del Estado de México para el ejercicio fiscal que corresponda, deberán ser depositados en la Caja General o </w:t>
      </w:r>
      <w:r w:rsidRPr="00380DD2">
        <w:rPr>
          <w:rFonts w:ascii="Palatino Linotype" w:hAnsi="Palatino Linotype" w:cs="Arial"/>
          <w:b/>
          <w:i/>
          <w:sz w:val="24"/>
          <w:szCs w:val="24"/>
          <w:u w:val="single"/>
        </w:rPr>
        <w:t>en las cuentas bancarias autorizadas para tal efecto por</w:t>
      </w:r>
      <w:r w:rsidRPr="009D78D2">
        <w:rPr>
          <w:rFonts w:ascii="Palatino Linotype" w:hAnsi="Palatino Linotype" w:cs="Arial"/>
          <w:i/>
          <w:sz w:val="24"/>
          <w:szCs w:val="24"/>
        </w:rPr>
        <w:t xml:space="preserve"> la Secretaría o </w:t>
      </w:r>
      <w:r w:rsidRPr="00380DD2">
        <w:rPr>
          <w:rFonts w:ascii="Palatino Linotype" w:hAnsi="Palatino Linotype" w:cs="Arial"/>
          <w:b/>
          <w:i/>
          <w:sz w:val="24"/>
          <w:szCs w:val="24"/>
          <w:u w:val="single"/>
        </w:rPr>
        <w:t>la Tesorería</w:t>
      </w:r>
      <w:r w:rsidRPr="009D78D2">
        <w:rPr>
          <w:rFonts w:ascii="Palatino Linotype" w:hAnsi="Palatino Linotype" w:cs="Arial"/>
          <w:i/>
          <w:sz w:val="24"/>
          <w:szCs w:val="24"/>
        </w:rPr>
        <w:t>, en el ámbito de sus respectivas competencias.</w:t>
      </w:r>
    </w:p>
    <w:p w:rsidR="009D78D2" w:rsidRDefault="009D78D2" w:rsidP="00CB2337">
      <w:pPr>
        <w:spacing w:after="0" w:line="360" w:lineRule="auto"/>
        <w:jc w:val="both"/>
        <w:rPr>
          <w:rFonts w:ascii="Palatino Linotype" w:hAnsi="Palatino Linotype" w:cs="Arial"/>
          <w:sz w:val="24"/>
          <w:szCs w:val="24"/>
        </w:rPr>
      </w:pPr>
    </w:p>
    <w:p w:rsidR="00D750F4" w:rsidRDefault="00D750F4"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observar </w:t>
      </w:r>
      <w:r w:rsidR="00F409A5">
        <w:rPr>
          <w:rFonts w:ascii="Palatino Linotype" w:hAnsi="Palatino Linotype" w:cs="Arial"/>
          <w:sz w:val="24"/>
          <w:szCs w:val="24"/>
        </w:rPr>
        <w:t xml:space="preserve">los municipios deberán ingresar los ingresos en cuentas bancarias </w:t>
      </w:r>
      <w:r w:rsidR="006E5337">
        <w:rPr>
          <w:rFonts w:ascii="Palatino Linotype" w:hAnsi="Palatino Linotype" w:cs="Arial"/>
          <w:sz w:val="24"/>
          <w:szCs w:val="24"/>
        </w:rPr>
        <w:t xml:space="preserve">autorizadas para tal efecto por la Tesorería municipal, en este punto estamos hablando de los recursos que se depositan en el banco no sólo los que caen en la caja de la Tesorería y permanecen ahí, sino el número de cuenta bancaria en el que una vez que dejan de estar en caja de la Tesorería se trasladan al banco, esto es así pues de la interpretación de la solicitud de información se llega a esa conclusión, </w:t>
      </w:r>
      <w:r w:rsidR="009B1E05">
        <w:rPr>
          <w:rFonts w:ascii="Palatino Linotype" w:hAnsi="Palatino Linotype" w:cs="Arial"/>
          <w:sz w:val="24"/>
          <w:szCs w:val="24"/>
        </w:rPr>
        <w:t>ya que</w:t>
      </w:r>
      <w:r w:rsidR="006E5337">
        <w:rPr>
          <w:rFonts w:ascii="Palatino Linotype" w:hAnsi="Palatino Linotype" w:cs="Arial"/>
          <w:sz w:val="24"/>
          <w:szCs w:val="24"/>
        </w:rPr>
        <w:t xml:space="preserve"> el recurrente es muy claro</w:t>
      </w:r>
      <w:r w:rsidR="009B1E05">
        <w:rPr>
          <w:rFonts w:ascii="Palatino Linotype" w:hAnsi="Palatino Linotype" w:cs="Arial"/>
          <w:sz w:val="24"/>
          <w:szCs w:val="24"/>
        </w:rPr>
        <w:t xml:space="preserve"> en su solicitud</w:t>
      </w:r>
      <w:r w:rsidR="006E5337">
        <w:rPr>
          <w:rFonts w:ascii="Palatino Linotype" w:hAnsi="Palatino Linotype" w:cs="Arial"/>
          <w:sz w:val="24"/>
          <w:szCs w:val="24"/>
        </w:rPr>
        <w:t xml:space="preserve">: </w:t>
      </w:r>
      <w:r w:rsidR="009B1E05">
        <w:rPr>
          <w:rFonts w:ascii="Palatino Linotype" w:hAnsi="Palatino Linotype" w:cs="Arial"/>
          <w:sz w:val="24"/>
          <w:szCs w:val="24"/>
        </w:rPr>
        <w:t>“…</w:t>
      </w:r>
      <w:r w:rsidR="009B1E05" w:rsidRPr="00CB2337">
        <w:rPr>
          <w:rFonts w:ascii="Palatino Linotype" w:hAnsi="Palatino Linotype" w:cs="Arial"/>
          <w:i/>
          <w:sz w:val="24"/>
          <w:szCs w:val="24"/>
        </w:rPr>
        <w:t>Cuenta de depósito donde el servidor deposita ese recurso</w:t>
      </w:r>
      <w:r w:rsidR="009B1E05">
        <w:rPr>
          <w:rFonts w:ascii="Palatino Linotype" w:hAnsi="Palatino Linotype" w:cs="Arial"/>
          <w:i/>
          <w:sz w:val="24"/>
          <w:szCs w:val="24"/>
        </w:rPr>
        <w:t>…</w:t>
      </w:r>
      <w:r w:rsidR="009B1E05">
        <w:rPr>
          <w:rFonts w:ascii="Palatino Linotype" w:hAnsi="Palatino Linotype" w:cs="Arial"/>
          <w:sz w:val="24"/>
          <w:szCs w:val="24"/>
        </w:rPr>
        <w:t>”, bajo el entendido que en la Ley Orgánica Municipal del Estado de México no se encuentra en ninguna de las atribuciones del Tesorero Municipal</w:t>
      </w:r>
      <w:r w:rsidR="00E15D9D">
        <w:rPr>
          <w:rFonts w:ascii="Palatino Linotype" w:hAnsi="Palatino Linotype" w:cs="Arial"/>
          <w:sz w:val="24"/>
          <w:szCs w:val="24"/>
        </w:rPr>
        <w:t xml:space="preserve"> </w:t>
      </w:r>
      <w:r w:rsidR="00E15D9D">
        <w:rPr>
          <w:rFonts w:ascii="Palatino Linotype" w:hAnsi="Palatino Linotype" w:cs="Arial"/>
          <w:sz w:val="24"/>
          <w:szCs w:val="24"/>
        </w:rPr>
        <w:lastRenderedPageBreak/>
        <w:t>(artículo 95)</w:t>
      </w:r>
      <w:r w:rsidR="009B1E05">
        <w:rPr>
          <w:rFonts w:ascii="Palatino Linotype" w:hAnsi="Palatino Linotype" w:cs="Arial"/>
          <w:sz w:val="24"/>
          <w:szCs w:val="24"/>
        </w:rPr>
        <w:t xml:space="preserve"> la de abrir cuentas de su propia caja </w:t>
      </w:r>
      <w:r w:rsidR="00E15D9D">
        <w:rPr>
          <w:rFonts w:ascii="Palatino Linotype" w:hAnsi="Palatino Linotype" w:cs="Arial"/>
          <w:sz w:val="24"/>
          <w:szCs w:val="24"/>
        </w:rPr>
        <w:t>para hacer depósitos monetarios, no, el recurrente requiere la cuenta bancaria donde los ingresos por concepto de balneario municipal son depositados.</w:t>
      </w:r>
    </w:p>
    <w:p w:rsidR="009D78D2" w:rsidRDefault="009D78D2" w:rsidP="00CB2337">
      <w:pPr>
        <w:spacing w:after="0" w:line="360" w:lineRule="auto"/>
        <w:jc w:val="both"/>
        <w:rPr>
          <w:rFonts w:ascii="Palatino Linotype" w:hAnsi="Palatino Linotype" w:cs="Arial"/>
          <w:sz w:val="24"/>
          <w:szCs w:val="24"/>
        </w:rPr>
      </w:pPr>
    </w:p>
    <w:p w:rsidR="004B1610" w:rsidRDefault="005328F6" w:rsidP="00CB2337">
      <w:pPr>
        <w:spacing w:after="0" w:line="360" w:lineRule="auto"/>
        <w:jc w:val="both"/>
        <w:rPr>
          <w:rFonts w:ascii="Palatino Linotype" w:hAnsi="Palatino Linotype" w:cs="Arial"/>
          <w:sz w:val="24"/>
          <w:szCs w:val="24"/>
        </w:rPr>
      </w:pPr>
      <w:r>
        <w:rPr>
          <w:rFonts w:ascii="Palatino Linotype" w:hAnsi="Palatino Linotype" w:cs="Arial"/>
          <w:sz w:val="24"/>
          <w:szCs w:val="24"/>
        </w:rPr>
        <w:t>Por lo que hace al punto cuatro (4) “…</w:t>
      </w:r>
      <w:r w:rsidRPr="005328F6">
        <w:rPr>
          <w:rFonts w:ascii="Palatino Linotype" w:hAnsi="Palatino Linotype" w:cs="Arial"/>
          <w:i/>
          <w:sz w:val="24"/>
          <w:szCs w:val="24"/>
        </w:rPr>
        <w:t>Los ingresos de los meses de junio, julio, y agosto del balneario municipal, desglosado por día</w:t>
      </w:r>
      <w:r>
        <w:rPr>
          <w:rFonts w:ascii="Palatino Linotype" w:hAnsi="Palatino Linotype" w:cs="Arial"/>
          <w:sz w:val="24"/>
          <w:szCs w:val="24"/>
        </w:rPr>
        <w:t>…”, al respecto el sujeto obligado remitió la siguiente información derivada de la Tesorería Municipal:</w:t>
      </w:r>
    </w:p>
    <w:p w:rsidR="005328F6" w:rsidRDefault="005328F6" w:rsidP="005328F6">
      <w:pPr>
        <w:spacing w:after="0" w:line="360" w:lineRule="auto"/>
        <w:jc w:val="center"/>
        <w:rPr>
          <w:rFonts w:ascii="Palatino Linotype" w:hAnsi="Palatino Linotype" w:cs="Arial"/>
          <w:sz w:val="24"/>
          <w:szCs w:val="24"/>
        </w:rPr>
      </w:pPr>
      <w:r>
        <w:rPr>
          <w:noProof/>
          <w:lang w:eastAsia="es-MX"/>
        </w:rPr>
        <w:drawing>
          <wp:inline distT="0" distB="0" distL="0" distR="0" wp14:anchorId="59E05D2F" wp14:editId="3E0A07C4">
            <wp:extent cx="4305300" cy="5029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38" t="14403" r="33863" b="6819"/>
                    <a:stretch/>
                  </pic:blipFill>
                  <pic:spPr bwMode="auto">
                    <a:xfrm>
                      <a:off x="0" y="0"/>
                      <a:ext cx="4305300" cy="5029200"/>
                    </a:xfrm>
                    <a:prstGeom prst="rect">
                      <a:avLst/>
                    </a:prstGeom>
                    <a:ln>
                      <a:noFill/>
                    </a:ln>
                    <a:extLst>
                      <a:ext uri="{53640926-AAD7-44D8-BBD7-CCE9431645EC}">
                        <a14:shadowObscured xmlns:a14="http://schemas.microsoft.com/office/drawing/2010/main"/>
                      </a:ext>
                    </a:extLst>
                  </pic:spPr>
                </pic:pic>
              </a:graphicData>
            </a:graphic>
          </wp:inline>
        </w:drawing>
      </w:r>
    </w:p>
    <w:p w:rsidR="004B1610" w:rsidRDefault="004B1610" w:rsidP="00CB2337">
      <w:pPr>
        <w:spacing w:after="0" w:line="360" w:lineRule="auto"/>
        <w:jc w:val="both"/>
        <w:rPr>
          <w:rFonts w:ascii="Palatino Linotype" w:hAnsi="Palatino Linotype" w:cs="Arial"/>
          <w:sz w:val="24"/>
          <w:szCs w:val="24"/>
        </w:rPr>
      </w:pPr>
    </w:p>
    <w:p w:rsidR="005328F6" w:rsidRDefault="005328F6" w:rsidP="00CB2337">
      <w:pPr>
        <w:spacing w:after="0" w:line="360" w:lineRule="auto"/>
        <w:jc w:val="both"/>
        <w:rPr>
          <w:rFonts w:ascii="Palatino Linotype" w:hAnsi="Palatino Linotype" w:cs="Arial"/>
          <w:sz w:val="24"/>
          <w:szCs w:val="24"/>
        </w:rPr>
      </w:pPr>
      <w:r>
        <w:rPr>
          <w:noProof/>
          <w:lang w:eastAsia="es-MX"/>
        </w:rPr>
        <w:drawing>
          <wp:inline distT="0" distB="0" distL="0" distR="0" wp14:anchorId="34300F0B" wp14:editId="31E54C42">
            <wp:extent cx="5715000" cy="2543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75" t="9994" r="26422" b="42387"/>
                    <a:stretch/>
                  </pic:blipFill>
                  <pic:spPr bwMode="auto">
                    <a:xfrm>
                      <a:off x="0" y="0"/>
                      <a:ext cx="5715000" cy="2543175"/>
                    </a:xfrm>
                    <a:prstGeom prst="rect">
                      <a:avLst/>
                    </a:prstGeom>
                    <a:ln>
                      <a:noFill/>
                    </a:ln>
                    <a:extLst>
                      <a:ext uri="{53640926-AAD7-44D8-BBD7-CCE9431645EC}">
                        <a14:shadowObscured xmlns:a14="http://schemas.microsoft.com/office/drawing/2010/main"/>
                      </a:ext>
                    </a:extLst>
                  </pic:spPr>
                </pic:pic>
              </a:graphicData>
            </a:graphic>
          </wp:inline>
        </w:drawing>
      </w:r>
    </w:p>
    <w:p w:rsidR="00CB2337" w:rsidRDefault="00CB2337" w:rsidP="00CB2337">
      <w:pPr>
        <w:spacing w:after="0" w:line="360" w:lineRule="auto"/>
        <w:jc w:val="both"/>
        <w:rPr>
          <w:rFonts w:ascii="Palatino Linotype" w:hAnsi="Palatino Linotype" w:cs="Arial"/>
          <w:sz w:val="24"/>
          <w:szCs w:val="24"/>
        </w:rPr>
      </w:pPr>
    </w:p>
    <w:p w:rsidR="00CB31DA" w:rsidRDefault="005328F6" w:rsidP="00CB31D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w:t>
      </w:r>
      <w:r w:rsidR="00CB31DA">
        <w:rPr>
          <w:rFonts w:ascii="Palatino Linotype" w:hAnsi="Palatino Linotype" w:cs="Arial"/>
          <w:sz w:val="24"/>
          <w:szCs w:val="24"/>
        </w:rPr>
        <w:t xml:space="preserve">apreciar </w:t>
      </w:r>
      <w:r w:rsidR="003011AD">
        <w:rPr>
          <w:rFonts w:ascii="Palatino Linotype" w:hAnsi="Palatino Linotype" w:cs="Arial"/>
          <w:sz w:val="24"/>
          <w:szCs w:val="24"/>
        </w:rPr>
        <w:t xml:space="preserve">el sujeto obligado </w:t>
      </w:r>
      <w:r w:rsidR="00CB31DA">
        <w:rPr>
          <w:rFonts w:ascii="Palatino Linotype" w:hAnsi="Palatino Linotype" w:cs="Arial"/>
          <w:sz w:val="24"/>
          <w:szCs w:val="24"/>
        </w:rPr>
        <w:t>atiende lo solicitado por el recurrente, ya que entrega lo ingresado por concepto de balneario municipal de los meses a que hizo referencia en su solicitud de información,</w:t>
      </w:r>
      <w:r w:rsidR="008A7D37">
        <w:rPr>
          <w:rFonts w:ascii="Palatino Linotype" w:hAnsi="Palatino Linotype" w:cs="Arial"/>
          <w:sz w:val="24"/>
          <w:szCs w:val="24"/>
        </w:rPr>
        <w:t xml:space="preserve"> de junio a agosto,</w:t>
      </w:r>
      <w:r w:rsidR="00CB31DA">
        <w:rPr>
          <w:rFonts w:ascii="Palatino Linotype" w:hAnsi="Palatino Linotype" w:cs="Arial"/>
          <w:sz w:val="24"/>
          <w:szCs w:val="24"/>
        </w:rPr>
        <w:t xml:space="preserve"> en este apartado es necesario referir que el recurrente no se inconforma por los datos antes expuestos, sino que se ciñe a manifestar: </w:t>
      </w:r>
      <w:r w:rsidR="00CB31DA" w:rsidRPr="00CB31DA">
        <w:rPr>
          <w:rFonts w:ascii="Palatino Linotype" w:hAnsi="Palatino Linotype" w:cs="Arial"/>
          <w:sz w:val="24"/>
          <w:szCs w:val="24"/>
        </w:rPr>
        <w:t>“</w:t>
      </w:r>
      <w:r w:rsidR="00CB31DA" w:rsidRPr="00CB31DA">
        <w:rPr>
          <w:rFonts w:ascii="Palatino Linotype" w:hAnsi="Palatino Linotype" w:cs="Arial"/>
          <w:i/>
          <w:sz w:val="24"/>
          <w:szCs w:val="24"/>
        </w:rPr>
        <w:t>usuario avade la respuesta por tratar duna falta administrativa que puede ser motivo de su sesión de labores o destitucion del cargo que ocupa</w:t>
      </w:r>
      <w:r w:rsidR="00CB31DA" w:rsidRPr="00CB31DA">
        <w:rPr>
          <w:rFonts w:ascii="Palatino Linotype" w:hAnsi="Palatino Linotype" w:cs="Arial"/>
          <w:sz w:val="24"/>
          <w:szCs w:val="24"/>
        </w:rPr>
        <w:t>”. (sic)</w:t>
      </w:r>
      <w:r w:rsidR="00CB31DA">
        <w:rPr>
          <w:rFonts w:ascii="Palatino Linotype" w:hAnsi="Palatino Linotype" w:cs="Arial"/>
          <w:sz w:val="24"/>
          <w:szCs w:val="24"/>
        </w:rPr>
        <w:t xml:space="preserve">, </w:t>
      </w:r>
      <w:r w:rsidR="008A7D37">
        <w:rPr>
          <w:rFonts w:ascii="Palatino Linotype" w:hAnsi="Palatino Linotype" w:cs="Arial"/>
          <w:sz w:val="24"/>
          <w:szCs w:val="24"/>
        </w:rPr>
        <w:t xml:space="preserve">en ese sentido se considera que el presente punto queda colmado, ya que tampoco es posible ordenar cuanto se ingresa a la cuenta bancaria diariamente, pues en ninguna disposición jurídica se establece la obligación que imponga al sujeto obligado a depositar de forma diaria al banco lo que recauda, máxime que las conciliaciones bancarias son mensuales de acuerdo a los </w:t>
      </w:r>
      <w:r w:rsidR="008A7D37" w:rsidRPr="008A7D37">
        <w:rPr>
          <w:rFonts w:ascii="Palatino Linotype" w:hAnsi="Palatino Linotype" w:cs="Arial"/>
          <w:sz w:val="24"/>
          <w:szCs w:val="24"/>
        </w:rPr>
        <w:t>LINEAMIENTOS PARA LA ENTREGA DEL INFORME MENSUAL MUNICIPAL 2019</w:t>
      </w:r>
      <w:r w:rsidR="008A7D37">
        <w:rPr>
          <w:rFonts w:ascii="Palatino Linotype" w:hAnsi="Palatino Linotype" w:cs="Arial"/>
          <w:sz w:val="24"/>
          <w:szCs w:val="24"/>
        </w:rPr>
        <w:t>, que establecen:</w:t>
      </w:r>
    </w:p>
    <w:p w:rsidR="008A7D37" w:rsidRDefault="008A7D37" w:rsidP="00CB31DA">
      <w:pPr>
        <w:spacing w:after="0" w:line="360" w:lineRule="auto"/>
        <w:jc w:val="both"/>
        <w:rPr>
          <w:rFonts w:ascii="Palatino Linotype" w:hAnsi="Palatino Linotype" w:cs="Arial"/>
          <w:sz w:val="24"/>
          <w:szCs w:val="24"/>
        </w:rPr>
      </w:pPr>
    </w:p>
    <w:p w:rsidR="008A7D37" w:rsidRDefault="008A7D37" w:rsidP="00CB31DA">
      <w:pPr>
        <w:spacing w:after="0" w:line="360" w:lineRule="auto"/>
        <w:jc w:val="both"/>
        <w:rPr>
          <w:rFonts w:ascii="Palatino Linotype" w:hAnsi="Palatino Linotype" w:cs="Arial"/>
          <w:sz w:val="24"/>
          <w:szCs w:val="24"/>
        </w:rPr>
      </w:pPr>
    </w:p>
    <w:p w:rsidR="008A7D37" w:rsidRPr="00CB31DA" w:rsidRDefault="008A7D37" w:rsidP="00CB31DA">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2816" behindDoc="0" locked="0" layoutInCell="1" allowOverlap="1">
                <wp:simplePos x="0" y="0"/>
                <wp:positionH relativeFrom="column">
                  <wp:posOffset>2625089</wp:posOffset>
                </wp:positionH>
                <wp:positionV relativeFrom="paragraph">
                  <wp:posOffset>1562099</wp:posOffset>
                </wp:positionV>
                <wp:extent cx="3362325" cy="1381125"/>
                <wp:effectExtent l="38100" t="19050" r="9525" b="47625"/>
                <wp:wrapNone/>
                <wp:docPr id="15" name="Conector recto de flecha 15"/>
                <wp:cNvGraphicFramePr/>
                <a:graphic xmlns:a="http://schemas.openxmlformats.org/drawingml/2006/main">
                  <a:graphicData uri="http://schemas.microsoft.com/office/word/2010/wordprocessingShape">
                    <wps:wsp>
                      <wps:cNvCnPr/>
                      <wps:spPr>
                        <a:xfrm flipH="1">
                          <a:off x="0" y="0"/>
                          <a:ext cx="3362325" cy="1381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E1A2B" id="_x0000_t32" coordsize="21600,21600" o:spt="32" o:oned="t" path="m,l21600,21600e" filled="f">
                <v:path arrowok="t" fillok="f" o:connecttype="none"/>
                <o:lock v:ext="edit" shapetype="t"/>
              </v:shapetype>
              <v:shape id="Conector recto de flecha 15" o:spid="_x0000_s1026" type="#_x0000_t32" style="position:absolute;margin-left:206.7pt;margin-top:123pt;width:264.75pt;height:108.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" strokecolor="red" strokeweight="3pt">
                <v:stroke endarrow="block" joinstyle="miter"/>
              </v:shape>
            </w:pict>
          </mc:Fallback>
        </mc:AlternateContent>
      </w:r>
      <w:r>
        <w:rPr>
          <w:noProof/>
          <w:lang w:eastAsia="es-MX"/>
        </w:rPr>
        <w:drawing>
          <wp:inline distT="0" distB="0" distL="0" distR="0" wp14:anchorId="6ACA6440" wp14:editId="304F2B74">
            <wp:extent cx="5734050" cy="66008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38" t="15579" r="31382" b="9759"/>
                    <a:stretch/>
                  </pic:blipFill>
                  <pic:spPr bwMode="auto">
                    <a:xfrm>
                      <a:off x="0" y="0"/>
                      <a:ext cx="5734050" cy="6600825"/>
                    </a:xfrm>
                    <a:prstGeom prst="rect">
                      <a:avLst/>
                    </a:prstGeom>
                    <a:ln>
                      <a:noFill/>
                    </a:ln>
                    <a:extLst>
                      <a:ext uri="{53640926-AAD7-44D8-BBD7-CCE9431645EC}">
                        <a14:shadowObscured xmlns:a14="http://schemas.microsoft.com/office/drawing/2010/main"/>
                      </a:ext>
                    </a:extLst>
                  </pic:spPr>
                </pic:pic>
              </a:graphicData>
            </a:graphic>
          </wp:inline>
        </w:drawing>
      </w:r>
    </w:p>
    <w:p w:rsidR="004B1610" w:rsidRDefault="004B1610" w:rsidP="00CB2337">
      <w:pPr>
        <w:spacing w:after="0" w:line="360" w:lineRule="auto"/>
        <w:jc w:val="both"/>
        <w:rPr>
          <w:rFonts w:ascii="Palatino Linotype" w:hAnsi="Palatino Linotype" w:cs="Arial"/>
          <w:sz w:val="24"/>
          <w:szCs w:val="24"/>
        </w:rPr>
      </w:pPr>
    </w:p>
    <w:p w:rsidR="004B1610" w:rsidRDefault="004B1610" w:rsidP="00CB2337">
      <w:pPr>
        <w:spacing w:after="0" w:line="360" w:lineRule="auto"/>
        <w:jc w:val="both"/>
        <w:rPr>
          <w:rFonts w:ascii="Palatino Linotype" w:hAnsi="Palatino Linotype" w:cs="Arial"/>
          <w:sz w:val="24"/>
          <w:szCs w:val="24"/>
        </w:rPr>
      </w:pPr>
    </w:p>
    <w:p w:rsidR="00CB2337" w:rsidRDefault="008A7D37" w:rsidP="00CB2337">
      <w:pPr>
        <w:spacing w:after="0" w:line="360" w:lineRule="auto"/>
        <w:jc w:val="both"/>
        <w:rPr>
          <w:rFonts w:ascii="Palatino Linotype" w:hAnsi="Palatino Linotype" w:cs="Arial"/>
          <w:sz w:val="24"/>
          <w:szCs w:val="24"/>
        </w:rPr>
      </w:pPr>
      <w:r>
        <w:rPr>
          <w:noProof/>
          <w:lang w:eastAsia="es-MX"/>
        </w:rPr>
        <w:drawing>
          <wp:inline distT="0" distB="0" distL="0" distR="0" wp14:anchorId="6936B81D" wp14:editId="3D7A06B8">
            <wp:extent cx="5753100" cy="6534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92" t="17049" r="31217" b="5643"/>
                    <a:stretch/>
                  </pic:blipFill>
                  <pic:spPr bwMode="auto">
                    <a:xfrm>
                      <a:off x="0" y="0"/>
                      <a:ext cx="5753100" cy="6534150"/>
                    </a:xfrm>
                    <a:prstGeom prst="rect">
                      <a:avLst/>
                    </a:prstGeom>
                    <a:ln>
                      <a:noFill/>
                    </a:ln>
                    <a:extLst>
                      <a:ext uri="{53640926-AAD7-44D8-BBD7-CCE9431645EC}">
                        <a14:shadowObscured xmlns:a14="http://schemas.microsoft.com/office/drawing/2010/main"/>
                      </a:ext>
                    </a:extLst>
                  </pic:spPr>
                </pic:pic>
              </a:graphicData>
            </a:graphic>
          </wp:inline>
        </w:drawing>
      </w:r>
    </w:p>
    <w:p w:rsidR="00CB2337" w:rsidRDefault="00CB2337" w:rsidP="00DF1643">
      <w:pPr>
        <w:spacing w:after="0" w:line="360" w:lineRule="auto"/>
        <w:jc w:val="both"/>
        <w:rPr>
          <w:rFonts w:ascii="Palatino Linotype" w:hAnsi="Palatino Linotype" w:cs="Arial"/>
          <w:sz w:val="24"/>
          <w:szCs w:val="24"/>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b/>
          <w:bCs/>
          <w:i/>
          <w:iCs/>
          <w:color w:val="222222"/>
          <w:sz w:val="24"/>
          <w:szCs w:val="24"/>
          <w:lang w:eastAsia="es-MX"/>
        </w:rPr>
        <w:lastRenderedPageBreak/>
        <w:t>De la versión pública.</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Derivado de que la información requerida consistente en</w:t>
      </w:r>
      <w:r w:rsidR="00B47F3A">
        <w:rPr>
          <w:rFonts w:ascii="Palatino Linotype" w:hAnsi="Palatino Linotype"/>
          <w:color w:val="222222"/>
          <w:sz w:val="24"/>
          <w:szCs w:val="24"/>
          <w:lang w:eastAsia="es-MX"/>
        </w:rPr>
        <w:t xml:space="preserve"> el </w:t>
      </w:r>
      <w:r w:rsidR="00B47F3A" w:rsidRPr="00F72160">
        <w:rPr>
          <w:rFonts w:ascii="Palatino Linotype" w:hAnsi="Palatino Linotype"/>
          <w:b/>
          <w:color w:val="222222"/>
          <w:sz w:val="24"/>
          <w:szCs w:val="24"/>
          <w:u w:val="single"/>
          <w:lang w:eastAsia="es-MX"/>
        </w:rPr>
        <w:t xml:space="preserve">documento </w:t>
      </w:r>
      <w:r w:rsidRPr="00F72160">
        <w:rPr>
          <w:rFonts w:ascii="Palatino Linotype" w:hAnsi="Palatino Linotype"/>
          <w:b/>
          <w:color w:val="222222"/>
          <w:sz w:val="24"/>
          <w:szCs w:val="24"/>
          <w:u w:val="single"/>
          <w:lang w:eastAsia="es-MX"/>
        </w:rPr>
        <w:t xml:space="preserve">donde conste </w:t>
      </w:r>
      <w:r w:rsidR="00B47F3A" w:rsidRPr="00F72160">
        <w:rPr>
          <w:rFonts w:ascii="Palatino Linotype" w:hAnsi="Palatino Linotype"/>
          <w:b/>
          <w:color w:val="222222"/>
          <w:sz w:val="24"/>
          <w:szCs w:val="24"/>
          <w:u w:val="single"/>
          <w:lang w:eastAsia="es-MX"/>
        </w:rPr>
        <w:t>la cuenta bancaria</w:t>
      </w:r>
      <w:r w:rsidR="00B47F3A">
        <w:rPr>
          <w:rFonts w:ascii="Palatino Linotype" w:hAnsi="Palatino Linotype"/>
          <w:color w:val="222222"/>
          <w:sz w:val="24"/>
          <w:szCs w:val="24"/>
          <w:lang w:eastAsia="es-MX"/>
        </w:rPr>
        <w:t xml:space="preserve"> donde se depositan los ingresos del balneario municipal,</w:t>
      </w:r>
      <w:r w:rsidRPr="00B47F3A">
        <w:rPr>
          <w:rFonts w:ascii="Palatino Linotype" w:hAnsi="Palatino Linotype"/>
          <w:color w:val="222222"/>
          <w:sz w:val="24"/>
          <w:szCs w:val="24"/>
          <w:lang w:eastAsia="es-MX"/>
        </w:rPr>
        <w:t xml:space="preserve"> pudiera ser el caso que el sujeto obligado pretenda dar cumplimiento entregando algún documento donde consten otros datos, como recibos de pago, o cualquier otro donde se contenga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B47F3A">
        <w:rPr>
          <w:rFonts w:ascii="Palatino Linotype" w:hAnsi="Palatino Linotype"/>
          <w:b/>
          <w:bCs/>
          <w:color w:val="222222"/>
          <w:sz w:val="24"/>
          <w:szCs w:val="24"/>
          <w:lang w:eastAsia="es-MX"/>
        </w:rPr>
        <w:t>su entrega deberá ser en versión pública;</w:t>
      </w:r>
      <w:r w:rsidRPr="00B47F3A">
        <w:rPr>
          <w:rFonts w:ascii="Palatino Linotype" w:hAnsi="Palatino Linotype"/>
          <w:color w:val="222222"/>
          <w:sz w:val="24"/>
          <w:szCs w:val="24"/>
          <w:lang w:eastAsia="es-MX"/>
        </w:rPr>
        <w:t> referencia cuyo fundamento legal aplicable se encuentra inmerso en los numerales de la Ley de la materia, que a la letra esgrimen:</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DC116C" w:rsidRPr="00932791" w:rsidRDefault="00DC116C" w:rsidP="00B47F3A">
      <w:pPr>
        <w:shd w:val="clear" w:color="auto" w:fill="FFFFFF"/>
        <w:spacing w:after="0"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w:t>
      </w:r>
      <w:r w:rsidRPr="00932791">
        <w:rPr>
          <w:rFonts w:ascii="Palatino Linotype" w:hAnsi="Palatino Linotype"/>
          <w:color w:val="222222"/>
          <w:lang w:eastAsia="es-MX"/>
        </w:rPr>
        <w:t>Énfasis añadido)</w:t>
      </w:r>
    </w:p>
    <w:p w:rsidR="00DC116C" w:rsidRPr="00B47F3A" w:rsidRDefault="00DC116C" w:rsidP="00B47F3A">
      <w:pPr>
        <w:shd w:val="clear" w:color="auto" w:fill="FFFFFF"/>
        <w:spacing w:after="0" w:line="360" w:lineRule="auto"/>
        <w:ind w:left="851" w:right="851"/>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xml:space="preserve">Verbigracia, previo a poner a disposición la información correspondiente debe considerarse que tiene carácter de confidencial el Registro Federal de Contribuyentes </w:t>
      </w:r>
      <w:r w:rsidRPr="00B47F3A">
        <w:rPr>
          <w:rFonts w:ascii="Palatino Linotype" w:hAnsi="Palatino Linotype"/>
          <w:b/>
          <w:bCs/>
          <w:color w:val="222222"/>
          <w:sz w:val="24"/>
          <w:szCs w:val="24"/>
          <w:lang w:eastAsia="es-MX"/>
        </w:rPr>
        <w:t xml:space="preserve">(RFC) </w:t>
      </w:r>
      <w:r w:rsidRPr="00B47F3A">
        <w:rPr>
          <w:rFonts w:ascii="Palatino Linotype" w:hAnsi="Palatino Linotype"/>
          <w:color w:val="222222"/>
          <w:sz w:val="24"/>
          <w:szCs w:val="24"/>
          <w:lang w:eastAsia="es-MX"/>
        </w:rPr>
        <w:t>que no sean de proveedores, cuenta bancaria, la Clave Única de Registro de Población (</w:t>
      </w:r>
      <w:r w:rsidRPr="00B47F3A">
        <w:rPr>
          <w:rFonts w:ascii="Palatino Linotype" w:hAnsi="Palatino Linotype"/>
          <w:b/>
          <w:bCs/>
          <w:color w:val="222222"/>
          <w:sz w:val="24"/>
          <w:szCs w:val="24"/>
          <w:lang w:eastAsia="es-MX"/>
        </w:rPr>
        <w:t>CURP</w:t>
      </w:r>
      <w:r w:rsidRPr="00B47F3A">
        <w:rPr>
          <w:rFonts w:ascii="Palatino Linotype" w:hAnsi="Palatino Linotype"/>
          <w:color w:val="222222"/>
          <w:sz w:val="24"/>
          <w:szCs w:val="24"/>
          <w:lang w:eastAsia="es-MX"/>
        </w:rPr>
        <w:t>),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lastRenderedPageBreak/>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DC116C" w:rsidRPr="005A0459" w:rsidRDefault="00DC116C" w:rsidP="00B47F3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DC116C" w:rsidRPr="00B47F3A" w:rsidRDefault="00DC116C" w:rsidP="00B47F3A">
      <w:pPr>
        <w:shd w:val="clear" w:color="auto" w:fill="FFFFFF"/>
        <w:spacing w:after="0" w:line="360" w:lineRule="auto"/>
        <w:ind w:left="567" w:right="850"/>
        <w:jc w:val="both"/>
        <w:rPr>
          <w:rFonts w:ascii="Palatino Linotype" w:hAnsi="Palatino Linotype"/>
          <w:color w:val="222222"/>
          <w:sz w:val="24"/>
          <w:szCs w:val="24"/>
          <w:lang w:eastAsia="es-MX"/>
        </w:rPr>
      </w:pPr>
      <w:r w:rsidRPr="00B47F3A">
        <w:rPr>
          <w:rFonts w:ascii="Palatino Linotype" w:hAnsi="Palatino Linotype"/>
          <w:i/>
          <w:iCs/>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B47F3A">
        <w:rPr>
          <w:rFonts w:ascii="Palatino Linotype" w:hAnsi="Palatino Linotype"/>
          <w:color w:val="222222"/>
          <w:sz w:val="24"/>
          <w:szCs w:val="24"/>
          <w:lang w:eastAsia="es-MX"/>
        </w:rPr>
        <w:lastRenderedPageBreak/>
        <w:t>servidores públicos, los cuales ya quedo claramente establecido, se deben clasificar como confidenciales.</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Argumento que es compartido por el </w:t>
      </w:r>
      <w:r w:rsidRPr="00B47F3A">
        <w:rPr>
          <w:rFonts w:ascii="Palatino Linotype" w:hAnsi="Palatino Linotype"/>
          <w:b/>
          <w:bCs/>
          <w:color w:val="222222"/>
          <w:sz w:val="24"/>
          <w:szCs w:val="24"/>
          <w:lang w:eastAsia="es-MX"/>
        </w:rPr>
        <w:t>Instituto Nacional de Transparencia, Acceso a la Información Pública y Protección de Datos Personales, conforme al</w:t>
      </w:r>
      <w:r w:rsidRPr="00B47F3A">
        <w:rPr>
          <w:rFonts w:ascii="Palatino Linotype" w:hAnsi="Palatino Linotype"/>
          <w:color w:val="222222"/>
          <w:sz w:val="24"/>
          <w:szCs w:val="24"/>
          <w:lang w:eastAsia="es-MX"/>
        </w:rPr>
        <w:t>criterio número 18/17 de la segunda época, el cual refiere: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DC116C" w:rsidRPr="005A0459" w:rsidRDefault="00DC116C" w:rsidP="00B47F3A">
      <w:pPr>
        <w:shd w:val="clear" w:color="auto" w:fill="FFFFFF"/>
        <w:spacing w:after="0"/>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DC116C" w:rsidRPr="00B47F3A" w:rsidRDefault="00DC116C" w:rsidP="00B47F3A">
      <w:pPr>
        <w:shd w:val="clear" w:color="auto" w:fill="FFFFFF"/>
        <w:spacing w:after="0" w:line="360" w:lineRule="auto"/>
        <w:ind w:right="51"/>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lastRenderedPageBreak/>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DC116C" w:rsidRPr="00B47F3A" w:rsidRDefault="00DC116C" w:rsidP="00B47F3A">
      <w:pPr>
        <w:shd w:val="clear" w:color="auto" w:fill="FFFFFF"/>
        <w:spacing w:after="0" w:line="360" w:lineRule="auto"/>
        <w:jc w:val="both"/>
        <w:rPr>
          <w:rFonts w:ascii="Palatino Linotype" w:hAnsi="Palatino Linotype"/>
          <w:color w:val="222222"/>
          <w:sz w:val="24"/>
          <w:szCs w:val="24"/>
          <w:lang w:eastAsia="es-MX"/>
        </w:rPr>
      </w:pPr>
      <w:r w:rsidRPr="00B47F3A">
        <w:rPr>
          <w:rFonts w:ascii="Palatino Linotype" w:hAnsi="Palatino Linotype"/>
          <w:color w:val="222222"/>
          <w:sz w:val="24"/>
          <w:szCs w:val="24"/>
          <w:lang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SEGUNDO TRIBUNAL COLEGIADO DEL SEXTO CIRCUITO.</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DC116C" w:rsidRPr="005A0459" w:rsidRDefault="00DC116C" w:rsidP="00B47F3A">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p>
    <w:p w:rsidR="00DC116C" w:rsidRPr="00B47F3A" w:rsidRDefault="00DC116C" w:rsidP="00B47F3A">
      <w:pPr>
        <w:shd w:val="clear" w:color="auto" w:fill="FFFFFF"/>
        <w:spacing w:after="0" w:line="360" w:lineRule="auto"/>
        <w:jc w:val="both"/>
        <w:rPr>
          <w:rFonts w:ascii="Palatino Linotype" w:hAnsi="Palatino Linotype" w:cs="Arial"/>
          <w:color w:val="222222"/>
          <w:sz w:val="24"/>
          <w:szCs w:val="24"/>
          <w:lang w:eastAsia="es-MX"/>
        </w:rPr>
      </w:pPr>
      <w:r w:rsidRPr="00B47F3A">
        <w:rPr>
          <w:rFonts w:ascii="Palatino Linotype" w:hAnsi="Palatino Linotype" w:cs="Arial"/>
          <w:color w:val="222222"/>
          <w:sz w:val="24"/>
          <w:szCs w:val="24"/>
          <w:lang w:eastAsia="es-MX"/>
        </w:rPr>
        <w:t>En este sentido, el numeral trigésimo tercero fracción V de los Lineamientos Generales, precisa que para motivar la clasificación se deben acreditar las circunstancias de tiempo, modo y lugar.</w:t>
      </w:r>
    </w:p>
    <w:p w:rsidR="00DC116C" w:rsidRPr="00B47F3A" w:rsidRDefault="00DC116C" w:rsidP="00B47F3A">
      <w:pPr>
        <w:spacing w:after="0" w:line="360" w:lineRule="auto"/>
        <w:ind w:right="51"/>
        <w:jc w:val="both"/>
        <w:rPr>
          <w:rFonts w:ascii="Palatino Linotype" w:hAnsi="Palatino Linotype"/>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Por último, hemos de decir que las razones o motivos de inconformidad son fundadas por las razones y motivos anteriormente expuestos en el cuerpo de la presente resolución.</w:t>
      </w:r>
    </w:p>
    <w:p w:rsidR="00DC116C" w:rsidRPr="00B47F3A" w:rsidRDefault="00DC116C" w:rsidP="00B47F3A">
      <w:pPr>
        <w:spacing w:after="0" w:line="360" w:lineRule="auto"/>
        <w:ind w:right="51"/>
        <w:jc w:val="both"/>
        <w:rPr>
          <w:rFonts w:ascii="Palatino Linotype" w:hAnsi="Palatino Linotype" w:cs="Arial"/>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Pr="00B47F3A">
        <w:rPr>
          <w:rFonts w:ascii="Palatino Linotype" w:hAnsi="Palatino Linotype" w:cs="Arial"/>
          <w:b/>
          <w:sz w:val="24"/>
          <w:szCs w:val="24"/>
        </w:rPr>
        <w:t>MODIFICA</w:t>
      </w:r>
      <w:r w:rsidRPr="00B47F3A">
        <w:rPr>
          <w:rFonts w:ascii="Palatino Linotype" w:hAnsi="Palatino Linotype" w:cs="Arial"/>
          <w:sz w:val="24"/>
          <w:szCs w:val="24"/>
        </w:rPr>
        <w:t xml:space="preserve"> la respuesta del sujeto obligado a la solicitud de información número </w:t>
      </w:r>
      <w:r w:rsidR="00B47F3A">
        <w:rPr>
          <w:rFonts w:ascii="Palatino Linotype" w:hAnsi="Palatino Linotype"/>
          <w:b/>
          <w:sz w:val="24"/>
          <w:szCs w:val="24"/>
        </w:rPr>
        <w:t>00141/IXTASAL/IP/2019</w:t>
      </w:r>
      <w:r w:rsidRPr="00B47F3A">
        <w:rPr>
          <w:rFonts w:ascii="Palatino Linotype" w:hAnsi="Palatino Linotype"/>
          <w:sz w:val="24"/>
          <w:szCs w:val="24"/>
        </w:rPr>
        <w:t xml:space="preserve"> </w:t>
      </w:r>
      <w:r w:rsidRPr="00B47F3A">
        <w:rPr>
          <w:rFonts w:ascii="Palatino Linotype" w:hAnsi="Palatino Linotype" w:cs="Arial"/>
          <w:sz w:val="24"/>
          <w:szCs w:val="24"/>
        </w:rPr>
        <w:t>que ha sido materia del presente fallo.</w:t>
      </w:r>
    </w:p>
    <w:p w:rsidR="00DC116C" w:rsidRPr="00B47F3A" w:rsidRDefault="00DC116C" w:rsidP="00B47F3A">
      <w:pPr>
        <w:spacing w:after="0" w:line="360" w:lineRule="auto"/>
        <w:ind w:right="51"/>
        <w:jc w:val="both"/>
        <w:rPr>
          <w:rFonts w:ascii="Palatino Linotype" w:hAnsi="Palatino Linotype" w:cs="Arial"/>
          <w:sz w:val="24"/>
          <w:szCs w:val="24"/>
        </w:rPr>
      </w:pPr>
    </w:p>
    <w:p w:rsidR="00DC116C" w:rsidRPr="00B47F3A" w:rsidRDefault="00DC116C" w:rsidP="00B47F3A">
      <w:pPr>
        <w:spacing w:after="0" w:line="360" w:lineRule="auto"/>
        <w:ind w:right="51"/>
        <w:jc w:val="both"/>
        <w:rPr>
          <w:rFonts w:ascii="Palatino Linotype" w:hAnsi="Palatino Linotype" w:cs="Arial"/>
          <w:sz w:val="24"/>
          <w:szCs w:val="24"/>
        </w:rPr>
      </w:pPr>
      <w:r w:rsidRPr="00B47F3A">
        <w:rPr>
          <w:rFonts w:ascii="Palatino Linotype" w:hAnsi="Palatino Linotype" w:cs="Arial"/>
          <w:sz w:val="24"/>
          <w:szCs w:val="24"/>
        </w:rPr>
        <w:t>Por lo antes expuesto y fundado es de resolverse y;</w:t>
      </w:r>
    </w:p>
    <w:p w:rsidR="00DC116C" w:rsidRPr="00B47F3A" w:rsidRDefault="00DC116C" w:rsidP="00B47F3A">
      <w:pPr>
        <w:tabs>
          <w:tab w:val="left" w:pos="7938"/>
        </w:tabs>
        <w:spacing w:after="0" w:line="360" w:lineRule="auto"/>
        <w:jc w:val="both"/>
        <w:rPr>
          <w:rFonts w:ascii="Palatino Linotype" w:hAnsi="Palatino Linotype" w:cs="Arial"/>
          <w:sz w:val="24"/>
          <w:szCs w:val="24"/>
        </w:rPr>
      </w:pPr>
    </w:p>
    <w:p w:rsidR="00DC116C" w:rsidRPr="00B47F3A" w:rsidRDefault="00DC116C" w:rsidP="00B47F3A">
      <w:pPr>
        <w:spacing w:after="0" w:line="360" w:lineRule="auto"/>
        <w:jc w:val="center"/>
        <w:rPr>
          <w:rFonts w:ascii="Palatino Linotype" w:hAnsi="Palatino Linotype"/>
          <w:b/>
          <w:bCs/>
          <w:spacing w:val="60"/>
          <w:sz w:val="24"/>
          <w:szCs w:val="24"/>
          <w:lang w:val="es-ES_tradnl"/>
        </w:rPr>
      </w:pPr>
      <w:r w:rsidRPr="00B47F3A">
        <w:rPr>
          <w:rFonts w:ascii="Palatino Linotype" w:hAnsi="Palatino Linotype"/>
          <w:b/>
          <w:bCs/>
          <w:spacing w:val="60"/>
          <w:sz w:val="24"/>
          <w:szCs w:val="24"/>
          <w:lang w:val="es-ES_tradnl"/>
        </w:rPr>
        <w:t>SE    RESUELVE</w:t>
      </w:r>
    </w:p>
    <w:p w:rsidR="00DC116C" w:rsidRPr="00B47F3A" w:rsidRDefault="00DC116C" w:rsidP="00B47F3A">
      <w:pPr>
        <w:spacing w:after="0" w:line="360" w:lineRule="auto"/>
        <w:jc w:val="both"/>
        <w:rPr>
          <w:rFonts w:ascii="Palatino Linotype" w:hAnsi="Palatino Linotype" w:cs="Arial"/>
          <w:sz w:val="24"/>
          <w:szCs w:val="24"/>
        </w:rPr>
      </w:pPr>
    </w:p>
    <w:p w:rsidR="00DC116C" w:rsidRPr="00B47F3A" w:rsidRDefault="00DC116C" w:rsidP="00B47F3A">
      <w:pPr>
        <w:spacing w:after="0" w:line="360" w:lineRule="auto"/>
        <w:jc w:val="both"/>
        <w:rPr>
          <w:rFonts w:ascii="Palatino Linotype" w:hAnsi="Palatino Linotype" w:cs="Arial"/>
          <w:b/>
          <w:sz w:val="24"/>
          <w:szCs w:val="24"/>
        </w:rPr>
      </w:pPr>
      <w:r w:rsidRPr="00B47F3A">
        <w:rPr>
          <w:rFonts w:ascii="Palatino Linotype" w:hAnsi="Palatino Linotype" w:cs="Arial"/>
          <w:b/>
          <w:sz w:val="24"/>
          <w:szCs w:val="24"/>
          <w:lang w:val="es-ES_tradnl"/>
        </w:rPr>
        <w:t>PRIMERO.</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Se</w:t>
      </w:r>
      <w:r w:rsidRPr="00B47F3A">
        <w:rPr>
          <w:rFonts w:ascii="Palatino Linotype" w:hAnsi="Palatino Linotype" w:cs="Arial"/>
          <w:sz w:val="24"/>
          <w:szCs w:val="24"/>
          <w:lang w:val="es-ES_tradnl"/>
        </w:rPr>
        <w:t xml:space="preserve"> </w:t>
      </w:r>
      <w:r w:rsidRPr="00B47F3A">
        <w:rPr>
          <w:rFonts w:ascii="Palatino Linotype" w:hAnsi="Palatino Linotype" w:cs="Arial"/>
          <w:b/>
          <w:sz w:val="24"/>
          <w:szCs w:val="24"/>
          <w:lang w:val="es-ES_tradnl"/>
        </w:rPr>
        <w:t>MODIFICA</w:t>
      </w:r>
      <w:r w:rsidRPr="00B47F3A">
        <w:rPr>
          <w:rFonts w:ascii="Palatino Linotype" w:hAnsi="Palatino Linotype" w:cs="Arial"/>
          <w:sz w:val="24"/>
          <w:szCs w:val="24"/>
          <w:lang w:val="es-ES_tradnl"/>
        </w:rPr>
        <w:t xml:space="preserve"> </w:t>
      </w:r>
      <w:r w:rsidRPr="00B47F3A">
        <w:rPr>
          <w:rFonts w:ascii="Palatino Linotype" w:eastAsia="Arial Unicode MS" w:hAnsi="Palatino Linotype" w:cs="Arial"/>
          <w:sz w:val="24"/>
          <w:szCs w:val="24"/>
        </w:rPr>
        <w:t xml:space="preserve">la respuesta entregada por </w:t>
      </w:r>
      <w:r w:rsidRPr="00B47F3A">
        <w:rPr>
          <w:rFonts w:ascii="Palatino Linotype" w:eastAsia="Arial Unicode MS" w:hAnsi="Palatino Linotype" w:cs="Arial"/>
          <w:b/>
          <w:sz w:val="24"/>
          <w:szCs w:val="24"/>
        </w:rPr>
        <w:t xml:space="preserve">el Sujeto Obligado </w:t>
      </w:r>
      <w:r w:rsidRPr="00B47F3A">
        <w:rPr>
          <w:rFonts w:ascii="Palatino Linotype" w:eastAsia="Arial Unicode MS" w:hAnsi="Palatino Linotype" w:cs="Arial"/>
          <w:sz w:val="24"/>
          <w:szCs w:val="24"/>
        </w:rPr>
        <w:t xml:space="preserve">a la solicitud de información número </w:t>
      </w:r>
      <w:r w:rsidR="00B47F3A">
        <w:rPr>
          <w:rFonts w:ascii="Palatino Linotype" w:hAnsi="Palatino Linotype"/>
          <w:b/>
          <w:sz w:val="24"/>
          <w:szCs w:val="24"/>
        </w:rPr>
        <w:t>00141/IXTASAL/IP/2019</w:t>
      </w:r>
      <w:r w:rsidRPr="00B47F3A">
        <w:rPr>
          <w:rFonts w:ascii="Palatino Linotype" w:hAnsi="Palatino Linotype" w:cs="Arial"/>
          <w:sz w:val="24"/>
          <w:szCs w:val="24"/>
        </w:rPr>
        <w:t>, al resultar</w:t>
      </w:r>
      <w:r w:rsidR="00B47F3A">
        <w:rPr>
          <w:rFonts w:ascii="Palatino Linotype" w:hAnsi="Palatino Linotype" w:cs="Arial"/>
          <w:sz w:val="24"/>
          <w:szCs w:val="24"/>
        </w:rPr>
        <w:t xml:space="preserve"> parcialmente</w:t>
      </w:r>
      <w:r w:rsidRPr="00B47F3A">
        <w:rPr>
          <w:rFonts w:ascii="Palatino Linotype" w:hAnsi="Palatino Linotype" w:cs="Arial"/>
          <w:sz w:val="24"/>
          <w:szCs w:val="24"/>
        </w:rPr>
        <w:t xml:space="preserve"> </w:t>
      </w:r>
      <w:r w:rsidRPr="00B47F3A">
        <w:rPr>
          <w:rFonts w:ascii="Palatino Linotype" w:hAnsi="Palatino Linotype" w:cs="Arial"/>
          <w:sz w:val="24"/>
          <w:szCs w:val="24"/>
        </w:rPr>
        <w:lastRenderedPageBreak/>
        <w:t xml:space="preserve">fundadas las razones o motivos de inconformidad que manifestó el recurrente, </w:t>
      </w:r>
      <w:r w:rsidRPr="00B47F3A">
        <w:rPr>
          <w:rFonts w:ascii="Palatino Linotype" w:eastAsia="Arial Unicode MS" w:hAnsi="Palatino Linotype" w:cs="Arial"/>
          <w:sz w:val="24"/>
          <w:szCs w:val="24"/>
        </w:rPr>
        <w:t xml:space="preserve">en términos del </w:t>
      </w:r>
      <w:r w:rsidRPr="00B47F3A">
        <w:rPr>
          <w:rFonts w:ascii="Palatino Linotype" w:hAnsi="Palatino Linotype" w:cs="Arial"/>
          <w:sz w:val="24"/>
          <w:szCs w:val="24"/>
        </w:rPr>
        <w:t>Considerando Cuarto de la presente resolución.</w:t>
      </w:r>
    </w:p>
    <w:p w:rsidR="00DC116C" w:rsidRPr="00B47F3A" w:rsidRDefault="00DC116C" w:rsidP="00B47F3A">
      <w:pPr>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ind w:right="49"/>
        <w:jc w:val="both"/>
        <w:rPr>
          <w:rFonts w:ascii="Palatino Linotype" w:hAnsi="Palatino Linotype" w:cs="Arial"/>
          <w:sz w:val="24"/>
          <w:szCs w:val="24"/>
        </w:rPr>
      </w:pPr>
      <w:r w:rsidRPr="00B47F3A">
        <w:rPr>
          <w:rFonts w:ascii="Palatino Linotype" w:hAnsi="Palatino Linotype"/>
          <w:b/>
          <w:sz w:val="24"/>
          <w:szCs w:val="24"/>
        </w:rPr>
        <w:t>SEGUNDO.</w:t>
      </w:r>
      <w:r w:rsidRPr="00B47F3A">
        <w:rPr>
          <w:rFonts w:ascii="Palatino Linotype" w:hAnsi="Palatino Linotype" w:cs="Arial"/>
          <w:sz w:val="24"/>
          <w:szCs w:val="24"/>
        </w:rPr>
        <w:t xml:space="preserve"> Se ordena al Sujeto Obligado, previa búsqueda razonable y exhaustiva, haga entrega al recurrente en términos del Considerando Cuarto de la presente resolución, en versión pública de ser procedente, a través del SAIMEX, de lo siguiente:</w:t>
      </w:r>
    </w:p>
    <w:p w:rsidR="00DC116C" w:rsidRPr="00B47F3A" w:rsidRDefault="00DC116C" w:rsidP="00B47F3A">
      <w:pPr>
        <w:autoSpaceDE w:val="0"/>
        <w:autoSpaceDN w:val="0"/>
        <w:adjustRightInd w:val="0"/>
        <w:spacing w:after="0" w:line="360" w:lineRule="auto"/>
        <w:ind w:right="49"/>
        <w:jc w:val="both"/>
        <w:rPr>
          <w:rFonts w:ascii="Palatino Linotype" w:hAnsi="Palatino Linotype" w:cs="Arial"/>
          <w:sz w:val="24"/>
          <w:szCs w:val="24"/>
        </w:rPr>
      </w:pPr>
    </w:p>
    <w:p w:rsidR="00DC116C" w:rsidRPr="00B47F3A" w:rsidRDefault="00DC116C" w:rsidP="00B47F3A">
      <w:pPr>
        <w:pStyle w:val="Prrafodelista"/>
        <w:numPr>
          <w:ilvl w:val="0"/>
          <w:numId w:val="27"/>
        </w:numPr>
        <w:tabs>
          <w:tab w:val="left" w:pos="7938"/>
        </w:tabs>
        <w:spacing w:line="360" w:lineRule="auto"/>
        <w:contextualSpacing/>
        <w:jc w:val="both"/>
        <w:rPr>
          <w:rFonts w:ascii="Palatino Linotype" w:hAnsi="Palatino Linotype"/>
        </w:rPr>
      </w:pPr>
      <w:r w:rsidRPr="00B47F3A">
        <w:rPr>
          <w:rFonts w:ascii="Palatino Linotype" w:hAnsi="Palatino Linotype"/>
        </w:rPr>
        <w:t xml:space="preserve">Documento donde conste la </w:t>
      </w:r>
      <w:r w:rsidR="00B47F3A">
        <w:rPr>
          <w:rFonts w:ascii="Palatino Linotype" w:hAnsi="Palatino Linotype"/>
        </w:rPr>
        <w:t xml:space="preserve">cuenta bancaria </w:t>
      </w:r>
      <w:r w:rsidR="00CA4A8D">
        <w:rPr>
          <w:rFonts w:ascii="Palatino Linotype" w:hAnsi="Palatino Linotype"/>
        </w:rPr>
        <w:t>en la que</w:t>
      </w:r>
      <w:r w:rsidR="00B47F3A">
        <w:rPr>
          <w:rFonts w:ascii="Palatino Linotype" w:hAnsi="Palatino Linotype"/>
        </w:rPr>
        <w:t xml:space="preserve"> se depositan los ingresos derivados del Balneario Municipal, de los meses de junio, julio y agosto de dos mil diecinueve</w:t>
      </w:r>
      <w:r w:rsidRPr="00B47F3A">
        <w:rPr>
          <w:rFonts w:ascii="Palatino Linotype" w:hAnsi="Palatino Linotype" w:cs="Arial"/>
          <w:b/>
        </w:rPr>
        <w:t>.</w:t>
      </w:r>
    </w:p>
    <w:p w:rsidR="00DC116C" w:rsidRPr="00B47F3A" w:rsidRDefault="00DC116C" w:rsidP="00B47F3A">
      <w:pPr>
        <w:autoSpaceDE w:val="0"/>
        <w:autoSpaceDN w:val="0"/>
        <w:adjustRightInd w:val="0"/>
        <w:spacing w:after="0" w:line="360" w:lineRule="auto"/>
        <w:jc w:val="both"/>
        <w:rPr>
          <w:rFonts w:ascii="Palatino Linotype" w:hAnsi="Palatino Linotype"/>
          <w:sz w:val="24"/>
          <w:szCs w:val="24"/>
          <w:lang w:eastAsia="es-MX"/>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sz w:val="24"/>
          <w:szCs w:val="24"/>
          <w:lang w:eastAsia="es-MX"/>
        </w:rPr>
        <w:t>Para el caso de la clasificación de la información</w:t>
      </w:r>
      <w:r w:rsidRPr="00B47F3A">
        <w:rPr>
          <w:rFonts w:ascii="Palatino Linotype" w:hAnsi="Palatino Linotype" w:cs="Arial"/>
          <w:sz w:val="24"/>
          <w:szCs w:val="24"/>
        </w:rPr>
        <w:t>,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t>TERCERO. Notifíquese</w:t>
      </w:r>
      <w:r w:rsidRPr="00B47F3A">
        <w:rPr>
          <w:rFonts w:ascii="Palatino Linotype" w:hAnsi="Palatino Linotype" w:cs="Arial"/>
          <w:b/>
          <w:i/>
          <w:sz w:val="24"/>
          <w:szCs w:val="24"/>
        </w:rPr>
        <w:t xml:space="preserve"> </w:t>
      </w:r>
      <w:r w:rsidRPr="00B47F3A">
        <w:rPr>
          <w:rFonts w:ascii="Palatino Linotype" w:hAnsi="Palatino Linotype" w:cs="Arial"/>
          <w:sz w:val="24"/>
          <w:szCs w:val="24"/>
        </w:rPr>
        <w:t>al Titular de la Unidad de Transparencia del</w:t>
      </w:r>
      <w:r w:rsidRPr="00B47F3A">
        <w:rPr>
          <w:rFonts w:ascii="Palatino Linotype" w:hAnsi="Palatino Linotype" w:cs="Arial"/>
          <w:b/>
          <w:sz w:val="24"/>
          <w:szCs w:val="24"/>
        </w:rPr>
        <w:t xml:space="preserve"> SUJETO OBLIGADO</w:t>
      </w:r>
      <w:r w:rsidRPr="00B47F3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p>
    <w:p w:rsidR="00DC116C" w:rsidRPr="00B47F3A" w:rsidRDefault="00DC116C" w:rsidP="00B47F3A">
      <w:pPr>
        <w:autoSpaceDE w:val="0"/>
        <w:autoSpaceDN w:val="0"/>
        <w:adjustRightInd w:val="0"/>
        <w:spacing w:after="0" w:line="360" w:lineRule="auto"/>
        <w:jc w:val="both"/>
        <w:rPr>
          <w:rFonts w:ascii="Palatino Linotype" w:hAnsi="Palatino Linotype" w:cs="Arial"/>
          <w:sz w:val="24"/>
          <w:szCs w:val="24"/>
        </w:rPr>
      </w:pPr>
      <w:r w:rsidRPr="00B47F3A">
        <w:rPr>
          <w:rFonts w:ascii="Palatino Linotype" w:hAnsi="Palatino Linotype" w:cs="Arial"/>
          <w:b/>
          <w:sz w:val="24"/>
          <w:szCs w:val="24"/>
        </w:rPr>
        <w:t>CUARTO</w:t>
      </w:r>
      <w:r w:rsidRPr="00B47F3A">
        <w:rPr>
          <w:rFonts w:ascii="Palatino Linotype" w:hAnsi="Palatino Linotype" w:cs="Arial"/>
          <w:sz w:val="24"/>
          <w:szCs w:val="24"/>
        </w:rPr>
        <w:t xml:space="preserve">. </w:t>
      </w:r>
      <w:r w:rsidRPr="00B47F3A">
        <w:rPr>
          <w:rFonts w:ascii="Palatino Linotype" w:hAnsi="Palatino Linotype" w:cs="Arial"/>
          <w:b/>
          <w:bCs/>
          <w:color w:val="222222"/>
          <w:sz w:val="24"/>
          <w:szCs w:val="24"/>
          <w:shd w:val="clear" w:color="auto" w:fill="FFFFFF"/>
        </w:rPr>
        <w:t>Notifíquese</w:t>
      </w:r>
      <w:r w:rsidRPr="00B47F3A">
        <w:rPr>
          <w:rFonts w:ascii="Palatino Linotype" w:hAnsi="Palatino Linotype" w:cs="Arial"/>
          <w:sz w:val="24"/>
          <w:szCs w:val="24"/>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7D2A7D" w:rsidRPr="00B47F3A" w:rsidRDefault="007D2A7D" w:rsidP="00B47F3A">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66574">
        <w:rPr>
          <w:rFonts w:ascii="Palatino Linotype" w:hAnsi="Palatino Linotype" w:cs="Arial"/>
          <w:sz w:val="24"/>
          <w:szCs w:val="24"/>
        </w:rPr>
        <w:t xml:space="preserve">CUADRAGÉSIMA </w:t>
      </w:r>
      <w:r w:rsidR="004E74B7">
        <w:rPr>
          <w:rFonts w:ascii="Palatino Linotype" w:hAnsi="Palatino Linotype" w:cs="Arial"/>
          <w:sz w:val="24"/>
          <w:szCs w:val="24"/>
        </w:rPr>
        <w:t xml:space="preserve">SÉPTIMA </w:t>
      </w:r>
      <w:r w:rsidRPr="007D2A7D">
        <w:rPr>
          <w:rFonts w:ascii="Palatino Linotype" w:hAnsi="Palatino Linotype" w:cs="Arial"/>
          <w:sz w:val="24"/>
          <w:szCs w:val="24"/>
        </w:rPr>
        <w:t xml:space="preserve">SESIÓN ORDINARIA CELEBRADA EL </w:t>
      </w:r>
      <w:r w:rsidR="004E74B7">
        <w:rPr>
          <w:rFonts w:ascii="Palatino Linotype" w:hAnsi="Palatino Linotype" w:cs="Arial"/>
          <w:sz w:val="24"/>
          <w:szCs w:val="24"/>
        </w:rPr>
        <w:t xml:space="preserve">DIECIOCHO </w:t>
      </w:r>
      <w:r w:rsidRPr="007D2A7D">
        <w:rPr>
          <w:rFonts w:ascii="Palatino Linotype" w:hAnsi="Palatino Linotype" w:cs="Arial"/>
          <w:sz w:val="24"/>
          <w:szCs w:val="24"/>
        </w:rPr>
        <w:t xml:space="preserve">DE </w:t>
      </w:r>
      <w:r w:rsidR="00366574">
        <w:rPr>
          <w:rFonts w:ascii="Palatino Linotype" w:hAnsi="Palatino Linotype" w:cs="Arial"/>
          <w:sz w:val="24"/>
          <w:szCs w:val="24"/>
        </w:rPr>
        <w:t>DICIEMBRE</w:t>
      </w:r>
      <w:r w:rsidRPr="007D2A7D">
        <w:rPr>
          <w:rFonts w:ascii="Palatino Linotype" w:hAnsi="Palatino Linotype" w:cs="Arial"/>
          <w:sz w:val="24"/>
          <w:szCs w:val="24"/>
        </w:rPr>
        <w:t xml:space="preserve"> DE DOS MIL DIECINUEVE, ANTE EL SECRETARIO TÉCNICO DEL PLENO, ALEXIS TAPIA RAMÍREZ. ============================================</w:t>
      </w:r>
      <w:r w:rsidR="004E74B7">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50165</wp:posOffset>
                </wp:positionV>
                <wp:extent cx="3152775" cy="6000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00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3.95pt;width:248.25pt;height:47.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4E74B7">
        <w:rPr>
          <w:rFonts w:ascii="Palatino Linotype" w:hAnsi="Palatino Linotype" w:cs="Arial"/>
          <w:sz w:val="20"/>
          <w:szCs w:val="20"/>
        </w:rPr>
        <w:t>dieciocho</w:t>
      </w:r>
      <w:r w:rsidRPr="00363A57">
        <w:rPr>
          <w:rFonts w:ascii="Palatino Linotype" w:hAnsi="Palatino Linotype" w:cs="Arial"/>
          <w:sz w:val="20"/>
          <w:szCs w:val="20"/>
        </w:rPr>
        <w:t xml:space="preserve"> de </w:t>
      </w:r>
      <w:r w:rsidR="000C0566">
        <w:rPr>
          <w:rFonts w:ascii="Palatino Linotype" w:hAnsi="Palatino Linotype" w:cs="Arial"/>
          <w:sz w:val="20"/>
          <w:szCs w:val="20"/>
        </w:rPr>
        <w:t>diciembre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0C0566">
        <w:rPr>
          <w:rFonts w:ascii="Palatino Linotype" w:hAnsi="Palatino Linotype" w:cs="Arial"/>
          <w:bCs/>
          <w:sz w:val="20"/>
          <w:szCs w:val="20"/>
          <w:lang w:eastAsia="es-MX"/>
        </w:rPr>
        <w:t>7</w:t>
      </w:r>
      <w:r w:rsidR="00115250">
        <w:rPr>
          <w:rFonts w:ascii="Palatino Linotype" w:hAnsi="Palatino Linotype" w:cs="Arial"/>
          <w:bCs/>
          <w:sz w:val="20"/>
          <w:szCs w:val="20"/>
          <w:lang w:eastAsia="es-MX"/>
        </w:rPr>
        <w:t>970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8E2" w:rsidRDefault="007148E2" w:rsidP="007E2E80">
      <w:pPr>
        <w:spacing w:after="0" w:line="240" w:lineRule="auto"/>
      </w:pPr>
      <w:r>
        <w:separator/>
      </w:r>
    </w:p>
  </w:endnote>
  <w:endnote w:type="continuationSeparator" w:id="0">
    <w:p w:rsidR="007148E2" w:rsidRDefault="007148E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54F2">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54F2">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54F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54F2">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8E2" w:rsidRDefault="007148E2" w:rsidP="007E2E80">
      <w:pPr>
        <w:spacing w:after="0" w:line="240" w:lineRule="auto"/>
      </w:pPr>
      <w:r>
        <w:separator/>
      </w:r>
    </w:p>
  </w:footnote>
  <w:footnote w:type="continuationSeparator" w:id="0">
    <w:p w:rsidR="007148E2" w:rsidRDefault="007148E2"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065" w:type="dxa"/>
      <w:tblInd w:w="-851" w:type="dxa"/>
      <w:tblCellMar>
        <w:left w:w="70" w:type="dxa"/>
        <w:right w:w="70" w:type="dxa"/>
      </w:tblCellMar>
      <w:tblLook w:val="04A0" w:firstRow="1" w:lastRow="0" w:firstColumn="1" w:lastColumn="0" w:noHBand="0" w:noVBand="1"/>
    </w:tblPr>
    <w:tblGrid>
      <w:gridCol w:w="6380"/>
      <w:gridCol w:w="3685"/>
    </w:tblGrid>
    <w:tr w:rsidR="00295503" w:rsidTr="00A235B7">
      <w:trPr>
        <w:trHeight w:val="227"/>
      </w:trPr>
      <w:tc>
        <w:tcPr>
          <w:tcW w:w="6380"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295503" w:rsidRDefault="00295503" w:rsidP="00A235B7">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525BC2">
            <w:rPr>
              <w:rFonts w:ascii="Palatino Linotype" w:hAnsi="Palatino Linotype" w:cs="Arial"/>
              <w:bCs/>
              <w:sz w:val="24"/>
              <w:lang w:eastAsia="es-MX"/>
            </w:rPr>
            <w:t>7</w:t>
          </w:r>
          <w:r w:rsidR="00A235B7">
            <w:rPr>
              <w:rFonts w:ascii="Palatino Linotype" w:hAnsi="Palatino Linotype" w:cs="Arial"/>
              <w:bCs/>
              <w:sz w:val="24"/>
              <w:lang w:eastAsia="es-MX"/>
            </w:rPr>
            <w:t>970</w:t>
          </w:r>
          <w:r>
            <w:rPr>
              <w:rFonts w:ascii="Palatino Linotype" w:hAnsi="Palatino Linotype" w:cs="Arial"/>
              <w:bCs/>
              <w:sz w:val="24"/>
              <w:lang w:eastAsia="es-MX"/>
            </w:rPr>
            <w:t>/INFOEM/IP/RR/2019</w:t>
          </w:r>
        </w:p>
      </w:tc>
    </w:tr>
    <w:tr w:rsidR="00295503" w:rsidTr="00A235B7">
      <w:trPr>
        <w:trHeight w:val="242"/>
      </w:trPr>
      <w:tc>
        <w:tcPr>
          <w:tcW w:w="6380"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295503" w:rsidRDefault="00A235B7" w:rsidP="00525BC2">
          <w:pPr>
            <w:spacing w:after="120" w:line="256" w:lineRule="auto"/>
            <w:ind w:right="72"/>
            <w:jc w:val="right"/>
            <w:rPr>
              <w:rFonts w:ascii="Palatino Linotype" w:hAnsi="Palatino Linotype" w:cs="Arial"/>
              <w:szCs w:val="20"/>
            </w:rPr>
          </w:pPr>
          <w:r>
            <w:rPr>
              <w:rFonts w:ascii="Palatino Linotype" w:hAnsi="Palatino Linotype" w:cs="Arial"/>
            </w:rPr>
            <w:t>Ayuntamiento de Ixtapan de la Sal</w:t>
          </w:r>
        </w:p>
      </w:tc>
    </w:tr>
    <w:tr w:rsidR="00295503" w:rsidTr="00A235B7">
      <w:trPr>
        <w:trHeight w:val="342"/>
      </w:trPr>
      <w:tc>
        <w:tcPr>
          <w:tcW w:w="6380"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295503" w:rsidRDefault="00295503"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5" w:type="dxa"/>
      <w:tblLayout w:type="fixed"/>
      <w:tblCellMar>
        <w:left w:w="70" w:type="dxa"/>
        <w:right w:w="70" w:type="dxa"/>
      </w:tblCellMar>
      <w:tblLook w:val="04A0" w:firstRow="1" w:lastRow="0" w:firstColumn="1" w:lastColumn="0" w:noHBand="0" w:noVBand="1"/>
    </w:tblPr>
    <w:tblGrid>
      <w:gridCol w:w="5534"/>
      <w:gridCol w:w="3969"/>
    </w:tblGrid>
    <w:tr w:rsidR="00295503" w:rsidTr="00692BD6">
      <w:trPr>
        <w:trHeight w:val="227"/>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295503" w:rsidRPr="00B4142F" w:rsidRDefault="00295503" w:rsidP="00165E00">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525BC2">
            <w:rPr>
              <w:rFonts w:ascii="Palatino Linotype" w:hAnsi="Palatino Linotype" w:cs="Arial"/>
              <w:bCs/>
              <w:sz w:val="24"/>
              <w:lang w:eastAsia="es-MX"/>
            </w:rPr>
            <w:t>7</w:t>
          </w:r>
          <w:r w:rsidR="00165E00">
            <w:rPr>
              <w:rFonts w:ascii="Palatino Linotype" w:hAnsi="Palatino Linotype" w:cs="Arial"/>
              <w:bCs/>
              <w:sz w:val="24"/>
              <w:lang w:eastAsia="es-MX"/>
            </w:rPr>
            <w:t>970</w:t>
          </w:r>
          <w:r>
            <w:rPr>
              <w:rFonts w:ascii="Palatino Linotype" w:hAnsi="Palatino Linotype" w:cs="Arial"/>
              <w:bCs/>
              <w:sz w:val="24"/>
              <w:lang w:eastAsia="es-MX"/>
            </w:rPr>
            <w:t>/INFOEM/IP/RR/2019</w:t>
          </w:r>
        </w:p>
      </w:tc>
    </w:tr>
    <w:tr w:rsidR="00295503" w:rsidTr="00692BD6">
      <w:trPr>
        <w:trHeight w:val="196"/>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rsidR="00295503" w:rsidRPr="00F06FED" w:rsidRDefault="008254F2" w:rsidP="0022281E">
          <w:pPr>
            <w:spacing w:after="120" w:line="256" w:lineRule="auto"/>
            <w:ind w:right="72"/>
            <w:jc w:val="right"/>
            <w:rPr>
              <w:rFonts w:ascii="Palatino Linotype" w:hAnsi="Palatino Linotype" w:cs="Arial"/>
            </w:rPr>
          </w:pPr>
          <w:r>
            <w:rPr>
              <w:rFonts w:ascii="Palatino Linotype" w:hAnsi="Palatino Linotype" w:cs="Arial"/>
            </w:rPr>
            <w:t>xxxxxxxxxxxxxxxxxx</w:t>
          </w:r>
        </w:p>
      </w:tc>
    </w:tr>
    <w:tr w:rsidR="00295503" w:rsidTr="00692BD6">
      <w:trPr>
        <w:trHeight w:val="242"/>
      </w:trPr>
      <w:tc>
        <w:tcPr>
          <w:tcW w:w="5534"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295503" w:rsidRPr="0022281E" w:rsidRDefault="00165E00" w:rsidP="00525BC2">
          <w:pPr>
            <w:spacing w:after="120" w:line="256" w:lineRule="auto"/>
            <w:ind w:right="72"/>
            <w:jc w:val="right"/>
            <w:rPr>
              <w:rFonts w:ascii="Palatino Linotype" w:hAnsi="Palatino Linotype" w:cs="Arial"/>
            </w:rPr>
          </w:pPr>
          <w:r>
            <w:rPr>
              <w:rFonts w:ascii="Palatino Linotype" w:hAnsi="Palatino Linotype" w:cs="Arial"/>
            </w:rPr>
            <w:t>Ayuntamiento de Ixtapan de la Sal</w:t>
          </w:r>
        </w:p>
      </w:tc>
    </w:tr>
    <w:tr w:rsidR="00295503" w:rsidTr="00692BD6">
      <w:trPr>
        <w:trHeight w:val="342"/>
      </w:trPr>
      <w:tc>
        <w:tcPr>
          <w:tcW w:w="5534"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295503" w:rsidRDefault="00295503"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6"/>
  </w:num>
  <w:num w:numId="5">
    <w:abstractNumId w:val="4"/>
  </w:num>
  <w:num w:numId="6">
    <w:abstractNumId w:val="3"/>
  </w:num>
  <w:num w:numId="7">
    <w:abstractNumId w:val="19"/>
  </w:num>
  <w:num w:numId="8">
    <w:abstractNumId w:val="17"/>
  </w:num>
  <w:num w:numId="9">
    <w:abstractNumId w:val="24"/>
  </w:num>
  <w:num w:numId="10">
    <w:abstractNumId w:val="5"/>
  </w:num>
  <w:num w:numId="11">
    <w:abstractNumId w:val="25"/>
  </w:num>
  <w:num w:numId="12">
    <w:abstractNumId w:val="21"/>
  </w:num>
  <w:num w:numId="13">
    <w:abstractNumId w:val="20"/>
  </w:num>
  <w:num w:numId="14">
    <w:abstractNumId w:val="13"/>
  </w:num>
  <w:num w:numId="15">
    <w:abstractNumId w:val="2"/>
  </w:num>
  <w:num w:numId="16">
    <w:abstractNumId w:val="7"/>
  </w:num>
  <w:num w:numId="17">
    <w:abstractNumId w:val="16"/>
  </w:num>
  <w:num w:numId="18">
    <w:abstractNumId w:val="23"/>
  </w:num>
  <w:num w:numId="19">
    <w:abstractNumId w:val="22"/>
  </w:num>
  <w:num w:numId="20">
    <w:abstractNumId w:val="14"/>
  </w:num>
  <w:num w:numId="21">
    <w:abstractNumId w:val="9"/>
  </w:num>
  <w:num w:numId="22">
    <w:abstractNumId w:val="15"/>
  </w:num>
  <w:num w:numId="23">
    <w:abstractNumId w:val="12"/>
  </w:num>
  <w:num w:numId="24">
    <w:abstractNumId w:val="18"/>
  </w:num>
  <w:num w:numId="25">
    <w:abstractNumId w:val="10"/>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30BC"/>
    <w:rsid w:val="000276E0"/>
    <w:rsid w:val="00031486"/>
    <w:rsid w:val="000320FB"/>
    <w:rsid w:val="00032DBD"/>
    <w:rsid w:val="00033949"/>
    <w:rsid w:val="00033A37"/>
    <w:rsid w:val="00037385"/>
    <w:rsid w:val="000402BD"/>
    <w:rsid w:val="00043018"/>
    <w:rsid w:val="00050A9C"/>
    <w:rsid w:val="00051311"/>
    <w:rsid w:val="00053C9B"/>
    <w:rsid w:val="00057570"/>
    <w:rsid w:val="0006592E"/>
    <w:rsid w:val="000674FE"/>
    <w:rsid w:val="0007328F"/>
    <w:rsid w:val="000738E9"/>
    <w:rsid w:val="0008042E"/>
    <w:rsid w:val="0008795C"/>
    <w:rsid w:val="0009497C"/>
    <w:rsid w:val="00095218"/>
    <w:rsid w:val="00095BEB"/>
    <w:rsid w:val="000A27C1"/>
    <w:rsid w:val="000A7188"/>
    <w:rsid w:val="000B6962"/>
    <w:rsid w:val="000B7CC1"/>
    <w:rsid w:val="000C0566"/>
    <w:rsid w:val="000C3FE2"/>
    <w:rsid w:val="000D203E"/>
    <w:rsid w:val="000D47AB"/>
    <w:rsid w:val="000D65BE"/>
    <w:rsid w:val="000D6982"/>
    <w:rsid w:val="000D756B"/>
    <w:rsid w:val="000E48EE"/>
    <w:rsid w:val="000E7C0A"/>
    <w:rsid w:val="000F199E"/>
    <w:rsid w:val="000F2D21"/>
    <w:rsid w:val="000F3722"/>
    <w:rsid w:val="000F5647"/>
    <w:rsid w:val="000F74DE"/>
    <w:rsid w:val="001001E8"/>
    <w:rsid w:val="00100C3F"/>
    <w:rsid w:val="0010112C"/>
    <w:rsid w:val="001050A6"/>
    <w:rsid w:val="00106160"/>
    <w:rsid w:val="001110E1"/>
    <w:rsid w:val="00114C3C"/>
    <w:rsid w:val="00115250"/>
    <w:rsid w:val="00116B4C"/>
    <w:rsid w:val="00122CD0"/>
    <w:rsid w:val="0012508A"/>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5E00"/>
    <w:rsid w:val="00166046"/>
    <w:rsid w:val="00166FB7"/>
    <w:rsid w:val="00176731"/>
    <w:rsid w:val="00180F6B"/>
    <w:rsid w:val="00182616"/>
    <w:rsid w:val="00185B2E"/>
    <w:rsid w:val="0018661B"/>
    <w:rsid w:val="0019400E"/>
    <w:rsid w:val="001A1418"/>
    <w:rsid w:val="001A17B9"/>
    <w:rsid w:val="001A4700"/>
    <w:rsid w:val="001C0CE9"/>
    <w:rsid w:val="001C145C"/>
    <w:rsid w:val="001C48A7"/>
    <w:rsid w:val="001D56DD"/>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6A76"/>
    <w:rsid w:val="002079AF"/>
    <w:rsid w:val="00207ACC"/>
    <w:rsid w:val="00207DA3"/>
    <w:rsid w:val="002108D8"/>
    <w:rsid w:val="00211473"/>
    <w:rsid w:val="00212498"/>
    <w:rsid w:val="00213EE6"/>
    <w:rsid w:val="00216B8D"/>
    <w:rsid w:val="0022281E"/>
    <w:rsid w:val="00223A45"/>
    <w:rsid w:val="002252AD"/>
    <w:rsid w:val="00227096"/>
    <w:rsid w:val="002313C3"/>
    <w:rsid w:val="00231CB8"/>
    <w:rsid w:val="002450D9"/>
    <w:rsid w:val="00247E1F"/>
    <w:rsid w:val="00254523"/>
    <w:rsid w:val="002572CF"/>
    <w:rsid w:val="0026175D"/>
    <w:rsid w:val="0026191D"/>
    <w:rsid w:val="00271762"/>
    <w:rsid w:val="00275E42"/>
    <w:rsid w:val="00280B7B"/>
    <w:rsid w:val="00282690"/>
    <w:rsid w:val="0028585E"/>
    <w:rsid w:val="00287072"/>
    <w:rsid w:val="00290397"/>
    <w:rsid w:val="00295503"/>
    <w:rsid w:val="00296F49"/>
    <w:rsid w:val="002A1927"/>
    <w:rsid w:val="002A6F1B"/>
    <w:rsid w:val="002B1519"/>
    <w:rsid w:val="002B5B14"/>
    <w:rsid w:val="002C2A2E"/>
    <w:rsid w:val="002C2D19"/>
    <w:rsid w:val="002C4B65"/>
    <w:rsid w:val="002C529C"/>
    <w:rsid w:val="002C56B2"/>
    <w:rsid w:val="002D4991"/>
    <w:rsid w:val="002D6110"/>
    <w:rsid w:val="002D68CD"/>
    <w:rsid w:val="002E22D8"/>
    <w:rsid w:val="002E2D4C"/>
    <w:rsid w:val="002E6036"/>
    <w:rsid w:val="002F044A"/>
    <w:rsid w:val="002F0481"/>
    <w:rsid w:val="002F160B"/>
    <w:rsid w:val="002F17FB"/>
    <w:rsid w:val="002F47D7"/>
    <w:rsid w:val="003011AD"/>
    <w:rsid w:val="00301A01"/>
    <w:rsid w:val="003021C1"/>
    <w:rsid w:val="00303D52"/>
    <w:rsid w:val="00303FAF"/>
    <w:rsid w:val="00304C91"/>
    <w:rsid w:val="00307784"/>
    <w:rsid w:val="00310760"/>
    <w:rsid w:val="00311191"/>
    <w:rsid w:val="00311362"/>
    <w:rsid w:val="00312E7E"/>
    <w:rsid w:val="00315192"/>
    <w:rsid w:val="00326D4D"/>
    <w:rsid w:val="00327932"/>
    <w:rsid w:val="00336EDF"/>
    <w:rsid w:val="00344583"/>
    <w:rsid w:val="00347674"/>
    <w:rsid w:val="00353E3E"/>
    <w:rsid w:val="00363308"/>
    <w:rsid w:val="00365ADF"/>
    <w:rsid w:val="00366574"/>
    <w:rsid w:val="003666BD"/>
    <w:rsid w:val="00366D3F"/>
    <w:rsid w:val="00374450"/>
    <w:rsid w:val="00375FF5"/>
    <w:rsid w:val="0037690F"/>
    <w:rsid w:val="00380DD2"/>
    <w:rsid w:val="00382847"/>
    <w:rsid w:val="0038385D"/>
    <w:rsid w:val="003908F4"/>
    <w:rsid w:val="003919AC"/>
    <w:rsid w:val="003938B0"/>
    <w:rsid w:val="00394D50"/>
    <w:rsid w:val="00395C1A"/>
    <w:rsid w:val="003A13D2"/>
    <w:rsid w:val="003A3096"/>
    <w:rsid w:val="003A5FDC"/>
    <w:rsid w:val="003A666F"/>
    <w:rsid w:val="003B00FA"/>
    <w:rsid w:val="003B2BFE"/>
    <w:rsid w:val="003B5524"/>
    <w:rsid w:val="003B5DB2"/>
    <w:rsid w:val="003B7801"/>
    <w:rsid w:val="003C3124"/>
    <w:rsid w:val="003C6B46"/>
    <w:rsid w:val="003C71D4"/>
    <w:rsid w:val="003C74AF"/>
    <w:rsid w:val="003D2672"/>
    <w:rsid w:val="003D2A1C"/>
    <w:rsid w:val="003D3420"/>
    <w:rsid w:val="003E08B9"/>
    <w:rsid w:val="003F046E"/>
    <w:rsid w:val="003F071E"/>
    <w:rsid w:val="003F2682"/>
    <w:rsid w:val="00400852"/>
    <w:rsid w:val="00404F9D"/>
    <w:rsid w:val="00405574"/>
    <w:rsid w:val="00406B61"/>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5633"/>
    <w:rsid w:val="00456A5F"/>
    <w:rsid w:val="004572BE"/>
    <w:rsid w:val="00460C54"/>
    <w:rsid w:val="004617C7"/>
    <w:rsid w:val="004625C1"/>
    <w:rsid w:val="004657BE"/>
    <w:rsid w:val="004737E6"/>
    <w:rsid w:val="004739C9"/>
    <w:rsid w:val="00473B0B"/>
    <w:rsid w:val="004807F7"/>
    <w:rsid w:val="00481A0C"/>
    <w:rsid w:val="004830B5"/>
    <w:rsid w:val="00484E47"/>
    <w:rsid w:val="00485D00"/>
    <w:rsid w:val="004868ED"/>
    <w:rsid w:val="00487B8B"/>
    <w:rsid w:val="00496755"/>
    <w:rsid w:val="00497B93"/>
    <w:rsid w:val="004A0A0B"/>
    <w:rsid w:val="004A51FF"/>
    <w:rsid w:val="004B05FA"/>
    <w:rsid w:val="004B1610"/>
    <w:rsid w:val="004B2C63"/>
    <w:rsid w:val="004B4721"/>
    <w:rsid w:val="004C51D1"/>
    <w:rsid w:val="004C7701"/>
    <w:rsid w:val="004C7E18"/>
    <w:rsid w:val="004D6AB3"/>
    <w:rsid w:val="004E1FCA"/>
    <w:rsid w:val="004E3718"/>
    <w:rsid w:val="004E74B7"/>
    <w:rsid w:val="004F239F"/>
    <w:rsid w:val="004F483E"/>
    <w:rsid w:val="004F4B8F"/>
    <w:rsid w:val="0050104C"/>
    <w:rsid w:val="005023F4"/>
    <w:rsid w:val="005033CC"/>
    <w:rsid w:val="00516BA8"/>
    <w:rsid w:val="005209D1"/>
    <w:rsid w:val="0052393E"/>
    <w:rsid w:val="00524986"/>
    <w:rsid w:val="00525BC2"/>
    <w:rsid w:val="005328F6"/>
    <w:rsid w:val="005328FB"/>
    <w:rsid w:val="00537419"/>
    <w:rsid w:val="00537D90"/>
    <w:rsid w:val="00541B17"/>
    <w:rsid w:val="005421C7"/>
    <w:rsid w:val="005448FA"/>
    <w:rsid w:val="00560791"/>
    <w:rsid w:val="00566699"/>
    <w:rsid w:val="00572DFB"/>
    <w:rsid w:val="005733EB"/>
    <w:rsid w:val="00574300"/>
    <w:rsid w:val="0057534D"/>
    <w:rsid w:val="00577E1C"/>
    <w:rsid w:val="0058697B"/>
    <w:rsid w:val="00590126"/>
    <w:rsid w:val="00591988"/>
    <w:rsid w:val="00592D52"/>
    <w:rsid w:val="00596856"/>
    <w:rsid w:val="005A117C"/>
    <w:rsid w:val="005A2BAB"/>
    <w:rsid w:val="005A6F55"/>
    <w:rsid w:val="005B2A31"/>
    <w:rsid w:val="005B50EC"/>
    <w:rsid w:val="005B6302"/>
    <w:rsid w:val="005B7E58"/>
    <w:rsid w:val="005C04BF"/>
    <w:rsid w:val="005C057C"/>
    <w:rsid w:val="005C76D5"/>
    <w:rsid w:val="005D02A8"/>
    <w:rsid w:val="005D5EEB"/>
    <w:rsid w:val="005D6173"/>
    <w:rsid w:val="005E3F88"/>
    <w:rsid w:val="005F0A37"/>
    <w:rsid w:val="0060031A"/>
    <w:rsid w:val="00600575"/>
    <w:rsid w:val="00600D67"/>
    <w:rsid w:val="006010DE"/>
    <w:rsid w:val="0060633A"/>
    <w:rsid w:val="006105E0"/>
    <w:rsid w:val="006110C1"/>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E10"/>
    <w:rsid w:val="00652906"/>
    <w:rsid w:val="0065519D"/>
    <w:rsid w:val="00661204"/>
    <w:rsid w:val="006621E2"/>
    <w:rsid w:val="0066610F"/>
    <w:rsid w:val="00673D7C"/>
    <w:rsid w:val="006749FD"/>
    <w:rsid w:val="00676C32"/>
    <w:rsid w:val="00680D39"/>
    <w:rsid w:val="00686046"/>
    <w:rsid w:val="0068613E"/>
    <w:rsid w:val="006866ED"/>
    <w:rsid w:val="00690F01"/>
    <w:rsid w:val="00692BD6"/>
    <w:rsid w:val="0069776E"/>
    <w:rsid w:val="006A0513"/>
    <w:rsid w:val="006A0ADE"/>
    <w:rsid w:val="006A1F7F"/>
    <w:rsid w:val="006A29C5"/>
    <w:rsid w:val="006A3A54"/>
    <w:rsid w:val="006A561E"/>
    <w:rsid w:val="006A729B"/>
    <w:rsid w:val="006B070F"/>
    <w:rsid w:val="006B4DFD"/>
    <w:rsid w:val="006B5E24"/>
    <w:rsid w:val="006C43CE"/>
    <w:rsid w:val="006C6176"/>
    <w:rsid w:val="006D01DC"/>
    <w:rsid w:val="006D1136"/>
    <w:rsid w:val="006D254A"/>
    <w:rsid w:val="006D4AD4"/>
    <w:rsid w:val="006D780C"/>
    <w:rsid w:val="006E0601"/>
    <w:rsid w:val="006E2D42"/>
    <w:rsid w:val="006E5337"/>
    <w:rsid w:val="006E546F"/>
    <w:rsid w:val="006E6394"/>
    <w:rsid w:val="006E6C81"/>
    <w:rsid w:val="006F18FD"/>
    <w:rsid w:val="006F2785"/>
    <w:rsid w:val="006F4103"/>
    <w:rsid w:val="006F4A35"/>
    <w:rsid w:val="00700170"/>
    <w:rsid w:val="00702DB6"/>
    <w:rsid w:val="00705D1C"/>
    <w:rsid w:val="00705EC4"/>
    <w:rsid w:val="00707021"/>
    <w:rsid w:val="0071210D"/>
    <w:rsid w:val="007148E2"/>
    <w:rsid w:val="007158BB"/>
    <w:rsid w:val="007218F2"/>
    <w:rsid w:val="007256EA"/>
    <w:rsid w:val="00730DE0"/>
    <w:rsid w:val="0073345D"/>
    <w:rsid w:val="00733880"/>
    <w:rsid w:val="0073758D"/>
    <w:rsid w:val="0074093D"/>
    <w:rsid w:val="00751BBC"/>
    <w:rsid w:val="0075676A"/>
    <w:rsid w:val="00757246"/>
    <w:rsid w:val="0076120C"/>
    <w:rsid w:val="007619EE"/>
    <w:rsid w:val="00763D73"/>
    <w:rsid w:val="007640C8"/>
    <w:rsid w:val="007676AF"/>
    <w:rsid w:val="00767E91"/>
    <w:rsid w:val="00776087"/>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C11C3"/>
    <w:rsid w:val="007C3738"/>
    <w:rsid w:val="007D0CFF"/>
    <w:rsid w:val="007D2A7D"/>
    <w:rsid w:val="007D79C6"/>
    <w:rsid w:val="007E2E80"/>
    <w:rsid w:val="007E39F7"/>
    <w:rsid w:val="007F054B"/>
    <w:rsid w:val="007F1984"/>
    <w:rsid w:val="007F282E"/>
    <w:rsid w:val="007F4CDF"/>
    <w:rsid w:val="007F7846"/>
    <w:rsid w:val="0080248F"/>
    <w:rsid w:val="008041A7"/>
    <w:rsid w:val="008103B2"/>
    <w:rsid w:val="0081299A"/>
    <w:rsid w:val="00821898"/>
    <w:rsid w:val="00823454"/>
    <w:rsid w:val="00824894"/>
    <w:rsid w:val="008254F2"/>
    <w:rsid w:val="00830360"/>
    <w:rsid w:val="008307E5"/>
    <w:rsid w:val="00836B75"/>
    <w:rsid w:val="0084469C"/>
    <w:rsid w:val="008455DC"/>
    <w:rsid w:val="00853CC3"/>
    <w:rsid w:val="008659E5"/>
    <w:rsid w:val="00867D56"/>
    <w:rsid w:val="00870064"/>
    <w:rsid w:val="008725EE"/>
    <w:rsid w:val="008731D1"/>
    <w:rsid w:val="00882E8A"/>
    <w:rsid w:val="00885E20"/>
    <w:rsid w:val="00887852"/>
    <w:rsid w:val="00887AB7"/>
    <w:rsid w:val="00892543"/>
    <w:rsid w:val="00894DB7"/>
    <w:rsid w:val="008A1C19"/>
    <w:rsid w:val="008A46B7"/>
    <w:rsid w:val="008A7517"/>
    <w:rsid w:val="008A75B0"/>
    <w:rsid w:val="008A7D37"/>
    <w:rsid w:val="008B2BCF"/>
    <w:rsid w:val="008C0E72"/>
    <w:rsid w:val="008C0F70"/>
    <w:rsid w:val="008C2010"/>
    <w:rsid w:val="008C2971"/>
    <w:rsid w:val="008C651F"/>
    <w:rsid w:val="008C7CEB"/>
    <w:rsid w:val="008D0121"/>
    <w:rsid w:val="008D17A8"/>
    <w:rsid w:val="008E572E"/>
    <w:rsid w:val="008E63C2"/>
    <w:rsid w:val="008F1C3E"/>
    <w:rsid w:val="008F3BD7"/>
    <w:rsid w:val="00903599"/>
    <w:rsid w:val="00905CE1"/>
    <w:rsid w:val="00912536"/>
    <w:rsid w:val="009151CF"/>
    <w:rsid w:val="009254E6"/>
    <w:rsid w:val="009272C6"/>
    <w:rsid w:val="00930F68"/>
    <w:rsid w:val="009339EC"/>
    <w:rsid w:val="00936CE7"/>
    <w:rsid w:val="0093743A"/>
    <w:rsid w:val="009375FB"/>
    <w:rsid w:val="00942349"/>
    <w:rsid w:val="0094298D"/>
    <w:rsid w:val="00943711"/>
    <w:rsid w:val="00943B37"/>
    <w:rsid w:val="00950ABA"/>
    <w:rsid w:val="00950E8D"/>
    <w:rsid w:val="00954DC1"/>
    <w:rsid w:val="00960D8F"/>
    <w:rsid w:val="0096284F"/>
    <w:rsid w:val="0096359D"/>
    <w:rsid w:val="00967270"/>
    <w:rsid w:val="0097416D"/>
    <w:rsid w:val="009759F9"/>
    <w:rsid w:val="00984CA8"/>
    <w:rsid w:val="009859B8"/>
    <w:rsid w:val="00986608"/>
    <w:rsid w:val="0099000E"/>
    <w:rsid w:val="009908A1"/>
    <w:rsid w:val="00992548"/>
    <w:rsid w:val="009949F2"/>
    <w:rsid w:val="00994FE7"/>
    <w:rsid w:val="009962BD"/>
    <w:rsid w:val="009962CF"/>
    <w:rsid w:val="009A37CE"/>
    <w:rsid w:val="009A778F"/>
    <w:rsid w:val="009A7CBC"/>
    <w:rsid w:val="009B1E05"/>
    <w:rsid w:val="009B205B"/>
    <w:rsid w:val="009B3592"/>
    <w:rsid w:val="009B70C3"/>
    <w:rsid w:val="009B7245"/>
    <w:rsid w:val="009C0B28"/>
    <w:rsid w:val="009C1EA2"/>
    <w:rsid w:val="009C3FC7"/>
    <w:rsid w:val="009C67FA"/>
    <w:rsid w:val="009D1E63"/>
    <w:rsid w:val="009D34B0"/>
    <w:rsid w:val="009D4DDB"/>
    <w:rsid w:val="009D56AA"/>
    <w:rsid w:val="009D78D2"/>
    <w:rsid w:val="009E0089"/>
    <w:rsid w:val="009E2FAF"/>
    <w:rsid w:val="009E396D"/>
    <w:rsid w:val="009E43E1"/>
    <w:rsid w:val="009E7128"/>
    <w:rsid w:val="009F223E"/>
    <w:rsid w:val="009F7B22"/>
    <w:rsid w:val="00A01F59"/>
    <w:rsid w:val="00A06551"/>
    <w:rsid w:val="00A066AD"/>
    <w:rsid w:val="00A10000"/>
    <w:rsid w:val="00A10775"/>
    <w:rsid w:val="00A112EB"/>
    <w:rsid w:val="00A2199B"/>
    <w:rsid w:val="00A22469"/>
    <w:rsid w:val="00A235B7"/>
    <w:rsid w:val="00A25EBC"/>
    <w:rsid w:val="00A26AC5"/>
    <w:rsid w:val="00A3134D"/>
    <w:rsid w:val="00A32F36"/>
    <w:rsid w:val="00A33B3A"/>
    <w:rsid w:val="00A35B31"/>
    <w:rsid w:val="00A4214D"/>
    <w:rsid w:val="00A62727"/>
    <w:rsid w:val="00A65C29"/>
    <w:rsid w:val="00A666CE"/>
    <w:rsid w:val="00A74344"/>
    <w:rsid w:val="00A80852"/>
    <w:rsid w:val="00A823B0"/>
    <w:rsid w:val="00A854D1"/>
    <w:rsid w:val="00A871F0"/>
    <w:rsid w:val="00A90B54"/>
    <w:rsid w:val="00A9172E"/>
    <w:rsid w:val="00A94B95"/>
    <w:rsid w:val="00A94BF6"/>
    <w:rsid w:val="00AA4F9A"/>
    <w:rsid w:val="00AA5A0A"/>
    <w:rsid w:val="00AB1AF3"/>
    <w:rsid w:val="00AB481C"/>
    <w:rsid w:val="00AB5115"/>
    <w:rsid w:val="00AB63C1"/>
    <w:rsid w:val="00AB6FE4"/>
    <w:rsid w:val="00AD0168"/>
    <w:rsid w:val="00AD3C94"/>
    <w:rsid w:val="00AD4AD8"/>
    <w:rsid w:val="00AD7189"/>
    <w:rsid w:val="00AE658B"/>
    <w:rsid w:val="00AF03D2"/>
    <w:rsid w:val="00AF145F"/>
    <w:rsid w:val="00AF1F1C"/>
    <w:rsid w:val="00AF2D17"/>
    <w:rsid w:val="00B06F82"/>
    <w:rsid w:val="00B070F5"/>
    <w:rsid w:val="00B1130B"/>
    <w:rsid w:val="00B12576"/>
    <w:rsid w:val="00B12CBA"/>
    <w:rsid w:val="00B16CAC"/>
    <w:rsid w:val="00B303EA"/>
    <w:rsid w:val="00B31ACE"/>
    <w:rsid w:val="00B31BB2"/>
    <w:rsid w:val="00B33A21"/>
    <w:rsid w:val="00B34950"/>
    <w:rsid w:val="00B36915"/>
    <w:rsid w:val="00B37304"/>
    <w:rsid w:val="00B40D19"/>
    <w:rsid w:val="00B47F3A"/>
    <w:rsid w:val="00B501B2"/>
    <w:rsid w:val="00B50E01"/>
    <w:rsid w:val="00B51B2F"/>
    <w:rsid w:val="00B549E1"/>
    <w:rsid w:val="00B56587"/>
    <w:rsid w:val="00B649E6"/>
    <w:rsid w:val="00B75842"/>
    <w:rsid w:val="00B77065"/>
    <w:rsid w:val="00B81C51"/>
    <w:rsid w:val="00B93C5C"/>
    <w:rsid w:val="00B97CAC"/>
    <w:rsid w:val="00BA11F9"/>
    <w:rsid w:val="00BA6922"/>
    <w:rsid w:val="00BA69A0"/>
    <w:rsid w:val="00BA79BA"/>
    <w:rsid w:val="00BB2359"/>
    <w:rsid w:val="00BB707A"/>
    <w:rsid w:val="00BC55DA"/>
    <w:rsid w:val="00BC64D4"/>
    <w:rsid w:val="00BD1DE7"/>
    <w:rsid w:val="00BD20DA"/>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2107B"/>
    <w:rsid w:val="00C2473C"/>
    <w:rsid w:val="00C25822"/>
    <w:rsid w:val="00C25B89"/>
    <w:rsid w:val="00C277F4"/>
    <w:rsid w:val="00C34B47"/>
    <w:rsid w:val="00C35F18"/>
    <w:rsid w:val="00C40345"/>
    <w:rsid w:val="00C40AF4"/>
    <w:rsid w:val="00C44F56"/>
    <w:rsid w:val="00C51D29"/>
    <w:rsid w:val="00C56EAE"/>
    <w:rsid w:val="00C60835"/>
    <w:rsid w:val="00C67A59"/>
    <w:rsid w:val="00C8573E"/>
    <w:rsid w:val="00C868EA"/>
    <w:rsid w:val="00C87175"/>
    <w:rsid w:val="00C90CE9"/>
    <w:rsid w:val="00C911DE"/>
    <w:rsid w:val="00C921D5"/>
    <w:rsid w:val="00C93EEE"/>
    <w:rsid w:val="00C95F13"/>
    <w:rsid w:val="00CA2ED9"/>
    <w:rsid w:val="00CA3DD3"/>
    <w:rsid w:val="00CA4A8D"/>
    <w:rsid w:val="00CA5EC1"/>
    <w:rsid w:val="00CA6058"/>
    <w:rsid w:val="00CB2337"/>
    <w:rsid w:val="00CB31DA"/>
    <w:rsid w:val="00CD3D77"/>
    <w:rsid w:val="00CD4230"/>
    <w:rsid w:val="00CD4A62"/>
    <w:rsid w:val="00CD5D9E"/>
    <w:rsid w:val="00CE15C8"/>
    <w:rsid w:val="00CE36B2"/>
    <w:rsid w:val="00CF27C6"/>
    <w:rsid w:val="00CF505E"/>
    <w:rsid w:val="00CF66C4"/>
    <w:rsid w:val="00CF7E3D"/>
    <w:rsid w:val="00D017C2"/>
    <w:rsid w:val="00D01B24"/>
    <w:rsid w:val="00D020E2"/>
    <w:rsid w:val="00D033C3"/>
    <w:rsid w:val="00D04234"/>
    <w:rsid w:val="00D04E44"/>
    <w:rsid w:val="00D0540D"/>
    <w:rsid w:val="00D0673B"/>
    <w:rsid w:val="00D0685A"/>
    <w:rsid w:val="00D123ED"/>
    <w:rsid w:val="00D13B83"/>
    <w:rsid w:val="00D14D51"/>
    <w:rsid w:val="00D14E3B"/>
    <w:rsid w:val="00D20888"/>
    <w:rsid w:val="00D23F11"/>
    <w:rsid w:val="00D26FCF"/>
    <w:rsid w:val="00D30AE7"/>
    <w:rsid w:val="00D310C4"/>
    <w:rsid w:val="00D31A53"/>
    <w:rsid w:val="00D31A7C"/>
    <w:rsid w:val="00D32449"/>
    <w:rsid w:val="00D32E6F"/>
    <w:rsid w:val="00D37095"/>
    <w:rsid w:val="00D46D29"/>
    <w:rsid w:val="00D50CEC"/>
    <w:rsid w:val="00D50CF7"/>
    <w:rsid w:val="00D5329C"/>
    <w:rsid w:val="00D54889"/>
    <w:rsid w:val="00D57072"/>
    <w:rsid w:val="00D57A8D"/>
    <w:rsid w:val="00D57C7A"/>
    <w:rsid w:val="00D61A59"/>
    <w:rsid w:val="00D633B6"/>
    <w:rsid w:val="00D64F6D"/>
    <w:rsid w:val="00D70758"/>
    <w:rsid w:val="00D72377"/>
    <w:rsid w:val="00D750F4"/>
    <w:rsid w:val="00D75DD0"/>
    <w:rsid w:val="00D760EF"/>
    <w:rsid w:val="00D77F62"/>
    <w:rsid w:val="00D80239"/>
    <w:rsid w:val="00D82C3F"/>
    <w:rsid w:val="00D84D1B"/>
    <w:rsid w:val="00D85C97"/>
    <w:rsid w:val="00D867E7"/>
    <w:rsid w:val="00D86892"/>
    <w:rsid w:val="00DA0E70"/>
    <w:rsid w:val="00DA1B7C"/>
    <w:rsid w:val="00DA21DB"/>
    <w:rsid w:val="00DA5A00"/>
    <w:rsid w:val="00DA6917"/>
    <w:rsid w:val="00DB01B2"/>
    <w:rsid w:val="00DB07E3"/>
    <w:rsid w:val="00DB3486"/>
    <w:rsid w:val="00DB5FF7"/>
    <w:rsid w:val="00DC0CB0"/>
    <w:rsid w:val="00DC116C"/>
    <w:rsid w:val="00DC1191"/>
    <w:rsid w:val="00DC26B8"/>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15D9D"/>
    <w:rsid w:val="00E21619"/>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70CAE"/>
    <w:rsid w:val="00E70CC2"/>
    <w:rsid w:val="00E70D08"/>
    <w:rsid w:val="00E726BA"/>
    <w:rsid w:val="00E72712"/>
    <w:rsid w:val="00E734EF"/>
    <w:rsid w:val="00E83DA0"/>
    <w:rsid w:val="00E93579"/>
    <w:rsid w:val="00EA0886"/>
    <w:rsid w:val="00EA2AAB"/>
    <w:rsid w:val="00EA328E"/>
    <w:rsid w:val="00EA5483"/>
    <w:rsid w:val="00EA5C81"/>
    <w:rsid w:val="00EB2068"/>
    <w:rsid w:val="00EC1776"/>
    <w:rsid w:val="00EC4B6A"/>
    <w:rsid w:val="00EC63B8"/>
    <w:rsid w:val="00EC786A"/>
    <w:rsid w:val="00ED4829"/>
    <w:rsid w:val="00ED60C2"/>
    <w:rsid w:val="00ED634A"/>
    <w:rsid w:val="00ED78F3"/>
    <w:rsid w:val="00EE03F5"/>
    <w:rsid w:val="00EE08F5"/>
    <w:rsid w:val="00EE5CE9"/>
    <w:rsid w:val="00EF1ED5"/>
    <w:rsid w:val="00EF2ED6"/>
    <w:rsid w:val="00EF4D17"/>
    <w:rsid w:val="00EF6B28"/>
    <w:rsid w:val="00EF76A3"/>
    <w:rsid w:val="00EF7D17"/>
    <w:rsid w:val="00F07676"/>
    <w:rsid w:val="00F07DC2"/>
    <w:rsid w:val="00F1517E"/>
    <w:rsid w:val="00F1657E"/>
    <w:rsid w:val="00F1770B"/>
    <w:rsid w:val="00F2178A"/>
    <w:rsid w:val="00F2343A"/>
    <w:rsid w:val="00F3053C"/>
    <w:rsid w:val="00F409A5"/>
    <w:rsid w:val="00F44637"/>
    <w:rsid w:val="00F45389"/>
    <w:rsid w:val="00F46398"/>
    <w:rsid w:val="00F4708B"/>
    <w:rsid w:val="00F53B53"/>
    <w:rsid w:val="00F55B9E"/>
    <w:rsid w:val="00F562AF"/>
    <w:rsid w:val="00F612DC"/>
    <w:rsid w:val="00F66A72"/>
    <w:rsid w:val="00F70A50"/>
    <w:rsid w:val="00F70E82"/>
    <w:rsid w:val="00F72160"/>
    <w:rsid w:val="00F75079"/>
    <w:rsid w:val="00F7667E"/>
    <w:rsid w:val="00F80CF6"/>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337"/>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79085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D6B38-53D4-4C42-808B-ECCFE178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5489</Words>
  <Characters>30195</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2020-02-04T16:05:00Z</cp:lastPrinted>
  <dcterms:created xsi:type="dcterms:W3CDTF">2020-04-12T07:04:00Z</dcterms:created>
  <dcterms:modified xsi:type="dcterms:W3CDTF">2020-04-12T07:04:00Z</dcterms:modified>
</cp:coreProperties>
</file>